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837FF" w:rsidP="003837FF">
            <w:pPr>
              <w:suppressAutoHyphens w:val="0"/>
              <w:spacing w:after="20"/>
              <w:jc w:val="right"/>
            </w:pPr>
            <w:r w:rsidRPr="003837FF">
              <w:rPr>
                <w:sz w:val="40"/>
              </w:rPr>
              <w:t>CRPD</w:t>
            </w:r>
            <w:r>
              <w:t>/C/BEN/1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837FF" w:rsidP="003837FF">
            <w:pPr>
              <w:spacing w:before="240"/>
            </w:pPr>
            <w:r>
              <w:t>Distr.: General</w:t>
            </w:r>
          </w:p>
          <w:p w:rsidR="003837FF" w:rsidRDefault="003837FF" w:rsidP="003837FF">
            <w:pPr>
              <w:suppressAutoHyphens w:val="0"/>
            </w:pPr>
            <w:r>
              <w:t>7 March 2019</w:t>
            </w:r>
          </w:p>
          <w:p w:rsidR="003837FF" w:rsidRDefault="003837FF" w:rsidP="003837FF">
            <w:pPr>
              <w:suppressAutoHyphens w:val="0"/>
            </w:pPr>
            <w:r>
              <w:t>English</w:t>
            </w:r>
          </w:p>
          <w:p w:rsidR="003837FF" w:rsidRDefault="003837FF" w:rsidP="003837FF">
            <w:pPr>
              <w:suppressAutoHyphens w:val="0"/>
            </w:pPr>
            <w:r>
              <w:t>Original: French</w:t>
            </w:r>
          </w:p>
          <w:p w:rsidR="003837FF" w:rsidRDefault="003837FF" w:rsidP="003837FF">
            <w:pPr>
              <w:suppressAutoHyphens w:val="0"/>
            </w:pPr>
            <w:r>
              <w:t>English, French, Russian and Spanish only</w:t>
            </w:r>
          </w:p>
        </w:tc>
      </w:tr>
    </w:tbl>
    <w:p w:rsidR="00AE7AF7" w:rsidRPr="00AE7AF7" w:rsidRDefault="00AE7AF7" w:rsidP="00AE7AF7">
      <w:pPr>
        <w:spacing w:before="120"/>
        <w:rPr>
          <w:b/>
          <w:bCs/>
          <w:sz w:val="24"/>
          <w:szCs w:val="24"/>
        </w:rPr>
      </w:pPr>
      <w:bookmarkStart w:id="1" w:name="_Hlk12028463"/>
      <w:r w:rsidRPr="00AE7AF7">
        <w:rPr>
          <w:b/>
          <w:bCs/>
          <w:sz w:val="24"/>
          <w:szCs w:val="24"/>
        </w:rPr>
        <w:t>Committee on the Rights of Persons with Disabilities</w:t>
      </w:r>
    </w:p>
    <w:p w:rsidR="00AE7AF7" w:rsidRPr="002D635C" w:rsidRDefault="00AE7AF7" w:rsidP="00AE7AF7">
      <w:pPr>
        <w:pStyle w:val="HMG"/>
      </w:pPr>
      <w:r w:rsidRPr="002D635C">
        <w:tab/>
      </w:r>
      <w:r w:rsidRPr="002D635C">
        <w:tab/>
        <w:t>Initial report submitted by Benin under article 35 of the Convention, due in 2014</w:t>
      </w:r>
      <w:r w:rsidRPr="00753379">
        <w:rPr>
          <w:b w:val="0"/>
          <w:bCs/>
          <w:sz w:val="20"/>
          <w:szCs w:val="10"/>
        </w:rPr>
        <w:footnoteReference w:customMarkFollows="1" w:id="1"/>
        <w:t>*</w:t>
      </w:r>
    </w:p>
    <w:p w:rsidR="00AE7AF7" w:rsidRPr="002D635C" w:rsidRDefault="00AE7AF7" w:rsidP="00AE7AF7">
      <w:pPr>
        <w:pStyle w:val="SingleTxtG"/>
        <w:jc w:val="right"/>
      </w:pPr>
      <w:r w:rsidRPr="002D635C">
        <w:t>[Date received: 5 September 2018]</w:t>
      </w:r>
    </w:p>
    <w:p w:rsidR="00F35832" w:rsidRDefault="003837FF" w:rsidP="00F35832">
      <w:pPr>
        <w:spacing w:after="120"/>
        <w:rPr>
          <w:sz w:val="28"/>
        </w:rPr>
      </w:pPr>
      <w:r>
        <w:br w:type="page"/>
      </w:r>
      <w:r w:rsidR="00F35832">
        <w:rPr>
          <w:sz w:val="28"/>
        </w:rPr>
        <w:lastRenderedPageBreak/>
        <w:t>Contents</w:t>
      </w:r>
    </w:p>
    <w:p w:rsidR="00F35832" w:rsidRDefault="00F35832" w:rsidP="00F35832">
      <w:pPr>
        <w:tabs>
          <w:tab w:val="right" w:pos="9638"/>
        </w:tabs>
        <w:spacing w:after="120"/>
        <w:ind w:left="283"/>
        <w:rPr>
          <w:sz w:val="18"/>
        </w:rPr>
      </w:pPr>
      <w:r>
        <w:rPr>
          <w:i/>
          <w:sz w:val="18"/>
        </w:rPr>
        <w:tab/>
        <w:t>Page</w:t>
      </w:r>
    </w:p>
    <w:p w:rsidR="00F35832" w:rsidRPr="002D635C" w:rsidRDefault="00F35832" w:rsidP="00F35832">
      <w:pPr>
        <w:tabs>
          <w:tab w:val="right" w:pos="850"/>
          <w:tab w:val="left" w:pos="1134"/>
          <w:tab w:val="left" w:pos="1559"/>
          <w:tab w:val="left" w:pos="1984"/>
          <w:tab w:val="left" w:leader="dot" w:pos="8787"/>
          <w:tab w:val="right" w:pos="9638"/>
        </w:tabs>
        <w:spacing w:after="120"/>
      </w:pPr>
      <w:r w:rsidRPr="002D635C">
        <w:tab/>
        <w:t>I.</w:t>
      </w:r>
      <w:r w:rsidRPr="002D635C">
        <w:tab/>
        <w:t>Introduction</w:t>
      </w:r>
      <w:r w:rsidRPr="002D635C">
        <w:tab/>
      </w:r>
      <w:r w:rsidRPr="002D635C">
        <w:tab/>
      </w:r>
      <w:r w:rsidR="0057382B">
        <w:t>3</w:t>
      </w:r>
    </w:p>
    <w:p w:rsidR="00F35832" w:rsidRPr="002D635C" w:rsidRDefault="00F35832" w:rsidP="00F35832">
      <w:pPr>
        <w:tabs>
          <w:tab w:val="right" w:pos="850"/>
          <w:tab w:val="left" w:pos="1134"/>
          <w:tab w:val="left" w:pos="1559"/>
          <w:tab w:val="left" w:pos="1984"/>
          <w:tab w:val="left" w:leader="dot" w:pos="8787"/>
          <w:tab w:val="right" w:pos="9638"/>
        </w:tabs>
        <w:spacing w:after="120"/>
      </w:pPr>
      <w:r w:rsidRPr="002D635C">
        <w:tab/>
        <w:t>II.</w:t>
      </w:r>
      <w:r w:rsidRPr="002D635C">
        <w:tab/>
        <w:t>Part one: Common core document</w:t>
      </w:r>
      <w:r w:rsidRPr="002D635C">
        <w:tab/>
      </w:r>
      <w:r w:rsidRPr="002D635C">
        <w:tab/>
      </w:r>
      <w:r w:rsidR="0057382B">
        <w:t>3</w:t>
      </w:r>
    </w:p>
    <w:p w:rsidR="00F35832" w:rsidRPr="002D635C" w:rsidRDefault="00D02C08" w:rsidP="00F35832">
      <w:pPr>
        <w:tabs>
          <w:tab w:val="right" w:pos="850"/>
          <w:tab w:val="left" w:pos="1134"/>
          <w:tab w:val="left" w:pos="1559"/>
          <w:tab w:val="left" w:pos="1984"/>
          <w:tab w:val="left" w:leader="dot" w:pos="8787"/>
          <w:tab w:val="right" w:pos="9638"/>
        </w:tabs>
        <w:spacing w:after="120"/>
      </w:pPr>
      <w:r>
        <w:tab/>
      </w:r>
      <w:r w:rsidR="00F35832" w:rsidRPr="002D635C">
        <w:tab/>
        <w:t>A.</w:t>
      </w:r>
      <w:r w:rsidR="00F35832" w:rsidRPr="002D635C">
        <w:tab/>
        <w:t>General information</w:t>
      </w:r>
      <w:r w:rsidR="00F35832" w:rsidRPr="002D635C">
        <w:tab/>
      </w:r>
      <w:r w:rsidR="00F35832" w:rsidRPr="002D635C">
        <w:tab/>
      </w:r>
      <w:r w:rsidR="0057382B">
        <w:t>3</w:t>
      </w:r>
    </w:p>
    <w:p w:rsidR="00F35832" w:rsidRPr="002D635C" w:rsidRDefault="00D02C08" w:rsidP="00011211">
      <w:pPr>
        <w:tabs>
          <w:tab w:val="right" w:pos="850"/>
          <w:tab w:val="left" w:pos="1134"/>
          <w:tab w:val="left" w:pos="1559"/>
          <w:tab w:val="left" w:pos="1984"/>
          <w:tab w:val="left" w:leader="dot" w:pos="8787"/>
          <w:tab w:val="right" w:pos="9638"/>
        </w:tabs>
        <w:spacing w:after="120"/>
      </w:pPr>
      <w:r>
        <w:tab/>
      </w:r>
      <w:r w:rsidR="00F35832" w:rsidRPr="002D635C">
        <w:tab/>
        <w:t>B.</w:t>
      </w:r>
      <w:r w:rsidR="00F35832" w:rsidRPr="002D635C">
        <w:tab/>
        <w:t>Legal framework for the protection and promotion of human rights</w:t>
      </w:r>
      <w:r w:rsidR="00F35832" w:rsidRPr="002D635C">
        <w:tab/>
      </w:r>
      <w:r w:rsidR="00F35832" w:rsidRPr="002D635C">
        <w:tab/>
      </w:r>
      <w:r w:rsidR="00011211">
        <w:t>6</w:t>
      </w:r>
    </w:p>
    <w:p w:rsidR="00F35832" w:rsidRPr="002D635C" w:rsidRDefault="00D02C08" w:rsidP="00011211">
      <w:pPr>
        <w:tabs>
          <w:tab w:val="right" w:pos="850"/>
          <w:tab w:val="left" w:pos="1134"/>
          <w:tab w:val="left" w:pos="1559"/>
          <w:tab w:val="left" w:pos="1984"/>
          <w:tab w:val="left" w:leader="dot" w:pos="8787"/>
          <w:tab w:val="right" w:pos="9638"/>
        </w:tabs>
        <w:spacing w:after="120"/>
        <w:ind w:left="1559" w:hanging="1559"/>
      </w:pPr>
      <w:r>
        <w:tab/>
      </w:r>
      <w:r w:rsidR="00F35832" w:rsidRPr="002D635C">
        <w:tab/>
        <w:t>C.</w:t>
      </w:r>
      <w:r w:rsidR="00F35832" w:rsidRPr="002D635C">
        <w:tab/>
        <w:t xml:space="preserve">Institutional framework for the promotion and protection of the rights of persons with </w:t>
      </w:r>
      <w:r w:rsidR="00F35832" w:rsidRPr="002D635C">
        <w:br/>
        <w:t>disabilities</w:t>
      </w:r>
      <w:r w:rsidR="00F35832" w:rsidRPr="002D635C">
        <w:tab/>
      </w:r>
      <w:r w:rsidR="00F35832" w:rsidRPr="002D635C">
        <w:tab/>
      </w:r>
      <w:r w:rsidR="00011211">
        <w:t>8</w:t>
      </w:r>
    </w:p>
    <w:p w:rsidR="00F35832" w:rsidRPr="002D635C" w:rsidRDefault="00D02C08" w:rsidP="00F35832">
      <w:pPr>
        <w:tabs>
          <w:tab w:val="right" w:pos="850"/>
          <w:tab w:val="left" w:pos="1134"/>
          <w:tab w:val="left" w:pos="1559"/>
          <w:tab w:val="left" w:pos="1984"/>
          <w:tab w:val="left" w:leader="dot" w:pos="8787"/>
          <w:tab w:val="right" w:pos="9638"/>
        </w:tabs>
        <w:spacing w:after="120"/>
      </w:pPr>
      <w:r>
        <w:tab/>
      </w:r>
      <w:r w:rsidR="00F35832" w:rsidRPr="002D635C">
        <w:tab/>
        <w:t>D.</w:t>
      </w:r>
      <w:r w:rsidR="00F35832" w:rsidRPr="002D635C">
        <w:tab/>
        <w:t>Statistics</w:t>
      </w:r>
      <w:r w:rsidR="00F35832" w:rsidRPr="002D635C">
        <w:tab/>
      </w:r>
      <w:r w:rsidR="00F35832" w:rsidRPr="002D635C">
        <w:tab/>
      </w:r>
      <w:r w:rsidR="000256AF">
        <w:t>8</w:t>
      </w:r>
    </w:p>
    <w:p w:rsidR="00F35832" w:rsidRPr="002D635C" w:rsidRDefault="00F35832" w:rsidP="00F35832">
      <w:pPr>
        <w:tabs>
          <w:tab w:val="right" w:pos="850"/>
          <w:tab w:val="left" w:pos="1134"/>
          <w:tab w:val="left" w:pos="1559"/>
          <w:tab w:val="left" w:pos="1984"/>
          <w:tab w:val="left" w:leader="dot" w:pos="8787"/>
          <w:tab w:val="right" w:pos="9638"/>
        </w:tabs>
        <w:spacing w:after="120"/>
      </w:pPr>
      <w:r w:rsidRPr="002D635C">
        <w:tab/>
        <w:t>III.</w:t>
      </w:r>
      <w:r w:rsidRPr="002D635C">
        <w:tab/>
        <w:t>Part two: Convention-specific document</w:t>
      </w:r>
      <w:r w:rsidRPr="002D635C">
        <w:tab/>
      </w:r>
      <w:r w:rsidRPr="002D635C">
        <w:tab/>
      </w:r>
      <w:r w:rsidR="000256AF">
        <w:t>11</w:t>
      </w:r>
    </w:p>
    <w:p w:rsidR="00F35832" w:rsidRPr="002D635C" w:rsidRDefault="00F35832" w:rsidP="00F35832">
      <w:pPr>
        <w:tabs>
          <w:tab w:val="right" w:pos="850"/>
          <w:tab w:val="left" w:pos="1134"/>
          <w:tab w:val="left" w:pos="1559"/>
          <w:tab w:val="left" w:pos="1984"/>
          <w:tab w:val="left" w:leader="dot" w:pos="8787"/>
          <w:tab w:val="right" w:pos="9638"/>
        </w:tabs>
        <w:spacing w:after="120"/>
      </w:pPr>
      <w:r w:rsidRPr="002D635C">
        <w:tab/>
        <w:t>IV.</w:t>
      </w:r>
      <w:r w:rsidRPr="002D635C">
        <w:tab/>
        <w:t>Conclusion</w:t>
      </w:r>
      <w:r w:rsidRPr="002D635C">
        <w:tab/>
      </w:r>
      <w:r w:rsidRPr="002D635C">
        <w:tab/>
      </w:r>
      <w:r w:rsidR="000256AF">
        <w:t>37</w:t>
      </w:r>
    </w:p>
    <w:p w:rsidR="00403B50" w:rsidRPr="002D635C" w:rsidRDefault="003837FF" w:rsidP="00BD7EC1">
      <w:pPr>
        <w:pStyle w:val="HChG"/>
      </w:pPr>
      <w:r>
        <w:br w:type="page"/>
      </w:r>
      <w:r w:rsidR="00403B50" w:rsidRPr="002D635C">
        <w:lastRenderedPageBreak/>
        <w:tab/>
      </w:r>
      <w:bookmarkStart w:id="2" w:name="_Toc12032568"/>
      <w:bookmarkStart w:id="3" w:name="_Toc12373607"/>
      <w:bookmarkStart w:id="4" w:name="_Toc12373802"/>
      <w:r w:rsidR="00403B50" w:rsidRPr="002D635C">
        <w:t>I.</w:t>
      </w:r>
      <w:r w:rsidR="00403B50" w:rsidRPr="002D635C">
        <w:tab/>
        <w:t>Introduction</w:t>
      </w:r>
      <w:bookmarkEnd w:id="2"/>
      <w:bookmarkEnd w:id="3"/>
      <w:bookmarkEnd w:id="4"/>
    </w:p>
    <w:p w:rsidR="00403B50" w:rsidRPr="002D635C" w:rsidRDefault="00403B50" w:rsidP="00E97607">
      <w:pPr>
        <w:pStyle w:val="SingleTxtG"/>
      </w:pPr>
      <w:r w:rsidRPr="002D635C">
        <w:t>1.</w:t>
      </w:r>
      <w:r w:rsidRPr="002D635C">
        <w:tab/>
        <w:t xml:space="preserve">On 13 December 2006, the United Nations General Assembly adopted the Convention on the Rights of Persons with Disabilities. Benin ratified the Convention on 5 July 2012. </w:t>
      </w:r>
    </w:p>
    <w:p w:rsidR="00403B50" w:rsidRPr="002D635C" w:rsidRDefault="00403B50" w:rsidP="00E97607">
      <w:pPr>
        <w:pStyle w:val="SingleTxtG"/>
      </w:pPr>
      <w:r w:rsidRPr="002D635C">
        <w:t>2.</w:t>
      </w:r>
      <w:r w:rsidRPr="002D635C">
        <w:tab/>
        <w:t xml:space="preserve">In accordance with article 35 (1) of the Convention, </w:t>
      </w:r>
      <w:r w:rsidR="000950FD">
        <w:t>“</w:t>
      </w:r>
      <w:r w:rsidRPr="002D635C">
        <w:t>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w:t>
      </w:r>
      <w:r w:rsidR="000950FD">
        <w:t>”</w:t>
      </w:r>
    </w:p>
    <w:p w:rsidR="00403B50" w:rsidRPr="002D635C" w:rsidRDefault="00403B50" w:rsidP="00E97607">
      <w:pPr>
        <w:pStyle w:val="SingleTxtG"/>
      </w:pPr>
      <w:r w:rsidRPr="002D635C">
        <w:t>3.</w:t>
      </w:r>
      <w:r w:rsidRPr="002D635C">
        <w:tab/>
        <w:t xml:space="preserve">Following ratification, Benin has taken legislative, judicial, administrative and other measures to develop programmes and policies to give effect to the provisions of the Convention. </w:t>
      </w:r>
    </w:p>
    <w:p w:rsidR="00403B50" w:rsidRPr="002D635C" w:rsidRDefault="00403B50" w:rsidP="00E97607">
      <w:pPr>
        <w:pStyle w:val="SingleTxtG"/>
      </w:pPr>
      <w:r w:rsidRPr="002D635C">
        <w:t>4.</w:t>
      </w:r>
      <w:r w:rsidRPr="002D635C">
        <w:tab/>
        <w:t xml:space="preserve">The present report takes stock of the measures adopted, progress made and challenges encountered in connection with the implementation of the Convention. It covers the period from 2012 to 2017. </w:t>
      </w:r>
    </w:p>
    <w:p w:rsidR="00403B50" w:rsidRPr="002D635C" w:rsidRDefault="00403B50" w:rsidP="00E97607">
      <w:pPr>
        <w:pStyle w:val="SingleTxtG"/>
      </w:pPr>
      <w:r w:rsidRPr="002D635C">
        <w:t>5.</w:t>
      </w:r>
      <w:r w:rsidRPr="002D635C">
        <w:tab/>
        <w:t xml:space="preserve">The report was drawn up on the basis of an inclusive and participatory national consultation process. It includes information gathered by State bodies, civil society actors and, in particular, non-governmental organizations (NGOs) and associations involved in the promotion and protection of the rights of persons with disabilities. </w:t>
      </w:r>
    </w:p>
    <w:p w:rsidR="00403B50" w:rsidRPr="002D635C" w:rsidRDefault="00403B50" w:rsidP="00E97607">
      <w:pPr>
        <w:pStyle w:val="SingleTxtG"/>
      </w:pPr>
      <w:r w:rsidRPr="002D635C">
        <w:t>6.</w:t>
      </w:r>
      <w:r w:rsidRPr="002D635C">
        <w:tab/>
        <w:t>Support for this process was provided by the West Africa Regional Office of the Office of the United Nations High Commissioner for Human Rights (OHCHR) and the United Nations Development Programme (UNDP).</w:t>
      </w:r>
    </w:p>
    <w:p w:rsidR="00403B50" w:rsidRPr="002D635C" w:rsidRDefault="00403B50" w:rsidP="00E97607">
      <w:pPr>
        <w:pStyle w:val="SingleTxtG"/>
      </w:pPr>
      <w:r w:rsidRPr="002D635C">
        <w:t>7.</w:t>
      </w:r>
      <w:r w:rsidRPr="002D635C">
        <w:tab/>
        <w:t>The statistics and other information contained in the report were compiled by the Ministry of Justice and Legislation, in cooperation with other governmental and non-governmental bodies belonging to the National Monitoring Committee for the Implementation of International Human Rights Instruments.</w:t>
      </w:r>
    </w:p>
    <w:p w:rsidR="00403B50" w:rsidRPr="002D635C" w:rsidRDefault="00403B50" w:rsidP="00E97607">
      <w:pPr>
        <w:pStyle w:val="SingleTxtG"/>
      </w:pPr>
      <w:r w:rsidRPr="002D635C">
        <w:t>8.</w:t>
      </w:r>
      <w:r w:rsidRPr="002D635C">
        <w:tab/>
        <w:t xml:space="preserve">The preparatory process was divided into four phases: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organization of an introductory workshop on the Convention on the Rights on Persons with Disabilities in January 2017</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organization of an information-gathering workshop in September 2017</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preparation of a draft consolidated initial report in September 2017</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 xml:space="preserve">The organization of a national workshop for the approval </w:t>
      </w:r>
      <w:r w:rsidR="00442A1C">
        <w:t>of the final report in May 2018</w:t>
      </w:r>
    </w:p>
    <w:p w:rsidR="00403B50" w:rsidRPr="002D635C" w:rsidRDefault="00403B50" w:rsidP="00BD7EC1">
      <w:pPr>
        <w:pStyle w:val="HChG"/>
      </w:pPr>
      <w:r w:rsidRPr="002D635C">
        <w:tab/>
      </w:r>
      <w:bookmarkStart w:id="5" w:name="_Toc12032569"/>
      <w:bookmarkStart w:id="6" w:name="_Toc12373608"/>
      <w:bookmarkStart w:id="7" w:name="_Toc12373803"/>
      <w:r w:rsidRPr="002D635C">
        <w:t>II.</w:t>
      </w:r>
      <w:r w:rsidRPr="002D635C">
        <w:tab/>
        <w:t>Part one</w:t>
      </w:r>
      <w:r w:rsidRPr="002D635C">
        <w:br/>
        <w:t>Common core document</w:t>
      </w:r>
      <w:bookmarkEnd w:id="5"/>
      <w:bookmarkEnd w:id="6"/>
      <w:bookmarkEnd w:id="7"/>
    </w:p>
    <w:p w:rsidR="00403B50" w:rsidRPr="002D635C" w:rsidRDefault="00403B50" w:rsidP="00442495">
      <w:pPr>
        <w:pStyle w:val="H1G"/>
      </w:pPr>
      <w:r w:rsidRPr="002D635C">
        <w:tab/>
      </w:r>
      <w:bookmarkStart w:id="8" w:name="_Toc12032570"/>
      <w:bookmarkStart w:id="9" w:name="_Toc12373609"/>
      <w:bookmarkStart w:id="10" w:name="_Toc12373804"/>
      <w:r w:rsidRPr="002D635C">
        <w:t>A.</w:t>
      </w:r>
      <w:r w:rsidRPr="002D635C">
        <w:tab/>
        <w:t>General information</w:t>
      </w:r>
      <w:bookmarkEnd w:id="8"/>
      <w:bookmarkEnd w:id="9"/>
      <w:bookmarkEnd w:id="10"/>
    </w:p>
    <w:p w:rsidR="00403B50" w:rsidRPr="002D635C" w:rsidRDefault="00403B50" w:rsidP="00E97607">
      <w:pPr>
        <w:pStyle w:val="SingleTxtG"/>
      </w:pPr>
      <w:r w:rsidRPr="002D635C">
        <w:t>9.</w:t>
      </w:r>
      <w:r w:rsidRPr="002D635C">
        <w:tab/>
        <w:t>The Republic of Benin is a West African country bordered to the north by the Niger, to the east by Nigeria, to the south by the Atlantic Ocean, to the west by Togo and to the north-west by Burkina Faso. It covers an area of 114.763 m2.</w:t>
      </w:r>
      <w:r w:rsidRPr="00CB5AC3">
        <w:rPr>
          <w:rStyle w:val="FootnoteReference"/>
        </w:rPr>
        <w:footnoteReference w:id="2"/>
      </w:r>
      <w:r w:rsidRPr="002D635C">
        <w:t xml:space="preserve"> </w:t>
      </w:r>
    </w:p>
    <w:p w:rsidR="00403B50" w:rsidRPr="002D635C" w:rsidRDefault="00403B50" w:rsidP="00E97607">
      <w:pPr>
        <w:pStyle w:val="SingleTxtG"/>
      </w:pPr>
      <w:r w:rsidRPr="002D635C">
        <w:t>10.</w:t>
      </w:r>
      <w:r w:rsidRPr="002D635C">
        <w:tab/>
        <w:t>Located between the equator and the Tropic of Cancer, Benin has a hot, humid climate.</w:t>
      </w:r>
    </w:p>
    <w:p w:rsidR="00403B50" w:rsidRPr="002D635C" w:rsidRDefault="00403B50" w:rsidP="00E97607">
      <w:pPr>
        <w:pStyle w:val="SingleTxtG"/>
      </w:pPr>
      <w:r w:rsidRPr="002D635C">
        <w:lastRenderedPageBreak/>
        <w:t>11.</w:t>
      </w:r>
      <w:r w:rsidRPr="002D635C">
        <w:tab/>
        <w:t>Benin is a pluralist democracy governed by the rule of law in which fundamental human rights, civil liberties, human dignity and justice are guaranteed, protected and promoted.</w:t>
      </w:r>
      <w:r w:rsidRPr="00CB5AC3">
        <w:rPr>
          <w:rStyle w:val="FootnoteReference"/>
        </w:rPr>
        <w:footnoteReference w:id="3"/>
      </w:r>
    </w:p>
    <w:p w:rsidR="00403B50" w:rsidRPr="002D635C" w:rsidRDefault="00403B50" w:rsidP="00933548">
      <w:pPr>
        <w:pStyle w:val="SingleTxtG"/>
      </w:pPr>
      <w:r w:rsidRPr="002D635C">
        <w:t>12.</w:t>
      </w:r>
      <w:r w:rsidRPr="002D635C">
        <w:tab/>
        <w:t xml:space="preserve">Benin is divided into 12 departments: Alibori, Atacora, Atlantique, Borgou, Collines, Couffo, Donga, Littoral, Mono, Ouémé, Plateau and Zou. The departments are divided into 77 townships, </w:t>
      </w:r>
      <w:r w:rsidR="00933548">
        <w:t>3</w:t>
      </w:r>
      <w:r w:rsidRPr="002D635C">
        <w:t xml:space="preserve"> of which (Cotonou, Porto Novo and Parakou) have special status. The 77 townships are subdivided into 546 districts made up of 4,386 villages and city wards. An ongoing decentralization drive was launched in 2003 in the context of the country</w:t>
      </w:r>
      <w:r w:rsidR="000950FD">
        <w:t>’</w:t>
      </w:r>
      <w:r w:rsidRPr="002D635C">
        <w:t>s grass-roots democracy and respect for human rights.</w:t>
      </w:r>
    </w:p>
    <w:p w:rsidR="00403B50" w:rsidRPr="002D635C" w:rsidRDefault="00403B50" w:rsidP="00E97607">
      <w:pPr>
        <w:pStyle w:val="SingleTxtG"/>
      </w:pPr>
      <w:r w:rsidRPr="002D635C">
        <w:t>13.</w:t>
      </w:r>
      <w:r w:rsidRPr="002D635C">
        <w:tab/>
        <w:t>Broadly speaking, the economy of Benin is characterized by a primary sector dominated by large-scale agriculture, an embryonic secondary sector and a largely undeveloped tertiary sector.</w:t>
      </w:r>
    </w:p>
    <w:p w:rsidR="00403B50" w:rsidRPr="002D635C" w:rsidRDefault="00403B50" w:rsidP="00E97607">
      <w:pPr>
        <w:pStyle w:val="SingleTxtG"/>
      </w:pPr>
      <w:r w:rsidRPr="002D635C">
        <w:t>14.</w:t>
      </w:r>
      <w:r w:rsidRPr="002D635C">
        <w:tab/>
        <w:t>On the basis of the Fourth General Population and Housing Census (RGPH4), conducted in 2012, the population of Benin was estimated at 9,983,884. The census showed that more than half (52.4%) of the population is under 18 years of age. Women account for 51.2% of the total population.</w:t>
      </w:r>
    </w:p>
    <w:p w:rsidR="00403B50" w:rsidRPr="002D635C" w:rsidRDefault="00403B50" w:rsidP="00E97607">
      <w:pPr>
        <w:pStyle w:val="SingleTxtG"/>
      </w:pPr>
      <w:r w:rsidRPr="002D635C">
        <w:t>15.</w:t>
      </w:r>
      <w:r w:rsidRPr="002D635C">
        <w:tab/>
        <w:t>The estimated illiteracy rate for the population as a whole is 70%.</w:t>
      </w:r>
    </w:p>
    <w:p w:rsidR="00403B50" w:rsidRDefault="00403B50" w:rsidP="001B2D40">
      <w:pPr>
        <w:pStyle w:val="SingleTxtG"/>
        <w:ind w:left="0"/>
      </w:pPr>
      <w:r w:rsidRPr="002315D8">
        <w:rPr>
          <w:rStyle w:val="Hyperlink"/>
          <w:noProof/>
          <w:color w:val="000000" w:themeColor="text1"/>
        </w:rPr>
        <w:lastRenderedPageBreak/>
        <w:drawing>
          <wp:inline distT="0" distB="0" distL="0" distR="0" wp14:anchorId="731791F9" wp14:editId="6A47EBAD">
            <wp:extent cx="6110515" cy="8465805"/>
            <wp:effectExtent l="0" t="0" r="5080" b="0"/>
            <wp:docPr id="3" name="Image 2" descr="Benin-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enin-ca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458" cy="8511446"/>
                    </a:xfrm>
                    <a:prstGeom prst="rect">
                      <a:avLst/>
                    </a:prstGeom>
                    <a:noFill/>
                    <a:ln>
                      <a:noFill/>
                    </a:ln>
                  </pic:spPr>
                </pic:pic>
              </a:graphicData>
            </a:graphic>
          </wp:inline>
        </w:drawing>
      </w:r>
    </w:p>
    <w:p w:rsidR="00403B50" w:rsidRPr="002D635C" w:rsidRDefault="00E86A2C" w:rsidP="00442495">
      <w:pPr>
        <w:pStyle w:val="H1G"/>
      </w:pPr>
      <w:r>
        <w:br w:type="page"/>
      </w:r>
      <w:r w:rsidR="00403B50" w:rsidRPr="002D635C">
        <w:lastRenderedPageBreak/>
        <w:tab/>
      </w:r>
      <w:bookmarkStart w:id="11" w:name="_Toc12032571"/>
      <w:bookmarkStart w:id="12" w:name="_Toc12373610"/>
      <w:bookmarkStart w:id="13" w:name="_Toc12373805"/>
      <w:r w:rsidR="00403B50" w:rsidRPr="002D635C">
        <w:t>B.</w:t>
      </w:r>
      <w:r w:rsidR="00403B50" w:rsidRPr="002D635C">
        <w:tab/>
        <w:t>Legal framework for the protection and promotion of human rights</w:t>
      </w:r>
      <w:bookmarkEnd w:id="11"/>
      <w:bookmarkEnd w:id="12"/>
      <w:bookmarkEnd w:id="13"/>
      <w:r w:rsidR="00403B50" w:rsidRPr="002D635C">
        <w:t xml:space="preserve"> </w:t>
      </w:r>
    </w:p>
    <w:p w:rsidR="00403B50" w:rsidRPr="002D635C" w:rsidRDefault="00403B50" w:rsidP="00442495">
      <w:pPr>
        <w:pStyle w:val="SingleTxtG"/>
      </w:pPr>
      <w:r w:rsidRPr="002D635C">
        <w:t>16.</w:t>
      </w:r>
      <w:r w:rsidRPr="002D635C">
        <w:tab/>
        <w:t xml:space="preserve">Benin ratified, without reservation, the Convention on the Rights of Persons with Disabilities and its Optional Protocol on 5 July 2012. In accordance with article 147 of the Constitution of Benin: </w:t>
      </w:r>
      <w:r w:rsidR="000950FD">
        <w:t>“</w:t>
      </w:r>
      <w:r w:rsidRPr="002D635C">
        <w:t>upon their publication, treaties and agreements which are duly ratified shall have an authority superior to that of laws, subject to their application, in respect of each accord or treaty, by the other party.</w:t>
      </w:r>
      <w:r w:rsidR="000950FD">
        <w:t>”</w:t>
      </w:r>
    </w:p>
    <w:p w:rsidR="00403B50" w:rsidRPr="002D635C" w:rsidRDefault="00403B50" w:rsidP="00442495">
      <w:pPr>
        <w:pStyle w:val="SingleTxtG"/>
      </w:pPr>
      <w:r w:rsidRPr="002D635C">
        <w:t>17.</w:t>
      </w:r>
      <w:r w:rsidRPr="002D635C">
        <w:tab/>
        <w:t>Ratification of the Convention represents a step forward in the promotion and protection of human rights, in general, and of the rights of persons with disabilities, in particular.</w:t>
      </w:r>
    </w:p>
    <w:p w:rsidR="00403B50" w:rsidRPr="002D635C" w:rsidRDefault="00403B50" w:rsidP="00442495">
      <w:pPr>
        <w:pStyle w:val="SingleTxtG"/>
      </w:pPr>
      <w:r w:rsidRPr="002D635C">
        <w:t>18.</w:t>
      </w:r>
      <w:r w:rsidRPr="002D635C">
        <w:tab/>
        <w:t>Since democracy was re-established, Benin has become party to the majority of human rights treaties, namely:</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International Covenant on Civil and Political Rights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International Covenant on Economic, Social and Cultural Rights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 xml:space="preserve">The International Convention on the Elimination of All Forms of Racial Discrimination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Convention on the Elimination of All Forms of Discrimination against Women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Convention against Torture and Other Cruel, Inhuman or Degrading Treatment or Punishment</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Convention on the Rights of the Child</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International Convention for the Protection of All Persons from Enforced Disappearance</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International Convention on the Protection of the Rights of All Migrant Workers and Members of Their Families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Second Optional Protocol to the International Covenant on Civil and Political Rights, aiming at the abolition of the death penalty</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African Charter on Human and Peoples</w:t>
      </w:r>
      <w:r w:rsidR="000950FD">
        <w:t>’</w:t>
      </w:r>
      <w:r w:rsidR="00403B50" w:rsidRPr="002D635C">
        <w:t xml:space="preserve"> Rights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African Charter on the Rights and Welfare of the Child, etc.</w:t>
      </w:r>
    </w:p>
    <w:p w:rsidR="00403B50" w:rsidRPr="002D635C" w:rsidRDefault="00403B50" w:rsidP="00442495">
      <w:pPr>
        <w:pStyle w:val="SingleTxtG"/>
      </w:pPr>
      <w:r w:rsidRPr="002D635C">
        <w:t>19.</w:t>
      </w:r>
      <w:r w:rsidRPr="002D635C">
        <w:tab/>
        <w:t>Moreover, article 18 (4) of the African Charter on Human and Peoples</w:t>
      </w:r>
      <w:r w:rsidR="000950FD">
        <w:t>’</w:t>
      </w:r>
      <w:r w:rsidRPr="002D635C">
        <w:t xml:space="preserve"> Rights, which was ratified in 1986 and forms an integral part of the Beninese Constitution of 11 December 1990, provides that: </w:t>
      </w:r>
      <w:r w:rsidR="000950FD">
        <w:t>“</w:t>
      </w:r>
      <w:r w:rsidRPr="002D635C">
        <w:t>The aged and the disabled shall also have the right to special measures of protection in keeping with their physical or moral needs.</w:t>
      </w:r>
      <w:r w:rsidR="000950FD">
        <w:t>”</w:t>
      </w:r>
      <w:r w:rsidRPr="002D635C">
        <w:t xml:space="preserve"> </w:t>
      </w:r>
    </w:p>
    <w:p w:rsidR="00403B50" w:rsidRPr="002D635C" w:rsidRDefault="00403B50" w:rsidP="00442495">
      <w:pPr>
        <w:pStyle w:val="SingleTxtG"/>
      </w:pPr>
      <w:r w:rsidRPr="002D635C">
        <w:t>20.</w:t>
      </w:r>
      <w:r w:rsidRPr="002D635C">
        <w:tab/>
        <w:t xml:space="preserve">Since 2012, Benin has added the following specific pieces of legislation to its body of law: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2017-06 of 29 September 2017 on the Protection and Promotion of the Rights of Persons with Disabilities in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2015-08 of 8 December 2015 (the Children</w:t>
      </w:r>
      <w:r w:rsidR="000950FD">
        <w:t>’</w:t>
      </w:r>
      <w:r w:rsidR="00403B50" w:rsidRPr="002D635C">
        <w:t>s Code of the Republic of Benin).</w:t>
      </w:r>
    </w:p>
    <w:p w:rsidR="00403B50" w:rsidRPr="002D635C" w:rsidRDefault="00403B50" w:rsidP="00442495">
      <w:pPr>
        <w:pStyle w:val="SingleTxtG"/>
      </w:pPr>
      <w:r w:rsidRPr="002D635C">
        <w:t>21.</w:t>
      </w:r>
      <w:r w:rsidRPr="002D635C">
        <w:tab/>
        <w:t xml:space="preserve">Other pieces of more general legislation contributing to the protection and promotion of the rights of persons with disabilities have been adopted, namely: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2015-18 of 1 September 2017 on the General Civil Service Regulations of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2017-05 of 29 August 2017, which sets out the conditions and procedures for the recruitment of employees, job placement and the termination of contracts of employment in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2017-08 of 19 June 2017 on the identification of natural persons in the Republic of Benin</w:t>
      </w:r>
    </w:p>
    <w:p w:rsidR="00403B50" w:rsidRPr="002D635C" w:rsidRDefault="000C4FFD" w:rsidP="000C4FFD">
      <w:pPr>
        <w:pStyle w:val="Bullet1G"/>
        <w:numPr>
          <w:ilvl w:val="0"/>
          <w:numId w:val="0"/>
        </w:numPr>
        <w:tabs>
          <w:tab w:val="left" w:pos="1701"/>
        </w:tabs>
        <w:ind w:left="1701" w:hanging="170"/>
      </w:pPr>
      <w:r w:rsidRPr="002D635C">
        <w:lastRenderedPageBreak/>
        <w:t>•</w:t>
      </w:r>
      <w:r w:rsidRPr="002D635C">
        <w:tab/>
      </w:r>
      <w:r w:rsidR="00403B50" w:rsidRPr="002D635C">
        <w:t>Act No. 2013-01 of 14 August 2013 (Private and State-owned Land Code), as amended by Act No. 2017-15 of 26 May 2017</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2013-06 of 25 November 2013 (the (amended) Electoral Code of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2012-15 of 18 March 2013 (the Code of Criminal Procedure of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 xml:space="preserve">Act No. 2011-26 of 9 January 2012 on the prevention and punishment of violence against women and girls in the Republic of Benin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2016-16 amending and supplementing Act No. 2008-07 of 28 February 2011 (the Code of Civil, Commercial, Social, Administrative and Accounting Procedure)</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2006-04 of 10 April 2006 on conditions for the movement of minors and enforcement action against child trafficking in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 xml:space="preserve">Act No. 2006-19 of 5 September 2006 on the punishment of sexual harassment and the protection of victims in Benin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 xml:space="preserve">Act No. 2005-31 of 10 April 2006 on the prevention, treatment and monitoring of HIV/AIDS in the Republic of Benin </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2003-17 of 11 November 2003 on the national curriculum, as amended by Act No. 2005-33 of 6 October 2005</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2003-03 of 3 March 2003 on enforcement action against female genital mutilation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2003-04 of 3 March 2003 on sexual and reproductive health in the Republic of Benin of 15 March 2003</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2002-07 of 24 August 2004 (the Personal and Family Code of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Act No. 98-004 of 27 January 1998 (the Labour Code of the Republic of Benin).</w:t>
      </w:r>
    </w:p>
    <w:p w:rsidR="00403B50" w:rsidRPr="002D635C" w:rsidRDefault="00403B50" w:rsidP="00442495">
      <w:pPr>
        <w:pStyle w:val="SingleTxtG"/>
      </w:pPr>
      <w:r w:rsidRPr="002D635C">
        <w:t>22.</w:t>
      </w:r>
      <w:r w:rsidRPr="002D635C">
        <w:tab/>
        <w:t>The following administrative regulations have also been adopted:</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Decree No. 2016-713 of 25 November 2016 on the duties, organization and operations of the Central Authority for Intercountry Adoption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Decree No. 2014-315 on the establishment of integrated support centres for victims of gender-based violence</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Decree No. 2012-416 of 6 November 2012 on the regulations and standards applicable to children</w:t>
      </w:r>
      <w:r w:rsidR="000950FD">
        <w:t>’</w:t>
      </w:r>
      <w:r w:rsidR="00403B50" w:rsidRPr="002D635C">
        <w:t>s shelters in the Republic of Benin</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Decree No. 2011-029 of 31 January 2011, which lists the hazardous types of work from which children are barred in the Republic of Benin.</w:t>
      </w:r>
    </w:p>
    <w:p w:rsidR="00403B50" w:rsidRPr="002D635C" w:rsidRDefault="00403B50" w:rsidP="00442495">
      <w:pPr>
        <w:pStyle w:val="SingleTxtG"/>
      </w:pPr>
      <w:r w:rsidRPr="002D635C">
        <w:t>23.</w:t>
      </w:r>
      <w:r w:rsidRPr="002D635C">
        <w:tab/>
        <w:t>Policies and programmes have also been developed to give effect to the rights and freedoms recognized by the Convention, in particular:</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National Policy for the Protection and Integration of Persons with Disabilities for the periods 2007–2016 and 2012–2021</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National Child Protection Policy for the period 2014–2024.</w:t>
      </w:r>
    </w:p>
    <w:p w:rsidR="00403B50" w:rsidRPr="002D635C" w:rsidRDefault="00403B50" w:rsidP="00442495">
      <w:pPr>
        <w:pStyle w:val="SingleTxtG"/>
      </w:pPr>
      <w:r w:rsidRPr="002D635C">
        <w:t>24.</w:t>
      </w:r>
      <w:r w:rsidRPr="002D635C">
        <w:tab/>
        <w:t>A number of action plans for the application of those policies are currently being implemented.</w:t>
      </w:r>
    </w:p>
    <w:p w:rsidR="00403B50" w:rsidRPr="002D635C" w:rsidRDefault="00403B50" w:rsidP="00442495">
      <w:pPr>
        <w:pStyle w:val="SingleTxtG"/>
      </w:pPr>
      <w:r w:rsidRPr="002D635C">
        <w:t>25.</w:t>
      </w:r>
      <w:r w:rsidRPr="002D635C">
        <w:tab/>
        <w:t>The Government of Benin also created the Support Fund for the Rehabilitation and Integration of Persons with Disabilities (FARIPH) by Decree No. 507 of 2 October 2009. In 2016, this fund became the National Solidarity Support Fund (FASN).</w:t>
      </w:r>
    </w:p>
    <w:p w:rsidR="00403B50" w:rsidRPr="002D635C" w:rsidRDefault="00403B50" w:rsidP="00442495">
      <w:pPr>
        <w:pStyle w:val="H1G"/>
      </w:pPr>
      <w:r w:rsidRPr="002D635C">
        <w:lastRenderedPageBreak/>
        <w:tab/>
      </w:r>
      <w:bookmarkStart w:id="14" w:name="_Toc12032572"/>
      <w:bookmarkStart w:id="15" w:name="_Toc12373611"/>
      <w:bookmarkStart w:id="16" w:name="_Toc12373806"/>
      <w:r w:rsidRPr="002D635C">
        <w:t>C.</w:t>
      </w:r>
      <w:r w:rsidRPr="002D635C">
        <w:tab/>
        <w:t>Institutional framework for the promotion and protection of the rights of persons with disabilities</w:t>
      </w:r>
      <w:bookmarkEnd w:id="14"/>
      <w:bookmarkEnd w:id="15"/>
      <w:bookmarkEnd w:id="16"/>
      <w:r w:rsidRPr="002D635C">
        <w:t xml:space="preserve"> </w:t>
      </w:r>
    </w:p>
    <w:p w:rsidR="00403B50" w:rsidRPr="002D635C" w:rsidRDefault="00403B50" w:rsidP="00442495">
      <w:pPr>
        <w:pStyle w:val="SingleTxtG"/>
      </w:pPr>
      <w:r w:rsidRPr="002D635C">
        <w:t>26.</w:t>
      </w:r>
      <w:r w:rsidRPr="002D635C">
        <w:tab/>
        <w:t xml:space="preserve">Social issues, and particularly those relating to persons with disabilities, have always been of concern to the public authorities in Benin. </w:t>
      </w:r>
    </w:p>
    <w:p w:rsidR="00403B50" w:rsidRPr="002D635C" w:rsidRDefault="00403B50" w:rsidP="00442495">
      <w:pPr>
        <w:pStyle w:val="SingleTxtG"/>
      </w:pPr>
      <w:r w:rsidRPr="002D635C">
        <w:t>27.</w:t>
      </w:r>
      <w:r w:rsidRPr="002D635C">
        <w:tab/>
        <w:t>Accordingly, a number of institutions have been set up which now function as part of a national system for the protection of persons with disabilities: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Observatory for the Family, Women and Children is a scientific institution that compiles, analyses, utilizes and disseminates statistics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Community-based Rehabilitation Management Unit is responsible for the rehabilitation of persons with disabilities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National Monitoring Committee for the Implementation of International Human Rights Instruments</w:t>
      </w:r>
    </w:p>
    <w:p w:rsidR="00403B50" w:rsidRPr="002D635C" w:rsidRDefault="000C4FFD" w:rsidP="000C4FFD">
      <w:pPr>
        <w:pStyle w:val="Bullet1G"/>
        <w:numPr>
          <w:ilvl w:val="0"/>
          <w:numId w:val="0"/>
        </w:numPr>
        <w:tabs>
          <w:tab w:val="left" w:pos="1701"/>
        </w:tabs>
        <w:ind w:left="1701" w:hanging="170"/>
      </w:pPr>
      <w:r w:rsidRPr="002D635C">
        <w:t>•</w:t>
      </w:r>
      <w:r w:rsidRPr="002D635C">
        <w:tab/>
      </w:r>
      <w:r w:rsidR="00403B50" w:rsidRPr="002D635C">
        <w:t>The Benin Human Rights Commission.</w:t>
      </w:r>
    </w:p>
    <w:p w:rsidR="00403B50" w:rsidRPr="002D635C" w:rsidRDefault="00403B50" w:rsidP="00442495">
      <w:pPr>
        <w:pStyle w:val="H1G"/>
      </w:pPr>
      <w:r w:rsidRPr="002D635C">
        <w:tab/>
      </w:r>
      <w:bookmarkStart w:id="17" w:name="_Toc12032573"/>
      <w:bookmarkStart w:id="18" w:name="_Toc12373612"/>
      <w:bookmarkStart w:id="19" w:name="_Toc12373807"/>
      <w:r w:rsidRPr="002D635C">
        <w:t>D.</w:t>
      </w:r>
      <w:r w:rsidRPr="002D635C">
        <w:tab/>
        <w:t>Statistics</w:t>
      </w:r>
      <w:bookmarkEnd w:id="17"/>
      <w:bookmarkEnd w:id="18"/>
      <w:bookmarkEnd w:id="19"/>
      <w:r w:rsidRPr="002D635C">
        <w:t xml:space="preserve"> </w:t>
      </w:r>
    </w:p>
    <w:p w:rsidR="00E92292" w:rsidRDefault="00403B50" w:rsidP="00E92292">
      <w:pPr>
        <w:pStyle w:val="Heading1"/>
      </w:pPr>
      <w:bookmarkStart w:id="20" w:name="_Toc12032574"/>
      <w:bookmarkStart w:id="21" w:name="_Toc12373613"/>
      <w:bookmarkStart w:id="22" w:name="_Toc12373808"/>
      <w:r w:rsidRPr="002D635C">
        <w:t>Table 1</w:t>
      </w:r>
      <w:bookmarkEnd w:id="20"/>
      <w:bookmarkEnd w:id="21"/>
      <w:bookmarkEnd w:id="22"/>
      <w:r w:rsidRPr="002D635C">
        <w:t xml:space="preserve"> </w:t>
      </w:r>
    </w:p>
    <w:p w:rsidR="00403B50" w:rsidRPr="00E92292" w:rsidRDefault="00403B50" w:rsidP="00E92292">
      <w:pPr>
        <w:pStyle w:val="SingleTxtG"/>
        <w:rPr>
          <w:b/>
          <w:bCs/>
        </w:rPr>
      </w:pPr>
      <w:r w:rsidRPr="00E92292">
        <w:rPr>
          <w:b/>
          <w:bCs/>
        </w:rPr>
        <w:t>Population structure, by sex and by age group</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1134"/>
        <w:gridCol w:w="1134"/>
        <w:gridCol w:w="1134"/>
        <w:gridCol w:w="1134"/>
        <w:gridCol w:w="1134"/>
      </w:tblGrid>
      <w:tr w:rsidR="00403B50" w:rsidRPr="00CA5A85" w:rsidTr="00BD4EE2">
        <w:trPr>
          <w:tblHeader/>
        </w:trPr>
        <w:tc>
          <w:tcPr>
            <w:tcW w:w="1701" w:type="dxa"/>
            <w:tcBorders>
              <w:top w:val="single" w:sz="4" w:space="0" w:color="auto"/>
              <w:bottom w:val="single" w:sz="12" w:space="0" w:color="auto"/>
            </w:tcBorders>
            <w:shd w:val="clear" w:color="auto" w:fill="auto"/>
            <w:vAlign w:val="bottom"/>
            <w:hideMark/>
          </w:tcPr>
          <w:p w:rsidR="00403B50" w:rsidRPr="00CA5A85" w:rsidRDefault="00403B50" w:rsidP="00BD4EE2">
            <w:pPr>
              <w:suppressAutoHyphens w:val="0"/>
              <w:spacing w:before="80" w:after="80" w:line="200" w:lineRule="exact"/>
              <w:ind w:right="113"/>
              <w:jc w:val="right"/>
              <w:rPr>
                <w:i/>
                <w:sz w:val="16"/>
              </w:rPr>
            </w:pPr>
          </w:p>
        </w:tc>
        <w:tc>
          <w:tcPr>
            <w:tcW w:w="1134" w:type="dxa"/>
            <w:tcBorders>
              <w:top w:val="single" w:sz="4" w:space="0" w:color="auto"/>
              <w:bottom w:val="single" w:sz="12" w:space="0" w:color="auto"/>
            </w:tcBorders>
            <w:shd w:val="clear" w:color="auto" w:fill="auto"/>
            <w:noWrap/>
            <w:vAlign w:val="bottom"/>
            <w:hideMark/>
          </w:tcPr>
          <w:p w:rsidR="00403B50" w:rsidRPr="00CA5A85" w:rsidRDefault="00403B50" w:rsidP="00BD4EE2">
            <w:pPr>
              <w:suppressAutoHyphens w:val="0"/>
              <w:spacing w:before="80" w:after="80" w:line="200" w:lineRule="exact"/>
              <w:ind w:right="113"/>
              <w:jc w:val="right"/>
              <w:rPr>
                <w:i/>
                <w:sz w:val="16"/>
              </w:rPr>
            </w:pPr>
            <w:r w:rsidRPr="00CA5A85">
              <w:rPr>
                <w:i/>
                <w:sz w:val="16"/>
              </w:rPr>
              <w:t>Benin</w:t>
            </w:r>
          </w:p>
        </w:tc>
        <w:tc>
          <w:tcPr>
            <w:tcW w:w="1134" w:type="dxa"/>
            <w:tcBorders>
              <w:top w:val="single" w:sz="4" w:space="0" w:color="auto"/>
              <w:bottom w:val="single" w:sz="12" w:space="0" w:color="auto"/>
            </w:tcBorders>
            <w:shd w:val="clear" w:color="auto" w:fill="auto"/>
            <w:noWrap/>
            <w:vAlign w:val="bottom"/>
            <w:hideMark/>
          </w:tcPr>
          <w:p w:rsidR="00403B50" w:rsidRPr="00CA5A85" w:rsidRDefault="00403B50" w:rsidP="00BD4EE2">
            <w:pPr>
              <w:suppressAutoHyphens w:val="0"/>
              <w:spacing w:before="80" w:after="80" w:line="200" w:lineRule="exact"/>
              <w:ind w:right="113"/>
              <w:jc w:val="right"/>
              <w:rPr>
                <w:i/>
                <w:sz w:val="16"/>
              </w:rPr>
            </w:pPr>
            <w:r w:rsidRPr="00CA5A85">
              <w:rPr>
                <w:i/>
                <w:sz w:val="16"/>
              </w:rPr>
              <w:t>Male</w:t>
            </w:r>
          </w:p>
        </w:tc>
        <w:tc>
          <w:tcPr>
            <w:tcW w:w="1134" w:type="dxa"/>
            <w:tcBorders>
              <w:top w:val="single" w:sz="4" w:space="0" w:color="auto"/>
              <w:bottom w:val="single" w:sz="12" w:space="0" w:color="auto"/>
            </w:tcBorders>
            <w:shd w:val="clear" w:color="auto" w:fill="auto"/>
            <w:noWrap/>
            <w:vAlign w:val="bottom"/>
            <w:hideMark/>
          </w:tcPr>
          <w:p w:rsidR="00403B50" w:rsidRPr="00CA5A85" w:rsidRDefault="00403B50" w:rsidP="00BD4EE2">
            <w:pPr>
              <w:suppressAutoHyphens w:val="0"/>
              <w:spacing w:before="80" w:after="80" w:line="200" w:lineRule="exact"/>
              <w:ind w:right="113"/>
              <w:jc w:val="right"/>
              <w:rPr>
                <w:i/>
                <w:sz w:val="16"/>
              </w:rPr>
            </w:pPr>
            <w:r w:rsidRPr="00CA5A85">
              <w:rPr>
                <w:i/>
                <w:sz w:val="16"/>
              </w:rPr>
              <w:t>Female</w:t>
            </w:r>
          </w:p>
        </w:tc>
        <w:tc>
          <w:tcPr>
            <w:tcW w:w="1134" w:type="dxa"/>
            <w:tcBorders>
              <w:top w:val="single" w:sz="4" w:space="0" w:color="auto"/>
              <w:bottom w:val="single" w:sz="12" w:space="0" w:color="auto"/>
            </w:tcBorders>
            <w:shd w:val="clear" w:color="auto" w:fill="auto"/>
            <w:noWrap/>
            <w:vAlign w:val="bottom"/>
            <w:hideMark/>
          </w:tcPr>
          <w:p w:rsidR="00403B50" w:rsidRPr="00CA5A85" w:rsidRDefault="00403B50" w:rsidP="00BD4EE2">
            <w:pPr>
              <w:suppressAutoHyphens w:val="0"/>
              <w:spacing w:before="80" w:after="80" w:line="200" w:lineRule="exact"/>
              <w:ind w:right="113"/>
              <w:jc w:val="right"/>
              <w:rPr>
                <w:i/>
                <w:sz w:val="16"/>
              </w:rPr>
            </w:pPr>
            <w:r w:rsidRPr="00CA5A85">
              <w:rPr>
                <w:i/>
                <w:sz w:val="16"/>
              </w:rPr>
              <w:t>Urban</w:t>
            </w:r>
          </w:p>
        </w:tc>
        <w:tc>
          <w:tcPr>
            <w:tcW w:w="1134" w:type="dxa"/>
            <w:tcBorders>
              <w:top w:val="single" w:sz="4" w:space="0" w:color="auto"/>
              <w:bottom w:val="single" w:sz="12" w:space="0" w:color="auto"/>
            </w:tcBorders>
            <w:shd w:val="clear" w:color="auto" w:fill="auto"/>
            <w:noWrap/>
            <w:vAlign w:val="bottom"/>
            <w:hideMark/>
          </w:tcPr>
          <w:p w:rsidR="00403B50" w:rsidRPr="00CA5A85" w:rsidRDefault="00403B50" w:rsidP="00BD4EE2">
            <w:pPr>
              <w:suppressAutoHyphens w:val="0"/>
              <w:spacing w:before="80" w:after="80" w:line="200" w:lineRule="exact"/>
              <w:ind w:right="113"/>
              <w:jc w:val="right"/>
              <w:rPr>
                <w:i/>
                <w:sz w:val="16"/>
              </w:rPr>
            </w:pPr>
            <w:r w:rsidRPr="00CA5A85">
              <w:rPr>
                <w:i/>
                <w:sz w:val="16"/>
              </w:rPr>
              <w:t>Rural</w:t>
            </w:r>
          </w:p>
        </w:tc>
      </w:tr>
      <w:tr w:rsidR="00403B50" w:rsidRPr="00CA5A85" w:rsidTr="00BD4EE2">
        <w:tc>
          <w:tcPr>
            <w:tcW w:w="1701" w:type="dxa"/>
            <w:tcBorders>
              <w:top w:val="single" w:sz="12" w:space="0" w:color="auto"/>
              <w:bottom w:val="single" w:sz="4" w:space="0" w:color="auto"/>
            </w:tcBorders>
            <w:shd w:val="clear" w:color="auto" w:fill="auto"/>
            <w:noWrap/>
            <w:vAlign w:val="bottom"/>
            <w:hideMark/>
          </w:tcPr>
          <w:p w:rsidR="00403B50" w:rsidRPr="00BD4EE2" w:rsidRDefault="00BD4EE2" w:rsidP="00BD4EE2">
            <w:pPr>
              <w:suppressAutoHyphens w:val="0"/>
              <w:spacing w:before="80" w:after="80" w:line="220" w:lineRule="exact"/>
              <w:ind w:left="283"/>
              <w:rPr>
                <w:b/>
                <w:iCs/>
                <w:sz w:val="18"/>
              </w:rPr>
            </w:pPr>
            <w:r w:rsidRPr="00BD4EE2">
              <w:rPr>
                <w:b/>
                <w:iCs/>
                <w:sz w:val="18"/>
              </w:rPr>
              <w:t>Total</w:t>
            </w:r>
          </w:p>
        </w:tc>
        <w:tc>
          <w:tcPr>
            <w:tcW w:w="1134" w:type="dxa"/>
            <w:tcBorders>
              <w:top w:val="single" w:sz="12" w:space="0" w:color="auto"/>
              <w:bottom w:val="single" w:sz="4" w:space="0" w:color="auto"/>
            </w:tcBorders>
            <w:shd w:val="clear" w:color="auto" w:fill="auto"/>
            <w:noWrap/>
            <w:vAlign w:val="bottom"/>
            <w:hideMark/>
          </w:tcPr>
          <w:p w:rsidR="00403B50" w:rsidRPr="00BD4EE2" w:rsidRDefault="00403B50" w:rsidP="00BD4EE2">
            <w:pPr>
              <w:suppressAutoHyphens w:val="0"/>
              <w:spacing w:before="80" w:after="80" w:line="220" w:lineRule="exact"/>
              <w:ind w:right="113"/>
              <w:jc w:val="right"/>
              <w:rPr>
                <w:b/>
                <w:iCs/>
                <w:sz w:val="18"/>
              </w:rPr>
            </w:pPr>
            <w:r w:rsidRPr="00BD4EE2">
              <w:rPr>
                <w:b/>
                <w:iCs/>
                <w:sz w:val="18"/>
              </w:rPr>
              <w:t>10 008 749</w:t>
            </w:r>
          </w:p>
        </w:tc>
        <w:tc>
          <w:tcPr>
            <w:tcW w:w="1134" w:type="dxa"/>
            <w:tcBorders>
              <w:top w:val="single" w:sz="12" w:space="0" w:color="auto"/>
              <w:bottom w:val="single" w:sz="4" w:space="0" w:color="auto"/>
            </w:tcBorders>
            <w:shd w:val="clear" w:color="auto" w:fill="auto"/>
            <w:noWrap/>
            <w:vAlign w:val="bottom"/>
            <w:hideMark/>
          </w:tcPr>
          <w:p w:rsidR="00403B50" w:rsidRPr="00BD4EE2" w:rsidRDefault="00403B50" w:rsidP="00BD4EE2">
            <w:pPr>
              <w:suppressAutoHyphens w:val="0"/>
              <w:spacing w:before="80" w:after="80" w:line="220" w:lineRule="exact"/>
              <w:ind w:right="113"/>
              <w:jc w:val="right"/>
              <w:rPr>
                <w:b/>
                <w:iCs/>
                <w:sz w:val="18"/>
              </w:rPr>
            </w:pPr>
            <w:r w:rsidRPr="00BD4EE2">
              <w:rPr>
                <w:b/>
                <w:iCs/>
                <w:sz w:val="18"/>
              </w:rPr>
              <w:t>4 887 820</w:t>
            </w:r>
          </w:p>
        </w:tc>
        <w:tc>
          <w:tcPr>
            <w:tcW w:w="1134" w:type="dxa"/>
            <w:tcBorders>
              <w:top w:val="single" w:sz="12" w:space="0" w:color="auto"/>
              <w:bottom w:val="single" w:sz="4" w:space="0" w:color="auto"/>
            </w:tcBorders>
            <w:shd w:val="clear" w:color="auto" w:fill="auto"/>
            <w:noWrap/>
            <w:vAlign w:val="bottom"/>
            <w:hideMark/>
          </w:tcPr>
          <w:p w:rsidR="00403B50" w:rsidRPr="00BD4EE2" w:rsidRDefault="00403B50" w:rsidP="00BD4EE2">
            <w:pPr>
              <w:suppressAutoHyphens w:val="0"/>
              <w:spacing w:before="80" w:after="80" w:line="220" w:lineRule="exact"/>
              <w:ind w:right="113"/>
              <w:jc w:val="right"/>
              <w:rPr>
                <w:b/>
                <w:iCs/>
                <w:sz w:val="18"/>
              </w:rPr>
            </w:pPr>
            <w:r w:rsidRPr="00BD4EE2">
              <w:rPr>
                <w:b/>
                <w:iCs/>
                <w:sz w:val="18"/>
              </w:rPr>
              <w:t>5 120 929</w:t>
            </w:r>
          </w:p>
        </w:tc>
        <w:tc>
          <w:tcPr>
            <w:tcW w:w="1134" w:type="dxa"/>
            <w:tcBorders>
              <w:top w:val="single" w:sz="12" w:space="0" w:color="auto"/>
              <w:bottom w:val="single" w:sz="4" w:space="0" w:color="auto"/>
            </w:tcBorders>
            <w:shd w:val="clear" w:color="auto" w:fill="auto"/>
            <w:noWrap/>
            <w:vAlign w:val="bottom"/>
            <w:hideMark/>
          </w:tcPr>
          <w:p w:rsidR="00403B50" w:rsidRPr="00BD4EE2" w:rsidRDefault="00403B50" w:rsidP="00BD4EE2">
            <w:pPr>
              <w:suppressAutoHyphens w:val="0"/>
              <w:spacing w:before="80" w:after="80" w:line="220" w:lineRule="exact"/>
              <w:ind w:right="113"/>
              <w:jc w:val="right"/>
              <w:rPr>
                <w:b/>
                <w:iCs/>
                <w:sz w:val="18"/>
              </w:rPr>
            </w:pPr>
            <w:r w:rsidRPr="00BD4EE2">
              <w:rPr>
                <w:b/>
                <w:iCs/>
                <w:sz w:val="18"/>
              </w:rPr>
              <w:t>4 460 503</w:t>
            </w:r>
          </w:p>
        </w:tc>
        <w:tc>
          <w:tcPr>
            <w:tcW w:w="1134" w:type="dxa"/>
            <w:tcBorders>
              <w:top w:val="single" w:sz="12" w:space="0" w:color="auto"/>
              <w:bottom w:val="single" w:sz="4" w:space="0" w:color="auto"/>
            </w:tcBorders>
            <w:shd w:val="clear" w:color="auto" w:fill="auto"/>
            <w:noWrap/>
            <w:vAlign w:val="bottom"/>
            <w:hideMark/>
          </w:tcPr>
          <w:p w:rsidR="00403B50" w:rsidRPr="00BD4EE2" w:rsidRDefault="00403B50" w:rsidP="00BD4EE2">
            <w:pPr>
              <w:suppressAutoHyphens w:val="0"/>
              <w:spacing w:before="80" w:after="80" w:line="220" w:lineRule="exact"/>
              <w:ind w:right="113"/>
              <w:jc w:val="right"/>
              <w:rPr>
                <w:b/>
                <w:iCs/>
                <w:sz w:val="18"/>
              </w:rPr>
            </w:pPr>
            <w:r w:rsidRPr="00BD4EE2">
              <w:rPr>
                <w:b/>
                <w:iCs/>
                <w:sz w:val="18"/>
              </w:rPr>
              <w:t>5 548 246</w:t>
            </w:r>
          </w:p>
        </w:tc>
      </w:tr>
      <w:tr w:rsidR="00403B50" w:rsidRPr="00CA5A85" w:rsidTr="00BD4EE2">
        <w:tc>
          <w:tcPr>
            <w:tcW w:w="1701" w:type="dxa"/>
            <w:tcBorders>
              <w:top w:val="single" w:sz="4" w:space="0" w:color="auto"/>
            </w:tcBorders>
            <w:shd w:val="clear" w:color="auto" w:fill="auto"/>
            <w:noWrap/>
          </w:tcPr>
          <w:p w:rsidR="00403B50" w:rsidRPr="00CA5A85" w:rsidRDefault="00403B50" w:rsidP="00CA5A85">
            <w:pPr>
              <w:suppressAutoHyphens w:val="0"/>
              <w:spacing w:before="40" w:after="40" w:line="220" w:lineRule="exact"/>
              <w:ind w:right="113"/>
              <w:rPr>
                <w:i/>
                <w:sz w:val="18"/>
              </w:rPr>
            </w:pPr>
            <w:r w:rsidRPr="00CA5A85">
              <w:rPr>
                <w:i/>
                <w:sz w:val="18"/>
              </w:rPr>
              <w:t>Age group</w:t>
            </w:r>
          </w:p>
        </w:tc>
        <w:tc>
          <w:tcPr>
            <w:tcW w:w="1134" w:type="dxa"/>
            <w:tcBorders>
              <w:top w:val="single" w:sz="4" w:space="0" w:color="auto"/>
            </w:tcBorders>
            <w:shd w:val="clear" w:color="auto" w:fill="auto"/>
            <w:noWrap/>
            <w:vAlign w:val="bottom"/>
          </w:tcPr>
          <w:p w:rsidR="00403B50" w:rsidRPr="00CA5A85" w:rsidRDefault="00403B50" w:rsidP="00CA5A85">
            <w:pPr>
              <w:suppressAutoHyphens w:val="0"/>
              <w:spacing w:before="40" w:after="40" w:line="220" w:lineRule="exact"/>
              <w:ind w:right="113"/>
              <w:jc w:val="right"/>
              <w:rPr>
                <w:sz w:val="18"/>
              </w:rPr>
            </w:pPr>
          </w:p>
        </w:tc>
        <w:tc>
          <w:tcPr>
            <w:tcW w:w="1134" w:type="dxa"/>
            <w:tcBorders>
              <w:top w:val="single" w:sz="4" w:space="0" w:color="auto"/>
            </w:tcBorders>
            <w:shd w:val="clear" w:color="auto" w:fill="auto"/>
            <w:noWrap/>
            <w:vAlign w:val="bottom"/>
          </w:tcPr>
          <w:p w:rsidR="00403B50" w:rsidRPr="00CA5A85" w:rsidRDefault="00403B50" w:rsidP="00CA5A85">
            <w:pPr>
              <w:suppressAutoHyphens w:val="0"/>
              <w:spacing w:before="40" w:after="40" w:line="220" w:lineRule="exact"/>
              <w:ind w:right="113"/>
              <w:jc w:val="right"/>
              <w:rPr>
                <w:sz w:val="18"/>
              </w:rPr>
            </w:pPr>
          </w:p>
        </w:tc>
        <w:tc>
          <w:tcPr>
            <w:tcW w:w="1134" w:type="dxa"/>
            <w:tcBorders>
              <w:top w:val="single" w:sz="4" w:space="0" w:color="auto"/>
            </w:tcBorders>
            <w:shd w:val="clear" w:color="auto" w:fill="auto"/>
            <w:noWrap/>
            <w:vAlign w:val="bottom"/>
          </w:tcPr>
          <w:p w:rsidR="00403B50" w:rsidRPr="00CA5A85" w:rsidRDefault="00403B50" w:rsidP="00CA5A85">
            <w:pPr>
              <w:suppressAutoHyphens w:val="0"/>
              <w:spacing w:before="40" w:after="40" w:line="220" w:lineRule="exact"/>
              <w:ind w:right="113"/>
              <w:jc w:val="right"/>
              <w:rPr>
                <w:sz w:val="18"/>
              </w:rPr>
            </w:pPr>
          </w:p>
        </w:tc>
        <w:tc>
          <w:tcPr>
            <w:tcW w:w="1134" w:type="dxa"/>
            <w:tcBorders>
              <w:top w:val="single" w:sz="4" w:space="0" w:color="auto"/>
            </w:tcBorders>
            <w:shd w:val="clear" w:color="auto" w:fill="auto"/>
            <w:noWrap/>
            <w:vAlign w:val="bottom"/>
          </w:tcPr>
          <w:p w:rsidR="00403B50" w:rsidRPr="00CA5A85" w:rsidRDefault="00403B50" w:rsidP="00CA5A85">
            <w:pPr>
              <w:suppressAutoHyphens w:val="0"/>
              <w:spacing w:before="40" w:after="40" w:line="220" w:lineRule="exact"/>
              <w:ind w:right="113"/>
              <w:jc w:val="right"/>
              <w:rPr>
                <w:sz w:val="18"/>
              </w:rPr>
            </w:pPr>
          </w:p>
        </w:tc>
        <w:tc>
          <w:tcPr>
            <w:tcW w:w="1134" w:type="dxa"/>
            <w:tcBorders>
              <w:top w:val="single" w:sz="4" w:space="0" w:color="auto"/>
            </w:tcBorders>
            <w:shd w:val="clear" w:color="auto" w:fill="auto"/>
            <w:noWrap/>
            <w:vAlign w:val="bottom"/>
          </w:tcPr>
          <w:p w:rsidR="00403B50" w:rsidRPr="00CA5A85" w:rsidRDefault="00403B50" w:rsidP="00CA5A85">
            <w:pPr>
              <w:suppressAutoHyphens w:val="0"/>
              <w:spacing w:before="40" w:after="40" w:line="220" w:lineRule="exact"/>
              <w:ind w:right="113"/>
              <w:jc w:val="right"/>
              <w:rPr>
                <w:sz w:val="18"/>
              </w:rPr>
            </w:pP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17.0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17.6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17.8</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5–9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17.3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15.1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18.0</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10–14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13.0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13.7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12.3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12.4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13.4</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15–19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10.2</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10.6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9.8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10.0</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20–24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8.6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8.0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9.2</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9.4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8.0</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25–29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7.7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6.8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8.6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8.4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7.2</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30–34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6.5</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6.1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6.9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7.0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6.1</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35–39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5.1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5.0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5.3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5.5</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4.9</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40–44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4.1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4.2</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4.0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4.3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3.9</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45–49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3.0</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2.5</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50–54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2.5</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55–59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1.5</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1.2</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60–64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1.6</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65–69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0.7</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0.7</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70–74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0.8</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0.9</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75–79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0.3</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0.4</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80–84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0.5</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0.6</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0.6</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85–89</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0.2</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0.2</w:t>
            </w:r>
          </w:p>
        </w:tc>
      </w:tr>
      <w:tr w:rsidR="00403B50" w:rsidRPr="00CA5A85" w:rsidTr="00CA5A85">
        <w:tc>
          <w:tcPr>
            <w:tcW w:w="1701" w:type="dxa"/>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90–94</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0.2</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0.2</w:t>
            </w:r>
          </w:p>
        </w:tc>
      </w:tr>
      <w:tr w:rsidR="00403B50" w:rsidRPr="00CA5A85" w:rsidTr="00327C0D">
        <w:tc>
          <w:tcPr>
            <w:tcW w:w="1701" w:type="dxa"/>
            <w:tcBorders>
              <w:bottom w:val="single" w:sz="4" w:space="0" w:color="auto"/>
            </w:tcBorders>
            <w:shd w:val="clear" w:color="auto" w:fill="auto"/>
            <w:noWrap/>
            <w:hideMark/>
          </w:tcPr>
          <w:p w:rsidR="00403B50" w:rsidRPr="00CA5A85" w:rsidRDefault="00403B50" w:rsidP="00CA5A85">
            <w:pPr>
              <w:suppressAutoHyphens w:val="0"/>
              <w:spacing w:before="40" w:after="40" w:line="220" w:lineRule="exact"/>
              <w:ind w:right="113"/>
              <w:rPr>
                <w:sz w:val="18"/>
              </w:rPr>
            </w:pPr>
            <w:r w:rsidRPr="00CA5A85">
              <w:rPr>
                <w:sz w:val="18"/>
              </w:rPr>
              <w:t>95–98</w:t>
            </w:r>
          </w:p>
        </w:tc>
        <w:tc>
          <w:tcPr>
            <w:tcW w:w="1134" w:type="dxa"/>
            <w:tcBorders>
              <w:bottom w:val="single" w:sz="4" w:space="0" w:color="auto"/>
            </w:tcBorders>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tcBorders>
              <w:bottom w:val="single" w:sz="4" w:space="0" w:color="auto"/>
            </w:tcBorders>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tcBorders>
              <w:bottom w:val="single" w:sz="4" w:space="0" w:color="auto"/>
            </w:tcBorders>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tcBorders>
              <w:bottom w:val="single" w:sz="4" w:space="0" w:color="auto"/>
            </w:tcBorders>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c>
          <w:tcPr>
            <w:tcW w:w="1134" w:type="dxa"/>
            <w:tcBorders>
              <w:bottom w:val="single" w:sz="4" w:space="0" w:color="auto"/>
            </w:tcBorders>
            <w:shd w:val="clear" w:color="auto" w:fill="auto"/>
            <w:noWrap/>
            <w:vAlign w:val="bottom"/>
            <w:hideMark/>
          </w:tcPr>
          <w:p w:rsidR="00403B50" w:rsidRPr="00CA5A85" w:rsidRDefault="00403B50" w:rsidP="00CA5A85">
            <w:pPr>
              <w:suppressAutoHyphens w:val="0"/>
              <w:spacing w:before="40" w:after="40" w:line="220" w:lineRule="exact"/>
              <w:ind w:right="113"/>
              <w:jc w:val="right"/>
              <w:rPr>
                <w:sz w:val="18"/>
              </w:rPr>
            </w:pPr>
            <w:r w:rsidRPr="00CA5A85">
              <w:rPr>
                <w:sz w:val="18"/>
              </w:rPr>
              <w:t>0.1</w:t>
            </w:r>
          </w:p>
        </w:tc>
      </w:tr>
      <w:tr w:rsidR="00403B50" w:rsidRPr="00327C0D" w:rsidTr="00327C0D">
        <w:tc>
          <w:tcPr>
            <w:tcW w:w="1701" w:type="dxa"/>
            <w:tcBorders>
              <w:top w:val="single" w:sz="4" w:space="0" w:color="auto"/>
              <w:bottom w:val="single" w:sz="12" w:space="0" w:color="auto"/>
            </w:tcBorders>
            <w:shd w:val="clear" w:color="auto" w:fill="auto"/>
            <w:noWrap/>
            <w:hideMark/>
          </w:tcPr>
          <w:p w:rsidR="00403B50" w:rsidRPr="00327C0D" w:rsidRDefault="00403B50" w:rsidP="00327C0D">
            <w:pPr>
              <w:suppressAutoHyphens w:val="0"/>
              <w:spacing w:before="80" w:after="80" w:line="220" w:lineRule="exact"/>
              <w:ind w:left="283"/>
              <w:rPr>
                <w:b/>
                <w:sz w:val="18"/>
              </w:rPr>
            </w:pPr>
            <w:r w:rsidRPr="00327C0D">
              <w:rPr>
                <w:b/>
                <w:sz w:val="18"/>
              </w:rPr>
              <w:t>Total</w:t>
            </w:r>
          </w:p>
        </w:tc>
        <w:tc>
          <w:tcPr>
            <w:tcW w:w="1134" w:type="dxa"/>
            <w:tcBorders>
              <w:top w:val="single" w:sz="4" w:space="0" w:color="auto"/>
              <w:bottom w:val="single" w:sz="12" w:space="0" w:color="auto"/>
            </w:tcBorders>
            <w:shd w:val="clear" w:color="auto" w:fill="auto"/>
            <w:noWrap/>
            <w:vAlign w:val="bottom"/>
            <w:hideMark/>
          </w:tcPr>
          <w:p w:rsidR="00403B50" w:rsidRPr="00327C0D" w:rsidRDefault="00403B50" w:rsidP="00327C0D">
            <w:pPr>
              <w:suppressAutoHyphens w:val="0"/>
              <w:spacing w:before="80" w:after="80" w:line="220" w:lineRule="exact"/>
              <w:ind w:right="113"/>
              <w:jc w:val="right"/>
              <w:rPr>
                <w:b/>
                <w:sz w:val="18"/>
              </w:rPr>
            </w:pPr>
            <w:r w:rsidRPr="00327C0D">
              <w:rPr>
                <w:b/>
                <w:sz w:val="18"/>
              </w:rPr>
              <w:t>100.0</w:t>
            </w:r>
          </w:p>
        </w:tc>
        <w:tc>
          <w:tcPr>
            <w:tcW w:w="1134" w:type="dxa"/>
            <w:tcBorders>
              <w:top w:val="single" w:sz="4" w:space="0" w:color="auto"/>
              <w:bottom w:val="single" w:sz="12" w:space="0" w:color="auto"/>
            </w:tcBorders>
            <w:shd w:val="clear" w:color="auto" w:fill="auto"/>
            <w:noWrap/>
            <w:vAlign w:val="bottom"/>
            <w:hideMark/>
          </w:tcPr>
          <w:p w:rsidR="00403B50" w:rsidRPr="00327C0D" w:rsidRDefault="00403B50" w:rsidP="00327C0D">
            <w:pPr>
              <w:suppressAutoHyphens w:val="0"/>
              <w:spacing w:before="80" w:after="80" w:line="220" w:lineRule="exact"/>
              <w:ind w:right="113"/>
              <w:jc w:val="right"/>
              <w:rPr>
                <w:b/>
                <w:sz w:val="18"/>
              </w:rPr>
            </w:pPr>
            <w:r w:rsidRPr="00327C0D">
              <w:rPr>
                <w:b/>
                <w:sz w:val="18"/>
              </w:rPr>
              <w:t>100.0</w:t>
            </w:r>
          </w:p>
        </w:tc>
        <w:tc>
          <w:tcPr>
            <w:tcW w:w="1134" w:type="dxa"/>
            <w:tcBorders>
              <w:top w:val="single" w:sz="4" w:space="0" w:color="auto"/>
              <w:bottom w:val="single" w:sz="12" w:space="0" w:color="auto"/>
            </w:tcBorders>
            <w:shd w:val="clear" w:color="auto" w:fill="auto"/>
            <w:noWrap/>
            <w:vAlign w:val="bottom"/>
            <w:hideMark/>
          </w:tcPr>
          <w:p w:rsidR="00403B50" w:rsidRPr="00327C0D" w:rsidRDefault="00403B50" w:rsidP="00327C0D">
            <w:pPr>
              <w:suppressAutoHyphens w:val="0"/>
              <w:spacing w:before="80" w:after="80" w:line="220" w:lineRule="exact"/>
              <w:ind w:right="113"/>
              <w:jc w:val="right"/>
              <w:rPr>
                <w:b/>
                <w:sz w:val="18"/>
              </w:rPr>
            </w:pPr>
            <w:r w:rsidRPr="00327C0D">
              <w:rPr>
                <w:b/>
                <w:sz w:val="18"/>
              </w:rPr>
              <w:t>100.0</w:t>
            </w:r>
          </w:p>
        </w:tc>
        <w:tc>
          <w:tcPr>
            <w:tcW w:w="1134" w:type="dxa"/>
            <w:tcBorders>
              <w:top w:val="single" w:sz="4" w:space="0" w:color="auto"/>
              <w:bottom w:val="single" w:sz="12" w:space="0" w:color="auto"/>
            </w:tcBorders>
            <w:shd w:val="clear" w:color="auto" w:fill="auto"/>
            <w:noWrap/>
            <w:vAlign w:val="bottom"/>
            <w:hideMark/>
          </w:tcPr>
          <w:p w:rsidR="00403B50" w:rsidRPr="00327C0D" w:rsidRDefault="00403B50" w:rsidP="00327C0D">
            <w:pPr>
              <w:suppressAutoHyphens w:val="0"/>
              <w:spacing w:before="80" w:after="80" w:line="220" w:lineRule="exact"/>
              <w:ind w:right="113"/>
              <w:jc w:val="right"/>
              <w:rPr>
                <w:b/>
                <w:sz w:val="18"/>
              </w:rPr>
            </w:pPr>
            <w:r w:rsidRPr="00327C0D">
              <w:rPr>
                <w:b/>
                <w:sz w:val="18"/>
              </w:rPr>
              <w:t>100.0</w:t>
            </w:r>
          </w:p>
        </w:tc>
        <w:tc>
          <w:tcPr>
            <w:tcW w:w="1134" w:type="dxa"/>
            <w:tcBorders>
              <w:top w:val="single" w:sz="4" w:space="0" w:color="auto"/>
              <w:bottom w:val="single" w:sz="12" w:space="0" w:color="auto"/>
            </w:tcBorders>
            <w:shd w:val="clear" w:color="auto" w:fill="auto"/>
            <w:noWrap/>
            <w:vAlign w:val="bottom"/>
            <w:hideMark/>
          </w:tcPr>
          <w:p w:rsidR="00403B50" w:rsidRPr="00327C0D" w:rsidRDefault="00403B50" w:rsidP="00327C0D">
            <w:pPr>
              <w:suppressAutoHyphens w:val="0"/>
              <w:spacing w:before="80" w:after="80" w:line="220" w:lineRule="exact"/>
              <w:ind w:right="113"/>
              <w:jc w:val="right"/>
              <w:rPr>
                <w:b/>
                <w:sz w:val="18"/>
              </w:rPr>
            </w:pPr>
            <w:r w:rsidRPr="00327C0D">
              <w:rPr>
                <w:b/>
                <w:sz w:val="18"/>
              </w:rPr>
              <w:t>100.0</w:t>
            </w:r>
          </w:p>
        </w:tc>
      </w:tr>
    </w:tbl>
    <w:p w:rsidR="00D560C1" w:rsidRPr="00E16767" w:rsidRDefault="00403B50" w:rsidP="00E16767">
      <w:pPr>
        <w:spacing w:before="120"/>
        <w:ind w:left="1134" w:right="1134" w:firstLine="170"/>
        <w:rPr>
          <w:sz w:val="18"/>
        </w:rPr>
        <w:sectPr w:rsidR="00D560C1" w:rsidRPr="00E16767" w:rsidSect="009C75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pPr>
      <w:r w:rsidRPr="00E16767">
        <w:rPr>
          <w:i/>
          <w:iCs/>
          <w:sz w:val="18"/>
        </w:rPr>
        <w:t>Source</w:t>
      </w:r>
      <w:r w:rsidRPr="00E16767">
        <w:rPr>
          <w:sz w:val="18"/>
        </w:rPr>
        <w:t>: Fourth General Population and Housing Census, 2013.</w:t>
      </w:r>
    </w:p>
    <w:p w:rsidR="00E16767" w:rsidRDefault="00BE5EE6" w:rsidP="00E16767">
      <w:pPr>
        <w:pStyle w:val="Heading1"/>
      </w:pPr>
      <w:bookmarkStart w:id="23" w:name="_Toc12032575"/>
      <w:bookmarkStart w:id="24" w:name="_Toc12373614"/>
      <w:bookmarkStart w:id="25" w:name="_Toc12373809"/>
      <w:r w:rsidRPr="002D635C">
        <w:lastRenderedPageBreak/>
        <w:t>Table 2</w:t>
      </w:r>
      <w:bookmarkEnd w:id="23"/>
      <w:bookmarkEnd w:id="24"/>
      <w:bookmarkEnd w:id="25"/>
      <w:r w:rsidRPr="002D635C">
        <w:t xml:space="preserve"> </w:t>
      </w:r>
    </w:p>
    <w:p w:rsidR="00BE5EE6" w:rsidRPr="00E16767" w:rsidRDefault="00BE5EE6" w:rsidP="00E16767">
      <w:pPr>
        <w:pStyle w:val="SingleTxtG"/>
        <w:rPr>
          <w:b/>
          <w:bCs/>
        </w:rPr>
      </w:pPr>
      <w:r w:rsidRPr="00E16767">
        <w:rPr>
          <w:b/>
          <w:bCs/>
        </w:rPr>
        <w:t>Population structure, by department</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3"/>
        <w:gridCol w:w="949"/>
        <w:gridCol w:w="948"/>
        <w:gridCol w:w="948"/>
        <w:gridCol w:w="948"/>
        <w:gridCol w:w="948"/>
        <w:gridCol w:w="948"/>
        <w:gridCol w:w="948"/>
        <w:gridCol w:w="948"/>
        <w:gridCol w:w="948"/>
        <w:gridCol w:w="948"/>
        <w:gridCol w:w="948"/>
        <w:gridCol w:w="948"/>
        <w:gridCol w:w="948"/>
      </w:tblGrid>
      <w:tr w:rsidR="00BE5EE6" w:rsidRPr="00E16767" w:rsidTr="002D16C6">
        <w:trPr>
          <w:tblHeader/>
        </w:trPr>
        <w:tc>
          <w:tcPr>
            <w:tcW w:w="1304" w:type="dxa"/>
            <w:tcBorders>
              <w:top w:val="single" w:sz="4" w:space="0" w:color="auto"/>
              <w:bottom w:val="single" w:sz="12" w:space="0" w:color="auto"/>
            </w:tcBorders>
            <w:shd w:val="clear" w:color="auto" w:fill="auto"/>
            <w:vAlign w:val="bottom"/>
            <w:hideMark/>
          </w:tcPr>
          <w:p w:rsidR="00BE5EE6" w:rsidRPr="00E16767" w:rsidRDefault="00BE5EE6" w:rsidP="002D16C6">
            <w:pPr>
              <w:suppressAutoHyphens w:val="0"/>
              <w:spacing w:before="80" w:after="80" w:line="200" w:lineRule="exact"/>
              <w:ind w:right="113"/>
              <w:jc w:val="right"/>
              <w:rPr>
                <w:i/>
                <w:sz w:val="16"/>
              </w:rPr>
            </w:pP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Benin</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Alibori</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Atacora</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Atlantique</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Borgou</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Collines</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Couffo</w:t>
            </w:r>
          </w:p>
        </w:tc>
        <w:tc>
          <w:tcPr>
            <w:tcW w:w="964" w:type="dxa"/>
            <w:tcBorders>
              <w:top w:val="single" w:sz="4" w:space="0" w:color="auto"/>
              <w:bottom w:val="single" w:sz="12" w:space="0" w:color="auto"/>
            </w:tcBorders>
            <w:shd w:val="clear" w:color="auto" w:fill="auto"/>
            <w:noWrap/>
            <w:vAlign w:val="bottom"/>
            <w:hideMark/>
          </w:tcPr>
          <w:p w:rsidR="00BE5EE6" w:rsidRPr="00E16767" w:rsidRDefault="00BE5EE6" w:rsidP="002D16C6">
            <w:pPr>
              <w:suppressAutoHyphens w:val="0"/>
              <w:spacing w:before="80" w:after="80" w:line="200" w:lineRule="exact"/>
              <w:ind w:right="113"/>
              <w:jc w:val="right"/>
              <w:rPr>
                <w:i/>
                <w:sz w:val="16"/>
              </w:rPr>
            </w:pPr>
            <w:r w:rsidRPr="00E16767">
              <w:rPr>
                <w:i/>
                <w:sz w:val="16"/>
              </w:rPr>
              <w:t>Donga</w:t>
            </w:r>
          </w:p>
        </w:tc>
        <w:tc>
          <w:tcPr>
            <w:tcW w:w="964" w:type="dxa"/>
            <w:tcBorders>
              <w:top w:val="single" w:sz="4" w:space="0" w:color="auto"/>
              <w:bottom w:val="single" w:sz="12" w:space="0" w:color="auto"/>
            </w:tcBorders>
            <w:shd w:val="clear" w:color="auto" w:fill="auto"/>
            <w:vAlign w:val="bottom"/>
          </w:tcPr>
          <w:p w:rsidR="00BE5EE6" w:rsidRPr="00E16767" w:rsidRDefault="00BE5EE6" w:rsidP="002D16C6">
            <w:pPr>
              <w:suppressAutoHyphens w:val="0"/>
              <w:spacing w:before="80" w:after="80" w:line="200" w:lineRule="exact"/>
              <w:ind w:right="113"/>
              <w:jc w:val="right"/>
              <w:rPr>
                <w:i/>
                <w:sz w:val="16"/>
              </w:rPr>
            </w:pPr>
            <w:r w:rsidRPr="00E16767">
              <w:rPr>
                <w:i/>
                <w:sz w:val="16"/>
              </w:rPr>
              <w:t>Littoral</w:t>
            </w:r>
          </w:p>
        </w:tc>
        <w:tc>
          <w:tcPr>
            <w:tcW w:w="964" w:type="dxa"/>
            <w:tcBorders>
              <w:top w:val="single" w:sz="4" w:space="0" w:color="auto"/>
              <w:bottom w:val="single" w:sz="12" w:space="0" w:color="auto"/>
            </w:tcBorders>
            <w:shd w:val="clear" w:color="auto" w:fill="auto"/>
            <w:vAlign w:val="bottom"/>
          </w:tcPr>
          <w:p w:rsidR="00BE5EE6" w:rsidRPr="00E16767" w:rsidRDefault="00BE5EE6" w:rsidP="002D16C6">
            <w:pPr>
              <w:suppressAutoHyphens w:val="0"/>
              <w:spacing w:before="80" w:after="80" w:line="200" w:lineRule="exact"/>
              <w:ind w:right="113"/>
              <w:jc w:val="right"/>
              <w:rPr>
                <w:i/>
                <w:sz w:val="16"/>
              </w:rPr>
            </w:pPr>
            <w:r w:rsidRPr="00E16767">
              <w:rPr>
                <w:i/>
                <w:sz w:val="16"/>
              </w:rPr>
              <w:t>Mono</w:t>
            </w:r>
          </w:p>
        </w:tc>
        <w:tc>
          <w:tcPr>
            <w:tcW w:w="964" w:type="dxa"/>
            <w:tcBorders>
              <w:top w:val="single" w:sz="4" w:space="0" w:color="auto"/>
              <w:bottom w:val="single" w:sz="12" w:space="0" w:color="auto"/>
            </w:tcBorders>
            <w:shd w:val="clear" w:color="auto" w:fill="auto"/>
            <w:vAlign w:val="bottom"/>
          </w:tcPr>
          <w:p w:rsidR="00BE5EE6" w:rsidRPr="00E16767" w:rsidRDefault="00BE5EE6" w:rsidP="002D16C6">
            <w:pPr>
              <w:suppressAutoHyphens w:val="0"/>
              <w:spacing w:before="80" w:after="80" w:line="200" w:lineRule="exact"/>
              <w:ind w:right="113"/>
              <w:jc w:val="right"/>
              <w:rPr>
                <w:i/>
                <w:sz w:val="16"/>
              </w:rPr>
            </w:pPr>
            <w:r w:rsidRPr="00E16767">
              <w:rPr>
                <w:i/>
                <w:sz w:val="16"/>
              </w:rPr>
              <w:t>Ouémé</w:t>
            </w:r>
          </w:p>
        </w:tc>
        <w:tc>
          <w:tcPr>
            <w:tcW w:w="964" w:type="dxa"/>
            <w:tcBorders>
              <w:top w:val="single" w:sz="4" w:space="0" w:color="auto"/>
              <w:bottom w:val="single" w:sz="12" w:space="0" w:color="auto"/>
            </w:tcBorders>
            <w:shd w:val="clear" w:color="auto" w:fill="auto"/>
            <w:vAlign w:val="bottom"/>
          </w:tcPr>
          <w:p w:rsidR="00BE5EE6" w:rsidRPr="00E16767" w:rsidRDefault="00BE5EE6" w:rsidP="002D16C6">
            <w:pPr>
              <w:suppressAutoHyphens w:val="0"/>
              <w:spacing w:before="80" w:after="80" w:line="200" w:lineRule="exact"/>
              <w:ind w:right="113"/>
              <w:jc w:val="right"/>
              <w:rPr>
                <w:i/>
                <w:sz w:val="16"/>
              </w:rPr>
            </w:pPr>
            <w:r w:rsidRPr="00E16767">
              <w:rPr>
                <w:i/>
                <w:sz w:val="16"/>
              </w:rPr>
              <w:t>Plateau</w:t>
            </w:r>
          </w:p>
        </w:tc>
        <w:tc>
          <w:tcPr>
            <w:tcW w:w="964" w:type="dxa"/>
            <w:tcBorders>
              <w:top w:val="single" w:sz="4" w:space="0" w:color="auto"/>
              <w:bottom w:val="single" w:sz="12" w:space="0" w:color="auto"/>
            </w:tcBorders>
            <w:shd w:val="clear" w:color="auto" w:fill="auto"/>
            <w:vAlign w:val="bottom"/>
          </w:tcPr>
          <w:p w:rsidR="00BE5EE6" w:rsidRPr="00E16767" w:rsidRDefault="00BE5EE6" w:rsidP="002D16C6">
            <w:pPr>
              <w:suppressAutoHyphens w:val="0"/>
              <w:spacing w:before="80" w:after="80" w:line="200" w:lineRule="exact"/>
              <w:ind w:right="113"/>
              <w:jc w:val="right"/>
              <w:rPr>
                <w:i/>
                <w:sz w:val="16"/>
              </w:rPr>
            </w:pPr>
            <w:r w:rsidRPr="00E16767">
              <w:rPr>
                <w:i/>
                <w:sz w:val="16"/>
              </w:rPr>
              <w:t>Zou</w:t>
            </w:r>
          </w:p>
        </w:tc>
      </w:tr>
      <w:tr w:rsidR="00BE5EE6" w:rsidRPr="002D16C6" w:rsidTr="002D16C6">
        <w:trPr>
          <w:tblHeader/>
        </w:trPr>
        <w:tc>
          <w:tcPr>
            <w:tcW w:w="1304" w:type="dxa"/>
            <w:tcBorders>
              <w:top w:val="single" w:sz="12" w:space="0" w:color="auto"/>
              <w:bottom w:val="single" w:sz="4" w:space="0" w:color="auto"/>
            </w:tcBorders>
            <w:shd w:val="clear" w:color="auto" w:fill="auto"/>
            <w:vAlign w:val="bottom"/>
            <w:hideMark/>
          </w:tcPr>
          <w:p w:rsidR="00BE5EE6" w:rsidRPr="002D16C6" w:rsidRDefault="002D16C6" w:rsidP="002D16C6">
            <w:pPr>
              <w:suppressAutoHyphens w:val="0"/>
              <w:spacing w:before="80" w:after="80" w:line="220" w:lineRule="exact"/>
              <w:ind w:left="283"/>
              <w:rPr>
                <w:b/>
                <w:iCs/>
                <w:sz w:val="18"/>
              </w:rPr>
            </w:pPr>
            <w:r w:rsidRPr="002D16C6">
              <w:rPr>
                <w:b/>
                <w:iCs/>
                <w:sz w:val="18"/>
              </w:rPr>
              <w:t>Total</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10 008 749</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867 463</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772 262</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1 398 229</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1 214 249</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717 477</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745 328</w:t>
            </w:r>
          </w:p>
        </w:tc>
        <w:tc>
          <w:tcPr>
            <w:tcW w:w="964" w:type="dxa"/>
            <w:tcBorders>
              <w:top w:val="single" w:sz="12" w:space="0" w:color="auto"/>
              <w:bottom w:val="single" w:sz="4" w:space="0" w:color="auto"/>
            </w:tcBorders>
            <w:shd w:val="clear" w:color="auto" w:fill="auto"/>
            <w:noWrap/>
            <w:vAlign w:val="bottom"/>
            <w:hideMark/>
          </w:tcPr>
          <w:p w:rsidR="00BE5EE6" w:rsidRPr="002D16C6" w:rsidRDefault="00BE5EE6" w:rsidP="002D16C6">
            <w:pPr>
              <w:suppressAutoHyphens w:val="0"/>
              <w:spacing w:before="80" w:after="80" w:line="220" w:lineRule="exact"/>
              <w:ind w:right="113"/>
              <w:jc w:val="right"/>
              <w:rPr>
                <w:b/>
                <w:iCs/>
                <w:sz w:val="18"/>
              </w:rPr>
            </w:pPr>
            <w:r w:rsidRPr="002D16C6">
              <w:rPr>
                <w:b/>
                <w:iCs/>
                <w:sz w:val="18"/>
              </w:rPr>
              <w:t>543 130</w:t>
            </w:r>
          </w:p>
        </w:tc>
        <w:tc>
          <w:tcPr>
            <w:tcW w:w="964" w:type="dxa"/>
            <w:tcBorders>
              <w:top w:val="single" w:sz="12" w:space="0" w:color="auto"/>
              <w:bottom w:val="single" w:sz="4" w:space="0" w:color="auto"/>
            </w:tcBorders>
            <w:shd w:val="clear" w:color="auto" w:fill="auto"/>
            <w:vAlign w:val="bottom"/>
          </w:tcPr>
          <w:p w:rsidR="00BE5EE6" w:rsidRPr="002D16C6" w:rsidRDefault="00BE5EE6" w:rsidP="002D16C6">
            <w:pPr>
              <w:suppressAutoHyphens w:val="0"/>
              <w:spacing w:before="80" w:after="80" w:line="220" w:lineRule="exact"/>
              <w:ind w:right="113"/>
              <w:jc w:val="right"/>
              <w:rPr>
                <w:b/>
                <w:iCs/>
                <w:sz w:val="18"/>
              </w:rPr>
            </w:pPr>
            <w:r w:rsidRPr="002D16C6">
              <w:rPr>
                <w:b/>
                <w:iCs/>
                <w:sz w:val="18"/>
              </w:rPr>
              <w:t>679 012</w:t>
            </w:r>
          </w:p>
        </w:tc>
        <w:tc>
          <w:tcPr>
            <w:tcW w:w="964" w:type="dxa"/>
            <w:tcBorders>
              <w:top w:val="single" w:sz="12" w:space="0" w:color="auto"/>
              <w:bottom w:val="single" w:sz="4" w:space="0" w:color="auto"/>
            </w:tcBorders>
            <w:shd w:val="clear" w:color="auto" w:fill="auto"/>
            <w:vAlign w:val="bottom"/>
          </w:tcPr>
          <w:p w:rsidR="00BE5EE6" w:rsidRPr="002D16C6" w:rsidRDefault="00BE5EE6" w:rsidP="002D16C6">
            <w:pPr>
              <w:suppressAutoHyphens w:val="0"/>
              <w:spacing w:before="80" w:after="80" w:line="220" w:lineRule="exact"/>
              <w:ind w:right="113"/>
              <w:jc w:val="right"/>
              <w:rPr>
                <w:b/>
                <w:iCs/>
                <w:sz w:val="18"/>
              </w:rPr>
            </w:pPr>
            <w:r w:rsidRPr="002D16C6">
              <w:rPr>
                <w:b/>
                <w:iCs/>
                <w:sz w:val="18"/>
              </w:rPr>
              <w:t>497 243</w:t>
            </w:r>
          </w:p>
        </w:tc>
        <w:tc>
          <w:tcPr>
            <w:tcW w:w="964" w:type="dxa"/>
            <w:tcBorders>
              <w:top w:val="single" w:sz="12" w:space="0" w:color="auto"/>
              <w:bottom w:val="single" w:sz="4" w:space="0" w:color="auto"/>
            </w:tcBorders>
            <w:shd w:val="clear" w:color="auto" w:fill="auto"/>
            <w:vAlign w:val="bottom"/>
          </w:tcPr>
          <w:p w:rsidR="00BE5EE6" w:rsidRPr="002D16C6" w:rsidRDefault="00BE5EE6" w:rsidP="002D16C6">
            <w:pPr>
              <w:suppressAutoHyphens w:val="0"/>
              <w:spacing w:before="80" w:after="80" w:line="220" w:lineRule="exact"/>
              <w:ind w:right="113"/>
              <w:jc w:val="right"/>
              <w:rPr>
                <w:b/>
                <w:iCs/>
                <w:sz w:val="18"/>
              </w:rPr>
            </w:pPr>
            <w:r w:rsidRPr="002D16C6">
              <w:rPr>
                <w:b/>
                <w:iCs/>
                <w:sz w:val="18"/>
              </w:rPr>
              <w:t>1 100 404</w:t>
            </w:r>
          </w:p>
        </w:tc>
        <w:tc>
          <w:tcPr>
            <w:tcW w:w="964" w:type="dxa"/>
            <w:tcBorders>
              <w:top w:val="single" w:sz="12" w:space="0" w:color="auto"/>
              <w:bottom w:val="single" w:sz="4" w:space="0" w:color="auto"/>
            </w:tcBorders>
            <w:shd w:val="clear" w:color="auto" w:fill="auto"/>
            <w:vAlign w:val="bottom"/>
          </w:tcPr>
          <w:p w:rsidR="00BE5EE6" w:rsidRPr="002D16C6" w:rsidRDefault="00BE5EE6" w:rsidP="002D16C6">
            <w:pPr>
              <w:suppressAutoHyphens w:val="0"/>
              <w:spacing w:before="80" w:after="80" w:line="220" w:lineRule="exact"/>
              <w:ind w:right="113"/>
              <w:jc w:val="right"/>
              <w:rPr>
                <w:b/>
                <w:iCs/>
                <w:sz w:val="18"/>
              </w:rPr>
            </w:pPr>
            <w:r w:rsidRPr="002D16C6">
              <w:rPr>
                <w:b/>
                <w:iCs/>
                <w:sz w:val="18"/>
              </w:rPr>
              <w:t>622 372</w:t>
            </w:r>
          </w:p>
        </w:tc>
        <w:tc>
          <w:tcPr>
            <w:tcW w:w="964" w:type="dxa"/>
            <w:tcBorders>
              <w:top w:val="single" w:sz="12" w:space="0" w:color="auto"/>
              <w:bottom w:val="single" w:sz="4" w:space="0" w:color="auto"/>
            </w:tcBorders>
            <w:shd w:val="clear" w:color="auto" w:fill="auto"/>
            <w:vAlign w:val="bottom"/>
          </w:tcPr>
          <w:p w:rsidR="00BE5EE6" w:rsidRPr="002D16C6" w:rsidRDefault="00BE5EE6" w:rsidP="002D16C6">
            <w:pPr>
              <w:suppressAutoHyphens w:val="0"/>
              <w:spacing w:before="80" w:after="80" w:line="220" w:lineRule="exact"/>
              <w:ind w:right="113"/>
              <w:jc w:val="right"/>
              <w:rPr>
                <w:b/>
                <w:iCs/>
                <w:sz w:val="18"/>
              </w:rPr>
            </w:pPr>
            <w:r w:rsidRPr="002D16C6">
              <w:rPr>
                <w:b/>
                <w:iCs/>
                <w:sz w:val="18"/>
              </w:rPr>
              <w:t>851 580</w:t>
            </w:r>
          </w:p>
        </w:tc>
      </w:tr>
      <w:tr w:rsidR="00BE5EE6" w:rsidRPr="00E16767" w:rsidTr="002D16C6">
        <w:tc>
          <w:tcPr>
            <w:tcW w:w="1304" w:type="dxa"/>
            <w:tcBorders>
              <w:top w:val="single" w:sz="4" w:space="0" w:color="auto"/>
            </w:tcBorders>
            <w:shd w:val="clear" w:color="auto" w:fill="auto"/>
            <w:noWrap/>
            <w:hideMark/>
          </w:tcPr>
          <w:p w:rsidR="00BE5EE6" w:rsidRPr="00E16767" w:rsidRDefault="00BE5EE6" w:rsidP="00E16767">
            <w:pPr>
              <w:suppressAutoHyphens w:val="0"/>
              <w:spacing w:before="40" w:after="40" w:line="220" w:lineRule="exact"/>
              <w:ind w:right="113"/>
              <w:rPr>
                <w:sz w:val="18"/>
              </w:rPr>
            </w:pPr>
            <w:r w:rsidRPr="00CF0855">
              <w:rPr>
                <w:i/>
                <w:sz w:val="16"/>
              </w:rPr>
              <w:t>Age group</w:t>
            </w: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p>
        </w:tc>
        <w:tc>
          <w:tcPr>
            <w:tcW w:w="964" w:type="dxa"/>
            <w:tcBorders>
              <w:top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17.0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19.4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18.7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19.2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16.8</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14.3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15.3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16.2</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5–9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19.1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18.7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15.2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17.9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18.7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17.6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12.5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15.3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16.3</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10–14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12.9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12.4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12.7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14.2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14.6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13.0</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10.6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13.7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12.5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13.3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13.9</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15–19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9.6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9.7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11.3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11.5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9.4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10.9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9.7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9.7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10.4</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20–24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8.6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8.3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9.1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9.0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8.5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8.5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10.3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8.4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8.7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8.3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8.1</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25–29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8.4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9.9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7.0</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8.4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7.9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7.2</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30–34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7.0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5.5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6.4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8.6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5.9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6.9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6.6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6.3</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35–39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5.1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5.8</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5.0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4.8</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6.6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5.2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5.6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5.3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5.3</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40–44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3.6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3.9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3.6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4.1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3.8</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3.9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5.1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4.3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4.3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4.2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4.1</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45–49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3.1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3.7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3.1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3.1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2.8</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2.8</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50–54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2.5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3.0</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2.9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2.9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2.6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2.7</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55–59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1.3</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60–64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1.8</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1.9</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65–69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0.8</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0.6</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0.8</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0.8</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0.8</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70–74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0.8</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0.8</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0.8</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1.0</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0.9</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1.1</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75–79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0.3</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0.5</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80–84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0.6</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0.3</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0.7</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0.4</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0.5</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0.7</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85–89</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0.2</w:t>
            </w:r>
          </w:p>
        </w:tc>
      </w:tr>
      <w:tr w:rsidR="00BE5EE6" w:rsidRPr="00E16767" w:rsidTr="00E16767">
        <w:tc>
          <w:tcPr>
            <w:tcW w:w="1304" w:type="dxa"/>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90–94</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0.2</w:t>
            </w:r>
          </w:p>
        </w:tc>
      </w:tr>
      <w:tr w:rsidR="00BE5EE6" w:rsidRPr="00E16767" w:rsidTr="00CF0855">
        <w:tc>
          <w:tcPr>
            <w:tcW w:w="1304" w:type="dxa"/>
            <w:tcBorders>
              <w:bottom w:val="single" w:sz="4" w:space="0" w:color="auto"/>
            </w:tcBorders>
            <w:shd w:val="clear" w:color="auto" w:fill="auto"/>
            <w:noWrap/>
            <w:hideMark/>
          </w:tcPr>
          <w:p w:rsidR="00BE5EE6" w:rsidRPr="00E16767" w:rsidRDefault="00BE5EE6" w:rsidP="00E16767">
            <w:pPr>
              <w:suppressAutoHyphens w:val="0"/>
              <w:spacing w:before="40" w:after="40" w:line="220" w:lineRule="exact"/>
              <w:ind w:right="113"/>
              <w:rPr>
                <w:sz w:val="18"/>
              </w:rPr>
            </w:pPr>
            <w:r w:rsidRPr="00E16767">
              <w:rPr>
                <w:sz w:val="18"/>
              </w:rPr>
              <w:t>95–98</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0.2</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noWrap/>
            <w:vAlign w:val="bottom"/>
            <w:hideMark/>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c>
          <w:tcPr>
            <w:tcW w:w="964" w:type="dxa"/>
            <w:tcBorders>
              <w:bottom w:val="single" w:sz="4" w:space="0" w:color="auto"/>
            </w:tcBorders>
            <w:shd w:val="clear" w:color="auto" w:fill="auto"/>
            <w:vAlign w:val="bottom"/>
          </w:tcPr>
          <w:p w:rsidR="00BE5EE6" w:rsidRPr="00E16767" w:rsidRDefault="00BE5EE6" w:rsidP="00E16767">
            <w:pPr>
              <w:suppressAutoHyphens w:val="0"/>
              <w:spacing w:before="40" w:after="40" w:line="220" w:lineRule="exact"/>
              <w:ind w:right="113"/>
              <w:jc w:val="right"/>
              <w:rPr>
                <w:sz w:val="18"/>
              </w:rPr>
            </w:pPr>
            <w:r w:rsidRPr="00E16767">
              <w:rPr>
                <w:sz w:val="18"/>
              </w:rPr>
              <w:t>0.1</w:t>
            </w:r>
          </w:p>
        </w:tc>
      </w:tr>
      <w:tr w:rsidR="00BE5EE6" w:rsidRPr="00CF0855" w:rsidTr="00CF0855">
        <w:tc>
          <w:tcPr>
            <w:tcW w:w="1304" w:type="dxa"/>
            <w:tcBorders>
              <w:top w:val="single" w:sz="4" w:space="0" w:color="auto"/>
              <w:bottom w:val="single" w:sz="12" w:space="0" w:color="auto"/>
            </w:tcBorders>
            <w:shd w:val="clear" w:color="auto" w:fill="auto"/>
            <w:noWrap/>
            <w:hideMark/>
          </w:tcPr>
          <w:p w:rsidR="00BE5EE6" w:rsidRPr="00CF0855" w:rsidRDefault="00BE5EE6" w:rsidP="00CF0855">
            <w:pPr>
              <w:suppressAutoHyphens w:val="0"/>
              <w:spacing w:before="80" w:after="80" w:line="220" w:lineRule="exact"/>
              <w:ind w:left="283"/>
              <w:rPr>
                <w:b/>
                <w:sz w:val="18"/>
              </w:rPr>
            </w:pPr>
            <w:r w:rsidRPr="00CF0855">
              <w:rPr>
                <w:b/>
                <w:sz w:val="18"/>
              </w:rPr>
              <w:t>Total</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noWrap/>
            <w:vAlign w:val="bottom"/>
            <w:hideMark/>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vAlign w:val="bottom"/>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vAlign w:val="bottom"/>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vAlign w:val="bottom"/>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vAlign w:val="bottom"/>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c>
          <w:tcPr>
            <w:tcW w:w="964" w:type="dxa"/>
            <w:tcBorders>
              <w:top w:val="single" w:sz="4" w:space="0" w:color="auto"/>
              <w:bottom w:val="single" w:sz="12" w:space="0" w:color="auto"/>
            </w:tcBorders>
            <w:shd w:val="clear" w:color="auto" w:fill="auto"/>
            <w:vAlign w:val="bottom"/>
          </w:tcPr>
          <w:p w:rsidR="00BE5EE6" w:rsidRPr="00CF0855" w:rsidRDefault="00BE5EE6" w:rsidP="00CF0855">
            <w:pPr>
              <w:suppressAutoHyphens w:val="0"/>
              <w:spacing w:before="80" w:after="80" w:line="220" w:lineRule="exact"/>
              <w:ind w:right="113"/>
              <w:jc w:val="right"/>
              <w:rPr>
                <w:b/>
                <w:sz w:val="18"/>
              </w:rPr>
            </w:pPr>
            <w:r w:rsidRPr="00CF0855">
              <w:rPr>
                <w:b/>
                <w:sz w:val="18"/>
              </w:rPr>
              <w:t>100.0</w:t>
            </w:r>
          </w:p>
        </w:tc>
      </w:tr>
    </w:tbl>
    <w:p w:rsidR="00C9430A" w:rsidRDefault="00BE5EE6" w:rsidP="0090323B">
      <w:pPr>
        <w:spacing w:before="120"/>
        <w:ind w:right="1134" w:firstLine="510"/>
        <w:rPr>
          <w:sz w:val="18"/>
        </w:rPr>
      </w:pPr>
      <w:r w:rsidRPr="00C9430A">
        <w:rPr>
          <w:i/>
          <w:iCs/>
          <w:sz w:val="18"/>
        </w:rPr>
        <w:t>Source</w:t>
      </w:r>
      <w:r w:rsidRPr="00243CF4">
        <w:rPr>
          <w:sz w:val="18"/>
        </w:rPr>
        <w:t>: Fourth General Population and Housing Census, 2013.</w:t>
      </w:r>
    </w:p>
    <w:p w:rsidR="00C9430A" w:rsidRDefault="00C9430A" w:rsidP="00C9430A">
      <w:pPr>
        <w:pStyle w:val="Heading1"/>
      </w:pPr>
      <w:r>
        <w:rPr>
          <w:sz w:val="18"/>
        </w:rPr>
        <w:br w:type="page"/>
      </w:r>
      <w:bookmarkStart w:id="26" w:name="_Toc12032576"/>
      <w:bookmarkStart w:id="27" w:name="_Toc12373615"/>
      <w:bookmarkStart w:id="28" w:name="_Toc12373810"/>
      <w:r w:rsidR="00BE5EE6" w:rsidRPr="002D635C">
        <w:lastRenderedPageBreak/>
        <w:t>Table 4</w:t>
      </w:r>
      <w:bookmarkEnd w:id="26"/>
      <w:bookmarkEnd w:id="27"/>
      <w:bookmarkEnd w:id="28"/>
      <w:r w:rsidR="00BE5EE6" w:rsidRPr="002D635C">
        <w:t xml:space="preserve"> </w:t>
      </w:r>
    </w:p>
    <w:p w:rsidR="00BE5EE6" w:rsidRPr="00C9430A" w:rsidRDefault="00BE5EE6" w:rsidP="00C9430A">
      <w:pPr>
        <w:pStyle w:val="SingleTxtG"/>
        <w:rPr>
          <w:b/>
          <w:bCs/>
        </w:rPr>
      </w:pPr>
      <w:r w:rsidRPr="00C9430A">
        <w:rPr>
          <w:b/>
          <w:bCs/>
        </w:rPr>
        <w:t>Status of the Beninese population, by place of residence</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8"/>
        <w:gridCol w:w="784"/>
        <w:gridCol w:w="784"/>
        <w:gridCol w:w="784"/>
        <w:gridCol w:w="784"/>
        <w:gridCol w:w="784"/>
        <w:gridCol w:w="784"/>
        <w:gridCol w:w="784"/>
        <w:gridCol w:w="784"/>
        <w:gridCol w:w="784"/>
        <w:gridCol w:w="784"/>
        <w:gridCol w:w="784"/>
        <w:gridCol w:w="784"/>
        <w:gridCol w:w="784"/>
        <w:gridCol w:w="784"/>
        <w:gridCol w:w="784"/>
      </w:tblGrid>
      <w:tr w:rsidR="00BE5EE6" w:rsidRPr="00C9430A" w:rsidTr="009A03AF">
        <w:trPr>
          <w:tblHeader/>
        </w:trPr>
        <w:tc>
          <w:tcPr>
            <w:tcW w:w="1848"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rPr>
                <w:i/>
                <w:sz w:val="16"/>
              </w:rPr>
            </w:pPr>
            <w:r w:rsidRPr="00C9430A">
              <w:rPr>
                <w:i/>
                <w:sz w:val="16"/>
              </w:rPr>
              <w:t>Indicators</w:t>
            </w:r>
          </w:p>
        </w:tc>
        <w:tc>
          <w:tcPr>
            <w:tcW w:w="784"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jc w:val="right"/>
              <w:rPr>
                <w:i/>
                <w:sz w:val="16"/>
              </w:rPr>
            </w:pPr>
            <w:r w:rsidRPr="00C9430A">
              <w:rPr>
                <w:i/>
                <w:sz w:val="16"/>
              </w:rPr>
              <w:t>Benin</w:t>
            </w:r>
          </w:p>
        </w:tc>
        <w:tc>
          <w:tcPr>
            <w:tcW w:w="784"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jc w:val="right"/>
              <w:rPr>
                <w:i/>
                <w:sz w:val="16"/>
              </w:rPr>
            </w:pPr>
            <w:r w:rsidRPr="00C9430A">
              <w:rPr>
                <w:i/>
                <w:sz w:val="16"/>
              </w:rPr>
              <w:t>Urban</w:t>
            </w:r>
          </w:p>
        </w:tc>
        <w:tc>
          <w:tcPr>
            <w:tcW w:w="784"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jc w:val="right"/>
              <w:rPr>
                <w:i/>
                <w:sz w:val="16"/>
              </w:rPr>
            </w:pPr>
            <w:r w:rsidRPr="00C9430A">
              <w:rPr>
                <w:i/>
                <w:sz w:val="16"/>
              </w:rPr>
              <w:t>Rural</w:t>
            </w:r>
          </w:p>
        </w:tc>
        <w:tc>
          <w:tcPr>
            <w:tcW w:w="784"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jc w:val="right"/>
              <w:rPr>
                <w:i/>
                <w:sz w:val="16"/>
              </w:rPr>
            </w:pPr>
            <w:r w:rsidRPr="00C9430A">
              <w:rPr>
                <w:i/>
                <w:sz w:val="16"/>
              </w:rPr>
              <w:t>Alibori</w:t>
            </w:r>
          </w:p>
        </w:tc>
        <w:tc>
          <w:tcPr>
            <w:tcW w:w="784"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jc w:val="right"/>
              <w:rPr>
                <w:i/>
                <w:sz w:val="16"/>
              </w:rPr>
            </w:pPr>
            <w:r w:rsidRPr="00C9430A">
              <w:rPr>
                <w:i/>
                <w:sz w:val="16"/>
              </w:rPr>
              <w:t>Atacora</w:t>
            </w:r>
          </w:p>
        </w:tc>
        <w:tc>
          <w:tcPr>
            <w:tcW w:w="784" w:type="dxa"/>
            <w:tcBorders>
              <w:top w:val="single" w:sz="4" w:space="0" w:color="auto"/>
              <w:bottom w:val="single" w:sz="12" w:space="0" w:color="auto"/>
            </w:tcBorders>
            <w:shd w:val="clear" w:color="auto" w:fill="auto"/>
            <w:noWrap/>
            <w:vAlign w:val="bottom"/>
            <w:hideMark/>
          </w:tcPr>
          <w:p w:rsidR="00BE5EE6" w:rsidRPr="00C9430A" w:rsidRDefault="00BE5EE6" w:rsidP="00C9430A">
            <w:pPr>
              <w:suppressAutoHyphens w:val="0"/>
              <w:spacing w:before="80" w:after="80" w:line="200" w:lineRule="exact"/>
              <w:ind w:right="113"/>
              <w:jc w:val="right"/>
              <w:rPr>
                <w:i/>
                <w:sz w:val="16"/>
              </w:rPr>
            </w:pPr>
            <w:r w:rsidRPr="00C9430A">
              <w:rPr>
                <w:i/>
                <w:sz w:val="16"/>
              </w:rPr>
              <w:t>Atlantique</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Borgou</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Collines</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Couffo</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Donga</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Littoral</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Mono</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Ouémé</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Plateau</w:t>
            </w:r>
          </w:p>
        </w:tc>
        <w:tc>
          <w:tcPr>
            <w:tcW w:w="784" w:type="dxa"/>
            <w:tcBorders>
              <w:top w:val="single" w:sz="4" w:space="0" w:color="auto"/>
              <w:bottom w:val="single" w:sz="12" w:space="0" w:color="auto"/>
            </w:tcBorders>
            <w:shd w:val="clear" w:color="auto" w:fill="auto"/>
            <w:vAlign w:val="bottom"/>
          </w:tcPr>
          <w:p w:rsidR="00BE5EE6" w:rsidRPr="00C9430A" w:rsidRDefault="00BE5EE6" w:rsidP="00C9430A">
            <w:pPr>
              <w:suppressAutoHyphens w:val="0"/>
              <w:spacing w:before="80" w:after="80" w:line="200" w:lineRule="exact"/>
              <w:ind w:right="113"/>
              <w:jc w:val="right"/>
              <w:rPr>
                <w:i/>
                <w:sz w:val="16"/>
              </w:rPr>
            </w:pPr>
            <w:r w:rsidRPr="00C9430A">
              <w:rPr>
                <w:i/>
                <w:sz w:val="16"/>
              </w:rPr>
              <w:t>Zou</w:t>
            </w:r>
          </w:p>
        </w:tc>
      </w:tr>
      <w:tr w:rsidR="00BE5EE6" w:rsidRPr="00C9430A" w:rsidTr="009A03AF">
        <w:tc>
          <w:tcPr>
            <w:tcW w:w="1848" w:type="dxa"/>
            <w:tcBorders>
              <w:top w:val="single" w:sz="12"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Number of foreign nationals</w:t>
            </w:r>
          </w:p>
        </w:tc>
        <w:tc>
          <w:tcPr>
            <w:tcW w:w="784" w:type="dxa"/>
            <w:tcBorders>
              <w:top w:val="single" w:sz="12"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188 563</w:t>
            </w:r>
          </w:p>
        </w:tc>
        <w:tc>
          <w:tcPr>
            <w:tcW w:w="784" w:type="dxa"/>
            <w:tcBorders>
              <w:top w:val="single" w:sz="12"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130 561</w:t>
            </w:r>
          </w:p>
        </w:tc>
        <w:tc>
          <w:tcPr>
            <w:tcW w:w="784" w:type="dxa"/>
            <w:tcBorders>
              <w:top w:val="single" w:sz="12"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58 002</w:t>
            </w:r>
          </w:p>
        </w:tc>
        <w:tc>
          <w:tcPr>
            <w:tcW w:w="784" w:type="dxa"/>
            <w:tcBorders>
              <w:top w:val="single" w:sz="12"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28 636</w:t>
            </w:r>
          </w:p>
        </w:tc>
        <w:tc>
          <w:tcPr>
            <w:tcW w:w="784" w:type="dxa"/>
            <w:tcBorders>
              <w:top w:val="single" w:sz="12"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10 395</w:t>
            </w:r>
          </w:p>
        </w:tc>
        <w:tc>
          <w:tcPr>
            <w:tcW w:w="784" w:type="dxa"/>
            <w:tcBorders>
              <w:top w:val="single" w:sz="12"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16 517</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22 665</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9 647</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2 167</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7 760</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57 516</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8 975</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17 065</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2 605</w:t>
            </w:r>
          </w:p>
        </w:tc>
        <w:tc>
          <w:tcPr>
            <w:tcW w:w="784" w:type="dxa"/>
            <w:tcBorders>
              <w:top w:val="single" w:sz="12"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4 615</w:t>
            </w:r>
          </w:p>
        </w:tc>
      </w:tr>
      <w:tr w:rsidR="00BE5EE6" w:rsidRPr="00C9430A" w:rsidTr="009A03AF">
        <w:tc>
          <w:tcPr>
            <w:tcW w:w="1848" w:type="dxa"/>
            <w:tcBorders>
              <w:bottom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Proportion of foreign nationals (%)</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1.9</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2.9</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1.0</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3.3</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1.3</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1.2</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1.9</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1.3</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0.3</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1.4</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8.5</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1.8</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1.6</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0.5</w:t>
            </w:r>
          </w:p>
        </w:tc>
      </w:tr>
      <w:tr w:rsidR="00BE5EE6" w:rsidRPr="00C9430A" w:rsidTr="009A03AF">
        <w:tc>
          <w:tcPr>
            <w:tcW w:w="13608" w:type="dxa"/>
            <w:gridSpan w:val="16"/>
            <w:tcBorders>
              <w:top w:val="single" w:sz="4" w:space="0" w:color="auto"/>
              <w:bottom w:val="single" w:sz="4" w:space="0" w:color="auto"/>
            </w:tcBorders>
            <w:shd w:val="clear" w:color="auto" w:fill="auto"/>
            <w:noWrap/>
            <w:hideMark/>
          </w:tcPr>
          <w:p w:rsidR="00BE5EE6" w:rsidRPr="00C9430A" w:rsidRDefault="00BE5EE6" w:rsidP="00082B08">
            <w:pPr>
              <w:suppressAutoHyphens w:val="0"/>
              <w:spacing w:before="80" w:after="80" w:line="200" w:lineRule="exact"/>
              <w:ind w:right="113"/>
              <w:rPr>
                <w:sz w:val="18"/>
              </w:rPr>
            </w:pPr>
            <w:r w:rsidRPr="00082B08">
              <w:rPr>
                <w:i/>
                <w:sz w:val="16"/>
              </w:rPr>
              <w:t>Africa</w:t>
            </w:r>
          </w:p>
        </w:tc>
      </w:tr>
      <w:tr w:rsidR="00BE5EE6" w:rsidRPr="00C9430A" w:rsidTr="009A03AF">
        <w:tc>
          <w:tcPr>
            <w:tcW w:w="1848" w:type="dxa"/>
            <w:tcBorders>
              <w:top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Burkina Faso</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6.1</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4.3</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10.0</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11.3</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27.7</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4.7</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6.8</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3.6</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6.1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2.2</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2.6</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2.9</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1.9</w:t>
            </w:r>
          </w:p>
        </w:tc>
      </w:tr>
      <w:tr w:rsidR="00BE5EE6" w:rsidRPr="00C9430A" w:rsidTr="009A03AF">
        <w:tc>
          <w:tcPr>
            <w:tcW w:w="1848" w:type="dxa"/>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Niger (%)</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35.6</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34.6</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38.1</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60.4</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38.6</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15.2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60.0</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28.7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30.1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19.9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28.5</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12.9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27.8</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21.7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43.8</w:t>
            </w:r>
          </w:p>
        </w:tc>
      </w:tr>
      <w:tr w:rsidR="00BE5EE6" w:rsidRPr="00C9430A" w:rsidTr="009A03AF">
        <w:tc>
          <w:tcPr>
            <w:tcW w:w="1848" w:type="dxa"/>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Nigeria (%)</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19.6</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19.0</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20.8</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22.6</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8.8</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11.8</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13.2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18.1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14.8</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14.0</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23.3</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30.8</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32.2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32.4</w:t>
            </w:r>
          </w:p>
        </w:tc>
      </w:tr>
      <w:tr w:rsidR="00BE5EE6" w:rsidRPr="00C9430A" w:rsidTr="009A03AF">
        <w:tc>
          <w:tcPr>
            <w:tcW w:w="1848" w:type="dxa"/>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Togo (%)</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23.0</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22.9</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23.3</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1.8</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17.3</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46.4</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12.9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44.2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42.7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55.6</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21.1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48.6</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21.2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9.8</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13.1</w:t>
            </w:r>
          </w:p>
        </w:tc>
      </w:tr>
      <w:tr w:rsidR="00BE5EE6" w:rsidRPr="00C9430A" w:rsidTr="009A03AF">
        <w:tc>
          <w:tcPr>
            <w:tcW w:w="1848" w:type="dxa"/>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Rest of West Africa (%)</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10.7</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13.0</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5.8</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3.7</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6.0</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15.1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5.9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7.1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14.4</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29.9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13.2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11.9</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6.8</w:t>
            </w:r>
          </w:p>
        </w:tc>
      </w:tr>
      <w:tr w:rsidR="00BE5EE6" w:rsidRPr="00C9430A" w:rsidTr="009A03AF">
        <w:tc>
          <w:tcPr>
            <w:tcW w:w="1848" w:type="dxa"/>
            <w:tcBorders>
              <w:bottom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Rest of Africa (%)</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3.1</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4.2</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0.7</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0.6</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4.8</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0.6</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0.3</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0.9</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0.9</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7.2</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0.6</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2.9</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1.2</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0.7</w:t>
            </w:r>
          </w:p>
        </w:tc>
      </w:tr>
      <w:tr w:rsidR="00BE5EE6" w:rsidRPr="00C9430A" w:rsidTr="009A03AF">
        <w:tc>
          <w:tcPr>
            <w:tcW w:w="13608" w:type="dxa"/>
            <w:gridSpan w:val="16"/>
            <w:tcBorders>
              <w:top w:val="single" w:sz="4" w:space="0" w:color="auto"/>
              <w:bottom w:val="single" w:sz="4" w:space="0" w:color="auto"/>
            </w:tcBorders>
            <w:shd w:val="clear" w:color="auto" w:fill="auto"/>
            <w:noWrap/>
            <w:hideMark/>
          </w:tcPr>
          <w:p w:rsidR="00BE5EE6" w:rsidRPr="00C9430A" w:rsidRDefault="00BE5EE6" w:rsidP="00B93517">
            <w:pPr>
              <w:suppressAutoHyphens w:val="0"/>
              <w:spacing w:before="80" w:after="80" w:line="200" w:lineRule="exact"/>
              <w:ind w:right="113"/>
              <w:rPr>
                <w:sz w:val="18"/>
              </w:rPr>
            </w:pPr>
            <w:r w:rsidRPr="00B93517">
              <w:rPr>
                <w:i/>
                <w:sz w:val="16"/>
              </w:rPr>
              <w:t>World</w:t>
            </w:r>
          </w:p>
        </w:tc>
      </w:tr>
      <w:tr w:rsidR="00BE5EE6" w:rsidRPr="00C9430A" w:rsidTr="009A03AF">
        <w:tc>
          <w:tcPr>
            <w:tcW w:w="1848" w:type="dxa"/>
            <w:tcBorders>
              <w:top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France (%)</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0.6</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0.8</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0.3</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0.3</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0.7</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0.5</w:t>
            </w:r>
          </w:p>
        </w:tc>
      </w:tr>
      <w:tr w:rsidR="00BE5EE6" w:rsidRPr="00C9430A" w:rsidTr="009A03AF">
        <w:tc>
          <w:tcPr>
            <w:tcW w:w="1848" w:type="dxa"/>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Rest of Europe (%)</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0.3</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0.3</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0.3</w:t>
            </w:r>
          </w:p>
        </w:tc>
      </w:tr>
      <w:tr w:rsidR="00BE5EE6" w:rsidRPr="00C9430A" w:rsidTr="009A03AF">
        <w:tc>
          <w:tcPr>
            <w:tcW w:w="1848" w:type="dxa"/>
            <w:tcBorders>
              <w:bottom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Rest of the world (%)</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1.0</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1.0</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1.1</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tcBorders>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0.2</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0.6</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0.5</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1.8</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0.1</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0.4</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19.8</w:t>
            </w:r>
          </w:p>
        </w:tc>
        <w:tc>
          <w:tcPr>
            <w:tcW w:w="784" w:type="dxa"/>
            <w:tcBorders>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0.5</w:t>
            </w:r>
          </w:p>
        </w:tc>
      </w:tr>
      <w:tr w:rsidR="00BE5EE6" w:rsidRPr="00C9430A" w:rsidTr="009A03AF">
        <w:tc>
          <w:tcPr>
            <w:tcW w:w="13608" w:type="dxa"/>
            <w:gridSpan w:val="16"/>
            <w:tcBorders>
              <w:top w:val="single" w:sz="4" w:space="0" w:color="auto"/>
              <w:bottom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B93517">
              <w:rPr>
                <w:i/>
                <w:sz w:val="16"/>
              </w:rPr>
              <w:t>Female foreign nationals</w:t>
            </w:r>
          </w:p>
        </w:tc>
      </w:tr>
      <w:tr w:rsidR="00BE5EE6" w:rsidRPr="00C9430A" w:rsidTr="009A03AF">
        <w:tc>
          <w:tcPr>
            <w:tcW w:w="1848" w:type="dxa"/>
            <w:tcBorders>
              <w:top w:val="single" w:sz="4" w:space="0" w:color="auto"/>
              <w:bottom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Proportion of foreign nationals who are women (%)</w:t>
            </w:r>
          </w:p>
        </w:tc>
        <w:tc>
          <w:tcPr>
            <w:tcW w:w="784" w:type="dxa"/>
            <w:tcBorders>
              <w:top w:val="single" w:sz="4" w:space="0" w:color="auto"/>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49.6</w:t>
            </w:r>
          </w:p>
        </w:tc>
        <w:tc>
          <w:tcPr>
            <w:tcW w:w="784" w:type="dxa"/>
            <w:tcBorders>
              <w:top w:val="single" w:sz="4" w:space="0" w:color="auto"/>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50.0</w:t>
            </w:r>
          </w:p>
        </w:tc>
        <w:tc>
          <w:tcPr>
            <w:tcW w:w="784" w:type="dxa"/>
            <w:tcBorders>
              <w:top w:val="single" w:sz="4" w:space="0" w:color="auto"/>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48.7</w:t>
            </w:r>
          </w:p>
        </w:tc>
        <w:tc>
          <w:tcPr>
            <w:tcW w:w="784" w:type="dxa"/>
            <w:tcBorders>
              <w:top w:val="single" w:sz="4" w:space="0" w:color="auto"/>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47.6</w:t>
            </w:r>
          </w:p>
        </w:tc>
        <w:tc>
          <w:tcPr>
            <w:tcW w:w="784" w:type="dxa"/>
            <w:tcBorders>
              <w:top w:val="single" w:sz="4" w:space="0" w:color="auto"/>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47.9</w:t>
            </w:r>
          </w:p>
        </w:tc>
        <w:tc>
          <w:tcPr>
            <w:tcW w:w="784" w:type="dxa"/>
            <w:tcBorders>
              <w:top w:val="single" w:sz="4" w:space="0" w:color="auto"/>
              <w:bottom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55.3</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47.0</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46.3</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62.5</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50.5</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48.9</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57.0</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51.4</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42.5</w:t>
            </w:r>
          </w:p>
        </w:tc>
        <w:tc>
          <w:tcPr>
            <w:tcW w:w="784" w:type="dxa"/>
            <w:tcBorders>
              <w:top w:val="single" w:sz="4" w:space="0" w:color="auto"/>
              <w:bottom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49.6</w:t>
            </w:r>
          </w:p>
        </w:tc>
      </w:tr>
      <w:tr w:rsidR="00BE5EE6" w:rsidRPr="00C9430A" w:rsidTr="009A03AF">
        <w:tc>
          <w:tcPr>
            <w:tcW w:w="13608" w:type="dxa"/>
            <w:gridSpan w:val="16"/>
            <w:tcBorders>
              <w:top w:val="single" w:sz="4" w:space="0" w:color="auto"/>
              <w:bottom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B93517">
              <w:rPr>
                <w:i/>
                <w:sz w:val="16"/>
              </w:rPr>
              <w:t>Economically active foreign nationals</w:t>
            </w:r>
          </w:p>
        </w:tc>
      </w:tr>
      <w:tr w:rsidR="00BE5EE6" w:rsidRPr="00C9430A" w:rsidTr="009A03AF">
        <w:tc>
          <w:tcPr>
            <w:tcW w:w="1848" w:type="dxa"/>
            <w:tcBorders>
              <w:top w:val="single" w:sz="4" w:space="0" w:color="auto"/>
            </w:tcBorders>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Economically active (aged 10+) proportion of the foreign population (%)</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71.3</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72.0</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69.6</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27.4</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33.0</w:t>
            </w:r>
          </w:p>
        </w:tc>
        <w:tc>
          <w:tcPr>
            <w:tcW w:w="784" w:type="dxa"/>
            <w:tcBorders>
              <w:top w:val="single" w:sz="4" w:space="0" w:color="auto"/>
            </w:tcBorders>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37.8</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30.8</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42.8</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44.2</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31.6</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41.1</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40.7</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38.0</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32.0</w:t>
            </w:r>
          </w:p>
        </w:tc>
        <w:tc>
          <w:tcPr>
            <w:tcW w:w="784" w:type="dxa"/>
            <w:tcBorders>
              <w:top w:val="single" w:sz="4" w:space="0" w:color="auto"/>
            </w:tcBorders>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38.2</w:t>
            </w:r>
          </w:p>
        </w:tc>
      </w:tr>
      <w:tr w:rsidR="00BE5EE6" w:rsidRPr="00C9430A" w:rsidTr="009A03AF">
        <w:tc>
          <w:tcPr>
            <w:tcW w:w="1848" w:type="dxa"/>
            <w:shd w:val="clear" w:color="auto" w:fill="auto"/>
            <w:noWrap/>
            <w:hideMark/>
          </w:tcPr>
          <w:p w:rsidR="00BE5EE6" w:rsidRPr="00C9430A" w:rsidRDefault="00BE5EE6" w:rsidP="00C9430A">
            <w:pPr>
              <w:suppressAutoHyphens w:val="0"/>
              <w:spacing w:before="40" w:after="40" w:line="220" w:lineRule="exact"/>
              <w:ind w:right="113"/>
              <w:rPr>
                <w:sz w:val="18"/>
              </w:rPr>
            </w:pPr>
            <w:r w:rsidRPr="00C9430A">
              <w:rPr>
                <w:sz w:val="18"/>
              </w:rPr>
              <w:t>Economically active (aged 15–64) proportion of the foreign population (%)</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61.2</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62.4</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58.7</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26.4</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32.2</w:t>
            </w:r>
          </w:p>
        </w:tc>
        <w:tc>
          <w:tcPr>
            <w:tcW w:w="784" w:type="dxa"/>
            <w:shd w:val="clear" w:color="auto" w:fill="auto"/>
            <w:noWrap/>
            <w:vAlign w:val="bottom"/>
            <w:hideMark/>
          </w:tcPr>
          <w:p w:rsidR="00BE5EE6" w:rsidRPr="00C9430A" w:rsidRDefault="00BE5EE6" w:rsidP="00C9430A">
            <w:pPr>
              <w:suppressAutoHyphens w:val="0"/>
              <w:spacing w:before="40" w:after="40" w:line="220" w:lineRule="exact"/>
              <w:ind w:right="113"/>
              <w:jc w:val="right"/>
              <w:rPr>
                <w:sz w:val="18"/>
              </w:rPr>
            </w:pPr>
            <w:r w:rsidRPr="00C9430A">
              <w:rPr>
                <w:sz w:val="18"/>
              </w:rPr>
              <w:t>37.3</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30.2</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41.6</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43.0</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30.7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40.7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39.7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37.6</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31.7</w:t>
            </w:r>
          </w:p>
        </w:tc>
        <w:tc>
          <w:tcPr>
            <w:tcW w:w="784" w:type="dxa"/>
            <w:shd w:val="clear" w:color="auto" w:fill="auto"/>
            <w:vAlign w:val="bottom"/>
          </w:tcPr>
          <w:p w:rsidR="00BE5EE6" w:rsidRPr="00C9430A" w:rsidRDefault="00BE5EE6" w:rsidP="00C9430A">
            <w:pPr>
              <w:suppressAutoHyphens w:val="0"/>
              <w:spacing w:before="40" w:after="40" w:line="220" w:lineRule="exact"/>
              <w:ind w:right="113"/>
              <w:jc w:val="right"/>
              <w:rPr>
                <w:sz w:val="18"/>
              </w:rPr>
            </w:pPr>
            <w:r w:rsidRPr="00C9430A">
              <w:rPr>
                <w:sz w:val="18"/>
              </w:rPr>
              <w:t>37.3</w:t>
            </w:r>
          </w:p>
        </w:tc>
      </w:tr>
    </w:tbl>
    <w:p w:rsidR="00BE5EE6" w:rsidRPr="00250AC3" w:rsidRDefault="00BE5EE6" w:rsidP="00193AD9">
      <w:pPr>
        <w:spacing w:before="120"/>
        <w:ind w:right="1134" w:firstLine="510"/>
        <w:rPr>
          <w:sz w:val="18"/>
        </w:rPr>
        <w:sectPr w:rsidR="00BE5EE6" w:rsidRPr="00250AC3" w:rsidSect="00BE5EE6">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7" w:bottom="1134" w:left="1134" w:header="567" w:footer="567" w:gutter="0"/>
          <w:cols w:space="720"/>
          <w:docGrid w:linePitch="272"/>
        </w:sectPr>
      </w:pPr>
      <w:r w:rsidRPr="00250AC3">
        <w:rPr>
          <w:i/>
          <w:iCs/>
          <w:sz w:val="18"/>
        </w:rPr>
        <w:t>Source</w:t>
      </w:r>
      <w:r w:rsidRPr="00250AC3">
        <w:rPr>
          <w:sz w:val="18"/>
        </w:rPr>
        <w:t>: Fourth General Population and Housing Census, 2013.</w:t>
      </w:r>
    </w:p>
    <w:p w:rsidR="00250AC3" w:rsidRPr="002D635C" w:rsidRDefault="00250AC3" w:rsidP="008666F4">
      <w:pPr>
        <w:pStyle w:val="HChG"/>
      </w:pPr>
      <w:r>
        <w:lastRenderedPageBreak/>
        <w:tab/>
      </w:r>
      <w:bookmarkStart w:id="29" w:name="_Toc12032577"/>
      <w:bookmarkStart w:id="30" w:name="_Toc12373616"/>
      <w:bookmarkStart w:id="31" w:name="_Toc12373811"/>
      <w:r w:rsidRPr="002D635C">
        <w:t>III.</w:t>
      </w:r>
      <w:r w:rsidRPr="002D635C">
        <w:tab/>
        <w:t>Part two</w:t>
      </w:r>
      <w:r w:rsidR="008666F4">
        <w:br/>
      </w:r>
      <w:r w:rsidRPr="002D635C">
        <w:t>Convention-specific document</w:t>
      </w:r>
      <w:bookmarkEnd w:id="29"/>
      <w:bookmarkEnd w:id="30"/>
      <w:bookmarkEnd w:id="31"/>
    </w:p>
    <w:p w:rsidR="00250AC3" w:rsidRPr="002D635C" w:rsidRDefault="00250AC3" w:rsidP="0086257B">
      <w:pPr>
        <w:pStyle w:val="H1G"/>
      </w:pPr>
      <w:r w:rsidRPr="002D635C">
        <w:tab/>
      </w:r>
      <w:r w:rsidRPr="002D635C">
        <w:tab/>
      </w:r>
      <w:bookmarkStart w:id="32" w:name="_Toc12032578"/>
      <w:bookmarkStart w:id="33" w:name="_Toc12373617"/>
      <w:bookmarkStart w:id="34" w:name="_Toc12373812"/>
      <w:r w:rsidRPr="002D635C">
        <w:t>General provisions of the Convention (arts. 1 to 4)</w:t>
      </w:r>
      <w:bookmarkEnd w:id="32"/>
      <w:bookmarkEnd w:id="33"/>
      <w:bookmarkEnd w:id="34"/>
    </w:p>
    <w:p w:rsidR="00250AC3" w:rsidRPr="002D635C" w:rsidRDefault="00250AC3" w:rsidP="00250AC3">
      <w:pPr>
        <w:pStyle w:val="SingleTxtG"/>
      </w:pPr>
      <w:r w:rsidRPr="002D635C">
        <w:t>28.</w:t>
      </w:r>
      <w:r w:rsidRPr="002D635C">
        <w:tab/>
        <w:t xml:space="preserve">Benin devotes particular attention to the protection and promotion of the civil and political rights of all citizens, including persons with disabilities. It has undertaken numerous reforms to improve its normative framework for safeguarding the rights of persons with disabilities. In particular, the Constitution of 11 December 1990 contains the following articles: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8: The human person is sacred and inviolable. The State has an absolute obligation to respect and protect the human person. It shall guarantee each person</w:t>
      </w:r>
      <w:r w:rsidR="000950FD">
        <w:t>’</w:t>
      </w:r>
      <w:r w:rsidR="00250AC3" w:rsidRPr="002D635C">
        <w:t>s full development, providing its citizens with equal access to health care, education, culture, information, vocational training and employment.</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 Article 26: The State shall ensure that all are equal before the law, irrespective of their origin, race, sex, religion, political opinion or social status. Men and women are equal before the law. The State shall protect families, especially mothers and children. It shall ensure the well-being of persons with disabilities and older persons.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36: Every Beninese person shall have the duty to respect and consider his fellow beings without discrimination and to maintain relations aimed at safeguarding, reinforcing and promoting respect, dialogue and mutual tolerance for the sake of peace and national cohesion. </w:t>
      </w:r>
    </w:p>
    <w:p w:rsidR="00250AC3" w:rsidRPr="002D635C" w:rsidRDefault="00250AC3" w:rsidP="00250AC3">
      <w:pPr>
        <w:pStyle w:val="SingleTxtG"/>
      </w:pPr>
      <w:r w:rsidRPr="002D635C">
        <w:t>29.</w:t>
      </w:r>
      <w:r w:rsidRPr="002D635C">
        <w:tab/>
        <w:t>Act No. 2017-06 of 29 September 2017 incorporates the Convention</w:t>
      </w:r>
      <w:r w:rsidR="000950FD">
        <w:t>’</w:t>
      </w:r>
      <w:r w:rsidRPr="002D635C">
        <w:t xml:space="preserve">s definition of persons with disabilities. It is intended to ensure respect for the human dignity, rights and freedoms of persons with disabilities, their autonomy and their integration in family life, their participation in social, public and political affairs and their exercise of their civil, economic and property rights. </w:t>
      </w:r>
    </w:p>
    <w:p w:rsidR="00250AC3" w:rsidRPr="002D635C" w:rsidRDefault="00250AC3" w:rsidP="0086257B">
      <w:pPr>
        <w:pStyle w:val="H23G"/>
      </w:pPr>
      <w:r w:rsidRPr="002D635C">
        <w:tab/>
      </w:r>
      <w:r w:rsidRPr="002D635C">
        <w:tab/>
      </w:r>
      <w:bookmarkStart w:id="35" w:name="_Toc12373618"/>
      <w:bookmarkStart w:id="36" w:name="_Toc12373813"/>
      <w:r w:rsidRPr="002D635C">
        <w:t>Article 5</w:t>
      </w:r>
      <w:r w:rsidR="0086257B">
        <w:br/>
      </w:r>
      <w:r w:rsidRPr="002D635C">
        <w:t>Equality and non-discrimination</w:t>
      </w:r>
      <w:bookmarkEnd w:id="35"/>
      <w:bookmarkEnd w:id="36"/>
      <w:r w:rsidRPr="002D635C">
        <w:t xml:space="preserve"> </w:t>
      </w:r>
    </w:p>
    <w:p w:rsidR="00250AC3" w:rsidRPr="002D635C" w:rsidRDefault="00250AC3" w:rsidP="00250AC3">
      <w:pPr>
        <w:pStyle w:val="SingleTxtG"/>
      </w:pPr>
      <w:r w:rsidRPr="002D635C">
        <w:t>30.</w:t>
      </w:r>
      <w:r w:rsidRPr="002D635C">
        <w:tab/>
        <w:t xml:space="preserve">For Benin, equality and non-discrimination are a key principle in the protection of human rights. </w:t>
      </w:r>
    </w:p>
    <w:p w:rsidR="00250AC3" w:rsidRPr="002D635C" w:rsidRDefault="00250AC3" w:rsidP="00250AC3">
      <w:pPr>
        <w:pStyle w:val="SingleTxtG"/>
      </w:pPr>
      <w:r w:rsidRPr="002D635C">
        <w:t>31.</w:t>
      </w:r>
      <w:r w:rsidRPr="002D635C">
        <w:tab/>
        <w:t xml:space="preserve">Article 26 of the Constitution states that: </w:t>
      </w:r>
      <w:r w:rsidR="000950FD">
        <w:t>“</w:t>
      </w:r>
      <w:r w:rsidRPr="002D635C">
        <w:t>The State shall ensure that all are equal before the law, irrespective of their origin, race, sex, religion, political opinion or social status. Men and women shall be equal before the law. The State shall protect families, especially mothers and children. It shall ensure the well-being of persons with disabilities and older persons.</w:t>
      </w:r>
      <w:r w:rsidR="000950FD">
        <w:t>”</w:t>
      </w:r>
      <w:r w:rsidRPr="002D635C">
        <w:t xml:space="preserve"> </w:t>
      </w:r>
    </w:p>
    <w:p w:rsidR="00250AC3" w:rsidRPr="002D635C" w:rsidRDefault="00250AC3" w:rsidP="00250AC3">
      <w:pPr>
        <w:pStyle w:val="SingleTxtG"/>
      </w:pPr>
      <w:r w:rsidRPr="002D635C">
        <w:t>32.</w:t>
      </w:r>
      <w:r w:rsidRPr="002D635C">
        <w:tab/>
        <w:t>Articles 7 and 176 of the Children</w:t>
      </w:r>
      <w:r w:rsidR="000950FD">
        <w:t>’</w:t>
      </w:r>
      <w:r w:rsidRPr="002D635C">
        <w:t>s Code reaffirm this principle.</w:t>
      </w:r>
    </w:p>
    <w:p w:rsidR="00250AC3" w:rsidRPr="002D635C" w:rsidRDefault="00250AC3" w:rsidP="00250AC3">
      <w:pPr>
        <w:pStyle w:val="SingleTxtG"/>
      </w:pPr>
      <w:r w:rsidRPr="002D635C">
        <w:t>33.</w:t>
      </w:r>
      <w:r w:rsidRPr="002D635C">
        <w:tab/>
        <w:t>Article 7 states that every child shall be entitled to the enjoyment of all the rights and freedoms recognized and guaranteed in the Code and, in particular, is entitled to equal treatment as regards services, property and benefits, irrespective of the child</w:t>
      </w:r>
      <w:r w:rsidR="000950FD">
        <w:t>’</w:t>
      </w:r>
      <w:r w:rsidRPr="002D635C">
        <w:t>s or his or her parents</w:t>
      </w:r>
      <w:r w:rsidR="000950FD">
        <w:t>’</w:t>
      </w:r>
      <w:r w:rsidRPr="002D635C">
        <w:t xml:space="preserve"> or legal guardians</w:t>
      </w:r>
      <w:r w:rsidR="000950FD">
        <w:t>’</w:t>
      </w:r>
      <w:r w:rsidRPr="002D635C">
        <w:t xml:space="preserve"> race, origin, ethnic group, national or social origin, sex, language, religion, political or other opinion, property, birth, disability, family situation or other status. </w:t>
      </w:r>
    </w:p>
    <w:p w:rsidR="00250AC3" w:rsidRPr="002D635C" w:rsidRDefault="00250AC3" w:rsidP="00250AC3">
      <w:pPr>
        <w:pStyle w:val="SingleTxtG"/>
      </w:pPr>
      <w:r w:rsidRPr="002D635C">
        <w:t>34.</w:t>
      </w:r>
      <w:r w:rsidRPr="002D635C">
        <w:tab/>
        <w:t xml:space="preserve">Article 176 states that children with disabilities shall enjoy all human rights and fundamental freedoms on an equal basis with other children. </w:t>
      </w:r>
    </w:p>
    <w:p w:rsidR="00250AC3" w:rsidRPr="002D635C" w:rsidRDefault="00250AC3" w:rsidP="00250AC3">
      <w:pPr>
        <w:pStyle w:val="SingleTxtG"/>
      </w:pPr>
      <w:r w:rsidRPr="002D635C">
        <w:t>35.</w:t>
      </w:r>
      <w:r w:rsidRPr="002D635C">
        <w:tab/>
        <w:t xml:space="preserve">Article 18 of Act No. 2017-06 of 29 September 2017 provided for the introduction of the </w:t>
      </w:r>
      <w:r w:rsidR="000950FD">
        <w:t>“</w:t>
      </w:r>
      <w:r w:rsidRPr="002D635C">
        <w:t>equal opportunities card</w:t>
      </w:r>
      <w:r w:rsidR="000950FD">
        <w:t>”</w:t>
      </w:r>
      <w:r w:rsidRPr="002D635C">
        <w:t xml:space="preserve">, which entitles its holders to rights and benefits (at a reduced cost or free of charge) in relation to their access to health care, rehabilitation services and financial support and assistive devices (three-wheeled mobility devices, white canes, forearm crutches, wheelchairs). </w:t>
      </w:r>
    </w:p>
    <w:p w:rsidR="00250AC3" w:rsidRPr="002D635C" w:rsidRDefault="00250AC3" w:rsidP="00250AC3">
      <w:pPr>
        <w:pStyle w:val="SingleTxtG"/>
      </w:pPr>
      <w:r w:rsidRPr="002D635C">
        <w:lastRenderedPageBreak/>
        <w:t>36.</w:t>
      </w:r>
      <w:r w:rsidRPr="002D635C">
        <w:tab/>
        <w:t xml:space="preserve">The National Solidarity Support Fund provides learners with financial support of up to 100,000 CFA francs (CFAF) each. It also provides assistive devices (three-wheeled mobility devices, wheelchairs, canes, crutches, etc.) to persons with disabilities and support for apprentices with disabilities who are nearing the end of their training to acquire equipment that will assist them when they start their first job. </w:t>
      </w:r>
    </w:p>
    <w:p w:rsidR="00250AC3" w:rsidRPr="002D635C" w:rsidRDefault="00250AC3" w:rsidP="00EC70B4">
      <w:pPr>
        <w:pStyle w:val="H23G"/>
      </w:pPr>
      <w:r w:rsidRPr="002D635C">
        <w:tab/>
      </w:r>
      <w:r w:rsidRPr="002D635C">
        <w:tab/>
      </w:r>
      <w:bookmarkStart w:id="37" w:name="_Toc12373619"/>
      <w:bookmarkStart w:id="38" w:name="_Toc12373814"/>
      <w:r w:rsidRPr="002D635C">
        <w:t>Article 6</w:t>
      </w:r>
      <w:r w:rsidR="00EC70B4">
        <w:br/>
      </w:r>
      <w:r w:rsidRPr="002D635C">
        <w:t>Women with disabilities</w:t>
      </w:r>
      <w:bookmarkEnd w:id="37"/>
      <w:bookmarkEnd w:id="38"/>
    </w:p>
    <w:p w:rsidR="00250AC3" w:rsidRPr="002D635C" w:rsidRDefault="00250AC3" w:rsidP="00250AC3">
      <w:pPr>
        <w:pStyle w:val="SingleTxtG"/>
      </w:pPr>
      <w:r w:rsidRPr="002D635C">
        <w:t>37.</w:t>
      </w:r>
      <w:r w:rsidRPr="002D635C">
        <w:tab/>
        <w:t>Several laws in force in Benin protect the rights of women and girls with disabilities. Those texts include: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Act No. 2011-26 of 9 January 2012 on the prevention and punishment of violence against women and girls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Act No. 2002-07 of 24 August 2004 (the Family Code of the Republic of Benin)</w:t>
      </w:r>
    </w:p>
    <w:p w:rsidR="00250AC3" w:rsidRPr="002D635C" w:rsidRDefault="00250AC3" w:rsidP="00250AC3">
      <w:pPr>
        <w:pStyle w:val="SingleTxtG"/>
      </w:pPr>
      <w:r w:rsidRPr="002D635C">
        <w:t>38.</w:t>
      </w:r>
      <w:r w:rsidRPr="002D635C">
        <w:tab/>
        <w:t>Programmatic measures have also been taken: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 microcredit programme for the poorest segments of the population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Pillar 3 of the Government Action Programme is focused on improving the population</w:t>
      </w:r>
      <w:r w:rsidR="000950FD">
        <w:t>’</w:t>
      </w:r>
      <w:r w:rsidR="00250AC3" w:rsidRPr="002D635C">
        <w:t>s living conditions, while strategic component No. 6 deals with strengthening basic social services and social protection and, more specifically, line of action No. 21 concerns protection for those who are most in need and the amelioration of substandard living conditions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National Policy for the Protection and Integration of Persons with Disabilities for 2007–2016 and 2012–2021</w:t>
      </w:r>
    </w:p>
    <w:p w:rsidR="00250AC3" w:rsidRPr="002D635C" w:rsidRDefault="00250AC3" w:rsidP="00250AC3">
      <w:pPr>
        <w:pStyle w:val="SingleTxtG"/>
      </w:pPr>
      <w:r w:rsidRPr="002D635C">
        <w:t>39.</w:t>
      </w:r>
      <w:r w:rsidRPr="002D635C">
        <w:tab/>
        <w:t>In the course of the implementation of the Government Action Programme, special emphasis has been placed on women</w:t>
      </w:r>
      <w:r w:rsidR="000950FD">
        <w:t>’</w:t>
      </w:r>
      <w:r w:rsidRPr="002D635C">
        <w:t>s empowerment through the Women</w:t>
      </w:r>
      <w:r w:rsidR="000950FD">
        <w:t>’</w:t>
      </w:r>
      <w:r w:rsidRPr="002D635C">
        <w:t>s Economic Empowerment and Gender Promotion Project. In 2017, this project supported 10 groups of women with disabilities (250 women in total) by providing them with equipment for the production and processing of groundnuts, cassava and shea butter and for use in market gardening, gardening and livestock farming.</w:t>
      </w:r>
    </w:p>
    <w:p w:rsidR="00250AC3" w:rsidRPr="002D635C" w:rsidRDefault="00250AC3" w:rsidP="007A0348">
      <w:pPr>
        <w:pStyle w:val="H23G"/>
      </w:pPr>
      <w:r w:rsidRPr="002D635C">
        <w:tab/>
      </w:r>
      <w:r w:rsidRPr="002D635C">
        <w:tab/>
      </w:r>
      <w:bookmarkStart w:id="39" w:name="_Toc12373620"/>
      <w:bookmarkStart w:id="40" w:name="_Toc12373815"/>
      <w:r w:rsidRPr="002D635C">
        <w:t>Article 7</w:t>
      </w:r>
      <w:r w:rsidR="007A0348">
        <w:br/>
      </w:r>
      <w:r w:rsidRPr="002D635C">
        <w:t>Children with disabilities</w:t>
      </w:r>
      <w:bookmarkEnd w:id="39"/>
      <w:bookmarkEnd w:id="40"/>
    </w:p>
    <w:p w:rsidR="00250AC3" w:rsidRPr="002D635C" w:rsidRDefault="00250AC3" w:rsidP="00250AC3">
      <w:pPr>
        <w:pStyle w:val="SingleTxtG"/>
      </w:pPr>
      <w:r w:rsidRPr="002D635C">
        <w:t>40.</w:t>
      </w:r>
      <w:r w:rsidRPr="002D635C">
        <w:tab/>
        <w:t>The Children</w:t>
      </w:r>
      <w:r w:rsidR="000950FD">
        <w:t>’</w:t>
      </w:r>
      <w:r w:rsidRPr="002D635C">
        <w:t xml:space="preserve">s Code prescribes special protective measures for children with disabilities in the following articles: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8: In all decisions concerning children, whether undertaken by public or private social welfare institutions, courts of law, administrative authorities or legislative bodies, the best interests of the child shall be the primary consideration. The term </w:t>
      </w:r>
      <w:r w:rsidR="000950FD">
        <w:t>“</w:t>
      </w:r>
      <w:r w:rsidR="00250AC3" w:rsidRPr="002D635C">
        <w:t>best interests of the child</w:t>
      </w:r>
      <w:r w:rsidR="000950FD">
        <w:t>”</w:t>
      </w:r>
      <w:r w:rsidR="00250AC3" w:rsidRPr="002D635C">
        <w:t xml:space="preserve"> refers to the prime importance of protecting and promoting the rights of the child, at all costs, so that he or she can thrive, prosper, grow and be equipped for active life as a mature and responsible adult.</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175: Children with mental or physical disabilities shall enjoy a decent standard of living in conditions that ensure their dignity, help them to lead independent lives and facilitate their active participation in the community.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176: Children with disabilities shall enjoy all human rights and fundamental freedoms on an equal basis with other children.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177: Children with disabilities shall be given special care, access to a special education programme and special assistance in keeping with their condition. They have the right to a free education in a mainstream school located, if possible, close to their home. Children who are unable to benefit from mainstream education owing to the severity of their disabilities shall be referred to a special school.</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178: The State shall phase in early diagnosis programmes to prevent disabilities in young children. For any children who, despite these measures, have a disability, the State shall ensure their full social inclusion so that they may thrive. </w:t>
      </w:r>
      <w:r w:rsidR="00250AC3" w:rsidRPr="002D635C">
        <w:lastRenderedPageBreak/>
        <w:t xml:space="preserve">An administrative order issued by the minister responsible for children sets out the regulations under which special protection is to be provided to children with disabilities. </w:t>
      </w:r>
    </w:p>
    <w:p w:rsidR="00250AC3" w:rsidRPr="002D635C" w:rsidRDefault="00250AC3" w:rsidP="00250AC3">
      <w:pPr>
        <w:pStyle w:val="SingleTxtG"/>
      </w:pPr>
      <w:r w:rsidRPr="002D635C">
        <w:t>41.</w:t>
      </w:r>
      <w:r w:rsidRPr="002D635C">
        <w:tab/>
        <w:t>Decree No. 2012-416 of 6 November 2012, which establishes the regulations and standards applicable to children</w:t>
      </w:r>
      <w:r w:rsidR="000950FD">
        <w:t>’</w:t>
      </w:r>
      <w:r w:rsidRPr="002D635C">
        <w:t>s shelters in the Republic of Benin, also provides for specialized centres equipped with the necessary adaptations and barrier-free access for children with disabilities.</w:t>
      </w:r>
    </w:p>
    <w:p w:rsidR="00250AC3" w:rsidRPr="002D635C" w:rsidRDefault="00250AC3" w:rsidP="00250AC3">
      <w:pPr>
        <w:pStyle w:val="SingleTxtG"/>
      </w:pPr>
      <w:r w:rsidRPr="002D635C">
        <w:t>42.</w:t>
      </w:r>
      <w:r w:rsidRPr="002D635C">
        <w:tab/>
        <w:t>A community-based rehabilitation programme has been introduced which includes a specific module for children with disabilities. This programme provides children with disabilities with educational support, specialized care, assistive devices and functional rehabilitation services. By way of example, 2,032 children with disabilities attended school in 2017.</w:t>
      </w:r>
    </w:p>
    <w:p w:rsidR="00250AC3" w:rsidRPr="002D635C" w:rsidRDefault="00250AC3" w:rsidP="007A0348">
      <w:pPr>
        <w:pStyle w:val="H23G"/>
      </w:pPr>
      <w:r w:rsidRPr="002D635C">
        <w:tab/>
      </w:r>
      <w:r w:rsidRPr="002D635C">
        <w:tab/>
      </w:r>
      <w:bookmarkStart w:id="41" w:name="_Toc12373621"/>
      <w:bookmarkStart w:id="42" w:name="_Toc12373816"/>
      <w:r w:rsidRPr="002D635C">
        <w:t>Article 8</w:t>
      </w:r>
      <w:r w:rsidR="007A0348">
        <w:br/>
      </w:r>
      <w:r w:rsidRPr="002D635C">
        <w:t>Awareness-raising</w:t>
      </w:r>
      <w:bookmarkEnd w:id="41"/>
      <w:bookmarkEnd w:id="42"/>
    </w:p>
    <w:p w:rsidR="00250AC3" w:rsidRPr="002D635C" w:rsidRDefault="00250AC3" w:rsidP="00250AC3">
      <w:pPr>
        <w:pStyle w:val="SingleTxtG"/>
      </w:pPr>
      <w:r w:rsidRPr="002D635C">
        <w:t>43.</w:t>
      </w:r>
      <w:r w:rsidRPr="002D635C">
        <w:tab/>
        <w:t>Awareness-raising sessions are held annually to commemorate the following international days: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International Day of the Deaf</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International White Cane Day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International Day of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World Down Syndrome Day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International Albinism Awareness Day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Human Rights Day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National Day of Civic Rights and Duties.</w:t>
      </w:r>
    </w:p>
    <w:p w:rsidR="00250AC3" w:rsidRPr="002D635C" w:rsidRDefault="00250AC3" w:rsidP="00250AC3">
      <w:pPr>
        <w:pStyle w:val="SingleTxtG"/>
      </w:pPr>
      <w:r w:rsidRPr="002D635C">
        <w:t>44.</w:t>
      </w:r>
      <w:r w:rsidRPr="002D635C">
        <w:tab/>
        <w:t>Civil society supports the State</w:t>
      </w:r>
      <w:r w:rsidR="000950FD">
        <w:t>’</w:t>
      </w:r>
      <w:r w:rsidRPr="002D635C">
        <w:t>s awareness-raising initiatives by engaging in a range of activities: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With financial support from the West Africa Regional Office of OHCHR, the Prison Service and Human Rights Department of the Ministry of Justice and Legislation has organized activities for elected municipal officials in the Atlantique, Collines, Littoral, Ouémé, Plateau and Zou departments designed to raise their awareness of the rights of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 partnership with the Réseau pour l</w:t>
      </w:r>
      <w:r w:rsidR="000950FD">
        <w:t>’</w:t>
      </w:r>
      <w:r w:rsidR="00250AC3" w:rsidRPr="002D635C">
        <w:t>intégration des femmes des organisations non gouvernementales et associations africaines – Section du Bénin (Network for the Integration of Women in NGOs and African Associations – Benin Section) (RIFONGA-Bénin), media professionals have received training and information on dealing with pictures and footage of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Training and information sessions were held for media professionals concerning media coverage of the exercise of voting rights by persons with disabilities during the 2016 presidential elections.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Awareness-raising sessions have been held for persons with disabilities about their voting rights.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Officials at the Beninese Broadcasting Office (ORTB) have been urged to translate programmes about the election campaign into sign language.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Activities have been held for mayors and district leaders in order to raise their awareness about the importance of assisting persons with disabilities to exercise their voting rights.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With financial support from the Réseau des organisations des femmes d</w:t>
      </w:r>
      <w:r w:rsidR="000950FD">
        <w:t>’</w:t>
      </w:r>
      <w:r w:rsidR="00250AC3" w:rsidRPr="002D635C">
        <w:t>Afrique francophone (Network of Women</w:t>
      </w:r>
      <w:r w:rsidR="000950FD">
        <w:t>’</w:t>
      </w:r>
      <w:r w:rsidR="00250AC3" w:rsidRPr="002D635C">
        <w:t>s Organizations of French-speaking Africa) (ROFAF), the NGO L</w:t>
      </w:r>
      <w:r w:rsidR="000950FD">
        <w:t>’</w:t>
      </w:r>
      <w:r w:rsidR="00250AC3" w:rsidRPr="002D635C">
        <w:t>Œil d</w:t>
      </w:r>
      <w:r w:rsidR="000950FD">
        <w:t>’</w:t>
      </w:r>
      <w:r w:rsidR="00250AC3" w:rsidRPr="002D635C">
        <w:t>aujourd</w:t>
      </w:r>
      <w:r w:rsidR="000950FD">
        <w:t>’</w:t>
      </w:r>
      <w:r w:rsidR="00250AC3" w:rsidRPr="002D635C">
        <w:t>hui has raised public awareness about issues relating to marriage in the case of persons with disabilities.</w:t>
      </w:r>
    </w:p>
    <w:p w:rsidR="00250AC3" w:rsidRPr="002D635C" w:rsidRDefault="000C4FFD" w:rsidP="000C4FFD">
      <w:pPr>
        <w:pStyle w:val="Bullet1G"/>
        <w:numPr>
          <w:ilvl w:val="0"/>
          <w:numId w:val="0"/>
        </w:numPr>
        <w:tabs>
          <w:tab w:val="left" w:pos="1701"/>
        </w:tabs>
        <w:ind w:left="1701" w:hanging="170"/>
      </w:pPr>
      <w:r w:rsidRPr="002D635C">
        <w:lastRenderedPageBreak/>
        <w:t>•</w:t>
      </w:r>
      <w:r w:rsidRPr="002D635C">
        <w:tab/>
      </w:r>
      <w:r w:rsidR="00250AC3" w:rsidRPr="002D635C">
        <w:t>With funding from the Swiss Agency for Development and Cooperation and from Maison de la Société Civile, training and information sessions have been held for elected local and municipal officials and representatives of civil society organizations in order to raise their awareness about the importance of ensuring that local development is disability-inclusive.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With funding from Handicap International, information sessions have been held for persons with disabilities on the Convention on the Rights of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Ministry of Social Affairs and Microfinance has held sessions with business leaders designed to raise their awareness about the labour rights of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With financial support from Handicap International, the Fédération des Associations des Personnes Handicapées (Federation of Associations of Persons with Disabilities) has held information and training sessions to raise the awareness of police officers and judges about the rights of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Documentaries have been produced and broadcast on national television to raise public awareness of the skills of persons with disabilities and their contribution to national development. </w:t>
      </w:r>
    </w:p>
    <w:p w:rsidR="00250AC3" w:rsidRPr="002D635C" w:rsidRDefault="00250AC3" w:rsidP="00951036">
      <w:pPr>
        <w:pStyle w:val="H23G"/>
      </w:pPr>
      <w:r w:rsidRPr="002D635C">
        <w:tab/>
      </w:r>
      <w:r w:rsidRPr="002D635C">
        <w:tab/>
      </w:r>
      <w:bookmarkStart w:id="43" w:name="_Toc12373622"/>
      <w:bookmarkStart w:id="44" w:name="_Toc12373817"/>
      <w:r w:rsidRPr="002D635C">
        <w:t>Article 9</w:t>
      </w:r>
      <w:r w:rsidR="00951036">
        <w:br/>
      </w:r>
      <w:r w:rsidRPr="002D635C">
        <w:t>Accessibility</w:t>
      </w:r>
      <w:bookmarkEnd w:id="43"/>
      <w:bookmarkEnd w:id="44"/>
    </w:p>
    <w:p w:rsidR="00250AC3" w:rsidRPr="002D635C" w:rsidRDefault="00250AC3" w:rsidP="00250AC3">
      <w:pPr>
        <w:pStyle w:val="SingleTxtG"/>
      </w:pPr>
      <w:r w:rsidRPr="002D635C">
        <w:t>45.</w:t>
      </w:r>
      <w:r w:rsidRPr="002D635C">
        <w:tab/>
        <w:t xml:space="preserve">Beninese law states that the principle of accessibility shall apply to all persons, including all those with disabilities. </w:t>
      </w:r>
    </w:p>
    <w:p w:rsidR="00250AC3" w:rsidRPr="002D635C" w:rsidRDefault="00250AC3" w:rsidP="00250AC3">
      <w:pPr>
        <w:pStyle w:val="SingleTxtG"/>
      </w:pPr>
      <w:r w:rsidRPr="002D635C">
        <w:t>46.</w:t>
      </w:r>
      <w:r w:rsidRPr="002D635C">
        <w:tab/>
        <w:t xml:space="preserve">The Act on the Protection and Promotion of the Rights of Persons with Disabilities in the Republic of Benin provides that buildings, roads, the media, pavements, outdoor spaces and modes of transport are to meet international accessibility standards. This law deals with these principles specifically in article 18 (the equal opportunities card), articles 21 and 22 (free medical care for persons with disabilities who are destitute), article 25 (access to social services), articles 30 and 31 (the right to education and access to education), articles 37 and 39 (access to employment), article 38 (trade union rights), article 46 (access to housing), article 47 (access to transport), articles 53 and 62 (access to information and communication services), article 59 (access to sport, leisure and culture) and article 65 (access to participation in political and public life). </w:t>
      </w:r>
    </w:p>
    <w:p w:rsidR="00250AC3" w:rsidRPr="002D635C" w:rsidRDefault="00250AC3" w:rsidP="00250AC3">
      <w:pPr>
        <w:pStyle w:val="SingleTxtG"/>
      </w:pPr>
      <w:r w:rsidRPr="002D635C">
        <w:t>47.</w:t>
      </w:r>
      <w:r w:rsidRPr="002D635C">
        <w:tab/>
        <w:t xml:space="preserve">To ensure that the principle of accessibility is upheld in the case of persons with disabilities, the following measures have been or are being taken: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Construction and renovations to ensure that public buildings and private buildings that are open to the public are in compliance with standards on accessibility for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installation of ramps at 40 polling stations in the Zou, Collines, Atlantique and Littoral departments as part of the Access for Disabled in Elections through Public Transformation (ADEPT) initiative funded by the United States Agency for International Development (USAID).</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preparation of a compilation of accessibility standards by Handicap International.</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provision of sign-language interpreting for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The execution of municipal development plans that take into account the accessibility needs of persons with disabilities. </w:t>
      </w:r>
    </w:p>
    <w:p w:rsidR="00250AC3" w:rsidRPr="002D635C" w:rsidRDefault="00250AC3" w:rsidP="00951036">
      <w:pPr>
        <w:pStyle w:val="H23G"/>
      </w:pPr>
      <w:r w:rsidRPr="002D635C">
        <w:tab/>
      </w:r>
      <w:r w:rsidRPr="002D635C">
        <w:tab/>
      </w:r>
      <w:bookmarkStart w:id="45" w:name="_Toc12373623"/>
      <w:bookmarkStart w:id="46" w:name="_Toc12373818"/>
      <w:r w:rsidRPr="002D635C">
        <w:t>Article 10</w:t>
      </w:r>
      <w:r w:rsidR="00951036">
        <w:br/>
      </w:r>
      <w:r w:rsidRPr="002D635C">
        <w:t>Right to life</w:t>
      </w:r>
      <w:bookmarkEnd w:id="45"/>
      <w:bookmarkEnd w:id="46"/>
      <w:r w:rsidRPr="002D635C">
        <w:t xml:space="preserve"> </w:t>
      </w:r>
    </w:p>
    <w:p w:rsidR="00250AC3" w:rsidRPr="002D635C" w:rsidRDefault="00250AC3" w:rsidP="00250AC3">
      <w:pPr>
        <w:pStyle w:val="SingleTxtG"/>
      </w:pPr>
      <w:r w:rsidRPr="002D635C">
        <w:t>48.</w:t>
      </w:r>
      <w:r w:rsidRPr="002D635C">
        <w:tab/>
        <w:t>The Beninese legal framework is consistent with article 10 of the Convention. The right to life is protected by articles 8 and 15 of the Constitution of 11 December 1990 and by articles 16, 168 and 169 of the Children</w:t>
      </w:r>
      <w:r w:rsidR="000950FD">
        <w:t>’</w:t>
      </w:r>
      <w:r w:rsidRPr="002D635C">
        <w:t xml:space="preserve">s Code. </w:t>
      </w:r>
    </w:p>
    <w:p w:rsidR="00250AC3" w:rsidRPr="002D635C" w:rsidRDefault="00250AC3" w:rsidP="00250AC3">
      <w:pPr>
        <w:pStyle w:val="SingleTxtG"/>
      </w:pPr>
      <w:r w:rsidRPr="002D635C">
        <w:lastRenderedPageBreak/>
        <w:t>49.</w:t>
      </w:r>
      <w:r w:rsidRPr="002D635C">
        <w:tab/>
        <w:t>Steps taken to protect the right to life include the ratification of the Second Optional Protocol to the International Covenant on Civil and Political Rights, aiming at the abolition of the death penalty, on 5 July 2012 and the elimination of the death penalty in the draft Criminal Code.</w:t>
      </w:r>
    </w:p>
    <w:p w:rsidR="00250AC3" w:rsidRPr="002D635C" w:rsidRDefault="00250AC3" w:rsidP="00250AC3">
      <w:pPr>
        <w:pStyle w:val="SingleTxtG"/>
      </w:pPr>
      <w:r w:rsidRPr="002D635C">
        <w:t>50.</w:t>
      </w:r>
      <w:r w:rsidRPr="002D635C">
        <w:tab/>
        <w:t>By decision DCC 12-153 of 4 August 2012, which was confirmed by decision DCC 16-020 of 21 January 2016, the Constitutional Court ruled that the entry into force of the Second Optional Protocol to the International Covenant on Civil and Political Rights, aiming at the abolition of the death penalty, rendered null and void any legal provision in which the death penalty was included as a punishment.</w:t>
      </w:r>
    </w:p>
    <w:p w:rsidR="00250AC3" w:rsidRPr="002D635C" w:rsidRDefault="00250AC3" w:rsidP="00250AC3">
      <w:pPr>
        <w:pStyle w:val="SingleTxtG"/>
      </w:pPr>
      <w:r w:rsidRPr="002D635C">
        <w:t>51.</w:t>
      </w:r>
      <w:r w:rsidRPr="002D635C">
        <w:tab/>
        <w:t>In addition, by Decree No. 2018-043 of 15 February 2018, the Government commuted the sentences of the last 14 persons on death row to life imprisonment.</w:t>
      </w:r>
    </w:p>
    <w:p w:rsidR="00250AC3" w:rsidRPr="002D635C" w:rsidRDefault="00250AC3" w:rsidP="00250AC3">
      <w:pPr>
        <w:pStyle w:val="SingleTxtG"/>
      </w:pPr>
      <w:r w:rsidRPr="002D635C">
        <w:t>52.</w:t>
      </w:r>
      <w:r w:rsidRPr="002D635C">
        <w:tab/>
        <w:t>The Ministry responsible for social affairs regularly holds events at the country</w:t>
      </w:r>
      <w:r w:rsidR="000950FD">
        <w:t>’</w:t>
      </w:r>
      <w:r w:rsidRPr="002D635C">
        <w:t xml:space="preserve">s social welfare centres to raise public awareness of the importance of respecting the right to life of persons with disabilities. </w:t>
      </w:r>
    </w:p>
    <w:p w:rsidR="00250AC3" w:rsidRPr="002D635C" w:rsidRDefault="00250AC3" w:rsidP="00951036">
      <w:pPr>
        <w:pStyle w:val="H23G"/>
      </w:pPr>
      <w:r w:rsidRPr="002D635C">
        <w:tab/>
      </w:r>
      <w:r w:rsidRPr="002D635C">
        <w:tab/>
      </w:r>
      <w:bookmarkStart w:id="47" w:name="_Toc12373624"/>
      <w:bookmarkStart w:id="48" w:name="_Toc12373819"/>
      <w:r w:rsidRPr="002D635C">
        <w:t>Article 11</w:t>
      </w:r>
      <w:r w:rsidR="00951036">
        <w:br/>
      </w:r>
      <w:r w:rsidRPr="002D635C">
        <w:t>Hazardous situations and humanitarian emergencies</w:t>
      </w:r>
      <w:bookmarkEnd w:id="47"/>
      <w:bookmarkEnd w:id="48"/>
      <w:r w:rsidRPr="002D635C">
        <w:t xml:space="preserve"> </w:t>
      </w:r>
    </w:p>
    <w:p w:rsidR="00250AC3" w:rsidRPr="002D635C" w:rsidRDefault="00250AC3" w:rsidP="00250AC3">
      <w:pPr>
        <w:pStyle w:val="SingleTxtG"/>
      </w:pPr>
      <w:r w:rsidRPr="002D635C">
        <w:t>53.</w:t>
      </w:r>
      <w:r w:rsidRPr="002D635C">
        <w:tab/>
        <w:t>Article 24 of the Act on the Protection and Promotion of the Rights of Persons with Disabilities specifies the types of protection to be afforded to persons with disabilities in hazardous situations and humanitarian emergencies.</w:t>
      </w:r>
    </w:p>
    <w:p w:rsidR="00250AC3" w:rsidRPr="002D635C" w:rsidRDefault="00250AC3" w:rsidP="00250AC3">
      <w:pPr>
        <w:pStyle w:val="SingleTxtG"/>
      </w:pPr>
      <w:r w:rsidRPr="002D635C">
        <w:t>54.</w:t>
      </w:r>
      <w:r w:rsidRPr="002D635C">
        <w:tab/>
        <w:t>Benin has also ratified the Geneva Conventions of 12 August 1949, including the Third Convention, the Fourth Convention relative to the Protection of Civilian Persons in Time of War and the protocols additional to the Geneva Conventions.</w:t>
      </w:r>
    </w:p>
    <w:p w:rsidR="00250AC3" w:rsidRPr="002D635C" w:rsidRDefault="00250AC3" w:rsidP="00250AC3">
      <w:pPr>
        <w:pStyle w:val="SingleTxtG"/>
      </w:pPr>
      <w:r w:rsidRPr="002D635C">
        <w:t>55.</w:t>
      </w:r>
      <w:r w:rsidRPr="002D635C">
        <w:tab/>
        <w:t>Articles 204 and 205 of the Children</w:t>
      </w:r>
      <w:r w:rsidR="000950FD">
        <w:t>’</w:t>
      </w:r>
      <w:r w:rsidRPr="002D635C">
        <w:t xml:space="preserve">s Code provide for special measures for the protection of children in hazardous situations and humanitarian emergencies. </w:t>
      </w:r>
    </w:p>
    <w:p w:rsidR="00250AC3" w:rsidRPr="002D635C" w:rsidRDefault="00250AC3" w:rsidP="00250AC3">
      <w:pPr>
        <w:pStyle w:val="SingleTxtG"/>
      </w:pPr>
      <w:r w:rsidRPr="002D635C">
        <w:t>56.</w:t>
      </w:r>
      <w:r w:rsidRPr="002D635C">
        <w:tab/>
        <w:t>In emergencies, national authorities use various channels of communication (television, radio, press releases and town criers) to alert the population.</w:t>
      </w:r>
    </w:p>
    <w:p w:rsidR="00250AC3" w:rsidRPr="002D635C" w:rsidRDefault="00250AC3" w:rsidP="00250AC3">
      <w:pPr>
        <w:pStyle w:val="SingleTxtG"/>
      </w:pPr>
      <w:r w:rsidRPr="002D635C">
        <w:t>57.</w:t>
      </w:r>
      <w:r w:rsidRPr="002D635C">
        <w:tab/>
        <w:t>The National Civil Protection Agency works on a day-to-day basis to develop means of meeting the needs of vulnerable people, particularly persons with disabilities, in hazardous situations and humanitarian emergencies. These actions are supported by the Red Cross of Benin, NGOs and development partners.</w:t>
      </w:r>
    </w:p>
    <w:p w:rsidR="00250AC3" w:rsidRPr="002D635C" w:rsidRDefault="00250AC3" w:rsidP="00250AC3">
      <w:pPr>
        <w:pStyle w:val="SingleTxtG"/>
      </w:pPr>
      <w:r w:rsidRPr="002D635C">
        <w:t>58.</w:t>
      </w:r>
      <w:r w:rsidRPr="002D635C">
        <w:tab/>
        <w:t xml:space="preserve">The National Solidarity Support Fund also assists people during emergency situations and natural disasters. </w:t>
      </w:r>
    </w:p>
    <w:p w:rsidR="00250AC3" w:rsidRPr="002D635C" w:rsidRDefault="00250AC3" w:rsidP="00951036">
      <w:pPr>
        <w:pStyle w:val="H23G"/>
      </w:pPr>
      <w:r w:rsidRPr="002D635C">
        <w:tab/>
      </w:r>
      <w:r w:rsidRPr="002D635C">
        <w:tab/>
      </w:r>
      <w:bookmarkStart w:id="49" w:name="_Toc12373625"/>
      <w:bookmarkStart w:id="50" w:name="_Toc12373820"/>
      <w:r w:rsidRPr="002D635C">
        <w:t>Article 12</w:t>
      </w:r>
      <w:r w:rsidR="00951036">
        <w:br/>
      </w:r>
      <w:r w:rsidRPr="002D635C">
        <w:t>Equal recognition before the law</w:t>
      </w:r>
      <w:bookmarkEnd w:id="49"/>
      <w:bookmarkEnd w:id="50"/>
    </w:p>
    <w:p w:rsidR="00250AC3" w:rsidRPr="002D635C" w:rsidRDefault="00250AC3" w:rsidP="00250AC3">
      <w:pPr>
        <w:pStyle w:val="SingleTxtG"/>
      </w:pPr>
      <w:r w:rsidRPr="002D635C">
        <w:t>59.</w:t>
      </w:r>
      <w:r w:rsidRPr="002D635C">
        <w:tab/>
        <w:t>Articles 9 and 26 of the Constitution of 11 December 1990 state that all human beings shall have the right to personal development, in all its dimensions, and to equal recognition before the law. This means that there may be no exception under any circumstances, including any circumstance related to a person</w:t>
      </w:r>
      <w:r w:rsidR="000950FD">
        <w:t>’</w:t>
      </w:r>
      <w:r w:rsidRPr="002D635C">
        <w:t xml:space="preserve">s disability, to the right to equal recognition before the law. </w:t>
      </w:r>
    </w:p>
    <w:p w:rsidR="00250AC3" w:rsidRPr="002D635C" w:rsidRDefault="00250AC3" w:rsidP="00250AC3">
      <w:pPr>
        <w:pStyle w:val="SingleTxtG"/>
      </w:pPr>
      <w:r w:rsidRPr="002D635C">
        <w:t>60.</w:t>
      </w:r>
      <w:r w:rsidRPr="002D635C">
        <w:tab/>
        <w:t>With regard to legal capacity, Beninese legislation grants special legal protections to persons with disabilities that could result in their legal capacity being restricted to a greater or lesser extent, but this does not affect their status as a person before the law in any way.</w:t>
      </w:r>
    </w:p>
    <w:p w:rsidR="00250AC3" w:rsidRPr="002D635C" w:rsidRDefault="00250AC3" w:rsidP="00250AC3">
      <w:pPr>
        <w:pStyle w:val="SingleTxtG"/>
      </w:pPr>
      <w:r w:rsidRPr="002D635C">
        <w:t>61.</w:t>
      </w:r>
      <w:r w:rsidRPr="002D635C">
        <w:tab/>
        <w:t>This principle is enshrined in the Constitution and is reflected in other laws, such as the Electoral Code, the Personal and Family Code, the Children</w:t>
      </w:r>
      <w:r w:rsidR="000950FD">
        <w:t>’</w:t>
      </w:r>
      <w:r w:rsidRPr="002D635C">
        <w:t>s Code, the Land Code, the Code of Criminal Procedure and the Nationality Code.</w:t>
      </w:r>
    </w:p>
    <w:p w:rsidR="00250AC3" w:rsidRPr="002D635C" w:rsidRDefault="00250AC3" w:rsidP="00951036">
      <w:pPr>
        <w:pStyle w:val="H23G"/>
      </w:pPr>
      <w:r w:rsidRPr="002D635C">
        <w:tab/>
      </w:r>
      <w:r w:rsidRPr="002D635C">
        <w:tab/>
      </w:r>
      <w:bookmarkStart w:id="51" w:name="_Toc12373626"/>
      <w:bookmarkStart w:id="52" w:name="_Toc12373821"/>
      <w:r w:rsidRPr="002D635C">
        <w:t>Article 13</w:t>
      </w:r>
      <w:r w:rsidR="00951036">
        <w:br/>
      </w:r>
      <w:r w:rsidRPr="002D635C">
        <w:t>Access to justice</w:t>
      </w:r>
      <w:bookmarkEnd w:id="51"/>
      <w:bookmarkEnd w:id="52"/>
      <w:r w:rsidRPr="002D635C">
        <w:t xml:space="preserve"> </w:t>
      </w:r>
    </w:p>
    <w:p w:rsidR="00250AC3" w:rsidRPr="002D635C" w:rsidRDefault="00250AC3" w:rsidP="00250AC3">
      <w:pPr>
        <w:pStyle w:val="SingleTxtG"/>
      </w:pPr>
      <w:r w:rsidRPr="002D635C">
        <w:t>62.</w:t>
      </w:r>
      <w:r w:rsidRPr="002D635C">
        <w:tab/>
        <w:t>The Constitution of 11 December 1990 guarantees the right of access to justice, equality of all persons before the law and the independence of the judiciary:</w:t>
      </w:r>
    </w:p>
    <w:p w:rsidR="00250AC3" w:rsidRPr="002D635C" w:rsidRDefault="000C4FFD" w:rsidP="000C4FFD">
      <w:pPr>
        <w:pStyle w:val="Bullet1G"/>
        <w:numPr>
          <w:ilvl w:val="0"/>
          <w:numId w:val="0"/>
        </w:numPr>
        <w:tabs>
          <w:tab w:val="left" w:pos="1701"/>
        </w:tabs>
        <w:ind w:left="1701" w:hanging="170"/>
      </w:pPr>
      <w:r w:rsidRPr="002D635C">
        <w:lastRenderedPageBreak/>
        <w:t>•</w:t>
      </w:r>
      <w:r w:rsidRPr="002D635C">
        <w:tab/>
      </w:r>
      <w:r w:rsidR="00250AC3" w:rsidRPr="002D635C">
        <w:t xml:space="preserve">Article 26: </w:t>
      </w:r>
      <w:r w:rsidR="000950FD">
        <w:t>“</w:t>
      </w:r>
      <w:r w:rsidR="00250AC3" w:rsidRPr="002D635C">
        <w:t>The State shall ensure that all persons are equal before the law, irrespective of their origin, race, sex, religion, political opinion or social status.</w:t>
      </w:r>
      <w:r w:rsidR="000950FD">
        <w:t>”</w:t>
      </w:r>
      <w:r w:rsidR="00250AC3" w:rsidRPr="002D635C">
        <w:t xml:space="preserve">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125: </w:t>
      </w:r>
      <w:r w:rsidR="000950FD">
        <w:t>“</w:t>
      </w:r>
      <w:r w:rsidR="00250AC3" w:rsidRPr="002D635C">
        <w:t>The judiciary shall be independent from the legislature and the executive and shall consist of the Supreme Court and other courts established in accordance with this Constitution.</w:t>
      </w:r>
      <w:r w:rsidR="000950FD">
        <w:t>”</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126: </w:t>
      </w:r>
      <w:r w:rsidR="000950FD">
        <w:t>“</w:t>
      </w:r>
      <w:r w:rsidR="00250AC3" w:rsidRPr="002D635C">
        <w:t>Justice shall be dispensed in the name of the people of Benin. In exercising their functions, judges shall be guided solely by the authority of the law. Judges shall have security of tenure.</w:t>
      </w:r>
      <w:r w:rsidR="000950FD">
        <w:t>”</w:t>
      </w:r>
      <w:r w:rsidR="00250AC3" w:rsidRPr="002D635C">
        <w:t xml:space="preserve"> </w:t>
      </w:r>
    </w:p>
    <w:p w:rsidR="00250AC3" w:rsidRPr="002D635C" w:rsidRDefault="00250AC3" w:rsidP="00250AC3">
      <w:pPr>
        <w:pStyle w:val="SingleTxtG"/>
      </w:pPr>
      <w:r w:rsidRPr="002D635C">
        <w:t>63.</w:t>
      </w:r>
      <w:r w:rsidRPr="002D635C">
        <w:tab/>
        <w:t xml:space="preserve">Articles 346 and 425 of the Code of Criminal Procedure stipulate: </w:t>
      </w:r>
      <w:r w:rsidR="000950FD">
        <w:t>“</w:t>
      </w:r>
      <w:r w:rsidRPr="002D635C">
        <w:t>If the accused is deaf-mute and unable to write, the presiding judge shall appoint as an interpreter the person who is most accustomed to conversing with him or her or, failing that, another qualified person. The same procedure shall apply in the case of a witness who is deaf-mute. The other provisions of the preceding article shall apply. If the deaf-mute person is literate, the registrar shall write down the questions or comments addressed to him or her. These questions or comments shall be passed to the deaf-mute person, who shall provide his or her replies or statements in writing. The registrar shall read out everything to the court.</w:t>
      </w:r>
      <w:r w:rsidR="000950FD">
        <w:t>”</w:t>
      </w:r>
      <w:r w:rsidRPr="002D635C">
        <w:t xml:space="preserve"> </w:t>
      </w:r>
    </w:p>
    <w:p w:rsidR="00250AC3" w:rsidRPr="002D635C" w:rsidRDefault="00250AC3" w:rsidP="00250AC3">
      <w:pPr>
        <w:pStyle w:val="SingleTxtG"/>
      </w:pPr>
      <w:r w:rsidRPr="002D635C">
        <w:t>64.</w:t>
      </w:r>
      <w:r w:rsidRPr="002D635C">
        <w:tab/>
        <w:t>Under article 59 of the Code of Criminal Procedure, law enforcement officers are required to inform all accused persons of their right to appoint a lawyer, to be examined by a doctor of their choice, and to inform and be visited by a family member, and they must provide this information within the first few hours after such persons have been taken into police custody.</w:t>
      </w:r>
    </w:p>
    <w:p w:rsidR="00250AC3" w:rsidRPr="002D635C" w:rsidRDefault="00250AC3" w:rsidP="00250AC3">
      <w:pPr>
        <w:pStyle w:val="SingleTxtG"/>
      </w:pPr>
      <w:r w:rsidRPr="002D635C">
        <w:t>65.</w:t>
      </w:r>
      <w:r w:rsidRPr="002D635C">
        <w:tab/>
        <w:t xml:space="preserve">A legal aid mechanism is being set up in order to support vulnerable persons, including persons with disabilities. </w:t>
      </w:r>
    </w:p>
    <w:p w:rsidR="00250AC3" w:rsidRPr="002D635C" w:rsidRDefault="00250AC3" w:rsidP="00250AC3">
      <w:pPr>
        <w:pStyle w:val="SingleTxtG"/>
      </w:pPr>
      <w:r w:rsidRPr="002D635C">
        <w:t>66.</w:t>
      </w:r>
      <w:r w:rsidRPr="002D635C">
        <w:tab/>
        <w:t>With the support of the Benin Millennium Challenge Account (MCA), the Government has built six new second-category courts of first instance in Allada, Pobé, Aplahoué, Djougou, Savalou and Abomey-Calavi. These courts were built in accordance with international standards in order to facilitate access for persons with disabilities.</w:t>
      </w:r>
    </w:p>
    <w:p w:rsidR="00250AC3" w:rsidRPr="002D635C" w:rsidRDefault="00250AC3" w:rsidP="00250AC3">
      <w:pPr>
        <w:pStyle w:val="SingleTxtG"/>
      </w:pPr>
      <w:r w:rsidRPr="002D635C">
        <w:t>67.</w:t>
      </w:r>
      <w:r w:rsidRPr="002D635C">
        <w:tab/>
        <w:t xml:space="preserve">Specialized social services departments have also been set up in some courts to assist vulnerable persons, including persons with disabilities. </w:t>
      </w:r>
    </w:p>
    <w:p w:rsidR="00250AC3" w:rsidRPr="002D635C" w:rsidRDefault="00250AC3" w:rsidP="00B351E6">
      <w:pPr>
        <w:pStyle w:val="H23G"/>
      </w:pPr>
      <w:r w:rsidRPr="002D635C">
        <w:tab/>
      </w:r>
      <w:r w:rsidRPr="002D635C">
        <w:tab/>
      </w:r>
      <w:bookmarkStart w:id="53" w:name="_Toc12373627"/>
      <w:bookmarkStart w:id="54" w:name="_Toc12373822"/>
      <w:r w:rsidRPr="002D635C">
        <w:t xml:space="preserve">Article 14 </w:t>
      </w:r>
      <w:r w:rsidRPr="002D635C">
        <w:br/>
        <w:t>Liberty and security of the person</w:t>
      </w:r>
      <w:bookmarkEnd w:id="53"/>
      <w:bookmarkEnd w:id="54"/>
      <w:r w:rsidRPr="002D635C">
        <w:t xml:space="preserve"> </w:t>
      </w:r>
    </w:p>
    <w:p w:rsidR="00250AC3" w:rsidRPr="002D635C" w:rsidRDefault="00250AC3" w:rsidP="00250AC3">
      <w:pPr>
        <w:pStyle w:val="SingleTxtG"/>
      </w:pPr>
      <w:r w:rsidRPr="002D635C">
        <w:t>68.</w:t>
      </w:r>
      <w:r w:rsidRPr="002D635C">
        <w:tab/>
        <w:t>The Constitution contains several provisions that guarantee liberty and security of the person: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15 states that all individuals have the right to life, liberty, and security and integrity of the person.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16 states that individuals can be arrested or charged only under a law that was promulgated before the acts in question took place and that no one can be forced into exile.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17 states that anyone charged with a criminal offence should be presumed innocent until proven guilty according to law in a public trial at which the necessary safeguards for exercise of the right of defence were guaranteed. No one should be held guilty of any criminal offence on account of any act or omission that did not constitute a criminal offence, under national law, at the time when it was committed. Nor should a heavier penalty be imposed than the one that was applicable at the time the offence was committed.</w:t>
      </w:r>
    </w:p>
    <w:p w:rsidR="00250AC3" w:rsidRPr="002D635C" w:rsidRDefault="00250AC3" w:rsidP="00250AC3">
      <w:pPr>
        <w:pStyle w:val="SingleTxtG"/>
      </w:pPr>
      <w:r w:rsidRPr="002D635C">
        <w:t>69.</w:t>
      </w:r>
      <w:r w:rsidRPr="002D635C">
        <w:tab/>
        <w:t xml:space="preserve">Section X of the Code of Criminal Procedure, on detention and release pending trial, contains several provisions that guarantee liberty and security of the person (arts. 145 et seq.). </w:t>
      </w:r>
    </w:p>
    <w:p w:rsidR="00250AC3" w:rsidRPr="002D635C" w:rsidRDefault="00250AC3" w:rsidP="00250AC3">
      <w:pPr>
        <w:pStyle w:val="SingleTxtG"/>
      </w:pPr>
      <w:r w:rsidRPr="002D635C">
        <w:lastRenderedPageBreak/>
        <w:t>70.</w:t>
      </w:r>
      <w:r w:rsidRPr="002D635C">
        <w:tab/>
        <w:t>The Criminal Code currently in force (part II on indictable offences committed against private individuals, chapter 1 on indictable offences against persons, arts. 349 et seq.) provides for three sets of measures that serve as safeguards:</w:t>
      </w:r>
      <w:r w:rsidRPr="00CB5AC3">
        <w:rPr>
          <w:rStyle w:val="FootnoteReference"/>
        </w:rPr>
        <w:footnoteReference w:id="4"/>
      </w:r>
      <w:r w:rsidRPr="002D635C">
        <w:t xml:space="preserve">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Special protection, which includes compulsory reporting</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formulation of specific charges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Increased penalties in cases where the victim is a vulnerable person</w:t>
      </w:r>
    </w:p>
    <w:p w:rsidR="00250AC3" w:rsidRPr="002D635C" w:rsidRDefault="00250AC3" w:rsidP="00250AC3">
      <w:pPr>
        <w:pStyle w:val="SingleTxtG"/>
      </w:pPr>
      <w:r w:rsidRPr="002D635C">
        <w:t>71.</w:t>
      </w:r>
      <w:r w:rsidRPr="002D635C">
        <w:tab/>
        <w:t>Some offences are defined with reference to the victim</w:t>
      </w:r>
      <w:r w:rsidR="000950FD">
        <w:t>’</w:t>
      </w:r>
      <w:r w:rsidRPr="002D635C">
        <w:t xml:space="preserve">s condition. Examples include the abandonment, in any place, of persons who are unable to protect themselves because of their age or their physical or mental condition; the sexual exploitation of particularly vulnerable persons; violence against a minor or against a person whose vulnerability, due to age, illness, disability, physical or mental impairment or pregnancy, is visible or known to the perpetrator; and discrimination on the basis of illness or disability. </w:t>
      </w:r>
    </w:p>
    <w:p w:rsidR="00250AC3" w:rsidRPr="002D635C" w:rsidRDefault="00250AC3" w:rsidP="00B351E6">
      <w:pPr>
        <w:pStyle w:val="H23G"/>
      </w:pPr>
      <w:r w:rsidRPr="002D635C">
        <w:tab/>
      </w:r>
      <w:r w:rsidRPr="002D635C">
        <w:tab/>
      </w:r>
      <w:bookmarkStart w:id="55" w:name="_Toc12373628"/>
      <w:bookmarkStart w:id="56" w:name="_Toc12373823"/>
      <w:r w:rsidRPr="002D635C">
        <w:t xml:space="preserve">Article 15 </w:t>
      </w:r>
      <w:r w:rsidRPr="002D635C">
        <w:br/>
        <w:t>Freedom from torture or cruel, inhuman or degrading treatment or punishment</w:t>
      </w:r>
      <w:bookmarkEnd w:id="55"/>
      <w:bookmarkEnd w:id="56"/>
    </w:p>
    <w:p w:rsidR="00250AC3" w:rsidRPr="002D635C" w:rsidRDefault="00250AC3" w:rsidP="00250AC3">
      <w:pPr>
        <w:pStyle w:val="SingleTxtG"/>
      </w:pPr>
      <w:r w:rsidRPr="002D635C">
        <w:t>72.</w:t>
      </w:r>
      <w:r w:rsidRPr="002D635C">
        <w:tab/>
        <w:t xml:space="preserve">Articles 18 and 19 of the Constitution prohibit torture.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18 states that no one may be subjected to torture or to cruel, inhuman or degrading treatment or abuse. No one has the right to prevent a detainee or an accused person from being examined by a doctor of his or her choice. No one may be detained in a penitentiary establishment except under the provisions of a criminal law that is in force at the time. No one may be detained for longer than 48 hours except on the basis of a decision handed down by a judge, before whom the person must be brought. This period may be extended only in exceptional cases provided for by law and, in such cases, may not exceed eight days.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19 states that any individuals or public servants who, in the exercise of their functions, inflict torture or cruel, inhuman or degrading treatment or abuse, whether on their own initiative or under orders, shall be punished in accordance with the law. All individuals and public servants are relieved of the duty to obey orders when the order in question is a serious and clear violation of human rights or public freedoms.</w:t>
      </w:r>
    </w:p>
    <w:p w:rsidR="00250AC3" w:rsidRPr="002D635C" w:rsidRDefault="00250AC3" w:rsidP="00250AC3">
      <w:pPr>
        <w:pStyle w:val="SingleTxtG"/>
      </w:pPr>
      <w:r w:rsidRPr="002D635C">
        <w:t>73.</w:t>
      </w:r>
      <w:r w:rsidRPr="002D635C">
        <w:tab/>
        <w:t>Benin has ratified the Convention against Torture and Other Cruel, Inhuman or Degrading Treatment or Punishment and the Optional Protocol thereto. In compliance with its obligations under those instruments, it has submitted several reports on implementation to the relevant supervisory body. The recommendations made to Benin in the light of these reports have helped it to improve its legal framework for preventing and combating torture.</w:t>
      </w:r>
    </w:p>
    <w:p w:rsidR="00250AC3" w:rsidRPr="002D635C" w:rsidRDefault="00250AC3" w:rsidP="00250AC3">
      <w:pPr>
        <w:pStyle w:val="SingleTxtG"/>
      </w:pPr>
      <w:r w:rsidRPr="002D635C">
        <w:t>74.</w:t>
      </w:r>
      <w:r w:rsidRPr="002D635C">
        <w:tab/>
        <w:t>Benin has also received visits from the Subcommittee on Prevention of Torture and Other Cruel, Inhuman or Degrading Treatment or Punishment. The recommendations made by this body have helped it, in particular, to improve conditions in the country</w:t>
      </w:r>
      <w:r w:rsidR="000950FD">
        <w:t>’</w:t>
      </w:r>
      <w:r w:rsidRPr="002D635C">
        <w:t>s places of detention. The process of establishing a national mechanism for the prevention of torture is now under way.</w:t>
      </w:r>
    </w:p>
    <w:p w:rsidR="00250AC3" w:rsidRPr="002D635C" w:rsidRDefault="00250AC3" w:rsidP="00250AC3">
      <w:pPr>
        <w:pStyle w:val="SingleTxtG"/>
      </w:pPr>
      <w:r w:rsidRPr="002D635C">
        <w:t>75.</w:t>
      </w:r>
      <w:r w:rsidRPr="002D635C">
        <w:tab/>
        <w:t>In addition, the Constitutional Court has handed down several decisions condemning acts of torture.</w:t>
      </w:r>
    </w:p>
    <w:p w:rsidR="00250AC3" w:rsidRPr="002D635C" w:rsidRDefault="00250AC3" w:rsidP="00250AC3">
      <w:pPr>
        <w:pStyle w:val="SingleTxtG"/>
      </w:pPr>
      <w:r w:rsidRPr="002D635C">
        <w:t>76.</w:t>
      </w:r>
      <w:r w:rsidRPr="002D635C">
        <w:tab/>
        <w:t>The Criminal Code that was adopted by the legislature on 5 June 2018 defines the criminal offence of torture.</w:t>
      </w:r>
    </w:p>
    <w:p w:rsidR="00250AC3" w:rsidRPr="002D635C" w:rsidRDefault="00250AC3" w:rsidP="00250AC3">
      <w:pPr>
        <w:pStyle w:val="SingleTxtG"/>
      </w:pPr>
      <w:r w:rsidRPr="002D635C">
        <w:t>77.</w:t>
      </w:r>
      <w:r w:rsidRPr="002D635C">
        <w:tab/>
        <w:t>Acts of torture and inhuman and degrading treatment are also punishable under the Children</w:t>
      </w:r>
      <w:r w:rsidR="000950FD">
        <w:t>’</w:t>
      </w:r>
      <w:r w:rsidRPr="002D635C">
        <w:t>s Code (arts. 342–344).</w:t>
      </w:r>
    </w:p>
    <w:p w:rsidR="00250AC3" w:rsidRPr="002D635C" w:rsidRDefault="00250AC3" w:rsidP="00B351E6">
      <w:pPr>
        <w:pStyle w:val="H23G"/>
      </w:pPr>
      <w:r w:rsidRPr="002D635C">
        <w:lastRenderedPageBreak/>
        <w:tab/>
      </w:r>
      <w:r w:rsidRPr="002D635C">
        <w:tab/>
      </w:r>
      <w:bookmarkStart w:id="57" w:name="_Toc12373629"/>
      <w:bookmarkStart w:id="58" w:name="_Toc12373824"/>
      <w:r w:rsidRPr="002D635C">
        <w:t xml:space="preserve">Article 16 </w:t>
      </w:r>
      <w:r w:rsidRPr="002D635C">
        <w:br/>
        <w:t>Freedom from exploitation, violence and abuse</w:t>
      </w:r>
      <w:bookmarkEnd w:id="57"/>
      <w:bookmarkEnd w:id="58"/>
      <w:r w:rsidRPr="002D635C">
        <w:t xml:space="preserve"> </w:t>
      </w:r>
    </w:p>
    <w:p w:rsidR="00250AC3" w:rsidRPr="002D635C" w:rsidRDefault="00250AC3" w:rsidP="00250AC3">
      <w:pPr>
        <w:pStyle w:val="SingleTxtG"/>
      </w:pPr>
      <w:r w:rsidRPr="002D635C">
        <w:t>78.</w:t>
      </w:r>
      <w:r w:rsidRPr="002D635C">
        <w:tab/>
        <w:t xml:space="preserve">The following articles of the Act on the Protection and Promotion of the Rights of Persons with Disabilities prohibit exploitation, violence and abuse directed at persons with disabilities and set out the punishments applying to persons who commit such acts: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56 stipulates that the State should take appropriate measures to prevent all forms of exploitation, violence and abuse while providing persons with disabilities and their families with individualized forms of support or assistance that are suited to their gender, age and disability.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57 states that persons with disabilities should be protected from all forms of exploitation, violence, ill-treatment, sexual abuse and sex trafficking.</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58 stipulates that the State shall provide persons with disabilities with information, instructions and other services to enable them to report cases of exploitation, violence and abuse.</w:t>
      </w:r>
    </w:p>
    <w:p w:rsidR="00250AC3" w:rsidRPr="002D635C" w:rsidRDefault="00250AC3" w:rsidP="00250AC3">
      <w:pPr>
        <w:pStyle w:val="SingleTxtG"/>
      </w:pPr>
      <w:r w:rsidRPr="002D635C">
        <w:t>79.</w:t>
      </w:r>
      <w:r w:rsidRPr="002D635C">
        <w:tab/>
        <w:t>Measures to prevent exploitation, violence and abuse have been taken by both public authorities and civil society organizations. These measures include: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establishment of six counselling centres at the national level.</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establishment of three integrated centres to provide assistance to victims of gender-based violence (Parakou hospital, Goho hospital and Tokpahoho medical centre in Cotonou) by the Women in Law and Development in Africa (WiLDAF) Benin network as part of the Empower II Project.</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The introduction of toll-free numbers (66 67 33 26 and 95 33 43 43) to aid in the protection of the rights of persons with disabilities.</w:t>
      </w:r>
    </w:p>
    <w:p w:rsidR="00250AC3" w:rsidRPr="002D635C" w:rsidRDefault="00250AC3" w:rsidP="00B351E6">
      <w:pPr>
        <w:pStyle w:val="H23G"/>
      </w:pPr>
      <w:r w:rsidRPr="002D635C">
        <w:tab/>
      </w:r>
      <w:r w:rsidRPr="002D635C">
        <w:tab/>
      </w:r>
      <w:bookmarkStart w:id="59" w:name="_Toc12373630"/>
      <w:bookmarkStart w:id="60" w:name="_Toc12373825"/>
      <w:r w:rsidRPr="002D635C">
        <w:t xml:space="preserve">Article 17 </w:t>
      </w:r>
      <w:r w:rsidRPr="002D635C">
        <w:br/>
        <w:t>Protecting the integrity of the person</w:t>
      </w:r>
      <w:bookmarkEnd w:id="59"/>
      <w:bookmarkEnd w:id="60"/>
      <w:r w:rsidRPr="002D635C">
        <w:t xml:space="preserve"> </w:t>
      </w:r>
    </w:p>
    <w:p w:rsidR="00250AC3" w:rsidRPr="002D635C" w:rsidRDefault="00250AC3" w:rsidP="00250AC3">
      <w:pPr>
        <w:pStyle w:val="SingleTxtG"/>
      </w:pPr>
      <w:r w:rsidRPr="002D635C">
        <w:t>80.</w:t>
      </w:r>
      <w:r w:rsidRPr="002D635C">
        <w:tab/>
        <w:t xml:space="preserve">Protection of the integrity of the person is guaranteed in article 15 of the Constitution, which states that all individuals have the right to life, liberty, and security and integrity of the person. Accordingly, any infringement of the physical or mental integrity of individuals, including persons with disabilities, is a punishable offence. </w:t>
      </w:r>
    </w:p>
    <w:p w:rsidR="00250AC3" w:rsidRPr="002D635C" w:rsidRDefault="00250AC3" w:rsidP="00250AC3">
      <w:pPr>
        <w:pStyle w:val="SingleTxtG"/>
      </w:pPr>
      <w:r w:rsidRPr="002D635C">
        <w:t>81.</w:t>
      </w:r>
      <w:r w:rsidRPr="002D635C">
        <w:tab/>
        <w:t>Articles 184 et seq. of the Children</w:t>
      </w:r>
      <w:r w:rsidR="000950FD">
        <w:t>’</w:t>
      </w:r>
      <w:r w:rsidRPr="002D635C">
        <w:t>s Code provide for the protection of the physical and mental integrity of children.</w:t>
      </w:r>
    </w:p>
    <w:p w:rsidR="00250AC3" w:rsidRPr="002D635C" w:rsidRDefault="00250AC3" w:rsidP="00250AC3">
      <w:pPr>
        <w:pStyle w:val="SingleTxtG"/>
      </w:pPr>
      <w:r w:rsidRPr="002D635C">
        <w:t>82.</w:t>
      </w:r>
      <w:r w:rsidRPr="002D635C">
        <w:tab/>
        <w:t xml:space="preserve">The protection afforded by those provisions is reinforced by the Criminal Code and by Act No. 2003-03 of 3 March 2003 on the Prevention and Punishment of Female Genital Mutilation in the Republic of Benin. </w:t>
      </w:r>
    </w:p>
    <w:p w:rsidR="00250AC3" w:rsidRPr="002D635C" w:rsidRDefault="00250AC3" w:rsidP="00B351E6">
      <w:pPr>
        <w:pStyle w:val="H23G"/>
      </w:pPr>
      <w:r w:rsidRPr="002D635C">
        <w:tab/>
      </w:r>
      <w:r w:rsidRPr="002D635C">
        <w:tab/>
      </w:r>
      <w:bookmarkStart w:id="61" w:name="_Toc12373631"/>
      <w:bookmarkStart w:id="62" w:name="_Toc12373826"/>
      <w:r w:rsidRPr="002D635C">
        <w:t xml:space="preserve">Article 18 </w:t>
      </w:r>
      <w:r w:rsidRPr="002D635C">
        <w:br/>
        <w:t>Liberty of movement and nationality</w:t>
      </w:r>
      <w:bookmarkEnd w:id="61"/>
      <w:bookmarkEnd w:id="62"/>
    </w:p>
    <w:p w:rsidR="00250AC3" w:rsidRPr="002D635C" w:rsidRDefault="00250AC3" w:rsidP="00250AC3">
      <w:pPr>
        <w:pStyle w:val="SingleTxtG"/>
      </w:pPr>
      <w:r w:rsidRPr="002D635C">
        <w:t>83.</w:t>
      </w:r>
      <w:r w:rsidRPr="002D635C">
        <w:tab/>
        <w:t>Article 25 of the Constitution guarantees all citizens, including persons with disabilities, freedom of movement.</w:t>
      </w:r>
    </w:p>
    <w:p w:rsidR="00250AC3" w:rsidRPr="002D635C" w:rsidRDefault="00250AC3" w:rsidP="00250AC3">
      <w:pPr>
        <w:pStyle w:val="SingleTxtG"/>
      </w:pPr>
      <w:r w:rsidRPr="002D635C">
        <w:t>84.</w:t>
      </w:r>
      <w:r w:rsidRPr="002D635C">
        <w:tab/>
        <w:t>Persons with disabilities enjoy the right to a nationality on an equal basis with other citizens.</w:t>
      </w:r>
    </w:p>
    <w:p w:rsidR="00250AC3" w:rsidRPr="002D635C" w:rsidRDefault="00B351E6" w:rsidP="00B351E6">
      <w:pPr>
        <w:pStyle w:val="H23G"/>
      </w:pPr>
      <w:r>
        <w:tab/>
      </w:r>
      <w:r>
        <w:tab/>
      </w:r>
      <w:bookmarkStart w:id="63" w:name="_Toc12373632"/>
      <w:bookmarkStart w:id="64" w:name="_Toc12373827"/>
      <w:r w:rsidR="00250AC3" w:rsidRPr="002D635C">
        <w:t xml:space="preserve">Article 19 </w:t>
      </w:r>
      <w:r w:rsidR="00250AC3" w:rsidRPr="002D635C">
        <w:br/>
        <w:t>Living independently and being included in the community</w:t>
      </w:r>
      <w:bookmarkEnd w:id="63"/>
      <w:bookmarkEnd w:id="64"/>
    </w:p>
    <w:p w:rsidR="00250AC3" w:rsidRPr="002D635C" w:rsidRDefault="00250AC3" w:rsidP="00250AC3">
      <w:pPr>
        <w:pStyle w:val="SingleTxtG"/>
      </w:pPr>
      <w:r w:rsidRPr="002D635C">
        <w:t>85.</w:t>
      </w:r>
      <w:r w:rsidRPr="002D635C">
        <w:tab/>
        <w:t>There are no restrictions on the right to freely choose one</w:t>
      </w:r>
      <w:r w:rsidR="000950FD">
        <w:t>’</w:t>
      </w:r>
      <w:r w:rsidRPr="002D635C">
        <w:t>s place of residence. Under article 52 of the Act on the Protection and Promotion of the Rights of Persons with Disabilities, the State is required to take appropriate measures to put an end to discrimination against persons with disabilities in matters relating to marriage, family, parenthood and relationships in accordance with the legislation in force.</w:t>
      </w:r>
    </w:p>
    <w:p w:rsidR="00250AC3" w:rsidRPr="002D635C" w:rsidRDefault="00250AC3" w:rsidP="00250AC3">
      <w:pPr>
        <w:pStyle w:val="SingleTxtG"/>
      </w:pPr>
      <w:r w:rsidRPr="002D635C">
        <w:lastRenderedPageBreak/>
        <w:t>86.</w:t>
      </w:r>
      <w:r w:rsidRPr="002D635C">
        <w:tab/>
        <w:t>Several support measures for the empowerment of persons with disabilities have been adopted thanks to the Support Fund for the Rehabilitation and Integration of Persons with Disabilities.</w:t>
      </w:r>
    </w:p>
    <w:p w:rsidR="00250AC3" w:rsidRPr="002D635C" w:rsidRDefault="00250AC3" w:rsidP="00250AC3">
      <w:pPr>
        <w:pStyle w:val="SingleTxtG"/>
      </w:pPr>
      <w:r w:rsidRPr="002D635C">
        <w:t>87.</w:t>
      </w:r>
      <w:r w:rsidRPr="002D635C">
        <w:tab/>
        <w:t xml:space="preserve">The Fund provides pupils with school supply kits at the start of each school year. In higher education, it supports students with disabilities who do not hold scholarships and who do not otherwise receive financial assistance. Each student who is in that situation receives CFAF 100,000 from the Fund each year. Since 2016, this grant has been increased to CFAF 110,000. </w:t>
      </w:r>
    </w:p>
    <w:p w:rsidR="00250AC3" w:rsidRPr="002D635C" w:rsidRDefault="00250AC3" w:rsidP="00250AC3">
      <w:pPr>
        <w:pStyle w:val="SingleTxtG"/>
      </w:pPr>
      <w:r w:rsidRPr="002D635C">
        <w:t>88.</w:t>
      </w:r>
      <w:r w:rsidRPr="002D635C">
        <w:tab/>
        <w:t xml:space="preserve">The Fund offers vocational guidance to persons with disabilities and refers them to vocational training centres. </w:t>
      </w:r>
    </w:p>
    <w:p w:rsidR="00250AC3" w:rsidRPr="002D635C" w:rsidRDefault="00250AC3" w:rsidP="00250AC3">
      <w:pPr>
        <w:pStyle w:val="SingleTxtG"/>
      </w:pPr>
      <w:r w:rsidRPr="002D635C">
        <w:t>89.</w:t>
      </w:r>
      <w:r w:rsidRPr="002D635C">
        <w:tab/>
        <w:t xml:space="preserve">It also supports the provision of treatment and assistance to persons with disabilities (surgical procedures and various types of equipment). </w:t>
      </w:r>
    </w:p>
    <w:p w:rsidR="00250AC3" w:rsidRPr="002D635C" w:rsidRDefault="00250AC3" w:rsidP="00250AC3">
      <w:pPr>
        <w:pStyle w:val="SingleTxtG"/>
      </w:pPr>
      <w:r w:rsidRPr="002D635C">
        <w:t>90.</w:t>
      </w:r>
      <w:r w:rsidRPr="002D635C">
        <w:tab/>
        <w:t>The Fund</w:t>
      </w:r>
      <w:r w:rsidR="000950FD">
        <w:t>’</w:t>
      </w:r>
      <w:r w:rsidRPr="002D635C">
        <w:t>s third strategic objective is to promote the socioeconomic integration of persons with disabilities. Persons with disabilities who have learned a trade are provided with appropriate kits in order to help them to set up their own business. The Fund also grants funds to persons with disabilities to enable them to undertake income-generating activities. In pursuit of this third objective, the Fund therefore promotes the self-employment of persons with disabilities.</w:t>
      </w:r>
    </w:p>
    <w:p w:rsidR="00250AC3" w:rsidRPr="002D635C" w:rsidRDefault="00250AC3" w:rsidP="00250AC3">
      <w:pPr>
        <w:pStyle w:val="SingleTxtG"/>
      </w:pPr>
      <w:r w:rsidRPr="002D635C">
        <w:t>91.</w:t>
      </w:r>
      <w:r w:rsidRPr="002D635C">
        <w:tab/>
        <w:t>Benin has been implementing the Community Rehabilitation Programme since 30 November 1989 with the aim of promoting independent living and social reintegration for persons with disabilities. A total of 4,558 persons with disabilities benefited from this programme in 2017 (source: World Health Organization (WHO)).</w:t>
      </w:r>
    </w:p>
    <w:p w:rsidR="00250AC3" w:rsidRPr="002D635C" w:rsidRDefault="00250AC3" w:rsidP="00B351E6">
      <w:pPr>
        <w:pStyle w:val="H23G"/>
      </w:pPr>
      <w:r w:rsidRPr="002D635C">
        <w:tab/>
      </w:r>
      <w:r w:rsidRPr="002D635C">
        <w:tab/>
      </w:r>
      <w:bookmarkStart w:id="65" w:name="_Toc12373633"/>
      <w:bookmarkStart w:id="66" w:name="_Toc12373828"/>
      <w:r w:rsidRPr="002D635C">
        <w:t xml:space="preserve">Article 20 </w:t>
      </w:r>
      <w:r w:rsidRPr="002D635C">
        <w:br/>
        <w:t>Personal mobility</w:t>
      </w:r>
      <w:bookmarkEnd w:id="65"/>
      <w:bookmarkEnd w:id="66"/>
      <w:r w:rsidRPr="002D635C">
        <w:t xml:space="preserve"> </w:t>
      </w:r>
    </w:p>
    <w:p w:rsidR="00250AC3" w:rsidRPr="002D635C" w:rsidRDefault="00250AC3" w:rsidP="00250AC3">
      <w:pPr>
        <w:pStyle w:val="SingleTxtG"/>
      </w:pPr>
      <w:r w:rsidRPr="002D635C">
        <w:t>92.</w:t>
      </w:r>
      <w:r w:rsidRPr="002D635C">
        <w:tab/>
        <w:t>Articles 67 to 69 of the Act on the Protection and Promotion of the Rights of Persons with Disabilities facilitate the purchase of personal mobility materials and equipment for persons with disabilities by establishing tax and customs exemptions for equipment, devices and assistive technologies for persons with disabilities.</w:t>
      </w:r>
    </w:p>
    <w:p w:rsidR="00250AC3" w:rsidRPr="002D635C" w:rsidRDefault="00250AC3" w:rsidP="00250AC3">
      <w:pPr>
        <w:pStyle w:val="SingleTxtG"/>
      </w:pPr>
      <w:r w:rsidRPr="002D635C">
        <w:t>93.</w:t>
      </w:r>
      <w:r w:rsidRPr="002D635C">
        <w:tab/>
        <w:t>The Support Fund for the Rehabilitation and Integration of Persons with Disabilities, which became the National Solidarity Support Fund in 2016, promotes the mobility of persons with disabilities by providing assistive devices such as three-wheeled mobility devices, white canes and forearm crutches.</w:t>
      </w:r>
    </w:p>
    <w:p w:rsidR="00250AC3" w:rsidRPr="002D635C" w:rsidRDefault="00250AC3" w:rsidP="00250AC3">
      <w:pPr>
        <w:pStyle w:val="SingleTxtG"/>
      </w:pPr>
      <w:r w:rsidRPr="002D635C">
        <w:t>94.</w:t>
      </w:r>
      <w:r w:rsidRPr="002D635C">
        <w:tab/>
        <w:t>Policies have been developed and community-based rehabilitation centres have been set up to monitor the assistance provided to persons with disabilities. The various programmes in this area are being implemented with the support of the country</w:t>
      </w:r>
      <w:r w:rsidR="000950FD">
        <w:t>’</w:t>
      </w:r>
      <w:r w:rsidRPr="002D635C">
        <w:t>s technical and financial partners.</w:t>
      </w:r>
    </w:p>
    <w:p w:rsidR="00250AC3" w:rsidRPr="002D635C" w:rsidRDefault="00250AC3" w:rsidP="00B351E6">
      <w:pPr>
        <w:pStyle w:val="H23G"/>
      </w:pPr>
      <w:r w:rsidRPr="002D635C">
        <w:tab/>
      </w:r>
      <w:r w:rsidRPr="002D635C">
        <w:tab/>
      </w:r>
      <w:bookmarkStart w:id="67" w:name="_Toc12373634"/>
      <w:bookmarkStart w:id="68" w:name="_Toc12373829"/>
      <w:r w:rsidRPr="002D635C">
        <w:t xml:space="preserve">Article 21 </w:t>
      </w:r>
      <w:r w:rsidRPr="002D635C">
        <w:br/>
        <w:t>Freedom of expression and opinion and access to information</w:t>
      </w:r>
      <w:bookmarkEnd w:id="67"/>
      <w:bookmarkEnd w:id="68"/>
    </w:p>
    <w:p w:rsidR="00250AC3" w:rsidRPr="002D635C" w:rsidRDefault="00250AC3" w:rsidP="00250AC3">
      <w:pPr>
        <w:pStyle w:val="SingleTxtG"/>
      </w:pPr>
      <w:r w:rsidRPr="002D635C">
        <w:t>95.</w:t>
      </w:r>
      <w:r w:rsidRPr="002D635C">
        <w:tab/>
        <w:t>Article 23 of the Constitution guarantees freedom of expression and opinion and access to information. Article 62 of the Act on the Protection and Promotion of the Rights of Persons with Disabilities establishes that public and private communication services, the press and audiovisual media shall take the needs of persons with disabilities into account in determining the manner in which they deliver their services. Chapter IV of part III of the Information and Communication Code (access to public sources of information) establishes the right of every citizen to gain access to documents and information held by a public body or by its staff in their capacity as such. In addition, as regards access to information, two bills – one on the official recognition of sign language and the other on access to information – are awaiting adoption.</w:t>
      </w:r>
    </w:p>
    <w:p w:rsidR="00250AC3" w:rsidRPr="002D635C" w:rsidRDefault="00250AC3" w:rsidP="00250AC3">
      <w:pPr>
        <w:pStyle w:val="SingleTxtG"/>
      </w:pPr>
      <w:r w:rsidRPr="002D635C">
        <w:t>96.</w:t>
      </w:r>
      <w:r w:rsidRPr="002D635C">
        <w:tab/>
        <w:t>Since 1 August 2015, a weekly 26-minute time slot has been set aside on the national television channel for a news programme designed for hard-of-hearing persons. There is also a one-hour programme on national radio each week that is hosted by and intended for persons with disabilities other than hearing impairments.</w:t>
      </w:r>
    </w:p>
    <w:p w:rsidR="00250AC3" w:rsidRPr="002D635C" w:rsidRDefault="00250AC3" w:rsidP="00250AC3">
      <w:pPr>
        <w:pStyle w:val="SingleTxtG"/>
      </w:pPr>
      <w:r w:rsidRPr="002D635C">
        <w:lastRenderedPageBreak/>
        <w:t>97.</w:t>
      </w:r>
      <w:r w:rsidRPr="002D635C">
        <w:tab/>
        <w:t>Sign language interpreting is provided for major national events.</w:t>
      </w:r>
    </w:p>
    <w:p w:rsidR="00250AC3" w:rsidRPr="002D635C" w:rsidRDefault="00250AC3" w:rsidP="00B351E6">
      <w:pPr>
        <w:pStyle w:val="H23G"/>
      </w:pPr>
      <w:r w:rsidRPr="002D635C">
        <w:tab/>
      </w:r>
      <w:r w:rsidRPr="002D635C">
        <w:tab/>
      </w:r>
      <w:bookmarkStart w:id="69" w:name="_Toc12373635"/>
      <w:bookmarkStart w:id="70" w:name="_Toc12373830"/>
      <w:r w:rsidRPr="002D635C">
        <w:t xml:space="preserve">Article 22 </w:t>
      </w:r>
      <w:r w:rsidRPr="002D635C">
        <w:br/>
        <w:t>Respect for privacy</w:t>
      </w:r>
      <w:bookmarkEnd w:id="69"/>
      <w:bookmarkEnd w:id="70"/>
      <w:r w:rsidRPr="002D635C">
        <w:t xml:space="preserve"> </w:t>
      </w:r>
    </w:p>
    <w:p w:rsidR="00250AC3" w:rsidRPr="002D635C" w:rsidRDefault="00250AC3" w:rsidP="00250AC3">
      <w:pPr>
        <w:pStyle w:val="SingleTxtG"/>
      </w:pPr>
      <w:r w:rsidRPr="002D635C">
        <w:t>98.</w:t>
      </w:r>
      <w:r w:rsidRPr="002D635C">
        <w:tab/>
        <w:t>Respect for the privacy of all persons is guaranteed by the following articles of the Constitution: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20 states that the home is inviolable. Home visits and searches may be conducted only in the manner and under the conditions established by law.</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21 states that the confidentiality of correspondence and communications is guaranteed by law.</w:t>
      </w:r>
    </w:p>
    <w:p w:rsidR="00250AC3" w:rsidRPr="002D635C" w:rsidRDefault="00250AC3" w:rsidP="00250AC3">
      <w:pPr>
        <w:pStyle w:val="SingleTxtG"/>
      </w:pPr>
      <w:r w:rsidRPr="002D635C">
        <w:t>99.</w:t>
      </w:r>
      <w:r w:rsidRPr="002D635C">
        <w:tab/>
        <w:t>Article 51 of the Act on the Protection and Promotion of the Rights of Persons with Disabilities prohibits all persons from arbitrarily or unlawfully interfering with the privacy of a person with disabilities, violating the privacy of his or her home or the confidentiality of his or her correspondence and communications or offending his or her honour, except for the purpose of protection.</w:t>
      </w:r>
    </w:p>
    <w:p w:rsidR="00250AC3" w:rsidRPr="002D635C" w:rsidRDefault="00250AC3" w:rsidP="00250AC3">
      <w:pPr>
        <w:pStyle w:val="SingleTxtG"/>
      </w:pPr>
      <w:r w:rsidRPr="002D635C">
        <w:t>100.</w:t>
      </w:r>
      <w:r w:rsidRPr="002D635C">
        <w:tab/>
        <w:t xml:space="preserve">Act No. 2009-09 of 22 May 2009 on the Protection of Personal Data in the Republic of Benin protects the personal data and privacy of all persons, including persons with disabilities. </w:t>
      </w:r>
    </w:p>
    <w:p w:rsidR="00250AC3" w:rsidRPr="002D635C" w:rsidRDefault="00250AC3" w:rsidP="00250AC3">
      <w:pPr>
        <w:pStyle w:val="SingleTxtG"/>
      </w:pPr>
      <w:r w:rsidRPr="002D635C">
        <w:t>101.</w:t>
      </w:r>
      <w:r w:rsidRPr="002D635C">
        <w:tab/>
        <w:t>In order to give effect to the above-mentioned provisions, the Government has set up the Personal Data Protection Authority, which has taken the place of the National Commission for Information Technology and Civil Liberties.</w:t>
      </w:r>
    </w:p>
    <w:p w:rsidR="00250AC3" w:rsidRPr="002D635C" w:rsidRDefault="00250AC3" w:rsidP="00250AC3">
      <w:pPr>
        <w:pStyle w:val="SingleTxtG"/>
      </w:pPr>
      <w:r w:rsidRPr="002D635C">
        <w:t>102.</w:t>
      </w:r>
      <w:r w:rsidRPr="002D635C">
        <w:tab/>
        <w:t>In addition, book V of the Digital Code is devoted to the protection of the personal data of all people, including persons with disabilities.</w:t>
      </w:r>
    </w:p>
    <w:p w:rsidR="00250AC3" w:rsidRPr="002D635C" w:rsidRDefault="00250AC3" w:rsidP="00250AC3">
      <w:pPr>
        <w:pStyle w:val="SingleTxtG"/>
      </w:pPr>
      <w:r w:rsidRPr="002D635C">
        <w:t>103.</w:t>
      </w:r>
      <w:r w:rsidRPr="002D635C">
        <w:tab/>
        <w:t>Article 48 of Act No. 2015-07 of 20 March 2015 (the Information and Communication Code) establishes the right to privacy of all persons, including persons with disabilities.</w:t>
      </w:r>
    </w:p>
    <w:p w:rsidR="00250AC3" w:rsidRPr="002D635C" w:rsidRDefault="00250AC3" w:rsidP="00250AC3">
      <w:pPr>
        <w:pStyle w:val="SingleTxtG"/>
      </w:pPr>
      <w:r w:rsidRPr="002D635C">
        <w:t>104.</w:t>
      </w:r>
      <w:r w:rsidRPr="002D635C">
        <w:tab/>
        <w:t xml:space="preserve">Various legislative and institutional measures have been taken in order to ensure that the privacy of persons with disabilities in Benin is respected. </w:t>
      </w:r>
    </w:p>
    <w:p w:rsidR="00250AC3" w:rsidRPr="002D635C" w:rsidRDefault="00250AC3" w:rsidP="00B351E6">
      <w:pPr>
        <w:pStyle w:val="H23G"/>
      </w:pPr>
      <w:r w:rsidRPr="002D635C">
        <w:tab/>
      </w:r>
      <w:r w:rsidRPr="002D635C">
        <w:tab/>
      </w:r>
      <w:bookmarkStart w:id="71" w:name="_Toc12373636"/>
      <w:bookmarkStart w:id="72" w:name="_Toc12373831"/>
      <w:r w:rsidRPr="002D635C">
        <w:t xml:space="preserve">Article 23 </w:t>
      </w:r>
      <w:r w:rsidRPr="002D635C">
        <w:br/>
        <w:t>Respect for home and the family</w:t>
      </w:r>
      <w:bookmarkEnd w:id="71"/>
      <w:bookmarkEnd w:id="72"/>
      <w:r w:rsidRPr="002D635C">
        <w:t xml:space="preserve"> </w:t>
      </w:r>
    </w:p>
    <w:p w:rsidR="00250AC3" w:rsidRPr="002D635C" w:rsidRDefault="00250AC3" w:rsidP="00250AC3">
      <w:pPr>
        <w:pStyle w:val="SingleTxtG"/>
      </w:pPr>
      <w:r w:rsidRPr="002D635C">
        <w:t>105.</w:t>
      </w:r>
      <w:r w:rsidRPr="002D635C">
        <w:tab/>
        <w:t xml:space="preserve">Respect for home and the family is guaranteed by articles 20, 22 and 26 (2) of the Constitution. </w:t>
      </w:r>
    </w:p>
    <w:p w:rsidR="00250AC3" w:rsidRPr="002D635C" w:rsidRDefault="00250AC3" w:rsidP="00250AC3">
      <w:pPr>
        <w:pStyle w:val="SingleTxtG"/>
      </w:pPr>
      <w:r w:rsidRPr="002D635C">
        <w:t>106.</w:t>
      </w:r>
      <w:r w:rsidRPr="002D635C">
        <w:tab/>
        <w:t xml:space="preserve">The Personal and Family Code recognizes the right of all persons, without distinction of any kind, to marry, to have a family and to enjoy parental and personal relationships on an equal basis with others (art. 123). </w:t>
      </w:r>
    </w:p>
    <w:p w:rsidR="00250AC3" w:rsidRPr="002D635C" w:rsidRDefault="00250AC3" w:rsidP="00250AC3">
      <w:pPr>
        <w:pStyle w:val="SingleTxtG"/>
      </w:pPr>
      <w:r w:rsidRPr="002D635C">
        <w:t>107.</w:t>
      </w:r>
      <w:r w:rsidRPr="002D635C">
        <w:tab/>
        <w:t>The State protects the home and family of persons with disabilities in accordance with articles 51 and 52 of the Act on the Protection and Promotion of the Rights of Persons with Disabilities. To this end, it takes appropriate measures to combat all discrimination against persons with disabilities. Family planning programmes are freely accessible to all persons, including those with disabilities.</w:t>
      </w:r>
    </w:p>
    <w:p w:rsidR="00250AC3" w:rsidRPr="002D635C" w:rsidRDefault="00250AC3" w:rsidP="00250AC3">
      <w:pPr>
        <w:pStyle w:val="SingleTxtG"/>
      </w:pPr>
      <w:r w:rsidRPr="002D635C">
        <w:t>108.</w:t>
      </w:r>
      <w:r w:rsidRPr="002D635C">
        <w:tab/>
        <w:t>The right of children to a home and a family environment is enshrined in articles 21 and 22 of the Children</w:t>
      </w:r>
      <w:r w:rsidR="000950FD">
        <w:t>’</w:t>
      </w:r>
      <w:r w:rsidRPr="002D635C">
        <w:t>s Code.</w:t>
      </w:r>
    </w:p>
    <w:p w:rsidR="00250AC3" w:rsidRPr="002D635C" w:rsidRDefault="00250AC3" w:rsidP="00B351E6">
      <w:pPr>
        <w:pStyle w:val="H23G"/>
      </w:pPr>
      <w:r w:rsidRPr="002D635C">
        <w:tab/>
      </w:r>
      <w:r w:rsidRPr="002D635C">
        <w:tab/>
      </w:r>
      <w:bookmarkStart w:id="73" w:name="_Toc12373637"/>
      <w:bookmarkStart w:id="74" w:name="_Toc12373832"/>
      <w:r w:rsidRPr="002D635C">
        <w:t xml:space="preserve">Article 24 </w:t>
      </w:r>
      <w:r w:rsidRPr="002D635C">
        <w:br/>
        <w:t>Education</w:t>
      </w:r>
      <w:bookmarkEnd w:id="73"/>
      <w:bookmarkEnd w:id="74"/>
      <w:r w:rsidRPr="002D635C">
        <w:t xml:space="preserve"> </w:t>
      </w:r>
    </w:p>
    <w:p w:rsidR="00250AC3" w:rsidRPr="002D635C" w:rsidRDefault="00250AC3" w:rsidP="00250AC3">
      <w:pPr>
        <w:pStyle w:val="SingleTxtG"/>
      </w:pPr>
      <w:r w:rsidRPr="002D635C">
        <w:t>109.</w:t>
      </w:r>
      <w:r w:rsidRPr="002D635C">
        <w:tab/>
        <w:t xml:space="preserve">The right to education is enshrined in articles 12, 13 and 14 of the Constitution. Guaranteeing this right for persons with disabilities is a prerequisite for ensuring their autonomy, social integration and participation in community life. </w:t>
      </w:r>
    </w:p>
    <w:p w:rsidR="00250AC3" w:rsidRPr="002D635C" w:rsidRDefault="00250AC3" w:rsidP="00250AC3">
      <w:pPr>
        <w:pStyle w:val="SingleTxtG"/>
      </w:pPr>
      <w:r w:rsidRPr="002D635C">
        <w:t>110.</w:t>
      </w:r>
      <w:r w:rsidRPr="002D635C">
        <w:tab/>
        <w:t xml:space="preserve">Act No. 2003-17 of 11 November 2003 on National Education Policy, as amended by Act No. 2005-33 of 6 October 2005, establishes the general framework for the education system in Benin. </w:t>
      </w:r>
    </w:p>
    <w:p w:rsidR="00250AC3" w:rsidRPr="002D635C" w:rsidRDefault="00250AC3" w:rsidP="00250AC3">
      <w:pPr>
        <w:pStyle w:val="SingleTxtG"/>
      </w:pPr>
      <w:r w:rsidRPr="002D635C">
        <w:lastRenderedPageBreak/>
        <w:t>111.</w:t>
      </w:r>
      <w:r w:rsidRPr="002D635C">
        <w:tab/>
        <w:t>Articles 112 to 117 of the Children</w:t>
      </w:r>
      <w:r w:rsidR="000950FD">
        <w:t>’</w:t>
      </w:r>
      <w:r w:rsidRPr="002D635C">
        <w:t>s Code provide for access to education for all children without discrimination.</w:t>
      </w:r>
    </w:p>
    <w:p w:rsidR="00250AC3" w:rsidRPr="002D635C" w:rsidRDefault="00250AC3" w:rsidP="00250AC3">
      <w:pPr>
        <w:pStyle w:val="SingleTxtG"/>
      </w:pPr>
      <w:r w:rsidRPr="002D635C">
        <w:t>112.</w:t>
      </w:r>
      <w:r w:rsidRPr="002D635C">
        <w:tab/>
        <w:t xml:space="preserve">The Post-2015 Education Sector Plan, which is currently in the process of being approved, provides for specific benefits for persons with special needs. </w:t>
      </w:r>
    </w:p>
    <w:p w:rsidR="00250AC3" w:rsidRPr="002D635C" w:rsidRDefault="00250AC3" w:rsidP="00250AC3">
      <w:pPr>
        <w:pStyle w:val="SingleTxtG"/>
      </w:pPr>
      <w:r w:rsidRPr="002D635C">
        <w:t>113.</w:t>
      </w:r>
      <w:r w:rsidRPr="002D635C">
        <w:tab/>
        <w:t>Every year, assistive devices and school equipment, including white canes, forearm crutches, three-wheeled mobility devices, schoolbooks and bags, are distributed to persons with disabilities throughout the country. In 2014, 48 educational publications were translated into Braille. There are plans to increase the number of copies to 1,200 in 2018.</w:t>
      </w:r>
    </w:p>
    <w:p w:rsidR="00250AC3" w:rsidRPr="002D635C" w:rsidRDefault="00250AC3" w:rsidP="00250AC3">
      <w:pPr>
        <w:pStyle w:val="SingleTxtG"/>
      </w:pPr>
      <w:r w:rsidRPr="002D635C">
        <w:t>114.</w:t>
      </w:r>
      <w:r w:rsidRPr="002D635C">
        <w:tab/>
        <w:t xml:space="preserve">With financial support from USAID, RIFONGA-Bénin has made 40 primary and secondary schools in four departments (Zou, Collines, Atlantique and Littoral) accessible to persons with disabilities. </w:t>
      </w:r>
    </w:p>
    <w:p w:rsidR="00250AC3" w:rsidRPr="002D635C" w:rsidRDefault="00250AC3" w:rsidP="00250AC3">
      <w:pPr>
        <w:pStyle w:val="SingleTxtG"/>
      </w:pPr>
      <w:r w:rsidRPr="002D635C">
        <w:t>115.</w:t>
      </w:r>
      <w:r w:rsidRPr="002D635C">
        <w:tab/>
        <w:t>In addition, four roving assistants have been recruited under the module on educational inclusion for children with disabilities of the Benin School Enrolment Support Programme in order to provide support for teachers who have students with disabilities in their charge.</w:t>
      </w:r>
    </w:p>
    <w:p w:rsidR="00250AC3" w:rsidRPr="002D635C" w:rsidRDefault="00250AC3" w:rsidP="00250AC3">
      <w:pPr>
        <w:pStyle w:val="SingleTxtG"/>
      </w:pPr>
      <w:r w:rsidRPr="002D635C">
        <w:t>116.</w:t>
      </w:r>
      <w:r w:rsidRPr="002D635C">
        <w:tab/>
        <w:t xml:space="preserve">There are also several training and education centres for persons with disabilities. </w:t>
      </w:r>
    </w:p>
    <w:p w:rsidR="00250AC3" w:rsidRPr="002D635C" w:rsidRDefault="00250AC3" w:rsidP="00250AC3">
      <w:pPr>
        <w:pStyle w:val="SingleTxtG"/>
      </w:pPr>
      <w:r w:rsidRPr="002D635C">
        <w:t>117.</w:t>
      </w:r>
      <w:r w:rsidRPr="002D635C">
        <w:tab/>
        <w:t>Public institutions include: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 special public secondary school for hard-of-hearing persons in Cotonou with a total of 36 students, of whom 25 are boys and 11 are girls</w:t>
      </w:r>
      <w:r w:rsidR="00250AC3" w:rsidRPr="00CB5AC3">
        <w:rPr>
          <w:rStyle w:val="FootnoteReference"/>
        </w:rPr>
        <w:footnoteReference w:id="5"/>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 public primary school for deaf persons in Vêdoko</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Three public primary schools for persons with visual impairments in Cotonou, Parakou and Glazoué</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Two vocational training centres for persons with disabilities in Akassato and Péporyakou</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 library that is accessible to persons with disabilities at the Cotonou Court of Appeal.</w:t>
      </w:r>
    </w:p>
    <w:p w:rsidR="00250AC3" w:rsidRPr="002D635C" w:rsidRDefault="00250AC3" w:rsidP="00250AC3">
      <w:pPr>
        <w:pStyle w:val="SingleTxtG"/>
      </w:pPr>
      <w:r w:rsidRPr="002D635C">
        <w:t>118.</w:t>
      </w:r>
      <w:r w:rsidRPr="002D635C">
        <w:tab/>
        <w:t>Private institutions include:</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Centres for deaf persons in Bohicon, Parakou, Zê, Péporyakou, Cotonou (Agla) and Porto-Novo (Louho)</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Centres for blind persons in Parakou, Djanglamé, Adjohon, Abomey and Allada</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An education, training and integration programme for hard-of-hearing persons in Louho, Porto-Novo, which is open to children with and without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Inclusive schools in Cotonou (Les Hibiscus School, Le Jardin des Oliviers School and Sainte Jocelyne School)</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Schools for deaf persons in Sénadé and Agla in Cotonou.</w:t>
      </w:r>
    </w:p>
    <w:p w:rsidR="00250AC3" w:rsidRPr="002D635C" w:rsidRDefault="00250AC3" w:rsidP="00B351E6">
      <w:pPr>
        <w:pStyle w:val="H23G"/>
      </w:pPr>
      <w:r w:rsidRPr="002D635C">
        <w:tab/>
      </w:r>
      <w:r w:rsidRPr="002D635C">
        <w:tab/>
      </w:r>
      <w:bookmarkStart w:id="75" w:name="_Toc12373638"/>
      <w:bookmarkStart w:id="76" w:name="_Toc12373833"/>
      <w:r w:rsidRPr="002D635C">
        <w:t xml:space="preserve">Article 25 </w:t>
      </w:r>
      <w:r w:rsidRPr="002D635C">
        <w:br/>
        <w:t>Health</w:t>
      </w:r>
      <w:bookmarkEnd w:id="75"/>
      <w:bookmarkEnd w:id="76"/>
      <w:r w:rsidRPr="002D635C">
        <w:t xml:space="preserve"> </w:t>
      </w:r>
    </w:p>
    <w:p w:rsidR="00250AC3" w:rsidRPr="002D635C" w:rsidRDefault="00250AC3" w:rsidP="00250AC3">
      <w:pPr>
        <w:pStyle w:val="SingleTxtG"/>
      </w:pPr>
      <w:r w:rsidRPr="002D635C">
        <w:t>119.</w:t>
      </w:r>
      <w:r w:rsidRPr="002D635C">
        <w:tab/>
        <w:t>Article 8 (2) of the Constitution establishes that all persons have an equal right to health. This right is also guaranteed by articles 8, 18 and 21–29 of the Act on the Protection and Promotion of the Rights of Persons with Disabilities. The legislative framework in this area has been strengthened by other laws, namely:</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Act No. 2005-31 of 5 April 2006 on the Prevention, Treatment and Monitoring of HIV/AIDS in the Republic of Benin</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Act No. 2003-03 of 3 March 2003 on the Suppression of Female Genital Mutilation in the Republic of Benin</w:t>
      </w:r>
    </w:p>
    <w:p w:rsidR="00250AC3" w:rsidRPr="002D635C" w:rsidRDefault="000C4FFD" w:rsidP="000C4FFD">
      <w:pPr>
        <w:pStyle w:val="Bullet1G"/>
        <w:numPr>
          <w:ilvl w:val="0"/>
          <w:numId w:val="0"/>
        </w:numPr>
        <w:tabs>
          <w:tab w:val="left" w:pos="1701"/>
        </w:tabs>
        <w:ind w:left="1701" w:hanging="170"/>
      </w:pPr>
      <w:r w:rsidRPr="002D635C">
        <w:lastRenderedPageBreak/>
        <w:t>•</w:t>
      </w:r>
      <w:r w:rsidRPr="002D635C">
        <w:tab/>
      </w:r>
      <w:r w:rsidR="00250AC3" w:rsidRPr="002D635C">
        <w:t>Act No. 2006-19 of 5 September 2006 on the Suppression of Sexual Harassment and the Protection of Victims in the Republic of Benin</w:t>
      </w:r>
    </w:p>
    <w:p w:rsidR="00250AC3" w:rsidRPr="002D635C" w:rsidRDefault="00250AC3" w:rsidP="00442A1C">
      <w:pPr>
        <w:pStyle w:val="SingleTxtG"/>
      </w:pPr>
      <w:r w:rsidRPr="002D635C">
        <w:t>120.</w:t>
      </w:r>
      <w:r w:rsidRPr="002D635C">
        <w:tab/>
        <w:t>A total of 37 community-based rehabilitation management units in 33 communes have been set up. These centres deal with the clinical health and rehabilitation of children with disabilities.</w:t>
      </w:r>
    </w:p>
    <w:p w:rsidR="00250AC3" w:rsidRPr="002D635C" w:rsidRDefault="00250AC3" w:rsidP="00442A1C">
      <w:pPr>
        <w:pStyle w:val="SingleTxtG"/>
      </w:pPr>
      <w:r w:rsidRPr="002D635C">
        <w:t>121.</w:t>
      </w:r>
      <w:r w:rsidRPr="002D635C">
        <w:tab/>
        <w:t xml:space="preserve">There are also two orthopaedic equipment and functional rehabilitation centres for persons with disabilities in Bohicon and Parakou. Referral hospitals have medical rehabilitation services run by physiotherapists. In addition, a cast wedging centre has been set up in Lokossa to treat malformations of the lower limbs of persons with disabilities. </w:t>
      </w:r>
    </w:p>
    <w:p w:rsidR="00250AC3" w:rsidRPr="002D635C" w:rsidRDefault="00250AC3" w:rsidP="00442A1C">
      <w:pPr>
        <w:pStyle w:val="SingleTxtG"/>
      </w:pPr>
      <w:r w:rsidRPr="002D635C">
        <w:t>122.</w:t>
      </w:r>
      <w:r w:rsidRPr="002D635C">
        <w:tab/>
        <w:t>The Service des Soeurs pour la Promotion Humaine (Sisters</w:t>
      </w:r>
      <w:r w:rsidR="000950FD">
        <w:t>’</w:t>
      </w:r>
      <w:r w:rsidRPr="002D635C">
        <w:t xml:space="preserve"> Service for Human Development) assists with the functional rehabilitation of persons with disabilities in some communes that are not covered by the Community Rehabilitation Programme.</w:t>
      </w:r>
    </w:p>
    <w:p w:rsidR="00250AC3" w:rsidRPr="002D635C" w:rsidRDefault="00250AC3" w:rsidP="00442A1C">
      <w:pPr>
        <w:pStyle w:val="SingleTxtG"/>
      </w:pPr>
      <w:r w:rsidRPr="002D635C">
        <w:t>123.</w:t>
      </w:r>
      <w:r w:rsidRPr="002D635C">
        <w:tab/>
        <w:t>In 2005, the Ministry of Justice and Legislation, in partnership with the Kingdom of Denmark, ran a capacity-building course for health workers who come into direct contact with patients in order to improve the care provided to vulnerable persons, including persons with disabilities.</w:t>
      </w:r>
    </w:p>
    <w:p w:rsidR="00250AC3" w:rsidRPr="002D635C" w:rsidRDefault="00250AC3" w:rsidP="00442A1C">
      <w:pPr>
        <w:pStyle w:val="SingleTxtG"/>
      </w:pPr>
      <w:r w:rsidRPr="002D635C">
        <w:t>124.</w:t>
      </w:r>
      <w:r w:rsidRPr="002D635C">
        <w:tab/>
        <w:t xml:space="preserve">The universal health insurance scheme was established pursuant to a decision of the Council of Ministers at its meeting of 21 May 2008. The aim of this social protection mechanism is to significantly expand national health insurance coverage, which is currently quite limited, by ensuring that quality care is affordable for the majority of the Beninese population. Persons with disabilities can sign up for the scheme on more flexible and affordable terms. Since the adoption of the Government Action Programme in December 2016, the universal health insurance scheme has been replaced by the Insurance for the Strengthening of Human Capital (ARCH) plan. </w:t>
      </w:r>
    </w:p>
    <w:p w:rsidR="00250AC3" w:rsidRPr="002D635C" w:rsidRDefault="00250AC3" w:rsidP="00442A1C">
      <w:pPr>
        <w:pStyle w:val="SingleTxtG"/>
      </w:pPr>
      <w:r w:rsidRPr="002D635C">
        <w:t>125.</w:t>
      </w:r>
      <w:r w:rsidRPr="002D635C">
        <w:tab/>
        <w:t>Several programmes for the vaccination of children, including those with disabilities, have been carried out.</w:t>
      </w:r>
    </w:p>
    <w:p w:rsidR="00250AC3" w:rsidRPr="002D635C" w:rsidRDefault="00250AC3" w:rsidP="00442A1C">
      <w:pPr>
        <w:pStyle w:val="SingleTxtG"/>
      </w:pPr>
      <w:r w:rsidRPr="002D635C">
        <w:t>126.</w:t>
      </w:r>
      <w:r w:rsidRPr="002D635C">
        <w:tab/>
        <w:t>The Ministry of Health has created a special budget line for indigent persons.</w:t>
      </w:r>
    </w:p>
    <w:p w:rsidR="00250AC3" w:rsidRPr="002D635C" w:rsidRDefault="00250AC3" w:rsidP="00442A1C">
      <w:pPr>
        <w:pStyle w:val="SingleTxtG"/>
      </w:pPr>
      <w:r w:rsidRPr="002D635C">
        <w:t>127.</w:t>
      </w:r>
      <w:r w:rsidRPr="002D635C">
        <w:tab/>
        <w:t>In the context of the ongoing health sector reforms, persons with disabilities are being treated as a priority.</w:t>
      </w:r>
    </w:p>
    <w:p w:rsidR="00250AC3" w:rsidRPr="002D635C" w:rsidRDefault="00250AC3" w:rsidP="00442A1C">
      <w:pPr>
        <w:pStyle w:val="H23G"/>
      </w:pPr>
      <w:r w:rsidRPr="002D635C">
        <w:tab/>
      </w:r>
      <w:r w:rsidRPr="002D635C">
        <w:tab/>
      </w:r>
      <w:bookmarkStart w:id="77" w:name="_Toc12373639"/>
      <w:bookmarkStart w:id="78" w:name="_Toc12373834"/>
      <w:r w:rsidRPr="002D635C">
        <w:t xml:space="preserve">Article 26 </w:t>
      </w:r>
      <w:r w:rsidRPr="002D635C">
        <w:br/>
        <w:t>Habilitation and rehabilitation</w:t>
      </w:r>
      <w:bookmarkEnd w:id="77"/>
      <w:bookmarkEnd w:id="78"/>
      <w:r w:rsidRPr="002D635C">
        <w:t xml:space="preserve"> </w:t>
      </w:r>
    </w:p>
    <w:p w:rsidR="00250AC3" w:rsidRPr="002D635C" w:rsidRDefault="00250AC3" w:rsidP="00442A1C">
      <w:pPr>
        <w:pStyle w:val="SingleTxtG"/>
      </w:pPr>
      <w:r w:rsidRPr="002D635C">
        <w:t>128.</w:t>
      </w:r>
      <w:r w:rsidRPr="002D635C">
        <w:tab/>
        <w:t>Article 66 of the Act on the Protection and Promotion of the Rights of Persons with Disabilities requires the State to take measures to ensure the rehabilitation of persons with disabilities.</w:t>
      </w:r>
    </w:p>
    <w:p w:rsidR="00250AC3" w:rsidRPr="002D635C" w:rsidRDefault="00250AC3" w:rsidP="00442A1C">
      <w:pPr>
        <w:pStyle w:val="SingleTxtG"/>
      </w:pPr>
      <w:r w:rsidRPr="002D635C">
        <w:t>129.</w:t>
      </w:r>
      <w:r w:rsidRPr="002D635C">
        <w:tab/>
        <w:t>Rehabilitation programmes for persons with disabilities are provided in 33 communes under the national Community Rehabilitation Programme, which has been operating since 1989. There are plans to extend this scheme to all the other communes in the country.</w:t>
      </w:r>
    </w:p>
    <w:p w:rsidR="00250AC3" w:rsidRPr="002D635C" w:rsidRDefault="00250AC3" w:rsidP="00442A1C">
      <w:pPr>
        <w:pStyle w:val="SingleTxtG"/>
      </w:pPr>
      <w:r w:rsidRPr="002D635C">
        <w:t>130.</w:t>
      </w:r>
      <w:r w:rsidRPr="002D635C">
        <w:tab/>
        <w:t>Some NGOs, such as Thalitakourn in Ndali, Équilibre Bénin and Emergenzia, support the State</w:t>
      </w:r>
      <w:r w:rsidR="000950FD">
        <w:t>’</w:t>
      </w:r>
      <w:r w:rsidRPr="002D635C">
        <w:t xml:space="preserve">s work through their rehabilitation centres for persons with disabilities. </w:t>
      </w:r>
    </w:p>
    <w:p w:rsidR="00250AC3" w:rsidRPr="002D635C" w:rsidRDefault="00250AC3" w:rsidP="00442A1C">
      <w:pPr>
        <w:pStyle w:val="H23G"/>
      </w:pPr>
      <w:r w:rsidRPr="002D635C">
        <w:tab/>
      </w:r>
      <w:r w:rsidRPr="002D635C">
        <w:tab/>
      </w:r>
      <w:bookmarkStart w:id="79" w:name="_Toc12373640"/>
      <w:bookmarkStart w:id="80" w:name="_Toc12373835"/>
      <w:r w:rsidRPr="002D635C">
        <w:t xml:space="preserve">Article 27 </w:t>
      </w:r>
      <w:r w:rsidRPr="002D635C">
        <w:br/>
        <w:t>Work and employment</w:t>
      </w:r>
      <w:bookmarkEnd w:id="79"/>
      <w:bookmarkEnd w:id="80"/>
      <w:r w:rsidRPr="002D635C">
        <w:t xml:space="preserve"> </w:t>
      </w:r>
    </w:p>
    <w:p w:rsidR="00250AC3" w:rsidRPr="002D635C" w:rsidRDefault="00250AC3" w:rsidP="00442A1C">
      <w:pPr>
        <w:pStyle w:val="SingleTxtG"/>
      </w:pPr>
      <w:r w:rsidRPr="002D635C">
        <w:t>131.</w:t>
      </w:r>
      <w:r w:rsidRPr="002D635C">
        <w:tab/>
        <w:t>Pursuant to article 30 of the Constitution, the State recognizes that all persons have the right to work, endeavours to create conditions conducive to the effective enjoyment of this right and seeks to ensure that workers receive fair remuneration for their services or for what they produce.</w:t>
      </w:r>
    </w:p>
    <w:p w:rsidR="00250AC3" w:rsidRPr="002D635C" w:rsidRDefault="00250AC3" w:rsidP="00442A1C">
      <w:pPr>
        <w:pStyle w:val="SingleTxtG"/>
      </w:pPr>
      <w:r w:rsidRPr="002D635C">
        <w:t>132.</w:t>
      </w:r>
      <w:r w:rsidRPr="002D635C">
        <w:tab/>
        <w:t xml:space="preserve">Persons with disabilities are mentioned in articles 31 to 34 of the Labour Code (Act No. 98-004 of 27 January 1998). These articles concern the definition of disability status, the employment of persons with disabilities, non-discrimination against such persons in employment, the exemption of employers from the payment of their portion of the progressive tax on salaries, wages, pensions and life annuities in the case of employees with </w:t>
      </w:r>
      <w:r w:rsidRPr="002D635C">
        <w:lastRenderedPageBreak/>
        <w:t>disabilities and the establishment of a national commission that certifies the status of persons with disabilities for employment purposes.</w:t>
      </w:r>
    </w:p>
    <w:p w:rsidR="00250AC3" w:rsidRPr="002D635C" w:rsidRDefault="00250AC3" w:rsidP="00442A1C">
      <w:pPr>
        <w:pStyle w:val="SingleTxtG"/>
      </w:pPr>
      <w:r w:rsidRPr="002D635C">
        <w:t>133.</w:t>
      </w:r>
      <w:r w:rsidRPr="002D635C">
        <w:tab/>
        <w:t>Articles 37 to 43 of the Act on the Protection and Promotion of the Rights of Persons with Disabilities deal with employment. These provisions require the State to ensure that persons with disabilities have access to employment, are not subject to wage discrimination and are able to avail themselves of the right to organize. The State also provides any business created by a person with disabilities for the benefit of other such persons with the following support:</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Training support staff</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Start-up grants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Total or partial temporary or permanent exemptions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Credit guarantees and technical support provided by public development agencies</w:t>
      </w:r>
    </w:p>
    <w:p w:rsidR="00250AC3" w:rsidRPr="002D635C" w:rsidRDefault="00250AC3" w:rsidP="00442A1C">
      <w:pPr>
        <w:pStyle w:val="SingleTxtG"/>
      </w:pPr>
      <w:r w:rsidRPr="002D635C">
        <w:t>134.</w:t>
      </w:r>
      <w:r w:rsidRPr="002D635C">
        <w:tab/>
        <w:t>By a decision of the Council of Ministers at its meeting of Wednesday, 17 September 2008 (statement No. 32), the Government instructed the Minister of the Civil Service and the Minister responsible for social protection to undertake a review of discriminatory laws and regulations that limit access to employment for persons with disabilities.</w:t>
      </w:r>
    </w:p>
    <w:p w:rsidR="00250AC3" w:rsidRPr="002D635C" w:rsidRDefault="00250AC3" w:rsidP="00442A1C">
      <w:pPr>
        <w:pStyle w:val="SingleTxtG"/>
      </w:pPr>
      <w:r w:rsidRPr="002D635C">
        <w:t>135.</w:t>
      </w:r>
      <w:r w:rsidRPr="002D635C">
        <w:tab/>
        <w:t>Other steps have been taken by local governments to incorporate the disability perspective into community development policies and programmes. One of the outcomes of this effort has been the recruitment of persons with disabilities in several communes.</w:t>
      </w:r>
    </w:p>
    <w:p w:rsidR="00250AC3" w:rsidRPr="002D635C" w:rsidRDefault="00250AC3" w:rsidP="00442A1C">
      <w:pPr>
        <w:pStyle w:val="H23G"/>
      </w:pPr>
      <w:r w:rsidRPr="002D635C">
        <w:tab/>
      </w:r>
      <w:r w:rsidRPr="002D635C">
        <w:tab/>
      </w:r>
      <w:bookmarkStart w:id="81" w:name="_Toc12373641"/>
      <w:bookmarkStart w:id="82" w:name="_Toc12373836"/>
      <w:r w:rsidRPr="002D635C">
        <w:t xml:space="preserve">Article 28 </w:t>
      </w:r>
      <w:r w:rsidRPr="002D635C">
        <w:br/>
        <w:t>Adequate standard of living</w:t>
      </w:r>
      <w:bookmarkEnd w:id="81"/>
      <w:bookmarkEnd w:id="82"/>
      <w:r w:rsidRPr="002D635C">
        <w:t xml:space="preserve"> </w:t>
      </w:r>
    </w:p>
    <w:p w:rsidR="00250AC3" w:rsidRPr="002D635C" w:rsidRDefault="00250AC3" w:rsidP="00442A1C">
      <w:pPr>
        <w:pStyle w:val="SingleTxtG"/>
      </w:pPr>
      <w:r w:rsidRPr="002D635C">
        <w:t>136.</w:t>
      </w:r>
      <w:r w:rsidRPr="002D635C">
        <w:tab/>
        <w:t xml:space="preserve">The Benin Alafia 2025 Vision development plan envisages the country as </w:t>
      </w:r>
      <w:r w:rsidR="000950FD">
        <w:t>“</w:t>
      </w:r>
      <w:r w:rsidRPr="002D635C">
        <w:t>a beacon of good governance, united and at peace, with a prosperous, competitive economy, and a force for culture and social well-being</w:t>
      </w:r>
      <w:r w:rsidR="000950FD">
        <w:t>”</w:t>
      </w:r>
      <w:r w:rsidRPr="002D635C">
        <w:t>. This general policy is supported by strategic development guidelines and various policy documents on growth strategies for poverty reduction. In addition, in 1996, Benin adopted a population policy statement, which was then revised in 2006. The aim of this policy has been to improve the standard of living and quality of life of the population and, in the long term, to ensure that economic growth is in line with population growth. It covers a period of 20 years (from 1996 to 2016) and includes 16 objectives, 4 of which are directly related to social protection.</w:t>
      </w:r>
    </w:p>
    <w:p w:rsidR="00250AC3" w:rsidRPr="002D635C" w:rsidRDefault="00250AC3" w:rsidP="00442A1C">
      <w:pPr>
        <w:pStyle w:val="SingleTxtG"/>
      </w:pPr>
      <w:r w:rsidRPr="002D635C">
        <w:t>137.</w:t>
      </w:r>
      <w:r w:rsidRPr="002D635C">
        <w:tab/>
        <w:t xml:space="preserve">The Social Security Code extends protection to all persons and grants special protection to persons with disabilities who have become disabled in the course of their working life. </w:t>
      </w:r>
    </w:p>
    <w:p w:rsidR="00250AC3" w:rsidRPr="002D635C" w:rsidRDefault="00250AC3" w:rsidP="00442A1C">
      <w:pPr>
        <w:pStyle w:val="SingleTxtG"/>
      </w:pPr>
      <w:r w:rsidRPr="002D635C">
        <w:t>138.</w:t>
      </w:r>
      <w:r w:rsidRPr="002D635C">
        <w:tab/>
        <w:t>The improvement of living conditions is a priority of the Government Action Programme for 2016–2021. As part of this initiative, there are plans to introduce an insurance scheme to be known as the Insurance for the Strengthening of Human Capital (ARCH). There are also plans to improve employment support services with the help of a one-stop-shop approach. In addition, the Programme provides for the creation of a mechanism for the protection of the poorest and most vulnerable persons, with the ultimate goal of providing 4 million Beninese persons with coverage under the universal health insurance system.</w:t>
      </w:r>
    </w:p>
    <w:p w:rsidR="00250AC3" w:rsidRPr="002D635C" w:rsidRDefault="00250AC3" w:rsidP="00442A1C">
      <w:pPr>
        <w:pStyle w:val="SingleTxtG"/>
      </w:pPr>
      <w:r w:rsidRPr="002D635C">
        <w:t>139.</w:t>
      </w:r>
      <w:r w:rsidRPr="002D635C">
        <w:tab/>
        <w:t>The human development index value for Benin was 0.5 in 2010, 0.4 in 2012 and 0.476 in 2013. Along with Côte d</w:t>
      </w:r>
      <w:r w:rsidR="000950FD">
        <w:t>’</w:t>
      </w:r>
      <w:r w:rsidRPr="002D635C">
        <w:t xml:space="preserve">Ivoire, Mali and the Niger, Benin was one of four member countries of the West African Economic and Monetary Union (WAEMU) that saw an increase in their real gross domestic product (GDP) per capita from 2013 to 2014. </w:t>
      </w:r>
    </w:p>
    <w:p w:rsidR="00250AC3" w:rsidRPr="002D635C" w:rsidRDefault="00250AC3" w:rsidP="00442A1C">
      <w:pPr>
        <w:pStyle w:val="SingleTxtG"/>
      </w:pPr>
      <w:r w:rsidRPr="002D635C">
        <w:t>140.</w:t>
      </w:r>
      <w:r w:rsidRPr="002D635C">
        <w:tab/>
        <w:t>The country</w:t>
      </w:r>
      <w:r w:rsidR="000950FD">
        <w:t>’</w:t>
      </w:r>
      <w:r w:rsidRPr="002D635C">
        <w:t>s situation is therefore improving in terms of its real GDP per capita, which rose from US$ 805 in 2013 to US$ 825 in 2014. As a result, Benin ranked second among the member countries of WAEMU in 2014, after Senegal (US$ 998 in 2014, compared with US$ 1,047 in 2013).</w:t>
      </w:r>
    </w:p>
    <w:p w:rsidR="00250AC3" w:rsidRPr="002D635C" w:rsidRDefault="00250AC3" w:rsidP="00442A1C">
      <w:pPr>
        <w:pStyle w:val="H23G"/>
      </w:pPr>
      <w:r w:rsidRPr="002D635C">
        <w:lastRenderedPageBreak/>
        <w:tab/>
      </w:r>
      <w:r w:rsidRPr="002D635C">
        <w:tab/>
      </w:r>
      <w:bookmarkStart w:id="83" w:name="_Toc12373642"/>
      <w:bookmarkStart w:id="84" w:name="_Toc12373837"/>
      <w:r w:rsidRPr="002D635C">
        <w:t xml:space="preserve">Article 29 </w:t>
      </w:r>
      <w:r w:rsidRPr="002D635C">
        <w:br/>
        <w:t>Participation in political and public life</w:t>
      </w:r>
      <w:bookmarkEnd w:id="83"/>
      <w:bookmarkEnd w:id="84"/>
      <w:r w:rsidRPr="002D635C">
        <w:t xml:space="preserve"> </w:t>
      </w:r>
    </w:p>
    <w:p w:rsidR="00250AC3" w:rsidRPr="002D635C" w:rsidRDefault="00250AC3" w:rsidP="00442A1C">
      <w:pPr>
        <w:pStyle w:val="SingleTxtG"/>
      </w:pPr>
      <w:r w:rsidRPr="002D635C">
        <w:t>141.</w:t>
      </w:r>
      <w:r w:rsidRPr="002D635C">
        <w:tab/>
        <w:t xml:space="preserve">The participation of persons with disabilities in political and public life is facilitated by such laws as the following: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Articles 23 and 25 of the Constitution of 11 December 1990</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Articles 33 to 35 of the Act on the Protection and Promotion of the Rights of Persons with Disabilities (Act No. 2017-06 of 29 September 2017)</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 The Electoral Code of the Republic of Benin (Act No. 2013-06 of 25 November 2013)</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Decree No. 2001-234 of July 2001, which sets out the requirements for the establishment and of NGOs and their umbrella organizations</w:t>
      </w:r>
    </w:p>
    <w:p w:rsidR="00250AC3" w:rsidRPr="002D635C" w:rsidRDefault="00250AC3" w:rsidP="00442A1C">
      <w:pPr>
        <w:pStyle w:val="SingleTxtG"/>
      </w:pPr>
      <w:r w:rsidRPr="002D635C">
        <w:t>142.</w:t>
      </w:r>
      <w:r w:rsidRPr="002D635C">
        <w:tab/>
        <w:t xml:space="preserve">In accordance with the above-mentioned provisions, persons with disabilities have been appointed to various positions of responsibility, as prefects, directors, technical advisers, ambassadors, ministers and so on. </w:t>
      </w:r>
    </w:p>
    <w:p w:rsidR="00250AC3" w:rsidRPr="002D635C" w:rsidRDefault="00250AC3" w:rsidP="00442A1C">
      <w:pPr>
        <w:pStyle w:val="SingleTxtG"/>
      </w:pPr>
      <w:r w:rsidRPr="002D635C">
        <w:t>143.</w:t>
      </w:r>
      <w:r w:rsidRPr="002D635C">
        <w:tab/>
        <w:t xml:space="preserve">Ahead of the 2016 presidential election, 13,500 polling station officials received training from the National Independent Electoral Commission on how to accommodate persons with disabilities. This was part of a project aimed at bringing about a change in attitudes as a means of assisting persons with disabilities to exercise their right to vote. In collaboration with RIFONGA-Bénin, 40 polling stations in four departments (Zou, Collines, Atlantique and Littoral) have been equipped with infrastructure that meets accessibility standards for persons with disabilities. </w:t>
      </w:r>
    </w:p>
    <w:p w:rsidR="00250AC3" w:rsidRPr="002D635C" w:rsidRDefault="00250AC3" w:rsidP="00442A1C">
      <w:pPr>
        <w:pStyle w:val="SingleTxtG"/>
      </w:pPr>
      <w:r w:rsidRPr="002D635C">
        <w:t>144.</w:t>
      </w:r>
      <w:r w:rsidRPr="002D635C">
        <w:tab/>
        <w:t xml:space="preserve">In 2016, Benin nominated a person with disabilities, Mr. Baré R. Orou, for a position as an expert on the Committee on the Rights of Persons with Disabilities. </w:t>
      </w:r>
    </w:p>
    <w:p w:rsidR="00250AC3" w:rsidRPr="002D635C" w:rsidRDefault="00250AC3" w:rsidP="00442A1C">
      <w:pPr>
        <w:pStyle w:val="H23G"/>
      </w:pPr>
      <w:r w:rsidRPr="002D635C">
        <w:tab/>
      </w:r>
      <w:r w:rsidRPr="002D635C">
        <w:tab/>
      </w:r>
      <w:bookmarkStart w:id="85" w:name="_Toc12373643"/>
      <w:bookmarkStart w:id="86" w:name="_Toc12373838"/>
      <w:r w:rsidRPr="002D635C">
        <w:t xml:space="preserve">Article 30 </w:t>
      </w:r>
      <w:r w:rsidRPr="002D635C">
        <w:br/>
        <w:t>Participation in cultural life, recreation, leisure and sport</w:t>
      </w:r>
      <w:bookmarkEnd w:id="85"/>
      <w:bookmarkEnd w:id="86"/>
    </w:p>
    <w:p w:rsidR="00250AC3" w:rsidRPr="002D635C" w:rsidRDefault="00250AC3" w:rsidP="00442A1C">
      <w:pPr>
        <w:pStyle w:val="SingleTxtG"/>
      </w:pPr>
      <w:r w:rsidRPr="002D635C">
        <w:t>145.</w:t>
      </w:r>
      <w:r w:rsidRPr="002D635C">
        <w:tab/>
        <w:t xml:space="preserve">Articles 9, 10 and 11 of the Constitution establish that all persons have the right to culture, the right to personal growth and fulfilment and the right to develop their own culture while respecting that of others. </w:t>
      </w:r>
    </w:p>
    <w:p w:rsidR="00250AC3" w:rsidRPr="002D635C" w:rsidRDefault="00250AC3" w:rsidP="00442A1C">
      <w:pPr>
        <w:pStyle w:val="SingleTxtG"/>
      </w:pPr>
      <w:r w:rsidRPr="002D635C">
        <w:t>146.</w:t>
      </w:r>
      <w:r w:rsidRPr="002D635C">
        <w:tab/>
        <w:t xml:space="preserve">The Act on the Protection and Promotion of the Rights of Persons with Disabilities contains the following provisions: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59 states that persons with disabilities have the right to practise sport and leisure activities, to gain access to arts education centres and to have their works of art protected. It also states that public and private institutions are to take appropriate measures to safeguard and promote these rights.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60 states that persons with disabilities who hold an equal opportunities card are entitled to a reduction in fees for admission to public cultural and leisure centres. </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Article 61 states that public and private institutions shall create or improve public playgrounds and fit them out with special equipment in order to make them accessible to persons with disabilities.</w:t>
      </w:r>
    </w:p>
    <w:p w:rsidR="00250AC3" w:rsidRPr="002D635C" w:rsidRDefault="000C4FFD" w:rsidP="000C4FFD">
      <w:pPr>
        <w:pStyle w:val="Bullet1G"/>
        <w:numPr>
          <w:ilvl w:val="0"/>
          <w:numId w:val="0"/>
        </w:numPr>
        <w:tabs>
          <w:tab w:val="left" w:pos="1701"/>
        </w:tabs>
        <w:ind w:left="1701" w:hanging="170"/>
      </w:pPr>
      <w:r w:rsidRPr="002D635C">
        <w:t>•</w:t>
      </w:r>
      <w:r w:rsidRPr="002D635C">
        <w:tab/>
      </w:r>
      <w:r w:rsidR="00250AC3" w:rsidRPr="002D635C">
        <w:t xml:space="preserve">Article 62 states that public and private communication services, the press and audiovisual media shall take the needs of persons with disabilities into account in determining their modes of service delivery. </w:t>
      </w:r>
    </w:p>
    <w:p w:rsidR="00250AC3" w:rsidRPr="002D635C" w:rsidRDefault="00250AC3" w:rsidP="00442A1C">
      <w:pPr>
        <w:pStyle w:val="SingleTxtG"/>
      </w:pPr>
      <w:r w:rsidRPr="002D635C">
        <w:t>147.</w:t>
      </w:r>
      <w:r w:rsidRPr="002D635C">
        <w:tab/>
        <w:t>In 2017, the State granted subsidies of CFAF 14 million to the Federation Handisport du Benin, which is the national federation of adapted sports associations.</w:t>
      </w:r>
    </w:p>
    <w:p w:rsidR="00250AC3" w:rsidRPr="002D635C" w:rsidRDefault="00250AC3" w:rsidP="00442A1C">
      <w:pPr>
        <w:pStyle w:val="SingleTxtG"/>
      </w:pPr>
      <w:r w:rsidRPr="002D635C">
        <w:t>148.</w:t>
      </w:r>
      <w:r w:rsidRPr="002D635C">
        <w:tab/>
        <w:t>There are plans to provide reasonable accommodation in order to enable persons with disabilities to fully exercise their right to participate in cultural life, recreation, leisure and sport.</w:t>
      </w:r>
    </w:p>
    <w:p w:rsidR="00250AC3" w:rsidRPr="002D635C" w:rsidRDefault="00250AC3" w:rsidP="00B351E6">
      <w:pPr>
        <w:pStyle w:val="H23G"/>
      </w:pPr>
      <w:r w:rsidRPr="002D635C">
        <w:lastRenderedPageBreak/>
        <w:tab/>
      </w:r>
      <w:r w:rsidRPr="002D635C">
        <w:tab/>
      </w:r>
      <w:bookmarkStart w:id="87" w:name="_Toc12373644"/>
      <w:bookmarkStart w:id="88" w:name="_Toc12373839"/>
      <w:r w:rsidRPr="002D635C">
        <w:t xml:space="preserve">Article 31 </w:t>
      </w:r>
      <w:r w:rsidRPr="002D635C">
        <w:br/>
        <w:t>Statistics</w:t>
      </w:r>
      <w:bookmarkEnd w:id="87"/>
      <w:bookmarkEnd w:id="88"/>
      <w:r w:rsidRPr="002D635C">
        <w:t xml:space="preserve"> </w:t>
      </w:r>
    </w:p>
    <w:p w:rsidR="00250AC3" w:rsidRPr="002D635C" w:rsidRDefault="00250AC3" w:rsidP="00B351E6">
      <w:pPr>
        <w:pStyle w:val="H23G"/>
      </w:pPr>
      <w:r w:rsidRPr="002D635C">
        <w:tab/>
      </w:r>
      <w:r w:rsidRPr="002D635C">
        <w:tab/>
      </w:r>
      <w:bookmarkStart w:id="89" w:name="_Toc12373645"/>
      <w:bookmarkStart w:id="90" w:name="_Toc12373840"/>
      <w:r w:rsidRPr="002D635C">
        <w:t>Main sociodemographic and economic indicators (Fourth General Population and Housing Census, 2013)</w:t>
      </w:r>
      <w:bookmarkEnd w:id="89"/>
      <w:bookmarkEnd w:id="90"/>
    </w:p>
    <w:p w:rsidR="00B351E6" w:rsidRDefault="00250AC3" w:rsidP="00B351E6">
      <w:pPr>
        <w:pStyle w:val="Heading1"/>
      </w:pPr>
      <w:bookmarkStart w:id="91" w:name="_Toc12032579"/>
      <w:bookmarkStart w:id="92" w:name="_Toc12373646"/>
      <w:bookmarkStart w:id="93" w:name="_Toc12373841"/>
      <w:r w:rsidRPr="002D635C">
        <w:t>Table 1</w:t>
      </w:r>
      <w:bookmarkEnd w:id="91"/>
      <w:bookmarkEnd w:id="92"/>
      <w:bookmarkEnd w:id="93"/>
      <w:r w:rsidRPr="002D635C">
        <w:t xml:space="preserve"> </w:t>
      </w:r>
    </w:p>
    <w:p w:rsidR="00250AC3" w:rsidRPr="00B351E6" w:rsidRDefault="00250AC3" w:rsidP="00B351E6">
      <w:pPr>
        <w:pStyle w:val="SingleTxtG"/>
        <w:rPr>
          <w:b/>
          <w:bCs/>
        </w:rPr>
      </w:pPr>
      <w:r w:rsidRPr="00B351E6">
        <w:rPr>
          <w:b/>
          <w:bCs/>
        </w:rPr>
        <w:t>Population structure, by sex and place of residence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250AC3" w:rsidRPr="00250AC3" w:rsidTr="00250AC3">
        <w:trPr>
          <w:tblHeader/>
        </w:trPr>
        <w:tc>
          <w:tcPr>
            <w:tcW w:w="3969" w:type="dxa"/>
            <w:tcBorders>
              <w:top w:val="single" w:sz="4" w:space="0" w:color="auto"/>
              <w:bottom w:val="single" w:sz="12" w:space="0" w:color="auto"/>
            </w:tcBorders>
            <w:shd w:val="clear" w:color="auto" w:fill="auto"/>
            <w:noWrap/>
            <w:vAlign w:val="bottom"/>
            <w:hideMark/>
          </w:tcPr>
          <w:p w:rsidR="00250AC3" w:rsidRPr="00250AC3" w:rsidRDefault="00250AC3" w:rsidP="00250AC3">
            <w:pPr>
              <w:pStyle w:val="SingleTxtG"/>
              <w:suppressAutoHyphens w:val="0"/>
              <w:spacing w:before="80" w:after="80" w:line="200" w:lineRule="exact"/>
              <w:ind w:left="0" w:right="113"/>
              <w:jc w:val="left"/>
              <w:rPr>
                <w:i/>
                <w:sz w:val="16"/>
              </w:rPr>
            </w:pPr>
            <w:r w:rsidRPr="00250AC3">
              <w:rPr>
                <w:i/>
                <w:sz w:val="16"/>
              </w:rPr>
              <w:t>Indicators</w:t>
            </w:r>
          </w:p>
        </w:tc>
        <w:tc>
          <w:tcPr>
            <w:tcW w:w="1134" w:type="dxa"/>
            <w:tcBorders>
              <w:top w:val="single" w:sz="4" w:space="0" w:color="auto"/>
              <w:bottom w:val="single" w:sz="12" w:space="0" w:color="auto"/>
            </w:tcBorders>
            <w:shd w:val="clear" w:color="auto" w:fill="auto"/>
            <w:noWrap/>
            <w:vAlign w:val="bottom"/>
            <w:hideMark/>
          </w:tcPr>
          <w:p w:rsidR="00250AC3" w:rsidRPr="00250AC3" w:rsidRDefault="00250AC3" w:rsidP="00250AC3">
            <w:pPr>
              <w:pStyle w:val="SingleTxtG"/>
              <w:suppressAutoHyphens w:val="0"/>
              <w:spacing w:before="80" w:after="80" w:line="200" w:lineRule="exact"/>
              <w:ind w:left="0" w:right="113"/>
              <w:jc w:val="right"/>
              <w:rPr>
                <w:i/>
                <w:sz w:val="16"/>
              </w:rPr>
            </w:pPr>
            <w:r w:rsidRPr="00250AC3">
              <w:rPr>
                <w:i/>
                <w:sz w:val="16"/>
              </w:rPr>
              <w:t>Benin</w:t>
            </w:r>
          </w:p>
        </w:tc>
        <w:tc>
          <w:tcPr>
            <w:tcW w:w="1134" w:type="dxa"/>
            <w:tcBorders>
              <w:top w:val="single" w:sz="4" w:space="0" w:color="auto"/>
              <w:bottom w:val="single" w:sz="12" w:space="0" w:color="auto"/>
            </w:tcBorders>
            <w:shd w:val="clear" w:color="auto" w:fill="auto"/>
            <w:noWrap/>
            <w:vAlign w:val="bottom"/>
            <w:hideMark/>
          </w:tcPr>
          <w:p w:rsidR="00250AC3" w:rsidRPr="00250AC3" w:rsidRDefault="00250AC3" w:rsidP="00250AC3">
            <w:pPr>
              <w:pStyle w:val="SingleTxtG"/>
              <w:suppressAutoHyphens w:val="0"/>
              <w:spacing w:before="80" w:after="80" w:line="200" w:lineRule="exact"/>
              <w:ind w:left="0" w:right="113"/>
              <w:jc w:val="right"/>
              <w:rPr>
                <w:i/>
                <w:sz w:val="16"/>
              </w:rPr>
            </w:pPr>
            <w:r w:rsidRPr="00250AC3">
              <w:rPr>
                <w:i/>
                <w:sz w:val="16"/>
              </w:rPr>
              <w:t>Urban</w:t>
            </w:r>
          </w:p>
        </w:tc>
        <w:tc>
          <w:tcPr>
            <w:tcW w:w="1134" w:type="dxa"/>
            <w:tcBorders>
              <w:top w:val="single" w:sz="4" w:space="0" w:color="auto"/>
              <w:bottom w:val="single" w:sz="12" w:space="0" w:color="auto"/>
            </w:tcBorders>
            <w:shd w:val="clear" w:color="auto" w:fill="auto"/>
            <w:noWrap/>
            <w:vAlign w:val="bottom"/>
            <w:hideMark/>
          </w:tcPr>
          <w:p w:rsidR="00250AC3" w:rsidRPr="00250AC3" w:rsidRDefault="00250AC3" w:rsidP="00250AC3">
            <w:pPr>
              <w:pStyle w:val="SingleTxtG"/>
              <w:suppressAutoHyphens w:val="0"/>
              <w:spacing w:before="80" w:after="80" w:line="200" w:lineRule="exact"/>
              <w:ind w:left="0" w:right="113"/>
              <w:jc w:val="right"/>
              <w:rPr>
                <w:i/>
                <w:sz w:val="16"/>
              </w:rPr>
            </w:pPr>
            <w:r w:rsidRPr="00250AC3">
              <w:rPr>
                <w:i/>
                <w:sz w:val="16"/>
              </w:rPr>
              <w:t>Rural</w:t>
            </w:r>
          </w:p>
        </w:tc>
      </w:tr>
      <w:tr w:rsidR="00250AC3" w:rsidRPr="00250AC3" w:rsidTr="00250AC3">
        <w:tc>
          <w:tcPr>
            <w:tcW w:w="3969" w:type="dxa"/>
            <w:tcBorders>
              <w:top w:val="single" w:sz="12" w:space="0" w:color="auto"/>
            </w:tcBorders>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Disabilities</w:t>
            </w:r>
          </w:p>
        </w:tc>
        <w:tc>
          <w:tcPr>
            <w:tcW w:w="1134" w:type="dxa"/>
            <w:tcBorders>
              <w:top w:val="single" w:sz="12" w:space="0" w:color="auto"/>
            </w:tcBorders>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 </w:t>
            </w:r>
          </w:p>
        </w:tc>
        <w:tc>
          <w:tcPr>
            <w:tcW w:w="1134" w:type="dxa"/>
            <w:tcBorders>
              <w:top w:val="single" w:sz="12" w:space="0" w:color="auto"/>
            </w:tcBorders>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 </w:t>
            </w:r>
          </w:p>
        </w:tc>
        <w:tc>
          <w:tcPr>
            <w:tcW w:w="1134" w:type="dxa"/>
            <w:tcBorders>
              <w:top w:val="single" w:sz="12" w:space="0" w:color="auto"/>
            </w:tcBorders>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 </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Number of persons with disabilities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92 495</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43 656</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48 839</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Percentage of persons with one disability</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90.3</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91.0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89.8</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Percentage of persons with two disabilities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8.0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7.3</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8.6</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Percentage of persons with three disabilities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1.7</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1.8</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1.6</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Number of disabilities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102 997</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48 374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54 623</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Cerebral palsy</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16.9</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47.3</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52.7</w:t>
            </w:r>
          </w:p>
        </w:tc>
      </w:tr>
      <w:tr w:rsidR="00250AC3" w:rsidRPr="00250AC3" w:rsidTr="00250AC3">
        <w:tc>
          <w:tcPr>
            <w:tcW w:w="3969" w:type="dxa"/>
            <w:shd w:val="clear" w:color="auto" w:fill="auto"/>
            <w:noWrap/>
            <w:hideMark/>
          </w:tcPr>
          <w:p w:rsidR="00250AC3" w:rsidRPr="00131EC6" w:rsidRDefault="00250AC3" w:rsidP="00250AC3">
            <w:pPr>
              <w:pStyle w:val="SingleTxtG"/>
              <w:suppressAutoHyphens w:val="0"/>
              <w:spacing w:before="40" w:after="40" w:line="220" w:lineRule="exact"/>
              <w:ind w:left="0" w:right="113"/>
              <w:jc w:val="left"/>
              <w:rPr>
                <w:i/>
                <w:iCs/>
                <w:sz w:val="18"/>
              </w:rPr>
            </w:pPr>
            <w:r w:rsidRPr="00131EC6">
              <w:rPr>
                <w:i/>
                <w:iCs/>
                <w:sz w:val="18"/>
              </w:rPr>
              <w:t>Amputation</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5.1</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41.2</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58.8</w:t>
            </w:r>
          </w:p>
        </w:tc>
      </w:tr>
      <w:tr w:rsidR="00250AC3" w:rsidRPr="00250AC3" w:rsidTr="00250AC3">
        <w:tc>
          <w:tcPr>
            <w:tcW w:w="3969" w:type="dxa"/>
            <w:shd w:val="clear" w:color="auto" w:fill="auto"/>
            <w:noWrap/>
            <w:hideMark/>
          </w:tcPr>
          <w:p w:rsidR="00250AC3" w:rsidRPr="00131EC6" w:rsidRDefault="00250AC3" w:rsidP="00250AC3">
            <w:pPr>
              <w:pStyle w:val="SingleTxtG"/>
              <w:suppressAutoHyphens w:val="0"/>
              <w:spacing w:before="40" w:after="40" w:line="220" w:lineRule="exact"/>
              <w:ind w:left="0" w:right="113"/>
              <w:jc w:val="left"/>
              <w:rPr>
                <w:i/>
                <w:iCs/>
                <w:sz w:val="18"/>
              </w:rPr>
            </w:pPr>
            <w:r w:rsidRPr="00131EC6">
              <w:rPr>
                <w:i/>
                <w:iCs/>
                <w:sz w:val="18"/>
              </w:rPr>
              <w:t>Paralysis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11.3</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43.8</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56.2</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Motor impairments – total</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16.4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43.0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57.0</w:t>
            </w:r>
          </w:p>
        </w:tc>
      </w:tr>
      <w:tr w:rsidR="00250AC3" w:rsidRPr="00250AC3" w:rsidTr="00250AC3">
        <w:tc>
          <w:tcPr>
            <w:tcW w:w="3969" w:type="dxa"/>
            <w:shd w:val="clear" w:color="auto" w:fill="auto"/>
            <w:noWrap/>
            <w:hideMark/>
          </w:tcPr>
          <w:p w:rsidR="00250AC3" w:rsidRPr="00DE4785" w:rsidRDefault="00250AC3" w:rsidP="00250AC3">
            <w:pPr>
              <w:pStyle w:val="SingleTxtG"/>
              <w:suppressAutoHyphens w:val="0"/>
              <w:spacing w:before="40" w:after="40" w:line="220" w:lineRule="exact"/>
              <w:ind w:left="0" w:right="113"/>
              <w:jc w:val="left"/>
              <w:rPr>
                <w:i/>
                <w:iCs/>
                <w:sz w:val="18"/>
              </w:rPr>
            </w:pPr>
            <w:r w:rsidRPr="00DE4785">
              <w:rPr>
                <w:i/>
                <w:iCs/>
                <w:sz w:val="18"/>
              </w:rPr>
              <w:t>Amblyopia</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32.5</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54.4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45.6</w:t>
            </w:r>
          </w:p>
        </w:tc>
      </w:tr>
      <w:tr w:rsidR="00250AC3" w:rsidRPr="00250AC3" w:rsidTr="00250AC3">
        <w:tc>
          <w:tcPr>
            <w:tcW w:w="3969" w:type="dxa"/>
            <w:shd w:val="clear" w:color="auto" w:fill="auto"/>
            <w:noWrap/>
            <w:hideMark/>
          </w:tcPr>
          <w:p w:rsidR="00250AC3" w:rsidRPr="00DE4785" w:rsidRDefault="00250AC3" w:rsidP="00250AC3">
            <w:pPr>
              <w:pStyle w:val="SingleTxtG"/>
              <w:suppressAutoHyphens w:val="0"/>
              <w:spacing w:before="40" w:after="40" w:line="220" w:lineRule="exact"/>
              <w:ind w:left="0" w:right="113"/>
              <w:jc w:val="left"/>
              <w:rPr>
                <w:i/>
                <w:iCs/>
                <w:sz w:val="18"/>
              </w:rPr>
            </w:pPr>
            <w:r w:rsidRPr="00DE4785">
              <w:rPr>
                <w:i/>
                <w:iCs/>
                <w:sz w:val="18"/>
              </w:rPr>
              <w:t>Blindness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4.8</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37.6</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62.4</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Visual impairments – total</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37.4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52.2</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47.8</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131EC6">
              <w:rPr>
                <w:i/>
                <w:iCs/>
                <w:sz w:val="18"/>
              </w:rPr>
              <w:t>Hearing</w:t>
            </w:r>
            <w:r w:rsidRPr="00250AC3">
              <w:rPr>
                <w:sz w:val="18"/>
              </w:rPr>
              <w:t xml:space="preserve"> </w:t>
            </w:r>
            <w:r w:rsidRPr="00131EC6">
              <w:rPr>
                <w:i/>
                <w:iCs/>
                <w:sz w:val="18"/>
              </w:rPr>
              <w:t>impairment</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7.7</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39.4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60.6</w:t>
            </w:r>
          </w:p>
        </w:tc>
      </w:tr>
      <w:tr w:rsidR="00250AC3" w:rsidRPr="00250AC3" w:rsidTr="00250AC3">
        <w:tc>
          <w:tcPr>
            <w:tcW w:w="3969" w:type="dxa"/>
            <w:shd w:val="clear" w:color="auto" w:fill="auto"/>
            <w:noWrap/>
            <w:hideMark/>
          </w:tcPr>
          <w:p w:rsidR="00250AC3" w:rsidRPr="00131EC6" w:rsidRDefault="00250AC3" w:rsidP="00250AC3">
            <w:pPr>
              <w:pStyle w:val="SingleTxtG"/>
              <w:suppressAutoHyphens w:val="0"/>
              <w:spacing w:before="40" w:after="40" w:line="220" w:lineRule="exact"/>
              <w:ind w:left="0" w:right="113"/>
              <w:jc w:val="left"/>
              <w:rPr>
                <w:i/>
                <w:iCs/>
                <w:sz w:val="18"/>
              </w:rPr>
            </w:pPr>
            <w:r w:rsidRPr="00131EC6">
              <w:rPr>
                <w:i/>
                <w:iCs/>
                <w:sz w:val="18"/>
              </w:rPr>
              <w:t>Deafness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5.9</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39.0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61.0</w:t>
            </w:r>
          </w:p>
        </w:tc>
      </w:tr>
      <w:tr w:rsidR="00250AC3" w:rsidRPr="00250AC3" w:rsidTr="00250AC3">
        <w:tc>
          <w:tcPr>
            <w:tcW w:w="3969" w:type="dxa"/>
            <w:shd w:val="clear" w:color="auto" w:fill="auto"/>
            <w:noWrap/>
            <w:hideMark/>
          </w:tcPr>
          <w:p w:rsidR="00250AC3" w:rsidRPr="00131EC6" w:rsidRDefault="00250AC3" w:rsidP="00250AC3">
            <w:pPr>
              <w:pStyle w:val="SingleTxtG"/>
              <w:suppressAutoHyphens w:val="0"/>
              <w:spacing w:before="40" w:after="40" w:line="220" w:lineRule="exact"/>
              <w:ind w:left="0" w:right="113"/>
              <w:jc w:val="left"/>
              <w:rPr>
                <w:i/>
                <w:iCs/>
                <w:sz w:val="18"/>
              </w:rPr>
            </w:pPr>
            <w:r w:rsidRPr="00131EC6">
              <w:rPr>
                <w:i/>
                <w:iCs/>
                <w:sz w:val="18"/>
              </w:rPr>
              <w:t>Muteness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43.3</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56.7</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Hearing and visual impairments – total</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18.0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40.2</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59.8</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131EC6">
              <w:rPr>
                <w:i/>
                <w:iCs/>
                <w:sz w:val="18"/>
              </w:rPr>
              <w:t>Down</w:t>
            </w:r>
            <w:r w:rsidRPr="00250AC3">
              <w:rPr>
                <w:sz w:val="18"/>
              </w:rPr>
              <w:t xml:space="preserve"> </w:t>
            </w:r>
            <w:r w:rsidRPr="00131EC6">
              <w:rPr>
                <w:i/>
                <w:iCs/>
                <w:sz w:val="18"/>
              </w:rPr>
              <w:t>syndrome</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1.5</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40.1</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59.9</w:t>
            </w:r>
          </w:p>
        </w:tc>
      </w:tr>
      <w:tr w:rsidR="00250AC3" w:rsidRPr="00250AC3" w:rsidTr="00250AC3">
        <w:tc>
          <w:tcPr>
            <w:tcW w:w="3969" w:type="dxa"/>
            <w:shd w:val="clear" w:color="auto" w:fill="auto"/>
            <w:noWrap/>
            <w:hideMark/>
          </w:tcPr>
          <w:p w:rsidR="00250AC3" w:rsidRPr="00131EC6" w:rsidRDefault="00250AC3" w:rsidP="00250AC3">
            <w:pPr>
              <w:pStyle w:val="SingleTxtG"/>
              <w:suppressAutoHyphens w:val="0"/>
              <w:spacing w:before="40" w:after="40" w:line="220" w:lineRule="exact"/>
              <w:ind w:left="0" w:right="113"/>
              <w:jc w:val="left"/>
              <w:rPr>
                <w:i/>
                <w:iCs/>
                <w:sz w:val="18"/>
              </w:rPr>
            </w:pPr>
            <w:r w:rsidRPr="00131EC6">
              <w:rPr>
                <w:i/>
                <w:iCs/>
                <w:sz w:val="18"/>
              </w:rPr>
              <w:t>Autism</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1.0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48.3</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51.7</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E00C59">
              <w:rPr>
                <w:i/>
                <w:iCs/>
                <w:sz w:val="18"/>
              </w:rPr>
              <w:t>Mental</w:t>
            </w:r>
            <w:r w:rsidRPr="00250AC3">
              <w:rPr>
                <w:sz w:val="18"/>
              </w:rPr>
              <w:t xml:space="preserve"> </w:t>
            </w:r>
            <w:r w:rsidRPr="00E00C59">
              <w:rPr>
                <w:i/>
                <w:iCs/>
                <w:sz w:val="18"/>
              </w:rPr>
              <w:t>retardation</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45.6</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54.4</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Intellectual impairments – total</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6.4</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44.7</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55.3</w:t>
            </w:r>
          </w:p>
        </w:tc>
      </w:tr>
      <w:tr w:rsidR="00250AC3" w:rsidRPr="00250AC3" w:rsidTr="00250AC3">
        <w:tc>
          <w:tcPr>
            <w:tcW w:w="3969" w:type="dxa"/>
            <w:shd w:val="clear" w:color="auto" w:fill="auto"/>
            <w:noWrap/>
            <w:hideMark/>
          </w:tcPr>
          <w:p w:rsidR="00250AC3" w:rsidRPr="00250AC3" w:rsidRDefault="00250AC3" w:rsidP="00250AC3">
            <w:pPr>
              <w:pStyle w:val="SingleTxtG"/>
              <w:suppressAutoHyphens w:val="0"/>
              <w:spacing w:before="40" w:after="40" w:line="220" w:lineRule="exact"/>
              <w:ind w:left="0" w:right="113"/>
              <w:jc w:val="left"/>
              <w:rPr>
                <w:sz w:val="18"/>
              </w:rPr>
            </w:pPr>
            <w:r w:rsidRPr="00250AC3">
              <w:rPr>
                <w:sz w:val="18"/>
              </w:rPr>
              <w:t>Mental illness</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5.0</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46.5</w:t>
            </w:r>
          </w:p>
        </w:tc>
        <w:tc>
          <w:tcPr>
            <w:tcW w:w="1134" w:type="dxa"/>
            <w:shd w:val="clear" w:color="auto" w:fill="auto"/>
            <w:noWrap/>
            <w:vAlign w:val="bottom"/>
            <w:hideMark/>
          </w:tcPr>
          <w:p w:rsidR="00250AC3" w:rsidRPr="00250AC3" w:rsidRDefault="00250AC3" w:rsidP="00250AC3">
            <w:pPr>
              <w:pStyle w:val="SingleTxtG"/>
              <w:suppressAutoHyphens w:val="0"/>
              <w:spacing w:before="40" w:after="40" w:line="220" w:lineRule="exact"/>
              <w:ind w:left="0" w:right="113"/>
              <w:jc w:val="right"/>
              <w:rPr>
                <w:sz w:val="18"/>
              </w:rPr>
            </w:pPr>
            <w:r w:rsidRPr="00250AC3">
              <w:rPr>
                <w:sz w:val="18"/>
              </w:rPr>
              <w:t>53.5</w:t>
            </w:r>
          </w:p>
        </w:tc>
      </w:tr>
    </w:tbl>
    <w:p w:rsidR="005D5AAD" w:rsidRDefault="00250AC3" w:rsidP="005F7C68">
      <w:pPr>
        <w:pStyle w:val="SingleTxtG"/>
        <w:spacing w:before="120" w:after="0"/>
        <w:ind w:firstLine="170"/>
        <w:jc w:val="left"/>
      </w:pPr>
      <w:r w:rsidRPr="005F7C68">
        <w:rPr>
          <w:i/>
          <w:iCs/>
          <w:sz w:val="18"/>
          <w:lang w:eastAsia="en-US"/>
        </w:rPr>
        <w:t>Source</w:t>
      </w:r>
      <w:r w:rsidRPr="005F7C68">
        <w:rPr>
          <w:sz w:val="18"/>
          <w:lang w:eastAsia="en-US"/>
        </w:rPr>
        <w:t>: Main sociodemographic and economic indicators (General Population and Housing Census, 20).</w:t>
      </w:r>
    </w:p>
    <w:bookmarkEnd w:id="1"/>
    <w:p w:rsidR="005D5AAD" w:rsidRDefault="005D5AAD" w:rsidP="00250AC3">
      <w:pPr>
        <w:pStyle w:val="SingleTxtG"/>
        <w:sectPr w:rsidR="005D5AAD" w:rsidSect="00E97607">
          <w:headerReference w:type="even" r:id="rId20"/>
          <w:headerReference w:type="default" r:id="rId21"/>
          <w:footerReference w:type="even" r:id="rId22"/>
          <w:footerReference w:type="default" r:id="rId23"/>
          <w:endnotePr>
            <w:numFmt w:val="decimal"/>
          </w:endnotePr>
          <w:pgSz w:w="11907" w:h="16840" w:code="9"/>
          <w:pgMar w:top="1417" w:right="1134" w:bottom="1134" w:left="1134" w:header="737" w:footer="567" w:gutter="0"/>
          <w:cols w:space="720"/>
          <w:docGrid w:linePitch="272"/>
        </w:sectPr>
      </w:pPr>
    </w:p>
    <w:p w:rsidR="00496A9A" w:rsidRDefault="00496A9A" w:rsidP="00496A9A">
      <w:pPr>
        <w:pStyle w:val="Heading1"/>
      </w:pPr>
      <w:bookmarkStart w:id="94" w:name="_Toc12032580"/>
      <w:bookmarkStart w:id="95" w:name="_Toc12373647"/>
      <w:bookmarkStart w:id="96" w:name="_Toc12373842"/>
      <w:r w:rsidRPr="002D635C">
        <w:lastRenderedPageBreak/>
        <w:t>Table 2</w:t>
      </w:r>
      <w:bookmarkEnd w:id="94"/>
      <w:bookmarkEnd w:id="95"/>
      <w:bookmarkEnd w:id="96"/>
      <w:r w:rsidRPr="002D635C">
        <w:t xml:space="preserve"> </w:t>
      </w:r>
    </w:p>
    <w:p w:rsidR="00496A9A" w:rsidRPr="00496A9A" w:rsidRDefault="00496A9A" w:rsidP="00496A9A">
      <w:pPr>
        <w:pStyle w:val="SingleTxtG"/>
        <w:rPr>
          <w:b/>
          <w:bCs/>
        </w:rPr>
      </w:pPr>
      <w:r w:rsidRPr="00496A9A">
        <w:rPr>
          <w:b/>
          <w:bCs/>
        </w:rPr>
        <w:t>Population structure, by department</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3"/>
        <w:gridCol w:w="949"/>
        <w:gridCol w:w="948"/>
        <w:gridCol w:w="948"/>
        <w:gridCol w:w="948"/>
        <w:gridCol w:w="948"/>
        <w:gridCol w:w="948"/>
        <w:gridCol w:w="948"/>
        <w:gridCol w:w="948"/>
        <w:gridCol w:w="948"/>
        <w:gridCol w:w="948"/>
        <w:gridCol w:w="948"/>
        <w:gridCol w:w="948"/>
        <w:gridCol w:w="948"/>
      </w:tblGrid>
      <w:tr w:rsidR="00496A9A" w:rsidRPr="00496A9A" w:rsidTr="007B6470">
        <w:trPr>
          <w:tblHeader/>
        </w:trPr>
        <w:tc>
          <w:tcPr>
            <w:tcW w:w="1283" w:type="dxa"/>
            <w:tcBorders>
              <w:top w:val="single" w:sz="4" w:space="0" w:color="auto"/>
              <w:bottom w:val="single" w:sz="12" w:space="0" w:color="auto"/>
            </w:tcBorders>
            <w:shd w:val="clear" w:color="auto" w:fill="auto"/>
            <w:vAlign w:val="bottom"/>
            <w:hideMark/>
          </w:tcPr>
          <w:p w:rsidR="00496A9A" w:rsidRPr="00496A9A" w:rsidRDefault="00496A9A" w:rsidP="00496A9A">
            <w:pPr>
              <w:pStyle w:val="SingleTxtG"/>
              <w:suppressAutoHyphens w:val="0"/>
              <w:spacing w:before="80" w:after="80" w:line="200" w:lineRule="exact"/>
              <w:ind w:left="0" w:right="113"/>
              <w:jc w:val="left"/>
              <w:rPr>
                <w:i/>
                <w:sz w:val="16"/>
              </w:rPr>
            </w:pPr>
          </w:p>
        </w:tc>
        <w:tc>
          <w:tcPr>
            <w:tcW w:w="949"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Benin</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Alibori</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Atacora</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Atlantique</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Borgou</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Collines</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Couffo</w:t>
            </w:r>
          </w:p>
        </w:tc>
        <w:tc>
          <w:tcPr>
            <w:tcW w:w="948" w:type="dxa"/>
            <w:tcBorders>
              <w:top w:val="single" w:sz="4" w:space="0" w:color="auto"/>
              <w:bottom w:val="single" w:sz="12" w:space="0" w:color="auto"/>
            </w:tcBorders>
            <w:shd w:val="clear" w:color="auto" w:fill="auto"/>
            <w:noWrap/>
            <w:vAlign w:val="bottom"/>
            <w:hideMark/>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Donga</w:t>
            </w:r>
          </w:p>
        </w:tc>
        <w:tc>
          <w:tcPr>
            <w:tcW w:w="948" w:type="dxa"/>
            <w:tcBorders>
              <w:top w:val="single" w:sz="4" w:space="0" w:color="auto"/>
              <w:bottom w:val="single" w:sz="12" w:space="0" w:color="auto"/>
            </w:tcBorders>
            <w:shd w:val="clear" w:color="auto" w:fill="auto"/>
            <w:vAlign w:val="bottom"/>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Littoral</w:t>
            </w:r>
          </w:p>
        </w:tc>
        <w:tc>
          <w:tcPr>
            <w:tcW w:w="948" w:type="dxa"/>
            <w:tcBorders>
              <w:top w:val="single" w:sz="4" w:space="0" w:color="auto"/>
              <w:bottom w:val="single" w:sz="12" w:space="0" w:color="auto"/>
            </w:tcBorders>
            <w:shd w:val="clear" w:color="auto" w:fill="auto"/>
            <w:vAlign w:val="bottom"/>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Mono</w:t>
            </w:r>
          </w:p>
        </w:tc>
        <w:tc>
          <w:tcPr>
            <w:tcW w:w="948" w:type="dxa"/>
            <w:tcBorders>
              <w:top w:val="single" w:sz="4" w:space="0" w:color="auto"/>
              <w:bottom w:val="single" w:sz="12" w:space="0" w:color="auto"/>
            </w:tcBorders>
            <w:shd w:val="clear" w:color="auto" w:fill="auto"/>
            <w:vAlign w:val="bottom"/>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Ouémé</w:t>
            </w:r>
          </w:p>
        </w:tc>
        <w:tc>
          <w:tcPr>
            <w:tcW w:w="948" w:type="dxa"/>
            <w:tcBorders>
              <w:top w:val="single" w:sz="4" w:space="0" w:color="auto"/>
              <w:bottom w:val="single" w:sz="12" w:space="0" w:color="auto"/>
            </w:tcBorders>
            <w:shd w:val="clear" w:color="auto" w:fill="auto"/>
            <w:vAlign w:val="bottom"/>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Plateau</w:t>
            </w:r>
          </w:p>
        </w:tc>
        <w:tc>
          <w:tcPr>
            <w:tcW w:w="948" w:type="dxa"/>
            <w:tcBorders>
              <w:top w:val="single" w:sz="4" w:space="0" w:color="auto"/>
              <w:bottom w:val="single" w:sz="12" w:space="0" w:color="auto"/>
            </w:tcBorders>
            <w:shd w:val="clear" w:color="auto" w:fill="auto"/>
            <w:vAlign w:val="bottom"/>
          </w:tcPr>
          <w:p w:rsidR="00496A9A" w:rsidRPr="00496A9A" w:rsidRDefault="00496A9A" w:rsidP="00496A9A">
            <w:pPr>
              <w:pStyle w:val="SingleTxtG"/>
              <w:suppressAutoHyphens w:val="0"/>
              <w:spacing w:before="80" w:after="80" w:line="200" w:lineRule="exact"/>
              <w:ind w:left="0" w:right="113"/>
              <w:jc w:val="right"/>
              <w:rPr>
                <w:i/>
                <w:sz w:val="16"/>
              </w:rPr>
            </w:pPr>
            <w:r w:rsidRPr="00496A9A">
              <w:rPr>
                <w:i/>
                <w:sz w:val="16"/>
              </w:rPr>
              <w:t>Zou</w:t>
            </w:r>
          </w:p>
        </w:tc>
      </w:tr>
      <w:tr w:rsidR="00496A9A" w:rsidRPr="009F05ED" w:rsidTr="007B6470">
        <w:trPr>
          <w:tblHeader/>
        </w:trPr>
        <w:tc>
          <w:tcPr>
            <w:tcW w:w="1283" w:type="dxa"/>
            <w:tcBorders>
              <w:top w:val="single" w:sz="12" w:space="0" w:color="auto"/>
              <w:bottom w:val="single" w:sz="4" w:space="0" w:color="auto"/>
            </w:tcBorders>
            <w:shd w:val="clear" w:color="auto" w:fill="auto"/>
            <w:vAlign w:val="bottom"/>
            <w:hideMark/>
          </w:tcPr>
          <w:p w:rsidR="00496A9A" w:rsidRPr="009F05ED" w:rsidRDefault="009F05ED" w:rsidP="009F05ED">
            <w:pPr>
              <w:pStyle w:val="SingleTxtG"/>
              <w:suppressAutoHyphens w:val="0"/>
              <w:spacing w:before="80" w:after="80" w:line="220" w:lineRule="exact"/>
              <w:ind w:left="283" w:right="0"/>
              <w:jc w:val="left"/>
              <w:rPr>
                <w:b/>
                <w:iCs/>
                <w:sz w:val="18"/>
              </w:rPr>
            </w:pPr>
            <w:r w:rsidRPr="009F05ED">
              <w:rPr>
                <w:b/>
                <w:iCs/>
                <w:sz w:val="18"/>
              </w:rPr>
              <w:t>Total</w:t>
            </w:r>
          </w:p>
        </w:tc>
        <w:tc>
          <w:tcPr>
            <w:tcW w:w="949"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10 008 749</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867 463</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772 262</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1 398 229</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1 214 249</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717 477</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745 328</w:t>
            </w:r>
          </w:p>
        </w:tc>
        <w:tc>
          <w:tcPr>
            <w:tcW w:w="948" w:type="dxa"/>
            <w:tcBorders>
              <w:top w:val="single" w:sz="12" w:space="0" w:color="auto"/>
              <w:bottom w:val="single" w:sz="4" w:space="0" w:color="auto"/>
            </w:tcBorders>
            <w:shd w:val="clear" w:color="auto" w:fill="auto"/>
            <w:noWrap/>
            <w:vAlign w:val="bottom"/>
            <w:hideMark/>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543 130</w:t>
            </w:r>
          </w:p>
        </w:tc>
        <w:tc>
          <w:tcPr>
            <w:tcW w:w="948" w:type="dxa"/>
            <w:tcBorders>
              <w:top w:val="single" w:sz="12" w:space="0" w:color="auto"/>
              <w:bottom w:val="single" w:sz="4" w:space="0" w:color="auto"/>
            </w:tcBorders>
            <w:shd w:val="clear" w:color="auto" w:fill="auto"/>
            <w:vAlign w:val="bottom"/>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679 012</w:t>
            </w:r>
          </w:p>
        </w:tc>
        <w:tc>
          <w:tcPr>
            <w:tcW w:w="948" w:type="dxa"/>
            <w:tcBorders>
              <w:top w:val="single" w:sz="12" w:space="0" w:color="auto"/>
              <w:bottom w:val="single" w:sz="4" w:space="0" w:color="auto"/>
            </w:tcBorders>
            <w:shd w:val="clear" w:color="auto" w:fill="auto"/>
            <w:vAlign w:val="bottom"/>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497 243</w:t>
            </w:r>
          </w:p>
        </w:tc>
        <w:tc>
          <w:tcPr>
            <w:tcW w:w="948" w:type="dxa"/>
            <w:tcBorders>
              <w:top w:val="single" w:sz="12" w:space="0" w:color="auto"/>
              <w:bottom w:val="single" w:sz="4" w:space="0" w:color="auto"/>
            </w:tcBorders>
            <w:shd w:val="clear" w:color="auto" w:fill="auto"/>
            <w:vAlign w:val="bottom"/>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1 100 404</w:t>
            </w:r>
          </w:p>
        </w:tc>
        <w:tc>
          <w:tcPr>
            <w:tcW w:w="948" w:type="dxa"/>
            <w:tcBorders>
              <w:top w:val="single" w:sz="12" w:space="0" w:color="auto"/>
              <w:bottom w:val="single" w:sz="4" w:space="0" w:color="auto"/>
            </w:tcBorders>
            <w:shd w:val="clear" w:color="auto" w:fill="auto"/>
            <w:vAlign w:val="bottom"/>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622 372</w:t>
            </w:r>
          </w:p>
        </w:tc>
        <w:tc>
          <w:tcPr>
            <w:tcW w:w="948" w:type="dxa"/>
            <w:tcBorders>
              <w:top w:val="single" w:sz="12" w:space="0" w:color="auto"/>
              <w:bottom w:val="single" w:sz="4" w:space="0" w:color="auto"/>
            </w:tcBorders>
            <w:shd w:val="clear" w:color="auto" w:fill="auto"/>
            <w:vAlign w:val="bottom"/>
          </w:tcPr>
          <w:p w:rsidR="00496A9A" w:rsidRPr="009F05ED" w:rsidRDefault="00496A9A" w:rsidP="009F05ED">
            <w:pPr>
              <w:pStyle w:val="SingleTxtG"/>
              <w:suppressAutoHyphens w:val="0"/>
              <w:spacing w:before="80" w:after="80" w:line="220" w:lineRule="exact"/>
              <w:ind w:left="0" w:right="113"/>
              <w:jc w:val="right"/>
              <w:rPr>
                <w:b/>
                <w:sz w:val="18"/>
              </w:rPr>
            </w:pPr>
            <w:r w:rsidRPr="009F05ED">
              <w:rPr>
                <w:b/>
                <w:sz w:val="18"/>
              </w:rPr>
              <w:t>851 580</w:t>
            </w:r>
          </w:p>
        </w:tc>
      </w:tr>
      <w:tr w:rsidR="00496A9A" w:rsidRPr="00496A9A" w:rsidTr="007B6470">
        <w:tc>
          <w:tcPr>
            <w:tcW w:w="1283" w:type="dxa"/>
            <w:tcBorders>
              <w:top w:val="single" w:sz="4" w:space="0" w:color="auto"/>
            </w:tcBorders>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7B6470">
              <w:rPr>
                <w:i/>
                <w:sz w:val="16"/>
              </w:rPr>
              <w:t>Age group</w:t>
            </w:r>
          </w:p>
        </w:tc>
        <w:tc>
          <w:tcPr>
            <w:tcW w:w="949"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c>
          <w:tcPr>
            <w:tcW w:w="948" w:type="dxa"/>
            <w:tcBorders>
              <w:top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 </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Up to 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17.0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19.4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18.7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19.2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16.8</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14.3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15.3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16.2</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5–9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19.1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18.7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15.2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17.9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18.7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17.6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12.5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15.3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16.3</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10–14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12.9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12.4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12.7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14.2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14.6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13.0</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12.5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13.9</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15–19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11.3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11.5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10.4</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20–24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8.1</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25–29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9.9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7.0</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7.2</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30–34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7.0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8.6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6.3</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35–39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5.8</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4.8</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6.6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5.3</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40–44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3.8</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5.1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4.1</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45–49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2.8</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2.8</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50–54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3.0</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2.7</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55–59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60–64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1.8</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1.9</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65–69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0.6</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70–74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0.8</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1.0</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0.9</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1.1</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75–79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0.3</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80–84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0.6</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0.3</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0.4</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0.5</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0.7</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85–89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r>
      <w:tr w:rsidR="00496A9A" w:rsidRPr="00496A9A" w:rsidTr="007B6470">
        <w:tc>
          <w:tcPr>
            <w:tcW w:w="1283" w:type="dxa"/>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90–94 years</w:t>
            </w:r>
          </w:p>
        </w:tc>
        <w:tc>
          <w:tcPr>
            <w:tcW w:w="949"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r>
      <w:tr w:rsidR="00496A9A" w:rsidRPr="00496A9A" w:rsidTr="007B6470">
        <w:tc>
          <w:tcPr>
            <w:tcW w:w="1283" w:type="dxa"/>
            <w:tcBorders>
              <w:bottom w:val="single" w:sz="4" w:space="0" w:color="auto"/>
            </w:tcBorders>
            <w:shd w:val="clear" w:color="auto" w:fill="auto"/>
            <w:noWrap/>
            <w:hideMark/>
          </w:tcPr>
          <w:p w:rsidR="00496A9A" w:rsidRPr="00496A9A" w:rsidRDefault="00496A9A" w:rsidP="00496A9A">
            <w:pPr>
              <w:pStyle w:val="SingleTxtG"/>
              <w:suppressAutoHyphens w:val="0"/>
              <w:spacing w:before="40" w:after="40" w:line="220" w:lineRule="exact"/>
              <w:ind w:left="0" w:right="113"/>
              <w:jc w:val="left"/>
              <w:rPr>
                <w:sz w:val="18"/>
              </w:rPr>
            </w:pPr>
            <w:r w:rsidRPr="00496A9A">
              <w:rPr>
                <w:sz w:val="18"/>
              </w:rPr>
              <w:t>95–98 years</w:t>
            </w:r>
          </w:p>
        </w:tc>
        <w:tc>
          <w:tcPr>
            <w:tcW w:w="949"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0.2</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noWrap/>
            <w:vAlign w:val="bottom"/>
            <w:hideMark/>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c>
          <w:tcPr>
            <w:tcW w:w="948" w:type="dxa"/>
            <w:tcBorders>
              <w:bottom w:val="single" w:sz="4" w:space="0" w:color="auto"/>
            </w:tcBorders>
            <w:shd w:val="clear" w:color="auto" w:fill="auto"/>
            <w:vAlign w:val="bottom"/>
          </w:tcPr>
          <w:p w:rsidR="00496A9A" w:rsidRPr="00496A9A" w:rsidRDefault="00496A9A" w:rsidP="00496A9A">
            <w:pPr>
              <w:pStyle w:val="SingleTxtG"/>
              <w:suppressAutoHyphens w:val="0"/>
              <w:spacing w:before="40" w:after="40" w:line="220" w:lineRule="exact"/>
              <w:ind w:left="0" w:right="113"/>
              <w:jc w:val="right"/>
              <w:rPr>
                <w:sz w:val="18"/>
              </w:rPr>
            </w:pPr>
            <w:r w:rsidRPr="00496A9A">
              <w:rPr>
                <w:sz w:val="18"/>
              </w:rPr>
              <w:t>0.1</w:t>
            </w:r>
          </w:p>
        </w:tc>
      </w:tr>
      <w:tr w:rsidR="00496A9A" w:rsidRPr="00507F85" w:rsidTr="007B6470">
        <w:tc>
          <w:tcPr>
            <w:tcW w:w="1283" w:type="dxa"/>
            <w:tcBorders>
              <w:top w:val="single" w:sz="4" w:space="0" w:color="auto"/>
              <w:bottom w:val="single" w:sz="12" w:space="0" w:color="auto"/>
            </w:tcBorders>
            <w:shd w:val="clear" w:color="auto" w:fill="auto"/>
            <w:noWrap/>
            <w:hideMark/>
          </w:tcPr>
          <w:p w:rsidR="00496A9A" w:rsidRPr="00507F85" w:rsidRDefault="00496A9A" w:rsidP="00507F85">
            <w:pPr>
              <w:pStyle w:val="SingleTxtG"/>
              <w:suppressAutoHyphens w:val="0"/>
              <w:spacing w:before="80" w:after="80" w:line="220" w:lineRule="exact"/>
              <w:ind w:left="283" w:right="0"/>
              <w:jc w:val="left"/>
              <w:rPr>
                <w:b/>
                <w:sz w:val="18"/>
              </w:rPr>
            </w:pPr>
            <w:r w:rsidRPr="00507F85">
              <w:rPr>
                <w:b/>
                <w:sz w:val="18"/>
              </w:rPr>
              <w:t>Total</w:t>
            </w:r>
          </w:p>
        </w:tc>
        <w:tc>
          <w:tcPr>
            <w:tcW w:w="949"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noWrap/>
            <w:vAlign w:val="bottom"/>
            <w:hideMark/>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vAlign w:val="bottom"/>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vAlign w:val="bottom"/>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vAlign w:val="bottom"/>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vAlign w:val="bottom"/>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c>
          <w:tcPr>
            <w:tcW w:w="948" w:type="dxa"/>
            <w:tcBorders>
              <w:top w:val="single" w:sz="4" w:space="0" w:color="auto"/>
              <w:bottom w:val="single" w:sz="12" w:space="0" w:color="auto"/>
            </w:tcBorders>
            <w:shd w:val="clear" w:color="auto" w:fill="auto"/>
            <w:vAlign w:val="bottom"/>
          </w:tcPr>
          <w:p w:rsidR="00496A9A" w:rsidRPr="00507F85" w:rsidRDefault="00496A9A" w:rsidP="00507F85">
            <w:pPr>
              <w:pStyle w:val="SingleTxtG"/>
              <w:suppressAutoHyphens w:val="0"/>
              <w:spacing w:before="80" w:after="80" w:line="220" w:lineRule="exact"/>
              <w:ind w:left="0" w:right="113"/>
              <w:jc w:val="right"/>
              <w:rPr>
                <w:b/>
                <w:sz w:val="18"/>
              </w:rPr>
            </w:pPr>
            <w:r w:rsidRPr="00507F85">
              <w:rPr>
                <w:b/>
                <w:sz w:val="18"/>
              </w:rPr>
              <w:t>100.0</w:t>
            </w:r>
          </w:p>
        </w:tc>
      </w:tr>
    </w:tbl>
    <w:p w:rsidR="00496A9A" w:rsidRDefault="00496A9A" w:rsidP="00C13647">
      <w:pPr>
        <w:spacing w:before="120"/>
        <w:ind w:right="1134" w:firstLine="510"/>
        <w:rPr>
          <w:sz w:val="18"/>
        </w:rPr>
      </w:pPr>
      <w:r w:rsidRPr="00496A9A">
        <w:rPr>
          <w:i/>
          <w:iCs/>
          <w:sz w:val="18"/>
        </w:rPr>
        <w:t>Source</w:t>
      </w:r>
      <w:r w:rsidRPr="00496A9A">
        <w:rPr>
          <w:sz w:val="18"/>
        </w:rPr>
        <w:t>: Fourth General Population and Housing Census, 2013.</w:t>
      </w:r>
    </w:p>
    <w:p w:rsidR="00995ACA" w:rsidRDefault="00496A9A" w:rsidP="00995ACA">
      <w:pPr>
        <w:pStyle w:val="Heading1"/>
      </w:pPr>
      <w:r>
        <w:br w:type="page"/>
      </w:r>
      <w:bookmarkStart w:id="97" w:name="_Toc12032581"/>
      <w:bookmarkStart w:id="98" w:name="_Toc12373648"/>
      <w:bookmarkStart w:id="99" w:name="_Toc12373843"/>
      <w:r w:rsidR="005E40EB" w:rsidRPr="005E40EB">
        <w:lastRenderedPageBreak/>
        <w:t>Table 4</w:t>
      </w:r>
      <w:bookmarkEnd w:id="97"/>
      <w:bookmarkEnd w:id="98"/>
      <w:bookmarkEnd w:id="99"/>
      <w:r w:rsidR="005E40EB" w:rsidRPr="005E40EB">
        <w:t xml:space="preserve"> </w:t>
      </w:r>
    </w:p>
    <w:p w:rsidR="005E40EB" w:rsidRPr="00995ACA" w:rsidRDefault="005E40EB" w:rsidP="00995ACA">
      <w:pPr>
        <w:pStyle w:val="SingleTxtG"/>
        <w:rPr>
          <w:b/>
          <w:bCs/>
        </w:rPr>
      </w:pPr>
      <w:r w:rsidRPr="00995ACA">
        <w:rPr>
          <w:b/>
          <w:bCs/>
        </w:rPr>
        <w:t>Status of the population in Benin, by place of residence</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9"/>
        <w:gridCol w:w="1003"/>
        <w:gridCol w:w="861"/>
        <w:gridCol w:w="861"/>
        <w:gridCol w:w="862"/>
        <w:gridCol w:w="861"/>
        <w:gridCol w:w="861"/>
        <w:gridCol w:w="862"/>
        <w:gridCol w:w="861"/>
        <w:gridCol w:w="861"/>
        <w:gridCol w:w="862"/>
        <w:gridCol w:w="861"/>
        <w:gridCol w:w="861"/>
        <w:gridCol w:w="862"/>
      </w:tblGrid>
      <w:tr w:rsidR="005E40EB" w:rsidRPr="005E40EB" w:rsidTr="00441AFB">
        <w:trPr>
          <w:tblHeader/>
        </w:trPr>
        <w:tc>
          <w:tcPr>
            <w:tcW w:w="2269" w:type="dxa"/>
            <w:tcBorders>
              <w:top w:val="single" w:sz="4" w:space="0" w:color="auto"/>
              <w:bottom w:val="single" w:sz="12" w:space="0" w:color="auto"/>
            </w:tcBorders>
            <w:shd w:val="clear" w:color="auto" w:fill="auto"/>
            <w:noWrap/>
            <w:vAlign w:val="bottom"/>
            <w:hideMark/>
          </w:tcPr>
          <w:p w:rsidR="005E40EB" w:rsidRPr="005E40EB" w:rsidRDefault="005E40EB" w:rsidP="005E40EB">
            <w:pPr>
              <w:suppressAutoHyphens w:val="0"/>
              <w:spacing w:before="80" w:after="80" w:line="200" w:lineRule="exact"/>
              <w:ind w:right="113"/>
              <w:rPr>
                <w:i/>
                <w:sz w:val="16"/>
              </w:rPr>
            </w:pPr>
            <w:r w:rsidRPr="005E40EB">
              <w:rPr>
                <w:i/>
                <w:sz w:val="16"/>
              </w:rPr>
              <w:t>Indicators</w:t>
            </w:r>
          </w:p>
        </w:tc>
        <w:tc>
          <w:tcPr>
            <w:tcW w:w="1003" w:type="dxa"/>
            <w:tcBorders>
              <w:top w:val="single" w:sz="4" w:space="0" w:color="auto"/>
              <w:bottom w:val="single" w:sz="12" w:space="0" w:color="auto"/>
            </w:tcBorders>
            <w:shd w:val="clear" w:color="auto" w:fill="auto"/>
            <w:noWrap/>
            <w:vAlign w:val="bottom"/>
            <w:hideMark/>
          </w:tcPr>
          <w:p w:rsidR="005E40EB" w:rsidRPr="005E40EB" w:rsidRDefault="005E40EB" w:rsidP="005E40EB">
            <w:pPr>
              <w:suppressAutoHyphens w:val="0"/>
              <w:spacing w:before="80" w:after="80" w:line="200" w:lineRule="exact"/>
              <w:ind w:right="113"/>
              <w:jc w:val="right"/>
              <w:rPr>
                <w:i/>
                <w:sz w:val="16"/>
              </w:rPr>
            </w:pPr>
            <w:r w:rsidRPr="005E40EB">
              <w:rPr>
                <w:i/>
                <w:sz w:val="16"/>
              </w:rPr>
              <w:t>Benin</w:t>
            </w:r>
          </w:p>
        </w:tc>
        <w:tc>
          <w:tcPr>
            <w:tcW w:w="861" w:type="dxa"/>
            <w:tcBorders>
              <w:top w:val="single" w:sz="4" w:space="0" w:color="auto"/>
              <w:bottom w:val="single" w:sz="12" w:space="0" w:color="auto"/>
            </w:tcBorders>
            <w:shd w:val="clear" w:color="auto" w:fill="auto"/>
            <w:noWrap/>
            <w:vAlign w:val="bottom"/>
            <w:hideMark/>
          </w:tcPr>
          <w:p w:rsidR="005E40EB" w:rsidRPr="005E40EB" w:rsidRDefault="005E40EB" w:rsidP="005E40EB">
            <w:pPr>
              <w:suppressAutoHyphens w:val="0"/>
              <w:spacing w:before="80" w:after="80" w:line="200" w:lineRule="exact"/>
              <w:ind w:right="113"/>
              <w:jc w:val="right"/>
              <w:rPr>
                <w:i/>
                <w:sz w:val="16"/>
              </w:rPr>
            </w:pPr>
            <w:r w:rsidRPr="005E40EB">
              <w:rPr>
                <w:i/>
                <w:sz w:val="16"/>
              </w:rPr>
              <w:t>Alibori</w:t>
            </w:r>
          </w:p>
        </w:tc>
        <w:tc>
          <w:tcPr>
            <w:tcW w:w="861" w:type="dxa"/>
            <w:tcBorders>
              <w:top w:val="single" w:sz="4" w:space="0" w:color="auto"/>
              <w:bottom w:val="single" w:sz="12" w:space="0" w:color="auto"/>
            </w:tcBorders>
            <w:shd w:val="clear" w:color="auto" w:fill="auto"/>
            <w:noWrap/>
            <w:vAlign w:val="bottom"/>
            <w:hideMark/>
          </w:tcPr>
          <w:p w:rsidR="005E40EB" w:rsidRPr="005E40EB" w:rsidRDefault="005E40EB" w:rsidP="005E40EB">
            <w:pPr>
              <w:suppressAutoHyphens w:val="0"/>
              <w:spacing w:before="80" w:after="80" w:line="200" w:lineRule="exact"/>
              <w:ind w:right="113"/>
              <w:jc w:val="right"/>
              <w:rPr>
                <w:i/>
                <w:sz w:val="16"/>
              </w:rPr>
            </w:pPr>
            <w:r w:rsidRPr="005E40EB">
              <w:rPr>
                <w:i/>
                <w:sz w:val="16"/>
              </w:rPr>
              <w:t>Atacora</w:t>
            </w:r>
          </w:p>
        </w:tc>
        <w:tc>
          <w:tcPr>
            <w:tcW w:w="862" w:type="dxa"/>
            <w:tcBorders>
              <w:top w:val="single" w:sz="4" w:space="0" w:color="auto"/>
              <w:bottom w:val="single" w:sz="12" w:space="0" w:color="auto"/>
            </w:tcBorders>
            <w:shd w:val="clear" w:color="auto" w:fill="auto"/>
            <w:noWrap/>
            <w:vAlign w:val="bottom"/>
            <w:hideMark/>
          </w:tcPr>
          <w:p w:rsidR="005E40EB" w:rsidRPr="005E40EB" w:rsidRDefault="005E40EB" w:rsidP="005E40EB">
            <w:pPr>
              <w:suppressAutoHyphens w:val="0"/>
              <w:spacing w:before="80" w:after="80" w:line="200" w:lineRule="exact"/>
              <w:ind w:right="113"/>
              <w:jc w:val="right"/>
              <w:rPr>
                <w:i/>
                <w:sz w:val="16"/>
              </w:rPr>
            </w:pPr>
            <w:r w:rsidRPr="005E40EB">
              <w:rPr>
                <w:i/>
                <w:sz w:val="16"/>
              </w:rPr>
              <w:t>Atlantique</w:t>
            </w:r>
          </w:p>
        </w:tc>
        <w:tc>
          <w:tcPr>
            <w:tcW w:w="861" w:type="dxa"/>
            <w:tcBorders>
              <w:top w:val="single" w:sz="4" w:space="0" w:color="auto"/>
              <w:bottom w:val="single" w:sz="12" w:space="0" w:color="auto"/>
            </w:tcBorders>
            <w:shd w:val="clear" w:color="auto" w:fill="auto"/>
            <w:noWrap/>
            <w:vAlign w:val="bottom"/>
            <w:hideMark/>
          </w:tcPr>
          <w:p w:rsidR="005E40EB" w:rsidRPr="005E40EB" w:rsidRDefault="005E40EB" w:rsidP="005E40EB">
            <w:pPr>
              <w:suppressAutoHyphens w:val="0"/>
              <w:spacing w:before="80" w:after="80" w:line="200" w:lineRule="exact"/>
              <w:ind w:right="113"/>
              <w:jc w:val="right"/>
              <w:rPr>
                <w:i/>
                <w:sz w:val="16"/>
              </w:rPr>
            </w:pPr>
            <w:r w:rsidRPr="005E40EB">
              <w:rPr>
                <w:i/>
                <w:sz w:val="16"/>
              </w:rPr>
              <w:t>Borgou</w:t>
            </w:r>
          </w:p>
        </w:tc>
        <w:tc>
          <w:tcPr>
            <w:tcW w:w="861"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Collines</w:t>
            </w:r>
          </w:p>
        </w:tc>
        <w:tc>
          <w:tcPr>
            <w:tcW w:w="862"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Couffo</w:t>
            </w:r>
          </w:p>
        </w:tc>
        <w:tc>
          <w:tcPr>
            <w:tcW w:w="861"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Donga</w:t>
            </w:r>
          </w:p>
        </w:tc>
        <w:tc>
          <w:tcPr>
            <w:tcW w:w="861"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Littoral</w:t>
            </w:r>
          </w:p>
        </w:tc>
        <w:tc>
          <w:tcPr>
            <w:tcW w:w="862"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Mono</w:t>
            </w:r>
          </w:p>
        </w:tc>
        <w:tc>
          <w:tcPr>
            <w:tcW w:w="861"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Ouémé</w:t>
            </w:r>
          </w:p>
        </w:tc>
        <w:tc>
          <w:tcPr>
            <w:tcW w:w="861"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Plateau</w:t>
            </w:r>
          </w:p>
        </w:tc>
        <w:tc>
          <w:tcPr>
            <w:tcW w:w="862" w:type="dxa"/>
            <w:tcBorders>
              <w:top w:val="single" w:sz="4" w:space="0" w:color="auto"/>
              <w:bottom w:val="single" w:sz="12" w:space="0" w:color="auto"/>
            </w:tcBorders>
            <w:shd w:val="clear" w:color="auto" w:fill="auto"/>
            <w:vAlign w:val="bottom"/>
          </w:tcPr>
          <w:p w:rsidR="005E40EB" w:rsidRPr="005E40EB" w:rsidRDefault="005E40EB" w:rsidP="005E40EB">
            <w:pPr>
              <w:suppressAutoHyphens w:val="0"/>
              <w:spacing w:before="80" w:after="80" w:line="200" w:lineRule="exact"/>
              <w:ind w:right="113"/>
              <w:jc w:val="right"/>
              <w:rPr>
                <w:i/>
                <w:sz w:val="16"/>
              </w:rPr>
            </w:pPr>
            <w:r w:rsidRPr="005E40EB">
              <w:rPr>
                <w:i/>
                <w:sz w:val="16"/>
              </w:rPr>
              <w:t>Zou</w:t>
            </w:r>
          </w:p>
        </w:tc>
      </w:tr>
      <w:tr w:rsidR="005E40EB" w:rsidRPr="005E40EB" w:rsidTr="00441AFB">
        <w:tc>
          <w:tcPr>
            <w:tcW w:w="2269" w:type="dxa"/>
            <w:tcBorders>
              <w:top w:val="single" w:sz="12"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inhabitants</w:t>
            </w:r>
          </w:p>
        </w:tc>
        <w:tc>
          <w:tcPr>
            <w:tcW w:w="1003" w:type="dxa"/>
            <w:tcBorders>
              <w:top w:val="single" w:sz="12"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10 008 749</w:t>
            </w:r>
          </w:p>
        </w:tc>
        <w:tc>
          <w:tcPr>
            <w:tcW w:w="861" w:type="dxa"/>
            <w:tcBorders>
              <w:top w:val="single" w:sz="12"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867 463</w:t>
            </w:r>
          </w:p>
        </w:tc>
        <w:tc>
          <w:tcPr>
            <w:tcW w:w="861" w:type="dxa"/>
            <w:tcBorders>
              <w:top w:val="single" w:sz="12"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772 262</w:t>
            </w:r>
          </w:p>
        </w:tc>
        <w:tc>
          <w:tcPr>
            <w:tcW w:w="862" w:type="dxa"/>
            <w:tcBorders>
              <w:top w:val="single" w:sz="12"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1 398 229</w:t>
            </w:r>
          </w:p>
        </w:tc>
        <w:tc>
          <w:tcPr>
            <w:tcW w:w="861" w:type="dxa"/>
            <w:tcBorders>
              <w:top w:val="single" w:sz="12"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1 214 249</w:t>
            </w:r>
          </w:p>
        </w:tc>
        <w:tc>
          <w:tcPr>
            <w:tcW w:w="861"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717 477</w:t>
            </w:r>
          </w:p>
        </w:tc>
        <w:tc>
          <w:tcPr>
            <w:tcW w:w="862"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745 328</w:t>
            </w:r>
          </w:p>
        </w:tc>
        <w:tc>
          <w:tcPr>
            <w:tcW w:w="861"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543 130</w:t>
            </w:r>
          </w:p>
        </w:tc>
        <w:tc>
          <w:tcPr>
            <w:tcW w:w="861"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679 012</w:t>
            </w:r>
          </w:p>
        </w:tc>
        <w:tc>
          <w:tcPr>
            <w:tcW w:w="862"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497 243</w:t>
            </w:r>
          </w:p>
        </w:tc>
        <w:tc>
          <w:tcPr>
            <w:tcW w:w="861"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1 100 404</w:t>
            </w:r>
          </w:p>
        </w:tc>
        <w:tc>
          <w:tcPr>
            <w:tcW w:w="861"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622 372</w:t>
            </w:r>
          </w:p>
        </w:tc>
        <w:tc>
          <w:tcPr>
            <w:tcW w:w="862" w:type="dxa"/>
            <w:tcBorders>
              <w:top w:val="single" w:sz="12"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851 580</w:t>
            </w:r>
          </w:p>
        </w:tc>
      </w:tr>
      <w:tr w:rsidR="005E40EB" w:rsidRPr="005E40EB" w:rsidTr="00441AFB">
        <w:tc>
          <w:tcPr>
            <w:tcW w:w="2269" w:type="dxa"/>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Population density (inhabitants/km²)</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87</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33</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38</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432</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47</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52</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310</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49</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8 595</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310</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859</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191</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162</w:t>
            </w:r>
          </w:p>
        </w:tc>
      </w:tr>
      <w:tr w:rsidR="005E40EB" w:rsidRPr="005E40EB" w:rsidTr="001501F5">
        <w:tc>
          <w:tcPr>
            <w:tcW w:w="2269" w:type="dxa"/>
            <w:tcBorders>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Growth rate in the intercensal period (%)</w:t>
            </w:r>
          </w:p>
        </w:tc>
        <w:tc>
          <w:tcPr>
            <w:tcW w:w="1003"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3.5</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4.6</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3.1</w:t>
            </w:r>
          </w:p>
        </w:tc>
        <w:tc>
          <w:tcPr>
            <w:tcW w:w="862"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5.1</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4.7</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2.6</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3.2</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4.0</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0.2</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2.9</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3.7</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3.8</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3.2</w:t>
            </w:r>
          </w:p>
        </w:tc>
      </w:tr>
      <w:tr w:rsidR="005E40EB" w:rsidRPr="005E40EB" w:rsidTr="001501F5">
        <w:tc>
          <w:tcPr>
            <w:tcW w:w="2269" w:type="dxa"/>
            <w:tcBorders>
              <w:top w:val="single" w:sz="4" w:space="0" w:color="auto"/>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363D33">
              <w:rPr>
                <w:i/>
                <w:sz w:val="16"/>
              </w:rPr>
              <w:t>Place of residence</w:t>
            </w:r>
          </w:p>
        </w:tc>
        <w:tc>
          <w:tcPr>
            <w:tcW w:w="1003"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r>
      <w:tr w:rsidR="005E40EB" w:rsidRPr="005E40EB" w:rsidTr="001501F5">
        <w:tc>
          <w:tcPr>
            <w:tcW w:w="2269" w:type="dxa"/>
            <w:tcBorders>
              <w:top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Proportion of the population living in urban areas (%)</w:t>
            </w:r>
          </w:p>
        </w:tc>
        <w:tc>
          <w:tcPr>
            <w:tcW w:w="1003"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44.6</w:t>
            </w:r>
          </w:p>
        </w:tc>
        <w:tc>
          <w:tcPr>
            <w:tcW w:w="861"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24.3</w:t>
            </w:r>
          </w:p>
        </w:tc>
        <w:tc>
          <w:tcPr>
            <w:tcW w:w="861"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37.2</w:t>
            </w:r>
          </w:p>
        </w:tc>
        <w:tc>
          <w:tcPr>
            <w:tcW w:w="862"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44.5</w:t>
            </w:r>
          </w:p>
        </w:tc>
        <w:tc>
          <w:tcPr>
            <w:tcW w:w="861"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43.6</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27.5</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27.8</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42.1</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100.0</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49.7</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62.8</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45.2</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33.0</w:t>
            </w:r>
          </w:p>
        </w:tc>
      </w:tr>
      <w:tr w:rsidR="005E40EB" w:rsidRPr="005E40EB" w:rsidTr="001501F5">
        <w:tc>
          <w:tcPr>
            <w:tcW w:w="2269" w:type="dxa"/>
            <w:tcBorders>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Proportion of the population living in rural areas (%)</w:t>
            </w:r>
          </w:p>
        </w:tc>
        <w:tc>
          <w:tcPr>
            <w:tcW w:w="1003"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55.4</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75.7</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62.8</w:t>
            </w:r>
          </w:p>
        </w:tc>
        <w:tc>
          <w:tcPr>
            <w:tcW w:w="862"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55.5</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56.4</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72.5</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72.2</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57.9</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0.0</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50.3</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37.2</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54.8</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67.0</w:t>
            </w:r>
          </w:p>
        </w:tc>
      </w:tr>
      <w:tr w:rsidR="005E40EB" w:rsidRPr="005E40EB" w:rsidTr="001501F5">
        <w:tc>
          <w:tcPr>
            <w:tcW w:w="2269" w:type="dxa"/>
            <w:tcBorders>
              <w:top w:val="single" w:sz="4" w:space="0" w:color="auto"/>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1501F5">
              <w:rPr>
                <w:i/>
                <w:sz w:val="16"/>
              </w:rPr>
              <w:t>Women</w:t>
            </w:r>
          </w:p>
        </w:tc>
        <w:tc>
          <w:tcPr>
            <w:tcW w:w="1003"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r>
      <w:tr w:rsidR="005E40EB" w:rsidRPr="005E40EB" w:rsidTr="001501F5">
        <w:tc>
          <w:tcPr>
            <w:tcW w:w="2269" w:type="dxa"/>
            <w:tcBorders>
              <w:top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Proportion of the population who are women (%)</w:t>
            </w:r>
          </w:p>
        </w:tc>
        <w:tc>
          <w:tcPr>
            <w:tcW w:w="1003"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51.2</w:t>
            </w:r>
          </w:p>
        </w:tc>
        <w:tc>
          <w:tcPr>
            <w:tcW w:w="861"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50.3</w:t>
            </w:r>
          </w:p>
        </w:tc>
        <w:tc>
          <w:tcPr>
            <w:tcW w:w="861"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50.7</w:t>
            </w:r>
          </w:p>
        </w:tc>
        <w:tc>
          <w:tcPr>
            <w:tcW w:w="862"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50.9</w:t>
            </w:r>
          </w:p>
        </w:tc>
        <w:tc>
          <w:tcPr>
            <w:tcW w:w="861" w:type="dxa"/>
            <w:tcBorders>
              <w:top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50.0</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50.7</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53.2</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50.1</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52.0</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51.4</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51.4</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51.8</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52.2</w:t>
            </w:r>
          </w:p>
        </w:tc>
      </w:tr>
      <w:tr w:rsidR="005E40EB" w:rsidRPr="005E40EB" w:rsidTr="001501F5">
        <w:tc>
          <w:tcPr>
            <w:tcW w:w="2269" w:type="dxa"/>
            <w:tcBorders>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Proportion of the population who are women of reproductive age (15–49 years) (%)</w:t>
            </w:r>
          </w:p>
        </w:tc>
        <w:tc>
          <w:tcPr>
            <w:tcW w:w="1003" w:type="dxa"/>
            <w:tcBorders>
              <w:bottom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23.9</w:t>
            </w:r>
          </w:p>
        </w:tc>
        <w:tc>
          <w:tcPr>
            <w:tcW w:w="861" w:type="dxa"/>
            <w:tcBorders>
              <w:bottom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22.0</w:t>
            </w:r>
          </w:p>
        </w:tc>
        <w:tc>
          <w:tcPr>
            <w:tcW w:w="861" w:type="dxa"/>
            <w:tcBorders>
              <w:bottom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21.8</w:t>
            </w:r>
          </w:p>
        </w:tc>
        <w:tc>
          <w:tcPr>
            <w:tcW w:w="862" w:type="dxa"/>
            <w:tcBorders>
              <w:bottom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24.8</w:t>
            </w:r>
          </w:p>
        </w:tc>
        <w:tc>
          <w:tcPr>
            <w:tcW w:w="861" w:type="dxa"/>
            <w:tcBorders>
              <w:bottom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22.3</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23.5</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24.3</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23.3</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28.0</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23.7</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24.8</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24.3</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23.9</w:t>
            </w:r>
          </w:p>
        </w:tc>
      </w:tr>
      <w:tr w:rsidR="005E40EB" w:rsidRPr="005E40EB" w:rsidTr="001501F5">
        <w:tc>
          <w:tcPr>
            <w:tcW w:w="2269" w:type="dxa"/>
            <w:tcBorders>
              <w:top w:val="single" w:sz="4" w:space="0" w:color="auto"/>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1501F5">
              <w:rPr>
                <w:i/>
                <w:sz w:val="16"/>
              </w:rPr>
              <w:t>Useful age groups</w:t>
            </w:r>
          </w:p>
        </w:tc>
        <w:tc>
          <w:tcPr>
            <w:tcW w:w="1003"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r>
      <w:tr w:rsidR="005E40EB" w:rsidRPr="005E40EB" w:rsidTr="001501F5">
        <w:tc>
          <w:tcPr>
            <w:tcW w:w="2269" w:type="dxa"/>
            <w:tcBorders>
              <w:top w:val="single" w:sz="4" w:space="0" w:color="auto"/>
            </w:tcBorders>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children under 1 year old</w:t>
            </w:r>
          </w:p>
        </w:tc>
        <w:tc>
          <w:tcPr>
            <w:tcW w:w="1003"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334 071</w:t>
            </w:r>
          </w:p>
        </w:tc>
        <w:tc>
          <w:tcPr>
            <w:tcW w:w="861"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27 904</w:t>
            </w:r>
          </w:p>
        </w:tc>
        <w:tc>
          <w:tcPr>
            <w:tcW w:w="861"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26 892</w:t>
            </w:r>
          </w:p>
        </w:tc>
        <w:tc>
          <w:tcPr>
            <w:tcW w:w="862"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50 238</w:t>
            </w:r>
          </w:p>
        </w:tc>
        <w:tc>
          <w:tcPr>
            <w:tcW w:w="861"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42 236</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23 291</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21 860</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17 417</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22 047</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15 569</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37 940</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20 016</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28 661</w:t>
            </w:r>
          </w:p>
        </w:tc>
      </w:tr>
      <w:tr w:rsidR="005E40EB" w:rsidRPr="005E40EB" w:rsidTr="00441AFB">
        <w:tc>
          <w:tcPr>
            <w:tcW w:w="2269" w:type="dxa"/>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children up to 2 years old</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962 237</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90 601</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78 290</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136 961</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129 325</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65 620</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65 233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50 195</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59 500</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43 471</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106 701</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57 625</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78 715</w:t>
            </w:r>
          </w:p>
        </w:tc>
      </w:tr>
      <w:tr w:rsidR="005E40EB" w:rsidRPr="005E40EB" w:rsidTr="00441AFB">
        <w:tc>
          <w:tcPr>
            <w:tcW w:w="2269" w:type="dxa"/>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children up to 3 years old</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1 355 382</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132 412</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113 655</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186 878</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185 123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92 279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94 853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72 204</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79 005</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60 542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146 392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81 312</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110 727</w:t>
            </w:r>
          </w:p>
        </w:tc>
      </w:tr>
      <w:tr w:rsidR="005E40EB" w:rsidRPr="005E40EB" w:rsidTr="00441AFB">
        <w:tc>
          <w:tcPr>
            <w:tcW w:w="2269" w:type="dxa"/>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children under 5 years old</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1 699 406</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168 383</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144 209</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231 636</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232 862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115 129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121 198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91 014</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97 273</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76 021</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181 718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101 652</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138 311</w:t>
            </w:r>
          </w:p>
        </w:tc>
      </w:tr>
      <w:tr w:rsidR="005E40EB" w:rsidRPr="005E40EB" w:rsidTr="00441AFB">
        <w:tc>
          <w:tcPr>
            <w:tcW w:w="2269" w:type="dxa"/>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children up to 14 years old</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4 669 092</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445 670</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390 820</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617 737</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604 292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335 023</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369 224</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257 120</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254 101</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224 452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487 738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287 626</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395 289</w:t>
            </w:r>
          </w:p>
        </w:tc>
      </w:tr>
      <w:tr w:rsidR="005E40EB" w:rsidRPr="005E40EB" w:rsidTr="000F7984">
        <w:tc>
          <w:tcPr>
            <w:tcW w:w="2269" w:type="dxa"/>
            <w:tcBorders>
              <w:bottom w:val="nil"/>
            </w:tcBorders>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children up to 17 years old</w:t>
            </w:r>
          </w:p>
        </w:tc>
        <w:tc>
          <w:tcPr>
            <w:tcW w:w="1003" w:type="dxa"/>
            <w:tcBorders>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5 301 032</w:t>
            </w:r>
          </w:p>
        </w:tc>
        <w:tc>
          <w:tcPr>
            <w:tcW w:w="861" w:type="dxa"/>
            <w:tcBorders>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501 153</w:t>
            </w:r>
          </w:p>
        </w:tc>
        <w:tc>
          <w:tcPr>
            <w:tcW w:w="861" w:type="dxa"/>
            <w:tcBorders>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437 212</w:t>
            </w:r>
          </w:p>
        </w:tc>
        <w:tc>
          <w:tcPr>
            <w:tcW w:w="862" w:type="dxa"/>
            <w:tcBorders>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700 490</w:t>
            </w:r>
          </w:p>
        </w:tc>
        <w:tc>
          <w:tcPr>
            <w:tcW w:w="861" w:type="dxa"/>
            <w:tcBorders>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683 000</w:t>
            </w:r>
          </w:p>
        </w:tc>
        <w:tc>
          <w:tcPr>
            <w:tcW w:w="861"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386 339</w:t>
            </w:r>
          </w:p>
        </w:tc>
        <w:tc>
          <w:tcPr>
            <w:tcW w:w="862"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421 597</w:t>
            </w:r>
          </w:p>
        </w:tc>
        <w:tc>
          <w:tcPr>
            <w:tcW w:w="861"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291 096</w:t>
            </w:r>
          </w:p>
        </w:tc>
        <w:tc>
          <w:tcPr>
            <w:tcW w:w="861"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292 221</w:t>
            </w:r>
          </w:p>
        </w:tc>
        <w:tc>
          <w:tcPr>
            <w:tcW w:w="862"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258 307</w:t>
            </w:r>
          </w:p>
        </w:tc>
        <w:tc>
          <w:tcPr>
            <w:tcW w:w="861"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552 887</w:t>
            </w:r>
          </w:p>
        </w:tc>
        <w:tc>
          <w:tcPr>
            <w:tcW w:w="861"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325 851</w:t>
            </w:r>
          </w:p>
        </w:tc>
        <w:tc>
          <w:tcPr>
            <w:tcW w:w="862" w:type="dxa"/>
            <w:tcBorders>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450 879</w:t>
            </w:r>
          </w:p>
        </w:tc>
      </w:tr>
      <w:tr w:rsidR="005E40EB" w:rsidRPr="005E40EB" w:rsidTr="000F7984">
        <w:tc>
          <w:tcPr>
            <w:tcW w:w="2269" w:type="dxa"/>
            <w:tcBorders>
              <w:top w:val="nil"/>
              <w:bottom w:val="nil"/>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children aged 1–4 years</w:t>
            </w:r>
          </w:p>
        </w:tc>
        <w:tc>
          <w:tcPr>
            <w:tcW w:w="1003" w:type="dxa"/>
            <w:tcBorders>
              <w:top w:val="nil"/>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1 365 335</w:t>
            </w:r>
          </w:p>
        </w:tc>
        <w:tc>
          <w:tcPr>
            <w:tcW w:w="861" w:type="dxa"/>
            <w:tcBorders>
              <w:top w:val="nil"/>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140 479</w:t>
            </w:r>
          </w:p>
        </w:tc>
        <w:tc>
          <w:tcPr>
            <w:tcW w:w="861" w:type="dxa"/>
            <w:tcBorders>
              <w:top w:val="nil"/>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117 317</w:t>
            </w:r>
          </w:p>
        </w:tc>
        <w:tc>
          <w:tcPr>
            <w:tcW w:w="862" w:type="dxa"/>
            <w:tcBorders>
              <w:top w:val="nil"/>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181 398</w:t>
            </w:r>
          </w:p>
        </w:tc>
        <w:tc>
          <w:tcPr>
            <w:tcW w:w="861" w:type="dxa"/>
            <w:tcBorders>
              <w:top w:val="nil"/>
              <w:bottom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190 626</w:t>
            </w:r>
          </w:p>
        </w:tc>
        <w:tc>
          <w:tcPr>
            <w:tcW w:w="861"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91 838</w:t>
            </w:r>
          </w:p>
        </w:tc>
        <w:tc>
          <w:tcPr>
            <w:tcW w:w="862"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99 338</w:t>
            </w:r>
          </w:p>
        </w:tc>
        <w:tc>
          <w:tcPr>
            <w:tcW w:w="861"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73 597</w:t>
            </w:r>
          </w:p>
        </w:tc>
        <w:tc>
          <w:tcPr>
            <w:tcW w:w="861"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75 226</w:t>
            </w:r>
          </w:p>
        </w:tc>
        <w:tc>
          <w:tcPr>
            <w:tcW w:w="862"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60 452</w:t>
            </w:r>
          </w:p>
        </w:tc>
        <w:tc>
          <w:tcPr>
            <w:tcW w:w="861"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143 778</w:t>
            </w:r>
          </w:p>
        </w:tc>
        <w:tc>
          <w:tcPr>
            <w:tcW w:w="861"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81 636</w:t>
            </w:r>
          </w:p>
        </w:tc>
        <w:tc>
          <w:tcPr>
            <w:tcW w:w="862" w:type="dxa"/>
            <w:tcBorders>
              <w:top w:val="nil"/>
              <w:bottom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109 650</w:t>
            </w:r>
          </w:p>
        </w:tc>
      </w:tr>
      <w:tr w:rsidR="005E40EB" w:rsidRPr="005E40EB" w:rsidTr="000F7984">
        <w:tc>
          <w:tcPr>
            <w:tcW w:w="2269" w:type="dxa"/>
            <w:tcBorders>
              <w:top w:val="nil"/>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lastRenderedPageBreak/>
              <w:t>Number of children aged 3–5 years</w:t>
            </w:r>
          </w:p>
        </w:tc>
        <w:tc>
          <w:tcPr>
            <w:tcW w:w="1003" w:type="dxa"/>
            <w:tcBorders>
              <w:top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1 115 205</w:t>
            </w:r>
          </w:p>
        </w:tc>
        <w:tc>
          <w:tcPr>
            <w:tcW w:w="861" w:type="dxa"/>
            <w:tcBorders>
              <w:top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116 545</w:t>
            </w:r>
          </w:p>
        </w:tc>
        <w:tc>
          <w:tcPr>
            <w:tcW w:w="861" w:type="dxa"/>
            <w:tcBorders>
              <w:top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98 628</w:t>
            </w:r>
          </w:p>
        </w:tc>
        <w:tc>
          <w:tcPr>
            <w:tcW w:w="862" w:type="dxa"/>
            <w:tcBorders>
              <w:top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142 317</w:t>
            </w:r>
          </w:p>
        </w:tc>
        <w:tc>
          <w:tcPr>
            <w:tcW w:w="861" w:type="dxa"/>
            <w:tcBorders>
              <w:top w:val="nil"/>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155 374</w:t>
            </w:r>
          </w:p>
        </w:tc>
        <w:tc>
          <w:tcPr>
            <w:tcW w:w="861"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76 024</w:t>
            </w:r>
          </w:p>
        </w:tc>
        <w:tc>
          <w:tcPr>
            <w:tcW w:w="862"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86 750</w:t>
            </w:r>
          </w:p>
        </w:tc>
        <w:tc>
          <w:tcPr>
            <w:tcW w:w="861"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62 326</w:t>
            </w:r>
          </w:p>
        </w:tc>
        <w:tc>
          <w:tcPr>
            <w:tcW w:w="861"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56 294</w:t>
            </w:r>
          </w:p>
        </w:tc>
        <w:tc>
          <w:tcPr>
            <w:tcW w:w="862"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50 140</w:t>
            </w:r>
          </w:p>
        </w:tc>
        <w:tc>
          <w:tcPr>
            <w:tcW w:w="861"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112 697</w:t>
            </w:r>
          </w:p>
        </w:tc>
        <w:tc>
          <w:tcPr>
            <w:tcW w:w="861"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66 954</w:t>
            </w:r>
          </w:p>
        </w:tc>
        <w:tc>
          <w:tcPr>
            <w:tcW w:w="862" w:type="dxa"/>
            <w:tcBorders>
              <w:top w:val="nil"/>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91 156</w:t>
            </w:r>
          </w:p>
        </w:tc>
      </w:tr>
      <w:tr w:rsidR="005E40EB" w:rsidRPr="005E40EB" w:rsidTr="00441AFB">
        <w:tc>
          <w:tcPr>
            <w:tcW w:w="2269" w:type="dxa"/>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children aged 6–11 years</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1 841 216</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177 496</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156 764</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236 274</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233 887</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133 010</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154 013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104 935</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95 398</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90 596</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187 873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115 329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155 641</w:t>
            </w:r>
          </w:p>
        </w:tc>
      </w:tr>
      <w:tr w:rsidR="005E40EB" w:rsidRPr="005E40EB" w:rsidTr="00441AFB">
        <w:tc>
          <w:tcPr>
            <w:tcW w:w="2269" w:type="dxa"/>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children aged 6 years and over</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7 930 861</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660 282</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595 226</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1 118 888</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929 488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575 824</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593 338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430 601</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563 209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403 546</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880 982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497 780</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681 697</w:t>
            </w:r>
          </w:p>
        </w:tc>
      </w:tr>
      <w:tr w:rsidR="005E40EB" w:rsidRPr="005E40EB" w:rsidTr="00441AFB">
        <w:tc>
          <w:tcPr>
            <w:tcW w:w="2269" w:type="dxa"/>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persons aged 15–19 years</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1 019 846</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87 845</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74 497</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135 411</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126 677</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80 879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85 678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54 974</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64 112</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54 426</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106 531</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60 454</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88 362</w:t>
            </w:r>
          </w:p>
        </w:tc>
      </w:tr>
      <w:tr w:rsidR="005E40EB" w:rsidRPr="005E40EB" w:rsidTr="001501F5">
        <w:tc>
          <w:tcPr>
            <w:tcW w:w="2269" w:type="dxa"/>
            <w:tcBorders>
              <w:bottom w:val="single" w:sz="4" w:space="0" w:color="auto"/>
            </w:tcBorders>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persons aged 15–29 years</w:t>
            </w:r>
          </w:p>
        </w:tc>
        <w:tc>
          <w:tcPr>
            <w:tcW w:w="1003"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2 657 360</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224 870</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186 947</w:t>
            </w:r>
          </w:p>
        </w:tc>
        <w:tc>
          <w:tcPr>
            <w:tcW w:w="862"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380 662</w:t>
            </w:r>
          </w:p>
        </w:tc>
        <w:tc>
          <w:tcPr>
            <w:tcW w:w="861" w:type="dxa"/>
            <w:tcBorders>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327 328</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193 343</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195 413</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142 499</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201 614</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130 844</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294 504</w:t>
            </w:r>
          </w:p>
        </w:tc>
        <w:tc>
          <w:tcPr>
            <w:tcW w:w="861"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161 365</w:t>
            </w:r>
          </w:p>
        </w:tc>
        <w:tc>
          <w:tcPr>
            <w:tcW w:w="862" w:type="dxa"/>
            <w:tcBorders>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217 971</w:t>
            </w:r>
          </w:p>
        </w:tc>
      </w:tr>
      <w:tr w:rsidR="005E40EB" w:rsidRPr="005E40EB" w:rsidTr="001501F5">
        <w:tc>
          <w:tcPr>
            <w:tcW w:w="2269" w:type="dxa"/>
            <w:tcBorders>
              <w:top w:val="single" w:sz="4" w:space="0" w:color="auto"/>
              <w:bottom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1501F5">
              <w:rPr>
                <w:i/>
                <w:sz w:val="16"/>
              </w:rPr>
              <w:t>Other useful age groups</w:t>
            </w:r>
          </w:p>
        </w:tc>
        <w:tc>
          <w:tcPr>
            <w:tcW w:w="1003"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1"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c>
          <w:tcPr>
            <w:tcW w:w="862" w:type="dxa"/>
            <w:tcBorders>
              <w:top w:val="single" w:sz="4" w:space="0" w:color="auto"/>
              <w:bottom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 </w:t>
            </w:r>
          </w:p>
        </w:tc>
      </w:tr>
      <w:tr w:rsidR="005E40EB" w:rsidRPr="005E40EB" w:rsidTr="001501F5">
        <w:tc>
          <w:tcPr>
            <w:tcW w:w="2269" w:type="dxa"/>
            <w:tcBorders>
              <w:top w:val="single" w:sz="4" w:space="0" w:color="auto"/>
            </w:tcBorders>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school-age children (6–14 years)</w:t>
            </w:r>
          </w:p>
        </w:tc>
        <w:tc>
          <w:tcPr>
            <w:tcW w:w="1003"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2 591 650</w:t>
            </w:r>
          </w:p>
        </w:tc>
        <w:tc>
          <w:tcPr>
            <w:tcW w:w="861"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238 524</w:t>
            </w:r>
          </w:p>
        </w:tc>
        <w:tc>
          <w:tcPr>
            <w:tcW w:w="861"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213 902</w:t>
            </w:r>
          </w:p>
        </w:tc>
        <w:tc>
          <w:tcPr>
            <w:tcW w:w="862"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338 459</w:t>
            </w:r>
          </w:p>
        </w:tc>
        <w:tc>
          <w:tcPr>
            <w:tcW w:w="861" w:type="dxa"/>
            <w:tcBorders>
              <w:top w:val="single" w:sz="4" w:space="0" w:color="auto"/>
            </w:tcBorders>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319 593</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193 379</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217 241</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144 599</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138 307</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130 841</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268 340</w:t>
            </w:r>
          </w:p>
        </w:tc>
        <w:tc>
          <w:tcPr>
            <w:tcW w:w="861"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163 047</w:t>
            </w:r>
          </w:p>
        </w:tc>
        <w:tc>
          <w:tcPr>
            <w:tcW w:w="862" w:type="dxa"/>
            <w:tcBorders>
              <w:top w:val="single" w:sz="4" w:space="0" w:color="auto"/>
            </w:tcBorders>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225 418</w:t>
            </w:r>
          </w:p>
        </w:tc>
      </w:tr>
      <w:tr w:rsidR="005E40EB" w:rsidRPr="005E40EB" w:rsidTr="00441AFB">
        <w:tc>
          <w:tcPr>
            <w:tcW w:w="2269" w:type="dxa"/>
            <w:shd w:val="clear" w:color="auto" w:fill="auto"/>
            <w:noWrap/>
            <w:hideMark/>
          </w:tcPr>
          <w:p w:rsidR="005E40EB" w:rsidRPr="005E40EB" w:rsidRDefault="005E40EB" w:rsidP="005E40EB">
            <w:pPr>
              <w:suppressAutoHyphens w:val="0"/>
              <w:spacing w:before="40" w:after="40" w:line="220" w:lineRule="exact"/>
              <w:ind w:right="113"/>
              <w:rPr>
                <w:sz w:val="18"/>
              </w:rPr>
            </w:pPr>
            <w:r w:rsidRPr="005E40EB">
              <w:rPr>
                <w:sz w:val="18"/>
              </w:rPr>
              <w:t>Number of persons of voting age (18 years and over)</w:t>
            </w:r>
          </w:p>
        </w:tc>
        <w:tc>
          <w:tcPr>
            <w:tcW w:w="1003" w:type="dxa"/>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4 707 271</w:t>
            </w:r>
          </w:p>
        </w:tc>
        <w:tc>
          <w:tcPr>
            <w:tcW w:w="861" w:type="dxa"/>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366 275</w:t>
            </w:r>
          </w:p>
        </w:tc>
        <w:tc>
          <w:tcPr>
            <w:tcW w:w="861" w:type="dxa"/>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334 932</w:t>
            </w:r>
          </w:p>
        </w:tc>
        <w:tc>
          <w:tcPr>
            <w:tcW w:w="862" w:type="dxa"/>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697 676</w:t>
            </w:r>
          </w:p>
        </w:tc>
        <w:tc>
          <w:tcPr>
            <w:tcW w:w="861" w:type="dxa"/>
            <w:shd w:val="clear" w:color="auto" w:fill="auto"/>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531 187</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331 129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323 724</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252 026</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386 782</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238 850</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547 493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296 508</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400 689</w:t>
            </w:r>
          </w:p>
        </w:tc>
      </w:tr>
      <w:tr w:rsidR="005E40EB" w:rsidRPr="005E40EB" w:rsidTr="00441AFB">
        <w:tc>
          <w:tcPr>
            <w:tcW w:w="2269" w:type="dxa"/>
            <w:shd w:val="clear" w:color="auto" w:fill="auto"/>
            <w:hideMark/>
          </w:tcPr>
          <w:p w:rsidR="005E40EB" w:rsidRPr="005E40EB" w:rsidRDefault="005E40EB" w:rsidP="005E40EB">
            <w:pPr>
              <w:suppressAutoHyphens w:val="0"/>
              <w:spacing w:before="40" w:after="40" w:line="220" w:lineRule="exact"/>
              <w:ind w:right="113"/>
              <w:rPr>
                <w:sz w:val="18"/>
              </w:rPr>
            </w:pPr>
            <w:r w:rsidRPr="005E40EB">
              <w:rPr>
                <w:sz w:val="18"/>
              </w:rPr>
              <w:t>Number of persons aged 10 years and over</w:t>
            </w:r>
          </w:p>
        </w:tc>
        <w:tc>
          <w:tcPr>
            <w:tcW w:w="1003"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6 639 951</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533 251</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483 197</w:t>
            </w:r>
          </w:p>
        </w:tc>
        <w:tc>
          <w:tcPr>
            <w:tcW w:w="862"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953 927</w:t>
            </w:r>
          </w:p>
        </w:tc>
        <w:tc>
          <w:tcPr>
            <w:tcW w:w="861" w:type="dxa"/>
            <w:shd w:val="clear" w:color="auto" w:fill="auto"/>
            <w:noWrap/>
            <w:vAlign w:val="bottom"/>
            <w:hideMark/>
          </w:tcPr>
          <w:p w:rsidR="005E40EB" w:rsidRPr="005E40EB" w:rsidRDefault="005E40EB" w:rsidP="005E40EB">
            <w:pPr>
              <w:suppressAutoHyphens w:val="0"/>
              <w:spacing w:before="40" w:after="40" w:line="220" w:lineRule="exact"/>
              <w:ind w:right="113"/>
              <w:jc w:val="right"/>
              <w:rPr>
                <w:sz w:val="18"/>
              </w:rPr>
            </w:pPr>
            <w:r w:rsidRPr="005E40EB">
              <w:rPr>
                <w:sz w:val="18"/>
              </w:rPr>
              <w:t>763 914</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484 226</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484 818</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356 652</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497 169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340 603</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750 357</w:t>
            </w:r>
          </w:p>
        </w:tc>
        <w:tc>
          <w:tcPr>
            <w:tcW w:w="861"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417 379</w:t>
            </w:r>
          </w:p>
        </w:tc>
        <w:tc>
          <w:tcPr>
            <w:tcW w:w="862" w:type="dxa"/>
            <w:shd w:val="clear" w:color="auto" w:fill="auto"/>
            <w:vAlign w:val="bottom"/>
          </w:tcPr>
          <w:p w:rsidR="005E40EB" w:rsidRPr="005E40EB" w:rsidRDefault="005E40EB" w:rsidP="005E40EB">
            <w:pPr>
              <w:suppressAutoHyphens w:val="0"/>
              <w:spacing w:before="40" w:after="40" w:line="220" w:lineRule="exact"/>
              <w:ind w:right="113"/>
              <w:jc w:val="right"/>
              <w:rPr>
                <w:sz w:val="18"/>
              </w:rPr>
            </w:pPr>
            <w:r w:rsidRPr="005E40EB">
              <w:rPr>
                <w:sz w:val="18"/>
              </w:rPr>
              <w:t>574 458</w:t>
            </w:r>
          </w:p>
        </w:tc>
      </w:tr>
    </w:tbl>
    <w:p w:rsidR="009A2EC9" w:rsidRDefault="005E40EB" w:rsidP="00C13647">
      <w:pPr>
        <w:spacing w:before="120"/>
        <w:ind w:right="1134" w:firstLine="510"/>
        <w:rPr>
          <w:sz w:val="18"/>
        </w:rPr>
      </w:pPr>
      <w:r w:rsidRPr="00995ACA">
        <w:rPr>
          <w:i/>
          <w:iCs/>
          <w:sz w:val="18"/>
        </w:rPr>
        <w:t>Source</w:t>
      </w:r>
      <w:r w:rsidRPr="00995ACA">
        <w:rPr>
          <w:sz w:val="18"/>
        </w:rPr>
        <w:t>: Fourth General Population and Housing Census, 2013.</w:t>
      </w:r>
    </w:p>
    <w:p w:rsidR="009A2EC9" w:rsidRDefault="009A2EC9" w:rsidP="009A2EC9">
      <w:pPr>
        <w:pStyle w:val="Heading1"/>
      </w:pPr>
      <w:r>
        <w:rPr>
          <w:sz w:val="18"/>
        </w:rPr>
        <w:br w:type="page"/>
      </w:r>
      <w:bookmarkStart w:id="100" w:name="_Toc12032582"/>
      <w:bookmarkStart w:id="101" w:name="_Toc12373649"/>
      <w:bookmarkStart w:id="102" w:name="_Toc12373844"/>
      <w:r w:rsidR="000F7984" w:rsidRPr="002D635C">
        <w:lastRenderedPageBreak/>
        <w:t>Table 6</w:t>
      </w:r>
      <w:bookmarkEnd w:id="100"/>
      <w:bookmarkEnd w:id="101"/>
      <w:bookmarkEnd w:id="102"/>
      <w:r w:rsidR="000F7984" w:rsidRPr="002D635C">
        <w:t xml:space="preserve"> </w:t>
      </w:r>
    </w:p>
    <w:p w:rsidR="000F7984" w:rsidRPr="009A2EC9" w:rsidRDefault="000F7984" w:rsidP="009A2EC9">
      <w:pPr>
        <w:pStyle w:val="SingleTxtG"/>
        <w:rPr>
          <w:b/>
          <w:bCs/>
        </w:rPr>
      </w:pPr>
      <w:r w:rsidRPr="009A2EC9">
        <w:rPr>
          <w:b/>
          <w:bCs/>
        </w:rPr>
        <w:t>Population dynamics, by place of residence and department</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718"/>
        <w:gridCol w:w="718"/>
        <w:gridCol w:w="718"/>
        <w:gridCol w:w="718"/>
        <w:gridCol w:w="719"/>
        <w:gridCol w:w="804"/>
        <w:gridCol w:w="689"/>
        <w:gridCol w:w="746"/>
        <w:gridCol w:w="747"/>
        <w:gridCol w:w="746"/>
        <w:gridCol w:w="747"/>
        <w:gridCol w:w="746"/>
        <w:gridCol w:w="747"/>
        <w:gridCol w:w="746"/>
        <w:gridCol w:w="747"/>
      </w:tblGrid>
      <w:tr w:rsidR="004B2319" w:rsidRPr="009A2EC9" w:rsidTr="000C49FF">
        <w:trPr>
          <w:tblHeader/>
        </w:trPr>
        <w:tc>
          <w:tcPr>
            <w:tcW w:w="2552"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rPr>
                <w:i/>
                <w:sz w:val="16"/>
              </w:rPr>
            </w:pPr>
            <w:r w:rsidRPr="009A2EC9">
              <w:rPr>
                <w:i/>
                <w:sz w:val="16"/>
              </w:rPr>
              <w:t>Indicators</w:t>
            </w:r>
          </w:p>
        </w:tc>
        <w:tc>
          <w:tcPr>
            <w:tcW w:w="718"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jc w:val="right"/>
              <w:rPr>
                <w:i/>
                <w:sz w:val="16"/>
              </w:rPr>
            </w:pPr>
            <w:r w:rsidRPr="009A2EC9">
              <w:rPr>
                <w:i/>
                <w:sz w:val="16"/>
              </w:rPr>
              <w:t>Benin</w:t>
            </w:r>
          </w:p>
        </w:tc>
        <w:tc>
          <w:tcPr>
            <w:tcW w:w="718"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jc w:val="right"/>
              <w:rPr>
                <w:i/>
                <w:sz w:val="16"/>
              </w:rPr>
            </w:pPr>
            <w:r w:rsidRPr="009A2EC9">
              <w:rPr>
                <w:i/>
                <w:sz w:val="16"/>
              </w:rPr>
              <w:t>Urban</w:t>
            </w:r>
          </w:p>
        </w:tc>
        <w:tc>
          <w:tcPr>
            <w:tcW w:w="718"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jc w:val="right"/>
              <w:rPr>
                <w:i/>
                <w:sz w:val="16"/>
              </w:rPr>
            </w:pPr>
            <w:r w:rsidRPr="009A2EC9">
              <w:rPr>
                <w:i/>
                <w:sz w:val="16"/>
              </w:rPr>
              <w:t>Rural</w:t>
            </w:r>
          </w:p>
        </w:tc>
        <w:tc>
          <w:tcPr>
            <w:tcW w:w="718"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jc w:val="right"/>
              <w:rPr>
                <w:i/>
                <w:sz w:val="16"/>
              </w:rPr>
            </w:pPr>
            <w:r w:rsidRPr="009A2EC9">
              <w:rPr>
                <w:i/>
                <w:sz w:val="16"/>
              </w:rPr>
              <w:t>Alibori</w:t>
            </w:r>
          </w:p>
        </w:tc>
        <w:tc>
          <w:tcPr>
            <w:tcW w:w="719"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jc w:val="right"/>
              <w:rPr>
                <w:i/>
                <w:sz w:val="16"/>
              </w:rPr>
            </w:pPr>
            <w:r w:rsidRPr="009A2EC9">
              <w:rPr>
                <w:i/>
                <w:sz w:val="16"/>
              </w:rPr>
              <w:t>Atacora</w:t>
            </w:r>
          </w:p>
        </w:tc>
        <w:tc>
          <w:tcPr>
            <w:tcW w:w="804" w:type="dxa"/>
            <w:tcBorders>
              <w:top w:val="single" w:sz="4" w:space="0" w:color="auto"/>
              <w:bottom w:val="single" w:sz="12" w:space="0" w:color="auto"/>
            </w:tcBorders>
            <w:shd w:val="clear" w:color="auto" w:fill="auto"/>
            <w:noWrap/>
            <w:vAlign w:val="bottom"/>
            <w:hideMark/>
          </w:tcPr>
          <w:p w:rsidR="000F7984" w:rsidRPr="009A2EC9" w:rsidRDefault="000F7984" w:rsidP="009A2EC9">
            <w:pPr>
              <w:suppressAutoHyphens w:val="0"/>
              <w:spacing w:before="80" w:after="80" w:line="200" w:lineRule="exact"/>
              <w:ind w:right="113"/>
              <w:jc w:val="right"/>
              <w:rPr>
                <w:i/>
                <w:sz w:val="16"/>
              </w:rPr>
            </w:pPr>
            <w:r w:rsidRPr="009A2EC9">
              <w:rPr>
                <w:i/>
                <w:sz w:val="16"/>
              </w:rPr>
              <w:t>Atlantique</w:t>
            </w:r>
          </w:p>
        </w:tc>
        <w:tc>
          <w:tcPr>
            <w:tcW w:w="689"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Borgou</w:t>
            </w:r>
          </w:p>
        </w:tc>
        <w:tc>
          <w:tcPr>
            <w:tcW w:w="746"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Collines</w:t>
            </w:r>
          </w:p>
        </w:tc>
        <w:tc>
          <w:tcPr>
            <w:tcW w:w="747"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Couffo</w:t>
            </w:r>
          </w:p>
        </w:tc>
        <w:tc>
          <w:tcPr>
            <w:tcW w:w="746"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Donga</w:t>
            </w:r>
          </w:p>
        </w:tc>
        <w:tc>
          <w:tcPr>
            <w:tcW w:w="747"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Littoral</w:t>
            </w:r>
          </w:p>
        </w:tc>
        <w:tc>
          <w:tcPr>
            <w:tcW w:w="746"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Mono</w:t>
            </w:r>
          </w:p>
        </w:tc>
        <w:tc>
          <w:tcPr>
            <w:tcW w:w="747"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Ouémé</w:t>
            </w:r>
          </w:p>
        </w:tc>
        <w:tc>
          <w:tcPr>
            <w:tcW w:w="746"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Plateau</w:t>
            </w:r>
          </w:p>
        </w:tc>
        <w:tc>
          <w:tcPr>
            <w:tcW w:w="747" w:type="dxa"/>
            <w:tcBorders>
              <w:top w:val="single" w:sz="4" w:space="0" w:color="auto"/>
              <w:bottom w:val="single" w:sz="12" w:space="0" w:color="auto"/>
            </w:tcBorders>
            <w:shd w:val="clear" w:color="auto" w:fill="auto"/>
            <w:vAlign w:val="bottom"/>
          </w:tcPr>
          <w:p w:rsidR="000F7984" w:rsidRPr="009A2EC9" w:rsidRDefault="000F7984" w:rsidP="009A2EC9">
            <w:pPr>
              <w:suppressAutoHyphens w:val="0"/>
              <w:spacing w:before="80" w:after="80" w:line="200" w:lineRule="exact"/>
              <w:ind w:right="113"/>
              <w:jc w:val="right"/>
              <w:rPr>
                <w:i/>
                <w:sz w:val="16"/>
              </w:rPr>
            </w:pPr>
            <w:r w:rsidRPr="009A2EC9">
              <w:rPr>
                <w:i/>
                <w:sz w:val="16"/>
              </w:rPr>
              <w:t>Zou</w:t>
            </w:r>
          </w:p>
        </w:tc>
      </w:tr>
      <w:tr w:rsidR="009A2EC9" w:rsidRPr="00984B50" w:rsidTr="000C49FF">
        <w:tc>
          <w:tcPr>
            <w:tcW w:w="2552" w:type="dxa"/>
            <w:tcBorders>
              <w:top w:val="single" w:sz="12" w:space="0" w:color="auto"/>
              <w:bottom w:val="single" w:sz="4" w:space="0" w:color="auto"/>
            </w:tcBorders>
            <w:shd w:val="clear" w:color="auto" w:fill="auto"/>
            <w:noWrap/>
            <w:hideMark/>
          </w:tcPr>
          <w:p w:rsidR="000F7984" w:rsidRPr="00984B50" w:rsidRDefault="000F7984" w:rsidP="009A2EC9">
            <w:pPr>
              <w:suppressAutoHyphens w:val="0"/>
              <w:spacing w:before="40" w:after="40" w:line="220" w:lineRule="exact"/>
              <w:ind w:right="113"/>
              <w:rPr>
                <w:i/>
                <w:sz w:val="16"/>
              </w:rPr>
            </w:pPr>
            <w:r w:rsidRPr="00984B50">
              <w:rPr>
                <w:i/>
                <w:sz w:val="16"/>
              </w:rPr>
              <w:t>Fertility</w:t>
            </w:r>
          </w:p>
        </w:tc>
        <w:tc>
          <w:tcPr>
            <w:tcW w:w="718" w:type="dxa"/>
            <w:tcBorders>
              <w:top w:val="single" w:sz="12" w:space="0" w:color="auto"/>
              <w:bottom w:val="single" w:sz="4" w:space="0" w:color="auto"/>
            </w:tcBorders>
            <w:shd w:val="clear" w:color="auto" w:fill="auto"/>
            <w:noWrap/>
            <w:vAlign w:val="bottom"/>
            <w:hideMark/>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18" w:type="dxa"/>
            <w:tcBorders>
              <w:top w:val="single" w:sz="12" w:space="0" w:color="auto"/>
              <w:bottom w:val="single" w:sz="4" w:space="0" w:color="auto"/>
            </w:tcBorders>
            <w:shd w:val="clear" w:color="auto" w:fill="auto"/>
            <w:noWrap/>
            <w:vAlign w:val="bottom"/>
            <w:hideMark/>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18" w:type="dxa"/>
            <w:tcBorders>
              <w:top w:val="single" w:sz="12" w:space="0" w:color="auto"/>
              <w:bottom w:val="single" w:sz="4" w:space="0" w:color="auto"/>
            </w:tcBorders>
            <w:shd w:val="clear" w:color="auto" w:fill="auto"/>
            <w:noWrap/>
            <w:vAlign w:val="bottom"/>
            <w:hideMark/>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18" w:type="dxa"/>
            <w:tcBorders>
              <w:top w:val="single" w:sz="12" w:space="0" w:color="auto"/>
              <w:bottom w:val="single" w:sz="4" w:space="0" w:color="auto"/>
            </w:tcBorders>
            <w:shd w:val="clear" w:color="auto" w:fill="auto"/>
            <w:noWrap/>
            <w:vAlign w:val="bottom"/>
            <w:hideMark/>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19" w:type="dxa"/>
            <w:tcBorders>
              <w:top w:val="single" w:sz="12" w:space="0" w:color="auto"/>
              <w:bottom w:val="single" w:sz="4" w:space="0" w:color="auto"/>
            </w:tcBorders>
            <w:shd w:val="clear" w:color="auto" w:fill="auto"/>
            <w:noWrap/>
            <w:vAlign w:val="bottom"/>
            <w:hideMark/>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804" w:type="dxa"/>
            <w:tcBorders>
              <w:top w:val="single" w:sz="12" w:space="0" w:color="auto"/>
              <w:bottom w:val="single" w:sz="4" w:space="0" w:color="auto"/>
            </w:tcBorders>
            <w:shd w:val="clear" w:color="auto" w:fill="auto"/>
            <w:noWrap/>
            <w:vAlign w:val="bottom"/>
            <w:hideMark/>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689"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6"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7"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6"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7"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6"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7"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6"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c>
          <w:tcPr>
            <w:tcW w:w="747" w:type="dxa"/>
            <w:tcBorders>
              <w:top w:val="single" w:sz="12" w:space="0" w:color="auto"/>
              <w:bottom w:val="single" w:sz="4" w:space="0" w:color="auto"/>
            </w:tcBorders>
            <w:shd w:val="clear" w:color="auto" w:fill="auto"/>
            <w:vAlign w:val="bottom"/>
          </w:tcPr>
          <w:p w:rsidR="000F7984" w:rsidRPr="00984B50" w:rsidRDefault="000F7984" w:rsidP="009A2EC9">
            <w:pPr>
              <w:suppressAutoHyphens w:val="0"/>
              <w:spacing w:before="40" w:after="40" w:line="220" w:lineRule="exact"/>
              <w:ind w:right="113"/>
              <w:jc w:val="right"/>
              <w:rPr>
                <w:i/>
                <w:sz w:val="16"/>
              </w:rPr>
            </w:pPr>
            <w:r w:rsidRPr="00984B50">
              <w:rPr>
                <w:i/>
                <w:sz w:val="16"/>
              </w:rPr>
              <w:t> </w:t>
            </w:r>
          </w:p>
        </w:tc>
      </w:tr>
      <w:tr w:rsidR="009A2EC9" w:rsidRPr="009A2EC9" w:rsidTr="000C49FF">
        <w:tc>
          <w:tcPr>
            <w:tcW w:w="2552" w:type="dxa"/>
            <w:tcBorders>
              <w:top w:val="single" w:sz="4" w:space="0" w:color="auto"/>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Total fertility rate (children per woman)</w:t>
            </w:r>
          </w:p>
        </w:tc>
        <w:tc>
          <w:tcPr>
            <w:tcW w:w="718" w:type="dxa"/>
            <w:tcBorders>
              <w:top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4.8</w:t>
            </w:r>
          </w:p>
        </w:tc>
        <w:tc>
          <w:tcPr>
            <w:tcW w:w="718" w:type="dxa"/>
            <w:tcBorders>
              <w:top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4.1</w:t>
            </w:r>
          </w:p>
        </w:tc>
        <w:tc>
          <w:tcPr>
            <w:tcW w:w="718" w:type="dxa"/>
            <w:tcBorders>
              <w:top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5.4</w:t>
            </w:r>
          </w:p>
        </w:tc>
        <w:tc>
          <w:tcPr>
            <w:tcW w:w="718" w:type="dxa"/>
            <w:tcBorders>
              <w:top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5.7</w:t>
            </w:r>
          </w:p>
        </w:tc>
        <w:tc>
          <w:tcPr>
            <w:tcW w:w="719" w:type="dxa"/>
            <w:tcBorders>
              <w:top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5.6</w:t>
            </w:r>
          </w:p>
        </w:tc>
        <w:tc>
          <w:tcPr>
            <w:tcW w:w="804" w:type="dxa"/>
            <w:tcBorders>
              <w:top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4.4</w:t>
            </w:r>
          </w:p>
        </w:tc>
        <w:tc>
          <w:tcPr>
            <w:tcW w:w="689"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5.4</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5.1</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5.4</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4.6</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3.7</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4.8</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4.6</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4.7</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5.1</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General fertility rate (‰)</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152.7</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130.6</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172.1</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185.9</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179.2</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141.5</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176.9</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160.4</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165.3</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148.7</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120.1</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146.1</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148.2</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149.1</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158.5</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Crude birth rate (‰)</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36.4</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32.8</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39.3</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40.9</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39.0</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35.1</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39.5</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37.6</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40.1</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34.6</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33.6</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34.7</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36.7</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36.2</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37.8</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Average age of mothers at childbirth (years)</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28.2</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28.5</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28.1</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27.2</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27.8</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28.7</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27.1</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28.2</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29.0</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28.0</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29.0</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28.6</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28.7</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28.8</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28.6</w:t>
            </w:r>
          </w:p>
        </w:tc>
      </w:tr>
      <w:tr w:rsidR="009A2EC9" w:rsidRPr="009A2EC9" w:rsidTr="000C49FF">
        <w:tc>
          <w:tcPr>
            <w:tcW w:w="2552" w:type="dxa"/>
            <w:tcBorders>
              <w:bottom w:val="single" w:sz="4" w:space="0" w:color="auto"/>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Gross reproduction rate (girls per woman)</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2.3</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2.0</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2.6</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w:t>
            </w:r>
          </w:p>
        </w:tc>
        <w:tc>
          <w:tcPr>
            <w:tcW w:w="719"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w:t>
            </w:r>
          </w:p>
        </w:tc>
        <w:tc>
          <w:tcPr>
            <w:tcW w:w="804"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2.2</w:t>
            </w:r>
          </w:p>
        </w:tc>
        <w:tc>
          <w:tcPr>
            <w:tcW w:w="689"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2.7</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2.7</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2.3</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1.8</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2.3</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2.2</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2.3</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w:t>
            </w:r>
          </w:p>
        </w:tc>
      </w:tr>
      <w:tr w:rsidR="009A2EC9" w:rsidRPr="00984B50" w:rsidTr="000C49FF">
        <w:tc>
          <w:tcPr>
            <w:tcW w:w="2552" w:type="dxa"/>
            <w:tcBorders>
              <w:top w:val="single" w:sz="4" w:space="0" w:color="auto"/>
              <w:bottom w:val="single" w:sz="4" w:space="0" w:color="auto"/>
            </w:tcBorders>
            <w:shd w:val="clear" w:color="auto" w:fill="auto"/>
            <w:noWrap/>
            <w:hideMark/>
          </w:tcPr>
          <w:p w:rsidR="000F7984" w:rsidRPr="00984B50" w:rsidRDefault="000F7984" w:rsidP="009A2EC9">
            <w:pPr>
              <w:suppressAutoHyphens w:val="0"/>
              <w:spacing w:before="40" w:after="40" w:line="220" w:lineRule="exact"/>
              <w:ind w:right="113"/>
              <w:rPr>
                <w:i/>
                <w:sz w:val="16"/>
              </w:rPr>
            </w:pPr>
            <w:r w:rsidRPr="00984B50">
              <w:rPr>
                <w:i/>
                <w:sz w:val="16"/>
              </w:rPr>
              <w:t>Child mortality</w:t>
            </w:r>
          </w:p>
        </w:tc>
        <w:tc>
          <w:tcPr>
            <w:tcW w:w="718" w:type="dxa"/>
            <w:tcBorders>
              <w:top w:val="single" w:sz="4" w:space="0" w:color="auto"/>
              <w:bottom w:val="single" w:sz="4" w:space="0" w:color="auto"/>
            </w:tcBorders>
            <w:shd w:val="clear" w:color="auto" w:fill="auto"/>
            <w:noWrap/>
            <w:vAlign w:val="bottom"/>
            <w:hideMark/>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19" w:type="dxa"/>
            <w:tcBorders>
              <w:top w:val="single" w:sz="4" w:space="0" w:color="auto"/>
              <w:bottom w:val="single" w:sz="4" w:space="0" w:color="auto"/>
            </w:tcBorders>
            <w:shd w:val="clear" w:color="auto" w:fill="auto"/>
            <w:noWrap/>
            <w:vAlign w:val="bottom"/>
            <w:hideMark/>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804" w:type="dxa"/>
            <w:tcBorders>
              <w:top w:val="single" w:sz="4" w:space="0" w:color="auto"/>
              <w:bottom w:val="single" w:sz="4" w:space="0" w:color="auto"/>
            </w:tcBorders>
            <w:shd w:val="clear" w:color="auto" w:fill="auto"/>
            <w:noWrap/>
            <w:vAlign w:val="bottom"/>
            <w:hideMark/>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689"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6"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7"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6"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7"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6"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7"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6"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c>
          <w:tcPr>
            <w:tcW w:w="747" w:type="dxa"/>
            <w:tcBorders>
              <w:top w:val="single" w:sz="4" w:space="0" w:color="auto"/>
              <w:bottom w:val="single" w:sz="4" w:space="0" w:color="auto"/>
            </w:tcBorders>
            <w:shd w:val="clear" w:color="auto" w:fill="auto"/>
            <w:vAlign w:val="bottom"/>
          </w:tcPr>
          <w:p w:rsidR="000F7984" w:rsidRPr="00984B50" w:rsidRDefault="000F7984" w:rsidP="00984B50">
            <w:pPr>
              <w:suppressAutoHyphens w:val="0"/>
              <w:spacing w:before="40" w:after="40" w:line="220" w:lineRule="exact"/>
              <w:ind w:right="113"/>
              <w:rPr>
                <w:i/>
                <w:sz w:val="16"/>
              </w:rPr>
            </w:pPr>
            <w:r w:rsidRPr="00984B50">
              <w:rPr>
                <w:i/>
                <w:sz w:val="16"/>
              </w:rPr>
              <w:t> </w:t>
            </w:r>
          </w:p>
        </w:tc>
      </w:tr>
      <w:tr w:rsidR="009A2EC9" w:rsidRPr="009A2EC9" w:rsidTr="000C49FF">
        <w:tc>
          <w:tcPr>
            <w:tcW w:w="2552" w:type="dxa"/>
            <w:tcBorders>
              <w:top w:val="single" w:sz="4" w:space="0" w:color="auto"/>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Adjusted infant mortality rate (‰)</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68.1</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62.7</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71.4</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19"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804"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689"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Adjusted child mortality rate (‰)</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41.0</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36.2</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43.8</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r>
      <w:tr w:rsidR="009A2EC9" w:rsidRPr="009A2EC9" w:rsidTr="004B2319">
        <w:tc>
          <w:tcPr>
            <w:tcW w:w="2552" w:type="dxa"/>
            <w:shd w:val="clear" w:color="auto" w:fill="auto"/>
            <w:hideMark/>
          </w:tcPr>
          <w:p w:rsidR="000F7984" w:rsidRPr="009A2EC9" w:rsidRDefault="000F7984" w:rsidP="009A2EC9">
            <w:pPr>
              <w:suppressAutoHyphens w:val="0"/>
              <w:spacing w:before="40" w:after="40" w:line="220" w:lineRule="exact"/>
              <w:ind w:right="113"/>
              <w:rPr>
                <w:sz w:val="18"/>
              </w:rPr>
            </w:pPr>
            <w:r w:rsidRPr="009A2EC9">
              <w:rPr>
                <w:sz w:val="18"/>
              </w:rPr>
              <w:t>Adjusted mortality rate for children under 5 years old (‰)</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106.3</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96.6</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112.1</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Crude death rate (‰)</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8.5</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7.7</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9.15</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r>
      <w:tr w:rsidR="009A2EC9" w:rsidRPr="009A2EC9" w:rsidTr="00BC2A51">
        <w:tc>
          <w:tcPr>
            <w:tcW w:w="2552" w:type="dxa"/>
            <w:tcBorders>
              <w:bottom w:val="single" w:sz="4" w:space="0" w:color="auto"/>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Life expectancy at birth (years)</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63.84</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64.74</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61.88</w:t>
            </w:r>
          </w:p>
        </w:tc>
        <w:tc>
          <w:tcPr>
            <w:tcW w:w="718"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19"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804" w:type="dxa"/>
            <w:tcBorders>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689"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r>
      <w:tr w:rsidR="009A2EC9" w:rsidRPr="000C49FF" w:rsidTr="00BC2A51">
        <w:tc>
          <w:tcPr>
            <w:tcW w:w="2552" w:type="dxa"/>
            <w:tcBorders>
              <w:top w:val="single" w:sz="4" w:space="0" w:color="auto"/>
              <w:bottom w:val="single" w:sz="4" w:space="0" w:color="auto"/>
            </w:tcBorders>
            <w:shd w:val="clear" w:color="auto" w:fill="auto"/>
            <w:noWrap/>
            <w:hideMark/>
          </w:tcPr>
          <w:p w:rsidR="000F7984" w:rsidRPr="000C49FF" w:rsidRDefault="000F7984" w:rsidP="009A2EC9">
            <w:pPr>
              <w:suppressAutoHyphens w:val="0"/>
              <w:spacing w:before="40" w:after="40" w:line="220" w:lineRule="exact"/>
              <w:ind w:right="113"/>
              <w:rPr>
                <w:i/>
                <w:sz w:val="16"/>
              </w:rPr>
            </w:pPr>
            <w:r w:rsidRPr="000C49FF">
              <w:rPr>
                <w:i/>
                <w:sz w:val="16"/>
              </w:rPr>
              <w:t>Maternal mortality</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19" w:type="dxa"/>
            <w:tcBorders>
              <w:top w:val="single" w:sz="4" w:space="0" w:color="auto"/>
              <w:bottom w:val="single" w:sz="4" w:space="0" w:color="auto"/>
            </w:tcBorders>
            <w:shd w:val="clear" w:color="auto" w:fill="auto"/>
            <w:noWrap/>
            <w:vAlign w:val="bottom"/>
            <w:hideMark/>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804" w:type="dxa"/>
            <w:tcBorders>
              <w:top w:val="single" w:sz="4" w:space="0" w:color="auto"/>
              <w:bottom w:val="single" w:sz="4" w:space="0" w:color="auto"/>
            </w:tcBorders>
            <w:shd w:val="clear" w:color="auto" w:fill="auto"/>
            <w:noWrap/>
            <w:vAlign w:val="bottom"/>
            <w:hideMark/>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689"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9A2EC9">
            <w:pPr>
              <w:suppressAutoHyphens w:val="0"/>
              <w:spacing w:before="40" w:after="40" w:line="220" w:lineRule="exact"/>
              <w:ind w:right="113"/>
              <w:jc w:val="right"/>
              <w:rPr>
                <w:i/>
                <w:sz w:val="16"/>
              </w:rPr>
            </w:pPr>
            <w:r w:rsidRPr="000C49FF">
              <w:rPr>
                <w:i/>
                <w:sz w:val="16"/>
              </w:rPr>
              <w:t> </w:t>
            </w:r>
          </w:p>
        </w:tc>
      </w:tr>
      <w:tr w:rsidR="009A2EC9" w:rsidRPr="009A2EC9" w:rsidTr="00BC2A51">
        <w:tc>
          <w:tcPr>
            <w:tcW w:w="2552" w:type="dxa"/>
            <w:tcBorders>
              <w:top w:val="single" w:sz="4" w:space="0" w:color="auto"/>
              <w:bottom w:val="single" w:sz="4" w:space="0" w:color="auto"/>
            </w:tcBorders>
            <w:shd w:val="clear" w:color="auto" w:fill="auto"/>
            <w:hideMark/>
          </w:tcPr>
          <w:p w:rsidR="000F7984" w:rsidRPr="009A2EC9" w:rsidRDefault="000F7984" w:rsidP="009A2EC9">
            <w:pPr>
              <w:suppressAutoHyphens w:val="0"/>
              <w:spacing w:before="40" w:after="40" w:line="220" w:lineRule="exact"/>
              <w:ind w:right="113"/>
              <w:rPr>
                <w:sz w:val="18"/>
              </w:rPr>
            </w:pPr>
            <w:r w:rsidRPr="009A2EC9">
              <w:rPr>
                <w:sz w:val="18"/>
              </w:rPr>
              <w:t>Maternal mortality ratio (per 100,000 live births)</w:t>
            </w:r>
          </w:p>
        </w:tc>
        <w:tc>
          <w:tcPr>
            <w:tcW w:w="718" w:type="dxa"/>
            <w:tcBorders>
              <w:top w:val="single" w:sz="4" w:space="0" w:color="auto"/>
              <w:bottom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335.5</w:t>
            </w:r>
          </w:p>
        </w:tc>
        <w:tc>
          <w:tcPr>
            <w:tcW w:w="718" w:type="dxa"/>
            <w:tcBorders>
              <w:top w:val="single" w:sz="4" w:space="0" w:color="auto"/>
              <w:bottom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288.7</w:t>
            </w:r>
          </w:p>
        </w:tc>
        <w:tc>
          <w:tcPr>
            <w:tcW w:w="718" w:type="dxa"/>
            <w:tcBorders>
              <w:top w:val="single" w:sz="4" w:space="0" w:color="auto"/>
              <w:bottom w:val="single" w:sz="4" w:space="0" w:color="auto"/>
            </w:tcBorders>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367</w:t>
            </w:r>
          </w:p>
        </w:tc>
        <w:tc>
          <w:tcPr>
            <w:tcW w:w="718" w:type="dxa"/>
            <w:tcBorders>
              <w:top w:val="single" w:sz="4" w:space="0" w:color="auto"/>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19" w:type="dxa"/>
            <w:tcBorders>
              <w:top w:val="single" w:sz="4" w:space="0" w:color="auto"/>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804" w:type="dxa"/>
            <w:tcBorders>
              <w:top w:val="single" w:sz="4" w:space="0" w:color="auto"/>
              <w:bottom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689"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6"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c>
          <w:tcPr>
            <w:tcW w:w="747" w:type="dxa"/>
            <w:tcBorders>
              <w:top w:val="single" w:sz="4" w:space="0" w:color="auto"/>
              <w:bottom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 </w:t>
            </w:r>
          </w:p>
        </w:tc>
      </w:tr>
      <w:tr w:rsidR="009A2EC9" w:rsidRPr="000C49FF" w:rsidTr="000C49FF">
        <w:tc>
          <w:tcPr>
            <w:tcW w:w="2552" w:type="dxa"/>
            <w:tcBorders>
              <w:top w:val="single" w:sz="4" w:space="0" w:color="auto"/>
              <w:bottom w:val="single" w:sz="4" w:space="0" w:color="auto"/>
            </w:tcBorders>
            <w:shd w:val="clear" w:color="auto" w:fill="auto"/>
            <w:noWrap/>
            <w:hideMark/>
          </w:tcPr>
          <w:p w:rsidR="000F7984" w:rsidRPr="000C49FF" w:rsidRDefault="000F7984" w:rsidP="009A2EC9">
            <w:pPr>
              <w:suppressAutoHyphens w:val="0"/>
              <w:spacing w:before="40" w:after="40" w:line="220" w:lineRule="exact"/>
              <w:ind w:right="113"/>
              <w:rPr>
                <w:i/>
                <w:sz w:val="16"/>
              </w:rPr>
            </w:pPr>
            <w:r w:rsidRPr="000C49FF">
              <w:rPr>
                <w:i/>
                <w:sz w:val="16"/>
              </w:rPr>
              <w:t>Marriage</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18" w:type="dxa"/>
            <w:tcBorders>
              <w:top w:val="single" w:sz="4" w:space="0" w:color="auto"/>
              <w:bottom w:val="single" w:sz="4" w:space="0" w:color="auto"/>
            </w:tcBorders>
            <w:shd w:val="clear" w:color="auto" w:fill="auto"/>
            <w:noWrap/>
            <w:vAlign w:val="bottom"/>
            <w:hideMark/>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19" w:type="dxa"/>
            <w:tcBorders>
              <w:top w:val="single" w:sz="4" w:space="0" w:color="auto"/>
              <w:bottom w:val="single" w:sz="4" w:space="0" w:color="auto"/>
            </w:tcBorders>
            <w:shd w:val="clear" w:color="auto" w:fill="auto"/>
            <w:noWrap/>
            <w:vAlign w:val="bottom"/>
            <w:hideMark/>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804" w:type="dxa"/>
            <w:tcBorders>
              <w:top w:val="single" w:sz="4" w:space="0" w:color="auto"/>
              <w:bottom w:val="single" w:sz="4" w:space="0" w:color="auto"/>
            </w:tcBorders>
            <w:shd w:val="clear" w:color="auto" w:fill="auto"/>
            <w:noWrap/>
            <w:vAlign w:val="bottom"/>
            <w:hideMark/>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689"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6"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c>
          <w:tcPr>
            <w:tcW w:w="747" w:type="dxa"/>
            <w:tcBorders>
              <w:top w:val="single" w:sz="4" w:space="0" w:color="auto"/>
              <w:bottom w:val="single" w:sz="4" w:space="0" w:color="auto"/>
            </w:tcBorders>
            <w:shd w:val="clear" w:color="auto" w:fill="auto"/>
            <w:vAlign w:val="bottom"/>
          </w:tcPr>
          <w:p w:rsidR="000F7984" w:rsidRPr="000C49FF" w:rsidRDefault="000F7984" w:rsidP="000C49FF">
            <w:pPr>
              <w:suppressAutoHyphens w:val="0"/>
              <w:spacing w:before="40" w:after="40" w:line="220" w:lineRule="exact"/>
              <w:ind w:right="113"/>
              <w:rPr>
                <w:i/>
                <w:sz w:val="16"/>
              </w:rPr>
            </w:pPr>
            <w:r w:rsidRPr="000C49FF">
              <w:rPr>
                <w:i/>
                <w:sz w:val="16"/>
              </w:rPr>
              <w:t> </w:t>
            </w:r>
          </w:p>
        </w:tc>
      </w:tr>
      <w:tr w:rsidR="009A2EC9" w:rsidRPr="009A2EC9" w:rsidTr="000C49FF">
        <w:tc>
          <w:tcPr>
            <w:tcW w:w="2552" w:type="dxa"/>
            <w:tcBorders>
              <w:top w:val="single" w:sz="4" w:space="0" w:color="auto"/>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Proportion of single persons (%)</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44.6</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45.6</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43.8</w:t>
            </w:r>
          </w:p>
        </w:tc>
        <w:tc>
          <w:tcPr>
            <w:tcW w:w="718"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41.9</w:t>
            </w:r>
          </w:p>
        </w:tc>
        <w:tc>
          <w:tcPr>
            <w:tcW w:w="719"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43.2</w:t>
            </w:r>
          </w:p>
        </w:tc>
        <w:tc>
          <w:tcPr>
            <w:tcW w:w="804" w:type="dxa"/>
            <w:tcBorders>
              <w:top w:val="single" w:sz="4" w:space="0" w:color="auto"/>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43.8</w:t>
            </w:r>
          </w:p>
        </w:tc>
        <w:tc>
          <w:tcPr>
            <w:tcW w:w="689"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44.3</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47.4</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48.8</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45.7</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45.8</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46.1</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43.7</w:t>
            </w:r>
          </w:p>
        </w:tc>
        <w:tc>
          <w:tcPr>
            <w:tcW w:w="746"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43.9</w:t>
            </w:r>
          </w:p>
        </w:tc>
        <w:tc>
          <w:tcPr>
            <w:tcW w:w="747" w:type="dxa"/>
            <w:tcBorders>
              <w:top w:val="single" w:sz="4" w:space="0" w:color="auto"/>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43.7</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Proportion of married persons (%)</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47.8</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46.2</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49.2</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51.4</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46.0</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48.9</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48.9</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46.1</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45.6</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48.0</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44.9</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44.7</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49.0</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49.1</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47.9</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Proportion of divorced persons (%)</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0.6</w:t>
            </w:r>
          </w:p>
        </w:tc>
        <w:tc>
          <w:tcPr>
            <w:tcW w:w="719"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1.0</w:t>
            </w:r>
          </w:p>
        </w:tc>
        <w:tc>
          <w:tcPr>
            <w:tcW w:w="804"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0.6</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0.3</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0.8</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0.8</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0.8</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0.6</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0.5</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0.6</w:t>
            </w:r>
          </w:p>
        </w:tc>
      </w:tr>
      <w:tr w:rsidR="009A2EC9" w:rsidRPr="009A2EC9" w:rsidTr="004B2319">
        <w:tc>
          <w:tcPr>
            <w:tcW w:w="2552" w:type="dxa"/>
            <w:tcBorders>
              <w:bottom w:val="nil"/>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Proportion of widowed persons (%)</w:t>
            </w:r>
          </w:p>
        </w:tc>
        <w:tc>
          <w:tcPr>
            <w:tcW w:w="718" w:type="dxa"/>
            <w:tcBorders>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3.3</w:t>
            </w:r>
          </w:p>
        </w:tc>
        <w:tc>
          <w:tcPr>
            <w:tcW w:w="718" w:type="dxa"/>
            <w:tcBorders>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3.1</w:t>
            </w:r>
          </w:p>
        </w:tc>
        <w:tc>
          <w:tcPr>
            <w:tcW w:w="718" w:type="dxa"/>
            <w:tcBorders>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3.4</w:t>
            </w:r>
          </w:p>
        </w:tc>
        <w:tc>
          <w:tcPr>
            <w:tcW w:w="718" w:type="dxa"/>
            <w:tcBorders>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2.1</w:t>
            </w:r>
          </w:p>
        </w:tc>
        <w:tc>
          <w:tcPr>
            <w:tcW w:w="719" w:type="dxa"/>
            <w:tcBorders>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4.9</w:t>
            </w:r>
          </w:p>
        </w:tc>
        <w:tc>
          <w:tcPr>
            <w:tcW w:w="804" w:type="dxa"/>
            <w:tcBorders>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3.2</w:t>
            </w:r>
          </w:p>
        </w:tc>
        <w:tc>
          <w:tcPr>
            <w:tcW w:w="689"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2.2</w:t>
            </w:r>
          </w:p>
        </w:tc>
        <w:tc>
          <w:tcPr>
            <w:tcW w:w="746"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3.0</w:t>
            </w:r>
          </w:p>
        </w:tc>
        <w:tc>
          <w:tcPr>
            <w:tcW w:w="747"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3.4</w:t>
            </w:r>
          </w:p>
        </w:tc>
        <w:tc>
          <w:tcPr>
            <w:tcW w:w="746"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w:t>
            </w:r>
          </w:p>
        </w:tc>
        <w:tc>
          <w:tcPr>
            <w:tcW w:w="747"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3.0</w:t>
            </w:r>
          </w:p>
        </w:tc>
        <w:tc>
          <w:tcPr>
            <w:tcW w:w="746"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4.2</w:t>
            </w:r>
          </w:p>
        </w:tc>
        <w:tc>
          <w:tcPr>
            <w:tcW w:w="747"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3.5</w:t>
            </w:r>
          </w:p>
        </w:tc>
        <w:tc>
          <w:tcPr>
            <w:tcW w:w="746"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3.2</w:t>
            </w:r>
          </w:p>
        </w:tc>
        <w:tc>
          <w:tcPr>
            <w:tcW w:w="747" w:type="dxa"/>
            <w:tcBorders>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4.4</w:t>
            </w:r>
          </w:p>
        </w:tc>
      </w:tr>
      <w:tr w:rsidR="009A2EC9" w:rsidRPr="009A2EC9" w:rsidTr="004B2319">
        <w:tc>
          <w:tcPr>
            <w:tcW w:w="2552" w:type="dxa"/>
            <w:tcBorders>
              <w:top w:val="nil"/>
              <w:bottom w:val="nil"/>
            </w:tcBorders>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Proportion of separated persons (%)</w:t>
            </w:r>
          </w:p>
        </w:tc>
        <w:tc>
          <w:tcPr>
            <w:tcW w:w="718" w:type="dxa"/>
            <w:tcBorders>
              <w:top w:val="nil"/>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18" w:type="dxa"/>
            <w:tcBorders>
              <w:top w:val="nil"/>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18" w:type="dxa"/>
            <w:tcBorders>
              <w:top w:val="nil"/>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0.6</w:t>
            </w:r>
          </w:p>
        </w:tc>
        <w:tc>
          <w:tcPr>
            <w:tcW w:w="718" w:type="dxa"/>
            <w:tcBorders>
              <w:top w:val="nil"/>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0.5</w:t>
            </w:r>
          </w:p>
        </w:tc>
        <w:tc>
          <w:tcPr>
            <w:tcW w:w="719" w:type="dxa"/>
            <w:tcBorders>
              <w:top w:val="nil"/>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1.1</w:t>
            </w:r>
          </w:p>
        </w:tc>
        <w:tc>
          <w:tcPr>
            <w:tcW w:w="804" w:type="dxa"/>
            <w:tcBorders>
              <w:top w:val="nil"/>
              <w:bottom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689"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0.6</w:t>
            </w:r>
          </w:p>
        </w:tc>
        <w:tc>
          <w:tcPr>
            <w:tcW w:w="746"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0.5</w:t>
            </w:r>
          </w:p>
        </w:tc>
        <w:tc>
          <w:tcPr>
            <w:tcW w:w="747"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0.3</w:t>
            </w:r>
          </w:p>
        </w:tc>
        <w:tc>
          <w:tcPr>
            <w:tcW w:w="746"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0.5</w:t>
            </w:r>
          </w:p>
        </w:tc>
        <w:tc>
          <w:tcPr>
            <w:tcW w:w="747"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1.0</w:t>
            </w:r>
          </w:p>
        </w:tc>
        <w:tc>
          <w:tcPr>
            <w:tcW w:w="746"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0.8</w:t>
            </w:r>
          </w:p>
        </w:tc>
        <w:tc>
          <w:tcPr>
            <w:tcW w:w="747"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46"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47" w:type="dxa"/>
            <w:tcBorders>
              <w:top w:val="nil"/>
              <w:bottom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0.6</w:t>
            </w:r>
          </w:p>
        </w:tc>
      </w:tr>
      <w:tr w:rsidR="009A2EC9" w:rsidRPr="009A2EC9" w:rsidTr="004B2319">
        <w:tc>
          <w:tcPr>
            <w:tcW w:w="2552" w:type="dxa"/>
            <w:tcBorders>
              <w:top w:val="nil"/>
            </w:tcBorders>
            <w:shd w:val="clear" w:color="auto" w:fill="auto"/>
            <w:noWrap/>
            <w:hideMark/>
          </w:tcPr>
          <w:p w:rsidR="000F7984" w:rsidRPr="009A2EC9" w:rsidRDefault="000F7984" w:rsidP="000110D8">
            <w:pPr>
              <w:pageBreakBefore/>
              <w:suppressAutoHyphens w:val="0"/>
              <w:spacing w:before="40" w:after="40" w:line="220" w:lineRule="exact"/>
              <w:ind w:right="113"/>
              <w:rPr>
                <w:sz w:val="18"/>
              </w:rPr>
            </w:pPr>
            <w:r w:rsidRPr="009A2EC9">
              <w:rPr>
                <w:sz w:val="18"/>
              </w:rPr>
              <w:lastRenderedPageBreak/>
              <w:t>Proportion of persons in de facto unions (%)</w:t>
            </w:r>
          </w:p>
        </w:tc>
        <w:tc>
          <w:tcPr>
            <w:tcW w:w="718" w:type="dxa"/>
            <w:tcBorders>
              <w:top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0.8</w:t>
            </w:r>
          </w:p>
        </w:tc>
        <w:tc>
          <w:tcPr>
            <w:tcW w:w="718" w:type="dxa"/>
            <w:tcBorders>
              <w:top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1.0</w:t>
            </w:r>
          </w:p>
        </w:tc>
        <w:tc>
          <w:tcPr>
            <w:tcW w:w="718" w:type="dxa"/>
            <w:tcBorders>
              <w:top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18" w:type="dxa"/>
            <w:tcBorders>
              <w:top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0.4</w:t>
            </w:r>
          </w:p>
        </w:tc>
        <w:tc>
          <w:tcPr>
            <w:tcW w:w="719" w:type="dxa"/>
            <w:tcBorders>
              <w:top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1.4</w:t>
            </w:r>
          </w:p>
        </w:tc>
        <w:tc>
          <w:tcPr>
            <w:tcW w:w="804" w:type="dxa"/>
            <w:tcBorders>
              <w:top w:val="nil"/>
            </w:tcBorders>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0.8</w:t>
            </w:r>
          </w:p>
        </w:tc>
        <w:tc>
          <w:tcPr>
            <w:tcW w:w="689"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46"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1.1</w:t>
            </w:r>
          </w:p>
        </w:tc>
        <w:tc>
          <w:tcPr>
            <w:tcW w:w="747"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0.3</w:t>
            </w:r>
          </w:p>
        </w:tc>
        <w:tc>
          <w:tcPr>
            <w:tcW w:w="746"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0.4</w:t>
            </w:r>
          </w:p>
        </w:tc>
        <w:tc>
          <w:tcPr>
            <w:tcW w:w="747"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1.9</w:t>
            </w:r>
          </w:p>
        </w:tc>
        <w:tc>
          <w:tcPr>
            <w:tcW w:w="746"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w:t>
            </w:r>
          </w:p>
        </w:tc>
        <w:tc>
          <w:tcPr>
            <w:tcW w:w="747"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0.5</w:t>
            </w:r>
          </w:p>
        </w:tc>
        <w:tc>
          <w:tcPr>
            <w:tcW w:w="746"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0.7</w:t>
            </w:r>
          </w:p>
        </w:tc>
        <w:tc>
          <w:tcPr>
            <w:tcW w:w="747" w:type="dxa"/>
            <w:tcBorders>
              <w:top w:val="nil"/>
            </w:tcBorders>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1.0</w:t>
            </w:r>
          </w:p>
        </w:tc>
      </w:tr>
      <w:tr w:rsidR="009A2EC9" w:rsidRPr="009A2EC9" w:rsidTr="004B2319">
        <w:tc>
          <w:tcPr>
            <w:tcW w:w="2552" w:type="dxa"/>
            <w:shd w:val="clear" w:color="auto" w:fill="auto"/>
            <w:noWrap/>
            <w:hideMark/>
          </w:tcPr>
          <w:p w:rsidR="000F7984" w:rsidRPr="009A2EC9" w:rsidRDefault="000F7984" w:rsidP="009A2EC9">
            <w:pPr>
              <w:suppressAutoHyphens w:val="0"/>
              <w:spacing w:before="40" w:after="40" w:line="220" w:lineRule="exact"/>
              <w:ind w:right="113"/>
              <w:rPr>
                <w:sz w:val="18"/>
              </w:rPr>
            </w:pPr>
            <w:r w:rsidRPr="009A2EC9">
              <w:rPr>
                <w:sz w:val="18"/>
              </w:rPr>
              <w:t>Polygamy rate (%)</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23.5</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18.78</w:t>
            </w:r>
          </w:p>
        </w:tc>
        <w:tc>
          <w:tcPr>
            <w:tcW w:w="718" w:type="dxa"/>
            <w:shd w:val="clear" w:color="auto" w:fill="auto"/>
            <w:noWrap/>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27.44</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25.8</w:t>
            </w:r>
          </w:p>
        </w:tc>
        <w:tc>
          <w:tcPr>
            <w:tcW w:w="719"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22.8</w:t>
            </w:r>
          </w:p>
        </w:tc>
        <w:tc>
          <w:tcPr>
            <w:tcW w:w="804"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18.0</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25.2</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27.3</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40.0</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30.4</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8.9</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24.3</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17.8</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26.3</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28.1</w:t>
            </w:r>
          </w:p>
        </w:tc>
      </w:tr>
      <w:tr w:rsidR="009A2EC9" w:rsidRPr="009A2EC9" w:rsidTr="004B2319">
        <w:tc>
          <w:tcPr>
            <w:tcW w:w="2552" w:type="dxa"/>
            <w:shd w:val="clear" w:color="auto" w:fill="auto"/>
            <w:hideMark/>
          </w:tcPr>
          <w:p w:rsidR="000F7984" w:rsidRPr="009A2EC9" w:rsidRDefault="000F7984" w:rsidP="009A2EC9">
            <w:pPr>
              <w:suppressAutoHyphens w:val="0"/>
              <w:spacing w:before="40" w:after="40" w:line="220" w:lineRule="exact"/>
              <w:ind w:right="113"/>
              <w:rPr>
                <w:sz w:val="18"/>
              </w:rPr>
            </w:pPr>
            <w:r w:rsidRPr="009A2EC9">
              <w:rPr>
                <w:sz w:val="18"/>
              </w:rPr>
              <w:t>Average age of men at first marriage (years)</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26.0</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26.6</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25.3</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24.4</w:t>
            </w:r>
          </w:p>
        </w:tc>
        <w:tc>
          <w:tcPr>
            <w:tcW w:w="719"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25.5</w:t>
            </w:r>
          </w:p>
        </w:tc>
        <w:tc>
          <w:tcPr>
            <w:tcW w:w="804"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26.1</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25.5</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26.4</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25.9</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26.8</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27.8</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26.1</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26.1</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25.8</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25.4</w:t>
            </w:r>
          </w:p>
        </w:tc>
      </w:tr>
      <w:tr w:rsidR="009A2EC9" w:rsidRPr="009A2EC9" w:rsidTr="004B2319">
        <w:tc>
          <w:tcPr>
            <w:tcW w:w="2552" w:type="dxa"/>
            <w:shd w:val="clear" w:color="auto" w:fill="auto"/>
            <w:hideMark/>
          </w:tcPr>
          <w:p w:rsidR="000F7984" w:rsidRPr="009A2EC9" w:rsidRDefault="000F7984" w:rsidP="009A2EC9">
            <w:pPr>
              <w:suppressAutoHyphens w:val="0"/>
              <w:spacing w:before="40" w:after="40" w:line="220" w:lineRule="exact"/>
              <w:ind w:right="113"/>
              <w:rPr>
                <w:sz w:val="18"/>
              </w:rPr>
            </w:pPr>
            <w:r w:rsidRPr="009A2EC9">
              <w:rPr>
                <w:sz w:val="18"/>
              </w:rPr>
              <w:t>Average age of women at first marriage (years)</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20.6</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21.7</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20.0</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18.2</w:t>
            </w:r>
          </w:p>
        </w:tc>
        <w:tc>
          <w:tcPr>
            <w:tcW w:w="719"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19.1</w:t>
            </w:r>
          </w:p>
        </w:tc>
        <w:tc>
          <w:tcPr>
            <w:tcW w:w="804"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21.7</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19.1</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21.0</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21.4</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20.5</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23.4</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21.6</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21.7</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21.4</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21.0</w:t>
            </w:r>
          </w:p>
        </w:tc>
      </w:tr>
      <w:tr w:rsidR="009A2EC9" w:rsidRPr="009A2EC9" w:rsidTr="004B2319">
        <w:tc>
          <w:tcPr>
            <w:tcW w:w="2552" w:type="dxa"/>
            <w:shd w:val="clear" w:color="auto" w:fill="auto"/>
            <w:hideMark/>
          </w:tcPr>
          <w:p w:rsidR="000F7984" w:rsidRPr="009A2EC9" w:rsidRDefault="000F7984" w:rsidP="009A2EC9">
            <w:pPr>
              <w:suppressAutoHyphens w:val="0"/>
              <w:spacing w:before="40" w:after="40" w:line="220" w:lineRule="exact"/>
              <w:ind w:right="113"/>
              <w:rPr>
                <w:sz w:val="18"/>
              </w:rPr>
            </w:pPr>
            <w:r w:rsidRPr="009A2EC9">
              <w:rPr>
                <w:sz w:val="18"/>
              </w:rPr>
              <w:t>Number of wives per married man</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1.30</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1.24</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1.35</w:t>
            </w:r>
          </w:p>
        </w:tc>
        <w:tc>
          <w:tcPr>
            <w:tcW w:w="718"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1.31</w:t>
            </w:r>
          </w:p>
        </w:tc>
        <w:tc>
          <w:tcPr>
            <w:tcW w:w="719"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1.27</w:t>
            </w:r>
          </w:p>
        </w:tc>
        <w:tc>
          <w:tcPr>
            <w:tcW w:w="804" w:type="dxa"/>
            <w:shd w:val="clear" w:color="auto" w:fill="auto"/>
            <w:vAlign w:val="bottom"/>
            <w:hideMark/>
          </w:tcPr>
          <w:p w:rsidR="000F7984" w:rsidRPr="009A2EC9" w:rsidRDefault="000F7984" w:rsidP="009A2EC9">
            <w:pPr>
              <w:suppressAutoHyphens w:val="0"/>
              <w:spacing w:before="40" w:after="40" w:line="220" w:lineRule="exact"/>
              <w:ind w:right="113"/>
              <w:jc w:val="right"/>
              <w:rPr>
                <w:sz w:val="18"/>
              </w:rPr>
            </w:pPr>
            <w:r w:rsidRPr="009A2EC9">
              <w:rPr>
                <w:sz w:val="18"/>
              </w:rPr>
              <w:t>1.23</w:t>
            </w:r>
          </w:p>
        </w:tc>
        <w:tc>
          <w:tcPr>
            <w:tcW w:w="689"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1.30</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1.35</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1.57</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1.39</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1.11</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1.32</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1.22</w:t>
            </w:r>
          </w:p>
        </w:tc>
        <w:tc>
          <w:tcPr>
            <w:tcW w:w="746"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1.35</w:t>
            </w:r>
          </w:p>
        </w:tc>
        <w:tc>
          <w:tcPr>
            <w:tcW w:w="747" w:type="dxa"/>
            <w:shd w:val="clear" w:color="auto" w:fill="auto"/>
            <w:vAlign w:val="bottom"/>
          </w:tcPr>
          <w:p w:rsidR="000F7984" w:rsidRPr="009A2EC9" w:rsidRDefault="000F7984" w:rsidP="009A2EC9">
            <w:pPr>
              <w:suppressAutoHyphens w:val="0"/>
              <w:spacing w:before="40" w:after="40" w:line="220" w:lineRule="exact"/>
              <w:ind w:right="113"/>
              <w:jc w:val="right"/>
              <w:rPr>
                <w:sz w:val="18"/>
              </w:rPr>
            </w:pPr>
            <w:r w:rsidRPr="009A2EC9">
              <w:rPr>
                <w:sz w:val="18"/>
              </w:rPr>
              <w:t>1.38</w:t>
            </w:r>
          </w:p>
        </w:tc>
      </w:tr>
    </w:tbl>
    <w:p w:rsidR="000F7984" w:rsidRPr="000110D8" w:rsidRDefault="000F7984" w:rsidP="00055C5C">
      <w:pPr>
        <w:spacing w:before="120"/>
        <w:ind w:right="1134" w:firstLine="510"/>
        <w:rPr>
          <w:sz w:val="18"/>
        </w:rPr>
      </w:pPr>
      <w:r w:rsidRPr="000110D8">
        <w:rPr>
          <w:i/>
          <w:iCs/>
          <w:sz w:val="18"/>
        </w:rPr>
        <w:t>Source</w:t>
      </w:r>
      <w:r w:rsidRPr="000110D8">
        <w:rPr>
          <w:sz w:val="18"/>
        </w:rPr>
        <w:t>: Fourth General Population and Housing Census, 2013.</w:t>
      </w:r>
    </w:p>
    <w:p w:rsidR="000110D8" w:rsidRDefault="000110D8" w:rsidP="000110D8">
      <w:pPr>
        <w:pStyle w:val="Heading1"/>
      </w:pPr>
      <w:r>
        <w:br w:type="page"/>
      </w:r>
      <w:bookmarkStart w:id="103" w:name="_Toc12032583"/>
      <w:bookmarkStart w:id="104" w:name="_Toc12373650"/>
      <w:bookmarkStart w:id="105" w:name="_Toc12373845"/>
      <w:r w:rsidRPr="002D635C">
        <w:lastRenderedPageBreak/>
        <w:t>Table 7</w:t>
      </w:r>
      <w:bookmarkEnd w:id="103"/>
      <w:bookmarkEnd w:id="104"/>
      <w:bookmarkEnd w:id="105"/>
      <w:r w:rsidRPr="002D635C">
        <w:t xml:space="preserve"> </w:t>
      </w:r>
    </w:p>
    <w:p w:rsidR="000110D8" w:rsidRPr="000110D8" w:rsidRDefault="000110D8" w:rsidP="000110D8">
      <w:pPr>
        <w:pStyle w:val="SingleTxtG"/>
        <w:rPr>
          <w:b/>
          <w:bCs/>
        </w:rPr>
      </w:pPr>
      <w:r w:rsidRPr="000110D8">
        <w:rPr>
          <w:b/>
          <w:bCs/>
        </w:rPr>
        <w:t>Literacy and education by place of residence and department</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708"/>
        <w:gridCol w:w="709"/>
        <w:gridCol w:w="709"/>
        <w:gridCol w:w="709"/>
        <w:gridCol w:w="709"/>
        <w:gridCol w:w="960"/>
        <w:gridCol w:w="728"/>
        <w:gridCol w:w="728"/>
        <w:gridCol w:w="728"/>
        <w:gridCol w:w="728"/>
        <w:gridCol w:w="728"/>
        <w:gridCol w:w="728"/>
        <w:gridCol w:w="728"/>
        <w:gridCol w:w="728"/>
        <w:gridCol w:w="728"/>
      </w:tblGrid>
      <w:tr w:rsidR="000110D8" w:rsidRPr="000110D8" w:rsidTr="004617C7">
        <w:trPr>
          <w:tblHeader/>
        </w:trPr>
        <w:tc>
          <w:tcPr>
            <w:tcW w:w="2552"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rPr>
                <w:i/>
                <w:sz w:val="16"/>
              </w:rPr>
            </w:pPr>
            <w:r w:rsidRPr="000110D8">
              <w:rPr>
                <w:i/>
                <w:sz w:val="16"/>
              </w:rPr>
              <w:t>Indicators</w:t>
            </w:r>
          </w:p>
        </w:tc>
        <w:tc>
          <w:tcPr>
            <w:tcW w:w="708"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jc w:val="right"/>
              <w:rPr>
                <w:i/>
                <w:sz w:val="16"/>
              </w:rPr>
            </w:pPr>
            <w:r w:rsidRPr="000110D8">
              <w:rPr>
                <w:i/>
                <w:sz w:val="16"/>
              </w:rPr>
              <w:t>Benin</w:t>
            </w:r>
          </w:p>
        </w:tc>
        <w:tc>
          <w:tcPr>
            <w:tcW w:w="709"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jc w:val="right"/>
              <w:rPr>
                <w:i/>
                <w:sz w:val="16"/>
              </w:rPr>
            </w:pPr>
            <w:r w:rsidRPr="000110D8">
              <w:rPr>
                <w:i/>
                <w:sz w:val="16"/>
              </w:rPr>
              <w:t>Urban</w:t>
            </w:r>
          </w:p>
        </w:tc>
        <w:tc>
          <w:tcPr>
            <w:tcW w:w="709"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jc w:val="right"/>
              <w:rPr>
                <w:i/>
                <w:sz w:val="16"/>
              </w:rPr>
            </w:pPr>
            <w:r w:rsidRPr="000110D8">
              <w:rPr>
                <w:i/>
                <w:sz w:val="16"/>
              </w:rPr>
              <w:t>Rural</w:t>
            </w:r>
          </w:p>
        </w:tc>
        <w:tc>
          <w:tcPr>
            <w:tcW w:w="709"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jc w:val="right"/>
              <w:rPr>
                <w:i/>
                <w:sz w:val="16"/>
              </w:rPr>
            </w:pPr>
            <w:r w:rsidRPr="000110D8">
              <w:rPr>
                <w:i/>
                <w:sz w:val="16"/>
              </w:rPr>
              <w:t>Alibori</w:t>
            </w:r>
          </w:p>
        </w:tc>
        <w:tc>
          <w:tcPr>
            <w:tcW w:w="709"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jc w:val="right"/>
              <w:rPr>
                <w:i/>
                <w:sz w:val="16"/>
              </w:rPr>
            </w:pPr>
            <w:r w:rsidRPr="000110D8">
              <w:rPr>
                <w:i/>
                <w:sz w:val="16"/>
              </w:rPr>
              <w:t>Atacora</w:t>
            </w:r>
          </w:p>
        </w:tc>
        <w:tc>
          <w:tcPr>
            <w:tcW w:w="960" w:type="dxa"/>
            <w:tcBorders>
              <w:top w:val="single" w:sz="4" w:space="0" w:color="auto"/>
              <w:bottom w:val="single" w:sz="12" w:space="0" w:color="auto"/>
            </w:tcBorders>
            <w:shd w:val="clear" w:color="auto" w:fill="auto"/>
            <w:noWrap/>
            <w:vAlign w:val="bottom"/>
            <w:hideMark/>
          </w:tcPr>
          <w:p w:rsidR="000110D8" w:rsidRPr="000110D8" w:rsidRDefault="000110D8" w:rsidP="000110D8">
            <w:pPr>
              <w:suppressAutoHyphens w:val="0"/>
              <w:spacing w:before="80" w:after="80" w:line="200" w:lineRule="exact"/>
              <w:ind w:right="113"/>
              <w:jc w:val="right"/>
              <w:rPr>
                <w:i/>
                <w:sz w:val="16"/>
              </w:rPr>
            </w:pPr>
            <w:r w:rsidRPr="000110D8">
              <w:rPr>
                <w:i/>
                <w:sz w:val="16"/>
              </w:rPr>
              <w:t>Atlantique</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Borgou</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Collines</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Couffo</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Donga</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Littoral</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Mono</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Ouémé</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Plateau</w:t>
            </w:r>
          </w:p>
        </w:tc>
        <w:tc>
          <w:tcPr>
            <w:tcW w:w="728" w:type="dxa"/>
            <w:tcBorders>
              <w:top w:val="single" w:sz="4" w:space="0" w:color="auto"/>
              <w:bottom w:val="single" w:sz="12" w:space="0" w:color="auto"/>
            </w:tcBorders>
            <w:shd w:val="clear" w:color="auto" w:fill="auto"/>
            <w:vAlign w:val="bottom"/>
          </w:tcPr>
          <w:p w:rsidR="000110D8" w:rsidRPr="000110D8" w:rsidRDefault="000110D8" w:rsidP="000110D8">
            <w:pPr>
              <w:suppressAutoHyphens w:val="0"/>
              <w:spacing w:before="80" w:after="80" w:line="200" w:lineRule="exact"/>
              <w:ind w:right="113"/>
              <w:jc w:val="right"/>
              <w:rPr>
                <w:i/>
                <w:sz w:val="16"/>
              </w:rPr>
            </w:pPr>
            <w:r w:rsidRPr="000110D8">
              <w:rPr>
                <w:i/>
                <w:sz w:val="16"/>
              </w:rPr>
              <w:t>Zou</w:t>
            </w:r>
          </w:p>
        </w:tc>
      </w:tr>
      <w:tr w:rsidR="000110D8" w:rsidRPr="004617C7" w:rsidTr="004617C7">
        <w:tc>
          <w:tcPr>
            <w:tcW w:w="2552" w:type="dxa"/>
            <w:tcBorders>
              <w:top w:val="single" w:sz="12" w:space="0" w:color="auto"/>
              <w:bottom w:val="single" w:sz="4" w:space="0" w:color="auto"/>
            </w:tcBorders>
            <w:shd w:val="clear" w:color="auto" w:fill="auto"/>
            <w:noWrap/>
            <w:hideMark/>
          </w:tcPr>
          <w:p w:rsidR="000110D8" w:rsidRPr="004617C7" w:rsidRDefault="000110D8" w:rsidP="000110D8">
            <w:pPr>
              <w:suppressAutoHyphens w:val="0"/>
              <w:spacing w:before="40" w:after="40" w:line="220" w:lineRule="exact"/>
              <w:ind w:right="113"/>
              <w:rPr>
                <w:i/>
                <w:sz w:val="16"/>
              </w:rPr>
            </w:pPr>
            <w:r w:rsidRPr="004617C7">
              <w:rPr>
                <w:i/>
                <w:sz w:val="16"/>
              </w:rPr>
              <w:t>Literacy</w:t>
            </w:r>
          </w:p>
        </w:tc>
        <w:tc>
          <w:tcPr>
            <w:tcW w:w="708" w:type="dxa"/>
            <w:tcBorders>
              <w:top w:val="single" w:sz="12" w:space="0" w:color="auto"/>
              <w:bottom w:val="single" w:sz="4" w:space="0" w:color="auto"/>
            </w:tcBorders>
            <w:shd w:val="clear" w:color="auto" w:fill="auto"/>
            <w:noWrap/>
            <w:vAlign w:val="bottom"/>
            <w:hideMark/>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09" w:type="dxa"/>
            <w:tcBorders>
              <w:top w:val="single" w:sz="12" w:space="0" w:color="auto"/>
              <w:bottom w:val="single" w:sz="4" w:space="0" w:color="auto"/>
            </w:tcBorders>
            <w:shd w:val="clear" w:color="auto" w:fill="auto"/>
            <w:noWrap/>
            <w:vAlign w:val="bottom"/>
            <w:hideMark/>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09" w:type="dxa"/>
            <w:tcBorders>
              <w:top w:val="single" w:sz="12" w:space="0" w:color="auto"/>
              <w:bottom w:val="single" w:sz="4" w:space="0" w:color="auto"/>
            </w:tcBorders>
            <w:shd w:val="clear" w:color="auto" w:fill="auto"/>
            <w:noWrap/>
            <w:vAlign w:val="bottom"/>
            <w:hideMark/>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09" w:type="dxa"/>
            <w:tcBorders>
              <w:top w:val="single" w:sz="12" w:space="0" w:color="auto"/>
              <w:bottom w:val="single" w:sz="4" w:space="0" w:color="auto"/>
            </w:tcBorders>
            <w:shd w:val="clear" w:color="auto" w:fill="auto"/>
            <w:noWrap/>
            <w:vAlign w:val="bottom"/>
            <w:hideMark/>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09" w:type="dxa"/>
            <w:tcBorders>
              <w:top w:val="single" w:sz="12" w:space="0" w:color="auto"/>
              <w:bottom w:val="single" w:sz="4" w:space="0" w:color="auto"/>
            </w:tcBorders>
            <w:shd w:val="clear" w:color="auto" w:fill="auto"/>
            <w:noWrap/>
            <w:vAlign w:val="bottom"/>
            <w:hideMark/>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960" w:type="dxa"/>
            <w:tcBorders>
              <w:top w:val="single" w:sz="12" w:space="0" w:color="auto"/>
              <w:bottom w:val="single" w:sz="4" w:space="0" w:color="auto"/>
            </w:tcBorders>
            <w:shd w:val="clear" w:color="auto" w:fill="auto"/>
            <w:noWrap/>
            <w:vAlign w:val="bottom"/>
            <w:hideMark/>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c>
          <w:tcPr>
            <w:tcW w:w="728" w:type="dxa"/>
            <w:tcBorders>
              <w:top w:val="single" w:sz="12" w:space="0" w:color="auto"/>
              <w:bottom w:val="single" w:sz="4" w:space="0" w:color="auto"/>
            </w:tcBorders>
            <w:shd w:val="clear" w:color="auto" w:fill="auto"/>
            <w:vAlign w:val="bottom"/>
          </w:tcPr>
          <w:p w:rsidR="000110D8" w:rsidRPr="004617C7" w:rsidRDefault="000110D8" w:rsidP="000110D8">
            <w:pPr>
              <w:suppressAutoHyphens w:val="0"/>
              <w:spacing w:before="40" w:after="40" w:line="220" w:lineRule="exact"/>
              <w:ind w:right="113"/>
              <w:jc w:val="right"/>
              <w:rPr>
                <w:i/>
                <w:sz w:val="16"/>
              </w:rPr>
            </w:pPr>
            <w:r w:rsidRPr="004617C7">
              <w:rPr>
                <w:i/>
                <w:sz w:val="16"/>
              </w:rPr>
              <w:t> </w:t>
            </w:r>
          </w:p>
        </w:tc>
      </w:tr>
      <w:tr w:rsidR="000110D8" w:rsidRPr="000110D8" w:rsidTr="004617C7">
        <w:tc>
          <w:tcPr>
            <w:tcW w:w="2552" w:type="dxa"/>
            <w:tcBorders>
              <w:top w:val="single" w:sz="4" w:space="0" w:color="auto"/>
            </w:tcBorders>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Literacy rate among persons aged 6 years and over</w:t>
            </w:r>
          </w:p>
        </w:tc>
        <w:tc>
          <w:tcPr>
            <w:tcW w:w="708" w:type="dxa"/>
            <w:tcBorders>
              <w:top w:val="single" w:sz="4" w:space="0" w:color="auto"/>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50.6</w:t>
            </w:r>
          </w:p>
        </w:tc>
        <w:tc>
          <w:tcPr>
            <w:tcW w:w="709" w:type="dxa"/>
            <w:tcBorders>
              <w:top w:val="single" w:sz="4" w:space="0" w:color="auto"/>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62.6</w:t>
            </w:r>
          </w:p>
        </w:tc>
        <w:tc>
          <w:tcPr>
            <w:tcW w:w="709" w:type="dxa"/>
            <w:tcBorders>
              <w:top w:val="single" w:sz="4" w:space="0" w:color="auto"/>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40.5</w:t>
            </w:r>
          </w:p>
        </w:tc>
        <w:tc>
          <w:tcPr>
            <w:tcW w:w="709" w:type="dxa"/>
            <w:tcBorders>
              <w:top w:val="single" w:sz="4" w:space="0" w:color="auto"/>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22.1</w:t>
            </w:r>
          </w:p>
        </w:tc>
        <w:tc>
          <w:tcPr>
            <w:tcW w:w="709" w:type="dxa"/>
            <w:tcBorders>
              <w:top w:val="single" w:sz="4" w:space="0" w:color="auto"/>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35.1</w:t>
            </w:r>
          </w:p>
        </w:tc>
        <w:tc>
          <w:tcPr>
            <w:tcW w:w="960" w:type="dxa"/>
            <w:tcBorders>
              <w:top w:val="single" w:sz="4" w:space="0" w:color="auto"/>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63.1</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39.7</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53.9</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50.1</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39.8</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77.3</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61.4</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61.9</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43.9</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52.0</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Literacy rate among persons aged 15–24 years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60.1</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71.8</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49.7</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25.7</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43.5</w:t>
            </w:r>
          </w:p>
        </w:tc>
        <w:tc>
          <w:tcPr>
            <w:tcW w:w="960" w:type="dxa"/>
            <w:shd w:val="clear" w:color="auto" w:fill="auto"/>
            <w:noWrap/>
            <w:vAlign w:val="bottom"/>
            <w:hideMark/>
          </w:tcPr>
          <w:p w:rsidR="000110D8" w:rsidRPr="000110D8" w:rsidRDefault="000110D8" w:rsidP="0089039F">
            <w:pPr>
              <w:suppressAutoHyphens w:val="0"/>
              <w:spacing w:before="40" w:after="40" w:line="220" w:lineRule="exact"/>
              <w:ind w:right="113"/>
              <w:jc w:val="right"/>
              <w:rPr>
                <w:sz w:val="18"/>
              </w:rPr>
            </w:pPr>
            <w:r w:rsidRPr="000110D8">
              <w:rPr>
                <w:sz w:val="18"/>
              </w:rPr>
              <w:t>72</w:t>
            </w:r>
            <w:r w:rsidR="0089039F">
              <w:rPr>
                <w:sz w:val="18"/>
              </w:rPr>
              <w:t>.</w:t>
            </w:r>
            <w:r w:rsidRPr="000110D8">
              <w:rPr>
                <w:sz w:val="18"/>
              </w:rPr>
              <w:t>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47.2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65.5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66.3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51.5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81.0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79.1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71.7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54.1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62.8</w:t>
            </w:r>
          </w:p>
        </w:tc>
      </w:tr>
      <w:tr w:rsidR="000110D8" w:rsidRPr="000110D8" w:rsidTr="000110D8">
        <w:tc>
          <w:tcPr>
            <w:tcW w:w="2552" w:type="dxa"/>
            <w:shd w:val="clear" w:color="auto" w:fill="auto"/>
            <w:hideMark/>
          </w:tcPr>
          <w:p w:rsidR="000110D8" w:rsidRPr="000110D8" w:rsidRDefault="000110D8" w:rsidP="000110D8">
            <w:pPr>
              <w:suppressAutoHyphens w:val="0"/>
              <w:spacing w:before="40" w:after="40" w:line="220" w:lineRule="exact"/>
              <w:ind w:right="113"/>
              <w:rPr>
                <w:sz w:val="18"/>
              </w:rPr>
            </w:pPr>
            <w:r w:rsidRPr="000110D8">
              <w:rPr>
                <w:sz w:val="18"/>
              </w:rPr>
              <w:t>Rate of literacy in French among persons aged 15–24 years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59.2</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70.9</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48.9</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24.4</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42.8</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72.0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46.1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64.7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65.5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50.7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80.0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78.6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70.9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52.9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62.1</w:t>
            </w:r>
          </w:p>
        </w:tc>
      </w:tr>
      <w:tr w:rsidR="000110D8" w:rsidRPr="000110D8" w:rsidTr="000110D8">
        <w:tc>
          <w:tcPr>
            <w:tcW w:w="2552" w:type="dxa"/>
            <w:shd w:val="clear" w:color="auto" w:fill="auto"/>
            <w:hideMark/>
          </w:tcPr>
          <w:p w:rsidR="000110D8" w:rsidRPr="000110D8" w:rsidRDefault="000110D8" w:rsidP="000110D8">
            <w:pPr>
              <w:suppressAutoHyphens w:val="0"/>
              <w:spacing w:before="40" w:after="40" w:line="220" w:lineRule="exact"/>
              <w:ind w:right="113"/>
              <w:rPr>
                <w:sz w:val="18"/>
              </w:rPr>
            </w:pPr>
            <w:r w:rsidRPr="000110D8">
              <w:rPr>
                <w:sz w:val="18"/>
              </w:rPr>
              <w:t>Rate of literacy in a national language among persons aged 15–24 years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14.8</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17.5</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12.4</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6.5</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15.4</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18.3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18.6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10.1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20.5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13.9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13.2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17.9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18.5</w:t>
            </w:r>
          </w:p>
        </w:tc>
      </w:tr>
      <w:tr w:rsidR="000110D8" w:rsidRPr="000110D8" w:rsidTr="000110D8">
        <w:tc>
          <w:tcPr>
            <w:tcW w:w="2552" w:type="dxa"/>
            <w:shd w:val="clear" w:color="auto" w:fill="auto"/>
            <w:hideMark/>
          </w:tcPr>
          <w:p w:rsidR="000110D8" w:rsidRPr="000110D8" w:rsidRDefault="000110D8" w:rsidP="000110D8">
            <w:pPr>
              <w:suppressAutoHyphens w:val="0"/>
              <w:spacing w:before="40" w:after="40" w:line="220" w:lineRule="exact"/>
              <w:ind w:right="113"/>
              <w:rPr>
                <w:sz w:val="18"/>
              </w:rPr>
            </w:pPr>
            <w:r w:rsidRPr="000110D8">
              <w:rPr>
                <w:sz w:val="18"/>
              </w:rPr>
              <w:t>Literacy rate among persons aged 15 years and over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43.1</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56.4</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31.1</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17.5</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26.0</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56.5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33.5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43.3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39.6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30.9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73.8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52.1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52.6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34.1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40.8</w:t>
            </w:r>
          </w:p>
        </w:tc>
      </w:tr>
      <w:tr w:rsidR="000110D8" w:rsidRPr="000110D8" w:rsidTr="000110D8">
        <w:tc>
          <w:tcPr>
            <w:tcW w:w="2552" w:type="dxa"/>
            <w:shd w:val="clear" w:color="auto" w:fill="auto"/>
            <w:hideMark/>
          </w:tcPr>
          <w:p w:rsidR="000110D8" w:rsidRPr="000110D8" w:rsidRDefault="000110D8" w:rsidP="000110D8">
            <w:pPr>
              <w:suppressAutoHyphens w:val="0"/>
              <w:spacing w:before="40" w:after="40" w:line="220" w:lineRule="exact"/>
              <w:ind w:right="113"/>
              <w:rPr>
                <w:sz w:val="18"/>
              </w:rPr>
            </w:pPr>
            <w:r w:rsidRPr="000110D8">
              <w:rPr>
                <w:sz w:val="18"/>
              </w:rPr>
              <w:t>Rate of literacy in French among persons aged 15 years and over (%)</w:t>
            </w:r>
          </w:p>
        </w:tc>
        <w:tc>
          <w:tcPr>
            <w:tcW w:w="708"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41.7</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54.9</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29.9</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15.7</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25.1</w:t>
            </w:r>
          </w:p>
        </w:tc>
        <w:tc>
          <w:tcPr>
            <w:tcW w:w="960"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55.3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31.8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42.2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38.5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29.7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71.7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51.3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51.2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32.3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39.8</w:t>
            </w:r>
          </w:p>
        </w:tc>
      </w:tr>
      <w:tr w:rsidR="000110D8" w:rsidRPr="000110D8" w:rsidTr="004617C7">
        <w:tc>
          <w:tcPr>
            <w:tcW w:w="2552" w:type="dxa"/>
            <w:tcBorders>
              <w:bottom w:val="single" w:sz="4" w:space="0" w:color="auto"/>
            </w:tcBorders>
            <w:shd w:val="clear" w:color="auto" w:fill="auto"/>
            <w:hideMark/>
          </w:tcPr>
          <w:p w:rsidR="000110D8" w:rsidRPr="000110D8" w:rsidRDefault="000110D8" w:rsidP="000110D8">
            <w:pPr>
              <w:suppressAutoHyphens w:val="0"/>
              <w:spacing w:before="40" w:after="40" w:line="220" w:lineRule="exact"/>
              <w:ind w:right="113"/>
              <w:rPr>
                <w:sz w:val="18"/>
              </w:rPr>
            </w:pPr>
            <w:r w:rsidRPr="000110D8">
              <w:rPr>
                <w:sz w:val="18"/>
              </w:rPr>
              <w:t>Rate of literacy in a national language among persons aged 15 years and over (%)</w:t>
            </w:r>
          </w:p>
        </w:tc>
        <w:tc>
          <w:tcPr>
            <w:tcW w:w="708" w:type="dxa"/>
            <w:tcBorders>
              <w:bottom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11.0</w:t>
            </w:r>
          </w:p>
        </w:tc>
        <w:tc>
          <w:tcPr>
            <w:tcW w:w="709" w:type="dxa"/>
            <w:tcBorders>
              <w:bottom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14.1</w:t>
            </w:r>
          </w:p>
        </w:tc>
        <w:tc>
          <w:tcPr>
            <w:tcW w:w="709" w:type="dxa"/>
            <w:tcBorders>
              <w:bottom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8.2</w:t>
            </w:r>
          </w:p>
        </w:tc>
        <w:tc>
          <w:tcPr>
            <w:tcW w:w="709" w:type="dxa"/>
            <w:tcBorders>
              <w:bottom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4.7</w:t>
            </w:r>
          </w:p>
        </w:tc>
        <w:tc>
          <w:tcPr>
            <w:tcW w:w="709" w:type="dxa"/>
            <w:tcBorders>
              <w:bottom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10.0</w:t>
            </w:r>
          </w:p>
        </w:tc>
        <w:tc>
          <w:tcPr>
            <w:tcW w:w="960" w:type="dxa"/>
            <w:tcBorders>
              <w:bottom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14.5</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8.9</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12.9</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6.6</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8.0</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19.3</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9.8</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9.7</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11.7</w:t>
            </w:r>
          </w:p>
        </w:tc>
        <w:tc>
          <w:tcPr>
            <w:tcW w:w="728" w:type="dxa"/>
            <w:tcBorders>
              <w:bottom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12.3</w:t>
            </w:r>
          </w:p>
        </w:tc>
      </w:tr>
      <w:tr w:rsidR="000110D8" w:rsidRPr="004617C7" w:rsidTr="004617C7">
        <w:tc>
          <w:tcPr>
            <w:tcW w:w="2552" w:type="dxa"/>
            <w:tcBorders>
              <w:top w:val="single" w:sz="4" w:space="0" w:color="auto"/>
              <w:bottom w:val="single" w:sz="4" w:space="0" w:color="auto"/>
            </w:tcBorders>
            <w:shd w:val="clear" w:color="auto" w:fill="auto"/>
            <w:noWrap/>
            <w:hideMark/>
          </w:tcPr>
          <w:p w:rsidR="000110D8" w:rsidRPr="004617C7" w:rsidRDefault="000110D8" w:rsidP="000110D8">
            <w:pPr>
              <w:suppressAutoHyphens w:val="0"/>
              <w:spacing w:before="40" w:after="40" w:line="220" w:lineRule="exact"/>
              <w:ind w:right="113"/>
              <w:rPr>
                <w:i/>
                <w:sz w:val="16"/>
              </w:rPr>
            </w:pPr>
            <w:r w:rsidRPr="004617C7">
              <w:rPr>
                <w:i/>
                <w:sz w:val="16"/>
              </w:rPr>
              <w:t>Education</w:t>
            </w:r>
          </w:p>
        </w:tc>
        <w:tc>
          <w:tcPr>
            <w:tcW w:w="708" w:type="dxa"/>
            <w:tcBorders>
              <w:top w:val="single" w:sz="4" w:space="0" w:color="auto"/>
              <w:bottom w:val="single" w:sz="4" w:space="0" w:color="auto"/>
            </w:tcBorders>
            <w:shd w:val="clear" w:color="auto" w:fill="auto"/>
            <w:noWrap/>
            <w:vAlign w:val="bottom"/>
            <w:hideMark/>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09" w:type="dxa"/>
            <w:tcBorders>
              <w:top w:val="single" w:sz="4" w:space="0" w:color="auto"/>
              <w:bottom w:val="single" w:sz="4" w:space="0" w:color="auto"/>
            </w:tcBorders>
            <w:shd w:val="clear" w:color="auto" w:fill="auto"/>
            <w:noWrap/>
            <w:vAlign w:val="bottom"/>
            <w:hideMark/>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09" w:type="dxa"/>
            <w:tcBorders>
              <w:top w:val="single" w:sz="4" w:space="0" w:color="auto"/>
              <w:bottom w:val="single" w:sz="4" w:space="0" w:color="auto"/>
            </w:tcBorders>
            <w:shd w:val="clear" w:color="auto" w:fill="auto"/>
            <w:noWrap/>
            <w:vAlign w:val="bottom"/>
            <w:hideMark/>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09" w:type="dxa"/>
            <w:tcBorders>
              <w:top w:val="single" w:sz="4" w:space="0" w:color="auto"/>
              <w:bottom w:val="single" w:sz="4" w:space="0" w:color="auto"/>
            </w:tcBorders>
            <w:shd w:val="clear" w:color="auto" w:fill="auto"/>
            <w:noWrap/>
            <w:vAlign w:val="bottom"/>
            <w:hideMark/>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09" w:type="dxa"/>
            <w:tcBorders>
              <w:top w:val="single" w:sz="4" w:space="0" w:color="auto"/>
              <w:bottom w:val="single" w:sz="4" w:space="0" w:color="auto"/>
            </w:tcBorders>
            <w:shd w:val="clear" w:color="auto" w:fill="auto"/>
            <w:noWrap/>
            <w:vAlign w:val="bottom"/>
            <w:hideMark/>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960" w:type="dxa"/>
            <w:tcBorders>
              <w:top w:val="single" w:sz="4" w:space="0" w:color="auto"/>
              <w:bottom w:val="single" w:sz="4" w:space="0" w:color="auto"/>
            </w:tcBorders>
            <w:shd w:val="clear" w:color="auto" w:fill="auto"/>
            <w:noWrap/>
            <w:vAlign w:val="bottom"/>
            <w:hideMark/>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c>
          <w:tcPr>
            <w:tcW w:w="728" w:type="dxa"/>
            <w:tcBorders>
              <w:top w:val="single" w:sz="4" w:space="0" w:color="auto"/>
              <w:bottom w:val="single" w:sz="4" w:space="0" w:color="auto"/>
            </w:tcBorders>
            <w:shd w:val="clear" w:color="auto" w:fill="auto"/>
            <w:vAlign w:val="bottom"/>
          </w:tcPr>
          <w:p w:rsidR="000110D8" w:rsidRPr="004617C7" w:rsidRDefault="000110D8" w:rsidP="004617C7">
            <w:pPr>
              <w:suppressAutoHyphens w:val="0"/>
              <w:spacing w:before="40" w:after="40" w:line="220" w:lineRule="exact"/>
              <w:ind w:right="113"/>
              <w:rPr>
                <w:i/>
                <w:sz w:val="16"/>
              </w:rPr>
            </w:pPr>
            <w:r w:rsidRPr="004617C7">
              <w:rPr>
                <w:i/>
                <w:sz w:val="16"/>
              </w:rPr>
              <w:t> </w:t>
            </w:r>
          </w:p>
        </w:tc>
      </w:tr>
      <w:tr w:rsidR="000110D8" w:rsidRPr="000110D8" w:rsidTr="004617C7">
        <w:tc>
          <w:tcPr>
            <w:tcW w:w="2552" w:type="dxa"/>
            <w:tcBorders>
              <w:top w:val="single" w:sz="4" w:space="0" w:color="auto"/>
            </w:tcBorders>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Gross enrolment ratio at preschool level for children aged 3–5 years (%)</w:t>
            </w:r>
          </w:p>
        </w:tc>
        <w:tc>
          <w:tcPr>
            <w:tcW w:w="708" w:type="dxa"/>
            <w:tcBorders>
              <w:top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6.2</w:t>
            </w:r>
          </w:p>
        </w:tc>
        <w:tc>
          <w:tcPr>
            <w:tcW w:w="709" w:type="dxa"/>
            <w:tcBorders>
              <w:top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10.2</w:t>
            </w:r>
          </w:p>
        </w:tc>
        <w:tc>
          <w:tcPr>
            <w:tcW w:w="709" w:type="dxa"/>
            <w:tcBorders>
              <w:top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3.6</w:t>
            </w:r>
          </w:p>
        </w:tc>
        <w:tc>
          <w:tcPr>
            <w:tcW w:w="709" w:type="dxa"/>
            <w:tcBorders>
              <w:top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1.7</w:t>
            </w:r>
          </w:p>
        </w:tc>
        <w:tc>
          <w:tcPr>
            <w:tcW w:w="709" w:type="dxa"/>
            <w:tcBorders>
              <w:top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2.1</w:t>
            </w:r>
          </w:p>
        </w:tc>
        <w:tc>
          <w:tcPr>
            <w:tcW w:w="960" w:type="dxa"/>
            <w:tcBorders>
              <w:top w:val="single" w:sz="4" w:space="0" w:color="auto"/>
            </w:tcBorders>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7.4</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4.6</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5.8</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2.0</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8.6</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19.6</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6.9</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12.0</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4.0</w:t>
            </w:r>
          </w:p>
        </w:tc>
        <w:tc>
          <w:tcPr>
            <w:tcW w:w="728" w:type="dxa"/>
            <w:tcBorders>
              <w:top w:val="single" w:sz="4" w:space="0" w:color="auto"/>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5.9</w:t>
            </w:r>
          </w:p>
        </w:tc>
      </w:tr>
      <w:tr w:rsidR="000110D8" w:rsidRPr="000110D8" w:rsidTr="000110D8">
        <w:tc>
          <w:tcPr>
            <w:tcW w:w="2552" w:type="dxa"/>
            <w:shd w:val="clear" w:color="auto" w:fill="auto"/>
            <w:hideMark/>
          </w:tcPr>
          <w:p w:rsidR="000110D8" w:rsidRPr="000110D8" w:rsidRDefault="000110D8" w:rsidP="000110D8">
            <w:pPr>
              <w:suppressAutoHyphens w:val="0"/>
              <w:spacing w:before="40" w:after="40" w:line="220" w:lineRule="exact"/>
              <w:ind w:right="113"/>
              <w:rPr>
                <w:sz w:val="18"/>
              </w:rPr>
            </w:pPr>
            <w:r w:rsidRPr="000110D8">
              <w:rPr>
                <w:sz w:val="18"/>
              </w:rPr>
              <w:t>Net enrolment ratio at preschool level for children aged 3–5 years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5.9</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9.9</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3.3</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1.6</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1.9</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19.3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5.5</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Adjusted net enrolment ratio at preschool level for children aged 3–5 years (%)</w:t>
            </w:r>
          </w:p>
        </w:tc>
        <w:tc>
          <w:tcPr>
            <w:tcW w:w="708"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26.3</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36.9</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19.3</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9.4</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14.0</w:t>
            </w:r>
          </w:p>
        </w:tc>
        <w:tc>
          <w:tcPr>
            <w:tcW w:w="960"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35.0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17.0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29.4</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20.2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23.6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54.9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34.5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42.1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24.2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28.9</w:t>
            </w:r>
          </w:p>
        </w:tc>
      </w:tr>
      <w:tr w:rsidR="000110D8" w:rsidRPr="000110D8" w:rsidTr="004617C7">
        <w:tc>
          <w:tcPr>
            <w:tcW w:w="2552" w:type="dxa"/>
            <w:tcBorders>
              <w:bottom w:val="nil"/>
            </w:tcBorders>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Gross enrolment ratio for children aged 6–11 years (%)</w:t>
            </w:r>
          </w:p>
        </w:tc>
        <w:tc>
          <w:tcPr>
            <w:tcW w:w="708" w:type="dxa"/>
            <w:tcBorders>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96.6</w:t>
            </w:r>
          </w:p>
        </w:tc>
        <w:tc>
          <w:tcPr>
            <w:tcW w:w="709" w:type="dxa"/>
            <w:tcBorders>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111.9</w:t>
            </w:r>
          </w:p>
        </w:tc>
        <w:tc>
          <w:tcPr>
            <w:tcW w:w="709" w:type="dxa"/>
            <w:tcBorders>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86.1</w:t>
            </w:r>
          </w:p>
        </w:tc>
        <w:tc>
          <w:tcPr>
            <w:tcW w:w="709" w:type="dxa"/>
            <w:tcBorders>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43.2</w:t>
            </w:r>
          </w:p>
        </w:tc>
        <w:tc>
          <w:tcPr>
            <w:tcW w:w="709" w:type="dxa"/>
            <w:tcBorders>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77.5</w:t>
            </w:r>
          </w:p>
        </w:tc>
        <w:tc>
          <w:tcPr>
            <w:tcW w:w="960" w:type="dxa"/>
            <w:tcBorders>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116.5</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72.3</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111.8</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99.5</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87.2</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120.6</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129.2</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120.0</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96.4</w:t>
            </w:r>
          </w:p>
        </w:tc>
        <w:tc>
          <w:tcPr>
            <w:tcW w:w="728" w:type="dxa"/>
            <w:tcBorders>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112.1</w:t>
            </w:r>
          </w:p>
        </w:tc>
      </w:tr>
      <w:tr w:rsidR="000110D8" w:rsidRPr="000110D8" w:rsidTr="004617C7">
        <w:tc>
          <w:tcPr>
            <w:tcW w:w="2552" w:type="dxa"/>
            <w:tcBorders>
              <w:top w:val="nil"/>
              <w:bottom w:val="nil"/>
            </w:tcBorders>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Gross enrolment ratio for girls (%)</w:t>
            </w:r>
          </w:p>
        </w:tc>
        <w:tc>
          <w:tcPr>
            <w:tcW w:w="708" w:type="dxa"/>
            <w:tcBorders>
              <w:top w:val="nil"/>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94.1</w:t>
            </w:r>
          </w:p>
        </w:tc>
        <w:tc>
          <w:tcPr>
            <w:tcW w:w="709" w:type="dxa"/>
            <w:tcBorders>
              <w:top w:val="nil"/>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109.7</w:t>
            </w:r>
          </w:p>
        </w:tc>
        <w:tc>
          <w:tcPr>
            <w:tcW w:w="709" w:type="dxa"/>
            <w:tcBorders>
              <w:top w:val="nil"/>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83.0</w:t>
            </w:r>
          </w:p>
        </w:tc>
        <w:tc>
          <w:tcPr>
            <w:tcW w:w="709" w:type="dxa"/>
            <w:tcBorders>
              <w:top w:val="nil"/>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42.3</w:t>
            </w:r>
          </w:p>
        </w:tc>
        <w:tc>
          <w:tcPr>
            <w:tcW w:w="709" w:type="dxa"/>
            <w:tcBorders>
              <w:top w:val="nil"/>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73.9</w:t>
            </w:r>
          </w:p>
        </w:tc>
        <w:tc>
          <w:tcPr>
            <w:tcW w:w="960" w:type="dxa"/>
            <w:tcBorders>
              <w:top w:val="nil"/>
              <w:bottom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112.6</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73.1</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110.4</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93.9</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85.1</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117.3</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127.2</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117.2</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92.7</w:t>
            </w:r>
          </w:p>
        </w:tc>
        <w:tc>
          <w:tcPr>
            <w:tcW w:w="728" w:type="dxa"/>
            <w:tcBorders>
              <w:top w:val="nil"/>
              <w:bottom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108.4</w:t>
            </w:r>
          </w:p>
        </w:tc>
      </w:tr>
      <w:tr w:rsidR="000110D8" w:rsidRPr="000110D8" w:rsidTr="004617C7">
        <w:tc>
          <w:tcPr>
            <w:tcW w:w="2552" w:type="dxa"/>
            <w:tcBorders>
              <w:top w:val="nil"/>
            </w:tcBorders>
            <w:shd w:val="clear" w:color="auto" w:fill="auto"/>
            <w:noWrap/>
            <w:hideMark/>
          </w:tcPr>
          <w:p w:rsidR="000110D8" w:rsidRPr="000110D8" w:rsidRDefault="000110D8" w:rsidP="000110D8">
            <w:pPr>
              <w:pageBreakBefore/>
              <w:suppressAutoHyphens w:val="0"/>
              <w:spacing w:before="40" w:after="40" w:line="220" w:lineRule="exact"/>
              <w:ind w:right="113"/>
              <w:rPr>
                <w:sz w:val="18"/>
              </w:rPr>
            </w:pPr>
            <w:r w:rsidRPr="000110D8">
              <w:rPr>
                <w:sz w:val="18"/>
              </w:rPr>
              <w:lastRenderedPageBreak/>
              <w:t>Gross enrolment ratio for boys (%)</w:t>
            </w:r>
          </w:p>
        </w:tc>
        <w:tc>
          <w:tcPr>
            <w:tcW w:w="708" w:type="dxa"/>
            <w:tcBorders>
              <w:top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96.6</w:t>
            </w:r>
          </w:p>
        </w:tc>
        <w:tc>
          <w:tcPr>
            <w:tcW w:w="709" w:type="dxa"/>
            <w:tcBorders>
              <w:top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111.9</w:t>
            </w:r>
          </w:p>
        </w:tc>
        <w:tc>
          <w:tcPr>
            <w:tcW w:w="709" w:type="dxa"/>
            <w:tcBorders>
              <w:top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86.1</w:t>
            </w:r>
          </w:p>
        </w:tc>
        <w:tc>
          <w:tcPr>
            <w:tcW w:w="709" w:type="dxa"/>
            <w:tcBorders>
              <w:top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43.2</w:t>
            </w:r>
          </w:p>
        </w:tc>
        <w:tc>
          <w:tcPr>
            <w:tcW w:w="709" w:type="dxa"/>
            <w:tcBorders>
              <w:top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77.5</w:t>
            </w:r>
          </w:p>
        </w:tc>
        <w:tc>
          <w:tcPr>
            <w:tcW w:w="960" w:type="dxa"/>
            <w:tcBorders>
              <w:top w:val="nil"/>
            </w:tcBorders>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116.5</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72.3</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111.8</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99.5</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87.2</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120.6</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129.2</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120.0</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96.4</w:t>
            </w:r>
          </w:p>
        </w:tc>
        <w:tc>
          <w:tcPr>
            <w:tcW w:w="728" w:type="dxa"/>
            <w:tcBorders>
              <w:top w:val="nil"/>
            </w:tcBorders>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112.1</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Gender parity index of the gross enrolment ratio at primary level for children aged 6–11 years</w:t>
            </w:r>
          </w:p>
        </w:tc>
        <w:tc>
          <w:tcPr>
            <w:tcW w:w="708"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97.4</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98.0</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96.4</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97.9</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95.4</w:t>
            </w:r>
          </w:p>
        </w:tc>
        <w:tc>
          <w:tcPr>
            <w:tcW w:w="960"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96.7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101.1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98.7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94.3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97.6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97.3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98.5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97.7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96.2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96.7</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Net enrolment ratio for children aged 6–11 years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56.9</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75.6</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57.2</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29.2</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51.7</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77.8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49.5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74.2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66.1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57.8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84.2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81.6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81.6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63.8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74.9</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Net enrolment ratio for girls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55.7</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74.2</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55.4</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28.7</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49.5</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75.7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50.1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73.3</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62.6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56.8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81.6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80.8</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79.6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61.4</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73.0</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Net enrolment ratio for boys (%)</w:t>
            </w:r>
          </w:p>
        </w:tc>
        <w:tc>
          <w:tcPr>
            <w:tcW w:w="708"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58.1</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77.0</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58.8</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29.7</w:t>
            </w:r>
          </w:p>
        </w:tc>
        <w:tc>
          <w:tcPr>
            <w:tcW w:w="709"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53.9</w:t>
            </w:r>
          </w:p>
        </w:tc>
        <w:tc>
          <w:tcPr>
            <w:tcW w:w="960" w:type="dxa"/>
            <w:shd w:val="clear" w:color="auto" w:fill="auto"/>
            <w:noWrap/>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79.9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48.9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75.0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69.6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58.7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86.9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82.4</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83.6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66.0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76.8</w:t>
            </w:r>
          </w:p>
        </w:tc>
      </w:tr>
      <w:tr w:rsidR="000110D8" w:rsidRPr="000110D8" w:rsidTr="000110D8">
        <w:tc>
          <w:tcPr>
            <w:tcW w:w="2552" w:type="dxa"/>
            <w:shd w:val="clear" w:color="auto" w:fill="auto"/>
            <w:noWrap/>
            <w:hideMark/>
          </w:tcPr>
          <w:p w:rsidR="000110D8" w:rsidRPr="000110D8" w:rsidRDefault="000110D8" w:rsidP="000110D8">
            <w:pPr>
              <w:suppressAutoHyphens w:val="0"/>
              <w:spacing w:before="40" w:after="40" w:line="220" w:lineRule="exact"/>
              <w:ind w:right="113"/>
              <w:rPr>
                <w:sz w:val="18"/>
              </w:rPr>
            </w:pPr>
            <w:r w:rsidRPr="000110D8">
              <w:rPr>
                <w:sz w:val="18"/>
              </w:rPr>
              <w:t>Gender parity index of the net enrolment ratio at primary level for children aged 6–11 years</w:t>
            </w:r>
          </w:p>
        </w:tc>
        <w:tc>
          <w:tcPr>
            <w:tcW w:w="708"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95.8</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96.5</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94.2</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96.8</w:t>
            </w:r>
          </w:p>
        </w:tc>
        <w:tc>
          <w:tcPr>
            <w:tcW w:w="709"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91.8</w:t>
            </w:r>
          </w:p>
        </w:tc>
        <w:tc>
          <w:tcPr>
            <w:tcW w:w="960" w:type="dxa"/>
            <w:shd w:val="clear" w:color="auto" w:fill="auto"/>
            <w:vAlign w:val="bottom"/>
            <w:hideMark/>
          </w:tcPr>
          <w:p w:rsidR="000110D8" w:rsidRPr="000110D8" w:rsidRDefault="000110D8" w:rsidP="000110D8">
            <w:pPr>
              <w:suppressAutoHyphens w:val="0"/>
              <w:spacing w:before="40" w:after="40" w:line="220" w:lineRule="exact"/>
              <w:ind w:right="113"/>
              <w:jc w:val="right"/>
              <w:rPr>
                <w:sz w:val="18"/>
              </w:rPr>
            </w:pPr>
            <w:r w:rsidRPr="000110D8">
              <w:rPr>
                <w:sz w:val="18"/>
              </w:rPr>
              <w:t>94.7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102.5</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97.7</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89.9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96.6</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93.9</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98.1</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95.2</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93.0</w:t>
            </w:r>
          </w:p>
        </w:tc>
        <w:tc>
          <w:tcPr>
            <w:tcW w:w="728" w:type="dxa"/>
            <w:shd w:val="clear" w:color="auto" w:fill="auto"/>
            <w:vAlign w:val="bottom"/>
          </w:tcPr>
          <w:p w:rsidR="000110D8" w:rsidRPr="000110D8" w:rsidRDefault="000110D8" w:rsidP="000110D8">
            <w:pPr>
              <w:suppressAutoHyphens w:val="0"/>
              <w:spacing w:before="40" w:after="40" w:line="220" w:lineRule="exact"/>
              <w:ind w:right="113"/>
              <w:jc w:val="right"/>
              <w:rPr>
                <w:sz w:val="18"/>
              </w:rPr>
            </w:pPr>
            <w:r w:rsidRPr="000110D8">
              <w:rPr>
                <w:sz w:val="18"/>
              </w:rPr>
              <w:t>95.1</w:t>
            </w:r>
          </w:p>
        </w:tc>
      </w:tr>
    </w:tbl>
    <w:p w:rsidR="000110D8" w:rsidRPr="003104D1" w:rsidRDefault="000110D8" w:rsidP="00642455">
      <w:pPr>
        <w:spacing w:before="120"/>
        <w:ind w:right="1134" w:firstLine="510"/>
        <w:rPr>
          <w:sz w:val="18"/>
        </w:rPr>
      </w:pPr>
      <w:r w:rsidRPr="003104D1">
        <w:rPr>
          <w:i/>
          <w:iCs/>
          <w:sz w:val="18"/>
        </w:rPr>
        <w:t>Source</w:t>
      </w:r>
      <w:r w:rsidRPr="003104D1">
        <w:rPr>
          <w:sz w:val="18"/>
        </w:rPr>
        <w:t>: Fourth General Population and Housing Census, 2013.</w:t>
      </w:r>
    </w:p>
    <w:p w:rsidR="003104D1" w:rsidRDefault="003104D1" w:rsidP="003104D1">
      <w:pPr>
        <w:pStyle w:val="Heading1"/>
      </w:pPr>
      <w:r>
        <w:br w:type="page"/>
      </w:r>
      <w:bookmarkStart w:id="106" w:name="_Toc12032584"/>
      <w:bookmarkStart w:id="107" w:name="_Toc12373651"/>
      <w:bookmarkStart w:id="108" w:name="_Toc12373846"/>
      <w:r w:rsidRPr="002D635C">
        <w:lastRenderedPageBreak/>
        <w:t>Table 8</w:t>
      </w:r>
      <w:bookmarkEnd w:id="106"/>
      <w:bookmarkEnd w:id="107"/>
      <w:bookmarkEnd w:id="108"/>
      <w:r w:rsidRPr="002D635C">
        <w:t xml:space="preserve"> </w:t>
      </w:r>
    </w:p>
    <w:p w:rsidR="003104D1" w:rsidRPr="003104D1" w:rsidRDefault="003104D1" w:rsidP="003104D1">
      <w:pPr>
        <w:pStyle w:val="SingleTxtG"/>
        <w:rPr>
          <w:b/>
          <w:bCs/>
        </w:rPr>
      </w:pPr>
      <w:r w:rsidRPr="003104D1">
        <w:rPr>
          <w:b/>
          <w:bCs/>
        </w:rPr>
        <w:t>Ethnicity and religion, by department</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709"/>
        <w:gridCol w:w="709"/>
        <w:gridCol w:w="709"/>
        <w:gridCol w:w="911"/>
        <w:gridCol w:w="753"/>
        <w:gridCol w:w="752"/>
        <w:gridCol w:w="752"/>
        <w:gridCol w:w="752"/>
        <w:gridCol w:w="752"/>
        <w:gridCol w:w="752"/>
        <w:gridCol w:w="752"/>
        <w:gridCol w:w="752"/>
        <w:gridCol w:w="752"/>
      </w:tblGrid>
      <w:tr w:rsidR="003104D1" w:rsidRPr="003104D1" w:rsidTr="00C551A3">
        <w:trPr>
          <w:tblHeader/>
        </w:trPr>
        <w:tc>
          <w:tcPr>
            <w:tcW w:w="2552"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rPr>
                <w:i/>
                <w:sz w:val="16"/>
              </w:rPr>
            </w:pPr>
            <w:r w:rsidRPr="003104D1">
              <w:rPr>
                <w:i/>
                <w:sz w:val="16"/>
              </w:rPr>
              <w:t>Indicators</w:t>
            </w:r>
          </w:p>
        </w:tc>
        <w:tc>
          <w:tcPr>
            <w:tcW w:w="709"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Benin</w:t>
            </w:r>
          </w:p>
        </w:tc>
        <w:tc>
          <w:tcPr>
            <w:tcW w:w="709"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Alibori</w:t>
            </w:r>
          </w:p>
        </w:tc>
        <w:tc>
          <w:tcPr>
            <w:tcW w:w="709"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Atacora</w:t>
            </w:r>
          </w:p>
        </w:tc>
        <w:tc>
          <w:tcPr>
            <w:tcW w:w="911"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Atlantique</w:t>
            </w:r>
          </w:p>
        </w:tc>
        <w:tc>
          <w:tcPr>
            <w:tcW w:w="753"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Borgou</w:t>
            </w:r>
          </w:p>
        </w:tc>
        <w:tc>
          <w:tcPr>
            <w:tcW w:w="752"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Collines</w:t>
            </w:r>
          </w:p>
        </w:tc>
        <w:tc>
          <w:tcPr>
            <w:tcW w:w="752" w:type="dxa"/>
            <w:tcBorders>
              <w:top w:val="single" w:sz="4" w:space="0" w:color="auto"/>
              <w:bottom w:val="single" w:sz="12" w:space="0" w:color="auto"/>
            </w:tcBorders>
            <w:shd w:val="clear" w:color="auto" w:fill="auto"/>
            <w:noWrap/>
            <w:vAlign w:val="bottom"/>
            <w:hideMark/>
          </w:tcPr>
          <w:p w:rsidR="003104D1" w:rsidRPr="003104D1" w:rsidRDefault="003104D1" w:rsidP="003104D1">
            <w:pPr>
              <w:suppressAutoHyphens w:val="0"/>
              <w:spacing w:before="80" w:after="80" w:line="200" w:lineRule="exact"/>
              <w:ind w:right="113"/>
              <w:jc w:val="right"/>
              <w:rPr>
                <w:i/>
                <w:sz w:val="16"/>
              </w:rPr>
            </w:pPr>
            <w:r w:rsidRPr="003104D1">
              <w:rPr>
                <w:i/>
                <w:sz w:val="16"/>
              </w:rPr>
              <w:t>Couffo</w:t>
            </w:r>
          </w:p>
        </w:tc>
        <w:tc>
          <w:tcPr>
            <w:tcW w:w="752" w:type="dxa"/>
            <w:tcBorders>
              <w:top w:val="single" w:sz="4" w:space="0" w:color="auto"/>
              <w:bottom w:val="single" w:sz="12" w:space="0" w:color="auto"/>
            </w:tcBorders>
            <w:shd w:val="clear" w:color="auto" w:fill="auto"/>
            <w:vAlign w:val="bottom"/>
          </w:tcPr>
          <w:p w:rsidR="003104D1" w:rsidRPr="003104D1" w:rsidRDefault="003104D1" w:rsidP="003104D1">
            <w:pPr>
              <w:suppressAutoHyphens w:val="0"/>
              <w:spacing w:before="80" w:after="80" w:line="200" w:lineRule="exact"/>
              <w:ind w:right="113"/>
              <w:jc w:val="right"/>
              <w:rPr>
                <w:i/>
                <w:sz w:val="16"/>
              </w:rPr>
            </w:pPr>
            <w:r w:rsidRPr="003104D1">
              <w:rPr>
                <w:i/>
                <w:sz w:val="16"/>
              </w:rPr>
              <w:t>Donga</w:t>
            </w:r>
          </w:p>
        </w:tc>
        <w:tc>
          <w:tcPr>
            <w:tcW w:w="752" w:type="dxa"/>
            <w:tcBorders>
              <w:top w:val="single" w:sz="4" w:space="0" w:color="auto"/>
              <w:bottom w:val="single" w:sz="12" w:space="0" w:color="auto"/>
            </w:tcBorders>
            <w:shd w:val="clear" w:color="auto" w:fill="auto"/>
            <w:vAlign w:val="bottom"/>
          </w:tcPr>
          <w:p w:rsidR="003104D1" w:rsidRPr="003104D1" w:rsidRDefault="003104D1" w:rsidP="003104D1">
            <w:pPr>
              <w:suppressAutoHyphens w:val="0"/>
              <w:spacing w:before="80" w:after="80" w:line="200" w:lineRule="exact"/>
              <w:ind w:right="113"/>
              <w:jc w:val="right"/>
              <w:rPr>
                <w:i/>
                <w:sz w:val="16"/>
              </w:rPr>
            </w:pPr>
            <w:r w:rsidRPr="003104D1">
              <w:rPr>
                <w:i/>
                <w:sz w:val="16"/>
              </w:rPr>
              <w:t>Littoral</w:t>
            </w:r>
          </w:p>
        </w:tc>
        <w:tc>
          <w:tcPr>
            <w:tcW w:w="752" w:type="dxa"/>
            <w:tcBorders>
              <w:top w:val="single" w:sz="4" w:space="0" w:color="auto"/>
              <w:bottom w:val="single" w:sz="12" w:space="0" w:color="auto"/>
            </w:tcBorders>
            <w:shd w:val="clear" w:color="auto" w:fill="auto"/>
            <w:vAlign w:val="bottom"/>
          </w:tcPr>
          <w:p w:rsidR="003104D1" w:rsidRPr="003104D1" w:rsidRDefault="003104D1" w:rsidP="003104D1">
            <w:pPr>
              <w:suppressAutoHyphens w:val="0"/>
              <w:spacing w:before="80" w:after="80" w:line="200" w:lineRule="exact"/>
              <w:ind w:right="113"/>
              <w:jc w:val="right"/>
              <w:rPr>
                <w:i/>
                <w:sz w:val="16"/>
              </w:rPr>
            </w:pPr>
            <w:r w:rsidRPr="003104D1">
              <w:rPr>
                <w:i/>
                <w:sz w:val="16"/>
              </w:rPr>
              <w:t>Mono</w:t>
            </w:r>
          </w:p>
        </w:tc>
        <w:tc>
          <w:tcPr>
            <w:tcW w:w="752" w:type="dxa"/>
            <w:tcBorders>
              <w:top w:val="single" w:sz="4" w:space="0" w:color="auto"/>
              <w:bottom w:val="single" w:sz="12" w:space="0" w:color="auto"/>
            </w:tcBorders>
            <w:shd w:val="clear" w:color="auto" w:fill="auto"/>
            <w:vAlign w:val="bottom"/>
          </w:tcPr>
          <w:p w:rsidR="003104D1" w:rsidRPr="003104D1" w:rsidRDefault="003104D1" w:rsidP="003104D1">
            <w:pPr>
              <w:suppressAutoHyphens w:val="0"/>
              <w:spacing w:before="80" w:after="80" w:line="200" w:lineRule="exact"/>
              <w:ind w:right="113"/>
              <w:jc w:val="right"/>
              <w:rPr>
                <w:i/>
                <w:sz w:val="16"/>
              </w:rPr>
            </w:pPr>
            <w:r w:rsidRPr="003104D1">
              <w:rPr>
                <w:i/>
                <w:sz w:val="16"/>
              </w:rPr>
              <w:t>Ouémé</w:t>
            </w:r>
          </w:p>
        </w:tc>
        <w:tc>
          <w:tcPr>
            <w:tcW w:w="752" w:type="dxa"/>
            <w:tcBorders>
              <w:top w:val="single" w:sz="4" w:space="0" w:color="auto"/>
              <w:bottom w:val="single" w:sz="12" w:space="0" w:color="auto"/>
            </w:tcBorders>
            <w:shd w:val="clear" w:color="auto" w:fill="auto"/>
            <w:vAlign w:val="bottom"/>
          </w:tcPr>
          <w:p w:rsidR="003104D1" w:rsidRPr="003104D1" w:rsidRDefault="003104D1" w:rsidP="003104D1">
            <w:pPr>
              <w:suppressAutoHyphens w:val="0"/>
              <w:spacing w:before="80" w:after="80" w:line="200" w:lineRule="exact"/>
              <w:ind w:right="113"/>
              <w:jc w:val="right"/>
              <w:rPr>
                <w:i/>
                <w:sz w:val="16"/>
              </w:rPr>
            </w:pPr>
            <w:r w:rsidRPr="003104D1">
              <w:rPr>
                <w:i/>
                <w:sz w:val="16"/>
              </w:rPr>
              <w:t>Plateau</w:t>
            </w:r>
          </w:p>
        </w:tc>
        <w:tc>
          <w:tcPr>
            <w:tcW w:w="752" w:type="dxa"/>
            <w:tcBorders>
              <w:top w:val="single" w:sz="4" w:space="0" w:color="auto"/>
              <w:bottom w:val="single" w:sz="12" w:space="0" w:color="auto"/>
            </w:tcBorders>
            <w:shd w:val="clear" w:color="auto" w:fill="auto"/>
            <w:vAlign w:val="bottom"/>
          </w:tcPr>
          <w:p w:rsidR="003104D1" w:rsidRPr="003104D1" w:rsidRDefault="003104D1" w:rsidP="003104D1">
            <w:pPr>
              <w:suppressAutoHyphens w:val="0"/>
              <w:spacing w:before="80" w:after="80" w:line="200" w:lineRule="exact"/>
              <w:ind w:right="113"/>
              <w:jc w:val="right"/>
              <w:rPr>
                <w:i/>
                <w:sz w:val="16"/>
              </w:rPr>
            </w:pPr>
            <w:r w:rsidRPr="003104D1">
              <w:rPr>
                <w:i/>
                <w:sz w:val="16"/>
              </w:rPr>
              <w:t>Zou</w:t>
            </w:r>
          </w:p>
        </w:tc>
      </w:tr>
      <w:tr w:rsidR="003104D1" w:rsidRPr="00CC1D80" w:rsidTr="00C551A3">
        <w:tc>
          <w:tcPr>
            <w:tcW w:w="2552" w:type="dxa"/>
            <w:tcBorders>
              <w:top w:val="single" w:sz="12" w:space="0" w:color="auto"/>
              <w:bottom w:val="single" w:sz="4" w:space="0" w:color="auto"/>
            </w:tcBorders>
            <w:shd w:val="clear" w:color="auto" w:fill="auto"/>
            <w:noWrap/>
            <w:hideMark/>
          </w:tcPr>
          <w:p w:rsidR="003104D1" w:rsidRPr="00CC1D80" w:rsidRDefault="003104D1" w:rsidP="003104D1">
            <w:pPr>
              <w:suppressAutoHyphens w:val="0"/>
              <w:spacing w:before="40" w:after="40" w:line="220" w:lineRule="exact"/>
              <w:ind w:right="113"/>
              <w:rPr>
                <w:i/>
                <w:sz w:val="16"/>
              </w:rPr>
            </w:pPr>
            <w:r w:rsidRPr="00CC1D80">
              <w:rPr>
                <w:i/>
                <w:sz w:val="16"/>
              </w:rPr>
              <w:t>Ethnicity</w:t>
            </w:r>
          </w:p>
        </w:tc>
        <w:tc>
          <w:tcPr>
            <w:tcW w:w="709"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09"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09"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911"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3"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noWrap/>
            <w:vAlign w:val="bottom"/>
            <w:hideMark/>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vAlign w:val="bottom"/>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vAlign w:val="bottom"/>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vAlign w:val="bottom"/>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vAlign w:val="bottom"/>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vAlign w:val="bottom"/>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c>
          <w:tcPr>
            <w:tcW w:w="752" w:type="dxa"/>
            <w:tcBorders>
              <w:top w:val="single" w:sz="12" w:space="0" w:color="auto"/>
              <w:bottom w:val="single" w:sz="4" w:space="0" w:color="auto"/>
            </w:tcBorders>
            <w:shd w:val="clear" w:color="auto" w:fill="auto"/>
            <w:vAlign w:val="bottom"/>
          </w:tcPr>
          <w:p w:rsidR="003104D1" w:rsidRPr="00CC1D80" w:rsidRDefault="003104D1" w:rsidP="003104D1">
            <w:pPr>
              <w:suppressAutoHyphens w:val="0"/>
              <w:spacing w:before="40" w:after="40" w:line="220" w:lineRule="exact"/>
              <w:ind w:right="113"/>
              <w:jc w:val="right"/>
              <w:rPr>
                <w:i/>
                <w:sz w:val="16"/>
              </w:rPr>
            </w:pPr>
            <w:r w:rsidRPr="00CC1D80">
              <w:rPr>
                <w:i/>
                <w:sz w:val="16"/>
              </w:rPr>
              <w:t> </w:t>
            </w:r>
          </w:p>
        </w:tc>
      </w:tr>
      <w:tr w:rsidR="009C6C9B" w:rsidRPr="003104D1" w:rsidTr="00C551A3">
        <w:tc>
          <w:tcPr>
            <w:tcW w:w="2552" w:type="dxa"/>
            <w:tcBorders>
              <w:top w:val="single" w:sz="4" w:space="0" w:color="auto"/>
            </w:tcBorders>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Adja and related groups</w:t>
            </w:r>
          </w:p>
        </w:tc>
        <w:tc>
          <w:tcPr>
            <w:tcW w:w="709"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15.1</w:t>
            </w:r>
          </w:p>
        </w:tc>
        <w:tc>
          <w:tcPr>
            <w:tcW w:w="709"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09"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911"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15.6</w:t>
            </w:r>
          </w:p>
        </w:tc>
        <w:tc>
          <w:tcPr>
            <w:tcW w:w="753"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1.0</w:t>
            </w:r>
          </w:p>
        </w:tc>
        <w:tc>
          <w:tcPr>
            <w:tcW w:w="752"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1.8</w:t>
            </w:r>
          </w:p>
        </w:tc>
        <w:tc>
          <w:tcPr>
            <w:tcW w:w="752"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90.7</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17.7</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69.0</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8.1</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1.1</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2.4</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Fon and related groups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38.4</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0.9</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1.3</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76.3</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4.4</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38.5</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8.5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56.5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27.8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78.7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29.0</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92.3</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Bariba and related groups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9.6</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37.1</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19.0</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37.6</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Dendi and related groups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2.9</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20.1</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1.1</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0.2</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Yoa-Lokpa and related groups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4.3</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2.6</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3.8</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2.5</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59.0</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Fulani</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8.6</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26.5</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12.5</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33.0</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5.6</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15.7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0.6</w:t>
            </w:r>
          </w:p>
        </w:tc>
      </w:tr>
      <w:tr w:rsidR="009C6C9B" w:rsidRPr="003104D1" w:rsidTr="009C6C9B">
        <w:tc>
          <w:tcPr>
            <w:tcW w:w="2552" w:type="dxa"/>
            <w:shd w:val="clear" w:color="auto" w:fill="auto"/>
            <w:hideMark/>
          </w:tcPr>
          <w:p w:rsidR="003104D1" w:rsidRPr="003104D1" w:rsidRDefault="003104D1" w:rsidP="003104D1">
            <w:pPr>
              <w:suppressAutoHyphens w:val="0"/>
              <w:spacing w:before="40" w:after="40" w:line="220" w:lineRule="exact"/>
              <w:ind w:right="113"/>
              <w:rPr>
                <w:sz w:val="18"/>
              </w:rPr>
            </w:pPr>
            <w:r w:rsidRPr="003104D1">
              <w:rPr>
                <w:sz w:val="18"/>
              </w:rPr>
              <w:t xml:space="preserve">Gua or Otamari and </w:t>
            </w:r>
            <w:r w:rsidR="00A44465">
              <w:rPr>
                <w:sz w:val="18"/>
              </w:rPr>
              <w:br/>
            </w:r>
            <w:r w:rsidRPr="003104D1">
              <w:rPr>
                <w:sz w:val="18"/>
              </w:rPr>
              <w:t>related groups</w:t>
            </w:r>
          </w:p>
        </w:tc>
        <w:tc>
          <w:tcPr>
            <w:tcW w:w="709"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6.1</w:t>
            </w:r>
          </w:p>
        </w:tc>
        <w:tc>
          <w:tcPr>
            <w:tcW w:w="709"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709"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59.3</w:t>
            </w:r>
          </w:p>
        </w:tc>
        <w:tc>
          <w:tcPr>
            <w:tcW w:w="911"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3"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7.6</w:t>
            </w:r>
          </w:p>
        </w:tc>
        <w:tc>
          <w:tcPr>
            <w:tcW w:w="752"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2.7</w:t>
            </w:r>
          </w:p>
        </w:tc>
        <w:tc>
          <w:tcPr>
            <w:tcW w:w="752" w:type="dxa"/>
            <w:shd w:val="clear" w:color="auto" w:fill="auto"/>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4.6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Yoruba and related groups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12.0</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5.1</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0.9</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4.5</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6.2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46.2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6.6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10.9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68.7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3.2</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Other ethnic groups in Benin</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0.9</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4.7</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1.6</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1.0</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0.4</w:t>
            </w:r>
          </w:p>
        </w:tc>
      </w:tr>
      <w:tr w:rsidR="009C6C9B" w:rsidRPr="003104D1" w:rsidTr="00C551A3">
        <w:tc>
          <w:tcPr>
            <w:tcW w:w="2552" w:type="dxa"/>
            <w:tcBorders>
              <w:bottom w:val="single" w:sz="4" w:space="0" w:color="auto"/>
            </w:tcBorders>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Foreigners</w:t>
            </w:r>
          </w:p>
        </w:tc>
        <w:tc>
          <w:tcPr>
            <w:tcW w:w="709"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1.9</w:t>
            </w:r>
          </w:p>
        </w:tc>
        <w:tc>
          <w:tcPr>
            <w:tcW w:w="709"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3.3</w:t>
            </w:r>
          </w:p>
        </w:tc>
        <w:tc>
          <w:tcPr>
            <w:tcW w:w="709"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1.3</w:t>
            </w:r>
          </w:p>
        </w:tc>
        <w:tc>
          <w:tcPr>
            <w:tcW w:w="911"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1.3</w:t>
            </w:r>
          </w:p>
        </w:tc>
        <w:tc>
          <w:tcPr>
            <w:tcW w:w="753"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2.0</w:t>
            </w:r>
          </w:p>
        </w:tc>
        <w:tc>
          <w:tcPr>
            <w:tcW w:w="752"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1.3</w:t>
            </w:r>
          </w:p>
        </w:tc>
        <w:tc>
          <w:tcPr>
            <w:tcW w:w="752" w:type="dxa"/>
            <w:tcBorders>
              <w:bottom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2" w:type="dxa"/>
            <w:tcBorders>
              <w:bottom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1.4</w:t>
            </w:r>
          </w:p>
        </w:tc>
        <w:tc>
          <w:tcPr>
            <w:tcW w:w="752" w:type="dxa"/>
            <w:tcBorders>
              <w:bottom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8.5</w:t>
            </w:r>
          </w:p>
        </w:tc>
        <w:tc>
          <w:tcPr>
            <w:tcW w:w="752" w:type="dxa"/>
            <w:tcBorders>
              <w:bottom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1.8</w:t>
            </w:r>
          </w:p>
        </w:tc>
        <w:tc>
          <w:tcPr>
            <w:tcW w:w="752" w:type="dxa"/>
            <w:tcBorders>
              <w:bottom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1.6</w:t>
            </w:r>
          </w:p>
        </w:tc>
        <w:tc>
          <w:tcPr>
            <w:tcW w:w="752" w:type="dxa"/>
            <w:tcBorders>
              <w:bottom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52" w:type="dxa"/>
            <w:tcBorders>
              <w:bottom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0.5</w:t>
            </w:r>
          </w:p>
        </w:tc>
      </w:tr>
      <w:tr w:rsidR="009C6C9B" w:rsidRPr="00CC1D80" w:rsidTr="00C551A3">
        <w:tc>
          <w:tcPr>
            <w:tcW w:w="2552" w:type="dxa"/>
            <w:tcBorders>
              <w:top w:val="single" w:sz="4" w:space="0" w:color="auto"/>
              <w:bottom w:val="single" w:sz="4" w:space="0" w:color="auto"/>
            </w:tcBorders>
            <w:shd w:val="clear" w:color="auto" w:fill="auto"/>
            <w:noWrap/>
            <w:hideMark/>
          </w:tcPr>
          <w:p w:rsidR="003104D1" w:rsidRPr="00CC1D80" w:rsidRDefault="003104D1" w:rsidP="003104D1">
            <w:pPr>
              <w:suppressAutoHyphens w:val="0"/>
              <w:spacing w:before="40" w:after="40" w:line="220" w:lineRule="exact"/>
              <w:ind w:right="113"/>
              <w:rPr>
                <w:i/>
                <w:sz w:val="16"/>
              </w:rPr>
            </w:pPr>
            <w:r w:rsidRPr="00CC1D80">
              <w:rPr>
                <w:i/>
                <w:sz w:val="16"/>
              </w:rPr>
              <w:t>Religion</w:t>
            </w:r>
          </w:p>
        </w:tc>
        <w:tc>
          <w:tcPr>
            <w:tcW w:w="709"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09"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09"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911"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3"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noWrap/>
            <w:vAlign w:val="bottom"/>
            <w:hideMark/>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vAlign w:val="bottom"/>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vAlign w:val="bottom"/>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vAlign w:val="bottom"/>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vAlign w:val="bottom"/>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vAlign w:val="bottom"/>
          </w:tcPr>
          <w:p w:rsidR="003104D1" w:rsidRPr="00CC1D80" w:rsidRDefault="003104D1" w:rsidP="00CC1D80">
            <w:pPr>
              <w:suppressAutoHyphens w:val="0"/>
              <w:spacing w:before="40" w:after="40" w:line="220" w:lineRule="exact"/>
              <w:ind w:right="113"/>
              <w:rPr>
                <w:i/>
                <w:sz w:val="16"/>
              </w:rPr>
            </w:pPr>
            <w:r w:rsidRPr="00CC1D80">
              <w:rPr>
                <w:i/>
                <w:sz w:val="16"/>
              </w:rPr>
              <w:t> </w:t>
            </w:r>
          </w:p>
        </w:tc>
        <w:tc>
          <w:tcPr>
            <w:tcW w:w="752" w:type="dxa"/>
            <w:tcBorders>
              <w:top w:val="single" w:sz="4" w:space="0" w:color="auto"/>
              <w:bottom w:val="single" w:sz="4" w:space="0" w:color="auto"/>
            </w:tcBorders>
            <w:shd w:val="clear" w:color="auto" w:fill="auto"/>
            <w:vAlign w:val="bottom"/>
          </w:tcPr>
          <w:p w:rsidR="003104D1" w:rsidRPr="00CC1D80" w:rsidRDefault="003104D1" w:rsidP="00CC1D80">
            <w:pPr>
              <w:suppressAutoHyphens w:val="0"/>
              <w:spacing w:before="40" w:after="40" w:line="220" w:lineRule="exact"/>
              <w:ind w:right="113"/>
              <w:rPr>
                <w:i/>
                <w:sz w:val="16"/>
              </w:rPr>
            </w:pPr>
            <w:r w:rsidRPr="00CC1D80">
              <w:rPr>
                <w:i/>
                <w:sz w:val="16"/>
              </w:rPr>
              <w:t> </w:t>
            </w:r>
          </w:p>
        </w:tc>
      </w:tr>
      <w:tr w:rsidR="009C6C9B" w:rsidRPr="003104D1" w:rsidTr="00C551A3">
        <w:tc>
          <w:tcPr>
            <w:tcW w:w="2552" w:type="dxa"/>
            <w:tcBorders>
              <w:top w:val="single" w:sz="4" w:space="0" w:color="auto"/>
            </w:tcBorders>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Voodoo</w:t>
            </w:r>
          </w:p>
        </w:tc>
        <w:tc>
          <w:tcPr>
            <w:tcW w:w="709"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11.6</w:t>
            </w:r>
          </w:p>
        </w:tc>
        <w:tc>
          <w:tcPr>
            <w:tcW w:w="709"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09"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6.3</w:t>
            </w:r>
          </w:p>
        </w:tc>
        <w:tc>
          <w:tcPr>
            <w:tcW w:w="911"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12.1</w:t>
            </w:r>
          </w:p>
        </w:tc>
        <w:tc>
          <w:tcPr>
            <w:tcW w:w="753"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1.0</w:t>
            </w:r>
          </w:p>
        </w:tc>
        <w:tc>
          <w:tcPr>
            <w:tcW w:w="752"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5.9</w:t>
            </w:r>
          </w:p>
        </w:tc>
        <w:tc>
          <w:tcPr>
            <w:tcW w:w="752" w:type="dxa"/>
            <w:tcBorders>
              <w:top w:val="single" w:sz="4" w:space="0" w:color="auto"/>
            </w:tcBorders>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56.5</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1.6</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33.1</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6.0</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7.4</w:t>
            </w:r>
          </w:p>
        </w:tc>
        <w:tc>
          <w:tcPr>
            <w:tcW w:w="752" w:type="dxa"/>
            <w:tcBorders>
              <w:top w:val="single" w:sz="4" w:space="0" w:color="auto"/>
            </w:tcBorders>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20.1</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Catholicism</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25.5</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8.6</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20.7</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39.3</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15.0</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37.2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11.9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51.2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20.6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34.6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24.6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26.6</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Methodism</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3.4</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1.8</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3.3</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8.0</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1.0</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2.4</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3.1</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Other branches of Protestantism</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3.4</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2.4</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3.5</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1.7</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4.1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5.0</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Celestial Church of Christ</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6.7</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0.8</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11.0</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0.7</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6.6</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6.2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17.4</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10.0</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10.8</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Islam</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27.7</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81.3</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26.9</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4.4</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69.8</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16.3</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77.9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16.9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12.1</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18.6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3.5</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Other branches of Christianity</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9.5</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0.9</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1.6</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15.0</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2.8</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10.5</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15.2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12.2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14.7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8.3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15.8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16.5</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Other traditional religions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2.6</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1.8</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18.0</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0.8</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1.3</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1.4</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3.3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1.9</w:t>
            </w:r>
          </w:p>
        </w:tc>
      </w:tr>
      <w:tr w:rsidR="009C6C9B"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Other religions</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2.6</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0.4</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1.2</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4.1</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0.8</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4.1</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2.6</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0.5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4.5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4.0</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4.6</w:t>
            </w:r>
          </w:p>
        </w:tc>
      </w:tr>
      <w:tr w:rsidR="003104D1" w:rsidRPr="003104D1" w:rsidTr="009C6C9B">
        <w:tc>
          <w:tcPr>
            <w:tcW w:w="2552" w:type="dxa"/>
            <w:shd w:val="clear" w:color="auto" w:fill="auto"/>
            <w:noWrap/>
            <w:hideMark/>
          </w:tcPr>
          <w:p w:rsidR="003104D1" w:rsidRPr="003104D1" w:rsidRDefault="003104D1" w:rsidP="003104D1">
            <w:pPr>
              <w:suppressAutoHyphens w:val="0"/>
              <w:spacing w:before="40" w:after="40" w:line="220" w:lineRule="exact"/>
              <w:ind w:right="113"/>
              <w:rPr>
                <w:sz w:val="18"/>
              </w:rPr>
            </w:pPr>
            <w:r w:rsidRPr="003104D1">
              <w:rPr>
                <w:sz w:val="18"/>
              </w:rPr>
              <w:t>None</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5.8</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3.5</w:t>
            </w:r>
          </w:p>
        </w:tc>
        <w:tc>
          <w:tcPr>
            <w:tcW w:w="709"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19.0</w:t>
            </w:r>
          </w:p>
        </w:tc>
        <w:tc>
          <w:tcPr>
            <w:tcW w:w="911"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5.5</w:t>
            </w:r>
          </w:p>
        </w:tc>
        <w:tc>
          <w:tcPr>
            <w:tcW w:w="753"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4.3</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7.1</w:t>
            </w:r>
          </w:p>
        </w:tc>
        <w:tc>
          <w:tcPr>
            <w:tcW w:w="752" w:type="dxa"/>
            <w:shd w:val="clear" w:color="auto" w:fill="auto"/>
            <w:noWrap/>
            <w:vAlign w:val="bottom"/>
            <w:hideMark/>
          </w:tcPr>
          <w:p w:rsidR="003104D1" w:rsidRPr="003104D1" w:rsidRDefault="003104D1" w:rsidP="003104D1">
            <w:pPr>
              <w:suppressAutoHyphens w:val="0"/>
              <w:spacing w:before="40" w:after="40" w:line="220" w:lineRule="exact"/>
              <w:ind w:right="113"/>
              <w:jc w:val="right"/>
              <w:rPr>
                <w:sz w:val="18"/>
              </w:rPr>
            </w:pPr>
            <w:r w:rsidRPr="003104D1">
              <w:rPr>
                <w:sz w:val="18"/>
              </w:rPr>
              <w:t>2.9</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2.4</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2.8</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10.5</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2.3</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5.7</w:t>
            </w:r>
          </w:p>
        </w:tc>
        <w:tc>
          <w:tcPr>
            <w:tcW w:w="752" w:type="dxa"/>
            <w:shd w:val="clear" w:color="auto" w:fill="auto"/>
            <w:vAlign w:val="bottom"/>
          </w:tcPr>
          <w:p w:rsidR="003104D1" w:rsidRPr="003104D1" w:rsidRDefault="003104D1" w:rsidP="003104D1">
            <w:pPr>
              <w:suppressAutoHyphens w:val="0"/>
              <w:spacing w:before="40" w:after="40" w:line="220" w:lineRule="exact"/>
              <w:ind w:right="113"/>
              <w:jc w:val="right"/>
              <w:rPr>
                <w:sz w:val="18"/>
              </w:rPr>
            </w:pPr>
            <w:r w:rsidRPr="003104D1">
              <w:rPr>
                <w:sz w:val="18"/>
              </w:rPr>
              <w:t>7.0</w:t>
            </w:r>
          </w:p>
        </w:tc>
      </w:tr>
    </w:tbl>
    <w:p w:rsidR="003104D1" w:rsidRPr="009C6C9B" w:rsidRDefault="003104D1" w:rsidP="00ED16FF">
      <w:pPr>
        <w:spacing w:before="120"/>
        <w:ind w:right="1134" w:firstLine="510"/>
        <w:rPr>
          <w:sz w:val="18"/>
        </w:rPr>
      </w:pPr>
      <w:r w:rsidRPr="009C6C9B">
        <w:rPr>
          <w:i/>
          <w:iCs/>
          <w:sz w:val="18"/>
        </w:rPr>
        <w:t>Source</w:t>
      </w:r>
      <w:r w:rsidRPr="009C6C9B">
        <w:rPr>
          <w:sz w:val="18"/>
        </w:rPr>
        <w:t xml:space="preserve">: Fourth General Population and Housing Census, 2013. </w:t>
      </w:r>
    </w:p>
    <w:p w:rsidR="00C551A3" w:rsidRDefault="00C94557" w:rsidP="00C551A3">
      <w:pPr>
        <w:pStyle w:val="Heading1"/>
      </w:pPr>
      <w:r>
        <w:br w:type="page"/>
      </w:r>
      <w:bookmarkStart w:id="109" w:name="_Toc12032585"/>
      <w:bookmarkStart w:id="110" w:name="_Toc12373652"/>
      <w:bookmarkStart w:id="111" w:name="_Toc12373847"/>
      <w:r w:rsidR="008B324D" w:rsidRPr="002D635C">
        <w:lastRenderedPageBreak/>
        <w:t>Table 9</w:t>
      </w:r>
      <w:bookmarkEnd w:id="109"/>
      <w:bookmarkEnd w:id="110"/>
      <w:bookmarkEnd w:id="111"/>
      <w:r w:rsidR="008B324D" w:rsidRPr="002D635C">
        <w:t xml:space="preserve"> </w:t>
      </w:r>
    </w:p>
    <w:p w:rsidR="008B324D" w:rsidRPr="00C551A3" w:rsidRDefault="008B324D" w:rsidP="00C551A3">
      <w:pPr>
        <w:pStyle w:val="SingleTxtG"/>
        <w:rPr>
          <w:b/>
          <w:bCs/>
        </w:rPr>
      </w:pPr>
      <w:r w:rsidRPr="00C551A3">
        <w:rPr>
          <w:b/>
          <w:bCs/>
        </w:rPr>
        <w:t>Economic characteristics of the population, by place of residence and department</w:t>
      </w:r>
    </w:p>
    <w:tbl>
      <w:tblPr>
        <w:tblW w:w="13608"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28"/>
        <w:gridCol w:w="751"/>
        <w:gridCol w:w="751"/>
        <w:gridCol w:w="751"/>
        <w:gridCol w:w="752"/>
        <w:gridCol w:w="753"/>
        <w:gridCol w:w="752"/>
        <w:gridCol w:w="752"/>
        <w:gridCol w:w="752"/>
        <w:gridCol w:w="752"/>
        <w:gridCol w:w="753"/>
        <w:gridCol w:w="752"/>
        <w:gridCol w:w="752"/>
        <w:gridCol w:w="752"/>
        <w:gridCol w:w="752"/>
        <w:gridCol w:w="753"/>
      </w:tblGrid>
      <w:tr w:rsidR="008B324D" w:rsidRPr="008E4BB0" w:rsidTr="009B03E0">
        <w:trPr>
          <w:tblHeader/>
        </w:trPr>
        <w:tc>
          <w:tcPr>
            <w:tcW w:w="2328" w:type="dxa"/>
            <w:tcBorders>
              <w:top w:val="single" w:sz="4" w:space="0" w:color="auto"/>
              <w:bottom w:val="single" w:sz="12" w:space="0" w:color="auto"/>
            </w:tcBorders>
            <w:shd w:val="clear" w:color="auto" w:fill="auto"/>
            <w:noWrap/>
            <w:vAlign w:val="bottom"/>
            <w:hideMark/>
          </w:tcPr>
          <w:p w:rsidR="008B324D" w:rsidRPr="008E4BB0" w:rsidRDefault="008B324D" w:rsidP="008B324D">
            <w:pPr>
              <w:suppressAutoHyphens w:val="0"/>
              <w:spacing w:before="80" w:after="80" w:line="200" w:lineRule="exact"/>
              <w:ind w:right="113"/>
              <w:rPr>
                <w:i/>
                <w:sz w:val="15"/>
                <w:szCs w:val="15"/>
              </w:rPr>
            </w:pPr>
            <w:r w:rsidRPr="008E4BB0">
              <w:rPr>
                <w:i/>
                <w:sz w:val="15"/>
                <w:szCs w:val="15"/>
              </w:rPr>
              <w:t>Indicators</w:t>
            </w:r>
          </w:p>
        </w:tc>
        <w:tc>
          <w:tcPr>
            <w:tcW w:w="751" w:type="dxa"/>
            <w:tcBorders>
              <w:top w:val="single" w:sz="4" w:space="0" w:color="auto"/>
              <w:bottom w:val="single" w:sz="12" w:space="0" w:color="auto"/>
            </w:tcBorders>
            <w:shd w:val="clear" w:color="auto" w:fill="auto"/>
            <w:vAlign w:val="bottom"/>
            <w:hideMark/>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Benin</w:t>
            </w:r>
          </w:p>
        </w:tc>
        <w:tc>
          <w:tcPr>
            <w:tcW w:w="751" w:type="dxa"/>
            <w:tcBorders>
              <w:top w:val="single" w:sz="4" w:space="0" w:color="auto"/>
              <w:bottom w:val="single" w:sz="12" w:space="0" w:color="auto"/>
            </w:tcBorders>
            <w:shd w:val="clear" w:color="auto" w:fill="auto"/>
            <w:vAlign w:val="bottom"/>
            <w:hideMark/>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Urban</w:t>
            </w:r>
          </w:p>
        </w:tc>
        <w:tc>
          <w:tcPr>
            <w:tcW w:w="751" w:type="dxa"/>
            <w:tcBorders>
              <w:top w:val="single" w:sz="4" w:space="0" w:color="auto"/>
              <w:bottom w:val="single" w:sz="12" w:space="0" w:color="auto"/>
            </w:tcBorders>
            <w:shd w:val="clear" w:color="auto" w:fill="auto"/>
            <w:vAlign w:val="bottom"/>
            <w:hideMark/>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Rural</w:t>
            </w:r>
          </w:p>
        </w:tc>
        <w:tc>
          <w:tcPr>
            <w:tcW w:w="752" w:type="dxa"/>
            <w:tcBorders>
              <w:top w:val="single" w:sz="4" w:space="0" w:color="auto"/>
              <w:bottom w:val="single" w:sz="12" w:space="0" w:color="auto"/>
            </w:tcBorders>
            <w:shd w:val="clear" w:color="auto" w:fill="auto"/>
            <w:vAlign w:val="bottom"/>
            <w:hideMark/>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Alibori</w:t>
            </w:r>
          </w:p>
        </w:tc>
        <w:tc>
          <w:tcPr>
            <w:tcW w:w="753" w:type="dxa"/>
            <w:tcBorders>
              <w:top w:val="single" w:sz="4" w:space="0" w:color="auto"/>
              <w:bottom w:val="single" w:sz="12" w:space="0" w:color="auto"/>
            </w:tcBorders>
            <w:shd w:val="clear" w:color="auto" w:fill="auto"/>
            <w:vAlign w:val="bottom"/>
            <w:hideMark/>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Atacora</w:t>
            </w:r>
          </w:p>
        </w:tc>
        <w:tc>
          <w:tcPr>
            <w:tcW w:w="752" w:type="dxa"/>
            <w:tcBorders>
              <w:top w:val="single" w:sz="4" w:space="0" w:color="auto"/>
              <w:bottom w:val="single" w:sz="12" w:space="0" w:color="auto"/>
            </w:tcBorders>
            <w:shd w:val="clear" w:color="auto" w:fill="auto"/>
            <w:vAlign w:val="bottom"/>
            <w:hideMark/>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Atlantique</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Borgou</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Collines</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Couffo</w:t>
            </w:r>
          </w:p>
        </w:tc>
        <w:tc>
          <w:tcPr>
            <w:tcW w:w="753"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Donga</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Littoral</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Mono</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Ouémé</w:t>
            </w:r>
          </w:p>
        </w:tc>
        <w:tc>
          <w:tcPr>
            <w:tcW w:w="752"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Plateau</w:t>
            </w:r>
          </w:p>
        </w:tc>
        <w:tc>
          <w:tcPr>
            <w:tcW w:w="753" w:type="dxa"/>
            <w:tcBorders>
              <w:top w:val="single" w:sz="4" w:space="0" w:color="auto"/>
              <w:bottom w:val="single" w:sz="12" w:space="0" w:color="auto"/>
            </w:tcBorders>
            <w:shd w:val="clear" w:color="auto" w:fill="auto"/>
            <w:vAlign w:val="bottom"/>
          </w:tcPr>
          <w:p w:rsidR="008B324D" w:rsidRPr="008E4BB0" w:rsidRDefault="008B324D" w:rsidP="008B324D">
            <w:pPr>
              <w:suppressAutoHyphens w:val="0"/>
              <w:spacing w:before="80" w:after="80" w:line="200" w:lineRule="exact"/>
              <w:ind w:right="113"/>
              <w:jc w:val="right"/>
              <w:rPr>
                <w:i/>
                <w:sz w:val="15"/>
                <w:szCs w:val="15"/>
              </w:rPr>
            </w:pPr>
            <w:r w:rsidRPr="008E4BB0">
              <w:rPr>
                <w:i/>
                <w:sz w:val="15"/>
                <w:szCs w:val="15"/>
              </w:rPr>
              <w:t>Zou</w:t>
            </w:r>
          </w:p>
        </w:tc>
      </w:tr>
      <w:tr w:rsidR="008B324D" w:rsidRPr="009B03E0" w:rsidTr="009B03E0">
        <w:tc>
          <w:tcPr>
            <w:tcW w:w="2328" w:type="dxa"/>
            <w:tcBorders>
              <w:top w:val="single" w:sz="12" w:space="0" w:color="auto"/>
              <w:bottom w:val="single" w:sz="4" w:space="0" w:color="auto"/>
            </w:tcBorders>
            <w:shd w:val="clear" w:color="auto" w:fill="auto"/>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Labour force (10 years and over)</w:t>
            </w:r>
          </w:p>
        </w:tc>
        <w:tc>
          <w:tcPr>
            <w:tcW w:w="751" w:type="dxa"/>
            <w:tcBorders>
              <w:top w:val="single" w:sz="12" w:space="0" w:color="auto"/>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1" w:type="dxa"/>
            <w:tcBorders>
              <w:top w:val="single" w:sz="12" w:space="0" w:color="auto"/>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1" w:type="dxa"/>
            <w:tcBorders>
              <w:top w:val="single" w:sz="12" w:space="0" w:color="auto"/>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3" w:type="dxa"/>
            <w:tcBorders>
              <w:top w:val="single" w:sz="12" w:space="0" w:color="auto"/>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3"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3" w:type="dxa"/>
            <w:tcBorders>
              <w:top w:val="single" w:sz="12" w:space="0" w:color="auto"/>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r>
      <w:tr w:rsidR="008B324D" w:rsidRPr="008B324D" w:rsidTr="009B03E0">
        <w:tc>
          <w:tcPr>
            <w:tcW w:w="2328" w:type="dxa"/>
            <w:tcBorders>
              <w:top w:val="single" w:sz="4" w:space="0" w:color="auto"/>
            </w:tcBorders>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Size of the labour force</w:t>
            </w:r>
          </w:p>
        </w:tc>
        <w:tc>
          <w:tcPr>
            <w:tcW w:w="751"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3 189 117</w:t>
            </w:r>
          </w:p>
        </w:tc>
        <w:tc>
          <w:tcPr>
            <w:tcW w:w="751"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1 435 318</w:t>
            </w:r>
          </w:p>
        </w:tc>
        <w:tc>
          <w:tcPr>
            <w:tcW w:w="751"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1 753 799</w:t>
            </w:r>
          </w:p>
        </w:tc>
        <w:tc>
          <w:tcPr>
            <w:tcW w:w="752"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244 153</w:t>
            </w:r>
          </w:p>
        </w:tc>
        <w:tc>
          <w:tcPr>
            <w:tcW w:w="753"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199 960</w:t>
            </w:r>
          </w:p>
        </w:tc>
        <w:tc>
          <w:tcPr>
            <w:tcW w:w="752"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463 479</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312 366</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238 990</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238 895</w:t>
            </w:r>
          </w:p>
        </w:tc>
        <w:tc>
          <w:tcPr>
            <w:tcW w:w="753"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138 053</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262 816</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156 696</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411 376</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212 630</w:t>
            </w:r>
          </w:p>
        </w:tc>
        <w:tc>
          <w:tcPr>
            <w:tcW w:w="753"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309 703</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Female workers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43.0</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39.4</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25.7</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26.8</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44.8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52.5</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46.4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48.6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43.2</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50.0</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Employed persons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97.7</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97.2</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97.5</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97.9</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98.5</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primary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25.7</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67.4</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85.4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80.6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28.6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69.2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65.2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72.2</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66.1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51.7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14.6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50.9</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48.5</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secondary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8.3</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14.2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11.9</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18.4</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tertiary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31.7</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48.5</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19.8</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9.1</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44.5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15.3</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68.1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58.2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30.8</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32.4</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Employed women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41.2</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43.2</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39.6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25.7</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44.9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53.0</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46.6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43.3</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50.2</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Unemployed persons as a proportion of the total labour force</w:t>
            </w:r>
          </w:p>
        </w:tc>
        <w:tc>
          <w:tcPr>
            <w:tcW w:w="751"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w:t>
            </w:r>
          </w:p>
        </w:tc>
        <w:tc>
          <w:tcPr>
            <w:tcW w:w="751"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2.8</w:t>
            </w:r>
          </w:p>
        </w:tc>
        <w:tc>
          <w:tcPr>
            <w:tcW w:w="751"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w:t>
            </w:r>
          </w:p>
        </w:tc>
        <w:tc>
          <w:tcPr>
            <w:tcW w:w="752"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3"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w:t>
            </w:r>
          </w:p>
        </w:tc>
        <w:tc>
          <w:tcPr>
            <w:tcW w:w="752"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1.5</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Unemployed women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35.2</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36.5</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33.5</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27.1</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35.2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37.9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30.5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32.2</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40.9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34.8</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38.0</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informal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91.3</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85.1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96.6</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95.1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86.3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92.6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94.7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95.8</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95.3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77.1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92.6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90.1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94.1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93.4</w:t>
            </w:r>
          </w:p>
        </w:tc>
      </w:tr>
      <w:tr w:rsidR="008B324D" w:rsidRPr="008B324D" w:rsidTr="00DD023F">
        <w:tc>
          <w:tcPr>
            <w:tcW w:w="2328" w:type="dxa"/>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public formal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3.4</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0.8</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1.5</w:t>
            </w:r>
          </w:p>
        </w:tc>
      </w:tr>
      <w:tr w:rsidR="008B324D" w:rsidRPr="008B324D" w:rsidTr="00DD023F">
        <w:tc>
          <w:tcPr>
            <w:tcW w:w="2328" w:type="dxa"/>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 xml:space="preserve">Persons employed in the private formal sector as a proportion of the total labour force </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6.9</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11.4</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2.8</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3.7</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5.1</w:t>
            </w:r>
          </w:p>
        </w:tc>
      </w:tr>
      <w:tr w:rsidR="008B324D" w:rsidRPr="008B324D" w:rsidTr="00DD023F">
        <w:tc>
          <w:tcPr>
            <w:tcW w:w="2328" w:type="dxa"/>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Economic dependency ratio</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0.5</w:t>
            </w:r>
          </w:p>
        </w:tc>
      </w:tr>
      <w:tr w:rsidR="008B324D" w:rsidRPr="008B324D" w:rsidTr="009B03E0">
        <w:tc>
          <w:tcPr>
            <w:tcW w:w="2328" w:type="dxa"/>
            <w:tcBorders>
              <w:bottom w:val="nil"/>
            </w:tcBorders>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Real economic dependency ratio</w:t>
            </w:r>
          </w:p>
        </w:tc>
        <w:tc>
          <w:tcPr>
            <w:tcW w:w="751" w:type="dxa"/>
            <w:tcBorders>
              <w:bottom w:val="nil"/>
            </w:tcBorders>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1" w:type="dxa"/>
            <w:tcBorders>
              <w:bottom w:val="nil"/>
            </w:tcBorders>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1" w:type="dxa"/>
            <w:tcBorders>
              <w:bottom w:val="nil"/>
            </w:tcBorders>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2" w:type="dxa"/>
            <w:tcBorders>
              <w:bottom w:val="nil"/>
            </w:tcBorders>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3" w:type="dxa"/>
            <w:tcBorders>
              <w:bottom w:val="nil"/>
            </w:tcBorders>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2.9</w:t>
            </w:r>
          </w:p>
        </w:tc>
        <w:tc>
          <w:tcPr>
            <w:tcW w:w="752" w:type="dxa"/>
            <w:tcBorders>
              <w:bottom w:val="nil"/>
            </w:tcBorders>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3.0</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3"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3.1</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w:t>
            </w:r>
          </w:p>
        </w:tc>
        <w:tc>
          <w:tcPr>
            <w:tcW w:w="752"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w:t>
            </w:r>
          </w:p>
        </w:tc>
        <w:tc>
          <w:tcPr>
            <w:tcW w:w="753" w:type="dxa"/>
            <w:tcBorders>
              <w:bottom w:val="nil"/>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w:t>
            </w:r>
          </w:p>
        </w:tc>
      </w:tr>
      <w:tr w:rsidR="008B324D" w:rsidRPr="009B03E0" w:rsidTr="009B03E0">
        <w:tc>
          <w:tcPr>
            <w:tcW w:w="2328" w:type="dxa"/>
            <w:tcBorders>
              <w:top w:val="nil"/>
              <w:bottom w:val="single" w:sz="4" w:space="0" w:color="auto"/>
            </w:tcBorders>
            <w:shd w:val="clear" w:color="auto" w:fill="auto"/>
            <w:noWrap/>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lastRenderedPageBreak/>
              <w:t>Labour force (15–64 years)</w:t>
            </w:r>
          </w:p>
        </w:tc>
        <w:tc>
          <w:tcPr>
            <w:tcW w:w="751" w:type="dxa"/>
            <w:tcBorders>
              <w:top w:val="nil"/>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1" w:type="dxa"/>
            <w:tcBorders>
              <w:top w:val="nil"/>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1" w:type="dxa"/>
            <w:tcBorders>
              <w:top w:val="nil"/>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3" w:type="dxa"/>
            <w:tcBorders>
              <w:top w:val="nil"/>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noWrap/>
            <w:vAlign w:val="bottom"/>
            <w:hideMark/>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3"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2"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c>
          <w:tcPr>
            <w:tcW w:w="753" w:type="dxa"/>
            <w:tcBorders>
              <w:top w:val="nil"/>
              <w:bottom w:val="single" w:sz="4" w:space="0" w:color="auto"/>
            </w:tcBorders>
            <w:shd w:val="clear" w:color="auto" w:fill="auto"/>
            <w:vAlign w:val="bottom"/>
          </w:tcPr>
          <w:p w:rsidR="008B324D" w:rsidRPr="009B03E0" w:rsidRDefault="008B324D" w:rsidP="009B03E0">
            <w:pPr>
              <w:suppressAutoHyphens w:val="0"/>
              <w:spacing w:before="80" w:after="80" w:line="200" w:lineRule="exact"/>
              <w:ind w:right="113"/>
              <w:rPr>
                <w:i/>
                <w:sz w:val="15"/>
                <w:szCs w:val="15"/>
              </w:rPr>
            </w:pPr>
            <w:r w:rsidRPr="009B03E0">
              <w:rPr>
                <w:i/>
                <w:sz w:val="15"/>
                <w:szCs w:val="15"/>
              </w:rPr>
              <w:t> </w:t>
            </w:r>
          </w:p>
        </w:tc>
      </w:tr>
      <w:tr w:rsidR="008B324D" w:rsidRPr="008B324D" w:rsidTr="009B03E0">
        <w:tc>
          <w:tcPr>
            <w:tcW w:w="2328" w:type="dxa"/>
            <w:tcBorders>
              <w:top w:val="single" w:sz="4" w:space="0" w:color="auto"/>
            </w:tcBorders>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Size of the labour force</w:t>
            </w:r>
          </w:p>
        </w:tc>
        <w:tc>
          <w:tcPr>
            <w:tcW w:w="751"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2 860 078</w:t>
            </w:r>
          </w:p>
        </w:tc>
        <w:tc>
          <w:tcPr>
            <w:tcW w:w="751"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1 337 432</w:t>
            </w:r>
          </w:p>
        </w:tc>
        <w:tc>
          <w:tcPr>
            <w:tcW w:w="751"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1 522 646</w:t>
            </w:r>
          </w:p>
        </w:tc>
        <w:tc>
          <w:tcPr>
            <w:tcW w:w="752"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201 622</w:t>
            </w:r>
          </w:p>
        </w:tc>
        <w:tc>
          <w:tcPr>
            <w:tcW w:w="753"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170 333</w:t>
            </w:r>
          </w:p>
        </w:tc>
        <w:tc>
          <w:tcPr>
            <w:tcW w:w="752" w:type="dxa"/>
            <w:tcBorders>
              <w:top w:val="single" w:sz="4" w:space="0" w:color="auto"/>
            </w:tcBorders>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433 515</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271 652</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213 069</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208 974</w:t>
            </w:r>
          </w:p>
        </w:tc>
        <w:tc>
          <w:tcPr>
            <w:tcW w:w="753"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120 021</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253 892</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142 220</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383 716</w:t>
            </w:r>
          </w:p>
        </w:tc>
        <w:tc>
          <w:tcPr>
            <w:tcW w:w="752"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185 815</w:t>
            </w:r>
          </w:p>
        </w:tc>
        <w:tc>
          <w:tcPr>
            <w:tcW w:w="753" w:type="dxa"/>
            <w:tcBorders>
              <w:top w:val="single" w:sz="4" w:space="0" w:color="auto"/>
            </w:tcBorders>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275 249</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Female workers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41.4</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39.9</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45.3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52.6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46.0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48.6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50.1</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Employed persons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97.7</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97.9</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98.5</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primary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47.3</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23.6</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65.2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83.7</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78.8</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66.2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70.7</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63.5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13.5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48.1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46.4</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secondary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17.8</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24.6</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12.7</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4.5</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14.7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12.0</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13.1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20.4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17.7</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18.7</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tertiary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33.7</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21.3</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45.7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16.6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68.4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29.1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59.2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32.9</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34.2</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Employed women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41.6</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43.3</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40.1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45.4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53.2</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46.2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43.3</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50.3</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Unemployed persons as a proportion of the total labour force</w:t>
            </w:r>
          </w:p>
        </w:tc>
        <w:tc>
          <w:tcPr>
            <w:tcW w:w="751"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w:t>
            </w:r>
          </w:p>
        </w:tc>
        <w:tc>
          <w:tcPr>
            <w:tcW w:w="751"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2.9</w:t>
            </w:r>
          </w:p>
        </w:tc>
        <w:tc>
          <w:tcPr>
            <w:tcW w:w="751"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w:t>
            </w:r>
          </w:p>
        </w:tc>
        <w:tc>
          <w:tcPr>
            <w:tcW w:w="752"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3"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w:t>
            </w:r>
          </w:p>
        </w:tc>
        <w:tc>
          <w:tcPr>
            <w:tcW w:w="752" w:type="dxa"/>
            <w:shd w:val="clear" w:color="auto" w:fill="auto"/>
            <w:noWrap/>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1.5</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Unemployed women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34.1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35.9</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31.7</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25.4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32.8</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37.5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29.6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29.8</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30.0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40.7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31.8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40.1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32.6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36.0</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informal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90.4</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84.3</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95.7</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96.0</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94.4</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85.5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91.6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94.1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95.3</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94.7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76.6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92.0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89.5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93.5</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92.7</w:t>
            </w:r>
          </w:p>
        </w:tc>
      </w:tr>
      <w:tr w:rsidR="008B324D" w:rsidRPr="008B324D" w:rsidTr="00DD023F">
        <w:tc>
          <w:tcPr>
            <w:tcW w:w="2328" w:type="dxa"/>
            <w:shd w:val="clear" w:color="auto" w:fill="auto"/>
            <w:noWrap/>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public formal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0.7</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0.7</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1.3</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0.7</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0.9</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1.7</w:t>
            </w:r>
          </w:p>
        </w:tc>
      </w:tr>
      <w:tr w:rsidR="008B324D" w:rsidRPr="008B324D" w:rsidTr="00DD023F">
        <w:tc>
          <w:tcPr>
            <w:tcW w:w="2328" w:type="dxa"/>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Persons employed in the private formal sector as a proportion of the total labour force</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7.5</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12.1</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3.5</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3.3</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6.5</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4.0</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4.3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18.2</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6.4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8.3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5.6</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5.6</w:t>
            </w:r>
          </w:p>
        </w:tc>
      </w:tr>
      <w:tr w:rsidR="008B324D" w:rsidRPr="008B324D" w:rsidTr="00DD023F">
        <w:tc>
          <w:tcPr>
            <w:tcW w:w="2328" w:type="dxa"/>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Economic dependency ratio</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0.9</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1.2</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1.1</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0.9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1.0</w:t>
            </w:r>
          </w:p>
        </w:tc>
      </w:tr>
      <w:tr w:rsidR="008B324D" w:rsidRPr="008B324D" w:rsidTr="00DD023F">
        <w:tc>
          <w:tcPr>
            <w:tcW w:w="2328" w:type="dxa"/>
            <w:shd w:val="clear" w:color="auto" w:fill="auto"/>
            <w:hideMark/>
          </w:tcPr>
          <w:p w:rsidR="008B324D" w:rsidRPr="008E4BB0" w:rsidRDefault="008B324D" w:rsidP="008B324D">
            <w:pPr>
              <w:suppressAutoHyphens w:val="0"/>
              <w:spacing w:before="40" w:after="40" w:line="220" w:lineRule="exact"/>
              <w:ind w:right="113"/>
              <w:rPr>
                <w:sz w:val="15"/>
                <w:szCs w:val="15"/>
              </w:rPr>
            </w:pPr>
            <w:r w:rsidRPr="008E4BB0">
              <w:rPr>
                <w:sz w:val="15"/>
                <w:szCs w:val="15"/>
              </w:rPr>
              <w:t>Real economic dependency ratio</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w:t>
            </w:r>
          </w:p>
        </w:tc>
        <w:tc>
          <w:tcPr>
            <w:tcW w:w="751"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3.4</w:t>
            </w:r>
          </w:p>
        </w:tc>
        <w:tc>
          <w:tcPr>
            <w:tcW w:w="753"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2" w:type="dxa"/>
            <w:shd w:val="clear" w:color="auto" w:fill="auto"/>
            <w:vAlign w:val="bottom"/>
            <w:hideMark/>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2.3</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2.7</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3.7</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1.8</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2.6</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1.9</w:t>
            </w:r>
          </w:p>
        </w:tc>
        <w:tc>
          <w:tcPr>
            <w:tcW w:w="752"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2.4</w:t>
            </w:r>
          </w:p>
        </w:tc>
        <w:tc>
          <w:tcPr>
            <w:tcW w:w="753" w:type="dxa"/>
            <w:shd w:val="clear" w:color="auto" w:fill="auto"/>
            <w:vAlign w:val="bottom"/>
          </w:tcPr>
          <w:p w:rsidR="008B324D" w:rsidRPr="008E4BB0" w:rsidRDefault="008B324D" w:rsidP="008B324D">
            <w:pPr>
              <w:suppressAutoHyphens w:val="0"/>
              <w:spacing w:before="40" w:after="40" w:line="220" w:lineRule="exact"/>
              <w:ind w:right="113"/>
              <w:jc w:val="right"/>
              <w:rPr>
                <w:sz w:val="15"/>
                <w:szCs w:val="15"/>
              </w:rPr>
            </w:pPr>
            <w:r w:rsidRPr="008E4BB0">
              <w:rPr>
                <w:sz w:val="15"/>
                <w:szCs w:val="15"/>
              </w:rPr>
              <w:t>2.1</w:t>
            </w:r>
          </w:p>
        </w:tc>
      </w:tr>
    </w:tbl>
    <w:p w:rsidR="00A15669" w:rsidRDefault="008B324D" w:rsidP="00357E06">
      <w:pPr>
        <w:spacing w:before="120"/>
        <w:ind w:right="1134" w:firstLine="510"/>
        <w:rPr>
          <w:sz w:val="18"/>
        </w:rPr>
      </w:pPr>
      <w:r w:rsidRPr="00A15669">
        <w:rPr>
          <w:i/>
          <w:iCs/>
          <w:sz w:val="18"/>
        </w:rPr>
        <w:t>Source</w:t>
      </w:r>
      <w:r w:rsidRPr="00A15669">
        <w:rPr>
          <w:sz w:val="18"/>
        </w:rPr>
        <w:t>: Fourth General Population and Housing Census, 2013.</w:t>
      </w:r>
    </w:p>
    <w:p w:rsidR="00ED3479" w:rsidRDefault="00A15669" w:rsidP="00ED3479">
      <w:pPr>
        <w:pStyle w:val="Heading1"/>
      </w:pPr>
      <w:r>
        <w:br w:type="page"/>
      </w:r>
      <w:bookmarkStart w:id="112" w:name="_Toc12032586"/>
      <w:bookmarkStart w:id="113" w:name="_Toc12373653"/>
      <w:bookmarkStart w:id="114" w:name="_Toc12373848"/>
      <w:r w:rsidRPr="00A15669">
        <w:lastRenderedPageBreak/>
        <w:t>Table 16</w:t>
      </w:r>
      <w:bookmarkEnd w:id="112"/>
      <w:bookmarkEnd w:id="113"/>
      <w:bookmarkEnd w:id="114"/>
      <w:r w:rsidRPr="00A15669">
        <w:t xml:space="preserve"> </w:t>
      </w:r>
    </w:p>
    <w:p w:rsidR="00A15669" w:rsidRPr="00ED3479" w:rsidRDefault="00A15669" w:rsidP="00ED3479">
      <w:pPr>
        <w:pStyle w:val="SingleTxtG"/>
        <w:rPr>
          <w:b/>
          <w:bCs/>
        </w:rPr>
      </w:pPr>
      <w:r w:rsidRPr="00ED3479">
        <w:rPr>
          <w:b/>
          <w:bCs/>
        </w:rPr>
        <w:t>Population projections, by age group and sex for 2014 to 2018</w:t>
      </w:r>
    </w:p>
    <w:tbl>
      <w:tblPr>
        <w:tblW w:w="14175"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8"/>
        <w:gridCol w:w="897"/>
        <w:gridCol w:w="897"/>
        <w:gridCol w:w="897"/>
        <w:gridCol w:w="896"/>
        <w:gridCol w:w="896"/>
        <w:gridCol w:w="896"/>
        <w:gridCol w:w="896"/>
        <w:gridCol w:w="896"/>
        <w:gridCol w:w="896"/>
        <w:gridCol w:w="896"/>
        <w:gridCol w:w="896"/>
        <w:gridCol w:w="896"/>
        <w:gridCol w:w="896"/>
        <w:gridCol w:w="896"/>
      </w:tblGrid>
      <w:tr w:rsidR="00755880" w:rsidRPr="00D642EB" w:rsidTr="00755880">
        <w:trPr>
          <w:tblHeader/>
        </w:trPr>
        <w:tc>
          <w:tcPr>
            <w:tcW w:w="1588" w:type="dxa"/>
            <w:vMerge w:val="restart"/>
            <w:tcBorders>
              <w:top w:val="single" w:sz="4" w:space="0" w:color="auto"/>
              <w:bottom w:val="single" w:sz="12" w:space="0" w:color="auto"/>
            </w:tcBorders>
            <w:shd w:val="clear" w:color="auto" w:fill="auto"/>
            <w:vAlign w:val="bottom"/>
            <w:hideMark/>
          </w:tcPr>
          <w:p w:rsidR="00801DFF" w:rsidRPr="00D642EB" w:rsidRDefault="00801DFF" w:rsidP="00801DFF">
            <w:pPr>
              <w:suppressAutoHyphens w:val="0"/>
              <w:spacing w:before="80" w:after="80" w:line="200" w:lineRule="exact"/>
              <w:ind w:right="113"/>
              <w:rPr>
                <w:rStyle w:val="Hyperlink"/>
                <w:i/>
                <w:color w:val="auto"/>
                <w:sz w:val="16"/>
                <w:u w:val="none"/>
              </w:rPr>
            </w:pPr>
            <w:r w:rsidRPr="00D642EB">
              <w:rPr>
                <w:rStyle w:val="Hyperlink"/>
                <w:i/>
                <w:color w:val="auto"/>
                <w:sz w:val="16"/>
                <w:u w:val="none"/>
              </w:rPr>
              <w:t>Age group</w:t>
            </w:r>
          </w:p>
        </w:tc>
        <w:tc>
          <w:tcPr>
            <w:tcW w:w="2625"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801DFF" w:rsidRPr="00D642EB" w:rsidRDefault="00801DFF" w:rsidP="00755880">
            <w:pPr>
              <w:suppressAutoHyphens w:val="0"/>
              <w:spacing w:before="80" w:after="80" w:line="200" w:lineRule="exact"/>
              <w:ind w:right="113"/>
              <w:jc w:val="center"/>
              <w:rPr>
                <w:rStyle w:val="Hyperlink"/>
                <w:i/>
                <w:color w:val="auto"/>
                <w:sz w:val="16"/>
                <w:u w:val="none"/>
              </w:rPr>
            </w:pPr>
            <w:r w:rsidRPr="00D642EB">
              <w:rPr>
                <w:rStyle w:val="Hyperlink"/>
                <w:i/>
                <w:color w:val="auto"/>
                <w:sz w:val="16"/>
                <w:u w:val="none"/>
              </w:rPr>
              <w:t>2014</w:t>
            </w:r>
          </w:p>
        </w:tc>
        <w:tc>
          <w:tcPr>
            <w:tcW w:w="262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801DFF" w:rsidRPr="00D642EB" w:rsidRDefault="00801DFF" w:rsidP="00755880">
            <w:pPr>
              <w:suppressAutoHyphens w:val="0"/>
              <w:spacing w:before="80" w:after="80" w:line="200" w:lineRule="exact"/>
              <w:ind w:right="113"/>
              <w:jc w:val="center"/>
              <w:rPr>
                <w:rStyle w:val="Hyperlink"/>
                <w:i/>
                <w:color w:val="auto"/>
                <w:sz w:val="16"/>
                <w:u w:val="none"/>
              </w:rPr>
            </w:pPr>
            <w:r w:rsidRPr="00D642EB">
              <w:rPr>
                <w:rStyle w:val="Hyperlink"/>
                <w:i/>
                <w:color w:val="auto"/>
                <w:sz w:val="16"/>
                <w:u w:val="none"/>
              </w:rPr>
              <w:t>2015</w:t>
            </w:r>
          </w:p>
        </w:tc>
        <w:tc>
          <w:tcPr>
            <w:tcW w:w="17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801DFF" w:rsidRPr="00D642EB" w:rsidRDefault="00801DFF" w:rsidP="00755880">
            <w:pPr>
              <w:suppressAutoHyphens w:val="0"/>
              <w:spacing w:before="80" w:after="80" w:line="200" w:lineRule="exact"/>
              <w:ind w:right="113"/>
              <w:jc w:val="center"/>
              <w:rPr>
                <w:rStyle w:val="Hyperlink"/>
                <w:i/>
                <w:color w:val="auto"/>
                <w:sz w:val="16"/>
                <w:u w:val="none"/>
              </w:rPr>
            </w:pPr>
            <w:r w:rsidRPr="00D642EB">
              <w:rPr>
                <w:rStyle w:val="Hyperlink"/>
                <w:i/>
                <w:color w:val="auto"/>
                <w:sz w:val="16"/>
                <w:u w:val="none"/>
              </w:rPr>
              <w:t>2016</w:t>
            </w:r>
          </w:p>
        </w:tc>
        <w:tc>
          <w:tcPr>
            <w:tcW w:w="262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801DFF" w:rsidRPr="00D642EB" w:rsidRDefault="00801DFF" w:rsidP="00755880">
            <w:pPr>
              <w:suppressAutoHyphens w:val="0"/>
              <w:spacing w:before="80" w:after="80" w:line="200" w:lineRule="exact"/>
              <w:ind w:right="113"/>
              <w:jc w:val="center"/>
              <w:rPr>
                <w:rStyle w:val="Hyperlink"/>
                <w:i/>
                <w:color w:val="auto"/>
                <w:sz w:val="16"/>
                <w:u w:val="none"/>
              </w:rPr>
            </w:pPr>
            <w:r w:rsidRPr="00D642EB">
              <w:rPr>
                <w:rStyle w:val="Hyperlink"/>
                <w:i/>
                <w:color w:val="auto"/>
                <w:sz w:val="16"/>
                <w:u w:val="none"/>
              </w:rPr>
              <w:t>2017</w:t>
            </w:r>
          </w:p>
        </w:tc>
        <w:tc>
          <w:tcPr>
            <w:tcW w:w="2625" w:type="dxa"/>
            <w:gridSpan w:val="3"/>
            <w:tcBorders>
              <w:top w:val="single" w:sz="4" w:space="0" w:color="auto"/>
              <w:left w:val="single" w:sz="24" w:space="0" w:color="FFFFFF" w:themeColor="background1"/>
              <w:bottom w:val="single" w:sz="4" w:space="0" w:color="auto"/>
            </w:tcBorders>
            <w:shd w:val="clear" w:color="auto" w:fill="auto"/>
            <w:vAlign w:val="bottom"/>
          </w:tcPr>
          <w:p w:rsidR="00801DFF" w:rsidRPr="00D642EB" w:rsidRDefault="00801DFF" w:rsidP="00755880">
            <w:pPr>
              <w:suppressAutoHyphens w:val="0"/>
              <w:spacing w:before="80" w:after="80" w:line="200" w:lineRule="exact"/>
              <w:ind w:right="113"/>
              <w:jc w:val="center"/>
              <w:rPr>
                <w:rStyle w:val="Hyperlink"/>
                <w:i/>
                <w:color w:val="auto"/>
                <w:sz w:val="16"/>
                <w:u w:val="none"/>
              </w:rPr>
            </w:pPr>
            <w:r w:rsidRPr="00D642EB">
              <w:rPr>
                <w:rStyle w:val="Hyperlink"/>
                <w:i/>
                <w:color w:val="auto"/>
                <w:sz w:val="16"/>
                <w:u w:val="none"/>
              </w:rPr>
              <w:t>2018</w:t>
            </w:r>
          </w:p>
        </w:tc>
      </w:tr>
      <w:tr w:rsidR="00801DFF" w:rsidRPr="00D642EB" w:rsidTr="00755880">
        <w:trPr>
          <w:tblHeader/>
        </w:trPr>
        <w:tc>
          <w:tcPr>
            <w:tcW w:w="1588" w:type="dxa"/>
            <w:vMerge/>
            <w:tcBorders>
              <w:top w:val="single" w:sz="12" w:space="0" w:color="auto"/>
              <w:bottom w:val="single" w:sz="12" w:space="0" w:color="auto"/>
            </w:tcBorders>
            <w:shd w:val="clear" w:color="auto" w:fill="auto"/>
            <w:vAlign w:val="bottom"/>
            <w:hideMark/>
          </w:tcPr>
          <w:p w:rsidR="00801DFF" w:rsidRPr="00D642EB" w:rsidRDefault="00801DFF" w:rsidP="00801DFF">
            <w:pPr>
              <w:suppressAutoHyphens w:val="0"/>
              <w:spacing w:before="40" w:after="40" w:line="220" w:lineRule="exact"/>
              <w:ind w:right="113"/>
              <w:rPr>
                <w:rStyle w:val="Hyperlink"/>
                <w:color w:val="auto"/>
                <w:sz w:val="18"/>
                <w:u w:val="none"/>
              </w:rPr>
            </w:pPr>
          </w:p>
        </w:tc>
        <w:tc>
          <w:tcPr>
            <w:tcW w:w="875" w:type="dxa"/>
            <w:tcBorders>
              <w:top w:val="single" w:sz="4" w:space="0" w:color="auto"/>
              <w:bottom w:val="single" w:sz="12" w:space="0" w:color="auto"/>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Total</w:t>
            </w:r>
          </w:p>
        </w:tc>
        <w:tc>
          <w:tcPr>
            <w:tcW w:w="875" w:type="dxa"/>
            <w:tcBorders>
              <w:top w:val="single" w:sz="4" w:space="0" w:color="auto"/>
              <w:bottom w:val="single" w:sz="12" w:space="0" w:color="auto"/>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Men</w:t>
            </w:r>
          </w:p>
        </w:tc>
        <w:tc>
          <w:tcPr>
            <w:tcW w:w="875" w:type="dxa"/>
            <w:tcBorders>
              <w:top w:val="single" w:sz="4" w:space="0" w:color="auto"/>
              <w:bottom w:val="single" w:sz="12" w:space="0" w:color="auto"/>
              <w:right w:val="single" w:sz="24" w:space="0" w:color="FFFFFF" w:themeColor="background1"/>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Women</w:t>
            </w:r>
          </w:p>
        </w:tc>
        <w:tc>
          <w:tcPr>
            <w:tcW w:w="875" w:type="dxa"/>
            <w:tcBorders>
              <w:top w:val="single" w:sz="4" w:space="0" w:color="auto"/>
              <w:left w:val="single" w:sz="24" w:space="0" w:color="FFFFFF" w:themeColor="background1"/>
              <w:bottom w:val="single" w:sz="12" w:space="0" w:color="auto"/>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Total</w:t>
            </w:r>
          </w:p>
        </w:tc>
        <w:tc>
          <w:tcPr>
            <w:tcW w:w="875" w:type="dxa"/>
            <w:tcBorders>
              <w:top w:val="single" w:sz="4" w:space="0" w:color="auto"/>
              <w:bottom w:val="single" w:sz="12" w:space="0" w:color="auto"/>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Men</w:t>
            </w:r>
          </w:p>
        </w:tc>
        <w:tc>
          <w:tcPr>
            <w:tcW w:w="875" w:type="dxa"/>
            <w:tcBorders>
              <w:top w:val="single" w:sz="4" w:space="0" w:color="auto"/>
              <w:bottom w:val="single" w:sz="12" w:space="0" w:color="auto"/>
              <w:right w:val="single" w:sz="24" w:space="0" w:color="FFFFFF" w:themeColor="background1"/>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Women</w:t>
            </w:r>
          </w:p>
        </w:tc>
        <w:tc>
          <w:tcPr>
            <w:tcW w:w="875" w:type="dxa"/>
            <w:tcBorders>
              <w:top w:val="single" w:sz="4" w:space="0" w:color="auto"/>
              <w:left w:val="single" w:sz="24" w:space="0" w:color="FFFFFF" w:themeColor="background1"/>
              <w:bottom w:val="single" w:sz="12" w:space="0" w:color="auto"/>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Total</w:t>
            </w:r>
          </w:p>
        </w:tc>
        <w:tc>
          <w:tcPr>
            <w:tcW w:w="875" w:type="dxa"/>
            <w:tcBorders>
              <w:top w:val="single" w:sz="4" w:space="0" w:color="auto"/>
              <w:bottom w:val="single" w:sz="12" w:space="0" w:color="auto"/>
              <w:right w:val="single" w:sz="24" w:space="0" w:color="FFFFFF" w:themeColor="background1"/>
            </w:tcBorders>
            <w:shd w:val="clear" w:color="auto" w:fill="auto"/>
            <w:noWrap/>
            <w:vAlign w:val="bottom"/>
            <w:hideMark/>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Men</w:t>
            </w:r>
          </w:p>
        </w:tc>
        <w:tc>
          <w:tcPr>
            <w:tcW w:w="875" w:type="dxa"/>
            <w:tcBorders>
              <w:top w:val="single" w:sz="4" w:space="0" w:color="auto"/>
              <w:left w:val="single" w:sz="24" w:space="0" w:color="FFFFFF" w:themeColor="background1"/>
              <w:bottom w:val="single" w:sz="12" w:space="0" w:color="auto"/>
            </w:tcBorders>
            <w:shd w:val="clear" w:color="auto" w:fill="auto"/>
            <w:vAlign w:val="bottom"/>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Total</w:t>
            </w:r>
          </w:p>
        </w:tc>
        <w:tc>
          <w:tcPr>
            <w:tcW w:w="875" w:type="dxa"/>
            <w:tcBorders>
              <w:top w:val="single" w:sz="4" w:space="0" w:color="auto"/>
              <w:bottom w:val="single" w:sz="12" w:space="0" w:color="auto"/>
            </w:tcBorders>
            <w:shd w:val="clear" w:color="auto" w:fill="auto"/>
            <w:vAlign w:val="bottom"/>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Men</w:t>
            </w:r>
          </w:p>
        </w:tc>
        <w:tc>
          <w:tcPr>
            <w:tcW w:w="875" w:type="dxa"/>
            <w:tcBorders>
              <w:top w:val="single" w:sz="4" w:space="0" w:color="auto"/>
              <w:bottom w:val="single" w:sz="12" w:space="0" w:color="auto"/>
              <w:right w:val="single" w:sz="24" w:space="0" w:color="FFFFFF" w:themeColor="background1"/>
            </w:tcBorders>
            <w:shd w:val="clear" w:color="auto" w:fill="auto"/>
            <w:vAlign w:val="bottom"/>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Women</w:t>
            </w:r>
          </w:p>
        </w:tc>
        <w:tc>
          <w:tcPr>
            <w:tcW w:w="875" w:type="dxa"/>
            <w:tcBorders>
              <w:top w:val="single" w:sz="4" w:space="0" w:color="auto"/>
              <w:left w:val="single" w:sz="24" w:space="0" w:color="FFFFFF" w:themeColor="background1"/>
              <w:bottom w:val="single" w:sz="12" w:space="0" w:color="auto"/>
            </w:tcBorders>
            <w:shd w:val="clear" w:color="auto" w:fill="auto"/>
            <w:vAlign w:val="bottom"/>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Total</w:t>
            </w:r>
          </w:p>
        </w:tc>
        <w:tc>
          <w:tcPr>
            <w:tcW w:w="875" w:type="dxa"/>
            <w:tcBorders>
              <w:top w:val="single" w:sz="4" w:space="0" w:color="auto"/>
              <w:bottom w:val="single" w:sz="12" w:space="0" w:color="auto"/>
            </w:tcBorders>
            <w:shd w:val="clear" w:color="auto" w:fill="auto"/>
            <w:vAlign w:val="bottom"/>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Men</w:t>
            </w:r>
          </w:p>
        </w:tc>
        <w:tc>
          <w:tcPr>
            <w:tcW w:w="875" w:type="dxa"/>
            <w:tcBorders>
              <w:top w:val="single" w:sz="4" w:space="0" w:color="auto"/>
              <w:bottom w:val="single" w:sz="12" w:space="0" w:color="auto"/>
            </w:tcBorders>
            <w:shd w:val="clear" w:color="auto" w:fill="auto"/>
            <w:vAlign w:val="bottom"/>
          </w:tcPr>
          <w:p w:rsidR="00801DFF" w:rsidRPr="00D642EB" w:rsidRDefault="00801DFF" w:rsidP="00801DFF">
            <w:pPr>
              <w:suppressAutoHyphens w:val="0"/>
              <w:spacing w:before="40" w:after="40" w:line="220" w:lineRule="exact"/>
              <w:ind w:right="113"/>
              <w:jc w:val="right"/>
              <w:rPr>
                <w:rStyle w:val="Hyperlink"/>
                <w:i/>
                <w:color w:val="auto"/>
                <w:sz w:val="16"/>
                <w:u w:val="none"/>
              </w:rPr>
            </w:pPr>
            <w:r w:rsidRPr="00D642EB">
              <w:rPr>
                <w:rStyle w:val="Hyperlink"/>
                <w:i/>
                <w:color w:val="auto"/>
                <w:sz w:val="16"/>
                <w:u w:val="none"/>
              </w:rPr>
              <w:t>Women</w:t>
            </w:r>
          </w:p>
        </w:tc>
      </w:tr>
      <w:tr w:rsidR="00D642EB" w:rsidRPr="00755880" w:rsidTr="00755880">
        <w:tc>
          <w:tcPr>
            <w:tcW w:w="1588" w:type="dxa"/>
            <w:tcBorders>
              <w:top w:val="single" w:sz="12" w:space="0" w:color="auto"/>
            </w:tcBorders>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Up to 4 years</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1 701 374</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861 424</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839 950</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1 710 027</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867 491</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842 536</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1 724 707</w:t>
            </w:r>
          </w:p>
        </w:tc>
        <w:tc>
          <w:tcPr>
            <w:tcW w:w="875" w:type="dxa"/>
            <w:tcBorders>
              <w:top w:val="single" w:sz="12"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876 597</w:t>
            </w:r>
          </w:p>
        </w:tc>
        <w:tc>
          <w:tcPr>
            <w:tcW w:w="875" w:type="dxa"/>
            <w:tcBorders>
              <w:top w:val="single" w:sz="12"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1 745 104</w:t>
            </w:r>
          </w:p>
        </w:tc>
        <w:tc>
          <w:tcPr>
            <w:tcW w:w="875" w:type="dxa"/>
            <w:tcBorders>
              <w:top w:val="single" w:sz="12"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888 595</w:t>
            </w:r>
          </w:p>
        </w:tc>
        <w:tc>
          <w:tcPr>
            <w:tcW w:w="875" w:type="dxa"/>
            <w:tcBorders>
              <w:top w:val="single" w:sz="12"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856 509</w:t>
            </w:r>
          </w:p>
        </w:tc>
        <w:tc>
          <w:tcPr>
            <w:tcW w:w="875" w:type="dxa"/>
            <w:tcBorders>
              <w:top w:val="single" w:sz="12"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1 771 128</w:t>
            </w:r>
          </w:p>
        </w:tc>
        <w:tc>
          <w:tcPr>
            <w:tcW w:w="875" w:type="dxa"/>
            <w:tcBorders>
              <w:top w:val="single" w:sz="12"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903 445</w:t>
            </w:r>
          </w:p>
        </w:tc>
        <w:tc>
          <w:tcPr>
            <w:tcW w:w="875" w:type="dxa"/>
            <w:tcBorders>
              <w:top w:val="single" w:sz="12"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867 683</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5–9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1 689 909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854 978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834 931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1 695 915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856 846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839 069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1 690 244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853 324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1 677 087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846 434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830 653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1 660 861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838 292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822 569</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10–14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1 374 593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706 473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668 120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1 452 913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744 009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708 904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1 530 148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780 536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1 599 226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812 826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786 400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1 654 258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838 200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816 058</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15–19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1 062 951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544 791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518 160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1 110 397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572 180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538 217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1 163 229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600 456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1 222 817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630 867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591 950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1 289 410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663 989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625 421</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20–24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884 275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409 678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474 597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908 355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431 962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476 393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936 421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456 779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969 251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483 082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486 169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1 007 377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510 094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497 283</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25–29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790 242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338 611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451 631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804 474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346 549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457 925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818 147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356 225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833 073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368 471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464 602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850 692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383 835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466 857</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30–34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675 442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304 267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371 175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699 479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309 778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389 701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722 299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314 616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743 160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319 636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423 524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761 689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325 539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436 150</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35–39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537 319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251 783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285 536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562 066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262 149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299 917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588 013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272 972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613 999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283 012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330 987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639 136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291 441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347 695</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40–44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431 830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212 148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219 682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450 071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218 774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231 297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466 547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224 131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483 774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229 826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253 948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503 488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236 956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266 532</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45–49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289 839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144 235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145 604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314 668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156 832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157 836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344 261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171 500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373 661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185 593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188 068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399 400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197 278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202 122</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50–54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266 849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129 754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137 095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264 881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129 100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135 781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259 141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126 844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256 959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126 406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130 553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263 321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130 076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133 245</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55–59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146 089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73 173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72 916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172 060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85 118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86 942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202 796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99 128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229 789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111 420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118 369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247 442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119 534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127 908</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60–64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157 044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74 705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82 339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144 394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69 494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74 900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129 272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63 241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119 937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59 577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60 360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121 624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60 776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60 848</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65–69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85 180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40 418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44 762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103 178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48 609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54 569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122 941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57 543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137 830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64 308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73 522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143 917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67 214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76 703</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70–74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81 379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36 643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44 736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73 117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33 189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39 928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64 104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29 468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59 402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27 672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31 730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61 754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28 963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32 791</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75–79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40 390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17 675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22 715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49 124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21 528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27 596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57 572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25 240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62 546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27 436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35 110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62 810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27 607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35 203</w:t>
            </w:r>
          </w:p>
        </w:tc>
      </w:tr>
      <w:tr w:rsidR="00D642EB" w:rsidRPr="00755880" w:rsidTr="00D642EB">
        <w:trPr>
          <w:trHeight w:val="297"/>
        </w:trPr>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80 years and over</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78 530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32 616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45 914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69 816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28 870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40 946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63 111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26 003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59 170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24 346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34 824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57 833</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23 820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xml:space="preserve">34 013 </w:t>
            </w:r>
          </w:p>
        </w:tc>
      </w:tr>
      <w:tr w:rsidR="00D642EB" w:rsidRPr="00AC197D" w:rsidTr="00D90EE1">
        <w:tc>
          <w:tcPr>
            <w:tcW w:w="1588" w:type="dxa"/>
            <w:tcBorders>
              <w:bottom w:val="single" w:sz="4" w:space="0" w:color="auto"/>
            </w:tcBorders>
            <w:shd w:val="clear" w:color="auto" w:fill="auto"/>
            <w:noWrap/>
            <w:hideMark/>
          </w:tcPr>
          <w:p w:rsidR="00801DFF" w:rsidRPr="00AC197D" w:rsidRDefault="00801DFF" w:rsidP="00AC197D">
            <w:pPr>
              <w:suppressAutoHyphens w:val="0"/>
              <w:spacing w:before="80" w:after="80" w:line="220" w:lineRule="exact"/>
              <w:ind w:right="113"/>
              <w:rPr>
                <w:rStyle w:val="Hyperlink"/>
                <w:b/>
                <w:bCs/>
                <w:color w:val="auto"/>
                <w:sz w:val="16"/>
                <w:szCs w:val="16"/>
                <w:u w:val="none"/>
              </w:rPr>
            </w:pPr>
            <w:r w:rsidRPr="00AC197D">
              <w:rPr>
                <w:rStyle w:val="Hyperlink"/>
                <w:b/>
                <w:bCs/>
                <w:color w:val="auto"/>
                <w:sz w:val="16"/>
                <w:szCs w:val="16"/>
                <w:u w:val="none"/>
              </w:rPr>
              <w:t>Benin</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10 293 235</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5 033 372</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5 259 863</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10 584 935</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5 182 478</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5 402 457</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10 882 953</w:t>
            </w:r>
          </w:p>
        </w:tc>
        <w:tc>
          <w:tcPr>
            <w:tcW w:w="875" w:type="dxa"/>
            <w:tcBorders>
              <w:bottom w:val="single" w:sz="4" w:space="0" w:color="auto"/>
            </w:tcBorders>
            <w:shd w:val="clear" w:color="auto" w:fill="auto"/>
            <w:noWrap/>
            <w:vAlign w:val="bottom"/>
            <w:hideMark/>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5 334 603</w:t>
            </w:r>
          </w:p>
        </w:tc>
        <w:tc>
          <w:tcPr>
            <w:tcW w:w="875" w:type="dxa"/>
            <w:tcBorders>
              <w:bottom w:val="single" w:sz="4" w:space="0" w:color="auto"/>
            </w:tcBorders>
            <w:shd w:val="clear" w:color="auto" w:fill="auto"/>
            <w:vAlign w:val="bottom"/>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11 186 785</w:t>
            </w:r>
          </w:p>
        </w:tc>
        <w:tc>
          <w:tcPr>
            <w:tcW w:w="875" w:type="dxa"/>
            <w:tcBorders>
              <w:bottom w:val="single" w:sz="4" w:space="0" w:color="auto"/>
            </w:tcBorders>
            <w:shd w:val="clear" w:color="auto" w:fill="auto"/>
            <w:vAlign w:val="bottom"/>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5 489 507</w:t>
            </w:r>
          </w:p>
        </w:tc>
        <w:tc>
          <w:tcPr>
            <w:tcW w:w="875" w:type="dxa"/>
            <w:tcBorders>
              <w:bottom w:val="single" w:sz="4" w:space="0" w:color="auto"/>
            </w:tcBorders>
            <w:shd w:val="clear" w:color="auto" w:fill="auto"/>
            <w:vAlign w:val="bottom"/>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5 697 278</w:t>
            </w:r>
          </w:p>
        </w:tc>
        <w:tc>
          <w:tcPr>
            <w:tcW w:w="875" w:type="dxa"/>
            <w:tcBorders>
              <w:bottom w:val="single" w:sz="4" w:space="0" w:color="auto"/>
            </w:tcBorders>
            <w:shd w:val="clear" w:color="auto" w:fill="auto"/>
            <w:vAlign w:val="bottom"/>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11 496 140</w:t>
            </w:r>
          </w:p>
        </w:tc>
        <w:tc>
          <w:tcPr>
            <w:tcW w:w="875" w:type="dxa"/>
            <w:tcBorders>
              <w:bottom w:val="single" w:sz="4" w:space="0" w:color="auto"/>
            </w:tcBorders>
            <w:shd w:val="clear" w:color="auto" w:fill="auto"/>
            <w:vAlign w:val="bottom"/>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5 647 059</w:t>
            </w:r>
          </w:p>
        </w:tc>
        <w:tc>
          <w:tcPr>
            <w:tcW w:w="875" w:type="dxa"/>
            <w:tcBorders>
              <w:bottom w:val="single" w:sz="4" w:space="0" w:color="auto"/>
            </w:tcBorders>
            <w:shd w:val="clear" w:color="auto" w:fill="auto"/>
            <w:vAlign w:val="bottom"/>
          </w:tcPr>
          <w:p w:rsidR="00801DFF" w:rsidRPr="00AC197D" w:rsidRDefault="00801DFF" w:rsidP="00AC197D">
            <w:pPr>
              <w:suppressAutoHyphens w:val="0"/>
              <w:spacing w:before="80" w:after="80" w:line="220" w:lineRule="exact"/>
              <w:ind w:right="113"/>
              <w:jc w:val="right"/>
              <w:rPr>
                <w:rStyle w:val="Hyperlink"/>
                <w:b/>
                <w:bCs/>
                <w:color w:val="auto"/>
                <w:sz w:val="16"/>
                <w:szCs w:val="16"/>
                <w:u w:val="none"/>
              </w:rPr>
            </w:pPr>
            <w:r w:rsidRPr="00AC197D">
              <w:rPr>
                <w:rStyle w:val="Hyperlink"/>
                <w:b/>
                <w:bCs/>
                <w:color w:val="auto"/>
                <w:sz w:val="16"/>
                <w:szCs w:val="16"/>
                <w:u w:val="none"/>
              </w:rPr>
              <w:t>5 849 081</w:t>
            </w:r>
          </w:p>
        </w:tc>
      </w:tr>
      <w:tr w:rsidR="00D642EB" w:rsidRPr="00755880" w:rsidTr="00D90EE1">
        <w:tc>
          <w:tcPr>
            <w:tcW w:w="1588" w:type="dxa"/>
            <w:tcBorders>
              <w:top w:val="single" w:sz="4" w:space="0" w:color="auto"/>
              <w:bottom w:val="single" w:sz="4" w:space="0" w:color="auto"/>
            </w:tcBorders>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6A021D">
              <w:rPr>
                <w:rStyle w:val="Hyperlink"/>
                <w:i/>
                <w:color w:val="auto"/>
                <w:sz w:val="16"/>
                <w:u w:val="none"/>
              </w:rPr>
              <w:t>Useful age groups</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c>
          <w:tcPr>
            <w:tcW w:w="875" w:type="dxa"/>
            <w:tcBorders>
              <w:top w:val="single" w:sz="4" w:space="0" w:color="auto"/>
              <w:bottom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 </w:t>
            </w:r>
          </w:p>
        </w:tc>
      </w:tr>
      <w:tr w:rsidR="00D642EB" w:rsidRPr="00755880" w:rsidTr="00D90EE1">
        <w:tc>
          <w:tcPr>
            <w:tcW w:w="1588" w:type="dxa"/>
            <w:tcBorders>
              <w:top w:val="single" w:sz="4" w:space="0" w:color="auto"/>
            </w:tcBorders>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Under 1 year</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349 032</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178 249</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170 783</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355 515</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181 557</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173 958</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361 370</w:t>
            </w:r>
          </w:p>
        </w:tc>
        <w:tc>
          <w:tcPr>
            <w:tcW w:w="875" w:type="dxa"/>
            <w:tcBorders>
              <w:top w:val="single" w:sz="4" w:space="0" w:color="auto"/>
            </w:tcBorders>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184 538</w:t>
            </w:r>
          </w:p>
        </w:tc>
        <w:tc>
          <w:tcPr>
            <w:tcW w:w="875" w:type="dxa"/>
            <w:tcBorders>
              <w:top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367 038</w:t>
            </w:r>
          </w:p>
        </w:tc>
        <w:tc>
          <w:tcPr>
            <w:tcW w:w="875" w:type="dxa"/>
            <w:tcBorders>
              <w:top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187 424</w:t>
            </w:r>
          </w:p>
        </w:tc>
        <w:tc>
          <w:tcPr>
            <w:tcW w:w="875" w:type="dxa"/>
            <w:tcBorders>
              <w:top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179 614</w:t>
            </w:r>
          </w:p>
        </w:tc>
        <w:tc>
          <w:tcPr>
            <w:tcW w:w="875" w:type="dxa"/>
            <w:tcBorders>
              <w:top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372 748</w:t>
            </w:r>
          </w:p>
        </w:tc>
        <w:tc>
          <w:tcPr>
            <w:tcW w:w="875" w:type="dxa"/>
            <w:tcBorders>
              <w:top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190 331</w:t>
            </w:r>
          </w:p>
        </w:tc>
        <w:tc>
          <w:tcPr>
            <w:tcW w:w="875" w:type="dxa"/>
            <w:tcBorders>
              <w:top w:val="single" w:sz="4" w:space="0" w:color="auto"/>
            </w:tcBorders>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182 417</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Up to 2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1 029 772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522 205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507 567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1 038 266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528 199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510 067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1 052 614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537 152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1 070 792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546 381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524 411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1 088 169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555 214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532 955</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Up to 3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1 366 451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692 272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674 179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1 375 036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698 308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676 728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1 389 583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707 354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1 409 740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719 240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690 500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1 433 749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731 421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702 328</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1–4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1 352 342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683 175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669 167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1 354 512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685 934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668 578</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1 363 337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692 059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1 378 066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701 171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676 895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1 398 380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713 114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685 266</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6–11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1 956 872</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993 609</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963 263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1 994 961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1 010 524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984 437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2 016 041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1 019 427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2 022 291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1 021 407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1 000 884</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2 016 965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1 018 042</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998 923</w:t>
            </w:r>
          </w:p>
        </w:tc>
      </w:tr>
      <w:tr w:rsidR="00D642EB"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6–14 years</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2 731 100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1 393 117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1 337 983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2 815 371</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1 432 496</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1 382 875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2 886 833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1 465 455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2 942 587</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1 490 779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1 451 808</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2 981 121</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1 507 885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1 473 236</w:t>
            </w:r>
          </w:p>
        </w:tc>
      </w:tr>
      <w:tr w:rsidR="00801DFF" w:rsidRPr="00755880" w:rsidTr="00D642EB">
        <w:tc>
          <w:tcPr>
            <w:tcW w:w="1588" w:type="dxa"/>
            <w:shd w:val="clear" w:color="auto" w:fill="auto"/>
            <w:noWrap/>
            <w:hideMark/>
          </w:tcPr>
          <w:p w:rsidR="00801DFF" w:rsidRPr="00755880" w:rsidRDefault="00801DFF" w:rsidP="00801DFF">
            <w:pPr>
              <w:suppressAutoHyphens w:val="0"/>
              <w:spacing w:before="40" w:after="40" w:line="220" w:lineRule="exact"/>
              <w:ind w:right="113"/>
              <w:rPr>
                <w:rStyle w:val="Hyperlink"/>
                <w:color w:val="auto"/>
                <w:sz w:val="16"/>
                <w:szCs w:val="16"/>
                <w:u w:val="none"/>
              </w:rPr>
            </w:pPr>
            <w:r w:rsidRPr="00755880">
              <w:rPr>
                <w:rStyle w:val="Hyperlink"/>
                <w:color w:val="auto"/>
                <w:sz w:val="16"/>
                <w:szCs w:val="16"/>
                <w:u w:val="none"/>
              </w:rPr>
              <w:t>18 years and over</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4 860 577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2 266 314</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2 594 263</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5 028 277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2 353 577</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2 674 700</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5 206 585</w:t>
            </w:r>
          </w:p>
        </w:tc>
        <w:tc>
          <w:tcPr>
            <w:tcW w:w="875" w:type="dxa"/>
            <w:shd w:val="clear" w:color="auto" w:fill="auto"/>
            <w:noWrap/>
            <w:vAlign w:val="bottom"/>
            <w:hideMark/>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2 446 376</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5 394 995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2 544 310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2 850 685</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5 593 480</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2 647 399</w:t>
            </w:r>
          </w:p>
        </w:tc>
        <w:tc>
          <w:tcPr>
            <w:tcW w:w="875" w:type="dxa"/>
            <w:shd w:val="clear" w:color="auto" w:fill="auto"/>
            <w:vAlign w:val="bottom"/>
          </w:tcPr>
          <w:p w:rsidR="00801DFF" w:rsidRPr="00755880" w:rsidRDefault="00801DFF" w:rsidP="00801DFF">
            <w:pPr>
              <w:suppressAutoHyphens w:val="0"/>
              <w:spacing w:before="40" w:after="40" w:line="220" w:lineRule="exact"/>
              <w:ind w:right="113"/>
              <w:jc w:val="right"/>
              <w:rPr>
                <w:rStyle w:val="Hyperlink"/>
                <w:color w:val="auto"/>
                <w:sz w:val="16"/>
                <w:szCs w:val="16"/>
                <w:u w:val="none"/>
              </w:rPr>
            </w:pPr>
            <w:r w:rsidRPr="00755880">
              <w:rPr>
                <w:rStyle w:val="Hyperlink"/>
                <w:color w:val="auto"/>
                <w:sz w:val="16"/>
                <w:szCs w:val="16"/>
                <w:u w:val="none"/>
              </w:rPr>
              <w:t>2 946 081</w:t>
            </w:r>
          </w:p>
        </w:tc>
      </w:tr>
    </w:tbl>
    <w:p w:rsidR="00ED3479" w:rsidRPr="00755880" w:rsidRDefault="00A15669" w:rsidP="00C550B4">
      <w:pPr>
        <w:spacing w:before="120"/>
        <w:ind w:right="1134" w:firstLine="510"/>
        <w:rPr>
          <w:sz w:val="18"/>
        </w:rPr>
      </w:pPr>
      <w:r w:rsidRPr="00755880">
        <w:rPr>
          <w:i/>
          <w:iCs/>
          <w:sz w:val="18"/>
        </w:rPr>
        <w:t>Source</w:t>
      </w:r>
      <w:r w:rsidRPr="00755880">
        <w:rPr>
          <w:sz w:val="18"/>
        </w:rPr>
        <w:t>: Fourth General Population and Housing Census, 2013.</w:t>
      </w:r>
    </w:p>
    <w:p w:rsidR="001340A2" w:rsidRPr="00755880" w:rsidRDefault="001340A2" w:rsidP="00755880">
      <w:pPr>
        <w:spacing w:before="120"/>
        <w:ind w:left="1134" w:right="1134" w:firstLine="170"/>
        <w:rPr>
          <w:sz w:val="18"/>
        </w:rPr>
        <w:sectPr w:rsidR="001340A2" w:rsidRPr="00755880" w:rsidSect="005D5AAD">
          <w:headerReference w:type="default" r:id="rId24"/>
          <w:footerReference w:type="even" r:id="rId25"/>
          <w:footerReference w:type="default" r:id="rId26"/>
          <w:endnotePr>
            <w:numFmt w:val="decimal"/>
          </w:endnotePr>
          <w:pgSz w:w="16840" w:h="11907" w:orient="landscape" w:code="9"/>
          <w:pgMar w:top="1134" w:right="1417" w:bottom="1134" w:left="1134" w:header="567" w:footer="567" w:gutter="0"/>
          <w:cols w:space="720"/>
          <w:docGrid w:linePitch="272"/>
        </w:sectPr>
      </w:pPr>
    </w:p>
    <w:p w:rsidR="00560C1B" w:rsidRPr="002D635C" w:rsidRDefault="00560C1B" w:rsidP="00560C1B">
      <w:pPr>
        <w:pStyle w:val="H23G"/>
      </w:pPr>
      <w:r w:rsidRPr="002D635C">
        <w:lastRenderedPageBreak/>
        <w:tab/>
      </w:r>
      <w:r w:rsidRPr="002D635C">
        <w:tab/>
      </w:r>
      <w:bookmarkStart w:id="115" w:name="_Toc12373654"/>
      <w:bookmarkStart w:id="116" w:name="_Toc12373849"/>
      <w:r w:rsidRPr="002D635C">
        <w:t xml:space="preserve">Article 32 </w:t>
      </w:r>
      <w:r w:rsidRPr="002D635C">
        <w:br/>
        <w:t>International cooperation</w:t>
      </w:r>
      <w:bookmarkEnd w:id="115"/>
      <w:bookmarkEnd w:id="116"/>
      <w:r w:rsidRPr="002D635C">
        <w:t xml:space="preserve"> </w:t>
      </w:r>
    </w:p>
    <w:p w:rsidR="00560C1B" w:rsidRPr="002D635C" w:rsidRDefault="00560C1B" w:rsidP="00560C1B">
      <w:pPr>
        <w:pStyle w:val="SingleTxtG"/>
      </w:pPr>
      <w:r w:rsidRPr="002D635C">
        <w:t>149.</w:t>
      </w:r>
      <w:r w:rsidRPr="002D635C">
        <w:tab/>
        <w:t>Various initiatives have been organized with the support of international cooperation partners. These include:</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 xml:space="preserve">Within the framework of a partnership with the West Africa Regional Office of OHCHR, the following activities have been carried out: </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 organization of a workshop on taking ownership of the Convention and its Optional Protocol attended by around 30 State and non-State actors involved in the promotion and protection of human rights, in January 2017.</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 publication, dissemination and popularization of texts concerning the protection and promotion of the rights of persons with disabilities.</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 organization of an awareness-raising day focusing on the Convention and its Optional Protocol for 100 local elected officials from communes in the departments of Zou, Collines, Mono, Couffo, Ouémé, Plateau, Atlantique and Littoral in September 2017.</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 organization of a data</w:t>
      </w:r>
      <w:r w:rsidR="000A7FDE">
        <w:t>-</w:t>
      </w:r>
      <w:r w:rsidR="00560C1B" w:rsidRPr="002D635C">
        <w:t>collection workshop in preparation for drafting the initial report of Benin on the implementation of the Convention.</w:t>
      </w:r>
    </w:p>
    <w:p w:rsidR="00560C1B" w:rsidRPr="002D635C" w:rsidRDefault="00560C1B" w:rsidP="00560C1B">
      <w:pPr>
        <w:pStyle w:val="SingleTxtG"/>
      </w:pPr>
      <w:r w:rsidRPr="002D635C">
        <w:t>150.</w:t>
      </w:r>
      <w:r w:rsidRPr="002D635C">
        <w:tab/>
        <w:t>The following activities were carried out in partnership with Handicap International:</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 publication, dissemination and popularization of the Convention for local elected officials and associations of persons with disabilities in 2017.</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 organization of the International Day of Persons with Disabilities by the Ministry responsible for family affairs.</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Awareness-raising among several communal councils about the importance of incorporating disability issues into communal development plans.</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A partnership with the United Nations Development Programme (UNDP) in connection with the validation of the consolidated initial report on the implementation of the Convention.</w:t>
      </w:r>
    </w:p>
    <w:p w:rsidR="00560C1B" w:rsidRPr="002D635C" w:rsidRDefault="00560C1B" w:rsidP="00560C1B">
      <w:pPr>
        <w:pStyle w:val="H23G"/>
      </w:pPr>
      <w:r w:rsidRPr="002D635C">
        <w:tab/>
      </w:r>
      <w:r w:rsidRPr="002D635C">
        <w:tab/>
      </w:r>
      <w:bookmarkStart w:id="117" w:name="_Toc12373655"/>
      <w:bookmarkStart w:id="118" w:name="_Toc12373850"/>
      <w:r w:rsidRPr="002D635C">
        <w:t xml:space="preserve">Article 33 </w:t>
      </w:r>
      <w:r w:rsidRPr="002D635C">
        <w:br/>
        <w:t>National implementation and monitoring</w:t>
      </w:r>
      <w:bookmarkEnd w:id="117"/>
      <w:bookmarkEnd w:id="118"/>
    </w:p>
    <w:p w:rsidR="00560C1B" w:rsidRPr="002D635C" w:rsidRDefault="00560C1B" w:rsidP="00560C1B">
      <w:pPr>
        <w:pStyle w:val="SingleTxtG"/>
      </w:pPr>
      <w:r w:rsidRPr="002D635C">
        <w:t>151.</w:t>
      </w:r>
      <w:r w:rsidRPr="002D635C">
        <w:tab/>
        <w:t>A national committee responsible for monitoring the implementation of international human rights instruments was established by Decree No. 96-433 of 4 October 1996. This committee oversees the implementation of all the conventions to which Benin is a party. Decree No. 96-433 is currently under review.</w:t>
      </w:r>
    </w:p>
    <w:p w:rsidR="00560C1B" w:rsidRPr="002D635C" w:rsidRDefault="00560C1B" w:rsidP="00560C1B">
      <w:pPr>
        <w:pStyle w:val="SingleTxtG"/>
      </w:pPr>
      <w:r w:rsidRPr="002D635C">
        <w:t>152.</w:t>
      </w:r>
      <w:r w:rsidRPr="002D635C">
        <w:tab/>
        <w:t>Act No. 2012-36 of 15 February 2012 provides for the establishment of a national human rights institution, the Benin Human Rights Commission. The process of setting up this institution is under way.</w:t>
      </w:r>
    </w:p>
    <w:p w:rsidR="00560C1B" w:rsidRPr="002D635C" w:rsidRDefault="00560C1B" w:rsidP="00560C1B">
      <w:pPr>
        <w:pStyle w:val="HChG"/>
      </w:pPr>
      <w:r w:rsidRPr="002D635C">
        <w:tab/>
      </w:r>
      <w:bookmarkStart w:id="119" w:name="_Toc12032587"/>
      <w:bookmarkStart w:id="120" w:name="_Toc12373656"/>
      <w:bookmarkStart w:id="121" w:name="_Toc12373851"/>
      <w:r w:rsidRPr="002D635C">
        <w:t>IV.</w:t>
      </w:r>
      <w:r w:rsidRPr="002D635C">
        <w:tab/>
        <w:t>Conclusion</w:t>
      </w:r>
      <w:bookmarkEnd w:id="119"/>
      <w:bookmarkEnd w:id="120"/>
      <w:bookmarkEnd w:id="121"/>
    </w:p>
    <w:p w:rsidR="00560C1B" w:rsidRPr="002D635C" w:rsidRDefault="00560C1B" w:rsidP="00560C1B">
      <w:pPr>
        <w:pStyle w:val="SingleTxtG"/>
      </w:pPr>
      <w:r w:rsidRPr="002D635C">
        <w:t>153.</w:t>
      </w:r>
      <w:r w:rsidRPr="002D635C">
        <w:tab/>
        <w:t xml:space="preserve">The legislative and institutional framework for the promotion and protection of human rights in Benin is conducive to the implementation of the rights of persons with disabilities. </w:t>
      </w:r>
    </w:p>
    <w:p w:rsidR="00560C1B" w:rsidRPr="002D635C" w:rsidRDefault="00560C1B" w:rsidP="00560C1B">
      <w:pPr>
        <w:pStyle w:val="SingleTxtG"/>
      </w:pPr>
      <w:r w:rsidRPr="002D635C">
        <w:t>154.</w:t>
      </w:r>
      <w:r w:rsidRPr="002D635C">
        <w:tab/>
        <w:t xml:space="preserve">Specific policies, programmes and projects have been developed, implemented and evaluated. These initiatives have met with varying degrees of success. </w:t>
      </w:r>
    </w:p>
    <w:p w:rsidR="00560C1B" w:rsidRPr="002D635C" w:rsidRDefault="00560C1B" w:rsidP="00560C1B">
      <w:pPr>
        <w:pStyle w:val="SingleTxtG"/>
      </w:pPr>
      <w:r w:rsidRPr="002D635C">
        <w:t>155.</w:t>
      </w:r>
      <w:r w:rsidRPr="002D635C">
        <w:tab/>
        <w:t>The political will to ensure that the rights of persons with disabilities are recognized is present in Benin.</w:t>
      </w:r>
    </w:p>
    <w:p w:rsidR="00560C1B" w:rsidRPr="002D635C" w:rsidRDefault="00560C1B" w:rsidP="00560C1B">
      <w:pPr>
        <w:pStyle w:val="SingleTxtG"/>
      </w:pPr>
      <w:r w:rsidRPr="002D635C">
        <w:t>156.</w:t>
      </w:r>
      <w:r w:rsidRPr="002D635C">
        <w:tab/>
        <w:t>Although progress has been made, there are still many obstacles to the effective enjoyment of those rights. The main constraints are as follows:</w:t>
      </w:r>
    </w:p>
    <w:p w:rsidR="00560C1B" w:rsidRPr="002D635C" w:rsidRDefault="000C4FFD" w:rsidP="000C4FFD">
      <w:pPr>
        <w:pStyle w:val="Bullet1G"/>
        <w:numPr>
          <w:ilvl w:val="0"/>
          <w:numId w:val="0"/>
        </w:numPr>
        <w:tabs>
          <w:tab w:val="left" w:pos="1701"/>
        </w:tabs>
        <w:ind w:left="1701" w:hanging="170"/>
      </w:pPr>
      <w:r w:rsidRPr="002D635C">
        <w:lastRenderedPageBreak/>
        <w:t>•</w:t>
      </w:r>
      <w:r w:rsidRPr="002D635C">
        <w:tab/>
      </w:r>
      <w:r w:rsidR="00560C1B" w:rsidRPr="002D635C">
        <w:t>The resources allocated for the implementation of policies, programmes and projects are often insufficient</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Certain harmful traditional practices have persisted</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There is not a strong culture of respect for human rights</w:t>
      </w:r>
    </w:p>
    <w:p w:rsidR="00560C1B" w:rsidRPr="002D635C" w:rsidRDefault="00560C1B" w:rsidP="00560C1B">
      <w:pPr>
        <w:pStyle w:val="SingleTxtG"/>
      </w:pPr>
      <w:r w:rsidRPr="002D635C">
        <w:t>157.</w:t>
      </w:r>
      <w:r w:rsidRPr="002D635C">
        <w:tab/>
        <w:t>With that in mind, several challenges need to be addressed in order to ensure a fuller implementation of the rights of persons with disabilities. The necessary measures in this connection include:</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Stepping up efforts to empower persons with disabilities</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Putting in place public infrastructure that is accessible to persons with disabilities</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Gradually eliminating all discrimination on the basis of disability</w:t>
      </w:r>
    </w:p>
    <w:p w:rsidR="00560C1B" w:rsidRPr="002D635C" w:rsidRDefault="000C4FFD" w:rsidP="000C4FFD">
      <w:pPr>
        <w:pStyle w:val="Bullet1G"/>
        <w:numPr>
          <w:ilvl w:val="0"/>
          <w:numId w:val="0"/>
        </w:numPr>
        <w:tabs>
          <w:tab w:val="left" w:pos="1701"/>
        </w:tabs>
        <w:ind w:left="1701" w:hanging="170"/>
      </w:pPr>
      <w:r w:rsidRPr="002D635C">
        <w:t>•</w:t>
      </w:r>
      <w:r w:rsidRPr="002D635C">
        <w:tab/>
      </w:r>
      <w:r w:rsidR="00560C1B" w:rsidRPr="002D635C">
        <w:t>Strengthening the institutional framework for the protection of the rights of persons with disabilities</w:t>
      </w:r>
    </w:p>
    <w:p w:rsidR="001340A2" w:rsidRDefault="00560C1B" w:rsidP="00560C1B">
      <w:pPr>
        <w:pStyle w:val="SingleTxtG"/>
      </w:pPr>
      <w:r w:rsidRPr="002D635C">
        <w:t>158.</w:t>
      </w:r>
      <w:r w:rsidRPr="002D635C">
        <w:tab/>
        <w:t>As the dialogue concerning ways to promote and protect human rights more effectively is an ongoing one, Benin remains open to all forms of cooperation. It would welcome support from the international community and from its technical and financial partners in its efforts to give effect to all the rights of persons with disabilities.</w:t>
      </w:r>
    </w:p>
    <w:p w:rsidR="0020385C" w:rsidRDefault="00560C1B" w:rsidP="00560C1B">
      <w:pPr>
        <w:pStyle w:val="SingleTxtG"/>
        <w:spacing w:before="240" w:after="0"/>
        <w:jc w:val="center"/>
        <w:rPr>
          <w:u w:val="single"/>
        </w:rPr>
      </w:pPr>
      <w:r>
        <w:rPr>
          <w:u w:val="single"/>
        </w:rPr>
        <w:tab/>
      </w:r>
      <w:r>
        <w:rPr>
          <w:u w:val="single"/>
        </w:rPr>
        <w:tab/>
      </w:r>
      <w:r>
        <w:rPr>
          <w:u w:val="single"/>
        </w:rPr>
        <w:tab/>
      </w:r>
    </w:p>
    <w:sectPr w:rsidR="0020385C" w:rsidSect="001340A2">
      <w:headerReference w:type="even" r:id="rId27"/>
      <w:headerReference w:type="default" r:id="rId28"/>
      <w:footerReference w:type="even" r:id="rId29"/>
      <w:footerReference w:type="default" r:id="rId30"/>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33" w:rsidRPr="00317DC1" w:rsidRDefault="00C26433" w:rsidP="00317DC1">
      <w:pPr>
        <w:pStyle w:val="Footer"/>
      </w:pPr>
    </w:p>
  </w:endnote>
  <w:endnote w:type="continuationSeparator" w:id="0">
    <w:p w:rsidR="00C26433" w:rsidRPr="00317DC1" w:rsidRDefault="00C2643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3837FF">
    <w:pPr>
      <w:pStyle w:val="Footer"/>
      <w:tabs>
        <w:tab w:val="right" w:pos="9638"/>
      </w:tabs>
    </w:pPr>
    <w:r w:rsidRPr="003837FF">
      <w:rPr>
        <w:b/>
        <w:bCs/>
        <w:sz w:val="18"/>
      </w:rPr>
      <w:fldChar w:fldCharType="begin"/>
    </w:r>
    <w:r w:rsidRPr="003837FF">
      <w:rPr>
        <w:b/>
        <w:bCs/>
        <w:sz w:val="18"/>
      </w:rPr>
      <w:instrText xml:space="preserve"> PAGE  \* MERGEFORMAT </w:instrText>
    </w:r>
    <w:r w:rsidRPr="003837FF">
      <w:rPr>
        <w:b/>
        <w:bCs/>
        <w:sz w:val="18"/>
      </w:rPr>
      <w:fldChar w:fldCharType="separate"/>
    </w:r>
    <w:r w:rsidR="00A25238">
      <w:rPr>
        <w:b/>
        <w:bCs/>
        <w:noProof/>
        <w:sz w:val="18"/>
      </w:rPr>
      <w:t>8</w:t>
    </w:r>
    <w:r w:rsidRPr="003837FF">
      <w:rPr>
        <w:b/>
        <w:bCs/>
        <w:sz w:val="18"/>
      </w:rPr>
      <w:fldChar w:fldCharType="end"/>
    </w:r>
    <w:r>
      <w:tab/>
      <w:t>GE.19-03797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1340A2">
    <w:pPr>
      <w:pStyle w:val="Footer"/>
      <w:tabs>
        <w:tab w:val="right" w:pos="9638"/>
      </w:tabs>
    </w:pP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38</w:t>
    </w:r>
    <w:r w:rsidRPr="00E97607">
      <w:rPr>
        <w:b/>
        <w:sz w:val="18"/>
      </w:rPr>
      <w:fldChar w:fldCharType="end"/>
    </w:r>
    <w:r>
      <w:rPr>
        <w:b/>
        <w:sz w:val="18"/>
      </w:rPr>
      <w:tab/>
    </w:r>
    <w:r>
      <w:t>GE.</w:t>
    </w:r>
    <w:r w:rsidRPr="00E97607">
      <w:t>19</w:t>
    </w:r>
    <w:r>
      <w:t>-</w:t>
    </w:r>
    <w:r w:rsidRPr="00E97607">
      <w:t>03797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1340A2">
    <w:pPr>
      <w:pStyle w:val="Footer"/>
      <w:tabs>
        <w:tab w:val="right" w:pos="9638"/>
      </w:tabs>
    </w:pPr>
    <w:r w:rsidRPr="001340A2">
      <w:t>GE.19-03797</w:t>
    </w:r>
    <w:r>
      <w:tab/>
    </w:r>
    <w:r w:rsidRPr="001340A2">
      <w:rPr>
        <w:b/>
        <w:sz w:val="18"/>
      </w:rPr>
      <w:fldChar w:fldCharType="begin"/>
    </w:r>
    <w:r w:rsidRPr="001340A2">
      <w:rPr>
        <w:b/>
        <w:sz w:val="18"/>
      </w:rPr>
      <w:instrText xml:space="preserve"> PAGE  \* MERGEFORMAT </w:instrText>
    </w:r>
    <w:r w:rsidRPr="001340A2">
      <w:rPr>
        <w:b/>
        <w:sz w:val="18"/>
      </w:rPr>
      <w:fldChar w:fldCharType="separate"/>
    </w:r>
    <w:r w:rsidR="00A25238">
      <w:rPr>
        <w:b/>
        <w:noProof/>
        <w:sz w:val="18"/>
      </w:rPr>
      <w:t>37</w:t>
    </w:r>
    <w:r w:rsidRPr="001340A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3837FF">
    <w:pPr>
      <w:pStyle w:val="Footer"/>
      <w:tabs>
        <w:tab w:val="right" w:pos="9638"/>
      </w:tabs>
    </w:pPr>
    <w:r>
      <w:t>GE.19-03797</w:t>
    </w:r>
    <w:r>
      <w:tab/>
    </w:r>
    <w:r w:rsidRPr="003837FF">
      <w:rPr>
        <w:b/>
        <w:bCs/>
        <w:sz w:val="18"/>
      </w:rPr>
      <w:fldChar w:fldCharType="begin"/>
    </w:r>
    <w:r w:rsidRPr="003837FF">
      <w:rPr>
        <w:b/>
        <w:bCs/>
        <w:sz w:val="18"/>
      </w:rPr>
      <w:instrText xml:space="preserve"> PAGE  \* MERGEFORMAT </w:instrText>
    </w:r>
    <w:r w:rsidRPr="003837FF">
      <w:rPr>
        <w:b/>
        <w:bCs/>
        <w:sz w:val="18"/>
      </w:rPr>
      <w:fldChar w:fldCharType="separate"/>
    </w:r>
    <w:r w:rsidR="00A25238">
      <w:rPr>
        <w:b/>
        <w:bCs/>
        <w:noProof/>
        <w:sz w:val="18"/>
      </w:rPr>
      <w:t>7</w:t>
    </w:r>
    <w:r w:rsidRPr="003837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pPr>
      <w:pStyle w:val="Footer"/>
      <w:rPr>
        <w:sz w:val="20"/>
      </w:rPr>
    </w:pPr>
    <w:r>
      <w:rPr>
        <w:noProof/>
      </w:rPr>
      <w:drawing>
        <wp:anchor distT="0" distB="0" distL="114300" distR="114300" simplePos="0" relativeHeight="25164134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26433" w:rsidRDefault="00C26433" w:rsidP="003837FF">
    <w:pPr>
      <w:pStyle w:val="Footer"/>
      <w:rPr>
        <w:sz w:val="20"/>
      </w:rPr>
    </w:pPr>
    <w:r>
      <w:rPr>
        <w:sz w:val="20"/>
      </w:rPr>
      <w:t>GE.19-03797  (E)    210619    250619</w:t>
    </w:r>
  </w:p>
  <w:p w:rsidR="00C26433" w:rsidRPr="003837FF" w:rsidRDefault="00C26433" w:rsidP="003837F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474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BEN/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EN/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BE5EE6" w:rsidRDefault="00C26433" w:rsidP="00BE5EE6">
    <w:pPr>
      <w:pStyle w:val="Footer"/>
    </w:pPr>
    <w:r>
      <w:rPr>
        <w:noProof/>
      </w:rPr>
      <mc:AlternateContent>
        <mc:Choice Requires="wps">
          <w:drawing>
            <wp:anchor distT="0" distB="0" distL="114300" distR="114300" simplePos="0" relativeHeight="251658752"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BE5EE6">
                          <w:pPr>
                            <w:pStyle w:val="Footer"/>
                            <w:tabs>
                              <w:tab w:val="right" w:pos="9638"/>
                            </w:tabs>
                          </w:pPr>
                          <w:r w:rsidRPr="003837FF">
                            <w:rPr>
                              <w:b/>
                              <w:bCs/>
                              <w:sz w:val="18"/>
                            </w:rPr>
                            <w:fldChar w:fldCharType="begin"/>
                          </w:r>
                          <w:r w:rsidRPr="003837FF">
                            <w:rPr>
                              <w:b/>
                              <w:bCs/>
                              <w:sz w:val="18"/>
                            </w:rPr>
                            <w:instrText xml:space="preserve"> PAGE  \* MERGEFORMAT </w:instrText>
                          </w:r>
                          <w:r w:rsidRPr="003837FF">
                            <w:rPr>
                              <w:b/>
                              <w:bCs/>
                              <w:sz w:val="18"/>
                            </w:rPr>
                            <w:fldChar w:fldCharType="separate"/>
                          </w:r>
                          <w:r w:rsidR="00A25238">
                            <w:rPr>
                              <w:b/>
                              <w:bCs/>
                              <w:noProof/>
                              <w:sz w:val="18"/>
                            </w:rPr>
                            <w:t>10</w:t>
                          </w:r>
                          <w:r w:rsidRPr="003837FF">
                            <w:rPr>
                              <w:b/>
                              <w:bCs/>
                              <w:sz w:val="18"/>
                            </w:rPr>
                            <w:fldChar w:fldCharType="end"/>
                          </w:r>
                          <w:r>
                            <w:tab/>
                            <w:t>GE.19-03797</w:t>
                          </w:r>
                        </w:p>
                        <w:p w:rsidR="00C26433" w:rsidRDefault="00C264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1.8pt;margin-top:56.65pt;width:17.55pt;height: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JHOFR4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C26433" w:rsidRDefault="00C26433" w:rsidP="00BE5EE6">
                    <w:pPr>
                      <w:pStyle w:val="Footer"/>
                      <w:tabs>
                        <w:tab w:val="right" w:pos="9638"/>
                      </w:tabs>
                    </w:pPr>
                    <w:r w:rsidRPr="003837FF">
                      <w:rPr>
                        <w:b/>
                        <w:bCs/>
                        <w:sz w:val="18"/>
                      </w:rPr>
                      <w:fldChar w:fldCharType="begin"/>
                    </w:r>
                    <w:r w:rsidRPr="003837FF">
                      <w:rPr>
                        <w:b/>
                        <w:bCs/>
                        <w:sz w:val="18"/>
                      </w:rPr>
                      <w:instrText xml:space="preserve"> PAGE  \* MERGEFORMAT </w:instrText>
                    </w:r>
                    <w:r w:rsidRPr="003837FF">
                      <w:rPr>
                        <w:b/>
                        <w:bCs/>
                        <w:sz w:val="18"/>
                      </w:rPr>
                      <w:fldChar w:fldCharType="separate"/>
                    </w:r>
                    <w:r w:rsidR="00A25238">
                      <w:rPr>
                        <w:b/>
                        <w:bCs/>
                        <w:noProof/>
                        <w:sz w:val="18"/>
                      </w:rPr>
                      <w:t>10</w:t>
                    </w:r>
                    <w:r w:rsidRPr="003837FF">
                      <w:rPr>
                        <w:b/>
                        <w:bCs/>
                        <w:sz w:val="18"/>
                      </w:rPr>
                      <w:fldChar w:fldCharType="end"/>
                    </w:r>
                    <w:r>
                      <w:tab/>
                      <w:t>GE.19-03797</w:t>
                    </w:r>
                  </w:p>
                  <w:p w:rsidR="00C26433" w:rsidRDefault="00C26433"/>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BE5EE6" w:rsidRDefault="00C26433" w:rsidP="00BE5EE6">
    <w:pPr>
      <w:pStyle w:val="Footer"/>
    </w:pPr>
    <w:r>
      <w:rPr>
        <w:noProof/>
      </w:rPr>
      <mc:AlternateContent>
        <mc:Choice Requires="wps">
          <w:drawing>
            <wp:anchor distT="0" distB="0" distL="114300" distR="114300" simplePos="0" relativeHeight="251676160"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BE5EE6">
                          <w:pPr>
                            <w:pStyle w:val="Footer"/>
                            <w:tabs>
                              <w:tab w:val="right" w:pos="9638"/>
                            </w:tabs>
                          </w:pPr>
                          <w:r>
                            <w:t>GE.19-03797</w:t>
                          </w:r>
                          <w:r>
                            <w:tab/>
                          </w:r>
                          <w:r w:rsidRPr="003837FF">
                            <w:rPr>
                              <w:b/>
                              <w:bCs/>
                              <w:sz w:val="18"/>
                            </w:rPr>
                            <w:fldChar w:fldCharType="begin"/>
                          </w:r>
                          <w:r w:rsidRPr="003837FF">
                            <w:rPr>
                              <w:b/>
                              <w:bCs/>
                              <w:sz w:val="18"/>
                            </w:rPr>
                            <w:instrText xml:space="preserve"> PAGE  \* MERGEFORMAT </w:instrText>
                          </w:r>
                          <w:r w:rsidRPr="003837FF">
                            <w:rPr>
                              <w:b/>
                              <w:bCs/>
                              <w:sz w:val="18"/>
                            </w:rPr>
                            <w:fldChar w:fldCharType="separate"/>
                          </w:r>
                          <w:r w:rsidR="00A25238">
                            <w:rPr>
                              <w:b/>
                              <w:bCs/>
                              <w:noProof/>
                              <w:sz w:val="18"/>
                            </w:rPr>
                            <w:t>9</w:t>
                          </w:r>
                          <w:r w:rsidRPr="003837FF">
                            <w:rPr>
                              <w:b/>
                              <w:bCs/>
                              <w:sz w:val="18"/>
                            </w:rPr>
                            <w:fldChar w:fldCharType="end"/>
                          </w:r>
                        </w:p>
                        <w:p w:rsidR="00C26433" w:rsidRDefault="00C264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1.8pt;margin-top:56.65pt;width:17.55pt;height:4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AjIez8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C26433" w:rsidRDefault="00C26433" w:rsidP="00BE5EE6">
                    <w:pPr>
                      <w:pStyle w:val="Footer"/>
                      <w:tabs>
                        <w:tab w:val="right" w:pos="9638"/>
                      </w:tabs>
                    </w:pPr>
                    <w:r>
                      <w:t>GE.19-03797</w:t>
                    </w:r>
                    <w:r>
                      <w:tab/>
                    </w:r>
                    <w:r w:rsidRPr="003837FF">
                      <w:rPr>
                        <w:b/>
                        <w:bCs/>
                        <w:sz w:val="18"/>
                      </w:rPr>
                      <w:fldChar w:fldCharType="begin"/>
                    </w:r>
                    <w:r w:rsidRPr="003837FF">
                      <w:rPr>
                        <w:b/>
                        <w:bCs/>
                        <w:sz w:val="18"/>
                      </w:rPr>
                      <w:instrText xml:space="preserve"> PAGE  \* MERGEFORMAT </w:instrText>
                    </w:r>
                    <w:r w:rsidRPr="003837FF">
                      <w:rPr>
                        <w:b/>
                        <w:bCs/>
                        <w:sz w:val="18"/>
                      </w:rPr>
                      <w:fldChar w:fldCharType="separate"/>
                    </w:r>
                    <w:r w:rsidR="00A25238">
                      <w:rPr>
                        <w:b/>
                        <w:bCs/>
                        <w:noProof/>
                        <w:sz w:val="18"/>
                      </w:rPr>
                      <w:t>9</w:t>
                    </w:r>
                    <w:r w:rsidRPr="003837FF">
                      <w:rPr>
                        <w:b/>
                        <w:bCs/>
                        <w:sz w:val="18"/>
                      </w:rPr>
                      <w:fldChar w:fldCharType="end"/>
                    </w:r>
                  </w:p>
                  <w:p w:rsidR="00C26433" w:rsidRDefault="00C26433"/>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BA35A3">
    <w:pPr>
      <w:pStyle w:val="Footer"/>
      <w:tabs>
        <w:tab w:val="right" w:pos="9638"/>
      </w:tabs>
    </w:pP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24</w:t>
    </w:r>
    <w:r w:rsidRPr="00E97607">
      <w:rPr>
        <w:b/>
        <w:sz w:val="18"/>
      </w:rPr>
      <w:fldChar w:fldCharType="end"/>
    </w:r>
    <w:r>
      <w:rPr>
        <w:b/>
        <w:sz w:val="18"/>
      </w:rPr>
      <w:tab/>
    </w:r>
    <w:r>
      <w:t>GE.</w:t>
    </w:r>
    <w:r w:rsidRPr="00E97607">
      <w:t>19</w:t>
    </w:r>
    <w:r>
      <w:t>-</w:t>
    </w:r>
    <w:r w:rsidRPr="00E97607">
      <w:t>03797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E97607" w:rsidRDefault="00C26433" w:rsidP="00BA35A3">
    <w:pPr>
      <w:pStyle w:val="Footer"/>
      <w:tabs>
        <w:tab w:val="right" w:pos="9638"/>
      </w:tabs>
      <w:rPr>
        <w:sz w:val="18"/>
      </w:rPr>
    </w:pPr>
    <w:r w:rsidRPr="00E97607">
      <w:t>GE.19-03797</w:t>
    </w:r>
    <w:r>
      <w:tab/>
    </w: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25</w:t>
    </w:r>
    <w:r w:rsidRPr="00E9760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BB6BA1" w:rsidRDefault="00C26433" w:rsidP="00BB6BA1">
    <w:pPr>
      <w:pStyle w:val="Footer"/>
      <w:tabs>
        <w:tab w:val="right" w:pos="9638"/>
      </w:tabs>
      <w:rPr>
        <w:b/>
        <w:sz w:val="18"/>
      </w:rPr>
    </w:pPr>
    <w:r>
      <w:rPr>
        <w:noProof/>
      </w:rPr>
      <mc:AlternateContent>
        <mc:Choice Requires="wps">
          <w:drawing>
            <wp:anchor distT="0" distB="0" distL="114300" distR="114300" simplePos="0" relativeHeight="251644416" behindDoc="0" locked="1" layoutInCell="1" allowOverlap="1" wp14:anchorId="38653018" wp14:editId="1CF2E02A">
              <wp:simplePos x="0" y="0"/>
              <wp:positionH relativeFrom="page">
                <wp:posOffset>276860</wp:posOffset>
              </wp:positionH>
              <wp:positionV relativeFrom="page">
                <wp:posOffset>719455</wp:posOffset>
              </wp:positionV>
              <wp:extent cx="222885" cy="6159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C94557">
                          <w:pPr>
                            <w:pStyle w:val="Footer"/>
                            <w:tabs>
                              <w:tab w:val="right" w:pos="9638"/>
                            </w:tabs>
                          </w:pP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36</w:t>
                          </w:r>
                          <w:r w:rsidRPr="00E97607">
                            <w:rPr>
                              <w:b/>
                              <w:sz w:val="18"/>
                            </w:rPr>
                            <w:fldChar w:fldCharType="end"/>
                          </w:r>
                          <w:r>
                            <w:rPr>
                              <w:b/>
                              <w:sz w:val="18"/>
                            </w:rPr>
                            <w:tab/>
                          </w:r>
                          <w:r w:rsidRPr="00E97607">
                            <w:t>GE.19-03797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53018" id="_x0000_t202" coordsize="21600,21600" o:spt="202" path="m,l,21600r21600,l21600,xe">
              <v:stroke joinstyle="miter"/>
              <v:path gradientshapeok="t" o:connecttype="rect"/>
            </v:shapetype>
            <v:shape id="Text Box 14" o:spid="_x0000_s1033" type="#_x0000_t202" style="position:absolute;margin-left:21.8pt;margin-top:56.65pt;width:17.55pt;height:4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P7CwY4FAwAAzg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C26433" w:rsidRDefault="00C26433" w:rsidP="00C94557">
                    <w:pPr>
                      <w:pStyle w:val="Footer"/>
                      <w:tabs>
                        <w:tab w:val="right" w:pos="9638"/>
                      </w:tabs>
                    </w:pP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36</w:t>
                    </w:r>
                    <w:r w:rsidRPr="00E97607">
                      <w:rPr>
                        <w:b/>
                        <w:sz w:val="18"/>
                      </w:rPr>
                      <w:fldChar w:fldCharType="end"/>
                    </w:r>
                    <w:r>
                      <w:rPr>
                        <w:b/>
                        <w:sz w:val="18"/>
                      </w:rPr>
                      <w:tab/>
                    </w:r>
                    <w:r w:rsidRPr="00E97607">
                      <w:t>GE.19-03797</w:t>
                    </w: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5D5AAD" w:rsidRDefault="00C26433" w:rsidP="005D5AAD">
    <w:pPr>
      <w:pStyle w:val="Footer"/>
    </w:pPr>
    <w:r>
      <w:rPr>
        <w:noProof/>
      </w:rPr>
      <mc:AlternateContent>
        <mc:Choice Requires="wps">
          <w:drawing>
            <wp:anchor distT="0" distB="0" distL="114300" distR="114300" simplePos="0" relativeHeight="25166489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Pr="00E97607" w:rsidRDefault="00C26433" w:rsidP="005D5AAD">
                          <w:pPr>
                            <w:pStyle w:val="Footer"/>
                            <w:tabs>
                              <w:tab w:val="right" w:pos="9638"/>
                            </w:tabs>
                            <w:rPr>
                              <w:sz w:val="18"/>
                            </w:rPr>
                          </w:pPr>
                          <w:r w:rsidRPr="00E97607">
                            <w:t>GE.19-03797</w:t>
                          </w:r>
                          <w:r>
                            <w:tab/>
                          </w: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35</w:t>
                          </w:r>
                          <w:r w:rsidRPr="00E9760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1.8pt;margin-top:56.65pt;width:17.55pt;height:4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aZDG9AQDAADO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C26433" w:rsidRPr="00E97607" w:rsidRDefault="00C26433" w:rsidP="005D5AAD">
                    <w:pPr>
                      <w:pStyle w:val="Footer"/>
                      <w:tabs>
                        <w:tab w:val="right" w:pos="9638"/>
                      </w:tabs>
                      <w:rPr>
                        <w:sz w:val="18"/>
                      </w:rPr>
                    </w:pPr>
                    <w:r w:rsidRPr="00E97607">
                      <w:t>GE.19-03797</w:t>
                    </w:r>
                    <w:r>
                      <w:tab/>
                    </w:r>
                    <w:r w:rsidRPr="00E97607">
                      <w:rPr>
                        <w:b/>
                        <w:sz w:val="18"/>
                      </w:rPr>
                      <w:fldChar w:fldCharType="begin"/>
                    </w:r>
                    <w:r w:rsidRPr="00E97607">
                      <w:rPr>
                        <w:b/>
                        <w:sz w:val="18"/>
                      </w:rPr>
                      <w:instrText xml:space="preserve"> PAGE  \* MERGEFORMAT </w:instrText>
                    </w:r>
                    <w:r w:rsidRPr="00E97607">
                      <w:rPr>
                        <w:b/>
                        <w:sz w:val="18"/>
                      </w:rPr>
                      <w:fldChar w:fldCharType="separate"/>
                    </w:r>
                    <w:r w:rsidR="00A25238">
                      <w:rPr>
                        <w:b/>
                        <w:noProof/>
                        <w:sz w:val="18"/>
                      </w:rPr>
                      <w:t>35</w:t>
                    </w:r>
                    <w:r w:rsidRPr="00E97607">
                      <w:rPr>
                        <w:b/>
                        <w:sz w:val="18"/>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33" w:rsidRPr="00317DC1" w:rsidRDefault="00C26433" w:rsidP="00317DC1">
      <w:pPr>
        <w:tabs>
          <w:tab w:val="right" w:pos="2155"/>
        </w:tabs>
        <w:spacing w:after="80" w:line="240" w:lineRule="auto"/>
        <w:ind w:left="680"/>
      </w:pPr>
      <w:r>
        <w:rPr>
          <w:u w:val="single"/>
        </w:rPr>
        <w:tab/>
      </w:r>
    </w:p>
  </w:footnote>
  <w:footnote w:type="continuationSeparator" w:id="0">
    <w:p w:rsidR="00C26433" w:rsidRPr="00317DC1" w:rsidRDefault="00C26433" w:rsidP="00317DC1">
      <w:pPr>
        <w:tabs>
          <w:tab w:val="right" w:pos="2155"/>
        </w:tabs>
        <w:spacing w:after="80" w:line="240" w:lineRule="auto"/>
        <w:ind w:left="680"/>
      </w:pPr>
      <w:r>
        <w:rPr>
          <w:u w:val="single"/>
        </w:rPr>
        <w:tab/>
      </w:r>
    </w:p>
  </w:footnote>
  <w:footnote w:id="1">
    <w:p w:rsidR="00C26433" w:rsidRPr="00B87C7A" w:rsidRDefault="00C26433" w:rsidP="005D5AAD">
      <w:pPr>
        <w:pStyle w:val="FootnoteText"/>
        <w:rPr>
          <w:lang w:val="en-US"/>
        </w:rPr>
      </w:pPr>
      <w:r>
        <w:tab/>
      </w:r>
      <w:r w:rsidRPr="00753379">
        <w:rPr>
          <w:sz w:val="20"/>
          <w:szCs w:val="22"/>
        </w:rPr>
        <w:t>*</w:t>
      </w:r>
      <w:r w:rsidRPr="00753379">
        <w:rPr>
          <w:sz w:val="20"/>
          <w:szCs w:val="22"/>
        </w:rPr>
        <w:tab/>
      </w:r>
      <w:r>
        <w:t>The present document is being issued without formal editing.</w:t>
      </w:r>
    </w:p>
  </w:footnote>
  <w:footnote w:id="2">
    <w:p w:rsidR="00C26433" w:rsidRPr="00B87C7A" w:rsidRDefault="00C26433" w:rsidP="005D5AAD">
      <w:pPr>
        <w:pStyle w:val="FootnoteText"/>
        <w:rPr>
          <w:lang w:val="en-US"/>
        </w:rPr>
      </w:pPr>
      <w:r>
        <w:tab/>
      </w:r>
      <w:r w:rsidRPr="00CB5AC3">
        <w:rPr>
          <w:rStyle w:val="FootnoteReference"/>
        </w:rPr>
        <w:footnoteRef/>
      </w:r>
      <w:r>
        <w:tab/>
        <w:t>Fourth National Population and Housing Census (RGPH4), 2012.</w:t>
      </w:r>
    </w:p>
  </w:footnote>
  <w:footnote w:id="3">
    <w:p w:rsidR="00C26433" w:rsidRPr="00B87C7A" w:rsidRDefault="00C26433" w:rsidP="005D5AAD">
      <w:pPr>
        <w:pStyle w:val="FootnoteText"/>
        <w:rPr>
          <w:lang w:val="en-US"/>
        </w:rPr>
      </w:pPr>
      <w:r>
        <w:rPr>
          <w:rStyle w:val="Heading3Char"/>
        </w:rPr>
        <w:tab/>
      </w:r>
      <w:r w:rsidRPr="00CB5AC3">
        <w:rPr>
          <w:rStyle w:val="FootnoteReference"/>
        </w:rPr>
        <w:footnoteRef/>
      </w:r>
      <w:r>
        <w:tab/>
        <w:t>Item 6 of the preamble to the Beninese Constitution of 11 December 1990.</w:t>
      </w:r>
    </w:p>
  </w:footnote>
  <w:footnote w:id="4">
    <w:p w:rsidR="00C26433" w:rsidRPr="0084581B" w:rsidRDefault="00C26433" w:rsidP="005D5AAD">
      <w:pPr>
        <w:pStyle w:val="FootnoteText"/>
      </w:pPr>
      <w:r>
        <w:tab/>
      </w:r>
      <w:r w:rsidRPr="00CB5AC3">
        <w:rPr>
          <w:rStyle w:val="FootnoteReference"/>
        </w:rPr>
        <w:footnoteRef/>
      </w:r>
      <w:r>
        <w:tab/>
        <w:t>A new criminal code was adopted on 5 June 2018. The existing Criminal Code will remain in force until the new code has been promulgated.</w:t>
      </w:r>
    </w:p>
  </w:footnote>
  <w:footnote w:id="5">
    <w:p w:rsidR="00C26433" w:rsidRPr="0084581B" w:rsidRDefault="00C26433" w:rsidP="005D5AAD">
      <w:pPr>
        <w:pStyle w:val="FootnoteText"/>
      </w:pPr>
      <w:r>
        <w:tab/>
      </w:r>
      <w:r w:rsidRPr="00CB5AC3">
        <w:rPr>
          <w:rStyle w:val="FootnoteReference"/>
        </w:rPr>
        <w:footnoteRef/>
      </w:r>
      <w:r>
        <w:tab/>
        <w:t>Source: Directorate of Planning and Programming, Ministry of Secondary and Technical Education and Vocational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3837FF">
    <w:pPr>
      <w:pStyle w:val="Header"/>
    </w:pPr>
    <w:r>
      <w:t>CRPD/C/BEN/1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1340A2" w:rsidRDefault="00C26433" w:rsidP="001340A2">
    <w:pPr>
      <w:pStyle w:val="Header"/>
      <w:jc w:val="right"/>
    </w:pPr>
    <w:fldSimple w:instr=" TITLE  \* MERGEFORMAT ">
      <w:r>
        <w:t>CRPD/C/BEN/1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rsidP="003837FF">
    <w:pPr>
      <w:pStyle w:val="Header"/>
      <w:jc w:val="right"/>
    </w:pPr>
    <w:r>
      <w:t>CRPD/C/BEN/1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BE5EE6" w:rsidRDefault="00C26433" w:rsidP="00BE5EE6">
    <w:pPr>
      <w:pStyle w:val="Header"/>
      <w:pBdr>
        <w:bottom w:val="none" w:sz="0" w:space="0" w:color="auto"/>
      </w:pBdr>
    </w:pPr>
    <w:r>
      <w:rPr>
        <w:noProof/>
      </w:rPr>
      <mc:AlternateContent>
        <mc:Choice Requires="wps">
          <w:drawing>
            <wp:anchor distT="0" distB="0" distL="114300" distR="114300" simplePos="0" relativeHeight="25165158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BE5EE6">
                          <w:pPr>
                            <w:pStyle w:val="Header"/>
                          </w:pPr>
                          <w:r>
                            <w:t>CRPD/C/BEN/1</w:t>
                          </w:r>
                        </w:p>
                        <w:p w:rsidR="00C26433" w:rsidRDefault="00C264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2.35pt;margin-top:56.65pt;width:23pt;height:48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" fillcolor="#4f81bd [3204]" stroked="f">
              <v:fill opacity="0"/>
              <v:stroke joinstyle="round"/>
              <v:path arrowok="t"/>
              <v:textbox style="layout-flow:vertical" inset="0,0,0,0">
                <w:txbxContent>
                  <w:p w:rsidR="00C26433" w:rsidRDefault="00C26433" w:rsidP="00BE5EE6">
                    <w:pPr>
                      <w:pStyle w:val="Header"/>
                    </w:pPr>
                    <w:r>
                      <w:t>CRPD/C/BEN/1</w:t>
                    </w:r>
                  </w:p>
                  <w:p w:rsidR="00C26433" w:rsidRDefault="00C26433"/>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BE5EE6" w:rsidRDefault="00C26433" w:rsidP="00BE5EE6">
    <w:pPr>
      <w:pStyle w:val="Header"/>
      <w:pBdr>
        <w:bottom w:val="none" w:sz="0" w:space="0" w:color="auto"/>
      </w:pBdr>
    </w:pPr>
    <w:r>
      <w:rPr>
        <w:noProof/>
      </w:rPr>
      <mc:AlternateContent>
        <mc:Choice Requires="wps">
          <w:drawing>
            <wp:anchor distT="0" distB="0" distL="114300" distR="114300" simplePos="0" relativeHeight="25167206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BE5EE6">
                          <w:pPr>
                            <w:pStyle w:val="Header"/>
                            <w:jc w:val="right"/>
                          </w:pPr>
                          <w:r>
                            <w:t>CRPD/C/BEN/1</w:t>
                          </w:r>
                        </w:p>
                        <w:p w:rsidR="00C26433" w:rsidRDefault="00C264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82.35pt;margin-top:56.65pt;width:23pt;height:481.9pt;z-index:251672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Glh8qU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C26433" w:rsidRDefault="00C26433" w:rsidP="00BE5EE6">
                    <w:pPr>
                      <w:pStyle w:val="Header"/>
                      <w:jc w:val="right"/>
                    </w:pPr>
                    <w:r>
                      <w:t>CRPD/C/BEN/1</w:t>
                    </w:r>
                  </w:p>
                  <w:p w:rsidR="00C26433" w:rsidRDefault="00C26433"/>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Default="00C264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1340A2" w:rsidRDefault="00C26433" w:rsidP="00CB5AC3">
    <w:pPr>
      <w:pStyle w:val="Header"/>
    </w:pPr>
    <w:fldSimple w:instr=" TITLE  \* MERGEFORMAT ">
      <w:r>
        <w:t>CRPD/C/BEN/1</w:t>
      </w:r>
    </w:fldSimple>
  </w:p>
  <w:p w:rsidR="00C26433" w:rsidRPr="005D5AAD" w:rsidRDefault="00C26433" w:rsidP="005D5AAD">
    <w:pPr>
      <w:pStyle w:val="Header"/>
      <w:pBdr>
        <w:bottom w:val="none" w:sz="0" w:space="0" w:color="auto"/>
      </w:pBdr>
    </w:pPr>
    <w:r>
      <w:rPr>
        <w:noProof/>
      </w:rPr>
      <mc:AlternateContent>
        <mc:Choice Requires="wps">
          <w:drawing>
            <wp:anchor distT="0" distB="0" distL="114300" distR="114300" simplePos="0" relativeHeight="251654656" behindDoc="0" locked="1" layoutInCell="1" allowOverlap="1" wp14:anchorId="5B3F7EC1" wp14:editId="2DEEA79A">
              <wp:simplePos x="0" y="0"/>
              <wp:positionH relativeFrom="page">
                <wp:posOffset>9935845</wp:posOffset>
              </wp:positionH>
              <wp:positionV relativeFrom="page">
                <wp:posOffset>719455</wp:posOffset>
              </wp:positionV>
              <wp:extent cx="292100"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5205F1">
                          <w:pPr>
                            <w:pStyle w:val="Header"/>
                          </w:pPr>
                          <w:r>
                            <w:t>CRPD/C/BEN/1</w:t>
                          </w:r>
                        </w:p>
                        <w:p w:rsidR="00C26433" w:rsidRDefault="00C26433" w:rsidP="005205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7EC1" id="_x0000_t202" coordsize="21600,21600" o:spt="202" path="m,l,21600r21600,l21600,xe">
              <v:stroke joinstyle="miter"/>
              <v:path gradientshapeok="t" o:connecttype="rect"/>
            </v:shapetype>
            <v:shape id="Text Box 15" o:spid="_x0000_s1030" type="#_x0000_t202" style="position:absolute;margin-left:782.35pt;margin-top:56.65pt;width:23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&#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Au/m1Q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C26433" w:rsidRDefault="00C26433" w:rsidP="005205F1">
                    <w:pPr>
                      <w:pStyle w:val="Header"/>
                    </w:pPr>
                    <w:r>
                      <w:t>CRPD/C/BEN/1</w:t>
                    </w:r>
                  </w:p>
                  <w:p w:rsidR="00C26433" w:rsidRDefault="00C26433" w:rsidP="005205F1"/>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1340A2" w:rsidRDefault="00C26433" w:rsidP="00CB5AC3">
    <w:pPr>
      <w:pStyle w:val="Header"/>
      <w:jc w:val="right"/>
    </w:pPr>
    <w:fldSimple w:instr=" TITLE  \* MERGEFORMAT ">
      <w:r>
        <w:t>CRPD/C/BEN/1</w:t>
      </w:r>
    </w:fldSimple>
  </w:p>
  <w:p w:rsidR="00C26433" w:rsidRPr="00496A9A" w:rsidRDefault="00C26433" w:rsidP="00496A9A">
    <w:pPr>
      <w:pStyle w:val="Header"/>
      <w:pBdr>
        <w:bottom w:val="none" w:sz="0" w:space="0" w:color="auto"/>
      </w:pBdr>
    </w:pPr>
    <w:r>
      <w:rPr>
        <w:noProof/>
      </w:rPr>
      <mc:AlternateContent>
        <mc:Choice Requires="wps">
          <w:drawing>
            <wp:anchor distT="0" distB="0" distL="114300" distR="114300" simplePos="0" relativeHeight="251661824" behindDoc="0" locked="1" layoutInCell="1" allowOverlap="1" wp14:anchorId="66662513" wp14:editId="77A93A24">
              <wp:simplePos x="0" y="0"/>
              <wp:positionH relativeFrom="page">
                <wp:posOffset>9935845</wp:posOffset>
              </wp:positionH>
              <wp:positionV relativeFrom="page">
                <wp:posOffset>719455</wp:posOffset>
              </wp:positionV>
              <wp:extent cx="292100" cy="61201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496A9A">
                          <w:pPr>
                            <w:pStyle w:val="Header"/>
                            <w:jc w:val="right"/>
                          </w:pPr>
                          <w:r>
                            <w:t>CRPD/C/BEN/1</w:t>
                          </w:r>
                        </w:p>
                        <w:p w:rsidR="00C26433" w:rsidRDefault="00C26433" w:rsidP="00496A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62513" id="_x0000_t202" coordsize="21600,21600" o:spt="202" path="m,l,21600r21600,l21600,xe">
              <v:stroke joinstyle="miter"/>
              <v:path gradientshapeok="t" o:connecttype="rect"/>
            </v:shapetype>
            <v:shape id="Text Box 17" o:spid="_x0000_s1031" type="#_x0000_t202" style="position:absolute;margin-left:782.35pt;margin-top:56.65pt;width:23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j8SsJA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C26433" w:rsidRDefault="00C26433" w:rsidP="00496A9A">
                    <w:pPr>
                      <w:pStyle w:val="Header"/>
                      <w:jc w:val="right"/>
                    </w:pPr>
                    <w:r>
                      <w:t>CRPD/C/BEN/1</w:t>
                    </w:r>
                  </w:p>
                  <w:p w:rsidR="00C26433" w:rsidRDefault="00C26433" w:rsidP="00496A9A"/>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496A9A" w:rsidRDefault="00C26433" w:rsidP="00496A9A">
    <w:pPr>
      <w:pStyle w:val="Header"/>
      <w:pBdr>
        <w:bottom w:val="none" w:sz="0" w:space="0" w:color="auto"/>
      </w:pBdr>
    </w:pPr>
    <w:r>
      <w:rPr>
        <w:noProof/>
      </w:rPr>
      <mc:AlternateContent>
        <mc:Choice Requires="wps">
          <w:drawing>
            <wp:anchor distT="0" distB="0" distL="114300" distR="114300" simplePos="0" relativeHeight="251667968" behindDoc="0" locked="1" layoutInCell="1" allowOverlap="1" wp14:anchorId="3DF7456A" wp14:editId="522EBE83">
              <wp:simplePos x="0" y="0"/>
              <wp:positionH relativeFrom="page">
                <wp:posOffset>9935845</wp:posOffset>
              </wp:positionH>
              <wp:positionV relativeFrom="page">
                <wp:posOffset>719455</wp:posOffset>
              </wp:positionV>
              <wp:extent cx="292100" cy="6120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26433" w:rsidRDefault="00C26433" w:rsidP="00496A9A">
                          <w:pPr>
                            <w:pStyle w:val="Header"/>
                            <w:jc w:val="right"/>
                          </w:pPr>
                          <w:r>
                            <w:t>CRPD/C/BEN/1</w:t>
                          </w:r>
                        </w:p>
                        <w:p w:rsidR="00C26433" w:rsidRDefault="00C26433" w:rsidP="00496A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7456A" id="_x0000_t202" coordsize="21600,21600" o:spt="202" path="m,l,21600r21600,l21600,xe">
              <v:stroke joinstyle="miter"/>
              <v:path gradientshapeok="t" o:connecttype="rect"/>
            </v:shapetype>
            <v:shape id="Text Box 18" o:spid="_x0000_s1032" type="#_x0000_t202" style="position:absolute;margin-left:782.35pt;margin-top:56.65pt;width:23pt;height:48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7cRsYQ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C26433" w:rsidRDefault="00C26433" w:rsidP="00496A9A">
                    <w:pPr>
                      <w:pStyle w:val="Header"/>
                      <w:jc w:val="right"/>
                    </w:pPr>
                    <w:r>
                      <w:t>CRPD/C/BEN/1</w:t>
                    </w:r>
                  </w:p>
                  <w:p w:rsidR="00C26433" w:rsidRDefault="00C26433" w:rsidP="00496A9A"/>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3" w:rsidRPr="001340A2" w:rsidRDefault="00C26433" w:rsidP="001340A2">
    <w:pPr>
      <w:pStyle w:val="Header"/>
    </w:pPr>
    <w:fldSimple w:instr=" TITLE  \* MERGEFORMAT ">
      <w:r>
        <w:t>CRPD/C/BEN/1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5D5"/>
    <w:rsid w:val="00000222"/>
    <w:rsid w:val="00005C6D"/>
    <w:rsid w:val="000110D8"/>
    <w:rsid w:val="00011211"/>
    <w:rsid w:val="000256AF"/>
    <w:rsid w:val="00035294"/>
    <w:rsid w:val="00046E92"/>
    <w:rsid w:val="00055C5C"/>
    <w:rsid w:val="00082B08"/>
    <w:rsid w:val="000950FD"/>
    <w:rsid w:val="000A7FDE"/>
    <w:rsid w:val="000C49FF"/>
    <w:rsid w:val="000C4FFD"/>
    <w:rsid w:val="000E4CCE"/>
    <w:rsid w:val="000F7984"/>
    <w:rsid w:val="00131EC6"/>
    <w:rsid w:val="001340A2"/>
    <w:rsid w:val="0014481D"/>
    <w:rsid w:val="001501F5"/>
    <w:rsid w:val="00157BB1"/>
    <w:rsid w:val="00181A0A"/>
    <w:rsid w:val="00193AD9"/>
    <w:rsid w:val="001B2D40"/>
    <w:rsid w:val="0020385C"/>
    <w:rsid w:val="00243CF4"/>
    <w:rsid w:val="00247E2C"/>
    <w:rsid w:val="00250AC3"/>
    <w:rsid w:val="0027290B"/>
    <w:rsid w:val="002C60B8"/>
    <w:rsid w:val="002D16C6"/>
    <w:rsid w:val="002D462B"/>
    <w:rsid w:val="002D6C53"/>
    <w:rsid w:val="002F5595"/>
    <w:rsid w:val="003104D1"/>
    <w:rsid w:val="00312229"/>
    <w:rsid w:val="00317DC1"/>
    <w:rsid w:val="00327C0D"/>
    <w:rsid w:val="00334F6A"/>
    <w:rsid w:val="00342AC8"/>
    <w:rsid w:val="00357E06"/>
    <w:rsid w:val="00363D33"/>
    <w:rsid w:val="003837FF"/>
    <w:rsid w:val="003B4550"/>
    <w:rsid w:val="003F7B31"/>
    <w:rsid w:val="00403B50"/>
    <w:rsid w:val="00425531"/>
    <w:rsid w:val="00441AFB"/>
    <w:rsid w:val="00442495"/>
    <w:rsid w:val="00442A1C"/>
    <w:rsid w:val="00461253"/>
    <w:rsid w:val="004617C7"/>
    <w:rsid w:val="00496A9A"/>
    <w:rsid w:val="004A1DC4"/>
    <w:rsid w:val="004B2319"/>
    <w:rsid w:val="00502431"/>
    <w:rsid w:val="005042C2"/>
    <w:rsid w:val="00507F85"/>
    <w:rsid w:val="005205F1"/>
    <w:rsid w:val="00560C1B"/>
    <w:rsid w:val="00562455"/>
    <w:rsid w:val="0057382B"/>
    <w:rsid w:val="00573914"/>
    <w:rsid w:val="005D5AAD"/>
    <w:rsid w:val="005E08DF"/>
    <w:rsid w:val="005E40EB"/>
    <w:rsid w:val="005F7C68"/>
    <w:rsid w:val="00642455"/>
    <w:rsid w:val="00671529"/>
    <w:rsid w:val="00674371"/>
    <w:rsid w:val="006A021D"/>
    <w:rsid w:val="006B6980"/>
    <w:rsid w:val="006E4390"/>
    <w:rsid w:val="00712DAF"/>
    <w:rsid w:val="007268F9"/>
    <w:rsid w:val="00753379"/>
    <w:rsid w:val="00755880"/>
    <w:rsid w:val="007A0348"/>
    <w:rsid w:val="007B6470"/>
    <w:rsid w:val="007C52B0"/>
    <w:rsid w:val="007D2543"/>
    <w:rsid w:val="00801DFF"/>
    <w:rsid w:val="0086105F"/>
    <w:rsid w:val="0086257B"/>
    <w:rsid w:val="008666F4"/>
    <w:rsid w:val="0089039F"/>
    <w:rsid w:val="008B324D"/>
    <w:rsid w:val="008E4BB0"/>
    <w:rsid w:val="0090323B"/>
    <w:rsid w:val="009049CA"/>
    <w:rsid w:val="00933548"/>
    <w:rsid w:val="009411B4"/>
    <w:rsid w:val="00951036"/>
    <w:rsid w:val="00984B50"/>
    <w:rsid w:val="00995ACA"/>
    <w:rsid w:val="009A03AF"/>
    <w:rsid w:val="009A2EC9"/>
    <w:rsid w:val="009A3367"/>
    <w:rsid w:val="009B03E0"/>
    <w:rsid w:val="009C1096"/>
    <w:rsid w:val="009C6C9B"/>
    <w:rsid w:val="009C7535"/>
    <w:rsid w:val="009D0139"/>
    <w:rsid w:val="009E592D"/>
    <w:rsid w:val="009F05ED"/>
    <w:rsid w:val="009F210E"/>
    <w:rsid w:val="009F5CDC"/>
    <w:rsid w:val="00A15669"/>
    <w:rsid w:val="00A25238"/>
    <w:rsid w:val="00A44465"/>
    <w:rsid w:val="00A775CF"/>
    <w:rsid w:val="00A83C65"/>
    <w:rsid w:val="00AC197D"/>
    <w:rsid w:val="00AE7AF7"/>
    <w:rsid w:val="00B06045"/>
    <w:rsid w:val="00B351E6"/>
    <w:rsid w:val="00B42289"/>
    <w:rsid w:val="00B93517"/>
    <w:rsid w:val="00BA35A3"/>
    <w:rsid w:val="00BB6BA1"/>
    <w:rsid w:val="00BC2A51"/>
    <w:rsid w:val="00BD4C25"/>
    <w:rsid w:val="00BD4EE2"/>
    <w:rsid w:val="00BD7EC1"/>
    <w:rsid w:val="00BE5EE6"/>
    <w:rsid w:val="00C13647"/>
    <w:rsid w:val="00C26433"/>
    <w:rsid w:val="00C31955"/>
    <w:rsid w:val="00C35A27"/>
    <w:rsid w:val="00C46905"/>
    <w:rsid w:val="00C550B4"/>
    <w:rsid w:val="00C551A3"/>
    <w:rsid w:val="00C9007B"/>
    <w:rsid w:val="00C9430A"/>
    <w:rsid w:val="00C94557"/>
    <w:rsid w:val="00CA5A85"/>
    <w:rsid w:val="00CB5AC3"/>
    <w:rsid w:val="00CC1D80"/>
    <w:rsid w:val="00CC3AB5"/>
    <w:rsid w:val="00CF0855"/>
    <w:rsid w:val="00D02C08"/>
    <w:rsid w:val="00D16F97"/>
    <w:rsid w:val="00D560C1"/>
    <w:rsid w:val="00D642EB"/>
    <w:rsid w:val="00D763B8"/>
    <w:rsid w:val="00D76B55"/>
    <w:rsid w:val="00D813D1"/>
    <w:rsid w:val="00D90EE1"/>
    <w:rsid w:val="00DA2216"/>
    <w:rsid w:val="00DD023F"/>
    <w:rsid w:val="00DE4785"/>
    <w:rsid w:val="00E00C59"/>
    <w:rsid w:val="00E02C2B"/>
    <w:rsid w:val="00E02FAC"/>
    <w:rsid w:val="00E16767"/>
    <w:rsid w:val="00E23788"/>
    <w:rsid w:val="00E245D5"/>
    <w:rsid w:val="00E61D0E"/>
    <w:rsid w:val="00E86A2C"/>
    <w:rsid w:val="00E92292"/>
    <w:rsid w:val="00E97607"/>
    <w:rsid w:val="00EB1C10"/>
    <w:rsid w:val="00EC70B4"/>
    <w:rsid w:val="00ED16FF"/>
    <w:rsid w:val="00ED3479"/>
    <w:rsid w:val="00ED6C48"/>
    <w:rsid w:val="00F3583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E735D"/>
  <w15:docId w15:val="{5E402E28-2DE9-47CF-B392-3FE165C9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E92292"/>
    <w:pPr>
      <w:suppressAutoHyphens w:val="0"/>
      <w:kinsoku/>
      <w:overflowPunct/>
      <w:autoSpaceDE/>
      <w:autoSpaceDN/>
      <w:spacing w:after="0"/>
      <w:ind w:right="0"/>
      <w:jc w:val="left"/>
      <w:outlineLvl w:val="0"/>
    </w:pPr>
    <w:rPr>
      <w:rFonts w:eastAsia="SimSun"/>
    </w:r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9229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 w:type="character" w:styleId="Hyperlink">
    <w:name w:val="Hyperlink"/>
    <w:basedOn w:val="DefaultParagraphFont"/>
    <w:uiPriority w:val="99"/>
    <w:unhideWhenUsed/>
    <w:rsid w:val="00403B50"/>
    <w:rPr>
      <w:color w:val="0000FF" w:themeColor="hyperlink"/>
      <w:u w:val="single"/>
    </w:rPr>
  </w:style>
  <w:style w:type="paragraph" w:styleId="TOC1">
    <w:name w:val="toc 1"/>
    <w:basedOn w:val="Normal"/>
    <w:next w:val="Normal"/>
    <w:autoRedefine/>
    <w:uiPriority w:val="39"/>
    <w:unhideWhenUsed/>
    <w:rsid w:val="0057382B"/>
    <w:pPr>
      <w:spacing w:after="100"/>
    </w:pPr>
  </w:style>
  <w:style w:type="paragraph" w:styleId="TOC2">
    <w:name w:val="toc 2"/>
    <w:basedOn w:val="Normal"/>
    <w:next w:val="Normal"/>
    <w:autoRedefine/>
    <w:uiPriority w:val="39"/>
    <w:unhideWhenUsed/>
    <w:rsid w:val="0057382B"/>
    <w:pPr>
      <w:spacing w:after="100"/>
      <w:ind w:left="200"/>
    </w:pPr>
  </w:style>
  <w:style w:type="paragraph" w:styleId="TOC3">
    <w:name w:val="toc 3"/>
    <w:basedOn w:val="Normal"/>
    <w:next w:val="Normal"/>
    <w:autoRedefine/>
    <w:uiPriority w:val="39"/>
    <w:unhideWhenUsed/>
    <w:rsid w:val="00712DA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3478-0999-4970-82D4-46F1CDA1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38</Pages>
  <Words>14932</Words>
  <Characters>72570</Characters>
  <Application>Microsoft Office Word</Application>
  <DocSecurity>0</DocSecurity>
  <Lines>4838</Lines>
  <Paragraphs>4375</Paragraphs>
  <ScaleCrop>false</ScaleCrop>
  <HeadingPairs>
    <vt:vector size="2" baseType="variant">
      <vt:variant>
        <vt:lpstr>Title</vt:lpstr>
      </vt:variant>
      <vt:variant>
        <vt:i4>1</vt:i4>
      </vt:variant>
    </vt:vector>
  </HeadingPairs>
  <TitlesOfParts>
    <vt:vector size="1" baseType="lpstr">
      <vt:lpstr>CRPD/C/BEN/1</vt:lpstr>
    </vt:vector>
  </TitlesOfParts>
  <Company>DCM</Company>
  <LinksUpToDate>false</LinksUpToDate>
  <CharactersWithSpaces>83127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CRPD/C/BEN/1</dc:title>
  <dc:subject>1903797</dc:subject>
  <dc:creator>DM</dc:creator>
  <cp:keywords/>
  <dc:description/>
  <cp:lastModifiedBy>ETPU</cp:lastModifiedBy>
  <cp:revision>3</cp:revision>
  <cp:lastPrinted>2019-06-25T14:50:00Z</cp:lastPrinted>
  <dcterms:created xsi:type="dcterms:W3CDTF">2019-06-25T14:50:00Z</dcterms:created>
  <dcterms:modified xsi:type="dcterms:W3CDTF">2019-06-25T14:53:00Z</dcterms:modified>
</cp:coreProperties>
</file>