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F53A" w14:textId="77777777" w:rsidR="003524AA" w:rsidRPr="005E7974" w:rsidRDefault="003524AA" w:rsidP="003524AA">
      <w:pPr>
        <w:spacing w:line="60" w:lineRule="exact"/>
        <w:rPr>
          <w:sz w:val="2"/>
        </w:rPr>
        <w:sectPr w:rsidR="003524AA" w:rsidRPr="005E7974" w:rsidSect="007301A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2" w:bottom="1729" w:left="1202" w:header="431" w:footer="505" w:gutter="0"/>
          <w:cols w:space="425"/>
          <w:titlePg/>
          <w:docGrid w:linePitch="312"/>
        </w:sectPr>
      </w:pPr>
    </w:p>
    <w:p w14:paraId="443DEDCA" w14:textId="77777777" w:rsidR="00D43FE4" w:rsidRPr="00516F7C" w:rsidRDefault="00D43FE4" w:rsidP="007D028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516F7C">
        <w:rPr>
          <w:rFonts w:hint="eastAsia"/>
        </w:rPr>
        <w:t>禁止酷刑委员会</w:t>
      </w:r>
    </w:p>
    <w:p w14:paraId="16D835AD" w14:textId="18B77CA6" w:rsidR="00D43FE4" w:rsidRPr="00516F7C" w:rsidRDefault="00D43FE4" w:rsidP="00AD4C3D">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right="1259"/>
      </w:pPr>
      <w:r w:rsidRPr="00516F7C">
        <w:rPr>
          <w:rFonts w:hint="eastAsia"/>
        </w:rPr>
        <w:tab/>
      </w:r>
      <w:r w:rsidRPr="00516F7C">
        <w:rPr>
          <w:rFonts w:hint="eastAsia"/>
        </w:rPr>
        <w:tab/>
      </w:r>
      <w:r w:rsidRPr="00516F7C">
        <w:rPr>
          <w:rFonts w:hint="eastAsia"/>
        </w:rPr>
        <w:t>委员会根据《公约》第</w:t>
      </w:r>
      <w:r w:rsidRPr="00516F7C">
        <w:rPr>
          <w:rFonts w:hint="eastAsia"/>
        </w:rPr>
        <w:t>22</w:t>
      </w:r>
      <w:r w:rsidRPr="00516F7C">
        <w:rPr>
          <w:rFonts w:hint="eastAsia"/>
        </w:rPr>
        <w:t>条通过的关于第</w:t>
      </w:r>
      <w:r w:rsidRPr="00516F7C">
        <w:rPr>
          <w:rFonts w:hint="eastAsia"/>
        </w:rPr>
        <w:t>908/2019</w:t>
      </w:r>
      <w:r w:rsidRPr="00516F7C">
        <w:rPr>
          <w:rFonts w:hint="eastAsia"/>
        </w:rPr>
        <w:t>号来文的决定</w:t>
      </w:r>
      <w:r w:rsidR="00AE7AFF" w:rsidRPr="00AE7AFF">
        <w:rPr>
          <w:rStyle w:val="a3"/>
        </w:rPr>
        <w:footnoteReference w:customMarkFollows="1" w:id="1"/>
        <w:sym w:font="Symbol" w:char="F02A"/>
      </w:r>
      <w:r w:rsidR="00AE7AFF" w:rsidRPr="00AE7AFF">
        <w:rPr>
          <w:vertAlign w:val="superscript"/>
        </w:rPr>
        <w:t xml:space="preserve"> </w:t>
      </w:r>
      <w:r w:rsidR="00AE7AFF" w:rsidRPr="00AE7AFF">
        <w:rPr>
          <w:rStyle w:val="a3"/>
        </w:rPr>
        <w:footnoteReference w:customMarkFollows="1" w:id="2"/>
        <w:sym w:font="Symbol" w:char="F02A"/>
      </w:r>
      <w:r w:rsidR="00AE7AFF" w:rsidRPr="00AE7AFF">
        <w:rPr>
          <w:rStyle w:val="a3"/>
        </w:rPr>
        <w:sym w:font="Symbol" w:char="F02A"/>
      </w:r>
    </w:p>
    <w:tbl>
      <w:tblPr>
        <w:tblW w:w="7320" w:type="dxa"/>
        <w:tblInd w:w="1264" w:type="dxa"/>
        <w:tblLayout w:type="fixed"/>
        <w:tblCellMar>
          <w:left w:w="0" w:type="dxa"/>
          <w:right w:w="0" w:type="dxa"/>
        </w:tblCellMar>
        <w:tblLook w:val="0000" w:firstRow="0" w:lastRow="0" w:firstColumn="0" w:lastColumn="0" w:noHBand="0" w:noVBand="0"/>
      </w:tblPr>
      <w:tblGrid>
        <w:gridCol w:w="2261"/>
        <w:gridCol w:w="5059"/>
      </w:tblGrid>
      <w:tr w:rsidR="00AD4C3D" w:rsidRPr="00516F7C" w14:paraId="6130E26C" w14:textId="77777777" w:rsidTr="00AE7AFF">
        <w:tc>
          <w:tcPr>
            <w:tcW w:w="2280" w:type="dxa"/>
            <w:shd w:val="clear" w:color="auto" w:fill="auto"/>
          </w:tcPr>
          <w:p w14:paraId="4FB7ADD4" w14:textId="271EFD41" w:rsidR="00AD4C3D" w:rsidRPr="00516F7C" w:rsidRDefault="00076CB8" w:rsidP="00FE26A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431" w:right="40"/>
              <w:rPr>
                <w:rFonts w:eastAsia="楷体"/>
              </w:rPr>
            </w:pPr>
            <w:r w:rsidRPr="00516F7C">
              <w:rPr>
                <w:rFonts w:eastAsia="楷体" w:hint="eastAsia"/>
              </w:rPr>
              <w:t>来文提交人：</w:t>
            </w:r>
          </w:p>
        </w:tc>
        <w:tc>
          <w:tcPr>
            <w:tcW w:w="5103" w:type="dxa"/>
            <w:shd w:val="clear" w:color="auto" w:fill="auto"/>
          </w:tcPr>
          <w:p w14:paraId="549487F7" w14:textId="605465E7" w:rsidR="00AD4C3D" w:rsidRPr="00516F7C" w:rsidRDefault="00076CB8" w:rsidP="00FE26A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40"/>
            </w:pPr>
            <w:r w:rsidRPr="00516F7C">
              <w:rPr>
                <w:rFonts w:hint="eastAsia"/>
              </w:rPr>
              <w:t>A.B.(</w:t>
            </w:r>
            <w:r w:rsidRPr="00516F7C">
              <w:rPr>
                <w:rFonts w:hint="eastAsia"/>
              </w:rPr>
              <w:t>由律师</w:t>
            </w:r>
            <w:r w:rsidRPr="00516F7C">
              <w:rPr>
                <w:rFonts w:hint="eastAsia"/>
              </w:rPr>
              <w:t>N.R.</w:t>
            </w:r>
            <w:r w:rsidRPr="00516F7C">
              <w:rPr>
                <w:rFonts w:hint="eastAsia"/>
              </w:rPr>
              <w:t>和</w:t>
            </w:r>
            <w:r w:rsidRPr="00516F7C">
              <w:rPr>
                <w:rFonts w:hint="eastAsia"/>
              </w:rPr>
              <w:t>A.R.</w:t>
            </w:r>
            <w:r w:rsidRPr="00516F7C">
              <w:rPr>
                <w:rFonts w:hint="eastAsia"/>
              </w:rPr>
              <w:t>代理</w:t>
            </w:r>
            <w:r w:rsidRPr="00516F7C">
              <w:rPr>
                <w:rFonts w:hint="eastAsia"/>
              </w:rPr>
              <w:t>)</w:t>
            </w:r>
          </w:p>
        </w:tc>
      </w:tr>
      <w:tr w:rsidR="00AD4C3D" w:rsidRPr="00516F7C" w14:paraId="1FC34BD6" w14:textId="77777777" w:rsidTr="00AE7AFF">
        <w:tc>
          <w:tcPr>
            <w:tcW w:w="2280" w:type="dxa"/>
            <w:shd w:val="clear" w:color="auto" w:fill="auto"/>
          </w:tcPr>
          <w:p w14:paraId="096D9FEE" w14:textId="39F0E9F4" w:rsidR="00AD4C3D" w:rsidRPr="00516F7C" w:rsidRDefault="00076CB8" w:rsidP="00FE26A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431" w:right="40"/>
              <w:rPr>
                <w:rFonts w:eastAsia="楷体"/>
              </w:rPr>
            </w:pPr>
            <w:r w:rsidRPr="00516F7C">
              <w:rPr>
                <w:rFonts w:eastAsia="楷体" w:hint="eastAsia"/>
              </w:rPr>
              <w:t>据称受害人：</w:t>
            </w:r>
          </w:p>
        </w:tc>
        <w:tc>
          <w:tcPr>
            <w:tcW w:w="5103" w:type="dxa"/>
            <w:shd w:val="clear" w:color="auto" w:fill="auto"/>
          </w:tcPr>
          <w:p w14:paraId="4D9D1F36" w14:textId="1D880062" w:rsidR="00AD4C3D" w:rsidRPr="00516F7C" w:rsidRDefault="00076CB8" w:rsidP="00FE26A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40"/>
            </w:pPr>
            <w:r w:rsidRPr="00516F7C">
              <w:rPr>
                <w:rFonts w:hint="eastAsia"/>
              </w:rPr>
              <w:t>申诉人</w:t>
            </w:r>
          </w:p>
        </w:tc>
      </w:tr>
      <w:tr w:rsidR="00076CB8" w:rsidRPr="00516F7C" w14:paraId="081D9FBE" w14:textId="77777777" w:rsidTr="00AE7AFF">
        <w:tc>
          <w:tcPr>
            <w:tcW w:w="2280" w:type="dxa"/>
            <w:shd w:val="clear" w:color="auto" w:fill="auto"/>
          </w:tcPr>
          <w:p w14:paraId="2742F655" w14:textId="7DA7A7FF" w:rsidR="00076CB8" w:rsidRPr="00516F7C" w:rsidRDefault="00076CB8" w:rsidP="00FE26A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431" w:right="40"/>
              <w:rPr>
                <w:rFonts w:eastAsia="楷体"/>
              </w:rPr>
            </w:pPr>
            <w:r w:rsidRPr="00516F7C">
              <w:rPr>
                <w:rFonts w:eastAsia="楷体" w:hint="eastAsia"/>
              </w:rPr>
              <w:t>所涉缔约国：</w:t>
            </w:r>
          </w:p>
        </w:tc>
        <w:tc>
          <w:tcPr>
            <w:tcW w:w="5103" w:type="dxa"/>
            <w:shd w:val="clear" w:color="auto" w:fill="auto"/>
          </w:tcPr>
          <w:p w14:paraId="4EF0D4B9" w14:textId="4B1F63E1" w:rsidR="00076CB8" w:rsidRPr="00516F7C" w:rsidRDefault="00076CB8" w:rsidP="00FE26A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40"/>
            </w:pPr>
            <w:r w:rsidRPr="00516F7C">
              <w:rPr>
                <w:rFonts w:hint="eastAsia"/>
              </w:rPr>
              <w:t>瑞典</w:t>
            </w:r>
          </w:p>
        </w:tc>
      </w:tr>
      <w:tr w:rsidR="00AD4C3D" w:rsidRPr="00516F7C" w14:paraId="38C0FC22" w14:textId="77777777" w:rsidTr="00AE7AFF">
        <w:tc>
          <w:tcPr>
            <w:tcW w:w="2280" w:type="dxa"/>
            <w:shd w:val="clear" w:color="auto" w:fill="auto"/>
          </w:tcPr>
          <w:p w14:paraId="33696926" w14:textId="3230DE0F" w:rsidR="00AD4C3D" w:rsidRPr="00516F7C" w:rsidRDefault="00076CB8" w:rsidP="00FE26A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431" w:right="40"/>
              <w:rPr>
                <w:rFonts w:eastAsia="楷体"/>
              </w:rPr>
            </w:pPr>
            <w:r w:rsidRPr="00516F7C">
              <w:rPr>
                <w:rFonts w:eastAsia="楷体" w:hint="eastAsia"/>
              </w:rPr>
              <w:t>申诉日期：</w:t>
            </w:r>
          </w:p>
        </w:tc>
        <w:tc>
          <w:tcPr>
            <w:tcW w:w="5103" w:type="dxa"/>
            <w:shd w:val="clear" w:color="auto" w:fill="auto"/>
          </w:tcPr>
          <w:p w14:paraId="6DF3B057" w14:textId="242AF34D" w:rsidR="00AD4C3D" w:rsidRPr="00516F7C" w:rsidRDefault="00076CB8" w:rsidP="00FE26A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40"/>
            </w:pPr>
            <w:r w:rsidRPr="00516F7C">
              <w:rPr>
                <w:rFonts w:hint="eastAsia"/>
              </w:rPr>
              <w:t>2019</w:t>
            </w:r>
            <w:r w:rsidRPr="00516F7C">
              <w:rPr>
                <w:rFonts w:hint="eastAsia"/>
              </w:rPr>
              <w:t>年</w:t>
            </w:r>
            <w:r w:rsidRPr="00516F7C">
              <w:rPr>
                <w:rFonts w:hint="eastAsia"/>
              </w:rPr>
              <w:t>1</w:t>
            </w:r>
            <w:r w:rsidRPr="00516F7C">
              <w:rPr>
                <w:rFonts w:hint="eastAsia"/>
              </w:rPr>
              <w:t>月</w:t>
            </w:r>
            <w:r w:rsidRPr="00516F7C">
              <w:rPr>
                <w:rFonts w:hint="eastAsia"/>
              </w:rPr>
              <w:t>4</w:t>
            </w:r>
            <w:r w:rsidRPr="00516F7C">
              <w:rPr>
                <w:rFonts w:hint="eastAsia"/>
              </w:rPr>
              <w:t>日</w:t>
            </w:r>
            <w:r w:rsidRPr="00516F7C">
              <w:rPr>
                <w:rFonts w:hint="eastAsia"/>
              </w:rPr>
              <w:t>(</w:t>
            </w:r>
            <w:r w:rsidRPr="00516F7C">
              <w:rPr>
                <w:rFonts w:hint="eastAsia"/>
              </w:rPr>
              <w:t>首次提交</w:t>
            </w:r>
            <w:r w:rsidRPr="00516F7C">
              <w:rPr>
                <w:rFonts w:hint="eastAsia"/>
              </w:rPr>
              <w:t>)</w:t>
            </w:r>
          </w:p>
        </w:tc>
      </w:tr>
      <w:tr w:rsidR="00076CB8" w:rsidRPr="00516F7C" w14:paraId="0E753607" w14:textId="77777777" w:rsidTr="00AE7AFF">
        <w:tc>
          <w:tcPr>
            <w:tcW w:w="2280" w:type="dxa"/>
            <w:shd w:val="clear" w:color="auto" w:fill="auto"/>
          </w:tcPr>
          <w:p w14:paraId="2A3AE66F" w14:textId="3470219B" w:rsidR="00076CB8" w:rsidRPr="00516F7C" w:rsidRDefault="00076CB8" w:rsidP="00FE26A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431" w:right="40"/>
              <w:rPr>
                <w:rFonts w:eastAsia="楷体"/>
              </w:rPr>
            </w:pPr>
            <w:r w:rsidRPr="00516F7C">
              <w:rPr>
                <w:rFonts w:eastAsia="楷体" w:hint="eastAsia"/>
              </w:rPr>
              <w:t>参考文件：</w:t>
            </w:r>
          </w:p>
        </w:tc>
        <w:tc>
          <w:tcPr>
            <w:tcW w:w="5103" w:type="dxa"/>
            <w:shd w:val="clear" w:color="auto" w:fill="auto"/>
          </w:tcPr>
          <w:p w14:paraId="30A6EA3F" w14:textId="03186F27" w:rsidR="00076CB8" w:rsidRPr="00516F7C" w:rsidRDefault="00975CE9" w:rsidP="00FE26A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40"/>
            </w:pPr>
            <w:r w:rsidRPr="00516F7C">
              <w:rPr>
                <w:rFonts w:hint="eastAsia"/>
              </w:rPr>
              <w:t>根据委员会议事规则第</w:t>
            </w:r>
            <w:r w:rsidRPr="00516F7C">
              <w:rPr>
                <w:rFonts w:hint="eastAsia"/>
              </w:rPr>
              <w:t>115</w:t>
            </w:r>
            <w:r w:rsidRPr="00516F7C">
              <w:rPr>
                <w:rFonts w:hint="eastAsia"/>
              </w:rPr>
              <w:t>条作出的决定，已于</w:t>
            </w:r>
            <w:r w:rsidRPr="00516F7C">
              <w:rPr>
                <w:rFonts w:hint="eastAsia"/>
              </w:rPr>
              <w:t>2019</w:t>
            </w:r>
            <w:r w:rsidRPr="00516F7C">
              <w:rPr>
                <w:rFonts w:hint="eastAsia"/>
              </w:rPr>
              <w:t>年</w:t>
            </w:r>
            <w:r w:rsidRPr="00516F7C">
              <w:rPr>
                <w:rFonts w:hint="eastAsia"/>
              </w:rPr>
              <w:t>2</w:t>
            </w:r>
            <w:r w:rsidRPr="00516F7C">
              <w:rPr>
                <w:rFonts w:hint="eastAsia"/>
              </w:rPr>
              <w:t>月</w:t>
            </w:r>
            <w:r w:rsidRPr="00516F7C">
              <w:rPr>
                <w:rFonts w:hint="eastAsia"/>
              </w:rPr>
              <w:t>18</w:t>
            </w:r>
            <w:r w:rsidRPr="00516F7C">
              <w:rPr>
                <w:rFonts w:hint="eastAsia"/>
              </w:rPr>
              <w:t>日转交缔约国</w:t>
            </w:r>
            <w:r w:rsidRPr="00516F7C">
              <w:rPr>
                <w:rFonts w:hint="eastAsia"/>
              </w:rPr>
              <w:t>(</w:t>
            </w:r>
            <w:r w:rsidRPr="00516F7C">
              <w:rPr>
                <w:rFonts w:hint="eastAsia"/>
              </w:rPr>
              <w:t>未以文件形式印发</w:t>
            </w:r>
            <w:r w:rsidRPr="00516F7C">
              <w:rPr>
                <w:rFonts w:hint="eastAsia"/>
              </w:rPr>
              <w:t>)</w:t>
            </w:r>
          </w:p>
        </w:tc>
      </w:tr>
      <w:tr w:rsidR="00076CB8" w:rsidRPr="00516F7C" w14:paraId="13AF648D" w14:textId="77777777" w:rsidTr="00AE7AFF">
        <w:tc>
          <w:tcPr>
            <w:tcW w:w="2280" w:type="dxa"/>
            <w:shd w:val="clear" w:color="auto" w:fill="auto"/>
          </w:tcPr>
          <w:p w14:paraId="50641DCB" w14:textId="2E866339" w:rsidR="00076CB8" w:rsidRPr="00516F7C" w:rsidRDefault="00975CE9" w:rsidP="00FE26A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431" w:right="40"/>
              <w:rPr>
                <w:rFonts w:eastAsia="楷体"/>
              </w:rPr>
            </w:pPr>
            <w:r w:rsidRPr="00516F7C">
              <w:rPr>
                <w:rFonts w:eastAsia="楷体" w:hint="eastAsia"/>
              </w:rPr>
              <w:t>决定通过日期：</w:t>
            </w:r>
          </w:p>
        </w:tc>
        <w:tc>
          <w:tcPr>
            <w:tcW w:w="5103" w:type="dxa"/>
            <w:shd w:val="clear" w:color="auto" w:fill="auto"/>
          </w:tcPr>
          <w:p w14:paraId="2BD7DFBF" w14:textId="531FD095" w:rsidR="00076CB8" w:rsidRPr="00516F7C" w:rsidRDefault="00975CE9" w:rsidP="00FE26A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40"/>
            </w:pPr>
            <w:r w:rsidRPr="00516F7C">
              <w:rPr>
                <w:rFonts w:hint="eastAsia"/>
              </w:rPr>
              <w:t>2021</w:t>
            </w:r>
            <w:r w:rsidRPr="00516F7C">
              <w:rPr>
                <w:rFonts w:hint="eastAsia"/>
              </w:rPr>
              <w:t>年</w:t>
            </w:r>
            <w:r w:rsidRPr="00516F7C">
              <w:rPr>
                <w:rFonts w:hint="eastAsia"/>
              </w:rPr>
              <w:t>7</w:t>
            </w:r>
            <w:r w:rsidRPr="00516F7C">
              <w:rPr>
                <w:rFonts w:hint="eastAsia"/>
              </w:rPr>
              <w:t>月</w:t>
            </w:r>
            <w:r w:rsidRPr="00516F7C">
              <w:rPr>
                <w:rFonts w:hint="eastAsia"/>
              </w:rPr>
              <w:t>21</w:t>
            </w:r>
            <w:r w:rsidRPr="00516F7C">
              <w:rPr>
                <w:rFonts w:hint="eastAsia"/>
              </w:rPr>
              <w:t>日</w:t>
            </w:r>
          </w:p>
        </w:tc>
      </w:tr>
      <w:tr w:rsidR="00975CE9" w:rsidRPr="00516F7C" w14:paraId="473376F5" w14:textId="77777777" w:rsidTr="00AE7AFF">
        <w:tc>
          <w:tcPr>
            <w:tcW w:w="2280" w:type="dxa"/>
            <w:shd w:val="clear" w:color="auto" w:fill="auto"/>
          </w:tcPr>
          <w:p w14:paraId="66C9926E" w14:textId="764BD884" w:rsidR="00975CE9" w:rsidRPr="00516F7C" w:rsidRDefault="00975CE9" w:rsidP="00FE26A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431" w:right="40"/>
              <w:rPr>
                <w:rFonts w:eastAsia="楷体"/>
              </w:rPr>
            </w:pPr>
            <w:r w:rsidRPr="00516F7C">
              <w:rPr>
                <w:rFonts w:eastAsia="楷体" w:hint="eastAsia"/>
              </w:rPr>
              <w:t>事由：</w:t>
            </w:r>
          </w:p>
        </w:tc>
        <w:tc>
          <w:tcPr>
            <w:tcW w:w="5103" w:type="dxa"/>
            <w:shd w:val="clear" w:color="auto" w:fill="auto"/>
          </w:tcPr>
          <w:p w14:paraId="5E037F32" w14:textId="3085F289" w:rsidR="00975CE9" w:rsidRPr="00516F7C" w:rsidRDefault="00975CE9" w:rsidP="00FE26A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40"/>
            </w:pPr>
            <w:r w:rsidRPr="00516F7C">
              <w:rPr>
                <w:rFonts w:hint="eastAsia"/>
              </w:rPr>
              <w:t>驱逐至阿富汗</w:t>
            </w:r>
          </w:p>
        </w:tc>
      </w:tr>
      <w:tr w:rsidR="00975CE9" w:rsidRPr="00516F7C" w14:paraId="2C7573FC" w14:textId="77777777" w:rsidTr="00AE7AFF">
        <w:tc>
          <w:tcPr>
            <w:tcW w:w="2280" w:type="dxa"/>
            <w:shd w:val="clear" w:color="auto" w:fill="auto"/>
          </w:tcPr>
          <w:p w14:paraId="2E017FAC" w14:textId="7D7ACE5F" w:rsidR="00975CE9" w:rsidRPr="00516F7C" w:rsidRDefault="00975CE9" w:rsidP="00FE26A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431" w:right="40"/>
              <w:rPr>
                <w:rFonts w:eastAsia="楷体"/>
              </w:rPr>
            </w:pPr>
            <w:r w:rsidRPr="00516F7C">
              <w:rPr>
                <w:rFonts w:eastAsia="楷体" w:hint="eastAsia"/>
              </w:rPr>
              <w:t>程序性问题：</w:t>
            </w:r>
          </w:p>
        </w:tc>
        <w:tc>
          <w:tcPr>
            <w:tcW w:w="5103" w:type="dxa"/>
            <w:shd w:val="clear" w:color="auto" w:fill="auto"/>
          </w:tcPr>
          <w:p w14:paraId="0A8BB398" w14:textId="0480909D" w:rsidR="00975CE9" w:rsidRPr="00516F7C" w:rsidRDefault="00975CE9" w:rsidP="00FE26A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40"/>
            </w:pPr>
            <w:r w:rsidRPr="00516F7C">
              <w:rPr>
                <w:rFonts w:hint="eastAsia"/>
              </w:rPr>
              <w:t>可受理性——明显缺乏依据</w:t>
            </w:r>
          </w:p>
        </w:tc>
      </w:tr>
      <w:tr w:rsidR="00975CE9" w:rsidRPr="00516F7C" w14:paraId="2B777A41" w14:textId="77777777" w:rsidTr="00AE7AFF">
        <w:tc>
          <w:tcPr>
            <w:tcW w:w="2280" w:type="dxa"/>
            <w:shd w:val="clear" w:color="auto" w:fill="auto"/>
          </w:tcPr>
          <w:p w14:paraId="6C6BD8C5" w14:textId="24635231" w:rsidR="00975CE9" w:rsidRPr="00516F7C" w:rsidRDefault="00975CE9" w:rsidP="00FE26A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431" w:right="40"/>
              <w:rPr>
                <w:rFonts w:eastAsia="楷体"/>
              </w:rPr>
            </w:pPr>
            <w:r w:rsidRPr="00516F7C">
              <w:rPr>
                <w:rFonts w:eastAsia="楷体" w:hint="eastAsia"/>
              </w:rPr>
              <w:t>实质性问题：</w:t>
            </w:r>
          </w:p>
        </w:tc>
        <w:tc>
          <w:tcPr>
            <w:tcW w:w="5103" w:type="dxa"/>
            <w:shd w:val="clear" w:color="auto" w:fill="auto"/>
          </w:tcPr>
          <w:p w14:paraId="0067DC34" w14:textId="2B099213" w:rsidR="00975CE9" w:rsidRPr="00516F7C" w:rsidRDefault="00975CE9" w:rsidP="00FE26A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40"/>
            </w:pPr>
            <w:r w:rsidRPr="00516F7C">
              <w:rPr>
                <w:rFonts w:hint="eastAsia"/>
              </w:rPr>
              <w:t>不推回；酷刑</w:t>
            </w:r>
          </w:p>
        </w:tc>
      </w:tr>
      <w:tr w:rsidR="00975CE9" w:rsidRPr="00516F7C" w14:paraId="3F13344E" w14:textId="77777777" w:rsidTr="00AE7AFF">
        <w:tc>
          <w:tcPr>
            <w:tcW w:w="2280" w:type="dxa"/>
            <w:shd w:val="clear" w:color="auto" w:fill="auto"/>
          </w:tcPr>
          <w:p w14:paraId="10E96F2C" w14:textId="019C8F11" w:rsidR="00975CE9" w:rsidRPr="00516F7C" w:rsidRDefault="00975CE9" w:rsidP="00FE26A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431" w:right="40"/>
              <w:rPr>
                <w:rFonts w:eastAsia="楷体"/>
              </w:rPr>
            </w:pPr>
            <w:r w:rsidRPr="00516F7C">
              <w:rPr>
                <w:rFonts w:eastAsia="楷体" w:hint="eastAsia"/>
              </w:rPr>
              <w:t>《公约》条款：</w:t>
            </w:r>
          </w:p>
        </w:tc>
        <w:tc>
          <w:tcPr>
            <w:tcW w:w="5103" w:type="dxa"/>
            <w:shd w:val="clear" w:color="auto" w:fill="auto"/>
          </w:tcPr>
          <w:p w14:paraId="665AA906" w14:textId="19C30E30" w:rsidR="00975CE9" w:rsidRPr="00516F7C" w:rsidRDefault="00975CE9" w:rsidP="00FE26A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40"/>
            </w:pPr>
            <w:r w:rsidRPr="00516F7C">
              <w:rPr>
                <w:rFonts w:hint="eastAsia"/>
              </w:rPr>
              <w:t>第</w:t>
            </w:r>
            <w:r w:rsidRPr="00516F7C">
              <w:rPr>
                <w:rFonts w:hint="eastAsia"/>
              </w:rPr>
              <w:t>3</w:t>
            </w:r>
            <w:r w:rsidRPr="00516F7C">
              <w:rPr>
                <w:rFonts w:hint="eastAsia"/>
              </w:rPr>
              <w:t>条</w:t>
            </w:r>
          </w:p>
        </w:tc>
      </w:tr>
    </w:tbl>
    <w:p w14:paraId="65F53799" w14:textId="32A6DC55" w:rsidR="00D43FE4" w:rsidRPr="00516F7C" w:rsidRDefault="00D43FE4" w:rsidP="00FE26A9">
      <w:pPr>
        <w:pStyle w:val="SingleTxt"/>
      </w:pPr>
      <w:r w:rsidRPr="00516F7C">
        <w:rPr>
          <w:rFonts w:hint="eastAsia"/>
        </w:rPr>
        <w:t>1.1</w:t>
      </w:r>
      <w:r w:rsidRPr="00516F7C">
        <w:rPr>
          <w:rFonts w:hint="eastAsia"/>
        </w:rPr>
        <w:tab/>
      </w:r>
      <w:r w:rsidRPr="00516F7C">
        <w:rPr>
          <w:rFonts w:hint="eastAsia"/>
        </w:rPr>
        <w:t>申诉人</w:t>
      </w:r>
      <w:r w:rsidRPr="00516F7C">
        <w:rPr>
          <w:rFonts w:hint="eastAsia"/>
        </w:rPr>
        <w:t>A.B.</w:t>
      </w:r>
      <w:r w:rsidRPr="00516F7C">
        <w:rPr>
          <w:rFonts w:hint="eastAsia"/>
        </w:rPr>
        <w:t>是阿富汗公民。他在瑞典提出的庇护申请被驳回，他可能会被驱逐</w:t>
      </w:r>
      <w:r w:rsidR="00516F7C" w:rsidRPr="00516F7C">
        <w:rPr>
          <w:rFonts w:hint="eastAsia"/>
        </w:rPr>
        <w:t>至</w:t>
      </w:r>
      <w:r w:rsidRPr="00516F7C">
        <w:rPr>
          <w:rFonts w:hint="eastAsia"/>
        </w:rPr>
        <w:t>阿富汗。他说，缔约国将他遣送到阿富汗，将构成侵犯他在《公约》第</w:t>
      </w:r>
      <w:r w:rsidRPr="00516F7C">
        <w:rPr>
          <w:rFonts w:hint="eastAsia"/>
        </w:rPr>
        <w:t>3</w:t>
      </w:r>
      <w:r w:rsidRPr="00516F7C">
        <w:rPr>
          <w:rFonts w:hint="eastAsia"/>
        </w:rPr>
        <w:t>条之下</w:t>
      </w:r>
      <w:bookmarkStart w:id="0" w:name="TmpSave"/>
      <w:bookmarkEnd w:id="0"/>
      <w:r w:rsidRPr="00516F7C">
        <w:rPr>
          <w:rFonts w:hint="eastAsia"/>
        </w:rPr>
        <w:t>的权利。申诉人由律师代理。</w:t>
      </w:r>
    </w:p>
    <w:p w14:paraId="580D6A56" w14:textId="77777777" w:rsidR="00441691" w:rsidRDefault="00D43FE4" w:rsidP="00441691">
      <w:pPr>
        <w:pStyle w:val="SingleTxt"/>
        <w:sectPr w:rsidR="00441691" w:rsidSect="007301A8">
          <w:footnotePr>
            <w:numFmt w:val="chicago"/>
          </w:footnotePr>
          <w:type w:val="continuous"/>
          <w:pgSz w:w="12240" w:h="15840" w:code="1"/>
          <w:pgMar w:top="1440" w:right="1202" w:bottom="1151" w:left="1202" w:header="431" w:footer="505" w:gutter="0"/>
          <w:cols w:space="425"/>
          <w:noEndnote/>
          <w:docGrid w:linePitch="312"/>
        </w:sectPr>
      </w:pPr>
      <w:r w:rsidRPr="00516F7C">
        <w:rPr>
          <w:rFonts w:hint="eastAsia"/>
        </w:rPr>
        <w:t>1.2</w:t>
      </w:r>
      <w:r w:rsidRPr="00516F7C">
        <w:rPr>
          <w:rFonts w:hint="eastAsia"/>
        </w:rPr>
        <w:tab/>
      </w:r>
      <w:r w:rsidRPr="00516F7C">
        <w:rPr>
          <w:rFonts w:hint="eastAsia"/>
        </w:rPr>
        <w:t>该来文于</w:t>
      </w:r>
      <w:r w:rsidRPr="00516F7C">
        <w:rPr>
          <w:rFonts w:hint="eastAsia"/>
        </w:rPr>
        <w:t>2020</w:t>
      </w:r>
      <w:r w:rsidRPr="00516F7C">
        <w:rPr>
          <w:rFonts w:hint="eastAsia"/>
        </w:rPr>
        <w:t>年</w:t>
      </w:r>
      <w:r w:rsidRPr="00516F7C">
        <w:rPr>
          <w:rFonts w:hint="eastAsia"/>
        </w:rPr>
        <w:t>2</w:t>
      </w:r>
      <w:r w:rsidRPr="00516F7C">
        <w:rPr>
          <w:rFonts w:hint="eastAsia"/>
        </w:rPr>
        <w:t>月</w:t>
      </w:r>
      <w:r w:rsidRPr="00516F7C">
        <w:rPr>
          <w:rFonts w:hint="eastAsia"/>
        </w:rPr>
        <w:t>18</w:t>
      </w:r>
      <w:r w:rsidRPr="00516F7C">
        <w:rPr>
          <w:rFonts w:hint="eastAsia"/>
        </w:rPr>
        <w:t>日登记在册，委员会通过新申诉和临时措施报告员行事，决定不准予临时措施。</w:t>
      </w:r>
    </w:p>
    <w:p w14:paraId="69BD78E4" w14:textId="77777777" w:rsidR="00D43FE4" w:rsidRPr="00516F7C" w:rsidRDefault="00D43FE4" w:rsidP="008B30B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28" w:lineRule="exact"/>
        <w:ind w:right="1259"/>
      </w:pPr>
      <w:r w:rsidRPr="00516F7C">
        <w:rPr>
          <w:rFonts w:hint="eastAsia"/>
        </w:rPr>
        <w:tab/>
      </w:r>
      <w:r w:rsidRPr="00516F7C">
        <w:rPr>
          <w:rFonts w:hint="eastAsia"/>
        </w:rPr>
        <w:tab/>
      </w:r>
      <w:r w:rsidRPr="00516F7C">
        <w:rPr>
          <w:rFonts w:hint="eastAsia"/>
        </w:rPr>
        <w:t>事实背景</w:t>
      </w:r>
    </w:p>
    <w:p w14:paraId="24D3B8EB" w14:textId="60601DA8" w:rsidR="00D43FE4" w:rsidRPr="00516F7C" w:rsidRDefault="00D43FE4" w:rsidP="008B30B0">
      <w:pPr>
        <w:pStyle w:val="SingleTxt"/>
        <w:spacing w:line="328" w:lineRule="exact"/>
      </w:pPr>
      <w:r w:rsidRPr="00516F7C">
        <w:rPr>
          <w:rFonts w:hint="eastAsia"/>
        </w:rPr>
        <w:t>2.1</w:t>
      </w:r>
      <w:r w:rsidRPr="00516F7C">
        <w:rPr>
          <w:rFonts w:hint="eastAsia"/>
        </w:rPr>
        <w:tab/>
      </w:r>
      <w:r w:rsidRPr="00516F7C">
        <w:rPr>
          <w:rFonts w:hint="eastAsia"/>
        </w:rPr>
        <w:t>申诉人是哈扎拉族人。他出生在阿富汗加兹尼省的一个什叶派穆斯林家庭。在他</w:t>
      </w:r>
      <w:r w:rsidRPr="00516F7C">
        <w:rPr>
          <w:rFonts w:hint="eastAsia"/>
        </w:rPr>
        <w:t>13</w:t>
      </w:r>
      <w:r w:rsidRPr="00516F7C">
        <w:rPr>
          <w:rFonts w:hint="eastAsia"/>
        </w:rPr>
        <w:t>岁的时候，塔利班来到他所在的小镇，开始向村民索要武器和资金。为</w:t>
      </w:r>
      <w:r w:rsidRPr="00516F7C">
        <w:rPr>
          <w:rFonts w:hint="eastAsia"/>
          <w:sz w:val="20"/>
        </w:rPr>
        <w:t>了</w:t>
      </w:r>
      <w:r w:rsidRPr="00516F7C">
        <w:rPr>
          <w:rFonts w:hint="eastAsia"/>
        </w:rPr>
        <w:t>逃离塔利班的威胁，申诉人与家人逃到了赫拉特省。在那里，一个来自伊朗伊斯兰共和国的团体正在迫害哈扎拉族人，包括他兄弟在内的许多哈扎拉族人被该团体处决。申诉人指出，后来塔利班也加入了这一团体，继续骚扰哈扎拉族人并实施酷刑。在赫拉特</w:t>
      </w:r>
      <w:r w:rsidRPr="00516F7C">
        <w:rPr>
          <w:rFonts w:hint="eastAsia"/>
        </w:rPr>
        <w:lastRenderedPageBreak/>
        <w:t>省期间，申诉人做了一名木匠。在美利坚合众国军队将塔利班赶下台后，一家人回到加兹尼省，申诉人帮着家人务农。</w:t>
      </w:r>
    </w:p>
    <w:p w14:paraId="6969CD09" w14:textId="2101C901" w:rsidR="00D43FE4" w:rsidRPr="00516F7C" w:rsidRDefault="00D43FE4" w:rsidP="008B30B0">
      <w:pPr>
        <w:pStyle w:val="SingleTxt"/>
        <w:spacing w:line="328" w:lineRule="exact"/>
      </w:pPr>
      <w:r w:rsidRPr="00516F7C">
        <w:rPr>
          <w:rFonts w:hint="eastAsia"/>
        </w:rPr>
        <w:t>2.2</w:t>
      </w:r>
      <w:r w:rsidRPr="00516F7C">
        <w:rPr>
          <w:rFonts w:hint="eastAsia"/>
        </w:rPr>
        <w:tab/>
        <w:t>2015</w:t>
      </w:r>
      <w:r w:rsidRPr="00516F7C">
        <w:rPr>
          <w:rFonts w:hint="eastAsia"/>
        </w:rPr>
        <w:t>年初，申诉人带父亲去医院，却被塔利班盯上了，当时塔利班仍在他家乡周围活跃，侵扰民众，实施绑架和处决，他们得知申诉人是反塔利班的。</w:t>
      </w:r>
      <w:r w:rsidR="00576A07" w:rsidRPr="00516F7C">
        <w:rPr>
          <w:rStyle w:val="a3"/>
        </w:rPr>
        <w:footnoteReference w:id="3"/>
      </w:r>
      <w:r w:rsidRPr="00516F7C">
        <w:rPr>
          <w:rFonts w:hint="eastAsia"/>
        </w:rPr>
        <w:t xml:space="preserve"> </w:t>
      </w:r>
      <w:r w:rsidRPr="00516F7C">
        <w:rPr>
          <w:rFonts w:hint="eastAsia"/>
        </w:rPr>
        <w:t>随后申诉人及其家人不得不逃到喀布尔，在那里待了几个月。塔利班将他的姑姑折磨致死，还绑架了他的朋友，试图通过他的朋友找到并抓住他，此后申诉人决定离开该国。</w:t>
      </w:r>
      <w:r w:rsidRPr="00516F7C">
        <w:rPr>
          <w:rFonts w:hint="eastAsia"/>
        </w:rPr>
        <w:t>2015</w:t>
      </w:r>
      <w:r w:rsidRPr="00516F7C">
        <w:rPr>
          <w:rFonts w:hint="eastAsia"/>
        </w:rPr>
        <w:t>年</w:t>
      </w:r>
      <w:r w:rsidRPr="00516F7C">
        <w:rPr>
          <w:rFonts w:hint="eastAsia"/>
        </w:rPr>
        <w:t>11</w:t>
      </w:r>
      <w:r w:rsidRPr="00516F7C">
        <w:rPr>
          <w:rFonts w:hint="eastAsia"/>
        </w:rPr>
        <w:t>月，在</w:t>
      </w:r>
      <w:r w:rsidR="00516F7C" w:rsidRPr="00516F7C">
        <w:rPr>
          <w:rFonts w:hint="eastAsia"/>
        </w:rPr>
        <w:t>偷渡者</w:t>
      </w:r>
      <w:r w:rsidRPr="00516F7C">
        <w:rPr>
          <w:rFonts w:hint="eastAsia"/>
        </w:rPr>
        <w:t>的帮助下，他途径伊朗伊斯兰共和国、土耳其和希腊来到瑞典，而他的家人则从喀布尔返回家中。</w:t>
      </w:r>
    </w:p>
    <w:p w14:paraId="1AEBBEEB" w14:textId="77777777" w:rsidR="00D43FE4" w:rsidRPr="00516F7C" w:rsidRDefault="00D43FE4" w:rsidP="008B30B0">
      <w:pPr>
        <w:pStyle w:val="SingleTxt"/>
        <w:spacing w:line="328" w:lineRule="exact"/>
      </w:pPr>
      <w:r w:rsidRPr="00516F7C">
        <w:rPr>
          <w:rFonts w:hint="eastAsia"/>
        </w:rPr>
        <w:t>2.3</w:t>
      </w:r>
      <w:r w:rsidRPr="00516F7C">
        <w:rPr>
          <w:rFonts w:hint="eastAsia"/>
        </w:rPr>
        <w:tab/>
        <w:t>2015</w:t>
      </w:r>
      <w:r w:rsidRPr="00516F7C">
        <w:rPr>
          <w:rFonts w:hint="eastAsia"/>
        </w:rPr>
        <w:t>年</w:t>
      </w:r>
      <w:r w:rsidRPr="00516F7C">
        <w:rPr>
          <w:rFonts w:hint="eastAsia"/>
        </w:rPr>
        <w:t>11</w:t>
      </w:r>
      <w:r w:rsidRPr="00516F7C">
        <w:rPr>
          <w:rFonts w:hint="eastAsia"/>
        </w:rPr>
        <w:t>月</w:t>
      </w:r>
      <w:r w:rsidRPr="00516F7C">
        <w:rPr>
          <w:rFonts w:hint="eastAsia"/>
        </w:rPr>
        <w:t>15</w:t>
      </w:r>
      <w:r w:rsidRPr="00516F7C">
        <w:rPr>
          <w:rFonts w:hint="eastAsia"/>
        </w:rPr>
        <w:t>日，申诉人申请庇护，理由是他过去与塔利班有冲突，而且他是哈扎拉族人，他在阿富汗有遭受酷刑以及不人道和有辱人格待遇的风险。与此同时，</w:t>
      </w:r>
      <w:r w:rsidRPr="00516F7C">
        <w:rPr>
          <w:rFonts w:hint="eastAsia"/>
        </w:rPr>
        <w:t>2016</w:t>
      </w:r>
      <w:r w:rsidRPr="00516F7C">
        <w:rPr>
          <w:rFonts w:hint="eastAsia"/>
        </w:rPr>
        <w:t>年</w:t>
      </w:r>
      <w:r w:rsidRPr="00516F7C">
        <w:rPr>
          <w:rFonts w:hint="eastAsia"/>
        </w:rPr>
        <w:t>9</w:t>
      </w:r>
      <w:r w:rsidRPr="00516F7C">
        <w:rPr>
          <w:rFonts w:hint="eastAsia"/>
        </w:rPr>
        <w:t>月，申诉人开始参加由成人教育中心和当地基督教会联合组织的瑞典语言课程，他还参加了教会活动，并参加了关于基督教的基础课程。</w:t>
      </w:r>
      <w:r w:rsidRPr="00516F7C">
        <w:rPr>
          <w:rFonts w:hint="eastAsia"/>
        </w:rPr>
        <w:t>2017</w:t>
      </w:r>
      <w:r w:rsidRPr="00516F7C">
        <w:rPr>
          <w:rFonts w:hint="eastAsia"/>
        </w:rPr>
        <w:t>年</w:t>
      </w:r>
      <w:r w:rsidRPr="00516F7C">
        <w:rPr>
          <w:rFonts w:hint="eastAsia"/>
        </w:rPr>
        <w:t>2</w:t>
      </w:r>
      <w:r w:rsidRPr="00516F7C">
        <w:rPr>
          <w:rFonts w:hint="eastAsia"/>
        </w:rPr>
        <w:t>月</w:t>
      </w:r>
      <w:r w:rsidRPr="00516F7C">
        <w:rPr>
          <w:rFonts w:hint="eastAsia"/>
        </w:rPr>
        <w:t>2</w:t>
      </w:r>
      <w:r w:rsidRPr="00516F7C">
        <w:rPr>
          <w:rFonts w:hint="eastAsia"/>
        </w:rPr>
        <w:t>日，瑞典移民局进行了口头听证，作为调查申诉人的庇护申请的一个环节，但他当时并未谈及自己的皈依过程。</w:t>
      </w:r>
      <w:r w:rsidRPr="00516F7C">
        <w:rPr>
          <w:rFonts w:hint="eastAsia"/>
        </w:rPr>
        <w:t>2017</w:t>
      </w:r>
      <w:r w:rsidRPr="00516F7C">
        <w:rPr>
          <w:rFonts w:hint="eastAsia"/>
        </w:rPr>
        <w:t>年</w:t>
      </w:r>
      <w:r w:rsidRPr="00516F7C">
        <w:rPr>
          <w:rFonts w:hint="eastAsia"/>
        </w:rPr>
        <w:t>3</w:t>
      </w:r>
      <w:r w:rsidRPr="00516F7C">
        <w:rPr>
          <w:rFonts w:hint="eastAsia"/>
        </w:rPr>
        <w:t>月</w:t>
      </w:r>
      <w:r w:rsidRPr="00516F7C">
        <w:rPr>
          <w:rFonts w:hint="eastAsia"/>
        </w:rPr>
        <w:t>31</w:t>
      </w:r>
      <w:r w:rsidRPr="00516F7C">
        <w:rPr>
          <w:rFonts w:hint="eastAsia"/>
        </w:rPr>
        <w:t>日，移民局驳回了申诉人的庇护申请，认为他没有证明，如果他返回阿富汗，除了作为什叶派哈扎拉族人的一般风险外，他将面临个人风险。移民局指出，他可能在加兹尼省面临塔利班的迫害风险，但他可以选择返回喀布尔和赫拉特等相对安全的地方，他和家人曾在这些地方生活过，他在那里也有一些社会关系，因此申诉人与塔利班的冲突不足以成为给予庇护的理由。</w:t>
      </w:r>
    </w:p>
    <w:p w14:paraId="6107FF62" w14:textId="00825FA7" w:rsidR="00D43FE4" w:rsidRPr="00516F7C" w:rsidRDefault="00D43FE4" w:rsidP="008B30B0">
      <w:pPr>
        <w:pStyle w:val="SingleTxt"/>
        <w:spacing w:line="328" w:lineRule="exact"/>
      </w:pPr>
      <w:r w:rsidRPr="00516F7C">
        <w:rPr>
          <w:rFonts w:hint="eastAsia"/>
        </w:rPr>
        <w:t>2.4</w:t>
      </w:r>
      <w:r w:rsidRPr="00516F7C">
        <w:rPr>
          <w:rFonts w:hint="eastAsia"/>
        </w:rPr>
        <w:tab/>
        <w:t>2017</w:t>
      </w:r>
      <w:r w:rsidRPr="00516F7C">
        <w:rPr>
          <w:rFonts w:hint="eastAsia"/>
        </w:rPr>
        <w:t>年</w:t>
      </w:r>
      <w:r w:rsidRPr="00516F7C">
        <w:rPr>
          <w:rFonts w:hint="eastAsia"/>
        </w:rPr>
        <w:t>4</w:t>
      </w:r>
      <w:r w:rsidRPr="00516F7C">
        <w:rPr>
          <w:rFonts w:hint="eastAsia"/>
        </w:rPr>
        <w:t>月</w:t>
      </w:r>
      <w:r w:rsidRPr="00516F7C">
        <w:rPr>
          <w:rFonts w:hint="eastAsia"/>
        </w:rPr>
        <w:t>27</w:t>
      </w:r>
      <w:r w:rsidRPr="00516F7C">
        <w:rPr>
          <w:rFonts w:hint="eastAsia"/>
        </w:rPr>
        <w:t>日，申诉人向移民法院提出上诉，试图获得庇护。</w:t>
      </w:r>
      <w:r w:rsidRPr="00516F7C">
        <w:rPr>
          <w:rFonts w:hint="eastAsia"/>
        </w:rPr>
        <w:t>2017</w:t>
      </w:r>
      <w:r w:rsidRPr="00516F7C">
        <w:rPr>
          <w:rFonts w:hint="eastAsia"/>
        </w:rPr>
        <w:t>年</w:t>
      </w:r>
      <w:r w:rsidRPr="00516F7C">
        <w:rPr>
          <w:rFonts w:hint="eastAsia"/>
        </w:rPr>
        <w:t>5</w:t>
      </w:r>
      <w:r w:rsidRPr="00516F7C">
        <w:rPr>
          <w:rFonts w:hint="eastAsia"/>
        </w:rPr>
        <w:t>月</w:t>
      </w:r>
      <w:r w:rsidRPr="00516F7C">
        <w:rPr>
          <w:rFonts w:hint="eastAsia"/>
        </w:rPr>
        <w:t>4</w:t>
      </w:r>
      <w:r w:rsidRPr="00516F7C">
        <w:rPr>
          <w:rFonts w:hint="eastAsia"/>
        </w:rPr>
        <w:t>日，申诉人接受洗礼，</w:t>
      </w:r>
      <w:r w:rsidRPr="00516F7C">
        <w:rPr>
          <w:rFonts w:hint="eastAsia"/>
        </w:rPr>
        <w:t>2017</w:t>
      </w:r>
      <w:r w:rsidRPr="00516F7C">
        <w:rPr>
          <w:rFonts w:hint="eastAsia"/>
        </w:rPr>
        <w:t>年</w:t>
      </w:r>
      <w:r w:rsidRPr="00516F7C">
        <w:rPr>
          <w:rFonts w:hint="eastAsia"/>
        </w:rPr>
        <w:t>5</w:t>
      </w:r>
      <w:r w:rsidRPr="00516F7C">
        <w:rPr>
          <w:rFonts w:hint="eastAsia"/>
        </w:rPr>
        <w:t>月</w:t>
      </w:r>
      <w:r w:rsidRPr="00516F7C">
        <w:rPr>
          <w:rFonts w:hint="eastAsia"/>
        </w:rPr>
        <w:t>10</w:t>
      </w:r>
      <w:r w:rsidRPr="00516F7C">
        <w:rPr>
          <w:rFonts w:hint="eastAsia"/>
        </w:rPr>
        <w:t>日，在向移民法院提出的补充上诉中，他首次提出皈依作为获得保护的理由。申诉人声称，现在他已经皈依基督教，如果返回阿富汗，他将面临严重的迫害风险，包括来自家人和亲戚的迫害。</w:t>
      </w:r>
      <w:r w:rsidR="00576A07" w:rsidRPr="00516F7C">
        <w:rPr>
          <w:rStyle w:val="a3"/>
        </w:rPr>
        <w:footnoteReference w:id="4"/>
      </w:r>
      <w:r w:rsidRPr="00516F7C">
        <w:rPr>
          <w:rFonts w:hint="eastAsia"/>
        </w:rPr>
        <w:t xml:space="preserve"> 2018</w:t>
      </w:r>
      <w:r w:rsidRPr="00516F7C">
        <w:rPr>
          <w:rFonts w:hint="eastAsia"/>
        </w:rPr>
        <w:t>年</w:t>
      </w:r>
      <w:r w:rsidRPr="00516F7C">
        <w:rPr>
          <w:rFonts w:hint="eastAsia"/>
        </w:rPr>
        <w:t>1</w:t>
      </w:r>
      <w:r w:rsidRPr="00516F7C">
        <w:rPr>
          <w:rFonts w:hint="eastAsia"/>
        </w:rPr>
        <w:t>月</w:t>
      </w:r>
      <w:r w:rsidRPr="00516F7C">
        <w:rPr>
          <w:rFonts w:hint="eastAsia"/>
        </w:rPr>
        <w:t>25</w:t>
      </w:r>
      <w:r w:rsidRPr="00516F7C">
        <w:rPr>
          <w:rFonts w:hint="eastAsia"/>
        </w:rPr>
        <w:t>日，移民法院就他的案件举行了口头听证。</w:t>
      </w:r>
      <w:r w:rsidRPr="00516F7C">
        <w:rPr>
          <w:rFonts w:hint="eastAsia"/>
        </w:rPr>
        <w:t>2018</w:t>
      </w:r>
      <w:r w:rsidRPr="00516F7C">
        <w:rPr>
          <w:rFonts w:hint="eastAsia"/>
        </w:rPr>
        <w:t>年</w:t>
      </w:r>
      <w:r w:rsidRPr="00516F7C">
        <w:rPr>
          <w:rFonts w:hint="eastAsia"/>
        </w:rPr>
        <w:t>2</w:t>
      </w:r>
      <w:r w:rsidRPr="00516F7C">
        <w:rPr>
          <w:rFonts w:hint="eastAsia"/>
        </w:rPr>
        <w:t>月</w:t>
      </w:r>
      <w:r w:rsidRPr="00516F7C">
        <w:rPr>
          <w:rFonts w:hint="eastAsia"/>
        </w:rPr>
        <w:t>14</w:t>
      </w:r>
      <w:r w:rsidRPr="00516F7C">
        <w:rPr>
          <w:rFonts w:hint="eastAsia"/>
        </w:rPr>
        <w:t>日，移民上诉法院驳回了他的上诉，因为法院认定申诉人没有证明他的皈依是发自真心并基于个人信念。移民法院还认定，没有证据支持他的说法，即他在阿富汗的家人已经得知了他皈依的消息。</w:t>
      </w:r>
      <w:r w:rsidRPr="00516F7C">
        <w:rPr>
          <w:rFonts w:hint="eastAsia"/>
        </w:rPr>
        <w:t>2018</w:t>
      </w:r>
      <w:r w:rsidRPr="00516F7C">
        <w:rPr>
          <w:rFonts w:hint="eastAsia"/>
        </w:rPr>
        <w:t>年</w:t>
      </w:r>
      <w:r w:rsidRPr="00516F7C">
        <w:rPr>
          <w:rFonts w:hint="eastAsia"/>
        </w:rPr>
        <w:t>3</w:t>
      </w:r>
      <w:r w:rsidRPr="00516F7C">
        <w:rPr>
          <w:rFonts w:hint="eastAsia"/>
        </w:rPr>
        <w:t>月</w:t>
      </w:r>
      <w:r w:rsidRPr="00516F7C">
        <w:rPr>
          <w:rFonts w:hint="eastAsia"/>
        </w:rPr>
        <w:lastRenderedPageBreak/>
        <w:t>12</w:t>
      </w:r>
      <w:r w:rsidRPr="00516F7C">
        <w:rPr>
          <w:rFonts w:hint="eastAsia"/>
        </w:rPr>
        <w:t>日，移民上诉法院拒绝给予上诉许可，驱逐他的决定为最终决定，不可上诉。</w:t>
      </w:r>
    </w:p>
    <w:p w14:paraId="0ADD2D6B" w14:textId="5C1D52D9" w:rsidR="00D43FE4" w:rsidRPr="00516F7C" w:rsidRDefault="00D43FE4" w:rsidP="00D43FE4">
      <w:pPr>
        <w:pStyle w:val="SingleTxt"/>
      </w:pPr>
      <w:r w:rsidRPr="00516F7C">
        <w:rPr>
          <w:rFonts w:hint="eastAsia"/>
        </w:rPr>
        <w:t>2.5</w:t>
      </w:r>
      <w:r w:rsidRPr="00516F7C">
        <w:rPr>
          <w:rFonts w:hint="eastAsia"/>
        </w:rPr>
        <w:tab/>
      </w:r>
      <w:r w:rsidRPr="00516F7C">
        <w:rPr>
          <w:rFonts w:hint="eastAsia"/>
          <w:spacing w:val="-2"/>
        </w:rPr>
        <w:t>随后，申诉人向瑞典移民局提交了一份申请，要求根据《外国人法》第</w:t>
      </w:r>
      <w:r w:rsidRPr="00516F7C">
        <w:rPr>
          <w:spacing w:val="-2"/>
        </w:rPr>
        <w:t>12</w:t>
      </w:r>
      <w:r w:rsidRPr="00516F7C">
        <w:rPr>
          <w:rFonts w:hint="eastAsia"/>
          <w:spacing w:val="-2"/>
        </w:rPr>
        <w:t>章第</w:t>
      </w:r>
      <w:r w:rsidRPr="00516F7C">
        <w:rPr>
          <w:spacing w:val="-2"/>
        </w:rPr>
        <w:t>18</w:t>
      </w:r>
      <w:r w:rsidR="00516F7C" w:rsidRPr="00516F7C">
        <w:rPr>
          <w:rFonts w:hint="eastAsia"/>
        </w:rPr>
        <w:t>条</w:t>
      </w:r>
      <w:r w:rsidRPr="00516F7C">
        <w:rPr>
          <w:rFonts w:hint="eastAsia"/>
          <w:spacing w:val="-2"/>
        </w:rPr>
        <w:t>发放居留证，或根据《外国人法》第</w:t>
      </w:r>
      <w:r w:rsidRPr="00516F7C">
        <w:rPr>
          <w:spacing w:val="-2"/>
        </w:rPr>
        <w:t>12</w:t>
      </w:r>
      <w:r w:rsidRPr="00516F7C">
        <w:rPr>
          <w:rFonts w:hint="eastAsia"/>
          <w:spacing w:val="-2"/>
        </w:rPr>
        <w:t>章第</w:t>
      </w:r>
      <w:r w:rsidRPr="00516F7C">
        <w:rPr>
          <w:spacing w:val="-2"/>
        </w:rPr>
        <w:t>19</w:t>
      </w:r>
      <w:r w:rsidR="00516F7C" w:rsidRPr="00516F7C">
        <w:rPr>
          <w:rFonts w:hint="eastAsia"/>
        </w:rPr>
        <w:t>条</w:t>
      </w:r>
      <w:r w:rsidRPr="00516F7C">
        <w:rPr>
          <w:rFonts w:hint="eastAsia"/>
          <w:spacing w:val="-2"/>
        </w:rPr>
        <w:t>重新审查居留证的发放问题，称因有阻碍因素而不应执行驱逐令。移民局认为，与申诉人皈依有关的申诉已经得到考虑，不能被视为新情况。</w:t>
      </w:r>
      <w:r w:rsidRPr="00516F7C">
        <w:rPr>
          <w:spacing w:val="-2"/>
        </w:rPr>
        <w:t>2018</w:t>
      </w:r>
      <w:r w:rsidRPr="00516F7C">
        <w:rPr>
          <w:rFonts w:hint="eastAsia"/>
          <w:spacing w:val="-2"/>
        </w:rPr>
        <w:t>年</w:t>
      </w:r>
      <w:r w:rsidRPr="00516F7C">
        <w:rPr>
          <w:spacing w:val="-2"/>
        </w:rPr>
        <w:t>10</w:t>
      </w:r>
      <w:r w:rsidRPr="00516F7C">
        <w:rPr>
          <w:rFonts w:hint="eastAsia"/>
          <w:spacing w:val="-2"/>
        </w:rPr>
        <w:t>月</w:t>
      </w:r>
      <w:r w:rsidRPr="00516F7C">
        <w:rPr>
          <w:spacing w:val="-2"/>
        </w:rPr>
        <w:t>11</w:t>
      </w:r>
      <w:r w:rsidRPr="00516F7C">
        <w:rPr>
          <w:rFonts w:hint="eastAsia"/>
          <w:spacing w:val="-2"/>
        </w:rPr>
        <w:t>日，移民局决定不向申诉人发放居留证，也不重新审查居留证问题。申诉人就这一决定向移民法院提出上诉，法院于</w:t>
      </w:r>
      <w:r w:rsidRPr="00516F7C">
        <w:rPr>
          <w:spacing w:val="-2"/>
        </w:rPr>
        <w:t>2018</w:t>
      </w:r>
      <w:r w:rsidRPr="00516F7C">
        <w:rPr>
          <w:rFonts w:hint="eastAsia"/>
          <w:spacing w:val="-2"/>
        </w:rPr>
        <w:t>年</w:t>
      </w:r>
      <w:r w:rsidRPr="00516F7C">
        <w:rPr>
          <w:spacing w:val="-2"/>
        </w:rPr>
        <w:t>11</w:t>
      </w:r>
      <w:r w:rsidRPr="00516F7C">
        <w:rPr>
          <w:rFonts w:hint="eastAsia"/>
          <w:spacing w:val="-2"/>
        </w:rPr>
        <w:t>月</w:t>
      </w:r>
      <w:r w:rsidRPr="00516F7C">
        <w:rPr>
          <w:spacing w:val="-2"/>
        </w:rPr>
        <w:t>1</w:t>
      </w:r>
      <w:r w:rsidRPr="00516F7C">
        <w:rPr>
          <w:rFonts w:hint="eastAsia"/>
          <w:spacing w:val="-2"/>
        </w:rPr>
        <w:t>日驳回上诉。向移民上诉法院申请许可对移民法院的判决提出上诉，但移民上诉法院于</w:t>
      </w:r>
      <w:r w:rsidRPr="00516F7C">
        <w:rPr>
          <w:spacing w:val="-2"/>
        </w:rPr>
        <w:t>2018</w:t>
      </w:r>
      <w:r w:rsidRPr="00516F7C">
        <w:rPr>
          <w:rFonts w:hint="eastAsia"/>
          <w:spacing w:val="-2"/>
        </w:rPr>
        <w:t>年</w:t>
      </w:r>
      <w:r w:rsidRPr="00516F7C">
        <w:rPr>
          <w:spacing w:val="-2"/>
        </w:rPr>
        <w:t>11</w:t>
      </w:r>
      <w:r w:rsidRPr="00516F7C">
        <w:rPr>
          <w:rFonts w:hint="eastAsia"/>
          <w:spacing w:val="-2"/>
        </w:rPr>
        <w:t>月</w:t>
      </w:r>
      <w:r w:rsidRPr="00516F7C">
        <w:rPr>
          <w:spacing w:val="-2"/>
        </w:rPr>
        <w:t>14</w:t>
      </w:r>
      <w:r w:rsidRPr="00516F7C">
        <w:rPr>
          <w:rFonts w:hint="eastAsia"/>
          <w:spacing w:val="-2"/>
        </w:rPr>
        <w:t>日决定不给予申诉人此类许可。</w:t>
      </w:r>
    </w:p>
    <w:p w14:paraId="62241B0A" w14:textId="77777777" w:rsidR="00D43FE4" w:rsidRPr="00516F7C" w:rsidRDefault="00D43FE4" w:rsidP="004A534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516F7C">
        <w:rPr>
          <w:rFonts w:hint="eastAsia"/>
        </w:rPr>
        <w:tab/>
      </w:r>
      <w:r w:rsidRPr="00516F7C">
        <w:rPr>
          <w:rFonts w:hint="eastAsia"/>
        </w:rPr>
        <w:tab/>
      </w:r>
      <w:r w:rsidRPr="00516F7C">
        <w:rPr>
          <w:rFonts w:hint="eastAsia"/>
        </w:rPr>
        <w:t>申诉</w:t>
      </w:r>
    </w:p>
    <w:p w14:paraId="1E2E3F2D" w14:textId="78A70085" w:rsidR="00D43FE4" w:rsidRPr="00516F7C" w:rsidRDefault="00D43FE4" w:rsidP="00D43FE4">
      <w:pPr>
        <w:pStyle w:val="SingleTxt"/>
      </w:pPr>
      <w:r w:rsidRPr="00516F7C">
        <w:rPr>
          <w:rFonts w:hint="eastAsia"/>
        </w:rPr>
        <w:t>3.1</w:t>
      </w:r>
      <w:r w:rsidRPr="00516F7C">
        <w:rPr>
          <w:rFonts w:hint="eastAsia"/>
        </w:rPr>
        <w:tab/>
      </w:r>
      <w:r w:rsidRPr="00516F7C">
        <w:rPr>
          <w:rFonts w:hint="eastAsia"/>
        </w:rPr>
        <w:t>申诉人说，将他驱逐到阿富汗将构成违反《公约》第</w:t>
      </w:r>
      <w:r w:rsidRPr="00516F7C">
        <w:rPr>
          <w:rFonts w:hint="eastAsia"/>
        </w:rPr>
        <w:t>3</w:t>
      </w:r>
      <w:r w:rsidRPr="00516F7C">
        <w:rPr>
          <w:rFonts w:hint="eastAsia"/>
        </w:rPr>
        <w:t>条的行为，因为在阿富汗，脱离伊斯兰信仰的人会面临不人道和有辱人格的待遇以及酷刑，包括死刑，他作为一名基督教皈依者将面临被迫害的风险。</w:t>
      </w:r>
      <w:r w:rsidR="00576A07" w:rsidRPr="00516F7C">
        <w:rPr>
          <w:rStyle w:val="a3"/>
        </w:rPr>
        <w:footnoteReference w:id="5"/>
      </w:r>
      <w:r w:rsidRPr="00516F7C">
        <w:rPr>
          <w:rFonts w:hint="eastAsia"/>
        </w:rPr>
        <w:t xml:space="preserve"> </w:t>
      </w:r>
      <w:r w:rsidRPr="00516F7C">
        <w:rPr>
          <w:rFonts w:hint="eastAsia"/>
        </w:rPr>
        <w:t>申诉人指出，</w:t>
      </w:r>
      <w:r w:rsidRPr="00516F7C">
        <w:rPr>
          <w:rFonts w:hint="eastAsia"/>
          <w:spacing w:val="-4"/>
        </w:rPr>
        <w:t>伊斯兰法律和教义在阿富汗司法系统中占主导地位，叛教</w:t>
      </w:r>
      <w:r w:rsidR="005F6762" w:rsidRPr="00516F7C">
        <w:rPr>
          <w:rFonts w:hint="eastAsia"/>
          <w:spacing w:val="-4"/>
        </w:rPr>
        <w:t>(</w:t>
      </w:r>
      <w:r w:rsidRPr="00516F7C">
        <w:rPr>
          <w:rFonts w:hint="eastAsia"/>
          <w:spacing w:val="-4"/>
        </w:rPr>
        <w:t>放弃伊斯兰教，改信其他宗教或无神论</w:t>
      </w:r>
      <w:r w:rsidR="005F6762" w:rsidRPr="00516F7C">
        <w:rPr>
          <w:rFonts w:hint="eastAsia"/>
          <w:spacing w:val="-4"/>
        </w:rPr>
        <w:t>)</w:t>
      </w:r>
      <w:r w:rsidRPr="00516F7C">
        <w:rPr>
          <w:rFonts w:hint="eastAsia"/>
          <w:spacing w:val="-4"/>
        </w:rPr>
        <w:t>往往被视为固定刑犯罪，根据伊斯兰法律，这是最严重的罪行，可判处</w:t>
      </w:r>
      <w:r w:rsidRPr="00516F7C">
        <w:rPr>
          <w:rFonts w:hint="eastAsia"/>
        </w:rPr>
        <w:t>死刑。</w:t>
      </w:r>
      <w:r w:rsidR="00576A07" w:rsidRPr="00516F7C">
        <w:rPr>
          <w:rStyle w:val="a3"/>
        </w:rPr>
        <w:footnoteReference w:id="6"/>
      </w:r>
      <w:r w:rsidRPr="00516F7C">
        <w:rPr>
          <w:rFonts w:hint="eastAsia"/>
        </w:rPr>
        <w:t xml:space="preserve"> </w:t>
      </w:r>
      <w:r w:rsidRPr="00516F7C">
        <w:rPr>
          <w:rFonts w:hint="eastAsia"/>
        </w:rPr>
        <w:t>他还声称，皈依者会受到家人和其他人的威胁，甚至被他们杀害，他们认为皈依者是可耻的，让他们蒙羞。皈依者和离开伊斯兰教的人面临重大风险，而阿富汗当局缺乏保护他们的资源。</w:t>
      </w:r>
      <w:r w:rsidR="00576A07" w:rsidRPr="00516F7C">
        <w:rPr>
          <w:rStyle w:val="a3"/>
        </w:rPr>
        <w:footnoteReference w:id="7"/>
      </w:r>
      <w:r w:rsidRPr="00516F7C">
        <w:rPr>
          <w:rFonts w:hint="eastAsia"/>
        </w:rPr>
        <w:t xml:space="preserve"> </w:t>
      </w:r>
      <w:r w:rsidRPr="00516F7C">
        <w:rPr>
          <w:rFonts w:hint="eastAsia"/>
        </w:rPr>
        <w:t>他提到，邻居和朋友对基督教皈依者的暴力行为在阿富汗很常见，经常迫使皈依者离开这个国家。</w:t>
      </w:r>
      <w:r w:rsidR="00576A07" w:rsidRPr="00516F7C">
        <w:rPr>
          <w:rStyle w:val="a3"/>
        </w:rPr>
        <w:footnoteReference w:id="8"/>
      </w:r>
      <w:r w:rsidRPr="00516F7C">
        <w:rPr>
          <w:rFonts w:hint="eastAsia"/>
        </w:rPr>
        <w:t xml:space="preserve"> </w:t>
      </w:r>
      <w:r w:rsidRPr="00516F7C">
        <w:rPr>
          <w:rFonts w:hint="eastAsia"/>
        </w:rPr>
        <w:t>他辩称，阿富汗的朋友、家人和亲戚都知道他皈依之事，因为他是一名活跃的基督徒，在教堂和社交媒体上将他的信仰公开告知阿富汗朋友。</w:t>
      </w:r>
    </w:p>
    <w:p w14:paraId="6F3A7471" w14:textId="77777777" w:rsidR="00D43FE4" w:rsidRPr="00516F7C" w:rsidRDefault="00D43FE4" w:rsidP="00D43FE4">
      <w:pPr>
        <w:pStyle w:val="SingleTxt"/>
      </w:pPr>
      <w:r w:rsidRPr="00516F7C">
        <w:rPr>
          <w:rFonts w:hint="eastAsia"/>
        </w:rPr>
        <w:lastRenderedPageBreak/>
        <w:t>3.2</w:t>
      </w:r>
      <w:r w:rsidRPr="00516F7C">
        <w:rPr>
          <w:rFonts w:hint="eastAsia"/>
        </w:rPr>
        <w:tab/>
      </w:r>
      <w:r w:rsidRPr="00516F7C">
        <w:rPr>
          <w:rFonts w:hint="eastAsia"/>
        </w:rPr>
        <w:t>申诉人还说，关于他从伊斯兰教皈依基督教的庇护案件没有得到适当和充分的审查。他辩称，由于移民法院决定不将案件发回瑞典移民局作进一步审查，而且最高法院不给予上诉许可，他关于将皈依作为庇护保护理由的主张仅在一次法律诉讼中得到实质审查，这是程序上的缺陷。尽管申诉人申请暂停移民法院的裁决，但申诉人皈依基督教的情况没有被考虑在内，这件事没有被作为移民法院裁决后揭示的新情况加以考虑和审查。</w:t>
      </w:r>
    </w:p>
    <w:p w14:paraId="3091FDC0" w14:textId="3F111766" w:rsidR="00D43FE4" w:rsidRPr="00516F7C" w:rsidRDefault="00D43FE4" w:rsidP="00D43FE4">
      <w:pPr>
        <w:pStyle w:val="SingleTxt"/>
        <w:rPr>
          <w:spacing w:val="-2"/>
        </w:rPr>
      </w:pPr>
      <w:r w:rsidRPr="00516F7C">
        <w:rPr>
          <w:rFonts w:hint="eastAsia"/>
        </w:rPr>
        <w:t>3.3</w:t>
      </w:r>
      <w:r w:rsidRPr="00516F7C">
        <w:rPr>
          <w:rFonts w:hint="eastAsia"/>
        </w:rPr>
        <w:tab/>
      </w:r>
      <w:r w:rsidRPr="00516F7C">
        <w:rPr>
          <w:rFonts w:hint="eastAsia"/>
          <w:spacing w:val="-2"/>
        </w:rPr>
        <w:t>申诉人还称，瑞典在庇护申请过程中对皈依的评估存在系统性缺陷，过度依赖相关寻求庇护者的口头表达能力。</w:t>
      </w:r>
      <w:r w:rsidR="00F7436D" w:rsidRPr="00516F7C">
        <w:rPr>
          <w:rStyle w:val="a3"/>
          <w:spacing w:val="-2"/>
        </w:rPr>
        <w:footnoteReference w:id="9"/>
      </w:r>
      <w:r w:rsidRPr="00516F7C">
        <w:rPr>
          <w:spacing w:val="-2"/>
        </w:rPr>
        <w:t xml:space="preserve"> </w:t>
      </w:r>
      <w:r w:rsidRPr="00516F7C">
        <w:rPr>
          <w:rFonts w:hint="eastAsia"/>
          <w:spacing w:val="-2"/>
        </w:rPr>
        <w:t>在申诉人的案件中，审查高度依赖移民法院的一次口头听证；包括教会领袖的证书在内的其他证据，在评估中没有得到适当的权衡。</w:t>
      </w:r>
      <w:r w:rsidR="00F7436D" w:rsidRPr="00516F7C">
        <w:rPr>
          <w:rStyle w:val="a3"/>
          <w:spacing w:val="-2"/>
        </w:rPr>
        <w:footnoteReference w:id="10"/>
      </w:r>
      <w:r w:rsidRPr="00516F7C">
        <w:rPr>
          <w:spacing w:val="-2"/>
        </w:rPr>
        <w:t xml:space="preserve"> </w:t>
      </w:r>
      <w:r w:rsidRPr="00516F7C">
        <w:rPr>
          <w:rFonts w:hint="eastAsia"/>
          <w:spacing w:val="-2"/>
        </w:rPr>
        <w:t>申诉人还声称，瑞典当局未能理解社交媒体构成的威胁，通过社交媒体，他皈依基督教这件事将为阿富汗人民所知，这导致他返回阿富汗后会更加危险。</w:t>
      </w:r>
    </w:p>
    <w:p w14:paraId="6BC07B66" w14:textId="77777777" w:rsidR="00D43FE4" w:rsidRPr="00516F7C" w:rsidRDefault="00D43FE4" w:rsidP="00D43FE4">
      <w:pPr>
        <w:pStyle w:val="SingleTxt"/>
      </w:pPr>
      <w:r w:rsidRPr="00516F7C">
        <w:rPr>
          <w:rFonts w:hint="eastAsia"/>
        </w:rPr>
        <w:t>3.4</w:t>
      </w:r>
      <w:r w:rsidRPr="00516F7C">
        <w:rPr>
          <w:rFonts w:hint="eastAsia"/>
        </w:rPr>
        <w:tab/>
      </w:r>
      <w:r w:rsidRPr="00516F7C">
        <w:rPr>
          <w:rFonts w:hint="eastAsia"/>
        </w:rPr>
        <w:t>申诉人表示，他已用尽了一切国内补救办法。该来文也没有提交给任何其他国际申诉机制。</w:t>
      </w:r>
    </w:p>
    <w:p w14:paraId="524AF14A" w14:textId="77777777" w:rsidR="00D43FE4" w:rsidRPr="00516F7C" w:rsidRDefault="00D43FE4" w:rsidP="004A534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516F7C">
        <w:rPr>
          <w:rFonts w:hint="eastAsia"/>
        </w:rPr>
        <w:tab/>
      </w:r>
      <w:r w:rsidRPr="00516F7C">
        <w:rPr>
          <w:rFonts w:hint="eastAsia"/>
        </w:rPr>
        <w:tab/>
      </w:r>
      <w:r w:rsidRPr="00516F7C">
        <w:rPr>
          <w:rFonts w:hint="eastAsia"/>
        </w:rPr>
        <w:t>缔约国关于可否受理和实质问题的意见</w:t>
      </w:r>
    </w:p>
    <w:p w14:paraId="201779D4" w14:textId="4A6CAF7D" w:rsidR="00D43FE4" w:rsidRPr="00516F7C" w:rsidRDefault="00D43FE4" w:rsidP="00D43FE4">
      <w:pPr>
        <w:pStyle w:val="SingleTxt"/>
      </w:pPr>
      <w:r w:rsidRPr="00516F7C">
        <w:rPr>
          <w:rFonts w:hint="eastAsia"/>
        </w:rPr>
        <w:t>4.1</w:t>
      </w:r>
      <w:r w:rsidRPr="00516F7C">
        <w:rPr>
          <w:rFonts w:hint="eastAsia"/>
        </w:rPr>
        <w:tab/>
        <w:t>2019</w:t>
      </w:r>
      <w:r w:rsidRPr="00516F7C">
        <w:rPr>
          <w:rFonts w:hint="eastAsia"/>
        </w:rPr>
        <w:t>年</w:t>
      </w:r>
      <w:r w:rsidRPr="00516F7C">
        <w:rPr>
          <w:rFonts w:hint="eastAsia"/>
        </w:rPr>
        <w:t>7</w:t>
      </w:r>
      <w:r w:rsidRPr="00516F7C">
        <w:rPr>
          <w:rFonts w:hint="eastAsia"/>
        </w:rPr>
        <w:t>月</w:t>
      </w:r>
      <w:r w:rsidRPr="00516F7C">
        <w:rPr>
          <w:rFonts w:hint="eastAsia"/>
        </w:rPr>
        <w:t>12</w:t>
      </w:r>
      <w:r w:rsidRPr="00516F7C">
        <w:rPr>
          <w:rFonts w:hint="eastAsia"/>
        </w:rPr>
        <w:t>日，缔约国提交了关于来文可否受理和实质问题的意见。缔约国认为，根据《公约》第</w:t>
      </w:r>
      <w:r w:rsidRPr="00516F7C">
        <w:rPr>
          <w:rFonts w:hint="eastAsia"/>
        </w:rPr>
        <w:t>22</w:t>
      </w:r>
      <w:r w:rsidRPr="00516F7C">
        <w:rPr>
          <w:rFonts w:hint="eastAsia"/>
        </w:rPr>
        <w:t>条第</w:t>
      </w:r>
      <w:r w:rsidRPr="00516F7C">
        <w:rPr>
          <w:rFonts w:hint="eastAsia"/>
        </w:rPr>
        <w:t>2</w:t>
      </w:r>
      <w:r w:rsidRPr="00516F7C">
        <w:rPr>
          <w:rFonts w:hint="eastAsia"/>
        </w:rPr>
        <w:t>款和委员会议事规则第</w:t>
      </w:r>
      <w:r w:rsidRPr="00516F7C">
        <w:rPr>
          <w:rFonts w:hint="eastAsia"/>
        </w:rPr>
        <w:t>113</w:t>
      </w:r>
      <w:r w:rsidRPr="00516F7C">
        <w:rPr>
          <w:rFonts w:hint="eastAsia"/>
        </w:rPr>
        <w:t>条</w:t>
      </w:r>
      <w:r w:rsidRPr="00516F7C">
        <w:rPr>
          <w:rFonts w:hint="eastAsia"/>
        </w:rPr>
        <w:t>(b)</w:t>
      </w:r>
      <w:r w:rsidRPr="00516F7C">
        <w:rPr>
          <w:rFonts w:hint="eastAsia"/>
        </w:rPr>
        <w:t>款，来文因未能证实指控而应被宣布不可受理，因为申诉人声称，如果他被遣返阿富汗，他可能会受到违反《公约》第</w:t>
      </w:r>
      <w:r w:rsidRPr="00516F7C">
        <w:rPr>
          <w:rFonts w:hint="eastAsia"/>
        </w:rPr>
        <w:t>3</w:t>
      </w:r>
      <w:r w:rsidRPr="00516F7C">
        <w:rPr>
          <w:rFonts w:hint="eastAsia"/>
        </w:rPr>
        <w:t>条的待遇，这一说法未能达到满足受理目的所需的最低证据水平。</w:t>
      </w:r>
      <w:r w:rsidR="00F7436D" w:rsidRPr="00516F7C">
        <w:rPr>
          <w:rStyle w:val="a3"/>
        </w:rPr>
        <w:footnoteReference w:id="11"/>
      </w:r>
    </w:p>
    <w:p w14:paraId="3FA97A9B" w14:textId="5ACAB8C9" w:rsidR="00D43FE4" w:rsidRPr="00516F7C" w:rsidRDefault="00D43FE4" w:rsidP="00D43FE4">
      <w:pPr>
        <w:pStyle w:val="SingleTxt"/>
      </w:pPr>
      <w:r w:rsidRPr="00516F7C">
        <w:rPr>
          <w:rFonts w:hint="eastAsia"/>
        </w:rPr>
        <w:t>4.2</w:t>
      </w:r>
      <w:r w:rsidRPr="00516F7C">
        <w:rPr>
          <w:rFonts w:hint="eastAsia"/>
        </w:rPr>
        <w:tab/>
      </w:r>
      <w:r w:rsidRPr="00516F7C">
        <w:rPr>
          <w:rFonts w:hint="eastAsia"/>
        </w:rPr>
        <w:t>根据委员会的判例，缔约国说，为了确定将申诉人强行遣返阿富汗是否构成违反《公约》第</w:t>
      </w:r>
      <w:r w:rsidRPr="00516F7C">
        <w:rPr>
          <w:rFonts w:hint="eastAsia"/>
        </w:rPr>
        <w:t>3</w:t>
      </w:r>
      <w:r w:rsidRPr="00516F7C">
        <w:rPr>
          <w:rFonts w:hint="eastAsia"/>
        </w:rPr>
        <w:t>条，应考虑以下相关因素：</w:t>
      </w:r>
      <w:r w:rsidRPr="00516F7C">
        <w:rPr>
          <w:rFonts w:hint="eastAsia"/>
        </w:rPr>
        <w:t>(a)</w:t>
      </w:r>
      <w:r w:rsidR="004A534A" w:rsidRPr="00516F7C">
        <w:t xml:space="preserve"> </w:t>
      </w:r>
      <w:r w:rsidRPr="00516F7C">
        <w:rPr>
          <w:rFonts w:hint="eastAsia"/>
        </w:rPr>
        <w:t>阿富汗的总体人权状况；</w:t>
      </w:r>
      <w:r w:rsidRPr="00516F7C">
        <w:rPr>
          <w:rFonts w:hint="eastAsia"/>
        </w:rPr>
        <w:t>(b)</w:t>
      </w:r>
      <w:r w:rsidR="004A534A" w:rsidRPr="00516F7C">
        <w:t xml:space="preserve"> </w:t>
      </w:r>
      <w:r w:rsidRPr="00516F7C">
        <w:rPr>
          <w:rFonts w:hint="eastAsia"/>
        </w:rPr>
        <w:t>申诉人在返回该国后将面临针对其个人的、可预见的和真实的酷刑风险。一国存</w:t>
      </w:r>
      <w:r w:rsidRPr="00516F7C">
        <w:rPr>
          <w:rFonts w:hint="eastAsia"/>
        </w:rPr>
        <w:lastRenderedPageBreak/>
        <w:t>在一贯严重、公然或大规模侵犯人权的情况本身并不构成可以认定某个人返回该国后将有遭受酷刑危险的充分理由。</w:t>
      </w:r>
      <w:r w:rsidR="00F7436D" w:rsidRPr="00516F7C">
        <w:rPr>
          <w:rStyle w:val="a3"/>
        </w:rPr>
        <w:footnoteReference w:id="12"/>
      </w:r>
    </w:p>
    <w:p w14:paraId="63D155D0" w14:textId="40763242" w:rsidR="00D43FE4" w:rsidRPr="00516F7C" w:rsidRDefault="00D43FE4" w:rsidP="00D43FE4">
      <w:pPr>
        <w:pStyle w:val="SingleTxt"/>
      </w:pPr>
      <w:r w:rsidRPr="00516F7C">
        <w:rPr>
          <w:rFonts w:hint="eastAsia"/>
        </w:rPr>
        <w:t>4.3</w:t>
      </w:r>
      <w:r w:rsidRPr="00516F7C">
        <w:rPr>
          <w:rFonts w:hint="eastAsia"/>
        </w:rPr>
        <w:tab/>
      </w:r>
      <w:r w:rsidRPr="00516F7C">
        <w:rPr>
          <w:rFonts w:hint="eastAsia"/>
        </w:rPr>
        <w:t>缔约国还认为，像本案这样的案件的举证责任由申诉人承担，他必须提出可以论证的案件，证明他面临可预见的、针对个人的、切实存在的和真实的遭受酷刑的风险。此外，评估酷刑风险决不能仅凭理论或怀疑。尽管风险不一定要符合极有可能的标准，但它必须是针对个人的，并且是现实存在的。</w:t>
      </w:r>
      <w:r w:rsidR="00F7436D" w:rsidRPr="00516F7C">
        <w:rPr>
          <w:rStyle w:val="a3"/>
        </w:rPr>
        <w:footnoteReference w:id="13"/>
      </w:r>
    </w:p>
    <w:p w14:paraId="70D5EDAB" w14:textId="59C41924" w:rsidR="00D43FE4" w:rsidRPr="00516F7C" w:rsidRDefault="00D43FE4" w:rsidP="00D43FE4">
      <w:pPr>
        <w:pStyle w:val="SingleTxt"/>
      </w:pPr>
      <w:r w:rsidRPr="00516F7C">
        <w:rPr>
          <w:rFonts w:hint="eastAsia"/>
        </w:rPr>
        <w:t>4.4</w:t>
      </w:r>
      <w:r w:rsidRPr="00516F7C">
        <w:rPr>
          <w:rFonts w:hint="eastAsia"/>
        </w:rPr>
        <w:tab/>
      </w:r>
      <w:r w:rsidRPr="00516F7C">
        <w:rPr>
          <w:rFonts w:hint="eastAsia"/>
        </w:rPr>
        <w:t>关于阿富汗的总体人权状况，缔约国称，该国的状况还不至于需要普遍保护所有寻求庇护者，但缔约国也并未低估就阿富汗人权状况合理表达的关切。</w:t>
      </w:r>
      <w:r w:rsidR="00F7436D" w:rsidRPr="00516F7C">
        <w:rPr>
          <w:rStyle w:val="a3"/>
        </w:rPr>
        <w:footnoteReference w:id="14"/>
      </w:r>
      <w:r w:rsidRPr="00516F7C">
        <w:rPr>
          <w:rFonts w:hint="eastAsia"/>
        </w:rPr>
        <w:t xml:space="preserve"> </w:t>
      </w:r>
      <w:r w:rsidRPr="00516F7C">
        <w:rPr>
          <w:rFonts w:hint="eastAsia"/>
        </w:rPr>
        <w:t>委员会的评估必须根据申诉人的个人情况，侧重于将其驱逐到阿富汗的可预见后果，就像瑞典移民当局在本案中所作的评估一样。</w:t>
      </w:r>
    </w:p>
    <w:p w14:paraId="5A0BA28B" w14:textId="77777777" w:rsidR="00D43FE4" w:rsidRPr="00516F7C" w:rsidRDefault="00D43FE4" w:rsidP="00D43FE4">
      <w:pPr>
        <w:pStyle w:val="SingleTxt"/>
      </w:pPr>
      <w:r w:rsidRPr="00516F7C">
        <w:rPr>
          <w:rFonts w:hint="eastAsia"/>
        </w:rPr>
        <w:t>4.5</w:t>
      </w:r>
      <w:r w:rsidRPr="00516F7C">
        <w:rPr>
          <w:rFonts w:hint="eastAsia"/>
        </w:rPr>
        <w:tab/>
      </w:r>
      <w:r w:rsidRPr="00516F7C">
        <w:rPr>
          <w:rFonts w:hint="eastAsia"/>
        </w:rPr>
        <w:t>关于申诉人遭受违反《公约》第</w:t>
      </w:r>
      <w:r w:rsidRPr="00516F7C">
        <w:rPr>
          <w:rFonts w:hint="eastAsia"/>
        </w:rPr>
        <w:t>3</w:t>
      </w:r>
      <w:r w:rsidRPr="00516F7C">
        <w:rPr>
          <w:rFonts w:hint="eastAsia"/>
        </w:rPr>
        <w:t>条待遇的风险，缔约国认为，首先，《外国人法》及其适用反映了《公约》第</w:t>
      </w:r>
      <w:r w:rsidRPr="00516F7C">
        <w:rPr>
          <w:rFonts w:hint="eastAsia"/>
        </w:rPr>
        <w:t>3</w:t>
      </w:r>
      <w:r w:rsidRPr="00516F7C">
        <w:rPr>
          <w:rFonts w:hint="eastAsia"/>
        </w:rPr>
        <w:t>条的原则，国内当局能够很好地评估寻求庇护者提交的信息，并评估其陈述和申诉的可信度。在这方面，缔约国强调，在本案中，瑞典移民局和移民法院都对申诉人的案件进行了详细的审查。</w:t>
      </w:r>
    </w:p>
    <w:p w14:paraId="0B679E38" w14:textId="77777777" w:rsidR="00D43FE4" w:rsidRPr="00516F7C" w:rsidRDefault="00D43FE4" w:rsidP="00D43FE4">
      <w:pPr>
        <w:pStyle w:val="SingleTxt"/>
      </w:pPr>
      <w:r w:rsidRPr="00516F7C">
        <w:rPr>
          <w:rFonts w:hint="eastAsia"/>
        </w:rPr>
        <w:t>4.6</w:t>
      </w:r>
      <w:r w:rsidRPr="00516F7C">
        <w:rPr>
          <w:rFonts w:hint="eastAsia"/>
        </w:rPr>
        <w:tab/>
      </w:r>
      <w:r w:rsidRPr="00516F7C">
        <w:rPr>
          <w:rFonts w:hint="eastAsia"/>
        </w:rPr>
        <w:t>缔约国认为，申诉人有充分的机会向瑞典移民局和移民法院解释支持其申诉的相关事实和情况，并以口头和书面形式为其案件辩护。</w:t>
      </w:r>
      <w:r w:rsidRPr="00516F7C">
        <w:rPr>
          <w:rFonts w:hint="eastAsia"/>
        </w:rPr>
        <w:t>2017</w:t>
      </w:r>
      <w:r w:rsidRPr="00516F7C">
        <w:rPr>
          <w:rFonts w:hint="eastAsia"/>
        </w:rPr>
        <w:t>年</w:t>
      </w:r>
      <w:r w:rsidRPr="00516F7C">
        <w:rPr>
          <w:rFonts w:hint="eastAsia"/>
        </w:rPr>
        <w:t>2</w:t>
      </w:r>
      <w:r w:rsidRPr="00516F7C">
        <w:rPr>
          <w:rFonts w:hint="eastAsia"/>
        </w:rPr>
        <w:t>月</w:t>
      </w:r>
      <w:r w:rsidRPr="00516F7C">
        <w:rPr>
          <w:rFonts w:hint="eastAsia"/>
        </w:rPr>
        <w:t>2</w:t>
      </w:r>
      <w:r w:rsidRPr="00516F7C">
        <w:rPr>
          <w:rFonts w:hint="eastAsia"/>
        </w:rPr>
        <w:t>日，移民局对申诉人进行了广泛的庇护调查，调查持续了三个多小时。此外，在上诉时，移民法院与申诉人举行了口头听证会。调查和听证会是在申诉人的公设律师和口译员在场的情况下进行的，申诉人向口译员确认，他完全听得懂。调查记录随后被传达给了公设律师。通过公设律师，请申诉人审查了面谈记录并就其提交书面意见，并请他提出书面材料和上诉。</w:t>
      </w:r>
    </w:p>
    <w:p w14:paraId="212D7727" w14:textId="7E7675B2" w:rsidR="00D43FE4" w:rsidRPr="00516F7C" w:rsidRDefault="00D43FE4" w:rsidP="00D43FE4">
      <w:pPr>
        <w:pStyle w:val="SingleTxt"/>
      </w:pPr>
      <w:r w:rsidRPr="00516F7C">
        <w:rPr>
          <w:rFonts w:hint="eastAsia"/>
        </w:rPr>
        <w:t>4.7</w:t>
      </w:r>
      <w:r w:rsidRPr="00516F7C">
        <w:rPr>
          <w:rFonts w:hint="eastAsia"/>
        </w:rPr>
        <w:tab/>
      </w:r>
      <w:r w:rsidRPr="00516F7C">
        <w:rPr>
          <w:rFonts w:hint="eastAsia"/>
        </w:rPr>
        <w:t>因此，缔约国认为，瑞典移民局和移民法院已经掌握了关于此案的足够信息和文件资料，以确保它们有坚实的基础</w:t>
      </w:r>
      <w:r w:rsidRPr="00516F7C">
        <w:rPr>
          <w:rFonts w:hint="eastAsia"/>
        </w:rPr>
        <w:lastRenderedPageBreak/>
        <w:t>就申诉人在瑞典的保护需求作出知情、透明和合理的风险评估。</w:t>
      </w:r>
      <w:r w:rsidR="00F7436D" w:rsidRPr="00516F7C">
        <w:rPr>
          <w:rStyle w:val="a3"/>
        </w:rPr>
        <w:footnoteReference w:id="15"/>
      </w:r>
    </w:p>
    <w:p w14:paraId="6840DE78" w14:textId="77777777" w:rsidR="00D43FE4" w:rsidRPr="00516F7C" w:rsidRDefault="00D43FE4" w:rsidP="00D43FE4">
      <w:pPr>
        <w:pStyle w:val="SingleTxt"/>
        <w:rPr>
          <w:spacing w:val="-2"/>
        </w:rPr>
      </w:pPr>
      <w:r w:rsidRPr="00516F7C">
        <w:rPr>
          <w:rFonts w:hint="eastAsia"/>
        </w:rPr>
        <w:t>4.8</w:t>
      </w:r>
      <w:r w:rsidRPr="00516F7C">
        <w:rPr>
          <w:rFonts w:hint="eastAsia"/>
        </w:rPr>
        <w:tab/>
      </w:r>
      <w:r w:rsidRPr="00516F7C">
        <w:rPr>
          <w:rFonts w:hint="eastAsia"/>
          <w:spacing w:val="-2"/>
        </w:rPr>
        <w:t>关于申诉人向国内当局提出的申诉，缔约国指出，在最初的庇护程序中，申诉人表示，强行返回阿富汗将使他面临被塔利班杀害的风险，或者因为他是哈扎拉族人而面临风险。缔约国指出，国内移民当局根据他的口述以及他援引的证据评估了他声称的保护需求，因此瑞典移民局和移民法院彻底审查了申诉人案件的事实，考虑了他的申诉是否一致和详细，以及是否与众所周知的事实或现有的原籍国信息相矛盾。国内移民当局认为，申诉人令人信服地证明了加兹尼省塔利班对他的威胁。但是，移民局认为，申诉人在逃往阿富汗的赫拉特省既合理又具有相关性，因为没有任何迹象表明塔利班会在那里寻找他。在上诉中，移民法院还认为，申诉人没有令人信服地证明赫拉特省或喀布尔市的塔利班对他构成威胁，或因为他是哈扎拉族人而受到塔利班的威胁。缔约国辩称，没有理由偏离国内当局在这方面的评估。</w:t>
      </w:r>
    </w:p>
    <w:p w14:paraId="1BA3907D" w14:textId="5EE01AB6" w:rsidR="00D43FE4" w:rsidRPr="00516F7C" w:rsidRDefault="00D43FE4" w:rsidP="00D43FE4">
      <w:pPr>
        <w:pStyle w:val="SingleTxt"/>
      </w:pPr>
      <w:r w:rsidRPr="00516F7C">
        <w:rPr>
          <w:rFonts w:hint="eastAsia"/>
        </w:rPr>
        <w:t>4.9</w:t>
      </w:r>
      <w:r w:rsidRPr="00516F7C">
        <w:rPr>
          <w:rFonts w:hint="eastAsia"/>
        </w:rPr>
        <w:tab/>
      </w:r>
      <w:r w:rsidRPr="00516F7C">
        <w:rPr>
          <w:rFonts w:hint="eastAsia"/>
        </w:rPr>
        <w:t>关</w:t>
      </w:r>
      <w:r w:rsidRPr="00516F7C">
        <w:rPr>
          <w:rFonts w:hint="eastAsia"/>
          <w:spacing w:val="6"/>
        </w:rPr>
        <w:t>于申诉人称他因皈依基督教而面临风险，缔约国没有质疑他曾接受过洗</w:t>
      </w:r>
      <w:r w:rsidRPr="00516F7C">
        <w:rPr>
          <w:rFonts w:hint="eastAsia"/>
        </w:rPr>
        <w:t>礼，是瑞典基督教教会的成员。然而，与国内移民当局一样，缔约国认为申诉人的书面证据不足以令人信服地证明他所宣称的基督教信仰以及他所宣称的宗教活动是基于真正的个人宗教信念。</w:t>
      </w:r>
      <w:r w:rsidR="00F7436D" w:rsidRPr="00516F7C">
        <w:rPr>
          <w:rStyle w:val="a3"/>
        </w:rPr>
        <w:footnoteReference w:id="16"/>
      </w:r>
    </w:p>
    <w:p w14:paraId="6CEADEA7" w14:textId="1F9DD5C7" w:rsidR="00D43FE4" w:rsidRPr="00516F7C" w:rsidRDefault="00D43FE4" w:rsidP="00D43FE4">
      <w:pPr>
        <w:pStyle w:val="SingleTxt"/>
      </w:pPr>
      <w:r w:rsidRPr="00516F7C">
        <w:rPr>
          <w:rFonts w:hint="eastAsia"/>
        </w:rPr>
        <w:t>4.10</w:t>
      </w:r>
      <w:r w:rsidR="00D70D73" w:rsidRPr="00516F7C">
        <w:t xml:space="preserve">  </w:t>
      </w:r>
      <w:r w:rsidRPr="00516F7C">
        <w:rPr>
          <w:rFonts w:hint="eastAsia"/>
        </w:rPr>
        <w:t>缔约国还指出，在审查提交人庇护申请的早期阶段，他没有提出其据称对基督教的兴趣或信仰作为获得保护的理由。申诉人直到</w:t>
      </w:r>
      <w:r w:rsidRPr="00516F7C">
        <w:rPr>
          <w:rFonts w:hint="eastAsia"/>
        </w:rPr>
        <w:t>2017</w:t>
      </w:r>
      <w:r w:rsidRPr="00516F7C">
        <w:rPr>
          <w:rFonts w:hint="eastAsia"/>
        </w:rPr>
        <w:t>年</w:t>
      </w:r>
      <w:r w:rsidRPr="00516F7C">
        <w:rPr>
          <w:rFonts w:hint="eastAsia"/>
        </w:rPr>
        <w:t>4</w:t>
      </w:r>
      <w:r w:rsidRPr="00516F7C">
        <w:rPr>
          <w:rFonts w:hint="eastAsia"/>
        </w:rPr>
        <w:t>月</w:t>
      </w:r>
      <w:r w:rsidRPr="00516F7C">
        <w:rPr>
          <w:rFonts w:hint="eastAsia"/>
        </w:rPr>
        <w:t>27</w:t>
      </w:r>
      <w:r w:rsidRPr="00516F7C">
        <w:rPr>
          <w:rFonts w:hint="eastAsia"/>
        </w:rPr>
        <w:t>日才在上诉时提到他皈依之事，据称他的洗礼是在一周后的</w:t>
      </w:r>
      <w:r w:rsidRPr="00516F7C">
        <w:rPr>
          <w:rFonts w:hint="eastAsia"/>
        </w:rPr>
        <w:t>2017</w:t>
      </w:r>
      <w:r w:rsidRPr="00516F7C">
        <w:rPr>
          <w:rFonts w:hint="eastAsia"/>
        </w:rPr>
        <w:t>年</w:t>
      </w:r>
      <w:r w:rsidRPr="00516F7C">
        <w:rPr>
          <w:rFonts w:hint="eastAsia"/>
        </w:rPr>
        <w:t>5</w:t>
      </w:r>
      <w:r w:rsidRPr="00516F7C">
        <w:rPr>
          <w:rFonts w:hint="eastAsia"/>
        </w:rPr>
        <w:t>月</w:t>
      </w:r>
      <w:r w:rsidRPr="00516F7C">
        <w:rPr>
          <w:rFonts w:hint="eastAsia"/>
        </w:rPr>
        <w:t>4</w:t>
      </w:r>
      <w:r w:rsidRPr="00516F7C">
        <w:rPr>
          <w:rFonts w:hint="eastAsia"/>
        </w:rPr>
        <w:t>日进行的。缔约国指出，在</w:t>
      </w:r>
      <w:r w:rsidRPr="00516F7C">
        <w:rPr>
          <w:rFonts w:hint="eastAsia"/>
        </w:rPr>
        <w:t>2017</w:t>
      </w:r>
      <w:r w:rsidRPr="00516F7C">
        <w:rPr>
          <w:rFonts w:hint="eastAsia"/>
        </w:rPr>
        <w:t>年</w:t>
      </w:r>
      <w:r w:rsidRPr="00516F7C">
        <w:rPr>
          <w:rFonts w:hint="eastAsia"/>
        </w:rPr>
        <w:t>2</w:t>
      </w:r>
      <w:r w:rsidRPr="00516F7C">
        <w:rPr>
          <w:rFonts w:hint="eastAsia"/>
        </w:rPr>
        <w:t>月</w:t>
      </w:r>
      <w:r w:rsidRPr="00516F7C">
        <w:rPr>
          <w:rFonts w:hint="eastAsia"/>
        </w:rPr>
        <w:t>7</w:t>
      </w:r>
      <w:r w:rsidRPr="00516F7C">
        <w:rPr>
          <w:rFonts w:hint="eastAsia"/>
        </w:rPr>
        <w:t>日的庇护调查期间，即仅仅三个月之</w:t>
      </w:r>
      <w:r w:rsidRPr="00516F7C">
        <w:rPr>
          <w:rFonts w:hint="eastAsia"/>
        </w:rPr>
        <w:lastRenderedPageBreak/>
        <w:t>前，申诉人还声称他的宗教信仰是什叶派穆斯林。</w:t>
      </w:r>
      <w:r w:rsidR="00F7436D" w:rsidRPr="00516F7C">
        <w:rPr>
          <w:rStyle w:val="a3"/>
        </w:rPr>
        <w:footnoteReference w:id="17"/>
      </w:r>
      <w:r w:rsidRPr="00516F7C">
        <w:rPr>
          <w:rFonts w:hint="eastAsia"/>
        </w:rPr>
        <w:t xml:space="preserve"> </w:t>
      </w:r>
      <w:r w:rsidRPr="00516F7C">
        <w:rPr>
          <w:rFonts w:hint="eastAsia"/>
        </w:rPr>
        <w:t>此外，当时申诉人没有提到对基督教有任何兴趣，而且被问及时他确认已列出了所有受保护的理由，但在移民法院的口头听证期间，申诉人声称，他在</w:t>
      </w:r>
      <w:r w:rsidRPr="00516F7C">
        <w:rPr>
          <w:rFonts w:hint="eastAsia"/>
        </w:rPr>
        <w:t>2016</w:t>
      </w:r>
      <w:r w:rsidRPr="00516F7C">
        <w:rPr>
          <w:rFonts w:hint="eastAsia"/>
        </w:rPr>
        <w:t>年一到瑞典就对基督教产生了兴趣，并于同年开始参加教会活动。在此背景下，移民法院认为，他在</w:t>
      </w:r>
      <w:r w:rsidRPr="00516F7C">
        <w:rPr>
          <w:rFonts w:hint="eastAsia"/>
        </w:rPr>
        <w:t>2017</w:t>
      </w:r>
      <w:r w:rsidRPr="00516F7C">
        <w:rPr>
          <w:rFonts w:hint="eastAsia"/>
        </w:rPr>
        <w:t>年</w:t>
      </w:r>
      <w:r w:rsidRPr="00516F7C">
        <w:rPr>
          <w:rFonts w:hint="eastAsia"/>
        </w:rPr>
        <w:t>4</w:t>
      </w:r>
      <w:r w:rsidRPr="00516F7C">
        <w:rPr>
          <w:rFonts w:hint="eastAsia"/>
        </w:rPr>
        <w:t>月上诉之前没有将自己对基督教的兴趣作为获得国际保护的理由，这一点值得注意。因此，缔约国认为，如果申诉人早在</w:t>
      </w:r>
      <w:r w:rsidRPr="00516F7C">
        <w:rPr>
          <w:rFonts w:hint="eastAsia"/>
        </w:rPr>
        <w:t>2016</w:t>
      </w:r>
      <w:r w:rsidRPr="00516F7C">
        <w:rPr>
          <w:rFonts w:hint="eastAsia"/>
        </w:rPr>
        <w:t>年就开始对基督教感兴趣，那就有理由认为他在</w:t>
      </w:r>
      <w:r w:rsidRPr="00516F7C">
        <w:rPr>
          <w:rFonts w:hint="eastAsia"/>
        </w:rPr>
        <w:t>2017</w:t>
      </w:r>
      <w:r w:rsidRPr="00516F7C">
        <w:rPr>
          <w:rFonts w:hint="eastAsia"/>
        </w:rPr>
        <w:t>年</w:t>
      </w:r>
      <w:r w:rsidRPr="00516F7C">
        <w:rPr>
          <w:rFonts w:hint="eastAsia"/>
        </w:rPr>
        <w:t>2</w:t>
      </w:r>
      <w:r w:rsidRPr="00516F7C">
        <w:rPr>
          <w:rFonts w:hint="eastAsia"/>
        </w:rPr>
        <w:t>月的庇护调查期间就应该提到这一点。</w:t>
      </w:r>
    </w:p>
    <w:p w14:paraId="096CA54E" w14:textId="54358032" w:rsidR="00D43FE4" w:rsidRPr="00516F7C" w:rsidRDefault="00D43FE4" w:rsidP="00D43FE4">
      <w:pPr>
        <w:pStyle w:val="SingleTxt"/>
      </w:pPr>
      <w:r w:rsidRPr="00516F7C">
        <w:rPr>
          <w:rFonts w:hint="eastAsia"/>
        </w:rPr>
        <w:t>4.11</w:t>
      </w:r>
      <w:r w:rsidR="00D70D73" w:rsidRPr="00516F7C">
        <w:t xml:space="preserve">  </w:t>
      </w:r>
      <w:r w:rsidRPr="00516F7C">
        <w:rPr>
          <w:rFonts w:hint="eastAsia"/>
        </w:rPr>
        <w:t>此外，移民法院认为，申诉人关于他据称皈依的原因以及基督教对他个人的意义的陈述既笼统又模糊。在总体评估中，法院得出结论认为，申诉人没有令人信服地证明他是出于个人真正的宗教信念而皈依基督教，或他的家人或阿富汗社会其他成员因此对他构成威胁。他也没有令人信服地证明阿富汗当局或阿富汗其他任何人已经知道他曾在瑞典做礼拜，因此认为他转信了基督教。</w:t>
      </w:r>
    </w:p>
    <w:p w14:paraId="280E65E6" w14:textId="69C4BD69" w:rsidR="00D43FE4" w:rsidRPr="00516F7C" w:rsidRDefault="00D43FE4" w:rsidP="00D43FE4">
      <w:pPr>
        <w:pStyle w:val="SingleTxt"/>
      </w:pPr>
      <w:r w:rsidRPr="00516F7C">
        <w:rPr>
          <w:rFonts w:hint="eastAsia"/>
        </w:rPr>
        <w:t>4.12</w:t>
      </w:r>
      <w:r w:rsidR="00D70D73" w:rsidRPr="00516F7C">
        <w:t xml:space="preserve">  </w:t>
      </w:r>
      <w:r w:rsidRPr="00516F7C">
        <w:rPr>
          <w:rFonts w:hint="eastAsia"/>
        </w:rPr>
        <w:t>至于申诉人指称移民法院对其皈依的审查过程存在缺陷，缔约国指出，申诉人在向移民上诉法院提出的上诉中没有提出这方面的指称。在口头听证时，申诉人的公设律师也没有就移民法院对此案的处理方式提出异议，或要求将此案发回瑞典移民局重审。因此，移民上诉法院在确定上诉许可问题时，没有机会考虑这些具体指称。在这方面，缔约国进一步指出，申诉人似乎试图利用委员会作为上诉法院，以便重新评估其申诉的可信度。缔约国重申，没有理由认为国家裁决不充分，或认为国内程序的结果具有任意性或构成执法不公。</w:t>
      </w:r>
    </w:p>
    <w:p w14:paraId="4B67E3BF" w14:textId="735C6CE0" w:rsidR="00D43FE4" w:rsidRPr="00516F7C" w:rsidRDefault="00D43FE4" w:rsidP="00D43FE4">
      <w:pPr>
        <w:pStyle w:val="SingleTxt"/>
      </w:pPr>
      <w:r w:rsidRPr="00516F7C">
        <w:rPr>
          <w:rFonts w:hint="eastAsia"/>
        </w:rPr>
        <w:t>4.13</w:t>
      </w:r>
      <w:r w:rsidR="00D70D73" w:rsidRPr="00516F7C">
        <w:t xml:space="preserve">  </w:t>
      </w:r>
      <w:r w:rsidRPr="00516F7C">
        <w:rPr>
          <w:rFonts w:hint="eastAsia"/>
        </w:rPr>
        <w:t>缔约国还注意到，关于根据《外国人法》第</w:t>
      </w:r>
      <w:r w:rsidRPr="00516F7C">
        <w:rPr>
          <w:rFonts w:hint="eastAsia"/>
        </w:rPr>
        <w:t>12</w:t>
      </w:r>
      <w:r w:rsidRPr="00516F7C">
        <w:rPr>
          <w:rFonts w:hint="eastAsia"/>
        </w:rPr>
        <w:t>章第</w:t>
      </w:r>
      <w:r w:rsidRPr="00516F7C">
        <w:rPr>
          <w:rFonts w:hint="eastAsia"/>
        </w:rPr>
        <w:t>18</w:t>
      </w:r>
      <w:r w:rsidRPr="00516F7C">
        <w:rPr>
          <w:rFonts w:hint="eastAsia"/>
        </w:rPr>
        <w:t>和第</w:t>
      </w:r>
      <w:r w:rsidRPr="00516F7C">
        <w:rPr>
          <w:rFonts w:hint="eastAsia"/>
        </w:rPr>
        <w:t>19</w:t>
      </w:r>
      <w:r w:rsidR="00516F7C" w:rsidRPr="00516F7C">
        <w:rPr>
          <w:rFonts w:hint="eastAsia"/>
        </w:rPr>
        <w:t>条</w:t>
      </w:r>
      <w:r w:rsidRPr="00516F7C">
        <w:rPr>
          <w:rFonts w:hint="eastAsia"/>
        </w:rPr>
        <w:t>提出的居留证或重新审查的申请，只有在相关外国人提交可被假定为对《外国人法》第</w:t>
      </w:r>
      <w:r w:rsidRPr="00516F7C">
        <w:rPr>
          <w:rFonts w:hint="eastAsia"/>
        </w:rPr>
        <w:t>12</w:t>
      </w:r>
      <w:r w:rsidRPr="00516F7C">
        <w:rPr>
          <w:rFonts w:hint="eastAsia"/>
        </w:rPr>
        <w:t>章第</w:t>
      </w:r>
      <w:r w:rsidRPr="00516F7C">
        <w:rPr>
          <w:rFonts w:hint="eastAsia"/>
        </w:rPr>
        <w:t>1</w:t>
      </w:r>
      <w:r w:rsidRPr="00516F7C">
        <w:rPr>
          <w:rFonts w:hint="eastAsia"/>
        </w:rPr>
        <w:t>、</w:t>
      </w:r>
      <w:r w:rsidRPr="00516F7C">
        <w:rPr>
          <w:rFonts w:hint="eastAsia"/>
        </w:rPr>
        <w:t>2</w:t>
      </w:r>
      <w:r w:rsidRPr="00516F7C">
        <w:rPr>
          <w:rFonts w:hint="eastAsia"/>
        </w:rPr>
        <w:t>或</w:t>
      </w:r>
      <w:r w:rsidRPr="00516F7C">
        <w:rPr>
          <w:rFonts w:hint="eastAsia"/>
        </w:rPr>
        <w:t>3</w:t>
      </w:r>
      <w:r w:rsidR="00516F7C" w:rsidRPr="00516F7C">
        <w:rPr>
          <w:rFonts w:hint="eastAsia"/>
        </w:rPr>
        <w:t>条</w:t>
      </w:r>
      <w:r w:rsidRPr="00516F7C">
        <w:rPr>
          <w:rFonts w:hint="eastAsia"/>
        </w:rPr>
        <w:t>所述的执行构成持久障碍的新情况的证据的情况下，即存在死刑、酷刑或迫害的风险</w:t>
      </w:r>
      <w:r w:rsidRPr="00516F7C">
        <w:rPr>
          <w:rFonts w:hint="eastAsia"/>
        </w:rPr>
        <w:t>(</w:t>
      </w:r>
      <w:r w:rsidRPr="00516F7C">
        <w:rPr>
          <w:rFonts w:hint="eastAsia"/>
        </w:rPr>
        <w:t>《外国人法》第</w:t>
      </w:r>
      <w:r w:rsidRPr="00516F7C">
        <w:rPr>
          <w:rFonts w:hint="eastAsia"/>
        </w:rPr>
        <w:t>12</w:t>
      </w:r>
      <w:r w:rsidRPr="00516F7C">
        <w:rPr>
          <w:rFonts w:hint="eastAsia"/>
        </w:rPr>
        <w:t>章第</w:t>
      </w:r>
      <w:r w:rsidRPr="00516F7C">
        <w:rPr>
          <w:rFonts w:hint="eastAsia"/>
        </w:rPr>
        <w:t>19</w:t>
      </w:r>
      <w:r w:rsidRPr="00516F7C">
        <w:rPr>
          <w:rFonts w:hint="eastAsia"/>
        </w:rPr>
        <w:t>条第</w:t>
      </w:r>
      <w:r w:rsidRPr="00516F7C">
        <w:rPr>
          <w:rFonts w:hint="eastAsia"/>
        </w:rPr>
        <w:t>1</w:t>
      </w:r>
      <w:r w:rsidRPr="00516F7C">
        <w:rPr>
          <w:rFonts w:hint="eastAsia"/>
        </w:rPr>
        <w:t>款第</w:t>
      </w:r>
      <w:r w:rsidRPr="00516F7C">
        <w:rPr>
          <w:rFonts w:hint="eastAsia"/>
        </w:rPr>
        <w:t>1</w:t>
      </w:r>
      <w:r w:rsidRPr="00516F7C">
        <w:rPr>
          <w:rFonts w:hint="eastAsia"/>
        </w:rPr>
        <w:t>点</w:t>
      </w:r>
      <w:r w:rsidRPr="00516F7C">
        <w:rPr>
          <w:rFonts w:hint="eastAsia"/>
        </w:rPr>
        <w:t>)</w:t>
      </w:r>
      <w:r w:rsidRPr="00516F7C">
        <w:rPr>
          <w:rFonts w:hint="eastAsia"/>
        </w:rPr>
        <w:t>，才能审查这一事项。此外，重新审查要求该外国人此前无法援引新情况，或者该外国人给出一个未能这样做的合理理由</w:t>
      </w:r>
      <w:r w:rsidRPr="00516F7C">
        <w:rPr>
          <w:rFonts w:hint="eastAsia"/>
        </w:rPr>
        <w:t>(</w:t>
      </w:r>
      <w:r w:rsidRPr="00516F7C">
        <w:rPr>
          <w:rFonts w:hint="eastAsia"/>
        </w:rPr>
        <w:t>《外国人法》第</w:t>
      </w:r>
      <w:r w:rsidRPr="00516F7C">
        <w:rPr>
          <w:rFonts w:hint="eastAsia"/>
        </w:rPr>
        <w:t>12</w:t>
      </w:r>
      <w:r w:rsidRPr="00516F7C">
        <w:rPr>
          <w:rFonts w:hint="eastAsia"/>
        </w:rPr>
        <w:t>章第</w:t>
      </w:r>
      <w:r w:rsidRPr="00516F7C">
        <w:rPr>
          <w:rFonts w:hint="eastAsia"/>
        </w:rPr>
        <w:t>19</w:t>
      </w:r>
      <w:r w:rsidR="00516F7C" w:rsidRPr="00516F7C">
        <w:rPr>
          <w:rFonts w:hint="eastAsia"/>
        </w:rPr>
        <w:t>条</w:t>
      </w:r>
      <w:r w:rsidRPr="00516F7C">
        <w:rPr>
          <w:rFonts w:hint="eastAsia"/>
        </w:rPr>
        <w:t>第</w:t>
      </w:r>
      <w:r w:rsidRPr="00516F7C">
        <w:rPr>
          <w:rFonts w:hint="eastAsia"/>
        </w:rPr>
        <w:t>1</w:t>
      </w:r>
      <w:r w:rsidR="00516F7C" w:rsidRPr="00516F7C">
        <w:rPr>
          <w:rFonts w:hint="eastAsia"/>
        </w:rPr>
        <w:t>款</w:t>
      </w:r>
      <w:r w:rsidRPr="00516F7C">
        <w:rPr>
          <w:rFonts w:hint="eastAsia"/>
        </w:rPr>
        <w:t>第</w:t>
      </w:r>
      <w:r w:rsidRPr="00516F7C">
        <w:rPr>
          <w:rFonts w:hint="eastAsia"/>
        </w:rPr>
        <w:t>2</w:t>
      </w:r>
      <w:r w:rsidRPr="00516F7C">
        <w:rPr>
          <w:rFonts w:hint="eastAsia"/>
        </w:rPr>
        <w:t>点</w:t>
      </w:r>
      <w:r w:rsidRPr="00516F7C">
        <w:rPr>
          <w:rFonts w:hint="eastAsia"/>
        </w:rPr>
        <w:t>)</w:t>
      </w:r>
      <w:r w:rsidRPr="00516F7C">
        <w:rPr>
          <w:rFonts w:hint="eastAsia"/>
        </w:rPr>
        <w:t>。在本案中，瑞典移民局指出，申诉人声称的皈依已经在普通庇护程序中得到审查。因此，在重新审查的申请中提供的信息被认为是对他已经提供的关于皈依的信息的补充。此外，移民局指出，申诉人为证实据称在阿富汗的威胁而提交的文件的证明价值有限，因为无法核实真实性，而且很容易伪造。移民法院随后作出了与移民局相同的评估，并维持其驳回申诉人上诉的决定。</w:t>
      </w:r>
    </w:p>
    <w:p w14:paraId="6B990341" w14:textId="4CB25790" w:rsidR="00D43FE4" w:rsidRPr="00516F7C" w:rsidRDefault="00D43FE4" w:rsidP="00D43FE4">
      <w:pPr>
        <w:pStyle w:val="SingleTxt"/>
      </w:pPr>
      <w:r w:rsidRPr="00516F7C">
        <w:rPr>
          <w:rFonts w:hint="eastAsia"/>
        </w:rPr>
        <w:t>4.14</w:t>
      </w:r>
      <w:r w:rsidR="00D70D73" w:rsidRPr="00516F7C">
        <w:t xml:space="preserve">  </w:t>
      </w:r>
      <w:r w:rsidRPr="00516F7C">
        <w:rPr>
          <w:rFonts w:hint="eastAsia"/>
        </w:rPr>
        <w:t>在此背景下，缔约国重申，它同意国内当局的评估，即由于申诉人陈述的可信度不足，他未能令人信服地证明他声称的皈依基督教是基于真正的个人宗教信念，或他在返回原籍国后打算信奉基督教并会因此面临遭受违反《公约》待遇的可预见的、针对个人的真实风险。此外，缔约国认为，没有任何迹象表明申诉人的基督教信仰构成充分的理由，认为如果他返回阿富汗，他将面临违反《公约》第</w:t>
      </w:r>
      <w:r w:rsidRPr="00516F7C">
        <w:rPr>
          <w:rFonts w:hint="eastAsia"/>
        </w:rPr>
        <w:t>3</w:t>
      </w:r>
      <w:r w:rsidRPr="00516F7C">
        <w:rPr>
          <w:rFonts w:hint="eastAsia"/>
        </w:rPr>
        <w:t>条待遇的真实风险。总之，缔约国认为，申诉人的陈述和他在申诉中所依据的事实不足以得出结论认为，据称他返回阿富汗后遭受虐待的风险符合可预见的、真实的且针对个人的风险的要求。因此，在目前情况下，执行驱逐令不构成违反瑞典根据《公约》第</w:t>
      </w:r>
      <w:r w:rsidRPr="00516F7C">
        <w:rPr>
          <w:rFonts w:hint="eastAsia"/>
        </w:rPr>
        <w:t>3</w:t>
      </w:r>
      <w:r w:rsidRPr="00516F7C">
        <w:rPr>
          <w:rFonts w:hint="eastAsia"/>
        </w:rPr>
        <w:t>条所承担的义务。</w:t>
      </w:r>
    </w:p>
    <w:p w14:paraId="681ED1E4" w14:textId="77777777" w:rsidR="00D43FE4" w:rsidRPr="00516F7C" w:rsidRDefault="00D43FE4" w:rsidP="00D70D7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516F7C">
        <w:rPr>
          <w:rFonts w:hint="eastAsia"/>
        </w:rPr>
        <w:tab/>
      </w:r>
      <w:r w:rsidRPr="00516F7C">
        <w:rPr>
          <w:rFonts w:hint="eastAsia"/>
        </w:rPr>
        <w:tab/>
      </w:r>
      <w:r w:rsidRPr="00516F7C">
        <w:rPr>
          <w:rFonts w:hint="eastAsia"/>
        </w:rPr>
        <w:t>申诉人对缔约国意见的评论</w:t>
      </w:r>
    </w:p>
    <w:p w14:paraId="01670CA5" w14:textId="77777777" w:rsidR="00D43FE4" w:rsidRPr="00516F7C" w:rsidRDefault="00D43FE4" w:rsidP="000F36A8">
      <w:pPr>
        <w:pStyle w:val="SingleTxt"/>
        <w:spacing w:line="328" w:lineRule="exact"/>
      </w:pPr>
      <w:r w:rsidRPr="00516F7C">
        <w:rPr>
          <w:rFonts w:hint="eastAsia"/>
        </w:rPr>
        <w:t>5.1</w:t>
      </w:r>
      <w:r w:rsidRPr="00516F7C">
        <w:rPr>
          <w:rFonts w:hint="eastAsia"/>
        </w:rPr>
        <w:tab/>
        <w:t>2020</w:t>
      </w:r>
      <w:r w:rsidRPr="00516F7C">
        <w:rPr>
          <w:rFonts w:hint="eastAsia"/>
        </w:rPr>
        <w:t>年</w:t>
      </w:r>
      <w:r w:rsidRPr="00516F7C">
        <w:rPr>
          <w:rFonts w:hint="eastAsia"/>
        </w:rPr>
        <w:t>1</w:t>
      </w:r>
      <w:r w:rsidRPr="00516F7C">
        <w:rPr>
          <w:rFonts w:hint="eastAsia"/>
        </w:rPr>
        <w:t>月</w:t>
      </w:r>
      <w:r w:rsidRPr="00516F7C">
        <w:rPr>
          <w:rFonts w:hint="eastAsia"/>
        </w:rPr>
        <w:t>7</w:t>
      </w:r>
      <w:r w:rsidRPr="00516F7C">
        <w:rPr>
          <w:rFonts w:hint="eastAsia"/>
        </w:rPr>
        <w:t>日，申诉人提交了对缔约国意见的评论。</w:t>
      </w:r>
    </w:p>
    <w:p w14:paraId="695CD03C" w14:textId="4519B7F5" w:rsidR="00D43FE4" w:rsidRPr="00516F7C" w:rsidRDefault="00D43FE4" w:rsidP="000F36A8">
      <w:pPr>
        <w:pStyle w:val="SingleTxt"/>
        <w:spacing w:line="328" w:lineRule="exact"/>
      </w:pPr>
      <w:r w:rsidRPr="00516F7C">
        <w:rPr>
          <w:rFonts w:hint="eastAsia"/>
        </w:rPr>
        <w:t>5.2</w:t>
      </w:r>
      <w:r w:rsidRPr="00516F7C">
        <w:rPr>
          <w:rFonts w:hint="eastAsia"/>
        </w:rPr>
        <w:tab/>
      </w:r>
      <w:r w:rsidRPr="00516F7C">
        <w:rPr>
          <w:rFonts w:hint="eastAsia"/>
        </w:rPr>
        <w:t>关于案件的可受理性，申诉人表示，他的来文并非明显没有根据，而且已经达到了受理目的所需的最低证据水平，因为他提供了充分的信息，说明如果作为基督教皈依者返回阿富汗，有可能遭受违反《公约》第</w:t>
      </w:r>
      <w:r w:rsidRPr="00516F7C">
        <w:rPr>
          <w:rFonts w:hint="eastAsia"/>
        </w:rPr>
        <w:t>3</w:t>
      </w:r>
      <w:r w:rsidRPr="00516F7C">
        <w:rPr>
          <w:rFonts w:hint="eastAsia"/>
        </w:rPr>
        <w:t>条的待遇。申诉人重申，在阿富汗，</w:t>
      </w:r>
      <w:r w:rsidRPr="00516F7C">
        <w:rPr>
          <w:rFonts w:hint="eastAsia"/>
        </w:rPr>
        <w:t>0.3%</w:t>
      </w:r>
      <w:r w:rsidRPr="00516F7C">
        <w:rPr>
          <w:rFonts w:hint="eastAsia"/>
        </w:rPr>
        <w:t>的人口信奉伊斯兰教以外的宗教，</w:t>
      </w:r>
      <w:r w:rsidR="00F7436D" w:rsidRPr="00516F7C">
        <w:rPr>
          <w:rStyle w:val="a3"/>
        </w:rPr>
        <w:footnoteReference w:id="18"/>
      </w:r>
      <w:r w:rsidRPr="00516F7C">
        <w:rPr>
          <w:rFonts w:hint="eastAsia"/>
        </w:rPr>
        <w:t xml:space="preserve"> </w:t>
      </w:r>
      <w:r w:rsidRPr="00516F7C">
        <w:rPr>
          <w:rFonts w:hint="eastAsia"/>
        </w:rPr>
        <w:t>由于害怕报复和迫害，基督教徒不得不隐瞒自己的信仰，不能自由地践行或表现其宗教信仰。</w:t>
      </w:r>
      <w:r w:rsidR="00F7436D" w:rsidRPr="00516F7C">
        <w:rPr>
          <w:rStyle w:val="a3"/>
        </w:rPr>
        <w:footnoteReference w:id="19"/>
      </w:r>
      <w:r w:rsidRPr="00516F7C">
        <w:rPr>
          <w:rFonts w:hint="eastAsia"/>
        </w:rPr>
        <w:t xml:space="preserve"> </w:t>
      </w:r>
      <w:r w:rsidRPr="00516F7C">
        <w:rPr>
          <w:rFonts w:hint="eastAsia"/>
        </w:rPr>
        <w:t>申诉人重申，根据阿富汗司法制度，《宪法》规定，任何法律都不得违反伊斯兰法律，任何皈依基督教的人都会被作为叛教者被处以死刑。他还强调，叛教者自己的家人或其他平民很有可能会自行处理这样的情况，因为皈依其他宗教往往被视为整个家庭或社区的耻辱。</w:t>
      </w:r>
      <w:r w:rsidR="00F7436D" w:rsidRPr="00516F7C">
        <w:rPr>
          <w:rStyle w:val="a3"/>
        </w:rPr>
        <w:footnoteReference w:id="20"/>
      </w:r>
    </w:p>
    <w:p w14:paraId="28AD73C7" w14:textId="103314A4" w:rsidR="00D43FE4" w:rsidRPr="00516F7C" w:rsidRDefault="00D43FE4" w:rsidP="000F36A8">
      <w:pPr>
        <w:pStyle w:val="SingleTxt"/>
        <w:spacing w:line="328" w:lineRule="exact"/>
      </w:pPr>
      <w:r w:rsidRPr="00516F7C">
        <w:rPr>
          <w:rFonts w:hint="eastAsia"/>
        </w:rPr>
        <w:t>5.3</w:t>
      </w:r>
      <w:r w:rsidRPr="00516F7C">
        <w:rPr>
          <w:rFonts w:hint="eastAsia"/>
        </w:rPr>
        <w:tab/>
      </w:r>
      <w:r w:rsidRPr="00516F7C">
        <w:rPr>
          <w:rFonts w:hint="eastAsia"/>
        </w:rPr>
        <w:t>关于本案的实质情况，申诉人重申，他正面临遭受违反《公约》第</w:t>
      </w:r>
      <w:r w:rsidRPr="00516F7C">
        <w:rPr>
          <w:rFonts w:hint="eastAsia"/>
        </w:rPr>
        <w:t>3</w:t>
      </w:r>
      <w:r w:rsidRPr="00516F7C">
        <w:rPr>
          <w:rFonts w:hint="eastAsia"/>
        </w:rPr>
        <w:t>条的待</w:t>
      </w:r>
      <w:r w:rsidRPr="00516F7C">
        <w:rPr>
          <w:rFonts w:hint="eastAsia"/>
          <w:spacing w:val="-2"/>
        </w:rPr>
        <w:t>遇的针对个人、可预见和真实的风险。申诉人称，他通过牧师和教会领袖的大量证词以及他的洗礼证书</w:t>
      </w:r>
      <w:r w:rsidRPr="00516F7C">
        <w:rPr>
          <w:rFonts w:hint="eastAsia"/>
          <w:spacing w:val="-2"/>
        </w:rPr>
        <w:t>(</w:t>
      </w:r>
      <w:r w:rsidRPr="00516F7C">
        <w:rPr>
          <w:rFonts w:hint="eastAsia"/>
          <w:spacing w:val="-2"/>
        </w:rPr>
        <w:t>缔约国没有质疑</w:t>
      </w:r>
      <w:r w:rsidRPr="00516F7C">
        <w:rPr>
          <w:rFonts w:hint="eastAsia"/>
          <w:spacing w:val="-2"/>
        </w:rPr>
        <w:t>)</w:t>
      </w:r>
      <w:r w:rsidRPr="00516F7C">
        <w:rPr>
          <w:rFonts w:hint="eastAsia"/>
          <w:spacing w:val="-2"/>
        </w:rPr>
        <w:t>说明了他真正皈依和信仰基督教的过程。</w:t>
      </w:r>
    </w:p>
    <w:p w14:paraId="213F6067" w14:textId="766B586E" w:rsidR="00D43FE4" w:rsidRPr="00516F7C" w:rsidRDefault="00D43FE4" w:rsidP="000F36A8">
      <w:pPr>
        <w:pStyle w:val="SingleTxt"/>
        <w:spacing w:line="328" w:lineRule="exact"/>
      </w:pPr>
      <w:r w:rsidRPr="00516F7C">
        <w:rPr>
          <w:rFonts w:hint="eastAsia"/>
        </w:rPr>
        <w:t>5.4</w:t>
      </w:r>
      <w:r w:rsidRPr="00516F7C">
        <w:rPr>
          <w:rFonts w:hint="eastAsia"/>
        </w:rPr>
        <w:tab/>
      </w:r>
      <w:r w:rsidRPr="00516F7C">
        <w:rPr>
          <w:rFonts w:hint="eastAsia"/>
        </w:rPr>
        <w:t>申诉人重申，缔约国指称他的皈依并非出于真正的信念，这种指称是基于有缺陷的国内诉讼程序中的任意评估。申诉人声称，移民当局的决定不是基于对事实的全面和充分评估，而是基于不具备宗教事务专业知识的官员和非专业法官的个人偏好，这种个人偏好有时还受政治影响。</w:t>
      </w:r>
      <w:r w:rsidR="00F7436D" w:rsidRPr="00516F7C">
        <w:rPr>
          <w:rStyle w:val="a3"/>
        </w:rPr>
        <w:footnoteReference w:id="21"/>
      </w:r>
      <w:r w:rsidRPr="00516F7C">
        <w:rPr>
          <w:rFonts w:hint="eastAsia"/>
        </w:rPr>
        <w:t xml:space="preserve"> </w:t>
      </w:r>
      <w:r w:rsidRPr="00516F7C">
        <w:rPr>
          <w:rFonts w:hint="eastAsia"/>
        </w:rPr>
        <w:t>申诉人辩称，将皈依者送回阿富汗不符合不推回原则，无论他们皈依后的信仰深浅。另一方面，他还声称，很难在两到三个小时的面谈中评估一个人的信仰深度，国家当局要求申诉人对神学问题有很深的了解，而且这种要求过高，也不考虑申诉人的年龄、文化、教育和宗教教育背景、语言沟通能力或皈依过程的持续时间。</w:t>
      </w:r>
      <w:r w:rsidR="00F7436D" w:rsidRPr="00516F7C">
        <w:rPr>
          <w:rStyle w:val="a3"/>
        </w:rPr>
        <w:footnoteReference w:id="22"/>
      </w:r>
    </w:p>
    <w:p w14:paraId="1762115C" w14:textId="7E440774" w:rsidR="00D43FE4" w:rsidRPr="00516F7C" w:rsidRDefault="00D43FE4" w:rsidP="00D43FE4">
      <w:pPr>
        <w:pStyle w:val="SingleTxt"/>
      </w:pPr>
      <w:r w:rsidRPr="00516F7C">
        <w:rPr>
          <w:rFonts w:hint="eastAsia"/>
        </w:rPr>
        <w:t>5.5</w:t>
      </w:r>
      <w:r w:rsidRPr="00516F7C">
        <w:rPr>
          <w:rFonts w:hint="eastAsia"/>
        </w:rPr>
        <w:tab/>
      </w:r>
      <w:r w:rsidRPr="00516F7C">
        <w:rPr>
          <w:rFonts w:hint="eastAsia"/>
        </w:rPr>
        <w:t>申诉人还重申，移民当局的审查主要取决于申诉人的口头表达能力，在他的案件中，移民当局没有考虑支持他口头陈述的书面证据，特别是由经验丰富和受过神学教育的教会领袖出具的证明。申诉人还说，他没有被问及日常践行基督教信仰的情况，以及如果返回阿富汗，他如何能继续践行基督教信仰。</w:t>
      </w:r>
      <w:r w:rsidR="00F7436D" w:rsidRPr="00516F7C">
        <w:rPr>
          <w:rStyle w:val="a3"/>
        </w:rPr>
        <w:footnoteReference w:id="23"/>
      </w:r>
      <w:r w:rsidRPr="00516F7C">
        <w:rPr>
          <w:rFonts w:hint="eastAsia"/>
        </w:rPr>
        <w:t xml:space="preserve"> </w:t>
      </w:r>
      <w:r w:rsidRPr="00516F7C">
        <w:rPr>
          <w:rFonts w:hint="eastAsia"/>
        </w:rPr>
        <w:t>因此，申诉人称，缔约国没有考虑他作为叛教者在阿富汗将面临的严重后果。</w:t>
      </w:r>
    </w:p>
    <w:p w14:paraId="2840A3E8" w14:textId="77777777" w:rsidR="00D43FE4" w:rsidRPr="00516F7C" w:rsidRDefault="00D43FE4" w:rsidP="00D43FE4">
      <w:pPr>
        <w:pStyle w:val="SingleTxt"/>
      </w:pPr>
      <w:r w:rsidRPr="00516F7C">
        <w:rPr>
          <w:rFonts w:hint="eastAsia"/>
        </w:rPr>
        <w:t>5.6</w:t>
      </w:r>
      <w:r w:rsidRPr="00516F7C">
        <w:rPr>
          <w:rFonts w:hint="eastAsia"/>
        </w:rPr>
        <w:tab/>
      </w:r>
      <w:r w:rsidRPr="00516F7C">
        <w:rPr>
          <w:rFonts w:hint="eastAsia"/>
        </w:rPr>
        <w:t>在这方面，缔约国称，他有充分的机会，以口头和书面形式解释支持其申诉的相关事实和情况，而且移民当局得到了充分的信息，因此能够对他的情况进行充分、透明和适当的审查，申诉人不同意缔约国的说法。</w:t>
      </w:r>
    </w:p>
    <w:p w14:paraId="52DCB892" w14:textId="39DFE865" w:rsidR="00D43FE4" w:rsidRPr="00516F7C" w:rsidRDefault="00D43FE4" w:rsidP="00D43FE4">
      <w:pPr>
        <w:pStyle w:val="SingleTxt"/>
      </w:pPr>
      <w:r w:rsidRPr="00516F7C">
        <w:rPr>
          <w:rFonts w:hint="eastAsia"/>
        </w:rPr>
        <w:t>5.7</w:t>
      </w:r>
      <w:r w:rsidRPr="00516F7C">
        <w:rPr>
          <w:rFonts w:hint="eastAsia"/>
        </w:rPr>
        <w:tab/>
      </w:r>
      <w:r w:rsidRPr="00516F7C">
        <w:rPr>
          <w:rFonts w:hint="eastAsia"/>
        </w:rPr>
        <w:t>此外，申诉人认为，缔约国根据皈依的时间来质疑申诉人信仰的真实性，这种做法是错误的，也违背了最近的国内判例法。申诉人提及移民上诉法院最近的判例法，他认为，一般没有理由质疑个人在寻求庇护程序中没有更早地表达对基督教信仰的兴趣，因为很难确定皈依的具体时间点。</w:t>
      </w:r>
      <w:r w:rsidR="00F7436D" w:rsidRPr="00516F7C">
        <w:rPr>
          <w:rStyle w:val="a3"/>
        </w:rPr>
        <w:footnoteReference w:id="24"/>
      </w:r>
    </w:p>
    <w:p w14:paraId="78A1A934" w14:textId="77777777" w:rsidR="00D43FE4" w:rsidRPr="00516F7C" w:rsidRDefault="00D43FE4" w:rsidP="00D43FE4">
      <w:pPr>
        <w:pStyle w:val="SingleTxt"/>
      </w:pPr>
      <w:r w:rsidRPr="00516F7C">
        <w:rPr>
          <w:rFonts w:hint="eastAsia"/>
        </w:rPr>
        <w:t>5.8</w:t>
      </w:r>
      <w:r w:rsidRPr="00516F7C">
        <w:rPr>
          <w:rFonts w:hint="eastAsia"/>
        </w:rPr>
        <w:tab/>
      </w:r>
      <w:r w:rsidRPr="00516F7C">
        <w:rPr>
          <w:rFonts w:hint="eastAsia"/>
        </w:rPr>
        <w:t>至于缔约国指称申诉人并未提出国内诉讼程序中的程序性或系统性缺陷，申诉人辩称，这是因为在国内诉讼结束后，媒体、律师、教会代表和其他人已经提出并彻底审查了这些问题。</w:t>
      </w:r>
    </w:p>
    <w:p w14:paraId="6CE52CDE" w14:textId="77777777" w:rsidR="00D43FE4" w:rsidRPr="00516F7C" w:rsidRDefault="00D43FE4" w:rsidP="00D43FE4">
      <w:pPr>
        <w:pStyle w:val="SingleTxt"/>
      </w:pPr>
      <w:r w:rsidRPr="00516F7C">
        <w:rPr>
          <w:rFonts w:hint="eastAsia"/>
        </w:rPr>
        <w:t>5.9</w:t>
      </w:r>
      <w:r w:rsidRPr="00516F7C">
        <w:rPr>
          <w:rFonts w:hint="eastAsia"/>
        </w:rPr>
        <w:tab/>
      </w:r>
      <w:r w:rsidRPr="00516F7C">
        <w:rPr>
          <w:rFonts w:hint="eastAsia"/>
        </w:rPr>
        <w:t>总之，申诉人坚持认为，应宣布申诉可以受理，本来文显示了申诉中所述的违反《公约》的情况。</w:t>
      </w:r>
    </w:p>
    <w:p w14:paraId="2EF73FF4" w14:textId="77777777" w:rsidR="00D43FE4" w:rsidRPr="00516F7C" w:rsidRDefault="00D43FE4" w:rsidP="00D70D7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516F7C">
        <w:rPr>
          <w:rFonts w:hint="eastAsia"/>
        </w:rPr>
        <w:tab/>
      </w:r>
      <w:r w:rsidRPr="00516F7C">
        <w:rPr>
          <w:rFonts w:hint="eastAsia"/>
        </w:rPr>
        <w:tab/>
      </w:r>
      <w:r w:rsidRPr="00516F7C">
        <w:rPr>
          <w:rFonts w:hint="eastAsia"/>
        </w:rPr>
        <w:t>缔约国的补充意见</w:t>
      </w:r>
    </w:p>
    <w:p w14:paraId="5E5D3E7E" w14:textId="77777777" w:rsidR="00D43FE4" w:rsidRPr="00516F7C" w:rsidRDefault="00D43FE4" w:rsidP="00D43FE4">
      <w:pPr>
        <w:pStyle w:val="SingleTxt"/>
      </w:pPr>
      <w:r w:rsidRPr="00516F7C">
        <w:rPr>
          <w:rFonts w:hint="eastAsia"/>
        </w:rPr>
        <w:t>6.1</w:t>
      </w:r>
      <w:r w:rsidRPr="00516F7C">
        <w:rPr>
          <w:rFonts w:hint="eastAsia"/>
        </w:rPr>
        <w:tab/>
        <w:t>2020</w:t>
      </w:r>
      <w:r w:rsidRPr="00516F7C">
        <w:rPr>
          <w:rFonts w:hint="eastAsia"/>
        </w:rPr>
        <w:t>年</w:t>
      </w:r>
      <w:r w:rsidRPr="00516F7C">
        <w:rPr>
          <w:rFonts w:hint="eastAsia"/>
        </w:rPr>
        <w:t>5</w:t>
      </w:r>
      <w:r w:rsidRPr="00516F7C">
        <w:rPr>
          <w:rFonts w:hint="eastAsia"/>
        </w:rPr>
        <w:t>月</w:t>
      </w:r>
      <w:r w:rsidRPr="00516F7C">
        <w:rPr>
          <w:rFonts w:hint="eastAsia"/>
        </w:rPr>
        <w:t>26</w:t>
      </w:r>
      <w:r w:rsidRPr="00516F7C">
        <w:rPr>
          <w:rFonts w:hint="eastAsia"/>
        </w:rPr>
        <w:t>日，缔约国提交了补充意见，指出申诉人的评论不包含任何新的信息，并坚持其在</w:t>
      </w:r>
      <w:r w:rsidRPr="00516F7C">
        <w:rPr>
          <w:rFonts w:hint="eastAsia"/>
        </w:rPr>
        <w:t>2019</w:t>
      </w:r>
      <w:r w:rsidRPr="00516F7C">
        <w:rPr>
          <w:rFonts w:hint="eastAsia"/>
        </w:rPr>
        <w:t>年</w:t>
      </w:r>
      <w:r w:rsidRPr="00516F7C">
        <w:rPr>
          <w:rFonts w:hint="eastAsia"/>
        </w:rPr>
        <w:t>7</w:t>
      </w:r>
      <w:r w:rsidRPr="00516F7C">
        <w:rPr>
          <w:rFonts w:hint="eastAsia"/>
        </w:rPr>
        <w:t>月</w:t>
      </w:r>
      <w:r w:rsidRPr="00516F7C">
        <w:rPr>
          <w:rFonts w:hint="eastAsia"/>
        </w:rPr>
        <w:t>12</w:t>
      </w:r>
      <w:r w:rsidRPr="00516F7C">
        <w:rPr>
          <w:rFonts w:hint="eastAsia"/>
        </w:rPr>
        <w:t>日最初意见中表达的立场。</w:t>
      </w:r>
    </w:p>
    <w:p w14:paraId="3A335339" w14:textId="21539F2E" w:rsidR="00DE5BE5" w:rsidRPr="00516F7C" w:rsidRDefault="00D43FE4" w:rsidP="00D70D73">
      <w:pPr>
        <w:pStyle w:val="SingleTxt"/>
      </w:pPr>
      <w:r w:rsidRPr="00516F7C">
        <w:rPr>
          <w:rFonts w:hint="eastAsia"/>
        </w:rPr>
        <w:t>6.2</w:t>
      </w:r>
      <w:r w:rsidRPr="00516F7C">
        <w:rPr>
          <w:rFonts w:hint="eastAsia"/>
        </w:rPr>
        <w:tab/>
      </w:r>
      <w:r w:rsidRPr="00516F7C">
        <w:rPr>
          <w:rFonts w:hint="eastAsia"/>
        </w:rPr>
        <w:t>缔约国指出，根据瑞典警察局提供的信息，已于</w:t>
      </w:r>
      <w:r w:rsidRPr="00516F7C">
        <w:rPr>
          <w:rFonts w:hint="eastAsia"/>
        </w:rPr>
        <w:t>2019</w:t>
      </w:r>
      <w:r w:rsidRPr="00516F7C">
        <w:rPr>
          <w:rFonts w:hint="eastAsia"/>
        </w:rPr>
        <w:t>年</w:t>
      </w:r>
      <w:r w:rsidRPr="00516F7C">
        <w:rPr>
          <w:rFonts w:hint="eastAsia"/>
        </w:rPr>
        <w:t>5</w:t>
      </w:r>
      <w:r w:rsidRPr="00516F7C">
        <w:rPr>
          <w:rFonts w:hint="eastAsia"/>
        </w:rPr>
        <w:t>月</w:t>
      </w:r>
      <w:r w:rsidRPr="00516F7C">
        <w:rPr>
          <w:rFonts w:hint="eastAsia"/>
        </w:rPr>
        <w:t>6</w:t>
      </w:r>
      <w:r w:rsidRPr="00516F7C">
        <w:rPr>
          <w:rFonts w:hint="eastAsia"/>
        </w:rPr>
        <w:t>日执行了将申诉人驱逐到阿富汗的决定。</w:t>
      </w:r>
    </w:p>
    <w:p w14:paraId="5E0C7750" w14:textId="77777777" w:rsidR="00D43FE4" w:rsidRPr="00516F7C" w:rsidRDefault="00D43FE4" w:rsidP="00D70D7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516F7C">
        <w:rPr>
          <w:rFonts w:hint="eastAsia"/>
        </w:rPr>
        <w:tab/>
      </w:r>
      <w:r w:rsidRPr="00516F7C">
        <w:rPr>
          <w:rFonts w:hint="eastAsia"/>
        </w:rPr>
        <w:tab/>
      </w:r>
      <w:r w:rsidRPr="00516F7C">
        <w:rPr>
          <w:rFonts w:hint="eastAsia"/>
        </w:rPr>
        <w:t>委员会需处理的问题和议事情况</w:t>
      </w:r>
    </w:p>
    <w:p w14:paraId="1F4A2E74" w14:textId="77777777" w:rsidR="00D43FE4" w:rsidRPr="00516F7C" w:rsidRDefault="00D43FE4" w:rsidP="00D70D73">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516F7C">
        <w:rPr>
          <w:rFonts w:hint="eastAsia"/>
        </w:rPr>
        <w:tab/>
      </w:r>
      <w:r w:rsidRPr="00516F7C">
        <w:rPr>
          <w:rFonts w:hint="eastAsia"/>
        </w:rPr>
        <w:tab/>
      </w:r>
      <w:r w:rsidRPr="00516F7C">
        <w:rPr>
          <w:rFonts w:hint="eastAsia"/>
        </w:rPr>
        <w:t>审议可否受理</w:t>
      </w:r>
    </w:p>
    <w:p w14:paraId="7BE4CB50" w14:textId="77777777" w:rsidR="00D43FE4" w:rsidRPr="00516F7C" w:rsidRDefault="00D43FE4" w:rsidP="00D43FE4">
      <w:pPr>
        <w:pStyle w:val="SingleTxt"/>
      </w:pPr>
      <w:r w:rsidRPr="00516F7C">
        <w:rPr>
          <w:rFonts w:hint="eastAsia"/>
        </w:rPr>
        <w:t>7.1</w:t>
      </w:r>
      <w:r w:rsidRPr="00516F7C">
        <w:rPr>
          <w:rFonts w:hint="eastAsia"/>
        </w:rPr>
        <w:tab/>
      </w:r>
      <w:r w:rsidRPr="00516F7C">
        <w:rPr>
          <w:rFonts w:hint="eastAsia"/>
        </w:rPr>
        <w:t>在审议来文所载的任何申诉之前，委员会必须决定来文是否符合《公约》第</w:t>
      </w:r>
      <w:r w:rsidRPr="00516F7C">
        <w:rPr>
          <w:rFonts w:hint="eastAsia"/>
        </w:rPr>
        <w:t>22</w:t>
      </w:r>
      <w:r w:rsidRPr="00516F7C">
        <w:rPr>
          <w:rFonts w:hint="eastAsia"/>
        </w:rPr>
        <w:t>条规定的受理条件。按照《公约》第</w:t>
      </w:r>
      <w:r w:rsidRPr="00516F7C">
        <w:rPr>
          <w:rFonts w:hint="eastAsia"/>
        </w:rPr>
        <w:t>22</w:t>
      </w:r>
      <w:r w:rsidRPr="00516F7C">
        <w:rPr>
          <w:rFonts w:hint="eastAsia"/>
        </w:rPr>
        <w:t>条第</w:t>
      </w:r>
      <w:r w:rsidRPr="00516F7C">
        <w:rPr>
          <w:rFonts w:hint="eastAsia"/>
        </w:rPr>
        <w:t>5</w:t>
      </w:r>
      <w:r w:rsidRPr="00516F7C">
        <w:rPr>
          <w:rFonts w:hint="eastAsia"/>
        </w:rPr>
        <w:t>款</w:t>
      </w:r>
      <w:r w:rsidRPr="00516F7C">
        <w:rPr>
          <w:rFonts w:hint="eastAsia"/>
        </w:rPr>
        <w:t>(a)</w:t>
      </w:r>
      <w:r w:rsidRPr="00516F7C">
        <w:rPr>
          <w:rFonts w:hint="eastAsia"/>
        </w:rPr>
        <w:t>项的要求，委员会已确定同一事项过去和现在均未受到另一国际调查程序或解决办法的审查。</w:t>
      </w:r>
    </w:p>
    <w:p w14:paraId="1358BE97" w14:textId="77777777" w:rsidR="00D43FE4" w:rsidRPr="00516F7C" w:rsidRDefault="00D43FE4" w:rsidP="00D43FE4">
      <w:pPr>
        <w:pStyle w:val="SingleTxt"/>
      </w:pPr>
      <w:r w:rsidRPr="00516F7C">
        <w:rPr>
          <w:rFonts w:hint="eastAsia"/>
        </w:rPr>
        <w:t>7.2</w:t>
      </w:r>
      <w:r w:rsidRPr="00516F7C">
        <w:rPr>
          <w:rFonts w:hint="eastAsia"/>
        </w:rPr>
        <w:tab/>
      </w:r>
      <w:r w:rsidRPr="00516F7C">
        <w:rPr>
          <w:rFonts w:hint="eastAsia"/>
        </w:rPr>
        <w:t>委员会回顾，根据《公约》第</w:t>
      </w:r>
      <w:r w:rsidRPr="00516F7C">
        <w:rPr>
          <w:rFonts w:hint="eastAsia"/>
        </w:rPr>
        <w:t>22</w:t>
      </w:r>
      <w:r w:rsidRPr="00516F7C">
        <w:rPr>
          <w:rFonts w:hint="eastAsia"/>
        </w:rPr>
        <w:t>条第</w:t>
      </w:r>
      <w:r w:rsidRPr="00516F7C">
        <w:rPr>
          <w:rFonts w:hint="eastAsia"/>
        </w:rPr>
        <w:t>5</w:t>
      </w:r>
      <w:r w:rsidRPr="00516F7C">
        <w:rPr>
          <w:rFonts w:hint="eastAsia"/>
        </w:rPr>
        <w:t>款</w:t>
      </w:r>
      <w:r w:rsidRPr="00516F7C">
        <w:rPr>
          <w:rFonts w:hint="eastAsia"/>
        </w:rPr>
        <w:t>(b)</w:t>
      </w:r>
      <w:r w:rsidRPr="00516F7C">
        <w:rPr>
          <w:rFonts w:hint="eastAsia"/>
        </w:rPr>
        <w:t>项，除非它确定已用尽一切可用的国内补救办法，否则不应审议任何申诉。委员会注意到，在本案中，缔约国并未以此为由对申诉的可受理性提出质疑。因此，委员会认为，根据《公约》第</w:t>
      </w:r>
      <w:r w:rsidRPr="00516F7C">
        <w:rPr>
          <w:rFonts w:hint="eastAsia"/>
        </w:rPr>
        <w:t>22</w:t>
      </w:r>
      <w:r w:rsidRPr="00516F7C">
        <w:rPr>
          <w:rFonts w:hint="eastAsia"/>
        </w:rPr>
        <w:t>条第</w:t>
      </w:r>
      <w:r w:rsidRPr="00516F7C">
        <w:rPr>
          <w:rFonts w:hint="eastAsia"/>
        </w:rPr>
        <w:t>5</w:t>
      </w:r>
      <w:r w:rsidRPr="00516F7C">
        <w:rPr>
          <w:rFonts w:hint="eastAsia"/>
        </w:rPr>
        <w:t>款</w:t>
      </w:r>
      <w:r w:rsidRPr="00516F7C">
        <w:rPr>
          <w:rFonts w:hint="eastAsia"/>
        </w:rPr>
        <w:t>(b)</w:t>
      </w:r>
      <w:r w:rsidRPr="00516F7C">
        <w:rPr>
          <w:rFonts w:hint="eastAsia"/>
        </w:rPr>
        <w:t>项并不排除审议本来文。</w:t>
      </w:r>
    </w:p>
    <w:p w14:paraId="4E946A84" w14:textId="77777777" w:rsidR="00D43FE4" w:rsidRPr="00516F7C" w:rsidRDefault="00D43FE4" w:rsidP="00D43FE4">
      <w:pPr>
        <w:pStyle w:val="SingleTxt"/>
      </w:pPr>
      <w:r w:rsidRPr="00516F7C">
        <w:rPr>
          <w:rFonts w:hint="eastAsia"/>
        </w:rPr>
        <w:t>7.3</w:t>
      </w:r>
      <w:r w:rsidRPr="00516F7C">
        <w:rPr>
          <w:rFonts w:hint="eastAsia"/>
        </w:rPr>
        <w:tab/>
      </w:r>
      <w:r w:rsidRPr="00516F7C">
        <w:rPr>
          <w:rFonts w:hint="eastAsia"/>
        </w:rPr>
        <w:t>委员会还注意到，缔约国对来文的可受理性提出异议，理由是申诉人的申诉证据不足。但是，根据档案资料和双方提出的论点来看，委员会认为，就可否受理而言，申诉人充分证实了他的指称，这些指称提出了《公约》第</w:t>
      </w:r>
      <w:r w:rsidRPr="00516F7C">
        <w:rPr>
          <w:rFonts w:hint="eastAsia"/>
        </w:rPr>
        <w:t>3</w:t>
      </w:r>
      <w:r w:rsidRPr="00516F7C">
        <w:rPr>
          <w:rFonts w:hint="eastAsia"/>
        </w:rPr>
        <w:t>条下的实质性问题。</w:t>
      </w:r>
    </w:p>
    <w:p w14:paraId="2EC7249E" w14:textId="77777777" w:rsidR="00D43FE4" w:rsidRPr="00516F7C" w:rsidRDefault="00D43FE4" w:rsidP="00D43FE4">
      <w:pPr>
        <w:pStyle w:val="SingleTxt"/>
      </w:pPr>
      <w:r w:rsidRPr="00516F7C">
        <w:rPr>
          <w:rFonts w:hint="eastAsia"/>
        </w:rPr>
        <w:t>7.4</w:t>
      </w:r>
      <w:r w:rsidRPr="00516F7C">
        <w:rPr>
          <w:rFonts w:hint="eastAsia"/>
        </w:rPr>
        <w:tab/>
      </w:r>
      <w:r w:rsidRPr="00516F7C">
        <w:rPr>
          <w:rFonts w:hint="eastAsia"/>
        </w:rPr>
        <w:t>鉴于上述情况，并鉴于委员会认为在受理方面不存在其他障碍，因此委员会宣布根据《公约》第</w:t>
      </w:r>
      <w:r w:rsidRPr="00516F7C">
        <w:rPr>
          <w:rFonts w:hint="eastAsia"/>
        </w:rPr>
        <w:t>3</w:t>
      </w:r>
      <w:r w:rsidRPr="00516F7C">
        <w:rPr>
          <w:rFonts w:hint="eastAsia"/>
        </w:rPr>
        <w:t>条提交的本来文可予受理，并着手审议实质问题。</w:t>
      </w:r>
    </w:p>
    <w:p w14:paraId="28D492FF" w14:textId="77777777" w:rsidR="00D43FE4" w:rsidRPr="00516F7C" w:rsidRDefault="00D43FE4" w:rsidP="00D70D73">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516F7C">
        <w:rPr>
          <w:rFonts w:hint="eastAsia"/>
        </w:rPr>
        <w:tab/>
      </w:r>
      <w:r w:rsidRPr="00516F7C">
        <w:rPr>
          <w:rFonts w:hint="eastAsia"/>
        </w:rPr>
        <w:tab/>
      </w:r>
      <w:r w:rsidRPr="00516F7C">
        <w:rPr>
          <w:rFonts w:hint="eastAsia"/>
        </w:rPr>
        <w:t>审议实质问题</w:t>
      </w:r>
    </w:p>
    <w:p w14:paraId="7E18130E" w14:textId="77777777" w:rsidR="00D43FE4" w:rsidRPr="00516F7C" w:rsidRDefault="00D43FE4" w:rsidP="00D43FE4">
      <w:pPr>
        <w:pStyle w:val="SingleTxt"/>
      </w:pPr>
      <w:r w:rsidRPr="00516F7C">
        <w:rPr>
          <w:rFonts w:hint="eastAsia"/>
        </w:rPr>
        <w:t>8.1</w:t>
      </w:r>
      <w:r w:rsidRPr="00516F7C">
        <w:rPr>
          <w:rFonts w:hint="eastAsia"/>
        </w:rPr>
        <w:tab/>
      </w:r>
      <w:r w:rsidRPr="00516F7C">
        <w:rPr>
          <w:rFonts w:hint="eastAsia"/>
        </w:rPr>
        <w:t>委</w:t>
      </w:r>
      <w:r w:rsidRPr="00516F7C">
        <w:rPr>
          <w:rFonts w:hint="eastAsia"/>
          <w:spacing w:val="-4"/>
        </w:rPr>
        <w:t>员会依照《公约》第</w:t>
      </w:r>
      <w:r w:rsidRPr="00516F7C">
        <w:rPr>
          <w:rFonts w:hint="eastAsia"/>
          <w:spacing w:val="-4"/>
        </w:rPr>
        <w:t>22</w:t>
      </w:r>
      <w:r w:rsidRPr="00516F7C">
        <w:rPr>
          <w:rFonts w:hint="eastAsia"/>
          <w:spacing w:val="-4"/>
        </w:rPr>
        <w:t>条第</w:t>
      </w:r>
      <w:r w:rsidRPr="00516F7C">
        <w:rPr>
          <w:rFonts w:hint="eastAsia"/>
          <w:spacing w:val="-4"/>
        </w:rPr>
        <w:t>4</w:t>
      </w:r>
      <w:r w:rsidRPr="00516F7C">
        <w:rPr>
          <w:rFonts w:hint="eastAsia"/>
          <w:spacing w:val="-4"/>
        </w:rPr>
        <w:t>款，参照双方提供的所有材料审议了本来文</w:t>
      </w:r>
      <w:r w:rsidRPr="00516F7C">
        <w:rPr>
          <w:rFonts w:hint="eastAsia"/>
        </w:rPr>
        <w:t>。</w:t>
      </w:r>
    </w:p>
    <w:p w14:paraId="7C9FF8CB" w14:textId="0C037331" w:rsidR="00D43FE4" w:rsidRPr="00516F7C" w:rsidRDefault="00D43FE4" w:rsidP="00D43FE4">
      <w:pPr>
        <w:pStyle w:val="SingleTxt"/>
      </w:pPr>
      <w:r w:rsidRPr="00516F7C">
        <w:rPr>
          <w:rFonts w:hint="eastAsia"/>
        </w:rPr>
        <w:t>8.2</w:t>
      </w:r>
      <w:r w:rsidRPr="00516F7C">
        <w:rPr>
          <w:rFonts w:hint="eastAsia"/>
        </w:rPr>
        <w:tab/>
      </w:r>
      <w:r w:rsidRPr="00516F7C">
        <w:rPr>
          <w:rFonts w:hint="eastAsia"/>
        </w:rPr>
        <w:t>在本案中，委员会要处理的问题是，将申诉人驱逐回阿富汗是否会违反缔约国根据《公约》第</w:t>
      </w:r>
      <w:r w:rsidRPr="00516F7C">
        <w:rPr>
          <w:rFonts w:hint="eastAsia"/>
        </w:rPr>
        <w:t>3</w:t>
      </w:r>
      <w:r w:rsidRPr="00516F7C">
        <w:rPr>
          <w:rFonts w:hint="eastAsia"/>
        </w:rPr>
        <w:t>条承担的义务，即如有充分理由相信任何人在另一国家将有遭受酷刑的危险，不得将该人驱逐或遣返至该国。</w:t>
      </w:r>
    </w:p>
    <w:p w14:paraId="20187590" w14:textId="017FF0AF" w:rsidR="00D43FE4" w:rsidRPr="00516F7C" w:rsidRDefault="00D43FE4" w:rsidP="00D43FE4">
      <w:pPr>
        <w:pStyle w:val="SingleTxt"/>
      </w:pPr>
      <w:r w:rsidRPr="00516F7C">
        <w:rPr>
          <w:rFonts w:hint="eastAsia"/>
        </w:rPr>
        <w:t>8.3</w:t>
      </w:r>
      <w:r w:rsidRPr="00516F7C">
        <w:rPr>
          <w:rFonts w:hint="eastAsia"/>
        </w:rPr>
        <w:tab/>
      </w:r>
      <w:r w:rsidRPr="00516F7C">
        <w:rPr>
          <w:rFonts w:hint="eastAsia"/>
        </w:rPr>
        <w:t>委员会必须评估是否有充分理由认为返回阿富汗后申诉人本人将有遭受酷刑或其他残忍、不人道或有辱人格的待遇或处罚的危险。在评估上述风险时，委员会必须按照《公约》第</w:t>
      </w:r>
      <w:r w:rsidRPr="00516F7C">
        <w:rPr>
          <w:rFonts w:hint="eastAsia"/>
        </w:rPr>
        <w:t>3</w:t>
      </w:r>
      <w:r w:rsidRPr="00516F7C">
        <w:rPr>
          <w:rFonts w:hint="eastAsia"/>
        </w:rPr>
        <w:t>条第</w:t>
      </w:r>
      <w:r w:rsidRPr="00516F7C">
        <w:rPr>
          <w:rFonts w:hint="eastAsia"/>
        </w:rPr>
        <w:t>2</w:t>
      </w:r>
      <w:r w:rsidRPr="00516F7C">
        <w:rPr>
          <w:rFonts w:hint="eastAsia"/>
        </w:rPr>
        <w:t>款的规定，将所有相关因素考虑在内，包括在遣返目的国是否存在一贯严重、公然或大规模侵犯人权的情况。委员会回顾，评估的目的是确定当事人是否会在将被遣返的国家面临针对个人的、可预见的和真实的遭受酷刑和其他虐待的风险。</w:t>
      </w:r>
      <w:r w:rsidR="00F7436D" w:rsidRPr="00516F7C">
        <w:rPr>
          <w:rStyle w:val="a3"/>
        </w:rPr>
        <w:footnoteReference w:id="25"/>
      </w:r>
      <w:r w:rsidRPr="00516F7C">
        <w:rPr>
          <w:rFonts w:hint="eastAsia"/>
        </w:rPr>
        <w:t xml:space="preserve"> </w:t>
      </w:r>
      <w:r w:rsidRPr="00516F7C">
        <w:rPr>
          <w:rFonts w:hint="eastAsia"/>
        </w:rPr>
        <w:t>因此，一个国家存在一贯严重、公然或大规模侵犯人权的情况这一点本身，并不构成据以确定某人返回该国后可能遭受酷刑的充分理由；还必须提出其他理由证明当事人本人面临风险。反之，不存在一贯公然侵犯人权情况也不意味着一个人在其所处的特定情况下不会遭受酷刑。</w:t>
      </w:r>
      <w:r w:rsidR="00F7436D" w:rsidRPr="00516F7C">
        <w:rPr>
          <w:rStyle w:val="a3"/>
        </w:rPr>
        <w:footnoteReference w:id="26"/>
      </w:r>
    </w:p>
    <w:p w14:paraId="6562EBDA" w14:textId="4BC722F1" w:rsidR="00D43FE4" w:rsidRPr="00516F7C" w:rsidRDefault="00D43FE4" w:rsidP="00D43FE4">
      <w:pPr>
        <w:pStyle w:val="SingleTxt"/>
      </w:pPr>
      <w:r w:rsidRPr="00516F7C">
        <w:rPr>
          <w:rFonts w:hint="eastAsia"/>
        </w:rPr>
        <w:t>8.4</w:t>
      </w:r>
      <w:r w:rsidRPr="00516F7C">
        <w:rPr>
          <w:rFonts w:hint="eastAsia"/>
        </w:rPr>
        <w:tab/>
      </w:r>
      <w:r w:rsidRPr="00516F7C">
        <w:rPr>
          <w:rFonts w:hint="eastAsia"/>
        </w:rPr>
        <w:t>委员会回顾其第</w:t>
      </w:r>
      <w:r w:rsidRPr="00516F7C">
        <w:rPr>
          <w:rFonts w:hint="eastAsia"/>
        </w:rPr>
        <w:t>4</w:t>
      </w:r>
      <w:r w:rsidRPr="00516F7C">
        <w:rPr>
          <w:rFonts w:hint="eastAsia"/>
        </w:rPr>
        <w:t>号一般性意见</w:t>
      </w:r>
      <w:r w:rsidRPr="00516F7C">
        <w:rPr>
          <w:rFonts w:hint="eastAsia"/>
        </w:rPr>
        <w:t>(2017</w:t>
      </w:r>
      <w:r w:rsidRPr="00516F7C">
        <w:rPr>
          <w:rFonts w:hint="eastAsia"/>
        </w:rPr>
        <w:t>年</w:t>
      </w:r>
      <w:r w:rsidRPr="00516F7C">
        <w:rPr>
          <w:rFonts w:hint="eastAsia"/>
        </w:rPr>
        <w:t>)</w:t>
      </w:r>
      <w:r w:rsidRPr="00516F7C">
        <w:rPr>
          <w:rFonts w:hint="eastAsia"/>
        </w:rPr>
        <w:t>，其中指出，只要有“充分理由”相信，当事人无论是作为个人还是作为有可能在目的地国遭受酷刑的一个群体的成员，在将被递解至的国家内有遭受酷刑的危险，便存在不推回义务。委员会回顾，只要酷刑风险是“可预见、针对个人、现实存在而且真实的”，便认定存在“充分理由”。</w:t>
      </w:r>
      <w:r w:rsidR="00F7436D" w:rsidRPr="00516F7C">
        <w:rPr>
          <w:rStyle w:val="a3"/>
        </w:rPr>
        <w:footnoteReference w:id="27"/>
      </w:r>
      <w:r w:rsidRPr="00516F7C">
        <w:rPr>
          <w:rFonts w:hint="eastAsia"/>
        </w:rPr>
        <w:t xml:space="preserve"> </w:t>
      </w:r>
      <w:r w:rsidRPr="00516F7C">
        <w:rPr>
          <w:rFonts w:hint="eastAsia"/>
        </w:rPr>
        <w:t>针对个人的风险迹象可包括但不限于下列情况：</w:t>
      </w:r>
      <w:r w:rsidRPr="00516F7C">
        <w:rPr>
          <w:rFonts w:hint="eastAsia"/>
        </w:rPr>
        <w:t xml:space="preserve">(a) </w:t>
      </w:r>
      <w:r w:rsidRPr="00516F7C">
        <w:rPr>
          <w:rFonts w:hint="eastAsia"/>
        </w:rPr>
        <w:t>申诉人的族裔背景；</w:t>
      </w:r>
      <w:r w:rsidRPr="00516F7C">
        <w:rPr>
          <w:rFonts w:hint="eastAsia"/>
        </w:rPr>
        <w:t xml:space="preserve">(b) </w:t>
      </w:r>
      <w:r w:rsidRPr="00516F7C">
        <w:rPr>
          <w:rFonts w:hint="eastAsia"/>
        </w:rPr>
        <w:t>申诉人和</w:t>
      </w:r>
      <w:r w:rsidRPr="00516F7C">
        <w:rPr>
          <w:rFonts w:hint="eastAsia"/>
        </w:rPr>
        <w:t>/</w:t>
      </w:r>
      <w:r w:rsidRPr="00516F7C">
        <w:rPr>
          <w:rFonts w:hint="eastAsia"/>
        </w:rPr>
        <w:t>或其家庭成员的政治派别或政治活动；</w:t>
      </w:r>
      <w:r w:rsidRPr="00516F7C">
        <w:rPr>
          <w:rFonts w:hint="eastAsia"/>
        </w:rPr>
        <w:t xml:space="preserve">(c) </w:t>
      </w:r>
      <w:r w:rsidRPr="00516F7C">
        <w:rPr>
          <w:rFonts w:hint="eastAsia"/>
        </w:rPr>
        <w:t>逮捕或拘留，且无法保证得到公平待遇和审判；</w:t>
      </w:r>
      <w:r w:rsidRPr="00516F7C">
        <w:rPr>
          <w:rFonts w:hint="eastAsia"/>
        </w:rPr>
        <w:t>(d)</w:t>
      </w:r>
      <w:r w:rsidR="00D70D73" w:rsidRPr="00516F7C">
        <w:t xml:space="preserve"> </w:t>
      </w:r>
      <w:r w:rsidRPr="00516F7C">
        <w:rPr>
          <w:rFonts w:hint="eastAsia"/>
        </w:rPr>
        <w:t>在原籍国受到单独拘禁或其他形式的任意和非法拘留；以及</w:t>
      </w:r>
      <w:r w:rsidRPr="00516F7C">
        <w:rPr>
          <w:rFonts w:hint="eastAsia"/>
        </w:rPr>
        <w:t>(e)</w:t>
      </w:r>
      <w:r w:rsidR="00D70D73" w:rsidRPr="00516F7C">
        <w:t xml:space="preserve"> </w:t>
      </w:r>
      <w:r w:rsidRPr="00516F7C">
        <w:rPr>
          <w:rFonts w:hint="eastAsia"/>
        </w:rPr>
        <w:t>宗教派别。</w:t>
      </w:r>
      <w:r w:rsidR="00F7436D" w:rsidRPr="00516F7C">
        <w:rPr>
          <w:rStyle w:val="a3"/>
        </w:rPr>
        <w:footnoteReference w:id="28"/>
      </w:r>
    </w:p>
    <w:p w14:paraId="1EFF0288" w14:textId="687A9AB2" w:rsidR="00D43FE4" w:rsidRPr="00516F7C" w:rsidRDefault="00D43FE4" w:rsidP="00D43FE4">
      <w:pPr>
        <w:pStyle w:val="SingleTxt"/>
      </w:pPr>
      <w:r w:rsidRPr="00516F7C">
        <w:rPr>
          <w:rFonts w:hint="eastAsia"/>
        </w:rPr>
        <w:t>8.5</w:t>
      </w:r>
      <w:r w:rsidRPr="00516F7C">
        <w:rPr>
          <w:rFonts w:hint="eastAsia"/>
        </w:rPr>
        <w:tab/>
      </w:r>
      <w:r w:rsidRPr="00516F7C">
        <w:rPr>
          <w:rFonts w:hint="eastAsia"/>
        </w:rPr>
        <w:t>委员会又回顾，举证责任由来文申诉人承担，申诉人必须提出可以论证的理由，即提出确凿证据表明遭受酷刑的危险是可预见的、针对个人的、现实存在的和真实的。但是，当申诉人处于无法详述其案件的境况时，例如当申诉人已证明自己没有可能获得与其酷刑指称有关的文件或是申诉人已被剥夺自由时，举证责任倒置，由相关缔约国对指称进行调查并核实申诉所依据的信息。</w:t>
      </w:r>
      <w:r w:rsidR="00F7436D" w:rsidRPr="00516F7C">
        <w:rPr>
          <w:rStyle w:val="a3"/>
        </w:rPr>
        <w:footnoteReference w:id="29"/>
      </w:r>
      <w:r w:rsidRPr="00516F7C">
        <w:rPr>
          <w:rFonts w:hint="eastAsia"/>
        </w:rPr>
        <w:t xml:space="preserve"> </w:t>
      </w:r>
      <w:r w:rsidRPr="00516F7C">
        <w:rPr>
          <w:rFonts w:hint="eastAsia"/>
        </w:rPr>
        <w:t>委员会还回顾，委员会相当重视相关缔约国的机构所得出的事实结论，但委员会不受此类结论的束缚，而是会按照《公约》第</w:t>
      </w:r>
      <w:r w:rsidRPr="00516F7C">
        <w:rPr>
          <w:rFonts w:hint="eastAsia"/>
        </w:rPr>
        <w:t>22</w:t>
      </w:r>
      <w:r w:rsidRPr="00516F7C">
        <w:rPr>
          <w:rFonts w:hint="eastAsia"/>
        </w:rPr>
        <w:t>条第</w:t>
      </w:r>
      <w:r w:rsidRPr="00516F7C">
        <w:rPr>
          <w:rFonts w:hint="eastAsia"/>
        </w:rPr>
        <w:t>4</w:t>
      </w:r>
      <w:r w:rsidRPr="00516F7C">
        <w:rPr>
          <w:rFonts w:hint="eastAsia"/>
        </w:rPr>
        <w:t>款的规定，考虑与每一案件有关的所有情节，自行评估所掌握的信息。</w:t>
      </w:r>
      <w:r w:rsidR="00F7436D" w:rsidRPr="00516F7C">
        <w:rPr>
          <w:rStyle w:val="a3"/>
        </w:rPr>
        <w:footnoteReference w:id="30"/>
      </w:r>
    </w:p>
    <w:p w14:paraId="3810EA4E" w14:textId="77777777" w:rsidR="00D43FE4" w:rsidRPr="00516F7C" w:rsidRDefault="00D43FE4" w:rsidP="00D43FE4">
      <w:pPr>
        <w:pStyle w:val="SingleTxt"/>
      </w:pPr>
      <w:r w:rsidRPr="00516F7C">
        <w:rPr>
          <w:rFonts w:hint="eastAsia"/>
        </w:rPr>
        <w:t>8.6</w:t>
      </w:r>
      <w:r w:rsidRPr="00516F7C">
        <w:rPr>
          <w:rFonts w:hint="eastAsia"/>
        </w:rPr>
        <w:tab/>
      </w:r>
      <w:r w:rsidRPr="00516F7C">
        <w:rPr>
          <w:rFonts w:hint="eastAsia"/>
        </w:rPr>
        <w:t>在评估本案的酷刑风险时，委员会注意到申诉人的指称，即作为一名基督教皈依者，如果返回阿富汗，他有可能受到阿富汗当局、塔利班以及包括他的家人和亲戚在内的私人实施的酷刑，甚至可能被杀害，因为在阿富汗，皈依他教被伊斯兰法律视为叛教，在社会上被视为可耻。委员会还注意到申诉人的论点，即瑞典当局对他的申诉的评估具有任意性且有缺陷，缔约国没有从实质上评估他的基督教信仰是基于真正的信念，也没有从实质上评估申诉人在社交媒体上受到的威胁。委员会还注意到申诉人声称，他将皈依作为庇护保护理由的申诉仅由移民法院进行了审查。</w:t>
      </w:r>
    </w:p>
    <w:p w14:paraId="7BF99670" w14:textId="77777777" w:rsidR="00D43FE4" w:rsidRPr="00516F7C" w:rsidRDefault="00D43FE4" w:rsidP="00D43FE4">
      <w:pPr>
        <w:pStyle w:val="SingleTxt"/>
      </w:pPr>
      <w:r w:rsidRPr="00516F7C">
        <w:rPr>
          <w:rFonts w:hint="eastAsia"/>
        </w:rPr>
        <w:t>8.7</w:t>
      </w:r>
      <w:r w:rsidRPr="00516F7C">
        <w:rPr>
          <w:rFonts w:hint="eastAsia"/>
        </w:rPr>
        <w:tab/>
      </w:r>
      <w:r w:rsidRPr="00516F7C">
        <w:rPr>
          <w:rFonts w:hint="eastAsia"/>
        </w:rPr>
        <w:t>委员会注意到缔约国的论点，即申诉人有充分的机会向移民当局解释支持其申诉的相关事实和情况，并以口头和书面方式解释其皈依宗教之事以及作为基督教皈依者在阿富汗将面临的风险。委员会还注意到缔约国的论点，即国内当局在彻底调查申诉人的申诉后质疑其皈依的诚意，并得出结论认为他的皈依并非真诚。国内当局认为，申诉人对他皈依的原因以及基督教对他个人的意义所作的陈述笼统而含糊，并指出，申诉人在程序的早期阶段没有提出他对基督教所谓的兴趣作为获得保护的理由。委员会还注意到缔约国的意见，即国内当局评估并认定申诉人关于其因皈依而受到威胁的说法不可信。</w:t>
      </w:r>
    </w:p>
    <w:p w14:paraId="310D3A4E" w14:textId="77777777" w:rsidR="00D43FE4" w:rsidRPr="00516F7C" w:rsidRDefault="00D43FE4" w:rsidP="00D43FE4">
      <w:pPr>
        <w:pStyle w:val="SingleTxt"/>
      </w:pPr>
      <w:r w:rsidRPr="00516F7C">
        <w:rPr>
          <w:rFonts w:hint="eastAsia"/>
        </w:rPr>
        <w:t>8.8</w:t>
      </w:r>
      <w:r w:rsidRPr="00516F7C">
        <w:rPr>
          <w:rFonts w:hint="eastAsia"/>
        </w:rPr>
        <w:tab/>
      </w:r>
      <w:r w:rsidRPr="00516F7C">
        <w:rPr>
          <w:rFonts w:hint="eastAsia"/>
        </w:rPr>
        <w:t>虽然委员会认识到，申诉人对目前基督教皈依者在阿富汗的人权状况表达的关切可能是合理的，但委员会回顾，原籍国发生的侵犯人权事件本身不足以得出结论认为申诉人面临可预见的、针对个人的、现实存在的和真实的酷刑风险。虽然委员会无法评估申诉人皈依的真实性，但它强调，缔约国当局在评估申诉人的庇护申请时，应充分评估一名基督教皈依者在返回阿富汗后因被视为叛教者而可能受到虐待的风险。</w:t>
      </w:r>
    </w:p>
    <w:p w14:paraId="6382804D" w14:textId="77777777" w:rsidR="00D43FE4" w:rsidRPr="00516F7C" w:rsidRDefault="00D43FE4" w:rsidP="00D43FE4">
      <w:pPr>
        <w:pStyle w:val="SingleTxt"/>
      </w:pPr>
      <w:r w:rsidRPr="00516F7C">
        <w:rPr>
          <w:rFonts w:hint="eastAsia"/>
        </w:rPr>
        <w:t>8.9</w:t>
      </w:r>
      <w:r w:rsidRPr="00516F7C">
        <w:rPr>
          <w:rFonts w:hint="eastAsia"/>
        </w:rPr>
        <w:tab/>
      </w:r>
      <w:r w:rsidRPr="00516F7C">
        <w:rPr>
          <w:rFonts w:hint="eastAsia"/>
        </w:rPr>
        <w:t>根据双方提供的所有资料，委员会注意到，申诉人在庇护程序中有几次机会以口头和书面形式解释和澄清相关事实和情况以支持他出于个人和真正的宗教信仰皈依基督教的说法，关于这一事实，双方都没有提出异议。委员会注意到，在一名公设律师和一名口译员在场的情况下，移民法院进行了几个小时的口头听证，申诉人有机会通过他的公设律师就移民当局的调查结果提交书面意见，包括关于任何程序问题的申诉。在这方面，委员会注意到，</w:t>
      </w:r>
      <w:r w:rsidRPr="00516F7C">
        <w:rPr>
          <w:rFonts w:hint="eastAsia"/>
          <w:spacing w:val="2"/>
        </w:rPr>
        <w:t>虽然申诉人声称关于他以皈依为保护理由的申诉只经过了一次审查，但他没有在瑞典移民局审查的最初阶段提出这一申诉，也没有向移民法院提出任何关于程序问题的申诉，尽管他有机会这样做。此外，申诉人没有提供合理或令人信服的解释，说明他没有这样做或不能这样做的原因。在本案的情况下，根据收到的资料，委员会无法得出结论认为，移民法院在审查申诉人以皈依为保护理由的申诉的程序中存在任何严重错</w:t>
      </w:r>
      <w:r w:rsidRPr="00516F7C">
        <w:rPr>
          <w:rFonts w:hint="eastAsia"/>
        </w:rPr>
        <w:t>误。</w:t>
      </w:r>
    </w:p>
    <w:p w14:paraId="2080EC22" w14:textId="6E09E9A8" w:rsidR="00D43FE4" w:rsidRPr="00516F7C" w:rsidRDefault="00D43FE4" w:rsidP="00D43FE4">
      <w:pPr>
        <w:pStyle w:val="SingleTxt"/>
      </w:pPr>
      <w:r w:rsidRPr="00516F7C">
        <w:rPr>
          <w:rFonts w:hint="eastAsia"/>
        </w:rPr>
        <w:t>8.10</w:t>
      </w:r>
      <w:r w:rsidR="00D70D73" w:rsidRPr="00516F7C">
        <w:t xml:space="preserve">  </w:t>
      </w:r>
      <w:r w:rsidRPr="00516F7C">
        <w:rPr>
          <w:rFonts w:hint="eastAsia"/>
        </w:rPr>
        <w:t>委员会还注意到，</w:t>
      </w:r>
      <w:r w:rsidRPr="00516F7C">
        <w:rPr>
          <w:rFonts w:hint="eastAsia"/>
          <w:spacing w:val="4"/>
        </w:rPr>
        <w:t>申诉人称他在社交媒体上受到威胁，关于他的基督教活动的信息可能会通过社交媒体传播到阿富汗，并导致他在回国后面临迫害的</w:t>
      </w:r>
      <w:r w:rsidRPr="00516F7C">
        <w:rPr>
          <w:rFonts w:hint="eastAsia"/>
          <w:spacing w:val="-2"/>
        </w:rPr>
        <w:t>风险。</w:t>
      </w:r>
      <w:r w:rsidR="00F7436D" w:rsidRPr="00516F7C">
        <w:rPr>
          <w:rStyle w:val="a3"/>
          <w:spacing w:val="-2"/>
        </w:rPr>
        <w:footnoteReference w:id="31"/>
      </w:r>
      <w:r w:rsidRPr="00516F7C">
        <w:rPr>
          <w:spacing w:val="-2"/>
        </w:rPr>
        <w:t xml:space="preserve"> </w:t>
      </w:r>
      <w:r w:rsidRPr="00516F7C">
        <w:rPr>
          <w:rFonts w:hint="eastAsia"/>
          <w:spacing w:val="-2"/>
        </w:rPr>
        <w:t>然而，委员会还注意到，经过移民法院的审查后，缔约国声称，申诉人没有令人信服地证明他受到了家人或阿富汗社会其他人的威胁，或者阿富汗当局或阿富汗其他任何人知道了他已经皈依基督教。委员会注意到，除了一般性评论之外，申诉人没有提供任何具体信息来反驳缔约国的论点。他只是表示，他基于自己的真正信念参与了基督教活动，他公开分享自己的信仰，这不足以让委员会得出结论认为，存在可预见的、针对个人的、现实存在的和真实的酷刑和虐待风险。</w:t>
      </w:r>
    </w:p>
    <w:p w14:paraId="0CEF85E2" w14:textId="4FAEA8B6" w:rsidR="00D43FE4" w:rsidRPr="00516F7C" w:rsidRDefault="00D43FE4" w:rsidP="00D43FE4">
      <w:pPr>
        <w:pStyle w:val="SingleTxt"/>
      </w:pPr>
      <w:r w:rsidRPr="00516F7C">
        <w:rPr>
          <w:rFonts w:hint="eastAsia"/>
        </w:rPr>
        <w:t>8.11</w:t>
      </w:r>
      <w:r w:rsidR="00D70D73" w:rsidRPr="00516F7C">
        <w:t xml:space="preserve">  </w:t>
      </w:r>
      <w:r w:rsidRPr="00516F7C">
        <w:rPr>
          <w:rFonts w:hint="eastAsia"/>
        </w:rPr>
        <w:t>鉴于上述情况，委员会认为，申诉人没有提出充分理由使委员会得出结论认为，他在返回阿富汗后会面临可预见的、针对个人的、现实存在的和真实的遭受酷刑的风险。此外，申诉人没有证明缔约国当局未能在国内诉讼程序中对他的指控进行适当调查。因此，委员会认为，案卷证据不能使其得出结论认为，将申诉人遣返阿富汗构成违反《公约》第</w:t>
      </w:r>
      <w:r w:rsidRPr="00516F7C">
        <w:rPr>
          <w:rFonts w:hint="eastAsia"/>
        </w:rPr>
        <w:t>3</w:t>
      </w:r>
      <w:r w:rsidRPr="00516F7C">
        <w:rPr>
          <w:rFonts w:hint="eastAsia"/>
        </w:rPr>
        <w:t>条。</w:t>
      </w:r>
    </w:p>
    <w:p w14:paraId="56F20169" w14:textId="6391AA3C" w:rsidR="00F90496" w:rsidRDefault="00D43FE4" w:rsidP="00D43FE4">
      <w:pPr>
        <w:pStyle w:val="SingleTxt"/>
      </w:pPr>
      <w:r w:rsidRPr="00516F7C">
        <w:rPr>
          <w:rFonts w:hint="eastAsia"/>
        </w:rPr>
        <w:t>9.</w:t>
      </w:r>
      <w:r w:rsidRPr="00516F7C">
        <w:rPr>
          <w:rFonts w:hint="eastAsia"/>
        </w:rPr>
        <w:tab/>
      </w:r>
      <w:r w:rsidRPr="00516F7C">
        <w:rPr>
          <w:rFonts w:hint="eastAsia"/>
        </w:rPr>
        <w:t>委员会依据《公约》第</w:t>
      </w:r>
      <w:r w:rsidRPr="00516F7C">
        <w:rPr>
          <w:rFonts w:hint="eastAsia"/>
        </w:rPr>
        <w:t>22</w:t>
      </w:r>
      <w:r w:rsidRPr="00516F7C">
        <w:rPr>
          <w:rFonts w:hint="eastAsia"/>
        </w:rPr>
        <w:t>条第</w:t>
      </w:r>
      <w:r w:rsidRPr="00516F7C">
        <w:rPr>
          <w:rFonts w:hint="eastAsia"/>
        </w:rPr>
        <w:t>7</w:t>
      </w:r>
      <w:r w:rsidRPr="00516F7C">
        <w:rPr>
          <w:rFonts w:hint="eastAsia"/>
        </w:rPr>
        <w:t>款行事，得出结论认为，缔约国将申诉人遣返至阿富汗并不会构成对《公约》第</w:t>
      </w:r>
      <w:r w:rsidRPr="00516F7C">
        <w:rPr>
          <w:rFonts w:hint="eastAsia"/>
        </w:rPr>
        <w:t>3</w:t>
      </w:r>
      <w:r w:rsidRPr="00516F7C">
        <w:rPr>
          <w:rFonts w:hint="eastAsia"/>
        </w:rPr>
        <w:t>条的违反。</w:t>
      </w:r>
    </w:p>
    <w:p w14:paraId="663CBD3A" w14:textId="77777777" w:rsidR="00E219B1" w:rsidRPr="005E7974" w:rsidRDefault="00E219B1" w:rsidP="00D43FE4">
      <w:pPr>
        <w:pStyle w:val="SingleTxt"/>
      </w:pPr>
    </w:p>
    <w:p w14:paraId="50A15910" w14:textId="77777777" w:rsidR="00E219B1" w:rsidRPr="00E219B1" w:rsidRDefault="00E219B1" w:rsidP="00E219B1">
      <w:pPr>
        <w:tabs>
          <w:tab w:val="left" w:pos="431"/>
        </w:tabs>
        <w:overflowPunct w:val="0"/>
        <w:adjustRightInd w:val="0"/>
        <w:snapToGrid w:val="0"/>
        <w:spacing w:before="240"/>
        <w:jc w:val="center"/>
        <w:rPr>
          <w:snapToGrid w:val="0"/>
          <w:kern w:val="0"/>
          <w:u w:val="single"/>
        </w:rPr>
      </w:pPr>
      <w:r w:rsidRPr="00E219B1">
        <w:rPr>
          <w:rFonts w:hint="eastAsia"/>
          <w:snapToGrid w:val="0"/>
          <w:kern w:val="0"/>
          <w:u w:val="single"/>
        </w:rPr>
        <w:tab/>
      </w:r>
      <w:r w:rsidRPr="00E219B1">
        <w:rPr>
          <w:rFonts w:hint="eastAsia"/>
          <w:snapToGrid w:val="0"/>
          <w:kern w:val="0"/>
          <w:u w:val="single"/>
        </w:rPr>
        <w:tab/>
      </w:r>
      <w:r w:rsidRPr="00E219B1">
        <w:rPr>
          <w:rFonts w:hint="eastAsia"/>
          <w:snapToGrid w:val="0"/>
          <w:kern w:val="0"/>
          <w:u w:val="single"/>
        </w:rPr>
        <w:tab/>
      </w:r>
      <w:r w:rsidRPr="00E219B1">
        <w:rPr>
          <w:snapToGrid w:val="0"/>
          <w:kern w:val="0"/>
          <w:u w:val="single"/>
        </w:rPr>
        <w:tab/>
      </w:r>
    </w:p>
    <w:sectPr w:rsidR="00E219B1" w:rsidRPr="00E219B1" w:rsidSect="007301A8">
      <w:type w:val="continuous"/>
      <w:pgSz w:w="12240" w:h="15840" w:code="1"/>
      <w:pgMar w:top="1440" w:right="1202" w:bottom="1151" w:left="1202" w:header="431" w:footer="505" w:gutter="0"/>
      <w:cols w:space="425"/>
      <w:noEndnote/>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018B" w14:textId="77777777" w:rsidR="00E61934" w:rsidRDefault="00E61934">
      <w:r>
        <w:separator/>
      </w:r>
    </w:p>
  </w:endnote>
  <w:endnote w:type="continuationSeparator" w:id="0">
    <w:p w14:paraId="368C5261" w14:textId="77777777" w:rsidR="00E61934" w:rsidRDefault="00E6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3" w:usb1="080E0000" w:usb2="00000010"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524AA" w14:paraId="78CFA7E0" w14:textId="77777777" w:rsidTr="003524AA">
      <w:tc>
        <w:tcPr>
          <w:tcW w:w="4920" w:type="dxa"/>
          <w:shd w:val="clear" w:color="auto" w:fill="auto"/>
        </w:tcPr>
        <w:p w14:paraId="24BC47ED" w14:textId="290CC132" w:rsidR="003524AA" w:rsidRPr="003524AA" w:rsidRDefault="003524AA" w:rsidP="003524AA">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81517">
            <w:rPr>
              <w:b w:val="0"/>
              <w:w w:val="103"/>
              <w:sz w:val="14"/>
            </w:rPr>
            <w:t>21-12947</w:t>
          </w:r>
          <w:r>
            <w:rPr>
              <w:b w:val="0"/>
              <w:w w:val="103"/>
              <w:sz w:val="14"/>
            </w:rPr>
            <w:fldChar w:fldCharType="end"/>
          </w:r>
        </w:p>
      </w:tc>
      <w:tc>
        <w:tcPr>
          <w:tcW w:w="4920" w:type="dxa"/>
          <w:shd w:val="clear" w:color="auto" w:fill="auto"/>
        </w:tcPr>
        <w:p w14:paraId="66201B99" w14:textId="7FFE6250" w:rsidR="003524AA" w:rsidRPr="003524AA" w:rsidRDefault="003524AA" w:rsidP="003524AA">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06C1F3A" w14:textId="77777777" w:rsidR="003524AA" w:rsidRPr="003524AA" w:rsidRDefault="003524AA" w:rsidP="003524A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524AA" w14:paraId="03403E44" w14:textId="77777777" w:rsidTr="003524AA">
      <w:tc>
        <w:tcPr>
          <w:tcW w:w="4920" w:type="dxa"/>
          <w:shd w:val="clear" w:color="auto" w:fill="auto"/>
        </w:tcPr>
        <w:p w14:paraId="45186545" w14:textId="59DC2A6C" w:rsidR="003524AA" w:rsidRPr="003524AA" w:rsidRDefault="003524AA" w:rsidP="003524AA">
          <w:pPr>
            <w:pStyle w:val="af2"/>
            <w:jc w:val="right"/>
          </w:pPr>
          <w:r>
            <w:fldChar w:fldCharType="begin"/>
          </w:r>
          <w:r>
            <w:instrText xml:space="preserve"> PAGE  \* Arabic  \* MERGEFORMAT </w:instrText>
          </w:r>
          <w:r>
            <w:fldChar w:fldCharType="separate"/>
          </w:r>
          <w:r>
            <w:t>2</w:t>
          </w:r>
          <w:r>
            <w:fldChar w:fldCharType="end"/>
          </w:r>
          <w:r>
            <w:t>/</w:t>
          </w:r>
          <w:r w:rsidR="00481517">
            <w:fldChar w:fldCharType="begin"/>
          </w:r>
          <w:r w:rsidR="00481517">
            <w:instrText xml:space="preserve"> NUMPAGES  \* Arabic  \* MERGEFORMAT </w:instrText>
          </w:r>
          <w:r w:rsidR="00481517">
            <w:fldChar w:fldCharType="separate"/>
          </w:r>
          <w:r>
            <w:t>4</w:t>
          </w:r>
          <w:r w:rsidR="00481517">
            <w:fldChar w:fldCharType="end"/>
          </w:r>
        </w:p>
      </w:tc>
      <w:tc>
        <w:tcPr>
          <w:tcW w:w="4920" w:type="dxa"/>
          <w:shd w:val="clear" w:color="auto" w:fill="auto"/>
        </w:tcPr>
        <w:p w14:paraId="53F1EDE5" w14:textId="19E4E5D7" w:rsidR="003524AA" w:rsidRPr="003524AA" w:rsidRDefault="003524AA" w:rsidP="003524AA">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81517">
            <w:rPr>
              <w:b w:val="0"/>
              <w:w w:val="103"/>
              <w:sz w:val="14"/>
            </w:rPr>
            <w:t>21-12947</w:t>
          </w:r>
          <w:r>
            <w:rPr>
              <w:b w:val="0"/>
              <w:w w:val="103"/>
              <w:sz w:val="14"/>
            </w:rPr>
            <w:fldChar w:fldCharType="end"/>
          </w:r>
        </w:p>
      </w:tc>
    </w:tr>
  </w:tbl>
  <w:p w14:paraId="7532D833" w14:textId="77777777" w:rsidR="003524AA" w:rsidRPr="003524AA" w:rsidRDefault="003524AA" w:rsidP="003524AA">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744"/>
      <w:gridCol w:w="4920"/>
    </w:tblGrid>
    <w:tr w:rsidR="003524AA" w14:paraId="5499058A" w14:textId="77777777" w:rsidTr="003524AA">
      <w:tc>
        <w:tcPr>
          <w:tcW w:w="3744" w:type="dxa"/>
          <w:shd w:val="clear" w:color="auto" w:fill="auto"/>
        </w:tcPr>
        <w:p w14:paraId="07F90F6F" w14:textId="5ADAC666" w:rsidR="003524AA" w:rsidRDefault="00D227B6" w:rsidP="003524AA">
          <w:pPr>
            <w:pStyle w:val="Release"/>
          </w:pPr>
          <w:r>
            <w:t>GE.</w:t>
          </w:r>
          <w:r w:rsidRPr="00D227B6">
            <w:t>21-12947 (C)    271221    140222</w:t>
          </w:r>
          <w:r w:rsidR="003524AA">
            <w:rPr>
              <w:noProof/>
            </w:rPr>
            <w:drawing>
              <wp:anchor distT="0" distB="0" distL="114300" distR="114300" simplePos="0" relativeHeight="251658240" behindDoc="0" locked="0" layoutInCell="1" allowOverlap="1" wp14:anchorId="397919BB" wp14:editId="3B3127E7">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14:paraId="3A9FC32E" w14:textId="543DCC4E" w:rsidR="003524AA" w:rsidRPr="003524AA" w:rsidRDefault="003524AA" w:rsidP="003524AA">
          <w:pPr>
            <w:spacing w:before="80" w:line="210" w:lineRule="exact"/>
            <w:rPr>
              <w:rFonts w:ascii="Barcode 3 of 9 by request" w:hAnsi="Barcode 3 of 9 by request"/>
              <w:sz w:val="24"/>
            </w:rPr>
          </w:pPr>
        </w:p>
      </w:tc>
      <w:tc>
        <w:tcPr>
          <w:tcW w:w="4920" w:type="dxa"/>
          <w:shd w:val="clear" w:color="auto" w:fill="auto"/>
        </w:tcPr>
        <w:p w14:paraId="1E0F861F" w14:textId="3889B43B" w:rsidR="003524AA" w:rsidRDefault="003524AA" w:rsidP="003524AA">
          <w:pPr>
            <w:pStyle w:val="af2"/>
            <w:jc w:val="right"/>
            <w:rPr>
              <w:b w:val="0"/>
              <w:sz w:val="21"/>
            </w:rPr>
          </w:pPr>
          <w:r>
            <w:rPr>
              <w:b w:val="0"/>
              <w:sz w:val="21"/>
            </w:rPr>
            <w:drawing>
              <wp:inline distT="0" distB="0" distL="0" distR="0" wp14:anchorId="15D4059E" wp14:editId="42CB7BB0">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61599198" w14:textId="77777777" w:rsidR="003524AA" w:rsidRPr="003524AA" w:rsidRDefault="003524AA" w:rsidP="003524AA">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A517" w14:textId="77777777" w:rsidR="00E61934" w:rsidRPr="00576A07" w:rsidRDefault="00E61934" w:rsidP="00576A07">
      <w:pPr>
        <w:pStyle w:val="af2"/>
        <w:spacing w:after="80"/>
        <w:ind w:left="792"/>
        <w:rPr>
          <w:sz w:val="16"/>
        </w:rPr>
      </w:pPr>
      <w:r w:rsidRPr="00576A07">
        <w:rPr>
          <w:sz w:val="16"/>
        </w:rPr>
        <w:t>__________________</w:t>
      </w:r>
    </w:p>
  </w:footnote>
  <w:footnote w:type="continuationSeparator" w:id="0">
    <w:p w14:paraId="0F298956" w14:textId="77777777" w:rsidR="00E61934" w:rsidRPr="00576A07" w:rsidRDefault="00E61934" w:rsidP="00576A07">
      <w:pPr>
        <w:pStyle w:val="af2"/>
        <w:spacing w:after="80"/>
        <w:ind w:left="792"/>
        <w:rPr>
          <w:sz w:val="16"/>
        </w:rPr>
      </w:pPr>
      <w:r w:rsidRPr="00576A07">
        <w:rPr>
          <w:sz w:val="16"/>
        </w:rPr>
        <w:t>__________________</w:t>
      </w:r>
    </w:p>
  </w:footnote>
  <w:footnote w:id="1">
    <w:p w14:paraId="2DE1A290" w14:textId="6A77DFB5" w:rsidR="00AE7AFF" w:rsidRDefault="00AE7AFF" w:rsidP="00AE7AFF">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sidRPr="00AE7AFF">
        <w:rPr>
          <w:rStyle w:val="a3"/>
        </w:rPr>
        <w:sym w:font="Symbol" w:char="F02A"/>
      </w:r>
      <w:r>
        <w:tab/>
      </w:r>
      <w:r w:rsidRPr="00AE7AFF">
        <w:rPr>
          <w:rFonts w:hint="eastAsia"/>
        </w:rPr>
        <w:t>委员会第七十一届会议</w:t>
      </w:r>
      <w:r w:rsidRPr="00AE7AFF">
        <w:rPr>
          <w:rFonts w:hint="eastAsia"/>
        </w:rPr>
        <w:t>(2021</w:t>
      </w:r>
      <w:r w:rsidRPr="00AE7AFF">
        <w:rPr>
          <w:rFonts w:hint="eastAsia"/>
        </w:rPr>
        <w:t>年</w:t>
      </w:r>
      <w:r w:rsidRPr="00AE7AFF">
        <w:rPr>
          <w:rFonts w:hint="eastAsia"/>
        </w:rPr>
        <w:t>7</w:t>
      </w:r>
      <w:r w:rsidRPr="00AE7AFF">
        <w:rPr>
          <w:rFonts w:hint="eastAsia"/>
        </w:rPr>
        <w:t>月</w:t>
      </w:r>
      <w:r w:rsidRPr="00AE7AFF">
        <w:rPr>
          <w:rFonts w:hint="eastAsia"/>
        </w:rPr>
        <w:t>12</w:t>
      </w:r>
      <w:r w:rsidRPr="00AE7AFF">
        <w:rPr>
          <w:rFonts w:hint="eastAsia"/>
        </w:rPr>
        <w:t>日至</w:t>
      </w:r>
      <w:r w:rsidRPr="00AE7AFF">
        <w:rPr>
          <w:rFonts w:hint="eastAsia"/>
        </w:rPr>
        <w:t>30</w:t>
      </w:r>
      <w:r w:rsidRPr="00AE7AFF">
        <w:rPr>
          <w:rFonts w:hint="eastAsia"/>
        </w:rPr>
        <w:t>日</w:t>
      </w:r>
      <w:r w:rsidRPr="00AE7AFF">
        <w:rPr>
          <w:rFonts w:hint="eastAsia"/>
        </w:rPr>
        <w:t>)</w:t>
      </w:r>
      <w:r w:rsidRPr="00AE7AFF">
        <w:rPr>
          <w:rFonts w:hint="eastAsia"/>
        </w:rPr>
        <w:t>通过。</w:t>
      </w:r>
    </w:p>
  </w:footnote>
  <w:footnote w:id="2">
    <w:p w14:paraId="131BC8F5" w14:textId="69B631AC" w:rsidR="00AE7AFF" w:rsidRDefault="00AE7AFF" w:rsidP="00AE7AFF">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sidRPr="00AE7AFF">
        <w:rPr>
          <w:rStyle w:val="a3"/>
        </w:rPr>
        <w:sym w:font="Symbol" w:char="F02A"/>
      </w:r>
      <w:r w:rsidRPr="00AE7AFF">
        <w:rPr>
          <w:rStyle w:val="a3"/>
        </w:rPr>
        <w:sym w:font="Symbol" w:char="F02A"/>
      </w:r>
      <w:r>
        <w:tab/>
      </w:r>
      <w:r w:rsidRPr="00AE7AFF">
        <w:rPr>
          <w:rFonts w:hint="eastAsia"/>
        </w:rPr>
        <w:t>委员会下列委员参加了本来文的审查：艾萨迪亚·贝尔米、克劳德·海勒、埃尔多安·伊什詹、柳华文、伊尔维亚·普策、迭戈·罗德里格斯</w:t>
      </w:r>
      <w:r w:rsidRPr="00AE7AFF">
        <w:rPr>
          <w:rFonts w:hint="eastAsia"/>
        </w:rPr>
        <w:t>-</w:t>
      </w:r>
      <w:r w:rsidRPr="00AE7AFF">
        <w:rPr>
          <w:rFonts w:hint="eastAsia"/>
        </w:rPr>
        <w:t>平松、塞巴斯蒂安·图泽、巴赫季亚尔·图兹穆哈梅多夫、彼得·维德尔·凯辛。</w:t>
      </w:r>
    </w:p>
  </w:footnote>
  <w:footnote w:id="3">
    <w:p w14:paraId="54CC55E8" w14:textId="6085BD20" w:rsidR="00576A07" w:rsidRPr="00576A07" w:rsidRDefault="00576A07" w:rsidP="00576A07">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申诉书中没有明确说明原因。</w:t>
      </w:r>
    </w:p>
  </w:footnote>
  <w:footnote w:id="4">
    <w:p w14:paraId="249C4A38" w14:textId="704E1291" w:rsidR="00576A07" w:rsidRPr="00576A07" w:rsidRDefault="00576A07" w:rsidP="00576A07">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为了证明他的新信仰，申诉人提交了照片、洗礼证书和声称认识申诉人并了解其信仰的人出具的书面证词。</w:t>
      </w:r>
    </w:p>
  </w:footnote>
  <w:footnote w:id="5">
    <w:p w14:paraId="64A019A9" w14:textId="7D4164D0" w:rsidR="00576A07" w:rsidRPr="00576A07" w:rsidRDefault="00576A07" w:rsidP="00576A07">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申诉人声称，国家信息显示，阿富汗的基督教皈依者面临遭受严重迫害的风险。他还援引了欧洲人权法院的案件</w:t>
      </w:r>
      <w:r w:rsidR="008E71D2" w:rsidRPr="00C03FD9">
        <w:rPr>
          <w:rFonts w:eastAsia="楷体"/>
          <w:i/>
          <w:iCs/>
        </w:rPr>
        <w:t>F.G</w:t>
      </w:r>
      <w:r w:rsidR="008E71D2" w:rsidRPr="00C03FD9">
        <w:rPr>
          <w:rFonts w:eastAsia="楷体"/>
        </w:rPr>
        <w:t>.</w:t>
      </w:r>
      <w:r w:rsidR="008E71D2" w:rsidRPr="00C03FD9">
        <w:rPr>
          <w:rFonts w:eastAsia="楷体" w:hint="eastAsia"/>
        </w:rPr>
        <w:t>诉瑞典</w:t>
      </w:r>
      <w:r w:rsidR="008E71D2" w:rsidRPr="00C03FD9">
        <w:rPr>
          <w:rFonts w:asciiTheme="minorEastAsia" w:eastAsiaTheme="minorEastAsia" w:hAnsiTheme="minorEastAsia" w:hint="eastAsia"/>
        </w:rPr>
        <w:t>案</w:t>
      </w:r>
      <w:r w:rsidR="008E71D2" w:rsidRPr="008E71D2">
        <w:rPr>
          <w:rFonts w:hint="eastAsia"/>
        </w:rPr>
        <w:t>(</w:t>
      </w:r>
      <w:r w:rsidR="008E71D2" w:rsidRPr="008E71D2">
        <w:rPr>
          <w:rFonts w:hint="eastAsia"/>
        </w:rPr>
        <w:t>第</w:t>
      </w:r>
      <w:r w:rsidR="008E71D2" w:rsidRPr="008E71D2">
        <w:rPr>
          <w:rFonts w:hint="eastAsia"/>
        </w:rPr>
        <w:t>43611/11</w:t>
      </w:r>
      <w:r w:rsidR="008E71D2" w:rsidRPr="008E71D2">
        <w:rPr>
          <w:rFonts w:hint="eastAsia"/>
        </w:rPr>
        <w:t>号申请</w:t>
      </w:r>
      <w:r w:rsidR="008E71D2" w:rsidRPr="008E71D2">
        <w:rPr>
          <w:rFonts w:hint="eastAsia"/>
        </w:rPr>
        <w:t>)</w:t>
      </w:r>
      <w:r w:rsidR="008E71D2" w:rsidRPr="008E71D2">
        <w:rPr>
          <w:rFonts w:hint="eastAsia"/>
        </w:rPr>
        <w:t>、</w:t>
      </w:r>
      <w:r w:rsidR="008E71D2" w:rsidRPr="00C03FD9">
        <w:rPr>
          <w:rFonts w:eastAsia="楷体" w:hint="eastAsia"/>
        </w:rPr>
        <w:t>德国诉</w:t>
      </w:r>
      <w:r w:rsidR="008E71D2" w:rsidRPr="00C03FD9">
        <w:rPr>
          <w:rFonts w:eastAsia="楷体"/>
          <w:i/>
          <w:iCs/>
        </w:rPr>
        <w:t>Y</w:t>
      </w:r>
      <w:r w:rsidR="008E71D2" w:rsidRPr="00C03FD9">
        <w:rPr>
          <w:rFonts w:asciiTheme="minorEastAsia" w:eastAsiaTheme="minorEastAsia" w:hAnsiTheme="minorEastAsia" w:hint="eastAsia"/>
        </w:rPr>
        <w:t>案</w:t>
      </w:r>
      <w:r w:rsidR="008E71D2" w:rsidRPr="008E71D2">
        <w:rPr>
          <w:rFonts w:hint="eastAsia"/>
        </w:rPr>
        <w:t>(C-</w:t>
      </w:r>
      <w:r w:rsidR="008E71D2" w:rsidRPr="00161DBE">
        <w:rPr>
          <w:rFonts w:hint="eastAsia"/>
        </w:rPr>
        <w:t>71/11</w:t>
      </w:r>
      <w:r w:rsidR="008E71D2" w:rsidRPr="008E71D2">
        <w:rPr>
          <w:rFonts w:hint="eastAsia"/>
        </w:rPr>
        <w:t>号案件</w:t>
      </w:r>
      <w:r w:rsidR="008E71D2" w:rsidRPr="008E71D2">
        <w:rPr>
          <w:rFonts w:hint="eastAsia"/>
        </w:rPr>
        <w:t>)</w:t>
      </w:r>
      <w:r w:rsidR="008E71D2" w:rsidRPr="008E71D2">
        <w:rPr>
          <w:rFonts w:hint="eastAsia"/>
        </w:rPr>
        <w:t>和</w:t>
      </w:r>
      <w:r w:rsidR="008E71D2" w:rsidRPr="00C03FD9">
        <w:rPr>
          <w:rFonts w:eastAsia="楷体" w:hint="eastAsia"/>
        </w:rPr>
        <w:t>德国诉</w:t>
      </w:r>
      <w:r w:rsidR="008E71D2" w:rsidRPr="00C03FD9">
        <w:rPr>
          <w:rFonts w:eastAsia="楷体"/>
          <w:i/>
          <w:iCs/>
        </w:rPr>
        <w:t>Z</w:t>
      </w:r>
      <w:r w:rsidR="008E71D2" w:rsidRPr="008E71D2">
        <w:rPr>
          <w:rFonts w:hint="eastAsia"/>
        </w:rPr>
        <w:t>案</w:t>
      </w:r>
      <w:r w:rsidR="008E71D2" w:rsidRPr="008E71D2">
        <w:rPr>
          <w:rFonts w:hint="eastAsia"/>
        </w:rPr>
        <w:t>(C-</w:t>
      </w:r>
      <w:r w:rsidR="008E71D2" w:rsidRPr="00161DBE">
        <w:rPr>
          <w:rFonts w:hint="eastAsia"/>
        </w:rPr>
        <w:t>99/11</w:t>
      </w:r>
      <w:r w:rsidR="008E71D2" w:rsidRPr="008E71D2">
        <w:rPr>
          <w:rFonts w:hint="eastAsia"/>
        </w:rPr>
        <w:t>号案件</w:t>
      </w:r>
      <w:r w:rsidR="008E71D2" w:rsidRPr="008E71D2">
        <w:rPr>
          <w:rFonts w:hint="eastAsia"/>
        </w:rPr>
        <w:t>)</w:t>
      </w:r>
      <w:r w:rsidR="008E71D2" w:rsidRPr="008E71D2">
        <w:rPr>
          <w:rFonts w:hint="eastAsia"/>
        </w:rPr>
        <w:t>，法院在这些案件中认为，当存在酷刑或死刑的风险时，必须考虑到公开表明信仰的权利。此外，欧洲法院已经确认，过去的迫害或迫害威胁是一项重要迹象，表明有充分理由感到恐惧。</w:t>
      </w:r>
    </w:p>
  </w:footnote>
  <w:footnote w:id="6">
    <w:p w14:paraId="5794536F" w14:textId="22C79EF9" w:rsidR="00576A07" w:rsidRPr="00576A07" w:rsidRDefault="00576A07" w:rsidP="00576A07">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瑞典移民局，关于阿富汗的原籍国信息。</w:t>
      </w:r>
    </w:p>
  </w:footnote>
  <w:footnote w:id="7">
    <w:p w14:paraId="48C4789A" w14:textId="7FFB1785" w:rsidR="00576A07" w:rsidRPr="00576A07" w:rsidRDefault="00576A07" w:rsidP="00576A07">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他指的是开放门户组织</w:t>
      </w:r>
      <w:r w:rsidR="008E71D2" w:rsidRPr="008E71D2">
        <w:rPr>
          <w:rFonts w:hint="eastAsia"/>
        </w:rPr>
        <w:t>(Open Doors)</w:t>
      </w:r>
      <w:r w:rsidR="008E71D2" w:rsidRPr="008E71D2">
        <w:rPr>
          <w:rFonts w:hint="eastAsia"/>
        </w:rPr>
        <w:t>的一份报告，该报告称，对基督教皈依者而言，阿富汗是世界上第二危险的国家，他们被认为心理和精神上都很脆弱，在某些情况下，那些拒绝重返伊斯兰教的人被关进了精神病院。</w:t>
      </w:r>
    </w:p>
  </w:footnote>
  <w:footnote w:id="8">
    <w:p w14:paraId="3EDC798E" w14:textId="5252F7F5" w:rsidR="00576A07" w:rsidRPr="00576A07" w:rsidRDefault="00576A07" w:rsidP="00576A07">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瑞典移民局，关于阿富汗的原籍国信息。</w:t>
      </w:r>
    </w:p>
  </w:footnote>
  <w:footnote w:id="9">
    <w:p w14:paraId="48D94E78" w14:textId="611330EF"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申诉人提出，瑞典当局在审查皈依者方面存在一些系统性缺陷，代表瑞典基督教会几乎所有教派的瑞典基督徒理事会强烈批评这些缺陷不公平且具有任意性。</w:t>
      </w:r>
    </w:p>
  </w:footnote>
  <w:footnote w:id="10">
    <w:p w14:paraId="0DBB7BCD" w14:textId="33E68B2A"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申诉人提交了宗教领袖的证明，以证明他真心皈依和信仰基督教。申诉人声称，审查过程违反了联合国难民事务高级专员公署</w:t>
      </w:r>
      <w:r w:rsidR="008E71D2" w:rsidRPr="008E71D2">
        <w:rPr>
          <w:rFonts w:hint="eastAsia"/>
        </w:rPr>
        <w:t>(</w:t>
      </w:r>
      <w:r w:rsidR="008E71D2" w:rsidRPr="008E71D2">
        <w:rPr>
          <w:rFonts w:hint="eastAsia"/>
        </w:rPr>
        <w:t>难民署</w:t>
      </w:r>
      <w:r w:rsidR="008E71D2" w:rsidRPr="008E71D2">
        <w:rPr>
          <w:rFonts w:hint="eastAsia"/>
        </w:rPr>
        <w:t>)</w:t>
      </w:r>
      <w:r w:rsidR="008E71D2" w:rsidRPr="008E71D2">
        <w:rPr>
          <w:rFonts w:hint="eastAsia"/>
        </w:rPr>
        <w:t>的准则。见难民署，“国际保护准则：根据</w:t>
      </w:r>
      <w:r w:rsidR="008E71D2" w:rsidRPr="008E71D2">
        <w:rPr>
          <w:rFonts w:hint="eastAsia"/>
        </w:rPr>
        <w:t>1951</w:t>
      </w:r>
      <w:r w:rsidR="008E71D2" w:rsidRPr="008E71D2">
        <w:rPr>
          <w:rFonts w:hint="eastAsia"/>
        </w:rPr>
        <w:t>年《公约》第一条第㈠款</w:t>
      </w:r>
      <w:r w:rsidR="008E71D2" w:rsidRPr="008E71D2">
        <w:rPr>
          <w:rFonts w:hint="eastAsia"/>
        </w:rPr>
        <w:t>(</w:t>
      </w:r>
      <w:r w:rsidR="008E71D2" w:rsidRPr="008E71D2">
        <w:rPr>
          <w:rFonts w:hint="eastAsia"/>
        </w:rPr>
        <w:t>乙</w:t>
      </w:r>
      <w:r w:rsidR="008E71D2" w:rsidRPr="008E71D2">
        <w:rPr>
          <w:rFonts w:hint="eastAsia"/>
        </w:rPr>
        <w:t>)</w:t>
      </w:r>
      <w:r w:rsidR="008E71D2" w:rsidRPr="008E71D2">
        <w:rPr>
          <w:rFonts w:hint="eastAsia"/>
        </w:rPr>
        <w:t>项和</w:t>
      </w:r>
      <w:r w:rsidR="008E71D2" w:rsidRPr="008E71D2">
        <w:rPr>
          <w:rFonts w:hint="eastAsia"/>
        </w:rPr>
        <w:t>/</w:t>
      </w:r>
      <w:r w:rsidR="008E71D2" w:rsidRPr="008E71D2">
        <w:rPr>
          <w:rFonts w:hint="eastAsia"/>
        </w:rPr>
        <w:t>或其</w:t>
      </w:r>
      <w:r w:rsidR="008E71D2" w:rsidRPr="008E71D2">
        <w:rPr>
          <w:rFonts w:hint="eastAsia"/>
        </w:rPr>
        <w:t>1967</w:t>
      </w:r>
      <w:r w:rsidR="008E71D2" w:rsidRPr="008E71D2">
        <w:rPr>
          <w:rFonts w:hint="eastAsia"/>
        </w:rPr>
        <w:t>年《关于难民地位的议定书》提出的基于宗教的难民申请”</w:t>
      </w:r>
      <w:r w:rsidR="008E71D2" w:rsidRPr="008E71D2">
        <w:rPr>
          <w:rFonts w:hint="eastAsia"/>
        </w:rPr>
        <w:t>(HCR/GIP/04/06)</w:t>
      </w:r>
      <w:r w:rsidR="008E71D2" w:rsidRPr="008E71D2">
        <w:rPr>
          <w:rFonts w:hint="eastAsia"/>
        </w:rPr>
        <w:t>，第</w:t>
      </w:r>
      <w:r w:rsidR="008E71D2" w:rsidRPr="008E71D2">
        <w:rPr>
          <w:rFonts w:hint="eastAsia"/>
        </w:rPr>
        <w:t>27</w:t>
      </w:r>
      <w:r w:rsidR="008E71D2" w:rsidRPr="008E71D2">
        <w:rPr>
          <w:rFonts w:hint="eastAsia"/>
        </w:rPr>
        <w:t>段。</w:t>
      </w:r>
    </w:p>
  </w:footnote>
  <w:footnote w:id="11">
    <w:p w14:paraId="469519DD" w14:textId="502D3CEE"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C03FD9">
        <w:rPr>
          <w:rFonts w:eastAsia="楷体"/>
          <w:i/>
          <w:iCs/>
        </w:rPr>
        <w:t>H.I.A.</w:t>
      </w:r>
      <w:r w:rsidR="008E71D2" w:rsidRPr="00C03FD9">
        <w:rPr>
          <w:rFonts w:eastAsia="楷体" w:hint="eastAsia"/>
        </w:rPr>
        <w:t>诉瑞典</w:t>
      </w:r>
      <w:r w:rsidR="008E71D2" w:rsidRPr="00C03FD9">
        <w:rPr>
          <w:rFonts w:asciiTheme="minorEastAsia" w:eastAsiaTheme="minorEastAsia" w:hAnsiTheme="minorEastAsia" w:hint="eastAsia"/>
        </w:rPr>
        <w:t>案</w:t>
      </w:r>
      <w:r w:rsidR="008E71D2" w:rsidRPr="008E71D2">
        <w:rPr>
          <w:rFonts w:hint="eastAsia"/>
        </w:rPr>
        <w:t>(</w:t>
      </w:r>
      <w:r w:rsidR="008E71D2" w:rsidRPr="00161DBE">
        <w:rPr>
          <w:rFonts w:hint="eastAsia"/>
        </w:rPr>
        <w:t>CAT/C/30/D/216/2002</w:t>
      </w:r>
      <w:r w:rsidR="008E71D2" w:rsidRPr="008E71D2">
        <w:rPr>
          <w:rFonts w:hint="eastAsia"/>
        </w:rPr>
        <w:t>)</w:t>
      </w:r>
      <w:r w:rsidR="008E71D2" w:rsidRPr="008E71D2">
        <w:rPr>
          <w:rFonts w:hint="eastAsia"/>
        </w:rPr>
        <w:t>，第</w:t>
      </w:r>
      <w:r w:rsidR="008E71D2" w:rsidRPr="008E71D2">
        <w:rPr>
          <w:rFonts w:hint="eastAsia"/>
        </w:rPr>
        <w:t>6.2</w:t>
      </w:r>
      <w:r w:rsidR="008E71D2" w:rsidRPr="008E71D2">
        <w:rPr>
          <w:rFonts w:hint="eastAsia"/>
        </w:rPr>
        <w:t>段。</w:t>
      </w:r>
    </w:p>
  </w:footnote>
  <w:footnote w:id="12">
    <w:p w14:paraId="2E1FD32F" w14:textId="10426FFE"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C03FD9">
        <w:rPr>
          <w:rFonts w:eastAsia="楷体"/>
          <w:i/>
          <w:iCs/>
        </w:rPr>
        <w:t>E.J.V.M</w:t>
      </w:r>
      <w:r w:rsidR="008E71D2" w:rsidRPr="00C03FD9">
        <w:rPr>
          <w:rFonts w:eastAsia="楷体"/>
        </w:rPr>
        <w:t>.</w:t>
      </w:r>
      <w:r w:rsidR="008E71D2" w:rsidRPr="00C03FD9">
        <w:rPr>
          <w:rFonts w:eastAsia="楷体" w:hint="eastAsia"/>
        </w:rPr>
        <w:t>诉瑞典</w:t>
      </w:r>
      <w:r w:rsidR="008E71D2" w:rsidRPr="00C03FD9">
        <w:rPr>
          <w:rFonts w:asciiTheme="minorEastAsia" w:eastAsiaTheme="minorEastAsia" w:hAnsiTheme="minorEastAsia" w:hint="eastAsia"/>
        </w:rPr>
        <w:t>案</w:t>
      </w:r>
      <w:r w:rsidR="008E71D2" w:rsidRPr="008E71D2">
        <w:rPr>
          <w:rFonts w:hint="eastAsia"/>
        </w:rPr>
        <w:t>(</w:t>
      </w:r>
      <w:r w:rsidR="008E71D2" w:rsidRPr="00161DBE">
        <w:rPr>
          <w:rFonts w:hint="eastAsia"/>
        </w:rPr>
        <w:t>CAT/C/31/D/213/2002</w:t>
      </w:r>
      <w:r w:rsidR="008E71D2" w:rsidRPr="008E71D2">
        <w:rPr>
          <w:rFonts w:hint="eastAsia"/>
        </w:rPr>
        <w:t>)</w:t>
      </w:r>
      <w:r w:rsidR="008E71D2" w:rsidRPr="008E71D2">
        <w:rPr>
          <w:rFonts w:hint="eastAsia"/>
        </w:rPr>
        <w:t>，第</w:t>
      </w:r>
      <w:r w:rsidR="008E71D2" w:rsidRPr="008E71D2">
        <w:rPr>
          <w:rFonts w:hint="eastAsia"/>
        </w:rPr>
        <w:t>8.3</w:t>
      </w:r>
      <w:r w:rsidR="008E71D2" w:rsidRPr="008E71D2">
        <w:rPr>
          <w:rFonts w:hint="eastAsia"/>
        </w:rPr>
        <w:t>段；以及近期的参考案例，</w:t>
      </w:r>
      <w:r w:rsidR="008E71D2" w:rsidRPr="00C03FD9">
        <w:rPr>
          <w:rFonts w:eastAsia="楷体"/>
          <w:i/>
          <w:iCs/>
        </w:rPr>
        <w:t>A.B.</w:t>
      </w:r>
      <w:r w:rsidR="008E71D2" w:rsidRPr="00C03FD9">
        <w:rPr>
          <w:rFonts w:eastAsia="楷体" w:hint="eastAsia"/>
        </w:rPr>
        <w:t>诉瑞典</w:t>
      </w:r>
      <w:r w:rsidR="008E71D2" w:rsidRPr="00C03FD9">
        <w:rPr>
          <w:rFonts w:asciiTheme="minorEastAsia" w:eastAsiaTheme="minorEastAsia" w:hAnsiTheme="minorEastAsia" w:hint="eastAsia"/>
        </w:rPr>
        <w:t>案</w:t>
      </w:r>
      <w:r w:rsidR="008E71D2" w:rsidRPr="00161DBE">
        <w:rPr>
          <w:rFonts w:hint="eastAsia"/>
        </w:rPr>
        <w:t>(CAT/C/54/D/539/2013</w:t>
      </w:r>
      <w:r w:rsidR="008E71D2" w:rsidRPr="008E71D2">
        <w:rPr>
          <w:rFonts w:hint="eastAsia"/>
        </w:rPr>
        <w:t>)</w:t>
      </w:r>
      <w:r w:rsidR="008E71D2" w:rsidRPr="008E71D2">
        <w:rPr>
          <w:rFonts w:hint="eastAsia"/>
        </w:rPr>
        <w:t>，第</w:t>
      </w:r>
      <w:r w:rsidR="008E71D2" w:rsidRPr="008E71D2">
        <w:rPr>
          <w:rFonts w:hint="eastAsia"/>
        </w:rPr>
        <w:t>7.3</w:t>
      </w:r>
      <w:r w:rsidR="008E71D2" w:rsidRPr="008E71D2">
        <w:rPr>
          <w:rFonts w:hint="eastAsia"/>
        </w:rPr>
        <w:t>段。</w:t>
      </w:r>
    </w:p>
  </w:footnote>
  <w:footnote w:id="13">
    <w:p w14:paraId="1172F7DA" w14:textId="01A543C1"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禁止酷刑委员会，</w:t>
      </w:r>
      <w:r w:rsidR="008E71D2" w:rsidRPr="00C03FD9">
        <w:rPr>
          <w:rFonts w:eastAsia="楷体"/>
          <w:i/>
          <w:iCs/>
        </w:rPr>
        <w:t>H.O</w:t>
      </w:r>
      <w:r w:rsidR="008E71D2" w:rsidRPr="00C03FD9">
        <w:rPr>
          <w:rFonts w:eastAsia="楷体"/>
        </w:rPr>
        <w:t>.</w:t>
      </w:r>
      <w:r w:rsidR="008E71D2" w:rsidRPr="00C03FD9">
        <w:rPr>
          <w:rFonts w:eastAsia="楷体" w:hint="eastAsia"/>
        </w:rPr>
        <w:t>诉瑞典</w:t>
      </w:r>
      <w:r w:rsidR="008E71D2" w:rsidRPr="00C03FD9">
        <w:rPr>
          <w:rFonts w:asciiTheme="minorEastAsia" w:eastAsiaTheme="minorEastAsia" w:hAnsiTheme="minorEastAsia" w:hint="eastAsia"/>
        </w:rPr>
        <w:t>案</w:t>
      </w:r>
      <w:r w:rsidR="008E71D2" w:rsidRPr="008E71D2">
        <w:rPr>
          <w:rFonts w:hint="eastAsia"/>
        </w:rPr>
        <w:t>，第</w:t>
      </w:r>
      <w:r w:rsidR="008E71D2" w:rsidRPr="008E71D2">
        <w:rPr>
          <w:rFonts w:hint="eastAsia"/>
        </w:rPr>
        <w:t>178/2001</w:t>
      </w:r>
      <w:r w:rsidR="008E71D2" w:rsidRPr="008E71D2">
        <w:rPr>
          <w:rFonts w:hint="eastAsia"/>
        </w:rPr>
        <w:t>号来文，第</w:t>
      </w:r>
      <w:r w:rsidR="008E71D2" w:rsidRPr="008E71D2">
        <w:rPr>
          <w:rFonts w:hint="eastAsia"/>
        </w:rPr>
        <w:t>13</w:t>
      </w:r>
      <w:r w:rsidR="008E71D2" w:rsidRPr="008E71D2">
        <w:rPr>
          <w:rFonts w:hint="eastAsia"/>
        </w:rPr>
        <w:t>段；</w:t>
      </w:r>
      <w:r w:rsidR="008E71D2" w:rsidRPr="00C03FD9">
        <w:rPr>
          <w:rFonts w:eastAsia="楷体"/>
          <w:i/>
          <w:iCs/>
        </w:rPr>
        <w:t>A.R</w:t>
      </w:r>
      <w:r w:rsidR="008E71D2" w:rsidRPr="00C03FD9">
        <w:rPr>
          <w:rFonts w:eastAsia="楷体"/>
        </w:rPr>
        <w:t>.</w:t>
      </w:r>
      <w:r w:rsidR="008E71D2" w:rsidRPr="00C03FD9">
        <w:rPr>
          <w:rFonts w:eastAsia="楷体" w:hint="eastAsia"/>
        </w:rPr>
        <w:t>诉荷兰</w:t>
      </w:r>
      <w:r w:rsidR="008E71D2" w:rsidRPr="00C03FD9">
        <w:rPr>
          <w:rFonts w:asciiTheme="minorEastAsia" w:eastAsiaTheme="minorEastAsia" w:hAnsiTheme="minorEastAsia" w:hint="eastAsia"/>
        </w:rPr>
        <w:t>案</w:t>
      </w:r>
      <w:r w:rsidR="008E71D2" w:rsidRPr="008E71D2">
        <w:rPr>
          <w:rFonts w:hint="eastAsia"/>
        </w:rPr>
        <w:t>(</w:t>
      </w:r>
      <w:r w:rsidR="008E71D2" w:rsidRPr="00161DBE">
        <w:rPr>
          <w:rFonts w:hint="eastAsia"/>
        </w:rPr>
        <w:t>CAT/C/31/D/203/2002</w:t>
      </w:r>
      <w:r w:rsidR="008E71D2" w:rsidRPr="008E71D2">
        <w:rPr>
          <w:rFonts w:hint="eastAsia"/>
        </w:rPr>
        <w:t>)</w:t>
      </w:r>
      <w:r w:rsidR="008E71D2" w:rsidRPr="008E71D2">
        <w:rPr>
          <w:rFonts w:hint="eastAsia"/>
        </w:rPr>
        <w:t>，第</w:t>
      </w:r>
      <w:r w:rsidR="008E71D2" w:rsidRPr="008E71D2">
        <w:rPr>
          <w:rFonts w:hint="eastAsia"/>
        </w:rPr>
        <w:t>7.3</w:t>
      </w:r>
      <w:r w:rsidR="008E71D2" w:rsidRPr="008E71D2">
        <w:rPr>
          <w:rFonts w:hint="eastAsia"/>
        </w:rPr>
        <w:t>段；</w:t>
      </w:r>
      <w:r w:rsidR="008E71D2" w:rsidRPr="00C03FD9">
        <w:rPr>
          <w:rFonts w:eastAsia="楷体"/>
          <w:i/>
          <w:iCs/>
        </w:rPr>
        <w:t>Kalonzo</w:t>
      </w:r>
      <w:r w:rsidR="008E71D2" w:rsidRPr="00C03FD9">
        <w:rPr>
          <w:rFonts w:eastAsia="楷体" w:hint="eastAsia"/>
        </w:rPr>
        <w:t>诉加拿大</w:t>
      </w:r>
      <w:r w:rsidR="008E71D2" w:rsidRPr="00C03FD9">
        <w:rPr>
          <w:rFonts w:asciiTheme="minorEastAsia" w:eastAsiaTheme="minorEastAsia" w:hAnsiTheme="minorEastAsia" w:hint="eastAsia"/>
        </w:rPr>
        <w:t>案</w:t>
      </w:r>
      <w:r w:rsidR="008E71D2" w:rsidRPr="008E71D2">
        <w:rPr>
          <w:rFonts w:hint="eastAsia"/>
        </w:rPr>
        <w:t>(</w:t>
      </w:r>
      <w:r w:rsidR="008E71D2" w:rsidRPr="00161DBE">
        <w:rPr>
          <w:rFonts w:hint="eastAsia"/>
        </w:rPr>
        <w:t>CAT/C/48/D/343/2008</w:t>
      </w:r>
      <w:r w:rsidR="008E71D2" w:rsidRPr="008E71D2">
        <w:rPr>
          <w:rFonts w:hint="eastAsia"/>
        </w:rPr>
        <w:t>)</w:t>
      </w:r>
      <w:r w:rsidR="008E71D2" w:rsidRPr="008E71D2">
        <w:rPr>
          <w:rFonts w:hint="eastAsia"/>
        </w:rPr>
        <w:t>，第</w:t>
      </w:r>
      <w:r w:rsidR="008E71D2" w:rsidRPr="008E71D2">
        <w:rPr>
          <w:rFonts w:hint="eastAsia"/>
        </w:rPr>
        <w:t>9.3</w:t>
      </w:r>
      <w:r w:rsidR="008E71D2" w:rsidRPr="008E71D2">
        <w:rPr>
          <w:rFonts w:hint="eastAsia"/>
        </w:rPr>
        <w:t>段；以及</w:t>
      </w:r>
      <w:r w:rsidR="008E71D2" w:rsidRPr="00C03FD9">
        <w:rPr>
          <w:rFonts w:eastAsia="楷体"/>
          <w:i/>
          <w:iCs/>
        </w:rPr>
        <w:t>X</w:t>
      </w:r>
      <w:r w:rsidR="008E71D2" w:rsidRPr="00C03FD9">
        <w:rPr>
          <w:rFonts w:eastAsia="楷体" w:hint="eastAsia"/>
        </w:rPr>
        <w:t>诉丹麦</w:t>
      </w:r>
      <w:r w:rsidR="008E71D2" w:rsidRPr="00C03FD9">
        <w:rPr>
          <w:rFonts w:asciiTheme="minorEastAsia" w:eastAsiaTheme="minorEastAsia" w:hAnsiTheme="minorEastAsia" w:hint="eastAsia"/>
        </w:rPr>
        <w:t>案</w:t>
      </w:r>
      <w:r w:rsidR="008E71D2" w:rsidRPr="008E71D2">
        <w:rPr>
          <w:rFonts w:hint="eastAsia"/>
        </w:rPr>
        <w:t>(</w:t>
      </w:r>
      <w:r w:rsidR="008E71D2" w:rsidRPr="00161DBE">
        <w:rPr>
          <w:rFonts w:hint="eastAsia"/>
        </w:rPr>
        <w:t>CAT/C/53/D/458/2011</w:t>
      </w:r>
      <w:r w:rsidR="008E71D2" w:rsidRPr="008E71D2">
        <w:rPr>
          <w:rFonts w:hint="eastAsia"/>
        </w:rPr>
        <w:t>)</w:t>
      </w:r>
      <w:r w:rsidR="008E71D2" w:rsidRPr="008E71D2">
        <w:rPr>
          <w:rFonts w:hint="eastAsia"/>
        </w:rPr>
        <w:t>，第</w:t>
      </w:r>
      <w:r w:rsidR="008E71D2" w:rsidRPr="008E71D2">
        <w:rPr>
          <w:rFonts w:hint="eastAsia"/>
        </w:rPr>
        <w:t>9.3</w:t>
      </w:r>
      <w:r w:rsidR="008E71D2" w:rsidRPr="008E71D2">
        <w:rPr>
          <w:rFonts w:hint="eastAsia"/>
        </w:rPr>
        <w:t>段。</w:t>
      </w:r>
    </w:p>
  </w:footnote>
  <w:footnote w:id="14">
    <w:p w14:paraId="53056C58" w14:textId="38806477"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缔约国援引了关于阿富汗国家信息的许多来源，包括欧洲庇护支助办公室、联合国阿富汗援助团、美国国务院、大不列颠及北爱尔兰联合王国内政部和国际宗教自由委员会。</w:t>
      </w:r>
    </w:p>
  </w:footnote>
  <w:footnote w:id="15">
    <w:p w14:paraId="218E2879" w14:textId="164FB07B"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在这方面，缔约国回顾委员会的意见，其中确认委员会不是上诉机构、准司法机构或行政机构，将相当重视有关缔约国机关对事实的调查结果</w:t>
      </w:r>
      <w:r w:rsidR="008E71D2" w:rsidRPr="008E71D2">
        <w:rPr>
          <w:rFonts w:hint="eastAsia"/>
        </w:rPr>
        <w:t>(</w:t>
      </w:r>
      <w:r w:rsidR="008E71D2" w:rsidRPr="008E71D2">
        <w:rPr>
          <w:rFonts w:hint="eastAsia"/>
        </w:rPr>
        <w:t>例如，见</w:t>
      </w:r>
      <w:r w:rsidR="008E71D2" w:rsidRPr="00C03FD9">
        <w:rPr>
          <w:rFonts w:eastAsia="楷体"/>
          <w:i/>
          <w:iCs/>
        </w:rPr>
        <w:t>N.Z.S.</w:t>
      </w:r>
      <w:r w:rsidR="008E71D2" w:rsidRPr="00C03FD9">
        <w:rPr>
          <w:rFonts w:eastAsia="楷体" w:hint="eastAsia"/>
        </w:rPr>
        <w:t>诉瑞典</w:t>
      </w:r>
      <w:r w:rsidR="008E71D2" w:rsidRPr="00956DF9">
        <w:rPr>
          <w:rFonts w:hint="eastAsia"/>
        </w:rPr>
        <w:t>案</w:t>
      </w:r>
      <w:r w:rsidR="008E71D2" w:rsidRPr="008E71D2">
        <w:rPr>
          <w:rFonts w:hint="eastAsia"/>
        </w:rPr>
        <w:t>(</w:t>
      </w:r>
      <w:r w:rsidR="008E71D2" w:rsidRPr="004E7310">
        <w:rPr>
          <w:rFonts w:hint="eastAsia"/>
        </w:rPr>
        <w:t>CAT/C/37/D/277/2005</w:t>
      </w:r>
      <w:r w:rsidR="008E71D2" w:rsidRPr="008E71D2">
        <w:rPr>
          <w:rFonts w:hint="eastAsia"/>
        </w:rPr>
        <w:t>)</w:t>
      </w:r>
      <w:r w:rsidR="008E71D2" w:rsidRPr="008E71D2">
        <w:rPr>
          <w:rFonts w:hint="eastAsia"/>
        </w:rPr>
        <w:t>，第</w:t>
      </w:r>
      <w:r w:rsidR="008E71D2" w:rsidRPr="008E71D2">
        <w:rPr>
          <w:rFonts w:hint="eastAsia"/>
        </w:rPr>
        <w:t>8.6</w:t>
      </w:r>
      <w:r w:rsidR="008E71D2" w:rsidRPr="008E71D2">
        <w:rPr>
          <w:rFonts w:hint="eastAsia"/>
        </w:rPr>
        <w:t>段；</w:t>
      </w:r>
      <w:r w:rsidR="008E71D2" w:rsidRPr="00C03FD9">
        <w:rPr>
          <w:rFonts w:eastAsia="楷体"/>
          <w:i/>
          <w:iCs/>
        </w:rPr>
        <w:t>N.S</w:t>
      </w:r>
      <w:r w:rsidR="008E71D2" w:rsidRPr="00C03FD9">
        <w:rPr>
          <w:rFonts w:eastAsia="楷体"/>
        </w:rPr>
        <w:t>.</w:t>
      </w:r>
      <w:r w:rsidR="008E71D2" w:rsidRPr="00C03FD9">
        <w:rPr>
          <w:rFonts w:eastAsia="楷体" w:hint="eastAsia"/>
        </w:rPr>
        <w:t>诉瑞士</w:t>
      </w:r>
      <w:r w:rsidR="008E71D2" w:rsidRPr="00956DF9">
        <w:rPr>
          <w:rFonts w:hint="eastAsia"/>
        </w:rPr>
        <w:t>案</w:t>
      </w:r>
      <w:r w:rsidR="008E71D2" w:rsidRPr="008E71D2">
        <w:rPr>
          <w:rFonts w:hint="eastAsia"/>
        </w:rPr>
        <w:t>(</w:t>
      </w:r>
      <w:r w:rsidR="008E71D2" w:rsidRPr="004E7310">
        <w:rPr>
          <w:rFonts w:hint="eastAsia"/>
        </w:rPr>
        <w:t>CAT/C/44/D/356/2008</w:t>
      </w:r>
      <w:r w:rsidR="008E71D2" w:rsidRPr="008E71D2">
        <w:rPr>
          <w:rFonts w:hint="eastAsia"/>
        </w:rPr>
        <w:t>)</w:t>
      </w:r>
      <w:r w:rsidR="008E71D2" w:rsidRPr="008E71D2">
        <w:rPr>
          <w:rFonts w:hint="eastAsia"/>
        </w:rPr>
        <w:t>，第</w:t>
      </w:r>
      <w:r w:rsidR="008E71D2" w:rsidRPr="008E71D2">
        <w:rPr>
          <w:rFonts w:hint="eastAsia"/>
        </w:rPr>
        <w:t>7.3</w:t>
      </w:r>
      <w:r w:rsidR="008E71D2" w:rsidRPr="008E71D2">
        <w:rPr>
          <w:rFonts w:hint="eastAsia"/>
        </w:rPr>
        <w:t>段；以及</w:t>
      </w:r>
      <w:r w:rsidR="008E71D2" w:rsidRPr="00C03FD9">
        <w:rPr>
          <w:rFonts w:eastAsia="楷体"/>
          <w:i/>
          <w:iCs/>
        </w:rPr>
        <w:t>S.K.</w:t>
      </w:r>
      <w:r w:rsidR="008E71D2" w:rsidRPr="00C03FD9">
        <w:rPr>
          <w:rFonts w:eastAsia="楷体" w:hint="eastAsia"/>
        </w:rPr>
        <w:t>等人诉瑞典</w:t>
      </w:r>
      <w:r w:rsidR="008E71D2" w:rsidRPr="00956DF9">
        <w:rPr>
          <w:rFonts w:hint="eastAsia"/>
        </w:rPr>
        <w:t>案</w:t>
      </w:r>
      <w:r w:rsidR="008E71D2" w:rsidRPr="008E71D2">
        <w:rPr>
          <w:rFonts w:hint="eastAsia"/>
        </w:rPr>
        <w:t>(</w:t>
      </w:r>
      <w:r w:rsidR="008E71D2" w:rsidRPr="004E7310">
        <w:rPr>
          <w:rFonts w:hint="eastAsia"/>
        </w:rPr>
        <w:t>CAT/C/54/D/550/2013</w:t>
      </w:r>
      <w:r w:rsidR="008E71D2" w:rsidRPr="008E71D2">
        <w:rPr>
          <w:rFonts w:hint="eastAsia"/>
        </w:rPr>
        <w:t>)</w:t>
      </w:r>
      <w:r w:rsidR="008E71D2" w:rsidRPr="008E71D2">
        <w:rPr>
          <w:rFonts w:hint="eastAsia"/>
        </w:rPr>
        <w:t>，第</w:t>
      </w:r>
      <w:r w:rsidR="008E71D2" w:rsidRPr="008E71D2">
        <w:rPr>
          <w:rFonts w:hint="eastAsia"/>
        </w:rPr>
        <w:t>7.4</w:t>
      </w:r>
      <w:r w:rsidR="008E71D2" w:rsidRPr="008E71D2">
        <w:rPr>
          <w:rFonts w:hint="eastAsia"/>
        </w:rPr>
        <w:t>段</w:t>
      </w:r>
      <w:r w:rsidR="008E71D2" w:rsidRPr="008E71D2">
        <w:rPr>
          <w:rFonts w:hint="eastAsia"/>
        </w:rPr>
        <w:t>)</w:t>
      </w:r>
      <w:r w:rsidR="008E71D2" w:rsidRPr="008E71D2">
        <w:rPr>
          <w:rFonts w:hint="eastAsia"/>
        </w:rPr>
        <w:t>。此外，缔约国援引委员会的判例，该判例认为应由《公约》缔约国的法院而非委员会负责评估个案的事实和证据，除非可以确定评估事实和证据的方法显然具有任意性或构成执法不公</w:t>
      </w:r>
      <w:r w:rsidR="008E71D2" w:rsidRPr="008E71D2">
        <w:rPr>
          <w:rFonts w:hint="eastAsia"/>
        </w:rPr>
        <w:t>(</w:t>
      </w:r>
      <w:r w:rsidR="008E71D2" w:rsidRPr="008E71D2">
        <w:rPr>
          <w:rFonts w:hint="eastAsia"/>
        </w:rPr>
        <w:t>例如，见</w:t>
      </w:r>
      <w:r w:rsidR="008E71D2" w:rsidRPr="00C03FD9">
        <w:rPr>
          <w:rFonts w:eastAsia="楷体"/>
          <w:i/>
          <w:iCs/>
        </w:rPr>
        <w:t>G.K.</w:t>
      </w:r>
      <w:r w:rsidR="008E71D2" w:rsidRPr="00C03FD9">
        <w:rPr>
          <w:rFonts w:eastAsia="楷体" w:hint="eastAsia"/>
        </w:rPr>
        <w:t>诉瑞士</w:t>
      </w:r>
      <w:r w:rsidR="008E71D2" w:rsidRPr="00956DF9">
        <w:rPr>
          <w:rFonts w:hint="eastAsia"/>
        </w:rPr>
        <w:t>案</w:t>
      </w:r>
      <w:r w:rsidR="008E71D2" w:rsidRPr="008E71D2">
        <w:rPr>
          <w:rFonts w:hint="eastAsia"/>
        </w:rPr>
        <w:t>(</w:t>
      </w:r>
      <w:r w:rsidR="008E71D2" w:rsidRPr="004E7310">
        <w:rPr>
          <w:rFonts w:hint="eastAsia"/>
        </w:rPr>
        <w:t>CAT/C/30/D/219/2002</w:t>
      </w:r>
      <w:r w:rsidR="008E71D2" w:rsidRPr="008E71D2">
        <w:rPr>
          <w:rFonts w:hint="eastAsia"/>
        </w:rPr>
        <w:t>)</w:t>
      </w:r>
      <w:r w:rsidR="008E71D2" w:rsidRPr="008E71D2">
        <w:rPr>
          <w:rFonts w:hint="eastAsia"/>
        </w:rPr>
        <w:t>，第</w:t>
      </w:r>
      <w:r w:rsidR="008E71D2" w:rsidRPr="008E71D2">
        <w:rPr>
          <w:rFonts w:hint="eastAsia"/>
        </w:rPr>
        <w:t>6.12</w:t>
      </w:r>
      <w:r w:rsidR="008E71D2" w:rsidRPr="008E71D2">
        <w:rPr>
          <w:rFonts w:hint="eastAsia"/>
        </w:rPr>
        <w:t>段</w:t>
      </w:r>
      <w:r w:rsidR="008E71D2" w:rsidRPr="008E71D2">
        <w:rPr>
          <w:rFonts w:hint="eastAsia"/>
        </w:rPr>
        <w:t>)</w:t>
      </w:r>
      <w:r w:rsidR="008E71D2" w:rsidRPr="008E71D2">
        <w:rPr>
          <w:rFonts w:hint="eastAsia"/>
        </w:rPr>
        <w:t>。</w:t>
      </w:r>
    </w:p>
  </w:footnote>
  <w:footnote w:id="16">
    <w:p w14:paraId="566D904F" w14:textId="62CE7F3A"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移民法院在这方面的评估符合移民上诉法院的一项指导性判决</w:t>
      </w:r>
      <w:r w:rsidR="008E71D2" w:rsidRPr="008E71D2">
        <w:rPr>
          <w:rFonts w:hint="eastAsia"/>
        </w:rPr>
        <w:t>(MIG 2011</w:t>
      </w:r>
      <w:r w:rsidR="00E0241B">
        <w:t>:</w:t>
      </w:r>
      <w:r w:rsidR="008E71D2" w:rsidRPr="008E71D2">
        <w:rPr>
          <w:rFonts w:hint="eastAsia"/>
        </w:rPr>
        <w:t>29)</w:t>
      </w:r>
      <w:r w:rsidR="008E71D2" w:rsidRPr="008E71D2">
        <w:rPr>
          <w:rFonts w:hint="eastAsia"/>
        </w:rPr>
        <w:t>，该判决认为，关于某人是基督徒的一般陈述不能提供任何决定性的证据价值，因此会全面评估申诉人所说的皈依宗教是在什么情况下发生的，以及他或她是否可以在返回阿富汗后作为皈依者生活。缔约国还指出，移民当局的评估符合难民署《根据关于难民地位的</w:t>
      </w:r>
      <w:r w:rsidR="008E71D2" w:rsidRPr="008E71D2">
        <w:rPr>
          <w:rFonts w:hint="eastAsia"/>
        </w:rPr>
        <w:t>1951</w:t>
      </w:r>
      <w:r w:rsidR="008E71D2" w:rsidRPr="008E71D2">
        <w:rPr>
          <w:rFonts w:hint="eastAsia"/>
        </w:rPr>
        <w:t>年公约和</w:t>
      </w:r>
      <w:r w:rsidR="008E71D2" w:rsidRPr="008E71D2">
        <w:rPr>
          <w:rFonts w:hint="eastAsia"/>
        </w:rPr>
        <w:t>1967</w:t>
      </w:r>
      <w:r w:rsidR="008E71D2" w:rsidRPr="008E71D2">
        <w:rPr>
          <w:rFonts w:hint="eastAsia"/>
        </w:rPr>
        <w:t>年议定书确定难民身份的程序和标准手册以及国际保护准则》，以及该组织关于基于宗教的难民申请的国际保护准则。</w:t>
      </w:r>
    </w:p>
  </w:footnote>
  <w:footnote w:id="17">
    <w:p w14:paraId="051EE533" w14:textId="0B9A7C01"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这里的时间与申诉人的指称略有不同，他说他是在</w:t>
      </w:r>
      <w:r w:rsidR="008E71D2" w:rsidRPr="008E71D2">
        <w:rPr>
          <w:rFonts w:hint="eastAsia"/>
        </w:rPr>
        <w:t>2017</w:t>
      </w:r>
      <w:r w:rsidR="008E71D2" w:rsidRPr="008E71D2">
        <w:rPr>
          <w:rFonts w:hint="eastAsia"/>
        </w:rPr>
        <w:t>年</w:t>
      </w:r>
      <w:r w:rsidR="008E71D2" w:rsidRPr="008E71D2">
        <w:rPr>
          <w:rFonts w:hint="eastAsia"/>
        </w:rPr>
        <w:t>5</w:t>
      </w:r>
      <w:r w:rsidR="008E71D2" w:rsidRPr="008E71D2">
        <w:rPr>
          <w:rFonts w:hint="eastAsia"/>
        </w:rPr>
        <w:t>月</w:t>
      </w:r>
      <w:r w:rsidR="008E71D2" w:rsidRPr="008E71D2">
        <w:rPr>
          <w:rFonts w:hint="eastAsia"/>
        </w:rPr>
        <w:t>10</w:t>
      </w:r>
      <w:r w:rsidR="008E71D2" w:rsidRPr="008E71D2">
        <w:rPr>
          <w:rFonts w:hint="eastAsia"/>
        </w:rPr>
        <w:t>日向移民法院提出的补充上诉中首次提出皈依作为保护理由。</w:t>
      </w:r>
    </w:p>
  </w:footnote>
  <w:footnote w:id="18">
    <w:p w14:paraId="15E6B72F" w14:textId="43B053C2"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国际宗教自由委员会，《</w:t>
      </w:r>
      <w:r w:rsidR="008E71D2" w:rsidRPr="008E71D2">
        <w:rPr>
          <w:rFonts w:hint="eastAsia"/>
        </w:rPr>
        <w:t>2017</w:t>
      </w:r>
      <w:r w:rsidR="008E71D2" w:rsidRPr="008E71D2">
        <w:rPr>
          <w:rFonts w:hint="eastAsia"/>
        </w:rPr>
        <w:t>年度报告：阿富汗》。</w:t>
      </w:r>
    </w:p>
  </w:footnote>
  <w:footnote w:id="19">
    <w:p w14:paraId="506DD77B" w14:textId="3B6A87CA"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申诉人重申了基督教徒在阿富汗面临的风险，提到了他在首次提交的材料中已经援引的报告。他补充说，根据瑞典移民局</w:t>
      </w:r>
      <w:r w:rsidR="008E71D2" w:rsidRPr="008E71D2">
        <w:rPr>
          <w:rFonts w:hint="eastAsia"/>
        </w:rPr>
        <w:t>2017</w:t>
      </w:r>
      <w:r w:rsidR="008E71D2" w:rsidRPr="008E71D2">
        <w:rPr>
          <w:rFonts w:hint="eastAsia"/>
        </w:rPr>
        <w:t>年的一份报告，在国际社会的关注和压力下，两名因叛教而面临死刑风险的阿富汗基督徒已于</w:t>
      </w:r>
      <w:r w:rsidR="008E71D2" w:rsidRPr="008E71D2">
        <w:rPr>
          <w:rFonts w:hint="eastAsia"/>
        </w:rPr>
        <w:t>2010</w:t>
      </w:r>
      <w:r w:rsidR="008E71D2" w:rsidRPr="008E71D2">
        <w:rPr>
          <w:rFonts w:hint="eastAsia"/>
        </w:rPr>
        <w:t>年和</w:t>
      </w:r>
      <w:r w:rsidR="008E71D2" w:rsidRPr="008E71D2">
        <w:rPr>
          <w:rFonts w:hint="eastAsia"/>
        </w:rPr>
        <w:t>2011</w:t>
      </w:r>
      <w:r w:rsidR="008E71D2" w:rsidRPr="008E71D2">
        <w:rPr>
          <w:rFonts w:hint="eastAsia"/>
        </w:rPr>
        <w:t>年获释。申诉人再次提到欧洲人权法院在</w:t>
      </w:r>
      <w:r w:rsidR="008E71D2" w:rsidRPr="00C03FD9">
        <w:rPr>
          <w:rFonts w:eastAsia="楷体"/>
          <w:i/>
          <w:iCs/>
        </w:rPr>
        <w:t>F.G.</w:t>
      </w:r>
      <w:r w:rsidR="008E71D2" w:rsidRPr="00C03FD9">
        <w:rPr>
          <w:rFonts w:eastAsia="楷体" w:hint="eastAsia"/>
        </w:rPr>
        <w:t>诉瑞典</w:t>
      </w:r>
      <w:r w:rsidR="008E71D2" w:rsidRPr="00C03FD9">
        <w:rPr>
          <w:rFonts w:asciiTheme="minorEastAsia" w:eastAsiaTheme="minorEastAsia" w:hAnsiTheme="minorEastAsia" w:hint="eastAsia"/>
        </w:rPr>
        <w:t>案</w:t>
      </w:r>
      <w:r w:rsidR="008E71D2" w:rsidRPr="008E71D2">
        <w:rPr>
          <w:rFonts w:hint="eastAsia"/>
        </w:rPr>
        <w:t>(</w:t>
      </w:r>
      <w:r w:rsidR="008E71D2" w:rsidRPr="008E71D2">
        <w:rPr>
          <w:rFonts w:hint="eastAsia"/>
        </w:rPr>
        <w:t>第</w:t>
      </w:r>
      <w:r w:rsidR="008E71D2" w:rsidRPr="008E71D2">
        <w:rPr>
          <w:rFonts w:hint="eastAsia"/>
        </w:rPr>
        <w:t>43611/11</w:t>
      </w:r>
      <w:r w:rsidR="008E71D2" w:rsidRPr="008E71D2">
        <w:rPr>
          <w:rFonts w:hint="eastAsia"/>
        </w:rPr>
        <w:t>号申请</w:t>
      </w:r>
      <w:r w:rsidR="008E71D2" w:rsidRPr="008E71D2">
        <w:rPr>
          <w:rFonts w:hint="eastAsia"/>
        </w:rPr>
        <w:t>)</w:t>
      </w:r>
      <w:r w:rsidR="008E71D2" w:rsidRPr="008E71D2">
        <w:rPr>
          <w:rFonts w:hint="eastAsia"/>
        </w:rPr>
        <w:t>中的判例，其中认定申请人</w:t>
      </w:r>
      <w:r w:rsidR="00E0241B">
        <w:rPr>
          <w:rFonts w:hint="eastAsia"/>
        </w:rPr>
        <w:t>(</w:t>
      </w:r>
      <w:r w:rsidR="00E0241B" w:rsidRPr="008E71D2">
        <w:rPr>
          <w:rFonts w:hint="eastAsia"/>
        </w:rPr>
        <w:t>基督教皈依者</w:t>
      </w:r>
      <w:r w:rsidR="00E0241B">
        <w:t>)</w:t>
      </w:r>
      <w:r w:rsidR="008E71D2" w:rsidRPr="008E71D2">
        <w:rPr>
          <w:rFonts w:hint="eastAsia"/>
        </w:rPr>
        <w:t>不可能在伊朗伊斯兰共和国公开表达他的信仰，他被驱逐到伊朗伊斯兰共和国将违反《保护人权与基本自由公约》</w:t>
      </w:r>
      <w:r w:rsidR="008E71D2" w:rsidRPr="008E71D2">
        <w:rPr>
          <w:rFonts w:hint="eastAsia"/>
        </w:rPr>
        <w:t>(</w:t>
      </w:r>
      <w:r w:rsidR="008E71D2" w:rsidRPr="008E71D2">
        <w:rPr>
          <w:rFonts w:hint="eastAsia"/>
        </w:rPr>
        <w:t>《欧洲人权公约》</w:t>
      </w:r>
      <w:r w:rsidR="008E71D2" w:rsidRPr="008E71D2">
        <w:rPr>
          <w:rFonts w:hint="eastAsia"/>
        </w:rPr>
        <w:t>)</w:t>
      </w:r>
      <w:r w:rsidR="008E71D2" w:rsidRPr="008E71D2">
        <w:rPr>
          <w:rFonts w:hint="eastAsia"/>
        </w:rPr>
        <w:t>第</w:t>
      </w:r>
      <w:r w:rsidR="008E71D2" w:rsidRPr="008E71D2">
        <w:rPr>
          <w:rFonts w:hint="eastAsia"/>
        </w:rPr>
        <w:t>3</w:t>
      </w:r>
      <w:r w:rsidR="008E71D2" w:rsidRPr="008E71D2">
        <w:rPr>
          <w:rFonts w:hint="eastAsia"/>
        </w:rPr>
        <w:t>条。</w:t>
      </w:r>
    </w:p>
  </w:footnote>
  <w:footnote w:id="20">
    <w:p w14:paraId="06B31D74" w14:textId="38B26C47"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同上。</w:t>
      </w:r>
    </w:p>
  </w:footnote>
  <w:footnote w:id="21">
    <w:p w14:paraId="5A0269C2" w14:textId="016F5283"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申诉人提到最近的议会辩论，辩称移民当局缺乏相关的专业知识，无法评估一名基督教皈依者的信念的真实性。</w:t>
      </w:r>
    </w:p>
  </w:footnote>
  <w:footnote w:id="22">
    <w:p w14:paraId="0F2C61E2" w14:textId="416015AB"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提交人重申，这违反了难民署关于基于宗教的难民申请的国际保护准则。</w:t>
      </w:r>
    </w:p>
  </w:footnote>
  <w:footnote w:id="23">
    <w:p w14:paraId="12DEE9F9" w14:textId="205E9C3C"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申诉人提及欧洲人权法院的</w:t>
      </w:r>
      <w:r w:rsidR="008E71D2" w:rsidRPr="00C03FD9">
        <w:rPr>
          <w:rFonts w:eastAsia="楷体"/>
          <w:i/>
          <w:iCs/>
        </w:rPr>
        <w:t>A.A</w:t>
      </w:r>
      <w:r w:rsidR="008E71D2" w:rsidRPr="00C03FD9">
        <w:rPr>
          <w:rFonts w:eastAsia="楷体"/>
        </w:rPr>
        <w:t>.</w:t>
      </w:r>
      <w:r w:rsidR="008E71D2" w:rsidRPr="00C03FD9">
        <w:rPr>
          <w:rFonts w:eastAsia="楷体" w:hint="eastAsia"/>
        </w:rPr>
        <w:t>诉瑞士</w:t>
      </w:r>
      <w:r w:rsidR="008E71D2" w:rsidRPr="00C03FD9">
        <w:rPr>
          <w:rFonts w:asciiTheme="minorEastAsia" w:eastAsiaTheme="minorEastAsia" w:hAnsiTheme="minorEastAsia" w:hint="eastAsia"/>
        </w:rPr>
        <w:t>案</w:t>
      </w:r>
      <w:r w:rsidR="008E71D2" w:rsidRPr="008E71D2">
        <w:rPr>
          <w:rFonts w:hint="eastAsia"/>
        </w:rPr>
        <w:t>(</w:t>
      </w:r>
      <w:r w:rsidR="008E71D2" w:rsidRPr="008E71D2">
        <w:rPr>
          <w:rFonts w:hint="eastAsia"/>
        </w:rPr>
        <w:t>第</w:t>
      </w:r>
      <w:r w:rsidR="008E71D2" w:rsidRPr="008E71D2">
        <w:rPr>
          <w:rFonts w:hint="eastAsia"/>
        </w:rPr>
        <w:t>32218/17</w:t>
      </w:r>
      <w:r w:rsidR="008E71D2" w:rsidRPr="008E71D2">
        <w:rPr>
          <w:rFonts w:hint="eastAsia"/>
        </w:rPr>
        <w:t>号申请</w:t>
      </w:r>
      <w:r w:rsidR="008E71D2" w:rsidRPr="008E71D2">
        <w:rPr>
          <w:rFonts w:hint="eastAsia"/>
        </w:rPr>
        <w:t>)</w:t>
      </w:r>
      <w:r w:rsidR="008E71D2" w:rsidRPr="008E71D2">
        <w:rPr>
          <w:rFonts w:hint="eastAsia"/>
        </w:rPr>
        <w:t>，在该案中，法院认为，将申诉人遣返回阿富汗将违反《欧洲人权公约》第</w:t>
      </w:r>
      <w:r w:rsidR="008E71D2" w:rsidRPr="008E71D2">
        <w:rPr>
          <w:rFonts w:hint="eastAsia"/>
        </w:rPr>
        <w:t>3</w:t>
      </w:r>
      <w:r w:rsidR="008E71D2" w:rsidRPr="008E71D2">
        <w:rPr>
          <w:rFonts w:hint="eastAsia"/>
        </w:rPr>
        <w:t>条，并裁定瑞士法院没有充分评估申诉人作为基督教皈依者返回阿富汗将面临的风险。</w:t>
      </w:r>
    </w:p>
  </w:footnote>
  <w:footnote w:id="24">
    <w:p w14:paraId="5DE33DB6" w14:textId="1B635FB3"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移民上诉法院案件</w:t>
      </w:r>
      <w:r w:rsidR="008E71D2" w:rsidRPr="008E71D2">
        <w:rPr>
          <w:rFonts w:hint="eastAsia"/>
        </w:rPr>
        <w:t>MIG 2019:25</w:t>
      </w:r>
      <w:r w:rsidR="008E71D2" w:rsidRPr="008E71D2">
        <w:rPr>
          <w:rFonts w:hint="eastAsia"/>
        </w:rPr>
        <w:t>。</w:t>
      </w:r>
    </w:p>
  </w:footnote>
  <w:footnote w:id="25">
    <w:p w14:paraId="267C4BD7" w14:textId="6811351F"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除其他外，见</w:t>
      </w:r>
      <w:r w:rsidR="008E71D2" w:rsidRPr="00C03FD9">
        <w:rPr>
          <w:rFonts w:eastAsia="楷体"/>
          <w:i/>
          <w:iCs/>
        </w:rPr>
        <w:t>X</w:t>
      </w:r>
      <w:r w:rsidR="008E71D2" w:rsidRPr="00C03FD9">
        <w:rPr>
          <w:rFonts w:eastAsia="楷体" w:hint="eastAsia"/>
        </w:rPr>
        <w:t>诉瑞士</w:t>
      </w:r>
      <w:r w:rsidR="008E71D2" w:rsidRPr="00A20F27">
        <w:rPr>
          <w:rFonts w:hint="eastAsia"/>
        </w:rPr>
        <w:t>案</w:t>
      </w:r>
      <w:r w:rsidR="008E71D2" w:rsidRPr="008E71D2">
        <w:rPr>
          <w:rFonts w:hint="eastAsia"/>
        </w:rPr>
        <w:t>(</w:t>
      </w:r>
      <w:r w:rsidR="008E71D2" w:rsidRPr="00A20F27">
        <w:rPr>
          <w:rFonts w:hint="eastAsia"/>
        </w:rPr>
        <w:t>CAT/C/53/D/470/2011</w:t>
      </w:r>
      <w:r w:rsidR="008E71D2" w:rsidRPr="008E71D2">
        <w:rPr>
          <w:rFonts w:hint="eastAsia"/>
        </w:rPr>
        <w:t>)</w:t>
      </w:r>
      <w:r w:rsidR="008E71D2" w:rsidRPr="008E71D2">
        <w:rPr>
          <w:rFonts w:hint="eastAsia"/>
        </w:rPr>
        <w:t>。</w:t>
      </w:r>
    </w:p>
  </w:footnote>
  <w:footnote w:id="26">
    <w:p w14:paraId="24411842" w14:textId="529E3FFC"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除其他外，见</w:t>
      </w:r>
      <w:r w:rsidR="008E71D2" w:rsidRPr="00C03FD9">
        <w:rPr>
          <w:rFonts w:eastAsia="楷体"/>
          <w:i/>
          <w:iCs/>
        </w:rPr>
        <w:t>S.K.</w:t>
      </w:r>
      <w:r w:rsidR="008E71D2" w:rsidRPr="00C03FD9">
        <w:rPr>
          <w:rFonts w:eastAsia="楷体" w:hint="eastAsia"/>
        </w:rPr>
        <w:t>等人诉瑞典</w:t>
      </w:r>
      <w:r w:rsidR="008E71D2" w:rsidRPr="00A20F27">
        <w:rPr>
          <w:rFonts w:hint="eastAsia"/>
        </w:rPr>
        <w:t>案</w:t>
      </w:r>
      <w:r w:rsidR="008E71D2" w:rsidRPr="008E71D2">
        <w:rPr>
          <w:rFonts w:hint="eastAsia"/>
        </w:rPr>
        <w:t>，第</w:t>
      </w:r>
      <w:r w:rsidR="008E71D2" w:rsidRPr="008E71D2">
        <w:rPr>
          <w:rFonts w:hint="eastAsia"/>
        </w:rPr>
        <w:t>7.3</w:t>
      </w:r>
      <w:r w:rsidR="008E71D2" w:rsidRPr="008E71D2">
        <w:rPr>
          <w:rFonts w:hint="eastAsia"/>
        </w:rPr>
        <w:t>段。</w:t>
      </w:r>
    </w:p>
  </w:footnote>
  <w:footnote w:id="27">
    <w:p w14:paraId="3615B896" w14:textId="0EB95051"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见委员会第</w:t>
      </w:r>
      <w:r w:rsidR="008E71D2" w:rsidRPr="008E71D2">
        <w:rPr>
          <w:rFonts w:hint="eastAsia"/>
        </w:rPr>
        <w:t>4</w:t>
      </w:r>
      <w:r w:rsidR="008E71D2" w:rsidRPr="008E71D2">
        <w:rPr>
          <w:rFonts w:hint="eastAsia"/>
        </w:rPr>
        <w:t>号一般性意见</w:t>
      </w:r>
      <w:r w:rsidR="001015DA">
        <w:rPr>
          <w:rFonts w:hint="eastAsia"/>
        </w:rPr>
        <w:t>(</w:t>
      </w:r>
      <w:r w:rsidR="001015DA" w:rsidRPr="008E71D2">
        <w:rPr>
          <w:rFonts w:hint="eastAsia"/>
        </w:rPr>
        <w:t>2017</w:t>
      </w:r>
      <w:r w:rsidR="001015DA" w:rsidRPr="008E71D2">
        <w:rPr>
          <w:rFonts w:hint="eastAsia"/>
        </w:rPr>
        <w:t>年</w:t>
      </w:r>
      <w:r w:rsidR="001015DA">
        <w:t>)</w:t>
      </w:r>
      <w:r w:rsidR="008E71D2" w:rsidRPr="008E71D2">
        <w:rPr>
          <w:rFonts w:hint="eastAsia"/>
        </w:rPr>
        <w:t>，第</w:t>
      </w:r>
      <w:r w:rsidR="008E71D2" w:rsidRPr="008E71D2">
        <w:rPr>
          <w:rFonts w:hint="eastAsia"/>
        </w:rPr>
        <w:t>11</w:t>
      </w:r>
      <w:r w:rsidR="008E71D2" w:rsidRPr="008E71D2">
        <w:rPr>
          <w:rFonts w:hint="eastAsia"/>
        </w:rPr>
        <w:t>段。</w:t>
      </w:r>
    </w:p>
  </w:footnote>
  <w:footnote w:id="28">
    <w:p w14:paraId="31945091" w14:textId="3517717B"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同上，第</w:t>
      </w:r>
      <w:r w:rsidR="008E71D2" w:rsidRPr="008E71D2">
        <w:rPr>
          <w:rFonts w:hint="eastAsia"/>
        </w:rPr>
        <w:t>45</w:t>
      </w:r>
      <w:r w:rsidR="008E71D2" w:rsidRPr="008E71D2">
        <w:rPr>
          <w:rFonts w:hint="eastAsia"/>
        </w:rPr>
        <w:t>段。</w:t>
      </w:r>
    </w:p>
  </w:footnote>
  <w:footnote w:id="29">
    <w:p w14:paraId="2C8C4875" w14:textId="337C90F4"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同上，第</w:t>
      </w:r>
      <w:r w:rsidR="008E71D2" w:rsidRPr="008E71D2">
        <w:rPr>
          <w:rFonts w:hint="eastAsia"/>
        </w:rPr>
        <w:t>38</w:t>
      </w:r>
      <w:r w:rsidR="008E71D2" w:rsidRPr="008E71D2">
        <w:rPr>
          <w:rFonts w:hint="eastAsia"/>
        </w:rPr>
        <w:t>段。</w:t>
      </w:r>
    </w:p>
  </w:footnote>
  <w:footnote w:id="30">
    <w:p w14:paraId="428D9DE4" w14:textId="49A8A78D"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同上，第</w:t>
      </w:r>
      <w:r w:rsidR="008E71D2" w:rsidRPr="008E71D2">
        <w:rPr>
          <w:rFonts w:hint="eastAsia"/>
        </w:rPr>
        <w:t>50</w:t>
      </w:r>
      <w:r w:rsidR="008E71D2" w:rsidRPr="008E71D2">
        <w:rPr>
          <w:rFonts w:hint="eastAsia"/>
        </w:rPr>
        <w:t>段。</w:t>
      </w:r>
    </w:p>
  </w:footnote>
  <w:footnote w:id="31">
    <w:p w14:paraId="0D55C367" w14:textId="40B20FCB" w:rsidR="00F7436D" w:rsidRPr="00F7436D" w:rsidRDefault="00F7436D" w:rsidP="00F743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8E71D2" w:rsidRPr="008E71D2">
        <w:rPr>
          <w:rFonts w:hint="eastAsia"/>
        </w:rPr>
        <w:t>申诉人在早</w:t>
      </w:r>
      <w:r w:rsidR="00516F7C" w:rsidRPr="00516F7C">
        <w:rPr>
          <w:rFonts w:hint="eastAsia"/>
        </w:rPr>
        <w:t>期</w:t>
      </w:r>
      <w:r w:rsidR="008E71D2" w:rsidRPr="008E71D2">
        <w:rPr>
          <w:rFonts w:hint="eastAsia"/>
        </w:rPr>
        <w:t>的庇护程序中提到因他过去与塔利班发生过冲突以及他所属的族裔，所以他面临来自塔利班的威胁，但是，在本申诉中，他仅声称由于宗教皈依受到威胁。因此，委员会仅就申诉人作为基督教皈依者受到的威胁发表意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3524AA" w14:paraId="75991271" w14:textId="77777777" w:rsidTr="003524AA">
      <w:trPr>
        <w:trHeight w:hRule="exact" w:val="864"/>
      </w:trPr>
      <w:tc>
        <w:tcPr>
          <w:tcW w:w="4925" w:type="dxa"/>
          <w:shd w:val="clear" w:color="auto" w:fill="auto"/>
          <w:vAlign w:val="bottom"/>
        </w:tcPr>
        <w:p w14:paraId="11F6A0E2" w14:textId="5130A7F2" w:rsidR="003524AA" w:rsidRPr="003524AA" w:rsidRDefault="003524AA" w:rsidP="003524AA">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481517">
            <w:rPr>
              <w:b/>
              <w:sz w:val="17"/>
            </w:rPr>
            <w:t>CAT/C/71/D/908/2019</w:t>
          </w:r>
          <w:r>
            <w:rPr>
              <w:b/>
              <w:sz w:val="17"/>
            </w:rPr>
            <w:fldChar w:fldCharType="end"/>
          </w:r>
        </w:p>
      </w:tc>
      <w:tc>
        <w:tcPr>
          <w:tcW w:w="4920" w:type="dxa"/>
          <w:shd w:val="clear" w:color="auto" w:fill="auto"/>
          <w:vAlign w:val="bottom"/>
        </w:tcPr>
        <w:p w14:paraId="3D86C0A3" w14:textId="77777777" w:rsidR="003524AA" w:rsidRDefault="003524AA" w:rsidP="003524AA">
          <w:pPr>
            <w:pStyle w:val="af0"/>
          </w:pPr>
        </w:p>
      </w:tc>
    </w:tr>
  </w:tbl>
  <w:p w14:paraId="5261CE4F" w14:textId="77777777" w:rsidR="003524AA" w:rsidRPr="003524AA" w:rsidRDefault="003524AA" w:rsidP="003524A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3524AA" w14:paraId="50B4563B" w14:textId="77777777" w:rsidTr="003524AA">
      <w:trPr>
        <w:trHeight w:hRule="exact" w:val="864"/>
      </w:trPr>
      <w:tc>
        <w:tcPr>
          <w:tcW w:w="4925" w:type="dxa"/>
          <w:shd w:val="clear" w:color="auto" w:fill="auto"/>
          <w:vAlign w:val="bottom"/>
        </w:tcPr>
        <w:p w14:paraId="5E7803C6" w14:textId="77777777" w:rsidR="003524AA" w:rsidRDefault="003524AA" w:rsidP="003524AA">
          <w:pPr>
            <w:pStyle w:val="af0"/>
          </w:pPr>
        </w:p>
      </w:tc>
      <w:tc>
        <w:tcPr>
          <w:tcW w:w="4920" w:type="dxa"/>
          <w:shd w:val="clear" w:color="auto" w:fill="auto"/>
          <w:vAlign w:val="bottom"/>
        </w:tcPr>
        <w:p w14:paraId="3D35B6D8" w14:textId="09E744A0" w:rsidR="003524AA" w:rsidRPr="003524AA" w:rsidRDefault="003524AA" w:rsidP="003524AA">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481517">
            <w:rPr>
              <w:b/>
              <w:sz w:val="17"/>
            </w:rPr>
            <w:t>CAT/C/71/D/908/2019</w:t>
          </w:r>
          <w:r>
            <w:rPr>
              <w:b/>
              <w:sz w:val="17"/>
            </w:rPr>
            <w:fldChar w:fldCharType="end"/>
          </w:r>
        </w:p>
      </w:tc>
    </w:tr>
  </w:tbl>
  <w:p w14:paraId="1CF11DAC" w14:textId="77777777" w:rsidR="003524AA" w:rsidRPr="003524AA" w:rsidRDefault="003524AA" w:rsidP="003524AA">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3524AA" w14:paraId="4E31360A" w14:textId="77777777" w:rsidTr="003524AA">
      <w:trPr>
        <w:trHeight w:hRule="exact" w:val="864"/>
      </w:trPr>
      <w:tc>
        <w:tcPr>
          <w:tcW w:w="1267" w:type="dxa"/>
          <w:tcBorders>
            <w:bottom w:val="single" w:sz="4" w:space="0" w:color="auto"/>
          </w:tcBorders>
          <w:shd w:val="clear" w:color="auto" w:fill="auto"/>
          <w:vAlign w:val="bottom"/>
        </w:tcPr>
        <w:p w14:paraId="5E79DE5E" w14:textId="77777777" w:rsidR="003524AA" w:rsidRDefault="003524AA" w:rsidP="003524AA">
          <w:pPr>
            <w:pStyle w:val="af0"/>
            <w:spacing w:after="120"/>
          </w:pPr>
        </w:p>
      </w:tc>
      <w:tc>
        <w:tcPr>
          <w:tcW w:w="1872" w:type="dxa"/>
          <w:tcBorders>
            <w:bottom w:val="single" w:sz="4" w:space="0" w:color="auto"/>
          </w:tcBorders>
          <w:shd w:val="clear" w:color="auto" w:fill="auto"/>
          <w:vAlign w:val="bottom"/>
        </w:tcPr>
        <w:p w14:paraId="0454A37B" w14:textId="7FA48EC8" w:rsidR="003524AA" w:rsidRPr="003524AA" w:rsidRDefault="003524AA" w:rsidP="003524AA">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3E10454E" w14:textId="77777777" w:rsidR="003524AA" w:rsidRDefault="003524AA" w:rsidP="003524AA">
          <w:pPr>
            <w:pStyle w:val="af0"/>
            <w:spacing w:after="120"/>
          </w:pPr>
        </w:p>
      </w:tc>
      <w:tc>
        <w:tcPr>
          <w:tcW w:w="6437" w:type="dxa"/>
          <w:gridSpan w:val="3"/>
          <w:tcBorders>
            <w:bottom w:val="single" w:sz="4" w:space="0" w:color="auto"/>
          </w:tcBorders>
          <w:shd w:val="clear" w:color="auto" w:fill="auto"/>
          <w:vAlign w:val="bottom"/>
        </w:tcPr>
        <w:p w14:paraId="113F8DD7" w14:textId="013064D9" w:rsidR="003524AA" w:rsidRPr="003524AA" w:rsidRDefault="003524AA" w:rsidP="003524AA">
          <w:pPr>
            <w:spacing w:after="80" w:line="240" w:lineRule="auto"/>
            <w:jc w:val="right"/>
            <w:rPr>
              <w:position w:val="-4"/>
            </w:rPr>
          </w:pPr>
          <w:r>
            <w:rPr>
              <w:position w:val="-4"/>
              <w:sz w:val="40"/>
            </w:rPr>
            <w:t>CAT</w:t>
          </w:r>
          <w:r>
            <w:rPr>
              <w:position w:val="-4"/>
            </w:rPr>
            <w:t>/C/71/D/908/2019</w:t>
          </w:r>
        </w:p>
      </w:tc>
    </w:tr>
    <w:tr w:rsidR="003524AA" w:rsidRPr="003524AA" w14:paraId="6F112425" w14:textId="77777777" w:rsidTr="003524AA">
      <w:trPr>
        <w:trHeight w:hRule="exact" w:val="2880"/>
      </w:trPr>
      <w:tc>
        <w:tcPr>
          <w:tcW w:w="1267" w:type="dxa"/>
          <w:tcBorders>
            <w:top w:val="single" w:sz="4" w:space="0" w:color="auto"/>
            <w:bottom w:val="single" w:sz="12" w:space="0" w:color="auto"/>
          </w:tcBorders>
          <w:shd w:val="clear" w:color="auto" w:fill="auto"/>
        </w:tcPr>
        <w:p w14:paraId="50F2FBAB" w14:textId="43D42937" w:rsidR="003524AA" w:rsidRPr="003524AA" w:rsidRDefault="003524AA" w:rsidP="003524AA">
          <w:pPr>
            <w:pStyle w:val="af0"/>
            <w:spacing w:before="109"/>
            <w:ind w:left="-72"/>
          </w:pPr>
          <w:r>
            <w:t xml:space="preserve"> </w:t>
          </w:r>
          <w:r>
            <w:drawing>
              <wp:inline distT="0" distB="0" distL="0" distR="0" wp14:anchorId="3D3DF614" wp14:editId="04C5542C">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4ADA764" w14:textId="213ADC34" w:rsidR="003524AA" w:rsidRPr="003524AA" w:rsidRDefault="003524AA" w:rsidP="003524AA">
          <w:pPr>
            <w:pStyle w:val="XLarge"/>
            <w:spacing w:before="109" w:after="140" w:line="440" w:lineRule="exact"/>
            <w:ind w:left="0" w:firstLine="0"/>
            <w:rPr>
              <w:sz w:val="32"/>
            </w:rPr>
          </w:pPr>
          <w:r w:rsidRPr="00F475E4">
            <w:rPr>
              <w:rFonts w:hint="eastAsia"/>
              <w:spacing w:val="-4"/>
              <w:sz w:val="32"/>
            </w:rPr>
            <w:t>禁止酷刑和其他残忍、不人道</w:t>
          </w:r>
          <w:r>
            <w:rPr>
              <w:rFonts w:hint="eastAsia"/>
              <w:sz w:val="32"/>
            </w:rPr>
            <w:br/>
          </w:r>
          <w:r w:rsidRPr="00F475E4">
            <w:rPr>
              <w:rFonts w:hint="eastAsia"/>
              <w:spacing w:val="-8"/>
              <w:sz w:val="32"/>
            </w:rPr>
            <w:t>或有辱人格的待遇或处罚公约</w:t>
          </w:r>
        </w:p>
      </w:tc>
      <w:tc>
        <w:tcPr>
          <w:tcW w:w="245" w:type="dxa"/>
          <w:tcBorders>
            <w:top w:val="single" w:sz="4" w:space="0" w:color="auto"/>
            <w:bottom w:val="single" w:sz="12" w:space="0" w:color="auto"/>
          </w:tcBorders>
          <w:shd w:val="clear" w:color="auto" w:fill="auto"/>
        </w:tcPr>
        <w:p w14:paraId="64FB59C1" w14:textId="77777777" w:rsidR="003524AA" w:rsidRPr="003524AA" w:rsidRDefault="003524AA" w:rsidP="003524AA">
          <w:pPr>
            <w:pStyle w:val="af0"/>
            <w:spacing w:before="109"/>
          </w:pPr>
        </w:p>
      </w:tc>
      <w:tc>
        <w:tcPr>
          <w:tcW w:w="3080" w:type="dxa"/>
          <w:tcBorders>
            <w:top w:val="single" w:sz="4" w:space="0" w:color="auto"/>
            <w:bottom w:val="single" w:sz="12" w:space="0" w:color="auto"/>
          </w:tcBorders>
          <w:shd w:val="clear" w:color="auto" w:fill="auto"/>
        </w:tcPr>
        <w:p w14:paraId="3D440E29" w14:textId="77777777" w:rsidR="003524AA" w:rsidRDefault="003524AA" w:rsidP="003524AA">
          <w:pPr>
            <w:pStyle w:val="Distr"/>
          </w:pPr>
          <w:r>
            <w:t>Distr.: General</w:t>
          </w:r>
        </w:p>
        <w:p w14:paraId="2A0E7C89" w14:textId="77777777" w:rsidR="003524AA" w:rsidRDefault="003524AA" w:rsidP="003524AA">
          <w:pPr>
            <w:pStyle w:val="Publication"/>
          </w:pPr>
          <w:r>
            <w:t>15 September 2021</w:t>
          </w:r>
        </w:p>
        <w:p w14:paraId="78D2FF0E" w14:textId="77777777" w:rsidR="003524AA" w:rsidRDefault="003524AA" w:rsidP="003524AA">
          <w:pPr>
            <w:spacing w:line="240" w:lineRule="exact"/>
          </w:pPr>
          <w:r>
            <w:t>Chinese</w:t>
          </w:r>
        </w:p>
        <w:p w14:paraId="24AE9FBB" w14:textId="77777777" w:rsidR="003524AA" w:rsidRDefault="003524AA" w:rsidP="003524AA">
          <w:pPr>
            <w:pStyle w:val="Original"/>
          </w:pPr>
          <w:r>
            <w:t>Original: English</w:t>
          </w:r>
        </w:p>
        <w:p w14:paraId="19AF2452" w14:textId="15F9A153" w:rsidR="003524AA" w:rsidRPr="003524AA" w:rsidRDefault="003524AA" w:rsidP="003524AA"/>
      </w:tc>
    </w:tr>
  </w:tbl>
  <w:p w14:paraId="131E856B" w14:textId="77777777" w:rsidR="003524AA" w:rsidRPr="003524AA" w:rsidRDefault="003524AA" w:rsidP="003524AA">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2947*"/>
    <w:docVar w:name="CreationDt" w:val="14/01/2022 09:07:23"/>
    <w:docVar w:name="DocCategory" w:val="Doc"/>
    <w:docVar w:name="DocType" w:val="Final"/>
    <w:docVar w:name="DutyStation" w:val="New York"/>
    <w:docVar w:name="FooterJN" w:val="21-12947"/>
    <w:docVar w:name="jobn" w:val="21-12947 (C)"/>
    <w:docVar w:name="jobnDT" w:val="21-12947 (C)   140122"/>
    <w:docVar w:name="jobnDTDT" w:val="21-12947 (C)   140122   140122"/>
    <w:docVar w:name="JobNo" w:val="2112947C"/>
    <w:docVar w:name="LocalDrive" w:val="-1"/>
    <w:docVar w:name="OandT" w:val="ZAY"/>
    <w:docVar w:name="sss1" w:val="CAT/C/71/D/908/2019"/>
    <w:docVar w:name="sss2" w:val="-"/>
    <w:docVar w:name="Symbol1" w:val="CAT/C/71/D/908/2019"/>
    <w:docVar w:name="Symbol2" w:val="-"/>
  </w:docVars>
  <w:rsids>
    <w:rsidRoot w:val="0028264B"/>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4A99"/>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2D95"/>
    <w:rsid w:val="0006608A"/>
    <w:rsid w:val="00066B28"/>
    <w:rsid w:val="00067AEB"/>
    <w:rsid w:val="0007087B"/>
    <w:rsid w:val="00070DD0"/>
    <w:rsid w:val="00071032"/>
    <w:rsid w:val="00071193"/>
    <w:rsid w:val="00071F3F"/>
    <w:rsid w:val="0007337D"/>
    <w:rsid w:val="00074771"/>
    <w:rsid w:val="000758DF"/>
    <w:rsid w:val="00076A0C"/>
    <w:rsid w:val="00076CB8"/>
    <w:rsid w:val="00076EB8"/>
    <w:rsid w:val="000777FC"/>
    <w:rsid w:val="00077AEE"/>
    <w:rsid w:val="00081CA0"/>
    <w:rsid w:val="000824AD"/>
    <w:rsid w:val="00082CCB"/>
    <w:rsid w:val="00083CAB"/>
    <w:rsid w:val="00084D46"/>
    <w:rsid w:val="000863AD"/>
    <w:rsid w:val="00086972"/>
    <w:rsid w:val="00090E2D"/>
    <w:rsid w:val="00093927"/>
    <w:rsid w:val="000946C5"/>
    <w:rsid w:val="00094D7A"/>
    <w:rsid w:val="00095C67"/>
    <w:rsid w:val="000A31F9"/>
    <w:rsid w:val="000B04CB"/>
    <w:rsid w:val="000B3690"/>
    <w:rsid w:val="000C0B81"/>
    <w:rsid w:val="000C1786"/>
    <w:rsid w:val="000C4C08"/>
    <w:rsid w:val="000C4DDE"/>
    <w:rsid w:val="000C5208"/>
    <w:rsid w:val="000D1910"/>
    <w:rsid w:val="000D32BA"/>
    <w:rsid w:val="000E240F"/>
    <w:rsid w:val="000E49A4"/>
    <w:rsid w:val="000E4FFB"/>
    <w:rsid w:val="000F1058"/>
    <w:rsid w:val="000F36A8"/>
    <w:rsid w:val="000F55DC"/>
    <w:rsid w:val="000F6985"/>
    <w:rsid w:val="001015DA"/>
    <w:rsid w:val="001015E4"/>
    <w:rsid w:val="00101C4E"/>
    <w:rsid w:val="00101D5B"/>
    <w:rsid w:val="00101F86"/>
    <w:rsid w:val="00102A4B"/>
    <w:rsid w:val="0010627E"/>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4D7"/>
    <w:rsid w:val="0015066B"/>
    <w:rsid w:val="00150D3A"/>
    <w:rsid w:val="00152678"/>
    <w:rsid w:val="00153D29"/>
    <w:rsid w:val="0015414C"/>
    <w:rsid w:val="0015430B"/>
    <w:rsid w:val="0015731C"/>
    <w:rsid w:val="001602C9"/>
    <w:rsid w:val="00161DBE"/>
    <w:rsid w:val="00161E69"/>
    <w:rsid w:val="00161F54"/>
    <w:rsid w:val="00164626"/>
    <w:rsid w:val="001704A3"/>
    <w:rsid w:val="00170FBE"/>
    <w:rsid w:val="00170FC4"/>
    <w:rsid w:val="00172042"/>
    <w:rsid w:val="001720CC"/>
    <w:rsid w:val="00173F4B"/>
    <w:rsid w:val="00174233"/>
    <w:rsid w:val="001746A8"/>
    <w:rsid w:val="0017506F"/>
    <w:rsid w:val="001845DB"/>
    <w:rsid w:val="001873A2"/>
    <w:rsid w:val="001944A4"/>
    <w:rsid w:val="001A4A37"/>
    <w:rsid w:val="001B0DFD"/>
    <w:rsid w:val="001B273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E6467"/>
    <w:rsid w:val="001F03A7"/>
    <w:rsid w:val="001F0442"/>
    <w:rsid w:val="001F23D5"/>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64B"/>
    <w:rsid w:val="00282D17"/>
    <w:rsid w:val="00283CA7"/>
    <w:rsid w:val="00285DE9"/>
    <w:rsid w:val="00286AD1"/>
    <w:rsid w:val="002871EB"/>
    <w:rsid w:val="00290382"/>
    <w:rsid w:val="0029111A"/>
    <w:rsid w:val="00293025"/>
    <w:rsid w:val="002A4AEF"/>
    <w:rsid w:val="002A5E53"/>
    <w:rsid w:val="002B0FF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6F22"/>
    <w:rsid w:val="003274A9"/>
    <w:rsid w:val="00327D8B"/>
    <w:rsid w:val="003305F1"/>
    <w:rsid w:val="00331221"/>
    <w:rsid w:val="003349FB"/>
    <w:rsid w:val="003379D1"/>
    <w:rsid w:val="00346223"/>
    <w:rsid w:val="00346C74"/>
    <w:rsid w:val="00350AE6"/>
    <w:rsid w:val="003524AA"/>
    <w:rsid w:val="00353231"/>
    <w:rsid w:val="00355510"/>
    <w:rsid w:val="00357AB4"/>
    <w:rsid w:val="0036117F"/>
    <w:rsid w:val="00363610"/>
    <w:rsid w:val="00364606"/>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5B4D"/>
    <w:rsid w:val="003D66D4"/>
    <w:rsid w:val="003E4565"/>
    <w:rsid w:val="003E5999"/>
    <w:rsid w:val="003E748F"/>
    <w:rsid w:val="003E7612"/>
    <w:rsid w:val="003F3725"/>
    <w:rsid w:val="003F4858"/>
    <w:rsid w:val="003F4BD2"/>
    <w:rsid w:val="003F6761"/>
    <w:rsid w:val="003F7BF8"/>
    <w:rsid w:val="0040149C"/>
    <w:rsid w:val="004044EF"/>
    <w:rsid w:val="00405CAD"/>
    <w:rsid w:val="00413FBC"/>
    <w:rsid w:val="00414423"/>
    <w:rsid w:val="0041733F"/>
    <w:rsid w:val="00420761"/>
    <w:rsid w:val="004310A7"/>
    <w:rsid w:val="004320FA"/>
    <w:rsid w:val="0043377F"/>
    <w:rsid w:val="00433853"/>
    <w:rsid w:val="00440B0D"/>
    <w:rsid w:val="004411AD"/>
    <w:rsid w:val="00441691"/>
    <w:rsid w:val="004424EF"/>
    <w:rsid w:val="00443516"/>
    <w:rsid w:val="0045053B"/>
    <w:rsid w:val="00453BB0"/>
    <w:rsid w:val="00460162"/>
    <w:rsid w:val="004620A8"/>
    <w:rsid w:val="00462FFD"/>
    <w:rsid w:val="00463C4F"/>
    <w:rsid w:val="0046458E"/>
    <w:rsid w:val="00466BB5"/>
    <w:rsid w:val="004700CF"/>
    <w:rsid w:val="004715DF"/>
    <w:rsid w:val="004737C9"/>
    <w:rsid w:val="00474C34"/>
    <w:rsid w:val="00481517"/>
    <w:rsid w:val="004821D0"/>
    <w:rsid w:val="00483BDA"/>
    <w:rsid w:val="00487444"/>
    <w:rsid w:val="00493C9C"/>
    <w:rsid w:val="004955C1"/>
    <w:rsid w:val="00495C7E"/>
    <w:rsid w:val="0049799B"/>
    <w:rsid w:val="004A06D1"/>
    <w:rsid w:val="004A0E04"/>
    <w:rsid w:val="004A11FC"/>
    <w:rsid w:val="004A1D1E"/>
    <w:rsid w:val="004A534A"/>
    <w:rsid w:val="004B226C"/>
    <w:rsid w:val="004B2C67"/>
    <w:rsid w:val="004B2F18"/>
    <w:rsid w:val="004B4D99"/>
    <w:rsid w:val="004B4F06"/>
    <w:rsid w:val="004C0224"/>
    <w:rsid w:val="004C053E"/>
    <w:rsid w:val="004C089F"/>
    <w:rsid w:val="004C1456"/>
    <w:rsid w:val="004C15E0"/>
    <w:rsid w:val="004C3255"/>
    <w:rsid w:val="004C3BAA"/>
    <w:rsid w:val="004C48C2"/>
    <w:rsid w:val="004C5B65"/>
    <w:rsid w:val="004C5FA7"/>
    <w:rsid w:val="004D07E1"/>
    <w:rsid w:val="004D1C19"/>
    <w:rsid w:val="004D4603"/>
    <w:rsid w:val="004D60D1"/>
    <w:rsid w:val="004E4081"/>
    <w:rsid w:val="004E641B"/>
    <w:rsid w:val="004E7310"/>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16F7C"/>
    <w:rsid w:val="00521144"/>
    <w:rsid w:val="00521275"/>
    <w:rsid w:val="0052216F"/>
    <w:rsid w:val="00523247"/>
    <w:rsid w:val="005232CA"/>
    <w:rsid w:val="00523636"/>
    <w:rsid w:val="00530CBB"/>
    <w:rsid w:val="0053111B"/>
    <w:rsid w:val="005335B9"/>
    <w:rsid w:val="00536CCE"/>
    <w:rsid w:val="00537F92"/>
    <w:rsid w:val="00542636"/>
    <w:rsid w:val="00545A99"/>
    <w:rsid w:val="0054698D"/>
    <w:rsid w:val="00546CC5"/>
    <w:rsid w:val="00547EC6"/>
    <w:rsid w:val="00552CE5"/>
    <w:rsid w:val="005541E4"/>
    <w:rsid w:val="00554F60"/>
    <w:rsid w:val="00562B21"/>
    <w:rsid w:val="00562FE7"/>
    <w:rsid w:val="00564EAA"/>
    <w:rsid w:val="00566CD2"/>
    <w:rsid w:val="0057094A"/>
    <w:rsid w:val="00570BD4"/>
    <w:rsid w:val="00572790"/>
    <w:rsid w:val="00572961"/>
    <w:rsid w:val="0057399C"/>
    <w:rsid w:val="0057450D"/>
    <w:rsid w:val="00574A2F"/>
    <w:rsid w:val="005750FE"/>
    <w:rsid w:val="00576A07"/>
    <w:rsid w:val="0058302A"/>
    <w:rsid w:val="00583305"/>
    <w:rsid w:val="00585915"/>
    <w:rsid w:val="00585A6B"/>
    <w:rsid w:val="0058792C"/>
    <w:rsid w:val="0059033C"/>
    <w:rsid w:val="0059457A"/>
    <w:rsid w:val="005A175A"/>
    <w:rsid w:val="005A4F27"/>
    <w:rsid w:val="005A7200"/>
    <w:rsid w:val="005A7AFF"/>
    <w:rsid w:val="005B04F3"/>
    <w:rsid w:val="005B1476"/>
    <w:rsid w:val="005B1509"/>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974"/>
    <w:rsid w:val="005E7CAC"/>
    <w:rsid w:val="005F12F0"/>
    <w:rsid w:val="005F1AAD"/>
    <w:rsid w:val="005F3273"/>
    <w:rsid w:val="005F34A3"/>
    <w:rsid w:val="005F6762"/>
    <w:rsid w:val="0060128A"/>
    <w:rsid w:val="00601DF9"/>
    <w:rsid w:val="006024FB"/>
    <w:rsid w:val="00602C6C"/>
    <w:rsid w:val="006101D0"/>
    <w:rsid w:val="006107DE"/>
    <w:rsid w:val="00610CF2"/>
    <w:rsid w:val="00612F6E"/>
    <w:rsid w:val="00615A9C"/>
    <w:rsid w:val="00617802"/>
    <w:rsid w:val="006201CE"/>
    <w:rsid w:val="00623C51"/>
    <w:rsid w:val="00631A84"/>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56F4E"/>
    <w:rsid w:val="00661120"/>
    <w:rsid w:val="00662D0F"/>
    <w:rsid w:val="00664319"/>
    <w:rsid w:val="00664B0C"/>
    <w:rsid w:val="006652C2"/>
    <w:rsid w:val="00666F57"/>
    <w:rsid w:val="006740A7"/>
    <w:rsid w:val="00675F64"/>
    <w:rsid w:val="006767D5"/>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4B77"/>
    <w:rsid w:val="007052CC"/>
    <w:rsid w:val="00715C4B"/>
    <w:rsid w:val="00721BC6"/>
    <w:rsid w:val="00722965"/>
    <w:rsid w:val="00723AAA"/>
    <w:rsid w:val="00724400"/>
    <w:rsid w:val="007301A8"/>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028D"/>
    <w:rsid w:val="007D441A"/>
    <w:rsid w:val="007D518C"/>
    <w:rsid w:val="007D6379"/>
    <w:rsid w:val="007D69E7"/>
    <w:rsid w:val="007E0D70"/>
    <w:rsid w:val="007E1B5E"/>
    <w:rsid w:val="007E6253"/>
    <w:rsid w:val="007F0DF8"/>
    <w:rsid w:val="007F2278"/>
    <w:rsid w:val="007F46DF"/>
    <w:rsid w:val="008006AB"/>
    <w:rsid w:val="00801198"/>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2EF8"/>
    <w:rsid w:val="008343E5"/>
    <w:rsid w:val="008378D1"/>
    <w:rsid w:val="00843C13"/>
    <w:rsid w:val="00846462"/>
    <w:rsid w:val="00847383"/>
    <w:rsid w:val="00854560"/>
    <w:rsid w:val="008549C2"/>
    <w:rsid w:val="00855923"/>
    <w:rsid w:val="00860742"/>
    <w:rsid w:val="00862B69"/>
    <w:rsid w:val="00862B6B"/>
    <w:rsid w:val="00863910"/>
    <w:rsid w:val="0086691F"/>
    <w:rsid w:val="00867929"/>
    <w:rsid w:val="00870100"/>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047F"/>
    <w:rsid w:val="008B1481"/>
    <w:rsid w:val="008B30B0"/>
    <w:rsid w:val="008B32BC"/>
    <w:rsid w:val="008B5356"/>
    <w:rsid w:val="008B5DE8"/>
    <w:rsid w:val="008B6642"/>
    <w:rsid w:val="008C076B"/>
    <w:rsid w:val="008C2456"/>
    <w:rsid w:val="008C3296"/>
    <w:rsid w:val="008C3413"/>
    <w:rsid w:val="008C4B54"/>
    <w:rsid w:val="008C564D"/>
    <w:rsid w:val="008D2BD9"/>
    <w:rsid w:val="008D6C74"/>
    <w:rsid w:val="008E2913"/>
    <w:rsid w:val="008E2C22"/>
    <w:rsid w:val="008E2D03"/>
    <w:rsid w:val="008E71D2"/>
    <w:rsid w:val="008E7BDF"/>
    <w:rsid w:val="008F2BB5"/>
    <w:rsid w:val="008F425D"/>
    <w:rsid w:val="008F43E4"/>
    <w:rsid w:val="008F5472"/>
    <w:rsid w:val="008F5D0F"/>
    <w:rsid w:val="008F7869"/>
    <w:rsid w:val="0090446B"/>
    <w:rsid w:val="00907874"/>
    <w:rsid w:val="00911686"/>
    <w:rsid w:val="009122E0"/>
    <w:rsid w:val="00913351"/>
    <w:rsid w:val="00916D0D"/>
    <w:rsid w:val="00917344"/>
    <w:rsid w:val="009174B8"/>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6DF9"/>
    <w:rsid w:val="00957134"/>
    <w:rsid w:val="0096193C"/>
    <w:rsid w:val="00972849"/>
    <w:rsid w:val="00974D7C"/>
    <w:rsid w:val="00975731"/>
    <w:rsid w:val="00975ADF"/>
    <w:rsid w:val="00975CE9"/>
    <w:rsid w:val="009769E1"/>
    <w:rsid w:val="00977E0D"/>
    <w:rsid w:val="0098143C"/>
    <w:rsid w:val="00982D5C"/>
    <w:rsid w:val="00986132"/>
    <w:rsid w:val="00986C04"/>
    <w:rsid w:val="009932F9"/>
    <w:rsid w:val="009A02E7"/>
    <w:rsid w:val="009A11E3"/>
    <w:rsid w:val="009A2F76"/>
    <w:rsid w:val="009A7BA6"/>
    <w:rsid w:val="009B0F1B"/>
    <w:rsid w:val="009B1218"/>
    <w:rsid w:val="009B1250"/>
    <w:rsid w:val="009B378F"/>
    <w:rsid w:val="009B6787"/>
    <w:rsid w:val="009C32BB"/>
    <w:rsid w:val="009C44A6"/>
    <w:rsid w:val="009C600E"/>
    <w:rsid w:val="009C7B18"/>
    <w:rsid w:val="009D00AA"/>
    <w:rsid w:val="009D0B10"/>
    <w:rsid w:val="009D2AC2"/>
    <w:rsid w:val="009E1774"/>
    <w:rsid w:val="009E2668"/>
    <w:rsid w:val="009E40A3"/>
    <w:rsid w:val="009E5C8C"/>
    <w:rsid w:val="009E753A"/>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0F27"/>
    <w:rsid w:val="00A21EEA"/>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7E9B"/>
    <w:rsid w:val="00A72E47"/>
    <w:rsid w:val="00A74DBA"/>
    <w:rsid w:val="00A750A5"/>
    <w:rsid w:val="00A778F1"/>
    <w:rsid w:val="00A800EC"/>
    <w:rsid w:val="00A87B89"/>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D4308"/>
    <w:rsid w:val="00AD4C3D"/>
    <w:rsid w:val="00AD6611"/>
    <w:rsid w:val="00AD751C"/>
    <w:rsid w:val="00AE6719"/>
    <w:rsid w:val="00AE6C5D"/>
    <w:rsid w:val="00AE733F"/>
    <w:rsid w:val="00AE7AF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3A00"/>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256"/>
    <w:rsid w:val="00B75C92"/>
    <w:rsid w:val="00B8025A"/>
    <w:rsid w:val="00B827B1"/>
    <w:rsid w:val="00B84DAC"/>
    <w:rsid w:val="00B9116F"/>
    <w:rsid w:val="00B94087"/>
    <w:rsid w:val="00B9408D"/>
    <w:rsid w:val="00B94698"/>
    <w:rsid w:val="00B95BF6"/>
    <w:rsid w:val="00B973E5"/>
    <w:rsid w:val="00BA026B"/>
    <w:rsid w:val="00BA2F03"/>
    <w:rsid w:val="00BA51C0"/>
    <w:rsid w:val="00BA64A9"/>
    <w:rsid w:val="00BA7ECD"/>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3FD9"/>
    <w:rsid w:val="00C052A2"/>
    <w:rsid w:val="00C06A4A"/>
    <w:rsid w:val="00C07F0F"/>
    <w:rsid w:val="00C131AA"/>
    <w:rsid w:val="00C1391A"/>
    <w:rsid w:val="00C14CE6"/>
    <w:rsid w:val="00C15218"/>
    <w:rsid w:val="00C16A49"/>
    <w:rsid w:val="00C20F36"/>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11A4"/>
    <w:rsid w:val="00C82CE9"/>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5D7C"/>
    <w:rsid w:val="00CA7E8C"/>
    <w:rsid w:val="00CB298A"/>
    <w:rsid w:val="00CB2ADB"/>
    <w:rsid w:val="00CB2B1E"/>
    <w:rsid w:val="00CC053E"/>
    <w:rsid w:val="00CC05C5"/>
    <w:rsid w:val="00CC1E2C"/>
    <w:rsid w:val="00CC213B"/>
    <w:rsid w:val="00CC3E8B"/>
    <w:rsid w:val="00CC4E84"/>
    <w:rsid w:val="00CC6182"/>
    <w:rsid w:val="00CC6304"/>
    <w:rsid w:val="00CC7124"/>
    <w:rsid w:val="00CC7DCA"/>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61F"/>
    <w:rsid w:val="00D227B6"/>
    <w:rsid w:val="00D22A31"/>
    <w:rsid w:val="00D23674"/>
    <w:rsid w:val="00D24E82"/>
    <w:rsid w:val="00D25E6B"/>
    <w:rsid w:val="00D26510"/>
    <w:rsid w:val="00D32015"/>
    <w:rsid w:val="00D323B5"/>
    <w:rsid w:val="00D336C9"/>
    <w:rsid w:val="00D344F9"/>
    <w:rsid w:val="00D35FA3"/>
    <w:rsid w:val="00D37EAB"/>
    <w:rsid w:val="00D42ACC"/>
    <w:rsid w:val="00D43FE4"/>
    <w:rsid w:val="00D46BC5"/>
    <w:rsid w:val="00D474BF"/>
    <w:rsid w:val="00D47521"/>
    <w:rsid w:val="00D51DC5"/>
    <w:rsid w:val="00D52C45"/>
    <w:rsid w:val="00D53449"/>
    <w:rsid w:val="00D542B8"/>
    <w:rsid w:val="00D5525A"/>
    <w:rsid w:val="00D5717D"/>
    <w:rsid w:val="00D613E0"/>
    <w:rsid w:val="00D66509"/>
    <w:rsid w:val="00D676D7"/>
    <w:rsid w:val="00D6794E"/>
    <w:rsid w:val="00D67F68"/>
    <w:rsid w:val="00D7007A"/>
    <w:rsid w:val="00D70D73"/>
    <w:rsid w:val="00D71517"/>
    <w:rsid w:val="00D7168D"/>
    <w:rsid w:val="00D71A15"/>
    <w:rsid w:val="00D754A6"/>
    <w:rsid w:val="00D76E6D"/>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1F1"/>
    <w:rsid w:val="00DA647E"/>
    <w:rsid w:val="00DA6965"/>
    <w:rsid w:val="00DB0932"/>
    <w:rsid w:val="00DB12CA"/>
    <w:rsid w:val="00DB293E"/>
    <w:rsid w:val="00DB3DBB"/>
    <w:rsid w:val="00DB53E0"/>
    <w:rsid w:val="00DB67F8"/>
    <w:rsid w:val="00DC2506"/>
    <w:rsid w:val="00DC4290"/>
    <w:rsid w:val="00DC4776"/>
    <w:rsid w:val="00DC49FA"/>
    <w:rsid w:val="00DD3D6B"/>
    <w:rsid w:val="00DD4467"/>
    <w:rsid w:val="00DD5418"/>
    <w:rsid w:val="00DD61C8"/>
    <w:rsid w:val="00DD772B"/>
    <w:rsid w:val="00DE2022"/>
    <w:rsid w:val="00DE2A3B"/>
    <w:rsid w:val="00DE435D"/>
    <w:rsid w:val="00DE4F57"/>
    <w:rsid w:val="00DE5BE5"/>
    <w:rsid w:val="00DE6911"/>
    <w:rsid w:val="00DF0456"/>
    <w:rsid w:val="00DF10E8"/>
    <w:rsid w:val="00DF2A07"/>
    <w:rsid w:val="00DF5B53"/>
    <w:rsid w:val="00DF742A"/>
    <w:rsid w:val="00E01273"/>
    <w:rsid w:val="00E0241B"/>
    <w:rsid w:val="00E030F5"/>
    <w:rsid w:val="00E041F4"/>
    <w:rsid w:val="00E050BA"/>
    <w:rsid w:val="00E06CBE"/>
    <w:rsid w:val="00E076AC"/>
    <w:rsid w:val="00E07900"/>
    <w:rsid w:val="00E132ED"/>
    <w:rsid w:val="00E16655"/>
    <w:rsid w:val="00E16A6B"/>
    <w:rsid w:val="00E21275"/>
    <w:rsid w:val="00E219B1"/>
    <w:rsid w:val="00E22001"/>
    <w:rsid w:val="00E25442"/>
    <w:rsid w:val="00E25A1F"/>
    <w:rsid w:val="00E25D27"/>
    <w:rsid w:val="00E3288B"/>
    <w:rsid w:val="00E34E6A"/>
    <w:rsid w:val="00E35B72"/>
    <w:rsid w:val="00E37B54"/>
    <w:rsid w:val="00E37EEB"/>
    <w:rsid w:val="00E440B3"/>
    <w:rsid w:val="00E5153D"/>
    <w:rsid w:val="00E54691"/>
    <w:rsid w:val="00E55E0D"/>
    <w:rsid w:val="00E56134"/>
    <w:rsid w:val="00E56B5D"/>
    <w:rsid w:val="00E61934"/>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3994"/>
    <w:rsid w:val="00E94224"/>
    <w:rsid w:val="00E94E5A"/>
    <w:rsid w:val="00E95594"/>
    <w:rsid w:val="00E958B5"/>
    <w:rsid w:val="00E95A55"/>
    <w:rsid w:val="00EA0B27"/>
    <w:rsid w:val="00EA2525"/>
    <w:rsid w:val="00EA31C3"/>
    <w:rsid w:val="00EA4947"/>
    <w:rsid w:val="00EA4B1B"/>
    <w:rsid w:val="00EA6601"/>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0371"/>
    <w:rsid w:val="00F01440"/>
    <w:rsid w:val="00F020E7"/>
    <w:rsid w:val="00F03676"/>
    <w:rsid w:val="00F04C64"/>
    <w:rsid w:val="00F057A4"/>
    <w:rsid w:val="00F12929"/>
    <w:rsid w:val="00F13305"/>
    <w:rsid w:val="00F1516C"/>
    <w:rsid w:val="00F170F1"/>
    <w:rsid w:val="00F26864"/>
    <w:rsid w:val="00F26F00"/>
    <w:rsid w:val="00F27454"/>
    <w:rsid w:val="00F32339"/>
    <w:rsid w:val="00F3596A"/>
    <w:rsid w:val="00F36446"/>
    <w:rsid w:val="00F40463"/>
    <w:rsid w:val="00F44A01"/>
    <w:rsid w:val="00F44B88"/>
    <w:rsid w:val="00F475E4"/>
    <w:rsid w:val="00F478BE"/>
    <w:rsid w:val="00F50336"/>
    <w:rsid w:val="00F50D76"/>
    <w:rsid w:val="00F55E5B"/>
    <w:rsid w:val="00F569BC"/>
    <w:rsid w:val="00F6174D"/>
    <w:rsid w:val="00F62E3F"/>
    <w:rsid w:val="00F66D76"/>
    <w:rsid w:val="00F66E5C"/>
    <w:rsid w:val="00F67F90"/>
    <w:rsid w:val="00F708D7"/>
    <w:rsid w:val="00F7436D"/>
    <w:rsid w:val="00F7756E"/>
    <w:rsid w:val="00F77B3E"/>
    <w:rsid w:val="00F833CB"/>
    <w:rsid w:val="00F87754"/>
    <w:rsid w:val="00F90496"/>
    <w:rsid w:val="00F90A4B"/>
    <w:rsid w:val="00F90C56"/>
    <w:rsid w:val="00F939C2"/>
    <w:rsid w:val="00F94B3C"/>
    <w:rsid w:val="00F96F4A"/>
    <w:rsid w:val="00F971BD"/>
    <w:rsid w:val="00FA7A95"/>
    <w:rsid w:val="00FB089D"/>
    <w:rsid w:val="00FB282B"/>
    <w:rsid w:val="00FB2C57"/>
    <w:rsid w:val="00FB4F96"/>
    <w:rsid w:val="00FB6FCB"/>
    <w:rsid w:val="00FC0721"/>
    <w:rsid w:val="00FC1CE4"/>
    <w:rsid w:val="00FC6533"/>
    <w:rsid w:val="00FD4C0F"/>
    <w:rsid w:val="00FD594E"/>
    <w:rsid w:val="00FD75B9"/>
    <w:rsid w:val="00FE0315"/>
    <w:rsid w:val="00FE1E08"/>
    <w:rsid w:val="00FE26A9"/>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3B6095"/>
  <w15:chartTrackingRefBased/>
  <w15:docId w15:val="{AC86823C-9C64-49EF-9265-C50815DE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SingleTxt"/>
    <w:qFormat/>
    <w:rsid w:val="0093128A"/>
    <w:pPr>
      <w:keepNext/>
      <w:keepLines/>
      <w:tabs>
        <w:tab w:val="left" w:pos="431"/>
      </w:tabs>
      <w:suppressAutoHyphens/>
      <w:ind w:left="1264" w:right="1264" w:hanging="1264"/>
      <w:outlineLvl w:val="3"/>
    </w:pPr>
    <w:rPr>
      <w:rFonts w:eastAsia="楷体"/>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aliases w:val="5_G"/>
    <w:basedOn w:val="a"/>
    <w:link w:val="a6"/>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aliases w:val="5_G 字符"/>
    <w:basedOn w:val="a0"/>
    <w:link w:val="a5"/>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5E7974"/>
    <w:rPr>
      <w:color w:val="605E5C"/>
      <w:shd w:val="clear" w:color="auto" w:fill="E1DFDD"/>
    </w:rPr>
  </w:style>
  <w:style w:type="paragraph" w:styleId="af8">
    <w:name w:val="Revision"/>
    <w:hidden/>
    <w:uiPriority w:val="99"/>
    <w:semiHidden/>
    <w:rsid w:val="00E219B1"/>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22A60-1E6F-4AF9-8387-479B9A36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1508</Words>
  <Characters>8596</Characters>
  <Application>Microsoft Office Word</Application>
  <DocSecurity>0</DocSecurity>
  <Lines>71</Lines>
  <Paragraphs>20</Paragraphs>
  <ScaleCrop>false</ScaleCrop>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Ai-Yun Zhou</dc:creator>
  <cp:keywords/>
  <dc:description/>
  <cp:lastModifiedBy>Sandy DI</cp:lastModifiedBy>
  <cp:revision>3</cp:revision>
  <cp:lastPrinted>2022-02-08T16:26:00Z</cp:lastPrinted>
  <dcterms:created xsi:type="dcterms:W3CDTF">2022-02-08T16:26:00Z</dcterms:created>
  <dcterms:modified xsi:type="dcterms:W3CDTF">2022-02-08T16:26:00Z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2112947</vt:lpwstr>
  </property>
  <property fmtid="{D5CDD505-2E9C-101B-9397-08002B2CF9AE}" pid="3" name="ODSRefJobNo">
    <vt:lpwstr>2125285C</vt:lpwstr>
  </property>
  <property fmtid="{D5CDD505-2E9C-101B-9397-08002B2CF9AE}" pid="4" name="Symbol1">
    <vt:lpwstr>CAT/C/71/D/908/2019</vt:lpwstr>
  </property>
  <property fmtid="{D5CDD505-2E9C-101B-9397-08002B2CF9AE}" pid="5" name="Symbol2">
    <vt:lpwstr/>
  </property>
  <property fmtid="{D5CDD505-2E9C-101B-9397-08002B2CF9AE}" pid="6" name="Translator">
    <vt:lpwstr/>
  </property>
  <property fmtid="{D5CDD505-2E9C-101B-9397-08002B2CF9AE}" pid="7" name="Operator">
    <vt:lpwstr>ZAY</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15 September 2021</vt:lpwstr>
  </property>
  <property fmtid="{D5CDD505-2E9C-101B-9397-08002B2CF9AE}" pid="14" name="Original">
    <vt:lpwstr>English</vt:lpwstr>
  </property>
  <property fmtid="{D5CDD505-2E9C-101B-9397-08002B2CF9AE}" pid="15" name="Release Date">
    <vt:lpwstr/>
  </property>
  <property fmtid="{D5CDD505-2E9C-101B-9397-08002B2CF9AE}" pid="16" name="Title1">
    <vt:lpwstr>		委员会根据《公约》第22条通过的关于第908/2019号来文的决定*，**_x000d_</vt:lpwstr>
  </property>
</Properties>
</file>