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CA35DF" w14:paraId="6036433A" w14:textId="77777777" w:rsidTr="00B456A0">
        <w:trPr>
          <w:trHeight w:hRule="exact" w:val="810"/>
        </w:trPr>
        <w:tc>
          <w:tcPr>
            <w:tcW w:w="1266" w:type="dxa"/>
            <w:tcBorders>
              <w:top w:val="nil"/>
              <w:bottom w:val="single" w:sz="4" w:space="0" w:color="auto"/>
            </w:tcBorders>
            <w:shd w:val="clear" w:color="auto" w:fill="auto"/>
          </w:tcPr>
          <w:p w14:paraId="659EDCC8" w14:textId="77777777" w:rsidR="00712059" w:rsidRPr="00CA35DF" w:rsidRDefault="00712059" w:rsidP="00065625">
            <w:pPr>
              <w:kinsoku w:val="0"/>
              <w:overflowPunct w:val="0"/>
              <w:autoSpaceDE w:val="0"/>
              <w:autoSpaceDN w:val="0"/>
              <w:adjustRightInd w:val="0"/>
              <w:snapToGrid w:val="0"/>
              <w:spacing w:after="80" w:line="480" w:lineRule="exact"/>
              <w:rPr>
                <w:rFonts w:hint="cs"/>
                <w:szCs w:val="40"/>
              </w:rPr>
            </w:pPr>
          </w:p>
        </w:tc>
        <w:tc>
          <w:tcPr>
            <w:tcW w:w="4767" w:type="dxa"/>
            <w:tcBorders>
              <w:top w:val="nil"/>
              <w:bottom w:val="single" w:sz="4" w:space="0" w:color="auto"/>
            </w:tcBorders>
            <w:shd w:val="clear" w:color="auto" w:fill="auto"/>
            <w:vAlign w:val="bottom"/>
          </w:tcPr>
          <w:p w14:paraId="1A88DE44" w14:textId="77777777" w:rsidR="006B3E27" w:rsidRPr="00CA35DF" w:rsidRDefault="006B3E27" w:rsidP="00E2697F">
            <w:pPr>
              <w:spacing w:after="80" w:line="480" w:lineRule="exact"/>
              <w:ind w:left="57"/>
              <w:rPr>
                <w:sz w:val="30"/>
                <w:szCs w:val="30"/>
                <w:rtl/>
              </w:rPr>
            </w:pPr>
            <w:r w:rsidRPr="00CA35DF">
              <w:rPr>
                <w:rFonts w:hint="cs"/>
                <w:sz w:val="30"/>
                <w:szCs w:val="30"/>
                <w:rtl/>
              </w:rPr>
              <w:t>الأمم المتحدة</w:t>
            </w:r>
          </w:p>
        </w:tc>
        <w:tc>
          <w:tcPr>
            <w:tcW w:w="3598" w:type="dxa"/>
            <w:tcBorders>
              <w:top w:val="nil"/>
              <w:bottom w:val="single" w:sz="4" w:space="0" w:color="auto"/>
            </w:tcBorders>
            <w:shd w:val="clear" w:color="auto" w:fill="auto"/>
            <w:vAlign w:val="bottom"/>
          </w:tcPr>
          <w:p w14:paraId="0FC3A8FA" w14:textId="1B1A0DE3" w:rsidR="006B3E27" w:rsidRPr="00016FFF" w:rsidRDefault="00016FFF" w:rsidP="00016FFF">
            <w:pPr>
              <w:bidi w:val="0"/>
              <w:rPr>
                <w:szCs w:val="20"/>
              </w:rPr>
            </w:pPr>
            <w:r w:rsidRPr="00016FFF">
              <w:rPr>
                <w:sz w:val="40"/>
                <w:szCs w:val="20"/>
              </w:rPr>
              <w:t>CAT</w:t>
            </w:r>
            <w:r>
              <w:rPr>
                <w:szCs w:val="20"/>
              </w:rPr>
              <w:t>/C/</w:t>
            </w:r>
            <w:r w:rsidRPr="006F7B14">
              <w:rPr>
                <w:szCs w:val="20"/>
              </w:rPr>
              <w:t>71</w:t>
            </w:r>
            <w:r>
              <w:rPr>
                <w:szCs w:val="20"/>
              </w:rPr>
              <w:t>/D/</w:t>
            </w:r>
            <w:r w:rsidRPr="006F7B14">
              <w:rPr>
                <w:szCs w:val="20"/>
              </w:rPr>
              <w:t>802</w:t>
            </w:r>
            <w:r>
              <w:rPr>
                <w:szCs w:val="20"/>
              </w:rPr>
              <w:t>/</w:t>
            </w:r>
            <w:r w:rsidRPr="006F7B14">
              <w:rPr>
                <w:szCs w:val="20"/>
              </w:rPr>
              <w:t>2017</w:t>
            </w:r>
          </w:p>
        </w:tc>
      </w:tr>
      <w:tr w:rsidR="006B3E27" w:rsidRPr="00CA35DF" w14:paraId="644E1423" w14:textId="77777777" w:rsidTr="00B456A0">
        <w:trPr>
          <w:trHeight w:hRule="exact" w:val="2835"/>
        </w:trPr>
        <w:tc>
          <w:tcPr>
            <w:tcW w:w="1266" w:type="dxa"/>
            <w:tcBorders>
              <w:top w:val="nil"/>
              <w:bottom w:val="single" w:sz="12" w:space="0" w:color="auto"/>
            </w:tcBorders>
            <w:shd w:val="clear" w:color="auto" w:fill="auto"/>
          </w:tcPr>
          <w:p w14:paraId="1CBE020E" w14:textId="77777777" w:rsidR="006B3E27" w:rsidRPr="00CA35DF" w:rsidRDefault="00261289" w:rsidP="00CA35DF">
            <w:pPr>
              <w:jc w:val="center"/>
              <w:rPr>
                <w:rtl/>
              </w:rPr>
            </w:pPr>
            <w:r w:rsidRPr="00CA35DF">
              <w:rPr>
                <w:noProof/>
                <w:rtl/>
              </w:rPr>
              <w:drawing>
                <wp:inline distT="0" distB="0" distL="0" distR="0" wp14:anchorId="73CC3471" wp14:editId="7C04D426">
                  <wp:extent cx="629920" cy="611505"/>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inline>
              </w:drawing>
            </w:r>
          </w:p>
        </w:tc>
        <w:tc>
          <w:tcPr>
            <w:tcW w:w="4767" w:type="dxa"/>
            <w:tcBorders>
              <w:top w:val="nil"/>
              <w:bottom w:val="single" w:sz="12" w:space="0" w:color="auto"/>
            </w:tcBorders>
            <w:shd w:val="clear" w:color="auto" w:fill="auto"/>
          </w:tcPr>
          <w:p w14:paraId="4061A1D6" w14:textId="77777777" w:rsidR="00A67AF5" w:rsidRPr="006F7B14" w:rsidRDefault="00817373" w:rsidP="00D3653E">
            <w:pPr>
              <w:spacing w:before="120" w:after="40" w:line="580" w:lineRule="exact"/>
              <w:ind w:left="57"/>
              <w:rPr>
                <w:b/>
                <w:bCs/>
                <w:sz w:val="42"/>
                <w:szCs w:val="42"/>
              </w:rPr>
            </w:pPr>
            <w:r w:rsidRPr="006F7B14">
              <w:rPr>
                <w:rFonts w:hint="cs"/>
                <w:b/>
                <w:bCs/>
                <w:sz w:val="42"/>
                <w:szCs w:val="4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shd w:val="clear" w:color="auto" w:fill="auto"/>
          </w:tcPr>
          <w:p w14:paraId="42188BCB" w14:textId="77777777" w:rsidR="006B3E27" w:rsidRDefault="00016FFF" w:rsidP="00EE56C3">
            <w:pPr>
              <w:bidi w:val="0"/>
              <w:spacing w:before="240"/>
              <w:rPr>
                <w:szCs w:val="20"/>
              </w:rPr>
            </w:pPr>
            <w:r>
              <w:rPr>
                <w:szCs w:val="20"/>
              </w:rPr>
              <w:t>Distr.: General</w:t>
            </w:r>
          </w:p>
          <w:p w14:paraId="1C823CBF" w14:textId="1B4667A3" w:rsidR="00016FFF" w:rsidRDefault="004D2A4B" w:rsidP="00016FFF">
            <w:pPr>
              <w:bidi w:val="0"/>
              <w:spacing w:line="240" w:lineRule="exact"/>
              <w:jc w:val="left"/>
              <w:rPr>
                <w:szCs w:val="20"/>
              </w:rPr>
            </w:pPr>
            <w:r w:rsidRPr="006F7B14">
              <w:t>2</w:t>
            </w:r>
            <w:r>
              <w:t xml:space="preserve"> September </w:t>
            </w:r>
            <w:r w:rsidRPr="006F7B14">
              <w:t>2021</w:t>
            </w:r>
          </w:p>
          <w:p w14:paraId="3D5A3A9C" w14:textId="77777777" w:rsidR="00016FFF" w:rsidRDefault="00016FFF" w:rsidP="00016FFF">
            <w:pPr>
              <w:bidi w:val="0"/>
              <w:spacing w:line="240" w:lineRule="exact"/>
              <w:jc w:val="left"/>
              <w:rPr>
                <w:szCs w:val="20"/>
              </w:rPr>
            </w:pPr>
            <w:r>
              <w:rPr>
                <w:szCs w:val="20"/>
              </w:rPr>
              <w:t>Arabic</w:t>
            </w:r>
          </w:p>
          <w:p w14:paraId="7C8A64E8" w14:textId="6888F880" w:rsidR="00016FFF" w:rsidRPr="00016FFF" w:rsidRDefault="00016FFF" w:rsidP="00016FFF">
            <w:pPr>
              <w:bidi w:val="0"/>
              <w:spacing w:line="240" w:lineRule="exact"/>
              <w:jc w:val="left"/>
              <w:rPr>
                <w:szCs w:val="20"/>
              </w:rPr>
            </w:pPr>
            <w:r>
              <w:rPr>
                <w:szCs w:val="20"/>
              </w:rPr>
              <w:t>Original: English</w:t>
            </w:r>
          </w:p>
        </w:tc>
      </w:tr>
    </w:tbl>
    <w:p w14:paraId="3AE857D1" w14:textId="77777777" w:rsidR="00D17E62" w:rsidRPr="006F7B14" w:rsidRDefault="00D17E62" w:rsidP="00D17E62">
      <w:pPr>
        <w:spacing w:before="120" w:after="120" w:line="360" w:lineRule="exact"/>
        <w:rPr>
          <w:b/>
          <w:bCs/>
          <w:sz w:val="24"/>
          <w:szCs w:val="26"/>
          <w:rtl/>
        </w:rPr>
      </w:pPr>
      <w:r w:rsidRPr="006F7B14">
        <w:rPr>
          <w:b/>
          <w:bCs/>
          <w:sz w:val="24"/>
          <w:szCs w:val="26"/>
          <w:cs/>
        </w:rPr>
        <w:t>‎</w:t>
      </w:r>
      <w:r w:rsidRPr="006F7B14">
        <w:rPr>
          <w:b/>
          <w:bCs/>
          <w:sz w:val="24"/>
          <w:szCs w:val="26"/>
          <w:rtl/>
        </w:rPr>
        <w:t>لجنة مناهضة التعذيب‏‏</w:t>
      </w:r>
    </w:p>
    <w:p w14:paraId="7E7DC869" w14:textId="424B2265" w:rsidR="00D17E62" w:rsidRPr="006F7B14" w:rsidRDefault="00D17E62" w:rsidP="00D17E62">
      <w:pPr>
        <w:pStyle w:val="HChGA"/>
        <w:rPr>
          <w:rFonts w:eastAsia="MS Mincho"/>
          <w:rtl/>
          <w:lang w:val="ar-SA" w:eastAsia="zh-TW"/>
        </w:rPr>
      </w:pPr>
      <w:r w:rsidRPr="006F7B14">
        <w:rPr>
          <w:rtl/>
        </w:rPr>
        <w:tab/>
      </w:r>
      <w:r w:rsidRPr="006F7B14">
        <w:rPr>
          <w:rtl/>
        </w:rPr>
        <w:tab/>
        <w:t>قرار اعتمدته اللجنة بموجب المادة 22 من الاتفاقية بشأن البلاغ رقم</w:t>
      </w:r>
      <w:r w:rsidRPr="006F7B14">
        <w:rPr>
          <w:rFonts w:hint="cs"/>
          <w:rtl/>
        </w:rPr>
        <w:t> </w:t>
      </w:r>
      <w:r w:rsidRPr="006F7B14">
        <w:rPr>
          <w:rtl/>
        </w:rPr>
        <w:t>802</w:t>
      </w:r>
      <w:r w:rsidRPr="006F7B14">
        <w:rPr>
          <w:rFonts w:hint="cs"/>
          <w:rtl/>
        </w:rPr>
        <w:t>/</w:t>
      </w:r>
      <w:r w:rsidRPr="006F7B14">
        <w:rPr>
          <w:rtl/>
        </w:rPr>
        <w:t>2017</w:t>
      </w:r>
      <w:r w:rsidRPr="006F7B14">
        <w:rPr>
          <w:rStyle w:val="FootnoteReference"/>
          <w:sz w:val="22"/>
          <w:szCs w:val="22"/>
          <w:vertAlign w:val="baseline"/>
          <w:rtl/>
        </w:rPr>
        <w:footnoteReference w:customMarkFollows="1" w:id="1"/>
        <w:t>*</w:t>
      </w:r>
      <w:r w:rsidRPr="006F7B14">
        <w:rPr>
          <w:rFonts w:hint="cs"/>
          <w:rtl/>
        </w:rPr>
        <w:t xml:space="preserve"> </w:t>
      </w:r>
      <w:r w:rsidRPr="006F7B14">
        <w:rPr>
          <w:rStyle w:val="FootnoteReference"/>
          <w:sz w:val="22"/>
          <w:szCs w:val="22"/>
          <w:vertAlign w:val="baseline"/>
          <w:rtl/>
        </w:rPr>
        <w:footnoteReference w:customMarkFollows="1" w:id="2"/>
        <w:t>**</w:t>
      </w:r>
      <w:r w:rsidRPr="006F7B14">
        <w:rPr>
          <w:rFonts w:hint="cs"/>
          <w:rtl/>
        </w:rPr>
        <w:t xml:space="preserve"> </w:t>
      </w:r>
    </w:p>
    <w:p w14:paraId="3A7E5C08" w14:textId="77777777" w:rsidR="00D17E62" w:rsidRPr="001E5863" w:rsidRDefault="00D17E62" w:rsidP="00D17E62">
      <w:pPr>
        <w:pStyle w:val="SingleTxtGA"/>
        <w:tabs>
          <w:tab w:val="clear" w:pos="2608"/>
          <w:tab w:val="clear" w:pos="3289"/>
          <w:tab w:val="clear" w:pos="3969"/>
          <w:tab w:val="left" w:pos="4252"/>
        </w:tabs>
        <w:ind w:left="4252" w:hanging="2324"/>
        <w:rPr>
          <w:rtl/>
          <w:lang w:val="ar-SA" w:eastAsia="zh-TW"/>
        </w:rPr>
      </w:pPr>
      <w:r w:rsidRPr="006F7B14">
        <w:rPr>
          <w:i/>
          <w:iCs/>
          <w:rtl/>
        </w:rPr>
        <w:t>بلاغ مقدَّم من</w:t>
      </w:r>
      <w:r w:rsidRPr="00D17E62">
        <w:rPr>
          <w:rtl/>
        </w:rPr>
        <w:t>:</w:t>
      </w:r>
      <w:r w:rsidRPr="001E5863">
        <w:rPr>
          <w:rtl/>
        </w:rPr>
        <w:tab/>
        <w:t xml:space="preserve">ز (يمثلها المحامي جون </w:t>
      </w:r>
      <w:proofErr w:type="spellStart"/>
      <w:r w:rsidRPr="001E5863">
        <w:rPr>
          <w:rtl/>
        </w:rPr>
        <w:t>سويني</w:t>
      </w:r>
      <w:proofErr w:type="spellEnd"/>
      <w:r w:rsidRPr="001E5863">
        <w:rPr>
          <w:rtl/>
        </w:rPr>
        <w:t>)</w:t>
      </w:r>
    </w:p>
    <w:p w14:paraId="1C9D6A5D" w14:textId="77777777" w:rsidR="00D17E62" w:rsidRPr="001E5863" w:rsidRDefault="00D17E62" w:rsidP="00D17E62">
      <w:pPr>
        <w:pStyle w:val="SingleTxtGA"/>
        <w:tabs>
          <w:tab w:val="clear" w:pos="2608"/>
          <w:tab w:val="clear" w:pos="3289"/>
          <w:tab w:val="clear" w:pos="3969"/>
          <w:tab w:val="left" w:pos="4252"/>
        </w:tabs>
        <w:ind w:left="4252" w:hanging="2324"/>
        <w:rPr>
          <w:rtl/>
          <w:lang w:val="ar-SA" w:eastAsia="zh-TW"/>
        </w:rPr>
      </w:pPr>
      <w:r w:rsidRPr="006F7B14">
        <w:rPr>
          <w:i/>
          <w:iCs/>
          <w:rtl/>
        </w:rPr>
        <w:t>الشخص المدعى أنه ضحية</w:t>
      </w:r>
      <w:r w:rsidRPr="001E5863">
        <w:rPr>
          <w:rtl/>
        </w:rPr>
        <w:t>:</w:t>
      </w:r>
      <w:r w:rsidRPr="001E5863">
        <w:rPr>
          <w:rtl/>
        </w:rPr>
        <w:tab/>
        <w:t>صاحبة الشكوى</w:t>
      </w:r>
    </w:p>
    <w:p w14:paraId="5E0621E3" w14:textId="5817E833" w:rsidR="00D17E62" w:rsidRPr="001E5863" w:rsidRDefault="00D17E62" w:rsidP="00D17E62">
      <w:pPr>
        <w:pStyle w:val="SingleTxtGA"/>
        <w:tabs>
          <w:tab w:val="clear" w:pos="2608"/>
          <w:tab w:val="clear" w:pos="3289"/>
          <w:tab w:val="clear" w:pos="3969"/>
          <w:tab w:val="left" w:pos="4252"/>
        </w:tabs>
        <w:ind w:left="4252" w:hanging="2324"/>
        <w:rPr>
          <w:rtl/>
          <w:lang w:val="ar-SA" w:eastAsia="zh-TW"/>
        </w:rPr>
      </w:pPr>
      <w:r w:rsidRPr="006F7B14">
        <w:rPr>
          <w:i/>
          <w:iCs/>
          <w:rtl/>
        </w:rPr>
        <w:t>الدولة الطرف</w:t>
      </w:r>
      <w:r w:rsidRPr="001E5863">
        <w:rPr>
          <w:rtl/>
        </w:rPr>
        <w:t>:</w:t>
      </w:r>
      <w:r w:rsidRPr="001E5863">
        <w:rPr>
          <w:rtl/>
        </w:rPr>
        <w:tab/>
        <w:t>أستراليا</w:t>
      </w:r>
    </w:p>
    <w:p w14:paraId="2C4EF2D5" w14:textId="77777777" w:rsidR="00D17E62" w:rsidRPr="001E5863" w:rsidRDefault="00D17E62" w:rsidP="00D17E62">
      <w:pPr>
        <w:pStyle w:val="SingleTxtGA"/>
        <w:tabs>
          <w:tab w:val="clear" w:pos="2608"/>
          <w:tab w:val="clear" w:pos="3289"/>
          <w:tab w:val="clear" w:pos="3969"/>
          <w:tab w:val="left" w:pos="4252"/>
        </w:tabs>
        <w:ind w:left="4252" w:hanging="2324"/>
        <w:rPr>
          <w:rtl/>
          <w:lang w:val="ar-SA" w:eastAsia="zh-TW"/>
        </w:rPr>
      </w:pPr>
      <w:r w:rsidRPr="006F7B14">
        <w:rPr>
          <w:i/>
          <w:iCs/>
          <w:rtl/>
        </w:rPr>
        <w:t>تاريخ تقديم الشكوى</w:t>
      </w:r>
      <w:r w:rsidRPr="00D17E62">
        <w:rPr>
          <w:rtl/>
        </w:rPr>
        <w:t>:</w:t>
      </w:r>
      <w:r w:rsidRPr="001E5863">
        <w:rPr>
          <w:rtl/>
        </w:rPr>
        <w:tab/>
      </w:r>
      <w:r w:rsidRPr="006F7B14">
        <w:rPr>
          <w:rtl/>
        </w:rPr>
        <w:t>1</w:t>
      </w:r>
      <w:r w:rsidRPr="001E5863">
        <w:rPr>
          <w:rtl/>
        </w:rPr>
        <w:t xml:space="preserve"> شباط/فبراير </w:t>
      </w:r>
      <w:r w:rsidRPr="006F7B14">
        <w:rPr>
          <w:rtl/>
        </w:rPr>
        <w:t>2017</w:t>
      </w:r>
      <w:r w:rsidRPr="001E5863">
        <w:rPr>
          <w:rtl/>
        </w:rPr>
        <w:t xml:space="preserve"> (تاريخ </w:t>
      </w:r>
      <w:r>
        <w:rPr>
          <w:rtl/>
          <w:lang w:val="fr-CH"/>
        </w:rPr>
        <w:t>الرسالة</w:t>
      </w:r>
      <w:r w:rsidRPr="001E5863">
        <w:rPr>
          <w:rtl/>
        </w:rPr>
        <w:t xml:space="preserve"> الأول</w:t>
      </w:r>
      <w:r>
        <w:rPr>
          <w:rtl/>
        </w:rPr>
        <w:t>ى</w:t>
      </w:r>
      <w:r w:rsidRPr="001E5863">
        <w:rPr>
          <w:rtl/>
        </w:rPr>
        <w:t>)</w:t>
      </w:r>
    </w:p>
    <w:p w14:paraId="6BC6A866" w14:textId="62C91AD9" w:rsidR="00D17E62" w:rsidRPr="001E5863" w:rsidRDefault="00D17E62" w:rsidP="00D17E62">
      <w:pPr>
        <w:pStyle w:val="SingleTxtGA"/>
        <w:tabs>
          <w:tab w:val="clear" w:pos="2608"/>
          <w:tab w:val="clear" w:pos="3289"/>
          <w:tab w:val="clear" w:pos="3969"/>
          <w:tab w:val="left" w:pos="4252"/>
        </w:tabs>
        <w:ind w:left="4252" w:hanging="2324"/>
        <w:rPr>
          <w:rtl/>
          <w:lang w:val="ar-SA" w:eastAsia="zh-TW"/>
        </w:rPr>
      </w:pPr>
      <w:r w:rsidRPr="006F7B14">
        <w:rPr>
          <w:i/>
          <w:iCs/>
          <w:rtl/>
        </w:rPr>
        <w:t>الوثيقة المرجعية</w:t>
      </w:r>
      <w:r w:rsidRPr="00D17E62">
        <w:rPr>
          <w:rtl/>
        </w:rPr>
        <w:t>:</w:t>
      </w:r>
      <w:r w:rsidRPr="001E5863">
        <w:rPr>
          <w:rtl/>
        </w:rPr>
        <w:tab/>
        <w:t xml:space="preserve">القرار المتخَذ بموجب المادة </w:t>
      </w:r>
      <w:r w:rsidRPr="006F7B14">
        <w:rPr>
          <w:rtl/>
        </w:rPr>
        <w:t>115</w:t>
      </w:r>
      <w:r w:rsidRPr="001E5863">
        <w:rPr>
          <w:rtl/>
        </w:rPr>
        <w:t xml:space="preserve"> من النظام الداخلي للجنة، والمحال إلى الدولة الطرف في </w:t>
      </w:r>
      <w:r w:rsidRPr="006F7B14">
        <w:rPr>
          <w:rtl/>
        </w:rPr>
        <w:t>6</w:t>
      </w:r>
      <w:r w:rsidRPr="001E5863">
        <w:rPr>
          <w:rtl/>
        </w:rPr>
        <w:t xml:space="preserve"> شباط/فبراير </w:t>
      </w:r>
      <w:r w:rsidRPr="006F7B14">
        <w:rPr>
          <w:rtl/>
        </w:rPr>
        <w:t>2017</w:t>
      </w:r>
      <w:r w:rsidRPr="001E5863">
        <w:rPr>
          <w:rtl/>
        </w:rPr>
        <w:t xml:space="preserve"> (لم</w:t>
      </w:r>
      <w:r>
        <w:rPr>
          <w:rFonts w:hint="cs"/>
          <w:rtl/>
        </w:rPr>
        <w:t> </w:t>
      </w:r>
      <w:r w:rsidRPr="001E5863">
        <w:rPr>
          <w:rtl/>
        </w:rPr>
        <w:t>يصدر في شكل وثيقة)</w:t>
      </w:r>
    </w:p>
    <w:p w14:paraId="3F3734C9" w14:textId="77777777" w:rsidR="00D17E62" w:rsidRPr="001E5863" w:rsidRDefault="00D17E62" w:rsidP="00D17E62">
      <w:pPr>
        <w:pStyle w:val="SingleTxtGA"/>
        <w:tabs>
          <w:tab w:val="clear" w:pos="2608"/>
          <w:tab w:val="clear" w:pos="3289"/>
          <w:tab w:val="clear" w:pos="3969"/>
          <w:tab w:val="left" w:pos="4252"/>
        </w:tabs>
        <w:ind w:left="4252" w:hanging="2324"/>
        <w:rPr>
          <w:rtl/>
          <w:lang w:val="ar-SA" w:eastAsia="zh-TW"/>
        </w:rPr>
      </w:pPr>
      <w:r w:rsidRPr="006F7B14">
        <w:rPr>
          <w:i/>
          <w:iCs/>
          <w:rtl/>
        </w:rPr>
        <w:t>تاريخ اعتماد القرار</w:t>
      </w:r>
      <w:r w:rsidRPr="001E5863">
        <w:rPr>
          <w:rtl/>
        </w:rPr>
        <w:t>:</w:t>
      </w:r>
      <w:r w:rsidRPr="001E5863">
        <w:rPr>
          <w:rtl/>
        </w:rPr>
        <w:tab/>
      </w:r>
      <w:r w:rsidRPr="006F7B14">
        <w:rPr>
          <w:rtl/>
        </w:rPr>
        <w:t>21</w:t>
      </w:r>
      <w:r w:rsidRPr="001E5863">
        <w:rPr>
          <w:rtl/>
        </w:rPr>
        <w:t xml:space="preserve"> تموز/يوليه </w:t>
      </w:r>
      <w:r w:rsidRPr="006F7B14">
        <w:rPr>
          <w:rtl/>
        </w:rPr>
        <w:t>2021</w:t>
      </w:r>
    </w:p>
    <w:p w14:paraId="43F0D3DE" w14:textId="0F001004" w:rsidR="00D17E62" w:rsidRPr="001E5863" w:rsidRDefault="00D17E62" w:rsidP="00D17E62">
      <w:pPr>
        <w:pStyle w:val="SingleTxtGA"/>
        <w:tabs>
          <w:tab w:val="clear" w:pos="2608"/>
          <w:tab w:val="clear" w:pos="3289"/>
          <w:tab w:val="clear" w:pos="3969"/>
          <w:tab w:val="left" w:pos="4252"/>
        </w:tabs>
        <w:ind w:left="4252" w:hanging="2324"/>
        <w:rPr>
          <w:rtl/>
          <w:lang w:val="ar-SA" w:eastAsia="zh-TW"/>
        </w:rPr>
      </w:pPr>
      <w:r w:rsidRPr="006F7B14">
        <w:rPr>
          <w:i/>
          <w:iCs/>
          <w:rtl/>
        </w:rPr>
        <w:t>الموضوع</w:t>
      </w:r>
      <w:r w:rsidRPr="00D17E62">
        <w:rPr>
          <w:rtl/>
        </w:rPr>
        <w:t>:</w:t>
      </w:r>
      <w:r w:rsidRPr="001E5863">
        <w:rPr>
          <w:rtl/>
        </w:rPr>
        <w:tab/>
        <w:t>الإبعاد إلى الصين</w:t>
      </w:r>
    </w:p>
    <w:p w14:paraId="08FCC51E" w14:textId="77777777" w:rsidR="00D17E62" w:rsidRPr="001E5863" w:rsidRDefault="00D17E62" w:rsidP="00D17E62">
      <w:pPr>
        <w:pStyle w:val="SingleTxtGA"/>
        <w:tabs>
          <w:tab w:val="clear" w:pos="2608"/>
          <w:tab w:val="clear" w:pos="3289"/>
          <w:tab w:val="clear" w:pos="3969"/>
          <w:tab w:val="left" w:pos="4252"/>
        </w:tabs>
        <w:ind w:left="4252" w:hanging="2324"/>
        <w:rPr>
          <w:rtl/>
          <w:lang w:val="ar-SA" w:eastAsia="zh-TW"/>
        </w:rPr>
      </w:pPr>
      <w:r w:rsidRPr="006F7B14">
        <w:rPr>
          <w:i/>
          <w:iCs/>
          <w:rtl/>
        </w:rPr>
        <w:t>المسائل الإجرائية</w:t>
      </w:r>
      <w:r w:rsidRPr="00D17E62">
        <w:rPr>
          <w:rtl/>
        </w:rPr>
        <w:t>:</w:t>
      </w:r>
      <w:r w:rsidRPr="001E5863">
        <w:rPr>
          <w:rtl/>
        </w:rPr>
        <w:tab/>
        <w:t>المقبولية - الافتقار الواضح إلى أساس سليم؛ والمقبولية من حيث الاختصاص الموضوعي</w:t>
      </w:r>
    </w:p>
    <w:p w14:paraId="6422BEBA" w14:textId="77777777" w:rsidR="00D17E62" w:rsidRPr="001E5863" w:rsidRDefault="00D17E62" w:rsidP="00D17E62">
      <w:pPr>
        <w:pStyle w:val="SingleTxtGA"/>
        <w:tabs>
          <w:tab w:val="clear" w:pos="2608"/>
          <w:tab w:val="clear" w:pos="3289"/>
          <w:tab w:val="clear" w:pos="3969"/>
          <w:tab w:val="left" w:pos="4252"/>
        </w:tabs>
        <w:ind w:left="4252" w:hanging="2324"/>
        <w:rPr>
          <w:rtl/>
          <w:lang w:val="ar-SA" w:eastAsia="zh-TW"/>
        </w:rPr>
      </w:pPr>
      <w:r w:rsidRPr="006F7B14">
        <w:rPr>
          <w:i/>
          <w:iCs/>
          <w:rtl/>
        </w:rPr>
        <w:t>المسائل الموضوعية</w:t>
      </w:r>
      <w:r w:rsidRPr="00D17E62">
        <w:rPr>
          <w:rtl/>
        </w:rPr>
        <w:t>:</w:t>
      </w:r>
      <w:r w:rsidRPr="001E5863">
        <w:rPr>
          <w:rtl/>
        </w:rPr>
        <w:tab/>
        <w:t>عدم الإعادة القسرية؛ والتعذيب</w:t>
      </w:r>
    </w:p>
    <w:p w14:paraId="23FBD391" w14:textId="7F9751E8" w:rsidR="00D17E62" w:rsidRPr="001E5863" w:rsidRDefault="00D17E62" w:rsidP="00D17E62">
      <w:pPr>
        <w:pStyle w:val="SingleTxtGA"/>
        <w:tabs>
          <w:tab w:val="clear" w:pos="2608"/>
          <w:tab w:val="clear" w:pos="3289"/>
          <w:tab w:val="clear" w:pos="3969"/>
          <w:tab w:val="left" w:pos="4252"/>
        </w:tabs>
        <w:ind w:left="4252" w:hanging="2324"/>
        <w:rPr>
          <w:rtl/>
          <w:lang w:val="ar-SA" w:eastAsia="zh-TW"/>
        </w:rPr>
      </w:pPr>
      <w:r w:rsidRPr="006F7B14">
        <w:rPr>
          <w:i/>
          <w:iCs/>
          <w:rtl/>
        </w:rPr>
        <w:t>مادة الاتفاقية</w:t>
      </w:r>
      <w:r w:rsidRPr="00D17E62">
        <w:rPr>
          <w:rtl/>
        </w:rPr>
        <w:t>:</w:t>
      </w:r>
      <w:r w:rsidRPr="001E5863">
        <w:rPr>
          <w:rtl/>
        </w:rPr>
        <w:tab/>
      </w:r>
      <w:r w:rsidRPr="006F7B14">
        <w:rPr>
          <w:rtl/>
        </w:rPr>
        <w:t>3</w:t>
      </w:r>
    </w:p>
    <w:p w14:paraId="0EF02E08" w14:textId="77777777" w:rsidR="00D17E62" w:rsidRPr="001E5863" w:rsidRDefault="00D17E62" w:rsidP="00D17E62">
      <w:pPr>
        <w:pStyle w:val="SingleTxtGA"/>
        <w:rPr>
          <w:rtl/>
          <w:lang w:val="ar-SA" w:eastAsia="zh-TW"/>
        </w:rPr>
      </w:pPr>
      <w:r w:rsidRPr="006F7B14">
        <w:rPr>
          <w:rtl/>
        </w:rPr>
        <w:t>1</w:t>
      </w:r>
      <w:r w:rsidRPr="001E5863">
        <w:rPr>
          <w:rtl/>
        </w:rPr>
        <w:t>-</w:t>
      </w:r>
      <w:r w:rsidRPr="006F7B14">
        <w:rPr>
          <w:rtl/>
        </w:rPr>
        <w:t>1</w:t>
      </w:r>
      <w:r w:rsidRPr="001E5863">
        <w:rPr>
          <w:rtl/>
        </w:rPr>
        <w:tab/>
        <w:t>صاحبة الشكوى تُدعى ز، وهي مواطنة صينية مولودة في سبعينات القرن الماضي. وتَدَّعي أن الدولة الطرف</w:t>
      </w:r>
      <w:r w:rsidRPr="002073D2">
        <w:rPr>
          <w:rtl/>
        </w:rPr>
        <w:t xml:space="preserve"> </w:t>
      </w:r>
      <w:r w:rsidRPr="001E5863">
        <w:rPr>
          <w:rtl/>
        </w:rPr>
        <w:t xml:space="preserve">تنتهك، بإعادتها إلى الصين، حقوقها المنصوص عليها في المادة </w:t>
      </w:r>
      <w:r w:rsidRPr="006F7B14">
        <w:rPr>
          <w:rtl/>
        </w:rPr>
        <w:t>3</w:t>
      </w:r>
      <w:r w:rsidRPr="001E5863">
        <w:rPr>
          <w:rtl/>
        </w:rPr>
        <w:t xml:space="preserve"> من الاتفاقية. وأصدرت الدولة الطرف الإعلان عملاً بالفقرة (</w:t>
      </w:r>
      <w:r w:rsidRPr="006F7B14">
        <w:rPr>
          <w:rtl/>
        </w:rPr>
        <w:t>1</w:t>
      </w:r>
      <w:r w:rsidRPr="001E5863">
        <w:rPr>
          <w:rtl/>
        </w:rPr>
        <w:t xml:space="preserve">) من المادة </w:t>
      </w:r>
      <w:r w:rsidRPr="006F7B14">
        <w:rPr>
          <w:rtl/>
        </w:rPr>
        <w:t>22</w:t>
      </w:r>
      <w:r w:rsidRPr="001E5863">
        <w:rPr>
          <w:rtl/>
        </w:rPr>
        <w:t xml:space="preserve"> من الاتفاقية، ودخل حيز النفاذ اعتباراً من </w:t>
      </w:r>
      <w:r w:rsidRPr="006F7B14">
        <w:rPr>
          <w:rtl/>
        </w:rPr>
        <w:t>28</w:t>
      </w:r>
      <w:r w:rsidRPr="001E5863">
        <w:rPr>
          <w:rtl/>
        </w:rPr>
        <w:t xml:space="preserve"> كانون الثاني/يناير </w:t>
      </w:r>
      <w:r w:rsidRPr="006F7B14">
        <w:rPr>
          <w:rtl/>
        </w:rPr>
        <w:t>1993</w:t>
      </w:r>
      <w:r w:rsidRPr="001E5863">
        <w:rPr>
          <w:rtl/>
        </w:rPr>
        <w:t xml:space="preserve">. ويمثِّل صاحبة الشكوى المحامي جون </w:t>
      </w:r>
      <w:proofErr w:type="spellStart"/>
      <w:r w:rsidRPr="001E5863">
        <w:rPr>
          <w:rtl/>
        </w:rPr>
        <w:t>سويني</w:t>
      </w:r>
      <w:proofErr w:type="spellEnd"/>
      <w:r w:rsidRPr="001E5863">
        <w:rPr>
          <w:rtl/>
        </w:rPr>
        <w:t>.</w:t>
      </w:r>
    </w:p>
    <w:p w14:paraId="2F229FE8" w14:textId="77777777" w:rsidR="00D17E62" w:rsidRPr="001E5863" w:rsidRDefault="00D17E62" w:rsidP="00D17E62">
      <w:pPr>
        <w:pStyle w:val="SingleTxtGA"/>
        <w:rPr>
          <w:rtl/>
          <w:lang w:val="ar-SA" w:eastAsia="zh-TW"/>
        </w:rPr>
      </w:pPr>
      <w:r w:rsidRPr="006F7B14">
        <w:rPr>
          <w:rtl/>
        </w:rPr>
        <w:lastRenderedPageBreak/>
        <w:t>1</w:t>
      </w:r>
      <w:r w:rsidRPr="001E5863">
        <w:rPr>
          <w:rtl/>
        </w:rPr>
        <w:t>-</w:t>
      </w:r>
      <w:r w:rsidRPr="006F7B14">
        <w:rPr>
          <w:rtl/>
        </w:rPr>
        <w:t>2</w:t>
      </w:r>
      <w:r w:rsidRPr="001E5863">
        <w:rPr>
          <w:rtl/>
        </w:rPr>
        <w:tab/>
        <w:t xml:space="preserve">وفي </w:t>
      </w:r>
      <w:r w:rsidRPr="006F7B14">
        <w:rPr>
          <w:rtl/>
        </w:rPr>
        <w:t>6</w:t>
      </w:r>
      <w:r w:rsidRPr="001E5863">
        <w:rPr>
          <w:rtl/>
        </w:rPr>
        <w:t xml:space="preserve"> شباط/فبراير </w:t>
      </w:r>
      <w:r w:rsidRPr="006F7B14">
        <w:rPr>
          <w:rtl/>
        </w:rPr>
        <w:t>2017</w:t>
      </w:r>
      <w:r w:rsidRPr="001E5863">
        <w:rPr>
          <w:rtl/>
        </w:rPr>
        <w:t xml:space="preserve">، قررت اللجنة، عن طريق مقررها المعني بالشكاوى الجديدة والتدابير المؤقتة، عدم إصدار طلب باتخاذ تدابير مؤقتة بموجب المادة </w:t>
      </w:r>
      <w:r w:rsidRPr="006F7B14">
        <w:rPr>
          <w:rtl/>
        </w:rPr>
        <w:t>114</w:t>
      </w:r>
      <w:r w:rsidRPr="001E5863">
        <w:rPr>
          <w:rtl/>
        </w:rPr>
        <w:t xml:space="preserve"> من النظام الداخلي للجنة.</w:t>
      </w:r>
    </w:p>
    <w:p w14:paraId="5E5D4732" w14:textId="77777777" w:rsidR="00D17E62" w:rsidRPr="006F7B14" w:rsidRDefault="00D17E62" w:rsidP="00D17E62">
      <w:pPr>
        <w:pStyle w:val="H23GA"/>
        <w:rPr>
          <w:rtl/>
          <w:lang w:val="ar-SA" w:eastAsia="zh-TW"/>
        </w:rPr>
      </w:pPr>
      <w:r w:rsidRPr="006F7B14">
        <w:rPr>
          <w:rtl/>
        </w:rPr>
        <w:tab/>
      </w:r>
      <w:r w:rsidRPr="006F7B14">
        <w:rPr>
          <w:rtl/>
        </w:rPr>
        <w:tab/>
        <w:t>الوقائع كما عرضتها صاحبة الشكوى</w:t>
      </w:r>
    </w:p>
    <w:p w14:paraId="3B8120AE" w14:textId="36FC84DD" w:rsidR="00D17E62" w:rsidRPr="001E5863" w:rsidRDefault="00D17E62" w:rsidP="00D17E62">
      <w:pPr>
        <w:pStyle w:val="SingleTxtGA"/>
        <w:rPr>
          <w:rtl/>
          <w:lang w:val="ar-SA" w:eastAsia="zh-TW"/>
        </w:rPr>
      </w:pPr>
      <w:r w:rsidRPr="006F7B14">
        <w:rPr>
          <w:rtl/>
        </w:rPr>
        <w:t>2</w:t>
      </w:r>
      <w:r w:rsidRPr="001E5863">
        <w:rPr>
          <w:rtl/>
        </w:rPr>
        <w:t>-</w:t>
      </w:r>
      <w:r w:rsidRPr="006F7B14">
        <w:rPr>
          <w:rtl/>
        </w:rPr>
        <w:t>1</w:t>
      </w:r>
      <w:r w:rsidRPr="001E5863">
        <w:rPr>
          <w:rtl/>
        </w:rPr>
        <w:tab/>
        <w:t xml:space="preserve">في عام </w:t>
      </w:r>
      <w:r w:rsidRPr="006F7B14">
        <w:rPr>
          <w:rtl/>
        </w:rPr>
        <w:t>2006</w:t>
      </w:r>
      <w:r w:rsidRPr="001E5863">
        <w:rPr>
          <w:rtl/>
        </w:rPr>
        <w:t xml:space="preserve">، بدأت صاحبة الشكوى الانخراط في أنشطة </w:t>
      </w:r>
      <w:proofErr w:type="spellStart"/>
      <w:r w:rsidRPr="001E5863">
        <w:rPr>
          <w:rtl/>
        </w:rPr>
        <w:t>فالون</w:t>
      </w:r>
      <w:proofErr w:type="spellEnd"/>
      <w:r w:rsidRPr="001E5863">
        <w:rPr>
          <w:rtl/>
        </w:rPr>
        <w:t xml:space="preserve"> </w:t>
      </w:r>
      <w:proofErr w:type="spellStart"/>
      <w:r w:rsidRPr="001E5863">
        <w:rPr>
          <w:rtl/>
        </w:rPr>
        <w:t>غونغ</w:t>
      </w:r>
      <w:proofErr w:type="spellEnd"/>
      <w:r w:rsidRPr="001E5863">
        <w:rPr>
          <w:rtl/>
        </w:rPr>
        <w:t xml:space="preserve">. وفي عام </w:t>
      </w:r>
      <w:r w:rsidRPr="006F7B14">
        <w:rPr>
          <w:rtl/>
        </w:rPr>
        <w:t>2008</w:t>
      </w:r>
      <w:r w:rsidRPr="001E5863">
        <w:rPr>
          <w:rtl/>
        </w:rPr>
        <w:t>، جاء إلى منزلها ثلاثة أفراد عرف</w:t>
      </w:r>
      <w:r>
        <w:rPr>
          <w:rtl/>
        </w:rPr>
        <w:t>وا</w:t>
      </w:r>
      <w:r w:rsidRPr="001E5863">
        <w:rPr>
          <w:rtl/>
        </w:rPr>
        <w:t xml:space="preserve"> أنفسهم بأنهم مسؤولون في مكتب الأمن العام في فنغمان. وأجروا تفتيشاً وصادروا مواد تتعلق </w:t>
      </w:r>
      <w:proofErr w:type="spellStart"/>
      <w:r w:rsidRPr="001E5863">
        <w:rPr>
          <w:rtl/>
        </w:rPr>
        <w:t>بفالون</w:t>
      </w:r>
      <w:proofErr w:type="spellEnd"/>
      <w:r w:rsidRPr="001E5863">
        <w:rPr>
          <w:rtl/>
        </w:rPr>
        <w:t xml:space="preserve"> </w:t>
      </w:r>
      <w:proofErr w:type="spellStart"/>
      <w:r w:rsidRPr="001E5863">
        <w:rPr>
          <w:rtl/>
        </w:rPr>
        <w:t>غونغ</w:t>
      </w:r>
      <w:proofErr w:type="spellEnd"/>
      <w:r w:rsidRPr="001E5863">
        <w:rPr>
          <w:rtl/>
        </w:rPr>
        <w:t xml:space="preserve">. ثم اقتادوا صاحبة الشكوى إلى مركز احتجاز في جلين، حيث استجوبها </w:t>
      </w:r>
      <w:r>
        <w:rPr>
          <w:rtl/>
        </w:rPr>
        <w:t>أفراد</w:t>
      </w:r>
      <w:r w:rsidRPr="001E5863">
        <w:rPr>
          <w:rtl/>
        </w:rPr>
        <w:t xml:space="preserve"> الشرطة. وكان </w:t>
      </w:r>
      <w:r>
        <w:rPr>
          <w:rtl/>
        </w:rPr>
        <w:t>أفراد الشرطة</w:t>
      </w:r>
      <w:r w:rsidRPr="001E5863">
        <w:rPr>
          <w:rtl/>
        </w:rPr>
        <w:t xml:space="preserve"> يضربونها إذا لم تُقدِّم لهم إجابات مُرضية عن أسئلتهم. وحرموها أيضاً من الطعام والماء، وهددوها بنقلها إلى السجن. وأُطلِق سراح صاحبة الشكوى بعد أسبوع واحد بعد أن دفع والدها كفالة بمبلغ </w:t>
      </w:r>
      <w:r w:rsidRPr="006F7B14">
        <w:rPr>
          <w:rtl/>
        </w:rPr>
        <w:t>000</w:t>
      </w:r>
      <w:r w:rsidRPr="001E5863">
        <w:rPr>
          <w:rtl/>
        </w:rPr>
        <w:t xml:space="preserve"> </w:t>
      </w:r>
      <w:r w:rsidRPr="006F7B14">
        <w:rPr>
          <w:rtl/>
        </w:rPr>
        <w:t>10</w:t>
      </w:r>
      <w:r>
        <w:rPr>
          <w:rFonts w:hint="cs"/>
          <w:rtl/>
        </w:rPr>
        <w:t xml:space="preserve"> </w:t>
      </w:r>
      <w:proofErr w:type="spellStart"/>
      <w:r w:rsidRPr="001E5863">
        <w:rPr>
          <w:rtl/>
        </w:rPr>
        <w:t>رنمينبي</w:t>
      </w:r>
      <w:proofErr w:type="spellEnd"/>
      <w:r w:rsidRPr="001E5863">
        <w:rPr>
          <w:rtl/>
        </w:rPr>
        <w:t>.</w:t>
      </w:r>
    </w:p>
    <w:p w14:paraId="63CF930B" w14:textId="78B2E89E" w:rsidR="00D17E62" w:rsidRPr="001E5863" w:rsidRDefault="00D17E62" w:rsidP="003440BE">
      <w:pPr>
        <w:pStyle w:val="SingleTxtGA"/>
        <w:rPr>
          <w:rtl/>
          <w:lang w:val="ar-SA" w:eastAsia="zh-TW"/>
        </w:rPr>
      </w:pPr>
      <w:r w:rsidRPr="006F7B14">
        <w:rPr>
          <w:rtl/>
        </w:rPr>
        <w:t>2</w:t>
      </w:r>
      <w:r w:rsidRPr="001E5863">
        <w:rPr>
          <w:rtl/>
        </w:rPr>
        <w:t>-</w:t>
      </w:r>
      <w:r w:rsidRPr="006F7B14">
        <w:rPr>
          <w:rtl/>
        </w:rPr>
        <w:t>2</w:t>
      </w:r>
      <w:r w:rsidRPr="001E5863">
        <w:rPr>
          <w:rtl/>
        </w:rPr>
        <w:tab/>
        <w:t xml:space="preserve">وواصلت صاحبة الشكوى الانخراط في أنشطة </w:t>
      </w:r>
      <w:proofErr w:type="spellStart"/>
      <w:r w:rsidRPr="001E5863">
        <w:rPr>
          <w:rtl/>
        </w:rPr>
        <w:t>فالون</w:t>
      </w:r>
      <w:proofErr w:type="spellEnd"/>
      <w:r w:rsidRPr="001E5863">
        <w:rPr>
          <w:rtl/>
        </w:rPr>
        <w:t xml:space="preserve"> </w:t>
      </w:r>
      <w:proofErr w:type="spellStart"/>
      <w:r w:rsidRPr="001E5863">
        <w:rPr>
          <w:rtl/>
        </w:rPr>
        <w:t>غونغ</w:t>
      </w:r>
      <w:proofErr w:type="spellEnd"/>
      <w:r w:rsidRPr="001E5863">
        <w:rPr>
          <w:rtl/>
        </w:rPr>
        <w:t xml:space="preserve">، بوسائل منها توزيع منشورات عن الحركة. وفي شباط/فبراير </w:t>
      </w:r>
      <w:r w:rsidRPr="006F7B14">
        <w:rPr>
          <w:rtl/>
        </w:rPr>
        <w:t>2011</w:t>
      </w:r>
      <w:r w:rsidRPr="001E5863">
        <w:rPr>
          <w:rtl/>
        </w:rPr>
        <w:t>، أرسلت صاحبة الشكوى ابنها إلى أستراليا لمواصلة دراسته خوفاً على سلامته. وبعد ذلك، وفي تاريخ غير محدَّد، غادر زوج صاحبة الشكوى الصين أيضا</w:t>
      </w:r>
      <w:r w:rsidR="003440BE">
        <w:rPr>
          <w:rFonts w:hint="cs"/>
          <w:rtl/>
        </w:rPr>
        <w:t>ً</w:t>
      </w:r>
      <w:r w:rsidRPr="001E5863">
        <w:rPr>
          <w:rtl/>
        </w:rPr>
        <w:t xml:space="preserve"> إلى أستراليا.</w:t>
      </w:r>
    </w:p>
    <w:p w14:paraId="2D48F30D" w14:textId="77777777" w:rsidR="00D17E62" w:rsidRPr="001E5863" w:rsidRDefault="00D17E62" w:rsidP="00D17E62">
      <w:pPr>
        <w:pStyle w:val="SingleTxtGA"/>
        <w:rPr>
          <w:rtl/>
          <w:lang w:val="ar-SA" w:eastAsia="zh-TW"/>
        </w:rPr>
      </w:pPr>
      <w:r w:rsidRPr="006F7B14">
        <w:rPr>
          <w:rtl/>
        </w:rPr>
        <w:t>2</w:t>
      </w:r>
      <w:r w:rsidRPr="001E5863">
        <w:rPr>
          <w:rtl/>
        </w:rPr>
        <w:t>-</w:t>
      </w:r>
      <w:r w:rsidRPr="006F7B14">
        <w:rPr>
          <w:rtl/>
        </w:rPr>
        <w:t>3</w:t>
      </w:r>
      <w:r w:rsidRPr="001E5863">
        <w:rPr>
          <w:rtl/>
        </w:rPr>
        <w:tab/>
        <w:t xml:space="preserve">وفي </w:t>
      </w:r>
      <w:r w:rsidRPr="006F7B14">
        <w:rPr>
          <w:rtl/>
        </w:rPr>
        <w:t>10</w:t>
      </w:r>
      <w:r w:rsidRPr="001E5863">
        <w:rPr>
          <w:rtl/>
        </w:rPr>
        <w:t xml:space="preserve"> تشرين الثاني/نوفمبر </w:t>
      </w:r>
      <w:r w:rsidRPr="006F7B14">
        <w:rPr>
          <w:rtl/>
        </w:rPr>
        <w:t>2012</w:t>
      </w:r>
      <w:r w:rsidRPr="001E5863">
        <w:rPr>
          <w:rtl/>
        </w:rPr>
        <w:t xml:space="preserve">، وصلت صاحبة الشكوى إلى أستراليا بتأشيرة سياحية. وفي شباط/فبراير </w:t>
      </w:r>
      <w:r w:rsidRPr="006F7B14">
        <w:rPr>
          <w:rtl/>
        </w:rPr>
        <w:t>2013</w:t>
      </w:r>
      <w:r w:rsidRPr="001E5863">
        <w:rPr>
          <w:rtl/>
        </w:rPr>
        <w:t xml:space="preserve">، تقدَّمت بطلب للحصول على تأشيرة حماية في أستراليا، وحصلت على تأشيرة مؤقتة في انتظار البت في طلبها. وواصلت الانخراط في أنشطة </w:t>
      </w:r>
      <w:proofErr w:type="spellStart"/>
      <w:r w:rsidRPr="001E5863">
        <w:rPr>
          <w:rtl/>
        </w:rPr>
        <w:t>فالون</w:t>
      </w:r>
      <w:proofErr w:type="spellEnd"/>
      <w:r w:rsidRPr="001E5863">
        <w:rPr>
          <w:rtl/>
        </w:rPr>
        <w:t xml:space="preserve"> </w:t>
      </w:r>
      <w:proofErr w:type="spellStart"/>
      <w:r w:rsidRPr="001E5863">
        <w:rPr>
          <w:rtl/>
        </w:rPr>
        <w:t>غونغ</w:t>
      </w:r>
      <w:proofErr w:type="spellEnd"/>
      <w:r w:rsidRPr="001E5863">
        <w:rPr>
          <w:rtl/>
        </w:rPr>
        <w:t>، وشاركت في احتجاجات ذات صلة بتلك الحركة.</w:t>
      </w:r>
    </w:p>
    <w:p w14:paraId="62A0FC55" w14:textId="77777777" w:rsidR="00D17E62" w:rsidRPr="001E5863" w:rsidRDefault="00D17E62" w:rsidP="00D17E62">
      <w:pPr>
        <w:pStyle w:val="SingleTxtGA"/>
        <w:rPr>
          <w:rtl/>
          <w:lang w:val="ar-SA" w:eastAsia="zh-TW"/>
        </w:rPr>
      </w:pPr>
      <w:r w:rsidRPr="006F7B14">
        <w:rPr>
          <w:rtl/>
        </w:rPr>
        <w:t>2</w:t>
      </w:r>
      <w:r w:rsidRPr="001E5863">
        <w:rPr>
          <w:rtl/>
        </w:rPr>
        <w:t>-</w:t>
      </w:r>
      <w:r w:rsidRPr="006F7B14">
        <w:rPr>
          <w:rtl/>
        </w:rPr>
        <w:t>4</w:t>
      </w:r>
      <w:r w:rsidRPr="001E5863">
        <w:rPr>
          <w:rtl/>
        </w:rPr>
        <w:tab/>
        <w:t xml:space="preserve">وفي </w:t>
      </w:r>
      <w:r w:rsidRPr="006F7B14">
        <w:rPr>
          <w:rtl/>
        </w:rPr>
        <w:t>13</w:t>
      </w:r>
      <w:r w:rsidRPr="001E5863">
        <w:rPr>
          <w:rtl/>
        </w:rPr>
        <w:t xml:space="preserve"> تشرين الثاني/نوفمبر </w:t>
      </w:r>
      <w:r w:rsidRPr="006F7B14">
        <w:rPr>
          <w:rtl/>
        </w:rPr>
        <w:t>2013</w:t>
      </w:r>
      <w:r w:rsidRPr="001E5863">
        <w:rPr>
          <w:rtl/>
        </w:rPr>
        <w:t xml:space="preserve">، رفض وزير الهجرة في أستراليا الطلب الذي تقدَّمت به صاحبة الشكوى للحصول على تأشيرة حماية. وفي </w:t>
      </w:r>
      <w:r w:rsidRPr="006F7B14">
        <w:rPr>
          <w:rtl/>
        </w:rPr>
        <w:t>15</w:t>
      </w:r>
      <w:r w:rsidRPr="001E5863">
        <w:rPr>
          <w:rtl/>
        </w:rPr>
        <w:t xml:space="preserve"> نيسان/أبريل </w:t>
      </w:r>
      <w:r w:rsidRPr="006F7B14">
        <w:rPr>
          <w:rtl/>
        </w:rPr>
        <w:t>2014</w:t>
      </w:r>
      <w:r w:rsidRPr="001E5863">
        <w:rPr>
          <w:rtl/>
        </w:rPr>
        <w:t>، رفضت محكمة مراجعة قضايا اللاجئين طعن صاحبة الشكوى في القرار الوزاري السلبي. وأكَّدت المحكمة في قرارها على وجود تناقضات في أقوال صاحبة الشكوى وزوجها</w:t>
      </w:r>
      <w:r>
        <w:rPr>
          <w:rtl/>
        </w:rPr>
        <w:t xml:space="preserve"> فيما يتعلق بانخراطها</w:t>
      </w:r>
      <w:r w:rsidRPr="001E5863">
        <w:rPr>
          <w:rtl/>
        </w:rPr>
        <w:t xml:space="preserve"> في أنشطة </w:t>
      </w:r>
      <w:proofErr w:type="spellStart"/>
      <w:r w:rsidRPr="001E5863">
        <w:rPr>
          <w:rtl/>
        </w:rPr>
        <w:t>فالون</w:t>
      </w:r>
      <w:proofErr w:type="spellEnd"/>
      <w:r w:rsidRPr="001E5863">
        <w:rPr>
          <w:rtl/>
        </w:rPr>
        <w:t xml:space="preserve"> </w:t>
      </w:r>
      <w:proofErr w:type="spellStart"/>
      <w:r w:rsidRPr="001E5863">
        <w:rPr>
          <w:rtl/>
        </w:rPr>
        <w:t>غونغ</w:t>
      </w:r>
      <w:proofErr w:type="spellEnd"/>
      <w:r w:rsidRPr="001E5863">
        <w:rPr>
          <w:rtl/>
        </w:rPr>
        <w:t>. وارتأت المحكمة أن أقوال صاحبة الشكوى بشأن هذه المسألة لم تكن صادقة.</w:t>
      </w:r>
    </w:p>
    <w:p w14:paraId="54FD3513" w14:textId="7055C34A" w:rsidR="00D17E62" w:rsidRPr="001E5863" w:rsidRDefault="00D17E62" w:rsidP="00D17E62">
      <w:pPr>
        <w:pStyle w:val="SingleTxtGA"/>
        <w:rPr>
          <w:rtl/>
          <w:lang w:val="ar-SA" w:eastAsia="zh-TW"/>
        </w:rPr>
      </w:pPr>
      <w:r w:rsidRPr="006F7B14">
        <w:rPr>
          <w:rtl/>
        </w:rPr>
        <w:t>2</w:t>
      </w:r>
      <w:r w:rsidRPr="001E5863">
        <w:rPr>
          <w:rtl/>
        </w:rPr>
        <w:t>-</w:t>
      </w:r>
      <w:r w:rsidRPr="006F7B14">
        <w:rPr>
          <w:rtl/>
        </w:rPr>
        <w:t>5</w:t>
      </w:r>
      <w:r w:rsidRPr="001E5863">
        <w:rPr>
          <w:rtl/>
        </w:rPr>
        <w:tab/>
        <w:t xml:space="preserve">وفي </w:t>
      </w:r>
      <w:r w:rsidRPr="006F7B14">
        <w:rPr>
          <w:rtl/>
        </w:rPr>
        <w:t>15</w:t>
      </w:r>
      <w:r w:rsidRPr="001E5863">
        <w:rPr>
          <w:rtl/>
        </w:rPr>
        <w:t xml:space="preserve"> أيار/مايو </w:t>
      </w:r>
      <w:r w:rsidRPr="006F7B14">
        <w:rPr>
          <w:rtl/>
        </w:rPr>
        <w:t>2014</w:t>
      </w:r>
      <w:r w:rsidRPr="001E5863">
        <w:rPr>
          <w:rtl/>
        </w:rPr>
        <w:t xml:space="preserve">، قدَّمت صاحبة الشكوى طلباً للمراجعة القضائية للقرار السلبي الصادر عن المحكمة. وفي </w:t>
      </w:r>
      <w:r w:rsidRPr="006F7B14">
        <w:rPr>
          <w:rtl/>
        </w:rPr>
        <w:t>23</w:t>
      </w:r>
      <w:r w:rsidRPr="001E5863">
        <w:rPr>
          <w:rtl/>
        </w:rPr>
        <w:t xml:space="preserve"> شباط/فبراير </w:t>
      </w:r>
      <w:r w:rsidRPr="006F7B14">
        <w:rPr>
          <w:rtl/>
        </w:rPr>
        <w:t>2016</w:t>
      </w:r>
      <w:r w:rsidRPr="001E5863">
        <w:rPr>
          <w:rtl/>
        </w:rPr>
        <w:t>، رفضت محكمة الدائرة الاتحادية طعن</w:t>
      </w:r>
      <w:r>
        <w:rPr>
          <w:rtl/>
        </w:rPr>
        <w:t>ها في القرار</w:t>
      </w:r>
      <w:r w:rsidRPr="001E5863">
        <w:rPr>
          <w:rtl/>
        </w:rPr>
        <w:t xml:space="preserve">. وفي </w:t>
      </w:r>
      <w:r w:rsidRPr="006F7B14">
        <w:rPr>
          <w:rtl/>
        </w:rPr>
        <w:t>22</w:t>
      </w:r>
      <w:r w:rsidRPr="001E5863">
        <w:rPr>
          <w:rtl/>
        </w:rPr>
        <w:t xml:space="preserve"> كانون الأول/ديسمبر </w:t>
      </w:r>
      <w:r w:rsidRPr="006F7B14">
        <w:rPr>
          <w:rtl/>
        </w:rPr>
        <w:t>2016</w:t>
      </w:r>
      <w:r w:rsidRPr="001E5863">
        <w:rPr>
          <w:rtl/>
        </w:rPr>
        <w:t>، رفضت المحكمة الاتحادية طعنها في قرار محكمة الدائرة الاتحادية. وعندما نشرت المحكمة الاتحادية قرارها على شبكة الإنترنت، لم تنقِّح اسم صاحبة الشكوى أو</w:t>
      </w:r>
      <w:r w:rsidR="00A709BF">
        <w:rPr>
          <w:rFonts w:hint="cs"/>
          <w:rtl/>
        </w:rPr>
        <w:t> </w:t>
      </w:r>
      <w:r w:rsidRPr="001E5863">
        <w:rPr>
          <w:rtl/>
        </w:rPr>
        <w:t xml:space="preserve">أسماء أتباع </w:t>
      </w:r>
      <w:proofErr w:type="spellStart"/>
      <w:r w:rsidRPr="001E5863">
        <w:rPr>
          <w:rtl/>
        </w:rPr>
        <w:t>فالون</w:t>
      </w:r>
      <w:proofErr w:type="spellEnd"/>
      <w:r w:rsidRPr="001E5863">
        <w:rPr>
          <w:rtl/>
        </w:rPr>
        <w:t xml:space="preserve"> </w:t>
      </w:r>
      <w:proofErr w:type="spellStart"/>
      <w:r w:rsidRPr="001E5863">
        <w:rPr>
          <w:rtl/>
        </w:rPr>
        <w:t>غونغ</w:t>
      </w:r>
      <w:proofErr w:type="spellEnd"/>
      <w:r w:rsidRPr="001E5863">
        <w:rPr>
          <w:rtl/>
        </w:rPr>
        <w:t xml:space="preserve"> الثلاثة الذين أدلوا بشهاداتهم </w:t>
      </w:r>
      <w:r>
        <w:rPr>
          <w:rtl/>
        </w:rPr>
        <w:t>لصالحها</w:t>
      </w:r>
      <w:r w:rsidRPr="001E5863">
        <w:rPr>
          <w:rtl/>
        </w:rPr>
        <w:t xml:space="preserve">. ومن ثَم، فإن نشر قرار المحكمة </w:t>
      </w:r>
      <w:r>
        <w:rPr>
          <w:rtl/>
        </w:rPr>
        <w:t>ا</w:t>
      </w:r>
      <w:r w:rsidRPr="001E5863">
        <w:rPr>
          <w:rtl/>
        </w:rPr>
        <w:t>نتهك قانون الخصوصية وقانون الهجرة</w:t>
      </w:r>
      <w:r w:rsidR="00A709BF" w:rsidRPr="00A709BF">
        <w:rPr>
          <w:vertAlign w:val="superscript"/>
          <w:rtl/>
        </w:rPr>
        <w:t>(</w:t>
      </w:r>
      <w:r w:rsidR="00A709BF" w:rsidRPr="006F7B14">
        <w:rPr>
          <w:vertAlign w:val="superscript"/>
          <w:lang w:val="en-US"/>
        </w:rPr>
        <w:footnoteReference w:id="3"/>
      </w:r>
      <w:r w:rsidR="00A709BF" w:rsidRPr="00A709BF">
        <w:rPr>
          <w:vertAlign w:val="superscript"/>
          <w:rtl/>
        </w:rPr>
        <w:t>)</w:t>
      </w:r>
      <w:r>
        <w:rPr>
          <w:rFonts w:hint="cs"/>
          <w:rtl/>
        </w:rPr>
        <w:t>.</w:t>
      </w:r>
      <w:r w:rsidRPr="001E5863">
        <w:rPr>
          <w:rtl/>
        </w:rPr>
        <w:t xml:space="preserve"> وفي </w:t>
      </w:r>
      <w:r w:rsidRPr="006F7B14">
        <w:rPr>
          <w:rtl/>
        </w:rPr>
        <w:t>6</w:t>
      </w:r>
      <w:r w:rsidRPr="001E5863">
        <w:rPr>
          <w:rtl/>
        </w:rPr>
        <w:t xml:space="preserve"> نيسان/أبريل </w:t>
      </w:r>
      <w:r w:rsidRPr="006F7B14">
        <w:rPr>
          <w:rtl/>
        </w:rPr>
        <w:t>2017</w:t>
      </w:r>
      <w:r w:rsidRPr="001E5863">
        <w:rPr>
          <w:rtl/>
        </w:rPr>
        <w:t xml:space="preserve">، رفضت المحكمة العليا طلباً قدَّمته صاحبة الشكوى للحصول على إذن خاص بالطعن في قرار المحكمة الاتحادية. </w:t>
      </w:r>
    </w:p>
    <w:p w14:paraId="10E9FED5" w14:textId="77777777" w:rsidR="00D17E62" w:rsidRPr="001E5863" w:rsidRDefault="00D17E62" w:rsidP="00D17E62">
      <w:pPr>
        <w:pStyle w:val="SingleTxtGA"/>
        <w:rPr>
          <w:rtl/>
          <w:lang w:val="ar-SA" w:eastAsia="zh-TW"/>
        </w:rPr>
      </w:pPr>
      <w:r w:rsidRPr="006F7B14">
        <w:rPr>
          <w:rtl/>
        </w:rPr>
        <w:t>2</w:t>
      </w:r>
      <w:r>
        <w:rPr>
          <w:rtl/>
        </w:rPr>
        <w:t>-</w:t>
      </w:r>
      <w:r w:rsidRPr="006F7B14">
        <w:rPr>
          <w:rtl/>
        </w:rPr>
        <w:t>6</w:t>
      </w:r>
      <w:r>
        <w:rPr>
          <w:rtl/>
        </w:rPr>
        <w:tab/>
        <w:t>وفي تاريخ غير محدَّد، تقدَّمت</w:t>
      </w:r>
      <w:r w:rsidRPr="001E5863">
        <w:rPr>
          <w:rtl/>
        </w:rPr>
        <w:t xml:space="preserve"> صاحبة الشكوى </w:t>
      </w:r>
      <w:r>
        <w:rPr>
          <w:rtl/>
        </w:rPr>
        <w:t>ب</w:t>
      </w:r>
      <w:r w:rsidRPr="001E5863">
        <w:rPr>
          <w:rtl/>
        </w:rPr>
        <w:t xml:space="preserve">شكوى إلى مكتب مفوض الإعلام، الذي يتمتع باختصاص في المسائل المتعلقة بقانون الخصوصية. وتعكف صاحبة الشكوى أيضاً على إعداد شكوى </w:t>
      </w:r>
      <w:r w:rsidRPr="001E5863">
        <w:rPr>
          <w:rtl/>
        </w:rPr>
        <w:lastRenderedPageBreak/>
        <w:t>لتقديمها إلى رئيس المحكمة الاتحادية. بيد أن</w:t>
      </w:r>
      <w:r>
        <w:rPr>
          <w:rtl/>
        </w:rPr>
        <w:t>ه لا يمكن لأيٍّ</w:t>
      </w:r>
      <w:r w:rsidRPr="001E5863">
        <w:rPr>
          <w:rtl/>
        </w:rPr>
        <w:t xml:space="preserve"> من هذين التدبيرين إبعاد الخطر المتزايد للضرر الذي </w:t>
      </w:r>
      <w:proofErr w:type="spellStart"/>
      <w:r w:rsidRPr="001E5863">
        <w:rPr>
          <w:rtl/>
        </w:rPr>
        <w:t>ستواجهه</w:t>
      </w:r>
      <w:proofErr w:type="spellEnd"/>
      <w:r w:rsidRPr="001E5863">
        <w:rPr>
          <w:rtl/>
        </w:rPr>
        <w:t xml:space="preserve"> عند ترحيلها إلى الصين نتيجة لخطأ المحكمة الاتحادية.</w:t>
      </w:r>
    </w:p>
    <w:p w14:paraId="7BE1FE8D" w14:textId="77777777" w:rsidR="00D17E62" w:rsidRPr="001E5863" w:rsidRDefault="00D17E62" w:rsidP="00D17E62">
      <w:pPr>
        <w:pStyle w:val="SingleTxtGA"/>
        <w:rPr>
          <w:rtl/>
          <w:lang w:val="ar-SA" w:eastAsia="zh-TW"/>
        </w:rPr>
      </w:pPr>
      <w:r w:rsidRPr="006F7B14">
        <w:rPr>
          <w:rtl/>
        </w:rPr>
        <w:t>2</w:t>
      </w:r>
      <w:r w:rsidRPr="001E5863">
        <w:rPr>
          <w:rtl/>
        </w:rPr>
        <w:t>-</w:t>
      </w:r>
      <w:r w:rsidRPr="006F7B14">
        <w:rPr>
          <w:rtl/>
        </w:rPr>
        <w:t>7</w:t>
      </w:r>
      <w:r w:rsidRPr="001E5863">
        <w:rPr>
          <w:rtl/>
        </w:rPr>
        <w:tab/>
        <w:t xml:space="preserve">وفي </w:t>
      </w:r>
      <w:r w:rsidRPr="006F7B14">
        <w:rPr>
          <w:rtl/>
        </w:rPr>
        <w:t>23</w:t>
      </w:r>
      <w:r w:rsidRPr="001E5863">
        <w:rPr>
          <w:rtl/>
        </w:rPr>
        <w:t xml:space="preserve"> كانون الثاني/يناير </w:t>
      </w:r>
      <w:r w:rsidRPr="006F7B14">
        <w:rPr>
          <w:rtl/>
        </w:rPr>
        <w:t>2017</w:t>
      </w:r>
      <w:r w:rsidRPr="001E5863">
        <w:rPr>
          <w:rtl/>
        </w:rPr>
        <w:t xml:space="preserve">، رفض وزير الهجرة طلباً قدَّمته صاحبة الشكوى للتدخل الوزاري بموجب المادة </w:t>
      </w:r>
      <w:r w:rsidRPr="006F7B14">
        <w:rPr>
          <w:rtl/>
        </w:rPr>
        <w:t>417</w:t>
      </w:r>
      <w:r w:rsidRPr="001E5863">
        <w:rPr>
          <w:rtl/>
        </w:rPr>
        <w:t xml:space="preserve"> من قانون الهجرة. وطلب إلى صاحبة الشكوى مغادرة أستراليا في غضون أسبوع واحد. وتَدَّعي صاحبة الشكوى أنها استنفدت جميع سُبُل الانتصاف المحلية المتاحة.</w:t>
      </w:r>
    </w:p>
    <w:p w14:paraId="27EF6AE0" w14:textId="77777777" w:rsidR="00D17E62" w:rsidRPr="006F7B14" w:rsidRDefault="00D17E62" w:rsidP="00D17E62">
      <w:pPr>
        <w:pStyle w:val="H23GA"/>
        <w:rPr>
          <w:rtl/>
          <w:lang w:val="ar-SA" w:eastAsia="zh-TW"/>
        </w:rPr>
      </w:pPr>
      <w:r w:rsidRPr="006F7B14">
        <w:rPr>
          <w:rtl/>
        </w:rPr>
        <w:tab/>
      </w:r>
      <w:r w:rsidRPr="006F7B14">
        <w:rPr>
          <w:rtl/>
        </w:rPr>
        <w:tab/>
        <w:t>الشكوى</w:t>
      </w:r>
    </w:p>
    <w:p w14:paraId="26E3CC66" w14:textId="0EFD83CE" w:rsidR="00D17E62" w:rsidRPr="001E5863" w:rsidRDefault="00D17E62" w:rsidP="00D17E62">
      <w:pPr>
        <w:pStyle w:val="SingleTxtGA"/>
        <w:rPr>
          <w:rtl/>
          <w:lang w:val="ar-SA" w:eastAsia="zh-TW"/>
        </w:rPr>
      </w:pPr>
      <w:r w:rsidRPr="006F7B14">
        <w:rPr>
          <w:rtl/>
        </w:rPr>
        <w:t>3</w:t>
      </w:r>
      <w:r w:rsidRPr="001E5863">
        <w:rPr>
          <w:rtl/>
        </w:rPr>
        <w:t>-</w:t>
      </w:r>
      <w:r w:rsidRPr="006F7B14">
        <w:rPr>
          <w:rtl/>
        </w:rPr>
        <w:t>1</w:t>
      </w:r>
      <w:r w:rsidRPr="001E5863">
        <w:rPr>
          <w:rtl/>
        </w:rPr>
        <w:tab/>
        <w:t xml:space="preserve">تَدَّعي صاحبة الشكوى أن الدولة الطرف تنتهك حقوقها بموجب المادة </w:t>
      </w:r>
      <w:r w:rsidRPr="006F7B14">
        <w:rPr>
          <w:rtl/>
        </w:rPr>
        <w:t>3</w:t>
      </w:r>
      <w:r w:rsidRPr="001E5863">
        <w:rPr>
          <w:rtl/>
        </w:rPr>
        <w:t xml:space="preserve"> من الاتفاقية بترحيلها إلى الصين، حيث ستخضع للمراقبة والمضايقة والتعذيب على أيدي مسؤولي الحكومة بسبب انضمامها إلى حركة </w:t>
      </w:r>
      <w:proofErr w:type="spellStart"/>
      <w:r w:rsidRPr="001E5863">
        <w:rPr>
          <w:rtl/>
        </w:rPr>
        <w:t>فالون</w:t>
      </w:r>
      <w:proofErr w:type="spellEnd"/>
      <w:r w:rsidRPr="001E5863">
        <w:rPr>
          <w:rtl/>
        </w:rPr>
        <w:t xml:space="preserve"> </w:t>
      </w:r>
      <w:proofErr w:type="spellStart"/>
      <w:r w:rsidRPr="001E5863">
        <w:rPr>
          <w:rtl/>
        </w:rPr>
        <w:t>غونغ</w:t>
      </w:r>
      <w:proofErr w:type="spellEnd"/>
      <w:r w:rsidRPr="001E5863">
        <w:rPr>
          <w:rtl/>
        </w:rPr>
        <w:t xml:space="preserve">. وتشير التقارير إلى أن أتباع حركة </w:t>
      </w:r>
      <w:proofErr w:type="spellStart"/>
      <w:r w:rsidRPr="001E5863">
        <w:rPr>
          <w:rtl/>
        </w:rPr>
        <w:t>فالون</w:t>
      </w:r>
      <w:proofErr w:type="spellEnd"/>
      <w:r w:rsidRPr="001E5863">
        <w:rPr>
          <w:rtl/>
        </w:rPr>
        <w:t xml:space="preserve"> </w:t>
      </w:r>
      <w:proofErr w:type="spellStart"/>
      <w:r w:rsidRPr="001E5863">
        <w:rPr>
          <w:rtl/>
        </w:rPr>
        <w:t>غونغ</w:t>
      </w:r>
      <w:proofErr w:type="spellEnd"/>
      <w:r w:rsidRPr="001E5863">
        <w:rPr>
          <w:rtl/>
        </w:rPr>
        <w:t xml:space="preserve"> في الصين تعرَّضوا للتعذيب والسجن لفترات طويلة، وأُخضعوا للعمل القسري، وأُعدموا. وقدَّمت صاحبة الشكوى أدلة في هذا الصدد إلى سلطات الدولة الطرف</w:t>
      </w:r>
      <w:r w:rsidR="00A709BF" w:rsidRPr="00A709BF">
        <w:rPr>
          <w:vertAlign w:val="superscript"/>
          <w:rtl/>
        </w:rPr>
        <w:t>(</w:t>
      </w:r>
      <w:r w:rsidR="00A709BF" w:rsidRPr="006F7B14">
        <w:rPr>
          <w:vertAlign w:val="superscript"/>
          <w:lang w:val="en-US"/>
        </w:rPr>
        <w:footnoteReference w:id="4"/>
      </w:r>
      <w:r w:rsidR="00A709BF" w:rsidRPr="00A709BF">
        <w:rPr>
          <w:vertAlign w:val="superscript"/>
          <w:rtl/>
        </w:rPr>
        <w:t>)</w:t>
      </w:r>
      <w:r>
        <w:rPr>
          <w:rFonts w:hint="cs"/>
          <w:rtl/>
        </w:rPr>
        <w:t>.</w:t>
      </w:r>
    </w:p>
    <w:p w14:paraId="0C25214D" w14:textId="4E1592AD" w:rsidR="00D17E62" w:rsidRPr="001E5863" w:rsidRDefault="00D17E62" w:rsidP="00D17E62">
      <w:pPr>
        <w:pStyle w:val="SingleTxtGA"/>
        <w:rPr>
          <w:rtl/>
          <w:lang w:val="ar-SA" w:eastAsia="zh-TW"/>
        </w:rPr>
      </w:pPr>
      <w:r w:rsidRPr="006F7B14">
        <w:rPr>
          <w:rtl/>
        </w:rPr>
        <w:t>3</w:t>
      </w:r>
      <w:r w:rsidRPr="001E5863">
        <w:rPr>
          <w:rtl/>
        </w:rPr>
        <w:t>-</w:t>
      </w:r>
      <w:r w:rsidRPr="006F7B14">
        <w:rPr>
          <w:rtl/>
        </w:rPr>
        <w:t>2</w:t>
      </w:r>
      <w:r w:rsidRPr="001E5863">
        <w:rPr>
          <w:rtl/>
        </w:rPr>
        <w:tab/>
        <w:t xml:space="preserve">وأخطأت السلطات الوطنية في تقرير عدم </w:t>
      </w:r>
      <w:r>
        <w:rPr>
          <w:rtl/>
          <w:lang w:val="fr-CH"/>
        </w:rPr>
        <w:t>موثوقية</w:t>
      </w:r>
      <w:r w:rsidRPr="001E5863">
        <w:rPr>
          <w:rtl/>
        </w:rPr>
        <w:t xml:space="preserve"> صاحبة الشكوى. فعلى سبيل المثال، أعطت محكمة مراجعة قضايا اللاجئين وزناً كبيراً لحقيقة أن زوج صاحبة الشكوى لم يكن م</w:t>
      </w:r>
      <w:r>
        <w:rPr>
          <w:rtl/>
        </w:rPr>
        <w:t>تأكداً مما إذا كانت</w:t>
      </w:r>
      <w:r w:rsidRPr="001E5863">
        <w:rPr>
          <w:rtl/>
        </w:rPr>
        <w:t xml:space="preserve"> قد انخرطت في أنشطة </w:t>
      </w:r>
      <w:proofErr w:type="spellStart"/>
      <w:r w:rsidRPr="001E5863">
        <w:rPr>
          <w:rtl/>
        </w:rPr>
        <w:t>فالون</w:t>
      </w:r>
      <w:proofErr w:type="spellEnd"/>
      <w:r w:rsidRPr="001E5863">
        <w:rPr>
          <w:rtl/>
        </w:rPr>
        <w:t xml:space="preserve"> </w:t>
      </w:r>
      <w:proofErr w:type="spellStart"/>
      <w:r w:rsidRPr="001E5863">
        <w:rPr>
          <w:rtl/>
        </w:rPr>
        <w:t>غونغ</w:t>
      </w:r>
      <w:proofErr w:type="spellEnd"/>
      <w:r w:rsidRPr="001E5863">
        <w:rPr>
          <w:rtl/>
        </w:rPr>
        <w:t xml:space="preserve"> بعد مغادرته الصين. وربما ذكر أنه غير متأكد من ذلك لمجرد أنه لم</w:t>
      </w:r>
      <w:r w:rsidR="005F5349">
        <w:rPr>
          <w:rFonts w:hint="cs"/>
          <w:rtl/>
        </w:rPr>
        <w:t> </w:t>
      </w:r>
      <w:r w:rsidRPr="001E5863">
        <w:rPr>
          <w:rtl/>
        </w:rPr>
        <w:t>يكن موجوداً في الصين ليش</w:t>
      </w:r>
      <w:r>
        <w:rPr>
          <w:rtl/>
        </w:rPr>
        <w:t>هد بنفسه انخراطها</w:t>
      </w:r>
      <w:r w:rsidRPr="001E5863">
        <w:rPr>
          <w:rtl/>
        </w:rPr>
        <w:t xml:space="preserve"> في أنشطة </w:t>
      </w:r>
      <w:proofErr w:type="spellStart"/>
      <w:r w:rsidRPr="001E5863">
        <w:rPr>
          <w:rtl/>
        </w:rPr>
        <w:t>فالون</w:t>
      </w:r>
      <w:proofErr w:type="spellEnd"/>
      <w:r w:rsidRPr="001E5863">
        <w:rPr>
          <w:rtl/>
        </w:rPr>
        <w:t xml:space="preserve"> </w:t>
      </w:r>
      <w:proofErr w:type="spellStart"/>
      <w:r w:rsidRPr="001E5863">
        <w:rPr>
          <w:rtl/>
        </w:rPr>
        <w:t>غونغ</w:t>
      </w:r>
      <w:proofErr w:type="spellEnd"/>
      <w:r w:rsidRPr="001E5863">
        <w:rPr>
          <w:rtl/>
        </w:rPr>
        <w:t xml:space="preserve">. غير أنه ذكر بوضوح أن صاحبة الشكوى زارت عمَّتها، ووزَّعت منشورات عن </w:t>
      </w:r>
      <w:proofErr w:type="spellStart"/>
      <w:r w:rsidRPr="001E5863">
        <w:rPr>
          <w:rtl/>
        </w:rPr>
        <w:t>فالون</w:t>
      </w:r>
      <w:proofErr w:type="spellEnd"/>
      <w:r w:rsidRPr="001E5863">
        <w:rPr>
          <w:rtl/>
        </w:rPr>
        <w:t xml:space="preserve"> </w:t>
      </w:r>
      <w:proofErr w:type="spellStart"/>
      <w:r w:rsidRPr="001E5863">
        <w:rPr>
          <w:rtl/>
        </w:rPr>
        <w:t>غونغ</w:t>
      </w:r>
      <w:proofErr w:type="spellEnd"/>
      <w:r w:rsidRPr="001E5863">
        <w:rPr>
          <w:rtl/>
        </w:rPr>
        <w:t xml:space="preserve"> في الصين في عام </w:t>
      </w:r>
      <w:r w:rsidRPr="006F7B14">
        <w:rPr>
          <w:rtl/>
        </w:rPr>
        <w:t>2006</w:t>
      </w:r>
      <w:r w:rsidRPr="001E5863">
        <w:rPr>
          <w:rtl/>
        </w:rPr>
        <w:t xml:space="preserve">. </w:t>
      </w:r>
    </w:p>
    <w:p w14:paraId="077B3BF3" w14:textId="77777777" w:rsidR="00D17E62" w:rsidRPr="001E5863" w:rsidRDefault="00D17E62" w:rsidP="00D17E62">
      <w:pPr>
        <w:pStyle w:val="SingleTxtGA"/>
        <w:rPr>
          <w:rtl/>
          <w:lang w:val="ar-SA" w:eastAsia="zh-TW"/>
        </w:rPr>
      </w:pPr>
      <w:r w:rsidRPr="006F7B14">
        <w:rPr>
          <w:rtl/>
        </w:rPr>
        <w:t>3</w:t>
      </w:r>
      <w:r w:rsidRPr="001E5863">
        <w:rPr>
          <w:rtl/>
        </w:rPr>
        <w:t>-</w:t>
      </w:r>
      <w:r w:rsidRPr="006F7B14">
        <w:rPr>
          <w:rtl/>
        </w:rPr>
        <w:t>3</w:t>
      </w:r>
      <w:r w:rsidRPr="001E5863">
        <w:rPr>
          <w:rtl/>
        </w:rPr>
        <w:tab/>
        <w:t xml:space="preserve">وارتأت المحكمة أيضاً أنه من غير المعقول أن تكون صاحبة الشكوى قد أُفرج عنها دون إرغامها على التوقيع على </w:t>
      </w:r>
      <w:r>
        <w:rPr>
          <w:rtl/>
        </w:rPr>
        <w:t xml:space="preserve">بيان يشهد على تحولها </w:t>
      </w:r>
      <w:r w:rsidRPr="001E5863">
        <w:rPr>
          <w:rtl/>
        </w:rPr>
        <w:t xml:space="preserve">من خلال إعادة التثقيف. ولم تصدِّق المحكمة أيضاً تأكيد صاحبة الشكوى أنها أُفرج عنها بعد أسبوع واحد، بعد أن دفع والدها كفالة. وتستند عناصر الشك </w:t>
      </w:r>
      <w:r>
        <w:rPr>
          <w:rtl/>
        </w:rPr>
        <w:t xml:space="preserve">تلك </w:t>
      </w:r>
      <w:r w:rsidRPr="001E5863">
        <w:rPr>
          <w:rtl/>
        </w:rPr>
        <w:t>إلى افتراضات مشكوك فيها من جانب المحكمة وينبغي استبعادها.</w:t>
      </w:r>
    </w:p>
    <w:p w14:paraId="1DB79CDD" w14:textId="02B346B2" w:rsidR="00D17E62" w:rsidRPr="001E5863" w:rsidRDefault="00D17E62" w:rsidP="00D17E62">
      <w:pPr>
        <w:pStyle w:val="SingleTxtGA"/>
        <w:rPr>
          <w:rtl/>
          <w:lang w:val="ar-SA" w:eastAsia="zh-TW"/>
        </w:rPr>
      </w:pPr>
      <w:r w:rsidRPr="006F7B14">
        <w:rPr>
          <w:rtl/>
        </w:rPr>
        <w:t>3</w:t>
      </w:r>
      <w:r w:rsidRPr="001E5863">
        <w:rPr>
          <w:rtl/>
        </w:rPr>
        <w:t>-</w:t>
      </w:r>
      <w:r w:rsidRPr="006F7B14">
        <w:rPr>
          <w:rtl/>
        </w:rPr>
        <w:t>4</w:t>
      </w:r>
      <w:r w:rsidRPr="001E5863">
        <w:rPr>
          <w:rtl/>
        </w:rPr>
        <w:tab/>
        <w:t>وأعربت المحكمة، مستشهدة</w:t>
      </w:r>
      <w:r>
        <w:rPr>
          <w:rtl/>
        </w:rPr>
        <w:t>ً</w:t>
      </w:r>
      <w:r w:rsidRPr="001E5863">
        <w:rPr>
          <w:rtl/>
        </w:rPr>
        <w:t xml:space="preserve"> بمقال متاح على شبكة الإنترنت</w:t>
      </w:r>
      <w:r w:rsidR="00A709BF" w:rsidRPr="00A709BF">
        <w:rPr>
          <w:vertAlign w:val="superscript"/>
          <w:rtl/>
        </w:rPr>
        <w:t>(</w:t>
      </w:r>
      <w:r w:rsidR="00A709BF" w:rsidRPr="006F7B14">
        <w:rPr>
          <w:vertAlign w:val="superscript"/>
          <w:lang w:val="en-US"/>
        </w:rPr>
        <w:footnoteReference w:id="5"/>
      </w:r>
      <w:r w:rsidR="00A709BF" w:rsidRPr="00A709BF">
        <w:rPr>
          <w:vertAlign w:val="superscript"/>
          <w:rtl/>
        </w:rPr>
        <w:t>)</w:t>
      </w:r>
      <w:r w:rsidRPr="001E5863">
        <w:rPr>
          <w:rtl/>
        </w:rPr>
        <w:t xml:space="preserve">، عن دهشتها لأن صاحبة الشكوى لم تفقد وظيفتها بسبب تورطها في </w:t>
      </w:r>
      <w:proofErr w:type="spellStart"/>
      <w:r w:rsidRPr="001E5863">
        <w:rPr>
          <w:rtl/>
        </w:rPr>
        <w:t>فالون</w:t>
      </w:r>
      <w:proofErr w:type="spellEnd"/>
      <w:r w:rsidRPr="001E5863">
        <w:rPr>
          <w:rtl/>
        </w:rPr>
        <w:t xml:space="preserve"> </w:t>
      </w:r>
      <w:proofErr w:type="spellStart"/>
      <w:r w:rsidRPr="001E5863">
        <w:rPr>
          <w:rtl/>
        </w:rPr>
        <w:t>غونغ</w:t>
      </w:r>
      <w:proofErr w:type="spellEnd"/>
      <w:r w:rsidRPr="001E5863">
        <w:rPr>
          <w:rtl/>
        </w:rPr>
        <w:t xml:space="preserve">. غير أن المقال المستشهَد به لا يؤدي إلى الاستنتاج الذي توصَّلت إليه المحكمة. </w:t>
      </w:r>
      <w:r>
        <w:rPr>
          <w:rtl/>
        </w:rPr>
        <w:t>و</w:t>
      </w:r>
      <w:r w:rsidRPr="001E5863">
        <w:rPr>
          <w:rtl/>
        </w:rPr>
        <w:t xml:space="preserve">يذكر المقال أن أقارب أتباع حركة </w:t>
      </w:r>
      <w:proofErr w:type="spellStart"/>
      <w:r w:rsidRPr="001E5863">
        <w:rPr>
          <w:rtl/>
        </w:rPr>
        <w:t>فالون</w:t>
      </w:r>
      <w:proofErr w:type="spellEnd"/>
      <w:r w:rsidRPr="001E5863">
        <w:rPr>
          <w:rtl/>
        </w:rPr>
        <w:t xml:space="preserve"> </w:t>
      </w:r>
      <w:proofErr w:type="spellStart"/>
      <w:r w:rsidRPr="001E5863">
        <w:rPr>
          <w:rtl/>
        </w:rPr>
        <w:t>غونغ</w:t>
      </w:r>
      <w:proofErr w:type="spellEnd"/>
      <w:r w:rsidRPr="001E5863">
        <w:rPr>
          <w:rtl/>
        </w:rPr>
        <w:t>، الذين تقدموا بالتماس إلى حكومة الصين لوقف اضطهادهم، قد تعرَّض</w:t>
      </w:r>
      <w:r>
        <w:rPr>
          <w:rtl/>
          <w:lang w:val="fr-CH"/>
        </w:rPr>
        <w:t>وا</w:t>
      </w:r>
      <w:r w:rsidRPr="001E5863">
        <w:rPr>
          <w:rtl/>
        </w:rPr>
        <w:t xml:space="preserve"> في بعض الحالات للفصل من وظائفهم. ولم</w:t>
      </w:r>
      <w:r w:rsidR="004D2A4B">
        <w:rPr>
          <w:rFonts w:hint="cs"/>
          <w:rtl/>
        </w:rPr>
        <w:t> </w:t>
      </w:r>
      <w:r w:rsidRPr="001E5863">
        <w:rPr>
          <w:rtl/>
        </w:rPr>
        <w:t>تَدَّعِ صاحبة الشكوى قط أنها انخرطت في عمل سياسي علني يتعلق بتقديم التماس إلى حكومة الصين. بل ادَّعت أنها وزَّعت منشورات</w:t>
      </w:r>
      <w:r>
        <w:rPr>
          <w:rtl/>
        </w:rPr>
        <w:t>. وعلاوةً على ذلك، أورد المقال</w:t>
      </w:r>
      <w:r w:rsidRPr="001E5863">
        <w:rPr>
          <w:rtl/>
        </w:rPr>
        <w:t xml:space="preserve"> الذي استشهدت </w:t>
      </w:r>
      <w:r>
        <w:rPr>
          <w:rtl/>
        </w:rPr>
        <w:t>به المحكمة أنّ</w:t>
      </w:r>
      <w:r w:rsidRPr="001E5863">
        <w:rPr>
          <w:rtl/>
        </w:rPr>
        <w:t xml:space="preserve"> مسؤولي الشرطة يفتِّشون منازل أتباع حركة </w:t>
      </w:r>
      <w:proofErr w:type="spellStart"/>
      <w:r w:rsidRPr="001E5863">
        <w:rPr>
          <w:rtl/>
        </w:rPr>
        <w:t>فالون</w:t>
      </w:r>
      <w:proofErr w:type="spellEnd"/>
      <w:r w:rsidRPr="001E5863">
        <w:rPr>
          <w:rtl/>
        </w:rPr>
        <w:t xml:space="preserve"> </w:t>
      </w:r>
      <w:proofErr w:type="spellStart"/>
      <w:r w:rsidRPr="001E5863">
        <w:rPr>
          <w:rtl/>
        </w:rPr>
        <w:t>غونغ</w:t>
      </w:r>
      <w:proofErr w:type="spellEnd"/>
      <w:r w:rsidRPr="001E5863">
        <w:rPr>
          <w:rtl/>
        </w:rPr>
        <w:t xml:space="preserve"> وينهبون ما فيها، ويبتزون الأموال من أقاربهم للإفراج المبكر عنهم، أو ك</w:t>
      </w:r>
      <w:r>
        <w:rPr>
          <w:rtl/>
          <w:lang w:val="fr-CH"/>
        </w:rPr>
        <w:t xml:space="preserve">رسوم عن </w:t>
      </w:r>
      <w:r>
        <w:rPr>
          <w:rtl/>
        </w:rPr>
        <w:t>ا</w:t>
      </w:r>
      <w:r w:rsidRPr="001E5863">
        <w:rPr>
          <w:rtl/>
        </w:rPr>
        <w:t>لاحتجاز. وتؤيِّد تلك الإفادة بوضوح ادعاءات صاحبة الشكوى، ولكنّ المحكمة تجاهلتها.</w:t>
      </w:r>
    </w:p>
    <w:p w14:paraId="28099DFB" w14:textId="77777777" w:rsidR="00D17E62" w:rsidRPr="001E5863" w:rsidRDefault="00D17E62" w:rsidP="00D17E62">
      <w:pPr>
        <w:pStyle w:val="SingleTxtGA"/>
        <w:rPr>
          <w:rtl/>
          <w:lang w:val="ar-SA" w:eastAsia="zh-TW"/>
        </w:rPr>
      </w:pPr>
      <w:r w:rsidRPr="006F7B14">
        <w:rPr>
          <w:rtl/>
        </w:rPr>
        <w:t>3</w:t>
      </w:r>
      <w:r w:rsidRPr="001E5863">
        <w:rPr>
          <w:rtl/>
        </w:rPr>
        <w:t>-</w:t>
      </w:r>
      <w:r w:rsidRPr="006F7B14">
        <w:rPr>
          <w:rtl/>
        </w:rPr>
        <w:t>5</w:t>
      </w:r>
      <w:r>
        <w:rPr>
          <w:rtl/>
        </w:rPr>
        <w:tab/>
        <w:t>وإضافةً إلى</w:t>
      </w:r>
      <w:r w:rsidRPr="001E5863">
        <w:rPr>
          <w:rtl/>
        </w:rPr>
        <w:t xml:space="preserve"> ذلك، رفضت المحكمة الاستماع إلى شهادات شفوية من ثلاثة شهود قدموا </w:t>
      </w:r>
      <w:r>
        <w:rPr>
          <w:rtl/>
        </w:rPr>
        <w:t>إفادات كتابية لصالح</w:t>
      </w:r>
      <w:r w:rsidRPr="001E5863">
        <w:rPr>
          <w:rtl/>
        </w:rPr>
        <w:t xml:space="preserve"> صاحبة الشكوى. وارتأت المحكمة أيضاً أن تفسيرات صاحبة الشكوى بشأن تأخرها في مغادرة الصين غير </w:t>
      </w:r>
      <w:r>
        <w:rPr>
          <w:rtl/>
          <w:lang w:val="fr-CH"/>
        </w:rPr>
        <w:t>قابلة للتصديق</w:t>
      </w:r>
      <w:r w:rsidRPr="001E5863">
        <w:rPr>
          <w:rtl/>
        </w:rPr>
        <w:t>، رغم ما قالته من أنها كانت المع</w:t>
      </w:r>
      <w:r>
        <w:rPr>
          <w:rtl/>
        </w:rPr>
        <w:t>يلة الرئيسية للأسرة. وعلاوةً على</w:t>
      </w:r>
      <w:r w:rsidRPr="001E5863">
        <w:rPr>
          <w:rtl/>
        </w:rPr>
        <w:t xml:space="preserve"> ذلك، فإن المحكمة الاتحادية قد عرَّضت صاحبة الشكوى لزيادة خطر التعذيب وسوء المعاملة في الصين بسبب </w:t>
      </w:r>
      <w:r w:rsidRPr="001E5863">
        <w:rPr>
          <w:rtl/>
        </w:rPr>
        <w:lastRenderedPageBreak/>
        <w:t xml:space="preserve">عدم تنقيح اسمها في القرار الذي نشرته على شبكة الإنترنت. وستُعرَف صاحبة الشكوى بأنها من أتباع حركة </w:t>
      </w:r>
      <w:proofErr w:type="spellStart"/>
      <w:r w:rsidRPr="001E5863">
        <w:rPr>
          <w:rtl/>
        </w:rPr>
        <w:t>فالون</w:t>
      </w:r>
      <w:proofErr w:type="spellEnd"/>
      <w:r w:rsidRPr="001E5863">
        <w:rPr>
          <w:rtl/>
        </w:rPr>
        <w:t xml:space="preserve"> </w:t>
      </w:r>
      <w:proofErr w:type="spellStart"/>
      <w:r w:rsidRPr="001E5863">
        <w:rPr>
          <w:rtl/>
        </w:rPr>
        <w:t>غونغ</w:t>
      </w:r>
      <w:proofErr w:type="spellEnd"/>
      <w:r w:rsidRPr="001E5863">
        <w:rPr>
          <w:rtl/>
        </w:rPr>
        <w:t xml:space="preserve"> إذا رُحِّلت إلى الصين. وهي تخشى من الانتقام لشجبها المعاملة التي يتعرَّض لها أتباع حركة </w:t>
      </w:r>
      <w:proofErr w:type="spellStart"/>
      <w:r w:rsidRPr="001E5863">
        <w:rPr>
          <w:rtl/>
        </w:rPr>
        <w:t>فالون</w:t>
      </w:r>
      <w:proofErr w:type="spellEnd"/>
      <w:r w:rsidRPr="001E5863">
        <w:rPr>
          <w:rtl/>
        </w:rPr>
        <w:t xml:space="preserve"> </w:t>
      </w:r>
      <w:proofErr w:type="spellStart"/>
      <w:r w:rsidRPr="001E5863">
        <w:rPr>
          <w:rtl/>
        </w:rPr>
        <w:t>غونغ</w:t>
      </w:r>
      <w:proofErr w:type="spellEnd"/>
      <w:r w:rsidRPr="001E5863">
        <w:rPr>
          <w:rtl/>
        </w:rPr>
        <w:t xml:space="preserve"> من جانب حكومة الصين. وتؤكِّد صاحبة الشكوى أن عدم العناية التي أبدتها المحكمة الاتحادية تجاهها أمر مشين.</w:t>
      </w:r>
    </w:p>
    <w:p w14:paraId="13FE7BE8" w14:textId="77777777" w:rsidR="00D17E62" w:rsidRPr="006F7B14" w:rsidRDefault="00D17E62" w:rsidP="00D17E62">
      <w:pPr>
        <w:pStyle w:val="H23GA"/>
        <w:rPr>
          <w:rtl/>
          <w:lang w:val="ar-SA" w:eastAsia="zh-TW"/>
        </w:rPr>
      </w:pPr>
      <w:r w:rsidRPr="006F7B14">
        <w:rPr>
          <w:rtl/>
        </w:rPr>
        <w:tab/>
      </w:r>
      <w:r w:rsidRPr="006F7B14">
        <w:rPr>
          <w:rtl/>
        </w:rPr>
        <w:tab/>
        <w:t xml:space="preserve">ملاحظات الدولة الطرف بشأن مقبولية البلاغ وأسسه الموضوعية </w:t>
      </w:r>
    </w:p>
    <w:p w14:paraId="24E41EF7" w14:textId="77777777" w:rsidR="00D17E62" w:rsidRPr="001E5863" w:rsidRDefault="00D17E62" w:rsidP="00D17E62">
      <w:pPr>
        <w:pStyle w:val="SingleTxtGA"/>
        <w:rPr>
          <w:rtl/>
          <w:lang w:val="ar-SA" w:eastAsia="zh-TW"/>
        </w:rPr>
      </w:pPr>
      <w:r w:rsidRPr="006F7B14">
        <w:rPr>
          <w:rtl/>
        </w:rPr>
        <w:t>4</w:t>
      </w:r>
      <w:r w:rsidRPr="001E5863">
        <w:rPr>
          <w:rtl/>
        </w:rPr>
        <w:t>-</w:t>
      </w:r>
      <w:r w:rsidRPr="006F7B14">
        <w:rPr>
          <w:rtl/>
        </w:rPr>
        <w:t>1</w:t>
      </w:r>
      <w:r w:rsidRPr="001E5863">
        <w:rPr>
          <w:rtl/>
        </w:rPr>
        <w:tab/>
        <w:t>ترى الدولة الطرف</w:t>
      </w:r>
      <w:r>
        <w:rPr>
          <w:rtl/>
        </w:rPr>
        <w:t>،</w:t>
      </w:r>
      <w:r w:rsidRPr="001E5863">
        <w:rPr>
          <w:rtl/>
        </w:rPr>
        <w:t xml:space="preserve"> في ملاحظاتها المؤرخة </w:t>
      </w:r>
      <w:r w:rsidRPr="006F7B14">
        <w:rPr>
          <w:rtl/>
        </w:rPr>
        <w:t>27</w:t>
      </w:r>
      <w:r w:rsidRPr="001E5863">
        <w:rPr>
          <w:rtl/>
        </w:rPr>
        <w:t xml:space="preserve"> تموز/يوليه </w:t>
      </w:r>
      <w:r w:rsidRPr="006F7B14">
        <w:rPr>
          <w:rtl/>
        </w:rPr>
        <w:t>2017</w:t>
      </w:r>
      <w:r>
        <w:rPr>
          <w:rtl/>
        </w:rPr>
        <w:t>،</w:t>
      </w:r>
      <w:r w:rsidRPr="001E5863">
        <w:rPr>
          <w:rtl/>
        </w:rPr>
        <w:t xml:space="preserve"> أن ادعاءات صاحبة الشكوى بشأن خطر تعرُّضها للمراقبة والمضايقة والاحتجاز غير مقبولة من حيث الاختصاص الموضوعي، لأن التزامات الدولة الطرف بعدم الإعادة القسرية بموجب المادة </w:t>
      </w:r>
      <w:r w:rsidRPr="006F7B14">
        <w:rPr>
          <w:rtl/>
        </w:rPr>
        <w:t>3</w:t>
      </w:r>
      <w:r w:rsidRPr="001E5863">
        <w:rPr>
          <w:rtl/>
        </w:rPr>
        <w:t xml:space="preserve"> من الاتفاقية تقتصر على الظروف التي تتوافر فيها أسباب </w:t>
      </w:r>
      <w:r>
        <w:rPr>
          <w:rtl/>
        </w:rPr>
        <w:t>حقيقية</w:t>
      </w:r>
      <w:r w:rsidRPr="001E5863">
        <w:rPr>
          <w:rtl/>
        </w:rPr>
        <w:t xml:space="preserve"> </w:t>
      </w:r>
      <w:r>
        <w:rPr>
          <w:rtl/>
        </w:rPr>
        <w:t>تحمل على ا</w:t>
      </w:r>
      <w:r w:rsidRPr="001E5863">
        <w:rPr>
          <w:rtl/>
        </w:rPr>
        <w:t>لاعتقاد بأن الشخص الذي يواجه الترحيل سيتعرَّض للتعذيب. وادعاء صاحبة الشكوى بأن خصوصيتها قد انتُهكت هو ادعاء غير مقبول من حيث الاخ</w:t>
      </w:r>
      <w:r>
        <w:rPr>
          <w:rtl/>
        </w:rPr>
        <w:t>تصاص الموضوعي أيضاً لأنه لا يتماشى</w:t>
      </w:r>
      <w:r w:rsidRPr="001E5863">
        <w:rPr>
          <w:rtl/>
        </w:rPr>
        <w:t xml:space="preserve"> مع الاتفاقية.</w:t>
      </w:r>
    </w:p>
    <w:p w14:paraId="5E84BF99" w14:textId="77777777" w:rsidR="00D17E62" w:rsidRPr="004D2A4B" w:rsidRDefault="00D17E62" w:rsidP="00D17E62">
      <w:pPr>
        <w:pStyle w:val="SingleTxtGA"/>
        <w:rPr>
          <w:spacing w:val="-2"/>
          <w:rtl/>
          <w:lang w:val="ar-SA" w:eastAsia="zh-TW"/>
        </w:rPr>
      </w:pPr>
      <w:r w:rsidRPr="006F7B14">
        <w:rPr>
          <w:spacing w:val="-2"/>
          <w:rtl/>
        </w:rPr>
        <w:t>4</w:t>
      </w:r>
      <w:r w:rsidRPr="004D2A4B">
        <w:rPr>
          <w:spacing w:val="-2"/>
          <w:rtl/>
        </w:rPr>
        <w:t>-</w:t>
      </w:r>
      <w:r w:rsidRPr="006F7B14">
        <w:rPr>
          <w:spacing w:val="-2"/>
          <w:rtl/>
        </w:rPr>
        <w:t>2</w:t>
      </w:r>
      <w:r w:rsidRPr="004D2A4B">
        <w:rPr>
          <w:spacing w:val="-2"/>
          <w:rtl/>
        </w:rPr>
        <w:tab/>
        <w:t xml:space="preserve">وادعاءات صاحبة الشكوى غير مقبولة أيضاً لافتقارها الواضح إلى أساس سليم. ولا تتعلق المعلومات القُطرية التي قدمتها صاحبة الشكوى بشأن وضع أتباع حركة </w:t>
      </w:r>
      <w:proofErr w:type="spellStart"/>
      <w:r w:rsidRPr="004D2A4B">
        <w:rPr>
          <w:spacing w:val="-2"/>
          <w:rtl/>
        </w:rPr>
        <w:t>فالون</w:t>
      </w:r>
      <w:proofErr w:type="spellEnd"/>
      <w:r w:rsidRPr="004D2A4B">
        <w:rPr>
          <w:spacing w:val="-2"/>
          <w:rtl/>
        </w:rPr>
        <w:t xml:space="preserve"> </w:t>
      </w:r>
      <w:proofErr w:type="spellStart"/>
      <w:r w:rsidRPr="004D2A4B">
        <w:rPr>
          <w:spacing w:val="-2"/>
          <w:rtl/>
        </w:rPr>
        <w:t>غونغ</w:t>
      </w:r>
      <w:proofErr w:type="spellEnd"/>
      <w:r w:rsidRPr="004D2A4B">
        <w:rPr>
          <w:spacing w:val="-2"/>
          <w:rtl/>
        </w:rPr>
        <w:t xml:space="preserve"> في الصين بظروفها الشخصية. ولم تُشِر إلى أي معلومات توحي بأنها تحظى بمكانة عامة بوصفها أحد أتباع </w:t>
      </w:r>
      <w:proofErr w:type="spellStart"/>
      <w:r w:rsidRPr="004D2A4B">
        <w:rPr>
          <w:spacing w:val="-2"/>
          <w:rtl/>
        </w:rPr>
        <w:t>فالون</w:t>
      </w:r>
      <w:proofErr w:type="spellEnd"/>
      <w:r w:rsidRPr="004D2A4B">
        <w:rPr>
          <w:spacing w:val="-2"/>
          <w:rtl/>
        </w:rPr>
        <w:t xml:space="preserve"> </w:t>
      </w:r>
      <w:proofErr w:type="spellStart"/>
      <w:r w:rsidRPr="004D2A4B">
        <w:rPr>
          <w:spacing w:val="-2"/>
          <w:rtl/>
        </w:rPr>
        <w:t>غونغ</w:t>
      </w:r>
      <w:proofErr w:type="spellEnd"/>
      <w:r w:rsidRPr="004D2A4B">
        <w:rPr>
          <w:spacing w:val="-2"/>
          <w:rtl/>
        </w:rPr>
        <w:t xml:space="preserve">، بحيث تكون محل اهتمام السلطات في الصين، ولم تقدِّم أي معلومات تشير إلى ذلك. ولم تجد السلطات الوطنية مصداقية في ادعاء صاحبة الشكوى بأنها من أتباع </w:t>
      </w:r>
      <w:proofErr w:type="spellStart"/>
      <w:r w:rsidRPr="004D2A4B">
        <w:rPr>
          <w:spacing w:val="-2"/>
          <w:rtl/>
        </w:rPr>
        <w:t>فالون</w:t>
      </w:r>
      <w:proofErr w:type="spellEnd"/>
      <w:r w:rsidRPr="004D2A4B">
        <w:rPr>
          <w:spacing w:val="-2"/>
          <w:rtl/>
        </w:rPr>
        <w:t xml:space="preserve"> </w:t>
      </w:r>
      <w:proofErr w:type="spellStart"/>
      <w:r w:rsidRPr="004D2A4B">
        <w:rPr>
          <w:spacing w:val="-2"/>
          <w:rtl/>
        </w:rPr>
        <w:t>غونغ</w:t>
      </w:r>
      <w:proofErr w:type="spellEnd"/>
      <w:r w:rsidRPr="004D2A4B">
        <w:rPr>
          <w:spacing w:val="-2"/>
          <w:rtl/>
        </w:rPr>
        <w:t xml:space="preserve"> أو أنها ستنخرط في أنشطة </w:t>
      </w:r>
      <w:proofErr w:type="spellStart"/>
      <w:r w:rsidRPr="004D2A4B">
        <w:rPr>
          <w:spacing w:val="-2"/>
          <w:rtl/>
        </w:rPr>
        <w:t>فالون</w:t>
      </w:r>
      <w:proofErr w:type="spellEnd"/>
      <w:r w:rsidRPr="004D2A4B">
        <w:rPr>
          <w:spacing w:val="-2"/>
          <w:rtl/>
        </w:rPr>
        <w:t xml:space="preserve"> </w:t>
      </w:r>
      <w:proofErr w:type="spellStart"/>
      <w:r w:rsidRPr="004D2A4B">
        <w:rPr>
          <w:spacing w:val="-2"/>
          <w:rtl/>
        </w:rPr>
        <w:t>غونغ</w:t>
      </w:r>
      <w:proofErr w:type="spellEnd"/>
      <w:r w:rsidRPr="004D2A4B">
        <w:rPr>
          <w:spacing w:val="-2"/>
          <w:rtl/>
        </w:rPr>
        <w:t xml:space="preserve"> لدى عودتها إلى الصين. وفي تشرين الثاني/نوفمبر </w:t>
      </w:r>
      <w:r w:rsidRPr="006F7B14">
        <w:rPr>
          <w:spacing w:val="-2"/>
          <w:rtl/>
        </w:rPr>
        <w:t>2012</w:t>
      </w:r>
      <w:r w:rsidRPr="004D2A4B">
        <w:rPr>
          <w:spacing w:val="-2"/>
          <w:rtl/>
        </w:rPr>
        <w:t xml:space="preserve">، تمكَّنت صاحبة الشكوى من مغادرة الصين بجواز سفر صيني ساري الصلاحية كان قد أصدر لها في جلين في </w:t>
      </w:r>
      <w:r w:rsidRPr="006F7B14">
        <w:rPr>
          <w:spacing w:val="-2"/>
          <w:rtl/>
        </w:rPr>
        <w:t>28</w:t>
      </w:r>
      <w:r w:rsidRPr="004D2A4B">
        <w:rPr>
          <w:spacing w:val="-2"/>
          <w:rtl/>
        </w:rPr>
        <w:t xml:space="preserve"> تموز/يوليه </w:t>
      </w:r>
      <w:r w:rsidRPr="006F7B14">
        <w:rPr>
          <w:spacing w:val="-2"/>
          <w:rtl/>
        </w:rPr>
        <w:t>2011</w:t>
      </w:r>
      <w:r w:rsidRPr="004D2A4B">
        <w:rPr>
          <w:spacing w:val="-2"/>
          <w:rtl/>
        </w:rPr>
        <w:t xml:space="preserve">. وكما ذكرت سلطات الدولة الطرف، فإن تمكُّن صاحبة الشكوى من مغادرة الصين بصورة قانونية بتأشيرة سياحية يدل على أن حكومة الصين لم يكن لديها اهتمام سلبي بها. وتشير المعلومات القُطرية إلى أن من يُتصور أنهم معارضون، بمن فيهم أتباع </w:t>
      </w:r>
      <w:proofErr w:type="spellStart"/>
      <w:r w:rsidRPr="004D2A4B">
        <w:rPr>
          <w:spacing w:val="-2"/>
          <w:rtl/>
        </w:rPr>
        <w:t>فالون</w:t>
      </w:r>
      <w:proofErr w:type="spellEnd"/>
      <w:r w:rsidRPr="004D2A4B">
        <w:rPr>
          <w:spacing w:val="-2"/>
          <w:rtl/>
        </w:rPr>
        <w:t xml:space="preserve"> </w:t>
      </w:r>
      <w:proofErr w:type="spellStart"/>
      <w:r w:rsidRPr="004D2A4B">
        <w:rPr>
          <w:spacing w:val="-2"/>
          <w:rtl/>
        </w:rPr>
        <w:t>غونغ</w:t>
      </w:r>
      <w:proofErr w:type="spellEnd"/>
      <w:r w:rsidRPr="004D2A4B">
        <w:rPr>
          <w:spacing w:val="-2"/>
          <w:rtl/>
        </w:rPr>
        <w:t>، يجدون صعوبة في الحصول على جوازات السفر ومغادرة الصين.</w:t>
      </w:r>
    </w:p>
    <w:p w14:paraId="25B73091" w14:textId="05A83A64" w:rsidR="00D17E62" w:rsidRPr="001E5863" w:rsidRDefault="00D17E62" w:rsidP="00D17E62">
      <w:pPr>
        <w:pStyle w:val="SingleTxtGA"/>
        <w:rPr>
          <w:rtl/>
          <w:lang w:val="ar-SA" w:eastAsia="zh-TW"/>
        </w:rPr>
      </w:pPr>
      <w:r w:rsidRPr="006F7B14">
        <w:rPr>
          <w:rtl/>
        </w:rPr>
        <w:t>4</w:t>
      </w:r>
      <w:r w:rsidRPr="001E5863">
        <w:rPr>
          <w:rtl/>
        </w:rPr>
        <w:t>-</w:t>
      </w:r>
      <w:r w:rsidRPr="006F7B14">
        <w:rPr>
          <w:rtl/>
        </w:rPr>
        <w:t>3</w:t>
      </w:r>
      <w:r w:rsidRPr="001E5863">
        <w:rPr>
          <w:rtl/>
        </w:rPr>
        <w:tab/>
        <w:t>و</w:t>
      </w:r>
      <w:r>
        <w:rPr>
          <w:rtl/>
        </w:rPr>
        <w:t>اعتبرت</w:t>
      </w:r>
      <w:r w:rsidRPr="001E5863">
        <w:rPr>
          <w:rtl/>
        </w:rPr>
        <w:t xml:space="preserve"> السلطات الوطنية أيضاً أن ادعاء صاحبة الشكوى بأنها احتُجزت في عام </w:t>
      </w:r>
      <w:r w:rsidRPr="006F7B14">
        <w:rPr>
          <w:rtl/>
        </w:rPr>
        <w:t>2008</w:t>
      </w:r>
      <w:r w:rsidRPr="001E5863">
        <w:rPr>
          <w:rtl/>
        </w:rPr>
        <w:t xml:space="preserve"> لا</w:t>
      </w:r>
      <w:r w:rsidR="004D2A4B">
        <w:rPr>
          <w:rFonts w:hint="cs"/>
          <w:rtl/>
        </w:rPr>
        <w:t> </w:t>
      </w:r>
      <w:r>
        <w:rPr>
          <w:rtl/>
        </w:rPr>
        <w:t>مصداقية له. ورأت أنَّ صاحبة الشكوى لم تكن قادرة على</w:t>
      </w:r>
      <w:r w:rsidRPr="001E5863">
        <w:rPr>
          <w:rtl/>
        </w:rPr>
        <w:t xml:space="preserve"> أن تشرح بشكل معقول كيف عَلِمت السلطات الصينية ب</w:t>
      </w:r>
      <w:r>
        <w:rPr>
          <w:rtl/>
        </w:rPr>
        <w:t>صلتها</w:t>
      </w:r>
      <w:r w:rsidRPr="001E5863">
        <w:rPr>
          <w:rtl/>
        </w:rPr>
        <w:t xml:space="preserve"> </w:t>
      </w:r>
      <w:proofErr w:type="spellStart"/>
      <w:r>
        <w:rPr>
          <w:rtl/>
        </w:rPr>
        <w:t>ب</w:t>
      </w:r>
      <w:r w:rsidRPr="001E5863">
        <w:rPr>
          <w:rtl/>
        </w:rPr>
        <w:t>فالو</w:t>
      </w:r>
      <w:r>
        <w:rPr>
          <w:rtl/>
        </w:rPr>
        <w:t>ن</w:t>
      </w:r>
      <w:proofErr w:type="spellEnd"/>
      <w:r>
        <w:rPr>
          <w:rtl/>
        </w:rPr>
        <w:t xml:space="preserve"> </w:t>
      </w:r>
      <w:proofErr w:type="spellStart"/>
      <w:r>
        <w:rPr>
          <w:rtl/>
        </w:rPr>
        <w:t>غونغ</w:t>
      </w:r>
      <w:proofErr w:type="spellEnd"/>
      <w:r>
        <w:rPr>
          <w:rtl/>
        </w:rPr>
        <w:t>، أو كيف عرفت أنها تحوز في منزلها</w:t>
      </w:r>
      <w:r w:rsidRPr="001E5863">
        <w:rPr>
          <w:rtl/>
        </w:rPr>
        <w:t xml:space="preserve"> م</w:t>
      </w:r>
      <w:r>
        <w:rPr>
          <w:rtl/>
        </w:rPr>
        <w:t xml:space="preserve">واد متعلقة </w:t>
      </w:r>
      <w:proofErr w:type="spellStart"/>
      <w:r>
        <w:rPr>
          <w:rtl/>
        </w:rPr>
        <w:t>بفالون</w:t>
      </w:r>
      <w:proofErr w:type="spellEnd"/>
      <w:r>
        <w:rPr>
          <w:rtl/>
        </w:rPr>
        <w:t xml:space="preserve"> </w:t>
      </w:r>
      <w:proofErr w:type="spellStart"/>
      <w:r>
        <w:rPr>
          <w:rtl/>
        </w:rPr>
        <w:t>غونغ</w:t>
      </w:r>
      <w:proofErr w:type="spellEnd"/>
      <w:r w:rsidRPr="001E5863">
        <w:rPr>
          <w:rtl/>
        </w:rPr>
        <w:t xml:space="preserve">. ولم توضِّح سبب استهداف السلطات لها في عام </w:t>
      </w:r>
      <w:r w:rsidRPr="006F7B14">
        <w:rPr>
          <w:rtl/>
        </w:rPr>
        <w:t>2008</w:t>
      </w:r>
      <w:r w:rsidRPr="001E5863">
        <w:rPr>
          <w:rtl/>
        </w:rPr>
        <w:t xml:space="preserve">، في حين أن </w:t>
      </w:r>
      <w:r>
        <w:rPr>
          <w:rtl/>
        </w:rPr>
        <w:t>صلتها</w:t>
      </w:r>
      <w:r w:rsidRPr="001E5863">
        <w:rPr>
          <w:rtl/>
        </w:rPr>
        <w:t xml:space="preserve"> </w:t>
      </w:r>
      <w:proofErr w:type="spellStart"/>
      <w:r>
        <w:rPr>
          <w:rtl/>
        </w:rPr>
        <w:t>ب</w:t>
      </w:r>
      <w:r w:rsidRPr="001E5863">
        <w:rPr>
          <w:rtl/>
        </w:rPr>
        <w:t>فالون</w:t>
      </w:r>
      <w:proofErr w:type="spellEnd"/>
      <w:r w:rsidRPr="001E5863">
        <w:rPr>
          <w:rtl/>
        </w:rPr>
        <w:t xml:space="preserve"> </w:t>
      </w:r>
      <w:proofErr w:type="spellStart"/>
      <w:r w:rsidRPr="001E5863">
        <w:rPr>
          <w:rtl/>
        </w:rPr>
        <w:t>غونغ</w:t>
      </w:r>
      <w:proofErr w:type="spellEnd"/>
      <w:r w:rsidRPr="001E5863">
        <w:rPr>
          <w:rtl/>
        </w:rPr>
        <w:t xml:space="preserve"> </w:t>
      </w:r>
      <w:r>
        <w:rPr>
          <w:rtl/>
        </w:rPr>
        <w:t>ت</w:t>
      </w:r>
      <w:r w:rsidRPr="001E5863">
        <w:rPr>
          <w:rtl/>
        </w:rPr>
        <w:t xml:space="preserve">رجع إلى عام </w:t>
      </w:r>
      <w:r w:rsidRPr="006F7B14">
        <w:rPr>
          <w:rtl/>
        </w:rPr>
        <w:t>2006</w:t>
      </w:r>
      <w:r w:rsidRPr="001E5863">
        <w:rPr>
          <w:rtl/>
        </w:rPr>
        <w:t>. وعندما عُرضت تلك الشواغل على صاحبة الشكوى، أجابت بأنها لا تعرف.</w:t>
      </w:r>
    </w:p>
    <w:p w14:paraId="7FCEF84C" w14:textId="77777777" w:rsidR="00D17E62" w:rsidRPr="003C601C" w:rsidRDefault="00D17E62" w:rsidP="00D17E62">
      <w:pPr>
        <w:pStyle w:val="SingleTxtGA"/>
        <w:rPr>
          <w:rtl/>
          <w:lang w:val="ar-SA" w:eastAsia="zh-TW"/>
        </w:rPr>
      </w:pPr>
      <w:r w:rsidRPr="006F7B14">
        <w:rPr>
          <w:rtl/>
        </w:rPr>
        <w:t>4</w:t>
      </w:r>
      <w:r w:rsidRPr="003C601C">
        <w:rPr>
          <w:rtl/>
        </w:rPr>
        <w:t>-</w:t>
      </w:r>
      <w:r w:rsidRPr="006F7B14">
        <w:rPr>
          <w:rtl/>
        </w:rPr>
        <w:t>4</w:t>
      </w:r>
      <w:r w:rsidRPr="003C601C">
        <w:rPr>
          <w:rtl/>
        </w:rPr>
        <w:tab/>
        <w:t xml:space="preserve">ونظرت السلطات الوطنية أيضاً في المعلومات المتعلقة بسجل الأفراد في الصين </w:t>
      </w:r>
      <w:r>
        <w:rPr>
          <w:rtl/>
        </w:rPr>
        <w:t xml:space="preserve">ممن </w:t>
      </w:r>
      <w:r w:rsidRPr="003C601C">
        <w:rPr>
          <w:rtl/>
        </w:rPr>
        <w:t>أُطلق سراحهم من مراكز السجن والاحتجاز وإعادة التثقيف. وبالنظر إلى المعلومات المتعلقة بهذا السجل، رأت السلطات الوطنية أنه من غير المعقول أن حكومة الصين لم ت</w:t>
      </w:r>
      <w:r>
        <w:rPr>
          <w:rtl/>
        </w:rPr>
        <w:t xml:space="preserve">نتبه إلى </w:t>
      </w:r>
      <w:r w:rsidRPr="003C601C">
        <w:rPr>
          <w:rtl/>
        </w:rPr>
        <w:t>أن صاحبة الشكوى زارت عمَّتها بعد إطلاق سراحها من الاحتجاز. ورأت السلطات الوطنية أيضاً أنه من غير المعقول أن تتمكن صاحبة الشكوى من الاحتفاظ بوظيفتها بعد اعتقالها.</w:t>
      </w:r>
    </w:p>
    <w:p w14:paraId="421882B5" w14:textId="4F81874C" w:rsidR="00D17E62" w:rsidRPr="001E5863" w:rsidRDefault="00D17E62" w:rsidP="00D17E62">
      <w:pPr>
        <w:pStyle w:val="SingleTxtGA"/>
        <w:rPr>
          <w:rtl/>
          <w:lang w:val="ar-SA" w:eastAsia="zh-TW"/>
        </w:rPr>
      </w:pPr>
      <w:r w:rsidRPr="006F7B14">
        <w:rPr>
          <w:rtl/>
        </w:rPr>
        <w:t>4</w:t>
      </w:r>
      <w:r w:rsidRPr="001E5863">
        <w:rPr>
          <w:rtl/>
        </w:rPr>
        <w:t>-</w:t>
      </w:r>
      <w:r w:rsidRPr="006F7B14">
        <w:rPr>
          <w:rtl/>
        </w:rPr>
        <w:t>5</w:t>
      </w:r>
      <w:r w:rsidRPr="001E5863">
        <w:rPr>
          <w:rtl/>
        </w:rPr>
        <w:tab/>
        <w:t>وقد درست السلطات الوطنية ادعاءات صاحبة الشكوى دراسةً مستفيضة من خلال ستة إجراءات صارمة. وساعد صاحبة</w:t>
      </w:r>
      <w:r>
        <w:rPr>
          <w:rtl/>
        </w:rPr>
        <w:t>َ</w:t>
      </w:r>
      <w:r w:rsidRPr="001E5863">
        <w:rPr>
          <w:rtl/>
        </w:rPr>
        <w:t xml:space="preserve"> الشكوى مترجم</w:t>
      </w:r>
      <w:r>
        <w:rPr>
          <w:rtl/>
        </w:rPr>
        <w:t>ٌ</w:t>
      </w:r>
      <w:r w:rsidRPr="001E5863">
        <w:rPr>
          <w:rtl/>
        </w:rPr>
        <w:t xml:space="preserve"> شفوي أثناء المقابلة المتعلقة بطلب تأشيرة الحماية، وأثناء جلسة الاستماع أمام محكمة مراجعة قضايا اللاجئين. وقد خضعت ادعاءات صاحبة الشكوى للتقييم بموجب أحكام الحماية التكميلية الواردة في الفقرة </w:t>
      </w:r>
      <w:r w:rsidRPr="006F7B14">
        <w:rPr>
          <w:rtl/>
        </w:rPr>
        <w:t>36</w:t>
      </w:r>
      <w:r w:rsidRPr="001E5863">
        <w:rPr>
          <w:rtl/>
        </w:rPr>
        <w:t>(</w:t>
      </w:r>
      <w:r w:rsidRPr="006F7B14">
        <w:rPr>
          <w:rtl/>
        </w:rPr>
        <w:t>2</w:t>
      </w:r>
      <w:r w:rsidRPr="001E5863">
        <w:rPr>
          <w:rtl/>
        </w:rPr>
        <w:t>)(</w:t>
      </w:r>
      <w:proofErr w:type="spellStart"/>
      <w:r w:rsidRPr="001E5863">
        <w:rPr>
          <w:rtl/>
        </w:rPr>
        <w:t>أأ</w:t>
      </w:r>
      <w:proofErr w:type="spellEnd"/>
      <w:r w:rsidRPr="001E5863">
        <w:rPr>
          <w:rtl/>
        </w:rPr>
        <w:t xml:space="preserve">) من قانون الهجرة، التي تتضمن التزامات الدولة الطرف بعدم الإعادة القسرية بموجب كلٍ من الاتفاقية والعهد الدولي الخاص بالحقوق المدنية والسياسية. وشملت المواد التي نظرت فيها السلطات الوطنية معلومات قُطرية نشرتها منظمة العفو الدولية، </w:t>
      </w:r>
      <w:r w:rsidRPr="001E5863">
        <w:rPr>
          <w:rtl/>
        </w:rPr>
        <w:lastRenderedPageBreak/>
        <w:t xml:space="preserve">ومنظمة </w:t>
      </w:r>
      <w:proofErr w:type="spellStart"/>
      <w:r w:rsidRPr="001E5863">
        <w:rPr>
          <w:rtl/>
        </w:rPr>
        <w:t>هيومن</w:t>
      </w:r>
      <w:proofErr w:type="spellEnd"/>
      <w:r w:rsidRPr="001E5863">
        <w:rPr>
          <w:rtl/>
        </w:rPr>
        <w:t xml:space="preserve"> </w:t>
      </w:r>
      <w:proofErr w:type="spellStart"/>
      <w:r w:rsidRPr="001E5863">
        <w:rPr>
          <w:rtl/>
        </w:rPr>
        <w:t>رايتس</w:t>
      </w:r>
      <w:proofErr w:type="spellEnd"/>
      <w:r w:rsidRPr="001E5863">
        <w:rPr>
          <w:rtl/>
        </w:rPr>
        <w:t xml:space="preserve"> </w:t>
      </w:r>
      <w:proofErr w:type="spellStart"/>
      <w:r w:rsidRPr="001E5863">
        <w:rPr>
          <w:rtl/>
        </w:rPr>
        <w:t>ووتش</w:t>
      </w:r>
      <w:proofErr w:type="spellEnd"/>
      <w:r w:rsidRPr="001E5863">
        <w:rPr>
          <w:rtl/>
        </w:rPr>
        <w:t>، ووزارة الداخلية في المملكة المتحدة لبريطانيا العظمى وأيرلندا الشمالية، ووزارة خارجية الولايات المتحدة الأمريكية، ووزارة الخارجية والتجارة في الدولة الطرف. وتأخذ الدولة الطرف التزاماتها بعدم الإعادة القسرية على محمل الجد، وتنفِّذها بحسن نية. وتُقرّ الدولة الطرف بأنه نادراً ما</w:t>
      </w:r>
      <w:r w:rsidR="004D2A4B">
        <w:rPr>
          <w:rFonts w:hint="cs"/>
          <w:rtl/>
        </w:rPr>
        <w:t> </w:t>
      </w:r>
      <w:r w:rsidRPr="001E5863">
        <w:rPr>
          <w:rtl/>
        </w:rPr>
        <w:t xml:space="preserve">يُتوقَع من ضحايا التعذيب الدقة التامة، وتؤكِّد للجنة أن السلطات الوطنية تأخذ ذلك في الاعتبار عند النظر في القضايا. غير أنه في هذه القضية، لم تُعتبَر </w:t>
      </w:r>
      <w:r>
        <w:rPr>
          <w:rtl/>
        </w:rPr>
        <w:t xml:space="preserve">لا </w:t>
      </w:r>
      <w:r w:rsidRPr="001E5863">
        <w:rPr>
          <w:rtl/>
        </w:rPr>
        <w:t>ادعاءات صاحبة الشكوى ب</w:t>
      </w:r>
      <w:r>
        <w:rPr>
          <w:rtl/>
        </w:rPr>
        <w:t>صلتها</w:t>
      </w:r>
      <w:r w:rsidRPr="001E5863">
        <w:rPr>
          <w:rtl/>
        </w:rPr>
        <w:t xml:space="preserve"> </w:t>
      </w:r>
      <w:proofErr w:type="spellStart"/>
      <w:r>
        <w:rPr>
          <w:rtl/>
        </w:rPr>
        <w:t>ب</w:t>
      </w:r>
      <w:r w:rsidRPr="001E5863">
        <w:rPr>
          <w:rtl/>
        </w:rPr>
        <w:t>فالون</w:t>
      </w:r>
      <w:proofErr w:type="spellEnd"/>
      <w:r w:rsidRPr="001E5863">
        <w:rPr>
          <w:rtl/>
        </w:rPr>
        <w:t xml:space="preserve"> </w:t>
      </w:r>
      <w:proofErr w:type="spellStart"/>
      <w:r w:rsidRPr="001E5863">
        <w:rPr>
          <w:rtl/>
        </w:rPr>
        <w:t>غونغ</w:t>
      </w:r>
      <w:proofErr w:type="spellEnd"/>
      <w:r w:rsidRPr="001E5863">
        <w:rPr>
          <w:rtl/>
        </w:rPr>
        <w:t xml:space="preserve"> ولا ادعاءاتها التعذيب ذات مصداقية. </w:t>
      </w:r>
    </w:p>
    <w:p w14:paraId="415B2069" w14:textId="77777777" w:rsidR="00D17E62" w:rsidRPr="001E5863" w:rsidRDefault="00D17E62" w:rsidP="00D17E62">
      <w:pPr>
        <w:pStyle w:val="SingleTxtGA"/>
        <w:rPr>
          <w:rtl/>
          <w:lang w:val="ar-SA" w:eastAsia="zh-TW"/>
        </w:rPr>
      </w:pPr>
      <w:r w:rsidRPr="006F7B14">
        <w:rPr>
          <w:rtl/>
        </w:rPr>
        <w:t>4</w:t>
      </w:r>
      <w:r w:rsidRPr="001E5863">
        <w:rPr>
          <w:rtl/>
        </w:rPr>
        <w:t>-</w:t>
      </w:r>
      <w:r w:rsidRPr="006F7B14">
        <w:rPr>
          <w:rtl/>
        </w:rPr>
        <w:t>6</w:t>
      </w:r>
      <w:r w:rsidRPr="001E5863">
        <w:rPr>
          <w:rtl/>
        </w:rPr>
        <w:tab/>
        <w:t xml:space="preserve">ورأى متخذ القرار الذي نظر في الطلب الذي تقدَّمت به صاحبة الشكوى للحصول على تأشيرة حماية أنها إما نمَّقت ادعاءاتها الأساسية أو لفَّقتها بالكامل، وأنها لم تكن صادقة. وأشار متخذ القرار إلى عدة تناقضات في شهادتها، وخلص إلى أنها لم تتعرَّض لأي تدخل في عملها أو حقها في حرية التنقل. فعلى سبيل المثال، لاحظ متخذ القرار أن صاحبة الشكوى ظلَّت في الصين بعد إطلاق سراحها من الاحتجاز في عام </w:t>
      </w:r>
      <w:r w:rsidRPr="006F7B14">
        <w:rPr>
          <w:rtl/>
        </w:rPr>
        <w:t>2008</w:t>
      </w:r>
      <w:r w:rsidRPr="001E5863">
        <w:rPr>
          <w:rtl/>
        </w:rPr>
        <w:t xml:space="preserve">. وكان بإمكانها مغادرة الصين في عام </w:t>
      </w:r>
      <w:r w:rsidRPr="006F7B14">
        <w:rPr>
          <w:rtl/>
        </w:rPr>
        <w:t>2011</w:t>
      </w:r>
      <w:r w:rsidRPr="001E5863">
        <w:rPr>
          <w:rtl/>
        </w:rPr>
        <w:t xml:space="preserve"> بتأشيرة ولي أمر طالب، لكنها اختارت البقاء في الصين في ذلك الوقت. بل إنها أرسلت زوجها إلى أستراليا، على الرغم من أن حكومة الصين لم </w:t>
      </w:r>
      <w:r>
        <w:rPr>
          <w:rtl/>
          <w:lang w:val="fr-CH"/>
        </w:rPr>
        <w:t>تكن تستهدفه</w:t>
      </w:r>
      <w:r w:rsidRPr="001E5863">
        <w:rPr>
          <w:rtl/>
        </w:rPr>
        <w:t xml:space="preserve">. ولم تغادر صاحبة الشكوى الصين حتى عام </w:t>
      </w:r>
      <w:r w:rsidRPr="006F7B14">
        <w:rPr>
          <w:rtl/>
        </w:rPr>
        <w:t>2012</w:t>
      </w:r>
      <w:r w:rsidRPr="001E5863">
        <w:rPr>
          <w:rtl/>
        </w:rPr>
        <w:t xml:space="preserve">، رغم امتلاكها وسائل القيام بذلك من قبل. وعلى الرغم من أن التأشيرة السياحية للسفر إلى أستراليا صدرت لصاحبة الشكوى في </w:t>
      </w:r>
      <w:r w:rsidRPr="006F7B14">
        <w:rPr>
          <w:rtl/>
        </w:rPr>
        <w:t>23</w:t>
      </w:r>
      <w:r w:rsidRPr="001E5863">
        <w:rPr>
          <w:rtl/>
        </w:rPr>
        <w:t xml:space="preserve"> تشرين الأول/أكتوبر </w:t>
      </w:r>
      <w:r w:rsidRPr="006F7B14">
        <w:rPr>
          <w:rtl/>
        </w:rPr>
        <w:t>2012</w:t>
      </w:r>
      <w:r w:rsidRPr="001E5863">
        <w:rPr>
          <w:rtl/>
        </w:rPr>
        <w:t xml:space="preserve">، فقد غادرت الصين بعد </w:t>
      </w:r>
      <w:r w:rsidRPr="006F7B14">
        <w:rPr>
          <w:rtl/>
        </w:rPr>
        <w:t>18</w:t>
      </w:r>
      <w:r w:rsidRPr="001E5863">
        <w:rPr>
          <w:rtl/>
        </w:rPr>
        <w:t xml:space="preserve"> يوماً من ذلك التاريخ، في </w:t>
      </w:r>
      <w:r w:rsidRPr="006F7B14">
        <w:rPr>
          <w:rtl/>
        </w:rPr>
        <w:t>10</w:t>
      </w:r>
      <w:r w:rsidRPr="001E5863">
        <w:rPr>
          <w:rtl/>
        </w:rPr>
        <w:t xml:space="preserve"> تشرين الثاني/نوفمبر </w:t>
      </w:r>
      <w:r w:rsidRPr="006F7B14">
        <w:rPr>
          <w:rtl/>
        </w:rPr>
        <w:t>2012</w:t>
      </w:r>
      <w:r w:rsidRPr="001E5863">
        <w:rPr>
          <w:rtl/>
        </w:rPr>
        <w:t>.</w:t>
      </w:r>
      <w:r>
        <w:rPr>
          <w:rtl/>
        </w:rPr>
        <w:t xml:space="preserve"> وعلل متخذ القرار ب</w:t>
      </w:r>
      <w:r w:rsidRPr="001E5863">
        <w:rPr>
          <w:rtl/>
        </w:rPr>
        <w:t xml:space="preserve">أن تلك الوقائع لا تتفق مع سلوك فرد يخشى الاعتقال والتعذيب الوشيكين على أيدي مسؤولين في حكومة الصين. </w:t>
      </w:r>
    </w:p>
    <w:p w14:paraId="5FF740FF" w14:textId="77777777" w:rsidR="00D17E62" w:rsidRPr="001E5863" w:rsidRDefault="00D17E62" w:rsidP="00D17E62">
      <w:pPr>
        <w:pStyle w:val="SingleTxtGA"/>
        <w:rPr>
          <w:rtl/>
          <w:lang w:val="ar-SA" w:eastAsia="zh-TW"/>
        </w:rPr>
      </w:pPr>
      <w:r w:rsidRPr="006F7B14">
        <w:rPr>
          <w:rtl/>
        </w:rPr>
        <w:t>4</w:t>
      </w:r>
      <w:r w:rsidRPr="001E5863">
        <w:rPr>
          <w:rtl/>
        </w:rPr>
        <w:t>-</w:t>
      </w:r>
      <w:r w:rsidRPr="006F7B14">
        <w:rPr>
          <w:rtl/>
        </w:rPr>
        <w:t>7</w:t>
      </w:r>
      <w:r w:rsidRPr="001E5863">
        <w:rPr>
          <w:rtl/>
        </w:rPr>
        <w:tab/>
        <w:t xml:space="preserve">وقبلت محكمة مراجعة قضايا اللاجئين </w:t>
      </w:r>
      <w:r>
        <w:rPr>
          <w:rtl/>
        </w:rPr>
        <w:t>ب</w:t>
      </w:r>
      <w:r w:rsidRPr="001E5863">
        <w:rPr>
          <w:rtl/>
        </w:rPr>
        <w:t xml:space="preserve">أن صاحبة الشكوى شاركت في عدد من أنشطة </w:t>
      </w:r>
      <w:proofErr w:type="spellStart"/>
      <w:r w:rsidRPr="001E5863">
        <w:rPr>
          <w:rtl/>
        </w:rPr>
        <w:t>فالون</w:t>
      </w:r>
      <w:proofErr w:type="spellEnd"/>
      <w:r w:rsidRPr="001E5863">
        <w:rPr>
          <w:rtl/>
        </w:rPr>
        <w:t xml:space="preserve"> </w:t>
      </w:r>
      <w:proofErr w:type="spellStart"/>
      <w:r w:rsidRPr="001E5863">
        <w:rPr>
          <w:rtl/>
        </w:rPr>
        <w:t>غونغ</w:t>
      </w:r>
      <w:proofErr w:type="spellEnd"/>
      <w:r w:rsidRPr="001E5863">
        <w:rPr>
          <w:rtl/>
        </w:rPr>
        <w:t xml:space="preserve"> في أستراليا، وحضرت دروساً </w:t>
      </w:r>
      <w:proofErr w:type="spellStart"/>
      <w:r w:rsidRPr="001E5863">
        <w:rPr>
          <w:rtl/>
        </w:rPr>
        <w:t>لفالون</w:t>
      </w:r>
      <w:proofErr w:type="spellEnd"/>
      <w:r w:rsidRPr="001E5863">
        <w:rPr>
          <w:rtl/>
        </w:rPr>
        <w:t xml:space="preserve"> </w:t>
      </w:r>
      <w:proofErr w:type="spellStart"/>
      <w:r w:rsidRPr="001E5863">
        <w:rPr>
          <w:rtl/>
        </w:rPr>
        <w:t>غونغ</w:t>
      </w:r>
      <w:proofErr w:type="spellEnd"/>
      <w:r w:rsidRPr="001E5863">
        <w:rPr>
          <w:rtl/>
        </w:rPr>
        <w:t>. غير أن المحكمة رأت أنها لم تفعل ذلك إلا لتعزيز طلب اللجوء الذي تقدَّمت به. وقررت المحكمة أنها غير ص</w:t>
      </w:r>
      <w:r>
        <w:rPr>
          <w:rtl/>
        </w:rPr>
        <w:t>ادقة، وأن شهادتها كانت متناقضة</w:t>
      </w:r>
      <w:r w:rsidRPr="001E5863">
        <w:rPr>
          <w:rtl/>
        </w:rPr>
        <w:t xml:space="preserve"> وغير مقنعة. وعندما أثارت المحكمة مسألة تأخرها في مغادرة الصين، ردَّت صاحبة الشكوى بأنها لم تكن تعلم أن </w:t>
      </w:r>
      <w:r w:rsidRPr="00B7048F">
        <w:rPr>
          <w:rtl/>
        </w:rPr>
        <w:t xml:space="preserve">بإمكانها الانخراط في أنشطة </w:t>
      </w:r>
      <w:proofErr w:type="spellStart"/>
      <w:r w:rsidRPr="00B7048F">
        <w:rPr>
          <w:rtl/>
        </w:rPr>
        <w:t>فالون</w:t>
      </w:r>
      <w:proofErr w:type="spellEnd"/>
      <w:r w:rsidRPr="001E5863">
        <w:rPr>
          <w:rtl/>
        </w:rPr>
        <w:t xml:space="preserve"> </w:t>
      </w:r>
      <w:proofErr w:type="spellStart"/>
      <w:r w:rsidRPr="001E5863">
        <w:rPr>
          <w:rtl/>
        </w:rPr>
        <w:t>غونغ</w:t>
      </w:r>
      <w:proofErr w:type="spellEnd"/>
      <w:r w:rsidRPr="001E5863">
        <w:rPr>
          <w:rtl/>
        </w:rPr>
        <w:t xml:space="preserve"> في الخارج. وفي ذلك الوقت، لم تُثر صاحبة الشكوى الادعاء الذي قدَّمته في بلاغها، وهو أنها تأخرت في مغادرة الصين لأنها كانت المعيلة الرئيسية للأسرة، ولأن طلبها الأولي للحصول على تأشيرة قد رُفض.</w:t>
      </w:r>
    </w:p>
    <w:p w14:paraId="2B856336" w14:textId="77777777" w:rsidR="00D17E62" w:rsidRPr="001E5863" w:rsidRDefault="00D17E62" w:rsidP="00D17E62">
      <w:pPr>
        <w:pStyle w:val="SingleTxtGA"/>
        <w:rPr>
          <w:rtl/>
          <w:lang w:val="ar-SA" w:eastAsia="zh-TW"/>
        </w:rPr>
      </w:pPr>
      <w:r w:rsidRPr="006F7B14">
        <w:rPr>
          <w:rtl/>
        </w:rPr>
        <w:t>4</w:t>
      </w:r>
      <w:r w:rsidRPr="001E5863">
        <w:rPr>
          <w:rtl/>
        </w:rPr>
        <w:t>-</w:t>
      </w:r>
      <w:r w:rsidRPr="006F7B14">
        <w:rPr>
          <w:rtl/>
        </w:rPr>
        <w:t>8</w:t>
      </w:r>
      <w:r w:rsidRPr="001E5863">
        <w:rPr>
          <w:rtl/>
        </w:rPr>
        <w:tab/>
        <w:t xml:space="preserve">ولم تُثبِت صاحبة الشكوى ادعاءها الواسع بأن النتائج التي توصَّلت إليها السلطات الوطنية كانت </w:t>
      </w:r>
      <w:r>
        <w:rPr>
          <w:rtl/>
        </w:rPr>
        <w:t>خيالية</w:t>
      </w:r>
      <w:r w:rsidRPr="001E5863">
        <w:rPr>
          <w:rtl/>
        </w:rPr>
        <w:t xml:space="preserve">. وتعترض صاحبة الشكوى تحديداً على ما خلصت إليه محكمة مراجعة قضايا اللاجئين من أن الوثيقة الرسمية التي قدَّمتها لتشهد على احتجازها في الصين </w:t>
      </w:r>
      <w:r>
        <w:rPr>
          <w:rtl/>
        </w:rPr>
        <w:t>مزورة</w:t>
      </w:r>
      <w:r w:rsidRPr="001E5863">
        <w:rPr>
          <w:rtl/>
        </w:rPr>
        <w:t xml:space="preserve">. غير أن شواغل المحكمة بشأن صحة هذه الوثيقة كانت وجيهة. وجاء في الوثيقة المعنونة "شهادة إنهاء احتجاز صادرة عن مركز احتجاز الأمن العام التابع لمكتب الأمن العام في مدينة جلين" أن مكتب الأمن العام في فنغمان احتجز صاحبة الشكوى في الفترة من </w:t>
      </w:r>
      <w:r w:rsidRPr="006F7B14">
        <w:rPr>
          <w:rtl/>
        </w:rPr>
        <w:t>8</w:t>
      </w:r>
      <w:r w:rsidRPr="001E5863">
        <w:rPr>
          <w:rtl/>
        </w:rPr>
        <w:t xml:space="preserve"> إلى </w:t>
      </w:r>
      <w:r w:rsidRPr="006F7B14">
        <w:rPr>
          <w:rtl/>
        </w:rPr>
        <w:t>15</w:t>
      </w:r>
      <w:r w:rsidRPr="001E5863">
        <w:rPr>
          <w:rtl/>
        </w:rPr>
        <w:t xml:space="preserve"> تموز/يوليه </w:t>
      </w:r>
      <w:r w:rsidRPr="006F7B14">
        <w:rPr>
          <w:rtl/>
        </w:rPr>
        <w:t>2008</w:t>
      </w:r>
      <w:r w:rsidRPr="001E5863">
        <w:rPr>
          <w:rtl/>
        </w:rPr>
        <w:t xml:space="preserve"> بسبب </w:t>
      </w:r>
      <w:r>
        <w:rPr>
          <w:rtl/>
        </w:rPr>
        <w:t xml:space="preserve">صلتها </w:t>
      </w:r>
      <w:proofErr w:type="spellStart"/>
      <w:r>
        <w:rPr>
          <w:rtl/>
        </w:rPr>
        <w:t>ب</w:t>
      </w:r>
      <w:r w:rsidRPr="001E5863">
        <w:rPr>
          <w:rtl/>
        </w:rPr>
        <w:t>فالون</w:t>
      </w:r>
      <w:proofErr w:type="spellEnd"/>
      <w:r w:rsidRPr="001E5863">
        <w:rPr>
          <w:rtl/>
        </w:rPr>
        <w:t xml:space="preserve"> </w:t>
      </w:r>
      <w:proofErr w:type="spellStart"/>
      <w:r w:rsidRPr="001E5863">
        <w:rPr>
          <w:rtl/>
        </w:rPr>
        <w:t>غونغ</w:t>
      </w:r>
      <w:proofErr w:type="spellEnd"/>
      <w:r w:rsidRPr="001E5863">
        <w:rPr>
          <w:rtl/>
        </w:rPr>
        <w:t xml:space="preserve">. وكانت الوثيقة غير مؤرخة وغير موقَّعة. وتشير المعلومات القُطرية إلى أن الوثائق المزورة في الصين متاحة على نطاق واسع، ويسهل الحصول عليها، وتُستخدَم عادةً في طلبات الحصول على التأشيرة. ولذلك، استجوبت المحكمة صاحبة الشكوى بشأن تلك الوثيقة. وذكرت صاحبة الشكوى أن الوثيقة صحيحة، ولكن المحكمة رأت أن ردها غير مقنع. وترى الدولة الطرف أنه ليس من مهام السلطات الوطنية التثبُّت من صحة تلك الوثائق. بل </w:t>
      </w:r>
      <w:r>
        <w:rPr>
          <w:rtl/>
        </w:rPr>
        <w:t>ت</w:t>
      </w:r>
      <w:r w:rsidRPr="001E5863">
        <w:rPr>
          <w:rtl/>
        </w:rPr>
        <w:t>قع على عاتق صاحبة الشكوى مسؤولية تقديم حجة ظاهرة الوجاهة تؤيِّد ادعاءاتها، إلى جانب أدلة دا</w:t>
      </w:r>
      <w:r>
        <w:rPr>
          <w:rtl/>
        </w:rPr>
        <w:t>عمة</w:t>
      </w:r>
      <w:r w:rsidRPr="001E5863">
        <w:rPr>
          <w:rtl/>
        </w:rPr>
        <w:t xml:space="preserve"> يمكن التحقق منها. </w:t>
      </w:r>
    </w:p>
    <w:p w14:paraId="373BC9A9" w14:textId="77777777" w:rsidR="00D17E62" w:rsidRPr="001E5863" w:rsidRDefault="00D17E62" w:rsidP="00D17E62">
      <w:pPr>
        <w:pStyle w:val="SingleTxtGA"/>
        <w:rPr>
          <w:rtl/>
          <w:lang w:val="ar-SA" w:eastAsia="zh-TW"/>
        </w:rPr>
      </w:pPr>
      <w:r w:rsidRPr="006F7B14">
        <w:rPr>
          <w:rtl/>
        </w:rPr>
        <w:t>4</w:t>
      </w:r>
      <w:r w:rsidRPr="001E5863">
        <w:rPr>
          <w:rtl/>
        </w:rPr>
        <w:t>-</w:t>
      </w:r>
      <w:r w:rsidRPr="006F7B14">
        <w:rPr>
          <w:rtl/>
        </w:rPr>
        <w:t>9</w:t>
      </w:r>
      <w:r w:rsidRPr="001E5863">
        <w:rPr>
          <w:rtl/>
        </w:rPr>
        <w:tab/>
        <w:t>وتَدَّعي صاحبة الشكوى أيضاً أن محكمة مراجعة قضايا اللاجئين لم تستجوب الشهود الذين كان بإمكانهم أ</w:t>
      </w:r>
      <w:r>
        <w:rPr>
          <w:rtl/>
        </w:rPr>
        <w:t>ن يشهدوا على مشاركتها</w:t>
      </w:r>
      <w:r w:rsidRPr="001E5863">
        <w:rPr>
          <w:rtl/>
        </w:rPr>
        <w:t xml:space="preserve"> في أنشطة </w:t>
      </w:r>
      <w:proofErr w:type="spellStart"/>
      <w:r w:rsidRPr="001E5863">
        <w:rPr>
          <w:rtl/>
        </w:rPr>
        <w:t>فالون</w:t>
      </w:r>
      <w:proofErr w:type="spellEnd"/>
      <w:r w:rsidRPr="001E5863">
        <w:rPr>
          <w:rtl/>
        </w:rPr>
        <w:t xml:space="preserve"> </w:t>
      </w:r>
      <w:proofErr w:type="spellStart"/>
      <w:r w:rsidRPr="001E5863">
        <w:rPr>
          <w:rtl/>
        </w:rPr>
        <w:t>غونغ</w:t>
      </w:r>
      <w:proofErr w:type="spellEnd"/>
      <w:r w:rsidRPr="001E5863">
        <w:rPr>
          <w:rtl/>
        </w:rPr>
        <w:t xml:space="preserve">. غير أن محكمة الدائرة الاتحادية قيَّمت هذه </w:t>
      </w:r>
      <w:r w:rsidRPr="001E5863">
        <w:rPr>
          <w:rtl/>
        </w:rPr>
        <w:lastRenderedPageBreak/>
        <w:t xml:space="preserve">المسألة وأشارت في قرارها </w:t>
      </w:r>
      <w:r>
        <w:rPr>
          <w:rtl/>
        </w:rPr>
        <w:t xml:space="preserve">إلى </w:t>
      </w:r>
      <w:r w:rsidRPr="001E5863">
        <w:rPr>
          <w:rtl/>
        </w:rPr>
        <w:t>أن المحكمة سألت</w:t>
      </w:r>
      <w:r>
        <w:rPr>
          <w:rtl/>
        </w:rPr>
        <w:t>،</w:t>
      </w:r>
      <w:r w:rsidRPr="001E5863">
        <w:rPr>
          <w:rtl/>
        </w:rPr>
        <w:t xml:space="preserve"> وفقاً لمحضر الإجراءات، محامي صاحبة الشكوى عن الشهادة الشفوية التي أراد المحامي تقديمها. ورداً على ذلك، أكَّد المحامي أن الشهادة الشفوية للشهود لن تختلف عن </w:t>
      </w:r>
      <w:r>
        <w:rPr>
          <w:rtl/>
        </w:rPr>
        <w:t>إفاداتهم الكتابية</w:t>
      </w:r>
      <w:r w:rsidRPr="001E5863">
        <w:rPr>
          <w:rtl/>
        </w:rPr>
        <w:t xml:space="preserve">. وأشارت محكمة الدائرة أيضاً إلى أن صاحبة الشكوى أتيحت لها فرصة </w:t>
      </w:r>
      <w:r>
        <w:rPr>
          <w:rtl/>
        </w:rPr>
        <w:t>معقولة</w:t>
      </w:r>
      <w:r w:rsidRPr="001E5863">
        <w:rPr>
          <w:rtl/>
        </w:rPr>
        <w:t xml:space="preserve"> لتقديم ادعاءاتها، وأن المحكمة لاحظت ع</w:t>
      </w:r>
      <w:r>
        <w:rPr>
          <w:rtl/>
        </w:rPr>
        <w:t>دة تناقضات في أقوالها</w:t>
      </w:r>
      <w:r w:rsidRPr="001E5863">
        <w:rPr>
          <w:rtl/>
        </w:rPr>
        <w:t xml:space="preserve">. </w:t>
      </w:r>
    </w:p>
    <w:p w14:paraId="0BB43755" w14:textId="2DDECD5D" w:rsidR="00D17E62" w:rsidRPr="001E5863" w:rsidRDefault="00D17E62" w:rsidP="00D17E62">
      <w:pPr>
        <w:pStyle w:val="SingleTxtGA"/>
        <w:rPr>
          <w:rtl/>
          <w:lang w:val="ar-SA" w:eastAsia="zh-TW"/>
        </w:rPr>
      </w:pPr>
      <w:r w:rsidRPr="006F7B14">
        <w:rPr>
          <w:rtl/>
        </w:rPr>
        <w:t>4</w:t>
      </w:r>
      <w:r>
        <w:rPr>
          <w:rtl/>
        </w:rPr>
        <w:t>-</w:t>
      </w:r>
      <w:r w:rsidRPr="006F7B14">
        <w:rPr>
          <w:rtl/>
        </w:rPr>
        <w:t>10</w:t>
      </w:r>
      <w:r>
        <w:rPr>
          <w:rtl/>
        </w:rPr>
        <w:tab/>
      </w:r>
      <w:r w:rsidRPr="001E5863">
        <w:rPr>
          <w:rtl/>
        </w:rPr>
        <w:t xml:space="preserve">ورأت المحكمة الاتحادية لأستراليا أن المحكمة نظرت بجدية في الطلب الذي تقدَّمت به صاحبة الشكوى للاستماع إلى شهادات شفوية من الشهود، وأن قرار المحكمة </w:t>
      </w:r>
      <w:r>
        <w:rPr>
          <w:rtl/>
        </w:rPr>
        <w:t>لم يكن يفتقر إلى ال</w:t>
      </w:r>
      <w:r w:rsidRPr="001E5863">
        <w:rPr>
          <w:rtl/>
        </w:rPr>
        <w:t>معقول</w:t>
      </w:r>
      <w:r>
        <w:rPr>
          <w:rtl/>
        </w:rPr>
        <w:t>ية</w:t>
      </w:r>
      <w:r w:rsidRPr="001E5863">
        <w:rPr>
          <w:rtl/>
        </w:rPr>
        <w:t xml:space="preserve"> بحكم القانون. وقدَّمت صاحبة الشكوى </w:t>
      </w:r>
      <w:proofErr w:type="gramStart"/>
      <w:r w:rsidRPr="001E5863">
        <w:rPr>
          <w:rtl/>
        </w:rPr>
        <w:t>أربعة</w:t>
      </w:r>
      <w:proofErr w:type="gramEnd"/>
      <w:r w:rsidRPr="001E5863">
        <w:rPr>
          <w:rtl/>
        </w:rPr>
        <w:t xml:space="preserve"> طلبات للتدخل الوزاري في </w:t>
      </w:r>
      <w:r w:rsidRPr="006F7B14">
        <w:rPr>
          <w:rtl/>
        </w:rPr>
        <w:t>19</w:t>
      </w:r>
      <w:r w:rsidRPr="001E5863">
        <w:rPr>
          <w:rtl/>
        </w:rPr>
        <w:t xml:space="preserve"> كانون الثاني/يناير و</w:t>
      </w:r>
      <w:r w:rsidRPr="006F7B14">
        <w:rPr>
          <w:rtl/>
        </w:rPr>
        <w:t>12</w:t>
      </w:r>
      <w:r w:rsidRPr="001E5863">
        <w:rPr>
          <w:rtl/>
        </w:rPr>
        <w:t xml:space="preserve"> شباط/فبراير و</w:t>
      </w:r>
      <w:r w:rsidRPr="006F7B14">
        <w:rPr>
          <w:rtl/>
        </w:rPr>
        <w:t>10</w:t>
      </w:r>
      <w:r w:rsidRPr="001E5863">
        <w:rPr>
          <w:rtl/>
        </w:rPr>
        <w:t xml:space="preserve"> آذار/مارس و</w:t>
      </w:r>
      <w:r w:rsidRPr="006F7B14">
        <w:rPr>
          <w:rtl/>
        </w:rPr>
        <w:t>8</w:t>
      </w:r>
      <w:r w:rsidRPr="001E5863">
        <w:rPr>
          <w:rtl/>
        </w:rPr>
        <w:t xml:space="preserve"> أيار/مايو </w:t>
      </w:r>
      <w:r w:rsidRPr="006F7B14">
        <w:rPr>
          <w:rtl/>
        </w:rPr>
        <w:t>2017</w:t>
      </w:r>
      <w:r w:rsidRPr="001E5863">
        <w:rPr>
          <w:rtl/>
        </w:rPr>
        <w:t xml:space="preserve">. ورُفضت تلك الطلبات على أساس أن صاحبة الشكوى لم تستوفِ شروط التدخل الوزاري. وفي طلبها المؤرخ </w:t>
      </w:r>
      <w:r w:rsidRPr="006F7B14">
        <w:rPr>
          <w:rtl/>
        </w:rPr>
        <w:t>12</w:t>
      </w:r>
      <w:r w:rsidRPr="001E5863">
        <w:rPr>
          <w:rtl/>
        </w:rPr>
        <w:t xml:space="preserve"> شباط/فبراير </w:t>
      </w:r>
      <w:r w:rsidRPr="006F7B14">
        <w:rPr>
          <w:rtl/>
        </w:rPr>
        <w:t>2017</w:t>
      </w:r>
      <w:r w:rsidRPr="001E5863">
        <w:rPr>
          <w:rtl/>
        </w:rPr>
        <w:t xml:space="preserve">، أثارت صاحبة الشكوى عدة ادعاءات لم تُكررها في بلاغها المقدَّم إلى اللجنة. فعلى سبيل المثال، ادَّعت أنه </w:t>
      </w:r>
      <w:r>
        <w:rPr>
          <w:rtl/>
        </w:rPr>
        <w:t xml:space="preserve">جاء </w:t>
      </w:r>
      <w:r w:rsidRPr="001E5863">
        <w:rPr>
          <w:rtl/>
        </w:rPr>
        <w:t xml:space="preserve">في </w:t>
      </w:r>
      <w:r w:rsidRPr="006F7B14">
        <w:rPr>
          <w:rtl/>
        </w:rPr>
        <w:t>3</w:t>
      </w:r>
      <w:r w:rsidRPr="001E5863">
        <w:rPr>
          <w:rtl/>
        </w:rPr>
        <w:t xml:space="preserve"> كانون الثاني/يناير </w:t>
      </w:r>
      <w:r w:rsidRPr="006F7B14">
        <w:rPr>
          <w:rtl/>
        </w:rPr>
        <w:t>2017</w:t>
      </w:r>
      <w:r w:rsidRPr="001E5863">
        <w:rPr>
          <w:rtl/>
        </w:rPr>
        <w:t xml:space="preserve"> شرطيان، برفقة أعضاء من "اللجنة السكنية المحلية"، إلى منزل والدتها</w:t>
      </w:r>
      <w:r>
        <w:rPr>
          <w:rtl/>
        </w:rPr>
        <w:t>. وادَّعت أنّ هذين الشرطيين ذكرا أن السلطات تعلم</w:t>
      </w:r>
      <w:r w:rsidRPr="001E5863">
        <w:rPr>
          <w:rtl/>
        </w:rPr>
        <w:t xml:space="preserve"> أن صاحبة الشكوى قد تقدَّمت بطلب للجوء </w:t>
      </w:r>
      <w:r w:rsidRPr="00B23F02">
        <w:rPr>
          <w:rtl/>
        </w:rPr>
        <w:t>وأنها تشارك في أنشطة</w:t>
      </w:r>
      <w:r w:rsidRPr="001E5863">
        <w:rPr>
          <w:rtl/>
        </w:rPr>
        <w:t xml:space="preserve"> </w:t>
      </w:r>
      <w:proofErr w:type="spellStart"/>
      <w:r w:rsidRPr="001E5863">
        <w:rPr>
          <w:rtl/>
        </w:rPr>
        <w:t>فالون</w:t>
      </w:r>
      <w:proofErr w:type="spellEnd"/>
      <w:r w:rsidRPr="001E5863">
        <w:rPr>
          <w:rtl/>
        </w:rPr>
        <w:t xml:space="preserve"> </w:t>
      </w:r>
      <w:proofErr w:type="spellStart"/>
      <w:r w:rsidRPr="001E5863">
        <w:rPr>
          <w:rtl/>
        </w:rPr>
        <w:t>غونغ</w:t>
      </w:r>
      <w:proofErr w:type="spellEnd"/>
      <w:r w:rsidRPr="001E5863">
        <w:rPr>
          <w:rtl/>
        </w:rPr>
        <w:t xml:space="preserve"> في أستراليا. ووصفا ذلك بأنه </w:t>
      </w:r>
      <w:r>
        <w:rPr>
          <w:rtl/>
        </w:rPr>
        <w:t>خيانة وتقويض لسلطة الدولة. وطلب</w:t>
      </w:r>
      <w:r w:rsidRPr="001E5863">
        <w:rPr>
          <w:rtl/>
        </w:rPr>
        <w:t>ا من والدة صاحبة الشكوى أن تطلب منها العودة إلى الصين للخضوع لتحقيق في هذه المسألة. وأفادا بأنه إذا لم تعد صاحبة الشكوى إلى الصين، فسوف تُتخَذ إجراءات أخرى. وطلبا أيضاً من جيران والدة صاحبة الشكوى أن يتجنبوها. ونظرت وزارة الخارجية والتجارة في تلك الادعاءات، وقررت أنها غير مدعومة بأدلة. وارتأت الوزارة أيضاً أنه من غير المعقول أن ت</w:t>
      </w:r>
      <w:r>
        <w:rPr>
          <w:rtl/>
        </w:rPr>
        <w:t xml:space="preserve">كون </w:t>
      </w:r>
      <w:r w:rsidRPr="001E5863">
        <w:rPr>
          <w:rtl/>
        </w:rPr>
        <w:t xml:space="preserve">السلطات في الصين </w:t>
      </w:r>
      <w:r>
        <w:rPr>
          <w:rtl/>
        </w:rPr>
        <w:t xml:space="preserve">تبحث </w:t>
      </w:r>
      <w:r w:rsidRPr="001E5863">
        <w:rPr>
          <w:rtl/>
        </w:rPr>
        <w:t xml:space="preserve">عن صاحبة الشكوى </w:t>
      </w:r>
      <w:r>
        <w:rPr>
          <w:rtl/>
        </w:rPr>
        <w:t>و</w:t>
      </w:r>
      <w:r w:rsidRPr="001E5863">
        <w:rPr>
          <w:rtl/>
        </w:rPr>
        <w:t>أن</w:t>
      </w:r>
      <w:r>
        <w:rPr>
          <w:rtl/>
        </w:rPr>
        <w:t>ها</w:t>
      </w:r>
      <w:r w:rsidRPr="001E5863">
        <w:rPr>
          <w:rtl/>
        </w:rPr>
        <w:t xml:space="preserve"> </w:t>
      </w:r>
      <w:r>
        <w:rPr>
          <w:rtl/>
        </w:rPr>
        <w:t xml:space="preserve">كانت على علم بأن </w:t>
      </w:r>
      <w:r w:rsidRPr="001E5863">
        <w:rPr>
          <w:rtl/>
        </w:rPr>
        <w:t>اسمها قد نُشر في قرار</w:t>
      </w:r>
      <w:r>
        <w:rPr>
          <w:rtl/>
        </w:rPr>
        <w:t xml:space="preserve"> المحكمة الاتحادية. ورأت الوزارة</w:t>
      </w:r>
      <w:r w:rsidRPr="001E5863">
        <w:rPr>
          <w:rtl/>
        </w:rPr>
        <w:t xml:space="preserve"> كذلك أن حكومة الصين لم </w:t>
      </w:r>
      <w:r>
        <w:rPr>
          <w:rtl/>
        </w:rPr>
        <w:t>تكن تستهدف</w:t>
      </w:r>
      <w:r w:rsidRPr="001E5863">
        <w:rPr>
          <w:rtl/>
        </w:rPr>
        <w:t xml:space="preserve"> بصاحبة الشكوى قبل مغادرتها، بالنظر إلى أنها سمحت لها بمغادرة البلد </w:t>
      </w:r>
      <w:r>
        <w:rPr>
          <w:rtl/>
        </w:rPr>
        <w:t>ب</w:t>
      </w:r>
      <w:r w:rsidRPr="001E5863">
        <w:rPr>
          <w:rtl/>
        </w:rPr>
        <w:t>جواز سفرها.</w:t>
      </w:r>
    </w:p>
    <w:p w14:paraId="1BBB70AD" w14:textId="61400E55" w:rsidR="00D17E62" w:rsidRPr="004D2A4B" w:rsidRDefault="00D17E62" w:rsidP="00D17E62">
      <w:pPr>
        <w:pStyle w:val="SingleTxtGA"/>
        <w:rPr>
          <w:spacing w:val="-2"/>
          <w:rtl/>
          <w:lang w:val="ar-SA" w:eastAsia="zh-TW"/>
        </w:rPr>
      </w:pPr>
      <w:r w:rsidRPr="006F7B14">
        <w:rPr>
          <w:spacing w:val="-2"/>
          <w:rtl/>
        </w:rPr>
        <w:t>4</w:t>
      </w:r>
      <w:r w:rsidRPr="004D2A4B">
        <w:rPr>
          <w:spacing w:val="-2"/>
          <w:rtl/>
        </w:rPr>
        <w:t>-</w:t>
      </w:r>
      <w:r w:rsidRPr="006F7B14">
        <w:rPr>
          <w:spacing w:val="-2"/>
          <w:rtl/>
        </w:rPr>
        <w:t>11</w:t>
      </w:r>
      <w:r w:rsidRPr="004D2A4B">
        <w:rPr>
          <w:spacing w:val="-2"/>
          <w:rtl/>
        </w:rPr>
        <w:tab/>
        <w:t xml:space="preserve">ولتفعيل التزامات الدولة الطرف بعدم الإعادة القسرية بموجب المادة </w:t>
      </w:r>
      <w:r w:rsidRPr="006F7B14">
        <w:rPr>
          <w:spacing w:val="-2"/>
          <w:rtl/>
        </w:rPr>
        <w:t>3</w:t>
      </w:r>
      <w:r w:rsidRPr="004D2A4B">
        <w:rPr>
          <w:spacing w:val="-2"/>
          <w:rtl/>
        </w:rPr>
        <w:t xml:space="preserve"> من الاتفاقية، يجب على الأفراد أن يثبتوا أن هناك أسباباً حقيقية للاعتقاد بأنهم سيتعرَّضون شخصياً لخطر التعذيب. وفي هذه القضية، لم تُثبت صاحبة الشكوى أنّ هناك أسباباً حقيقية للاعتقاد بأنها ستواجه مثل هذا الخطر في الصين.</w:t>
      </w:r>
    </w:p>
    <w:p w14:paraId="00DE6A8D" w14:textId="39257C94" w:rsidR="00D17E62" w:rsidRPr="001E5863" w:rsidRDefault="00D17E62" w:rsidP="00D17E62">
      <w:pPr>
        <w:pStyle w:val="SingleTxtGA"/>
        <w:rPr>
          <w:rtl/>
          <w:lang w:val="ar-SA" w:eastAsia="zh-TW"/>
        </w:rPr>
      </w:pPr>
      <w:r w:rsidRPr="006F7B14">
        <w:rPr>
          <w:rtl/>
        </w:rPr>
        <w:t>4</w:t>
      </w:r>
      <w:r>
        <w:rPr>
          <w:rtl/>
        </w:rPr>
        <w:t>-</w:t>
      </w:r>
      <w:r w:rsidRPr="006F7B14">
        <w:rPr>
          <w:rtl/>
        </w:rPr>
        <w:t>12</w:t>
      </w:r>
      <w:r>
        <w:rPr>
          <w:rtl/>
        </w:rPr>
        <w:tab/>
      </w:r>
      <w:r w:rsidRPr="001E5863">
        <w:rPr>
          <w:rtl/>
        </w:rPr>
        <w:t xml:space="preserve">وفيما يتعلق بنشر اسم صاحبة الشكوى في قرار المحكمة الاتحادية، تُقرّ الدولة الطرف بأن الإفشاء، الذي حدث على النحو الذي وصفته صاحبة الشكوى، يُشكِّل خرقاً للمادة </w:t>
      </w:r>
      <w:r w:rsidR="005F5349" w:rsidRPr="006F7B14">
        <w:rPr>
          <w:rFonts w:hint="eastAsia"/>
          <w:lang w:eastAsia="zh-TW"/>
        </w:rPr>
        <w:t>9</w:t>
      </w:r>
      <w:r w:rsidR="005F5349" w:rsidRPr="006F7B14">
        <w:rPr>
          <w:lang w:eastAsia="zh-TW"/>
        </w:rPr>
        <w:t>1</w:t>
      </w:r>
      <w:r w:rsidR="005F5349">
        <w:rPr>
          <w:lang w:eastAsia="zh-TW"/>
        </w:rPr>
        <w:t>X</w:t>
      </w:r>
      <w:r w:rsidRPr="001E5863">
        <w:rPr>
          <w:rtl/>
        </w:rPr>
        <w:t xml:space="preserve"> من قانون الخصوصية. ومع ذلك، فقد أخطر محامو الدولة الطرف وزارة الخارجية والتجارة بهذا الخطأ في </w:t>
      </w:r>
      <w:r w:rsidRPr="006F7B14">
        <w:rPr>
          <w:rtl/>
        </w:rPr>
        <w:t>4</w:t>
      </w:r>
      <w:r w:rsidRPr="001E5863">
        <w:rPr>
          <w:rtl/>
        </w:rPr>
        <w:t xml:space="preserve"> كانون الثاني/يناير </w:t>
      </w:r>
      <w:r w:rsidRPr="006F7B14">
        <w:rPr>
          <w:rtl/>
        </w:rPr>
        <w:t>2017</w:t>
      </w:r>
      <w:r w:rsidRPr="001E5863">
        <w:rPr>
          <w:rtl/>
        </w:rPr>
        <w:t xml:space="preserve">، بعد أقل من أسبوعين من نشر القرار في </w:t>
      </w:r>
      <w:r w:rsidRPr="006F7B14">
        <w:rPr>
          <w:rtl/>
        </w:rPr>
        <w:t>22</w:t>
      </w:r>
      <w:r w:rsidRPr="001E5863">
        <w:rPr>
          <w:rtl/>
        </w:rPr>
        <w:t xml:space="preserve"> كانون الأول/ديسمبر </w:t>
      </w:r>
      <w:r w:rsidRPr="006F7B14">
        <w:rPr>
          <w:rtl/>
        </w:rPr>
        <w:t>2016</w:t>
      </w:r>
      <w:r w:rsidRPr="001E5863">
        <w:rPr>
          <w:rtl/>
        </w:rPr>
        <w:t xml:space="preserve">، وأزالت المحكمة القرار على الفور من موقعها الإلكتروني ومن مواقع الجهات الأخرى. وفي </w:t>
      </w:r>
      <w:r w:rsidRPr="006F7B14">
        <w:rPr>
          <w:rtl/>
        </w:rPr>
        <w:t>6</w:t>
      </w:r>
      <w:r w:rsidRPr="001E5863">
        <w:rPr>
          <w:rtl/>
        </w:rPr>
        <w:t xml:space="preserve"> كانون الثاني/</w:t>
      </w:r>
      <w:r w:rsidR="005F5349">
        <w:rPr>
          <w:rFonts w:hint="cs"/>
          <w:rtl/>
        </w:rPr>
        <w:t xml:space="preserve"> </w:t>
      </w:r>
      <w:r w:rsidRPr="001E5863">
        <w:rPr>
          <w:rtl/>
        </w:rPr>
        <w:t>يناير</w:t>
      </w:r>
      <w:r w:rsidR="005F5349">
        <w:rPr>
          <w:rFonts w:hint="cs"/>
          <w:rtl/>
        </w:rPr>
        <w:t> </w:t>
      </w:r>
      <w:r w:rsidRPr="006F7B14">
        <w:rPr>
          <w:rtl/>
        </w:rPr>
        <w:t>2017</w:t>
      </w:r>
      <w:r w:rsidRPr="001E5863">
        <w:rPr>
          <w:rtl/>
        </w:rPr>
        <w:t xml:space="preserve">، استبدلت المحكمة بالقرار نسخة منقَّحة على النحو الواجب. وكان الخطأ مؤقتاً وغير مقصود. وعلاوةً على ذلك، جزمت محكمة مراجعة قضايا اللاجئين أنه حتى لو تعرَّفت السلطات في الصين على صاحبة الشكوى وحدَّدت هويتها، فلن يكون هناك خطر </w:t>
      </w:r>
      <w:r>
        <w:rPr>
          <w:rtl/>
        </w:rPr>
        <w:t xml:space="preserve">كبير </w:t>
      </w:r>
      <w:r w:rsidRPr="001E5863">
        <w:rPr>
          <w:rtl/>
        </w:rPr>
        <w:t xml:space="preserve">حقيقي بإلحاق الضرر بها عند عودتها. وأحاطت المحكمة علماً بمعلومات قُطرية تفيد بأن السلطات في الصين ترى أن من الشائع أن يُقدِّم الأفراد الذين يتجاوزون مدة تأشيراتهم في أستراليا طلبات للحصول على تأشيرات الحماية. وعليه، رأت المحكمة أن من المرجَّح جداً أن تكون السلطات في الصين على علم بأن طالبي اللجوء يشاركون في أنشطة مختلفة لغرض الحصول على اللجوء هناك. ورأت المحكمة أيضاً أنه بالنظر إلى </w:t>
      </w:r>
      <w:r>
        <w:rPr>
          <w:rtl/>
        </w:rPr>
        <w:t>صلة</w:t>
      </w:r>
      <w:r w:rsidRPr="001E5863">
        <w:rPr>
          <w:rtl/>
        </w:rPr>
        <w:t xml:space="preserve"> صاحبة الشكوى المحدود</w:t>
      </w:r>
      <w:r>
        <w:rPr>
          <w:rtl/>
        </w:rPr>
        <w:t>ة</w:t>
      </w:r>
      <w:r w:rsidRPr="001E5863">
        <w:rPr>
          <w:rtl/>
        </w:rPr>
        <w:t xml:space="preserve"> </w:t>
      </w:r>
      <w:proofErr w:type="spellStart"/>
      <w:r>
        <w:rPr>
          <w:rtl/>
        </w:rPr>
        <w:t>ب</w:t>
      </w:r>
      <w:r w:rsidRPr="001E5863">
        <w:rPr>
          <w:rtl/>
        </w:rPr>
        <w:t>فالون</w:t>
      </w:r>
      <w:proofErr w:type="spellEnd"/>
      <w:r w:rsidRPr="001E5863">
        <w:rPr>
          <w:rtl/>
        </w:rPr>
        <w:t xml:space="preserve"> </w:t>
      </w:r>
      <w:proofErr w:type="spellStart"/>
      <w:r w:rsidRPr="001E5863">
        <w:rPr>
          <w:rtl/>
        </w:rPr>
        <w:t>غونغ</w:t>
      </w:r>
      <w:proofErr w:type="spellEnd"/>
      <w:r w:rsidRPr="001E5863">
        <w:rPr>
          <w:rtl/>
        </w:rPr>
        <w:t xml:space="preserve"> في أستراليا، وسلوكها المحتمل لدى عودتها إلى الصين، فمن غير المحتمل أن </w:t>
      </w:r>
      <w:r>
        <w:rPr>
          <w:rtl/>
        </w:rPr>
        <w:t xml:space="preserve">تستهدفها </w:t>
      </w:r>
      <w:r w:rsidRPr="001E5863">
        <w:rPr>
          <w:rtl/>
        </w:rPr>
        <w:t xml:space="preserve">السلطات لدى عودتها إلى الصين. ورغم أن الدولة الطرف ترى أن أتباع حركة </w:t>
      </w:r>
      <w:proofErr w:type="spellStart"/>
      <w:r w:rsidRPr="001E5863">
        <w:rPr>
          <w:rtl/>
        </w:rPr>
        <w:t>فالون</w:t>
      </w:r>
      <w:proofErr w:type="spellEnd"/>
      <w:r w:rsidRPr="001E5863">
        <w:rPr>
          <w:rtl/>
        </w:rPr>
        <w:t xml:space="preserve"> </w:t>
      </w:r>
      <w:proofErr w:type="spellStart"/>
      <w:r w:rsidRPr="001E5863">
        <w:rPr>
          <w:rtl/>
        </w:rPr>
        <w:t>غونغ</w:t>
      </w:r>
      <w:proofErr w:type="spellEnd"/>
      <w:r w:rsidRPr="001E5863">
        <w:rPr>
          <w:rtl/>
        </w:rPr>
        <w:t xml:space="preserve"> في الصين قد يتعرَّضون ل</w:t>
      </w:r>
      <w:r>
        <w:rPr>
          <w:rtl/>
        </w:rPr>
        <w:t>لأذى</w:t>
      </w:r>
      <w:r w:rsidRPr="001E5863">
        <w:rPr>
          <w:rtl/>
        </w:rPr>
        <w:t>، بصور</w:t>
      </w:r>
      <w:r>
        <w:rPr>
          <w:rtl/>
        </w:rPr>
        <w:t>ٍ</w:t>
      </w:r>
      <w:r w:rsidRPr="001E5863">
        <w:rPr>
          <w:rtl/>
        </w:rPr>
        <w:t xml:space="preserve"> منها التعذيب، فقد قررت أن صاحبة الشكوى ليست من الأتباع الحقيقيين </w:t>
      </w:r>
      <w:proofErr w:type="spellStart"/>
      <w:r w:rsidRPr="001E5863">
        <w:rPr>
          <w:rtl/>
        </w:rPr>
        <w:t>لفالون</w:t>
      </w:r>
      <w:proofErr w:type="spellEnd"/>
      <w:r w:rsidRPr="001E5863">
        <w:rPr>
          <w:rtl/>
        </w:rPr>
        <w:t xml:space="preserve"> </w:t>
      </w:r>
      <w:proofErr w:type="spellStart"/>
      <w:r w:rsidRPr="001E5863">
        <w:rPr>
          <w:rtl/>
        </w:rPr>
        <w:t>غونغ</w:t>
      </w:r>
      <w:proofErr w:type="spellEnd"/>
      <w:r w:rsidRPr="001E5863">
        <w:rPr>
          <w:rtl/>
        </w:rPr>
        <w:t xml:space="preserve">. ولم تُثبِت صاحبة الشكوى أنها واجهت خطراً حقيقياً وشخصياً ومتوقعاً بالتعرُّض </w:t>
      </w:r>
      <w:r w:rsidRPr="001E5863">
        <w:rPr>
          <w:rtl/>
        </w:rPr>
        <w:lastRenderedPageBreak/>
        <w:t xml:space="preserve">للتعذيب على أيدي سلطات حكومة الصين نتيجة للنشر المؤقت وغير المقصود لاسمها ومطالبها بالحماية في قرار المحكمة الاتحادية غير المنقَّح. وعلاوةً على ذلك، لم تُحدِّد صاحبة الشكوى أي </w:t>
      </w:r>
      <w:r>
        <w:rPr>
          <w:rtl/>
        </w:rPr>
        <w:t>خطأ</w:t>
      </w:r>
      <w:r w:rsidRPr="001E5863">
        <w:rPr>
          <w:rtl/>
        </w:rPr>
        <w:t xml:space="preserve"> في الوقائع أو في القانون في قرارات السلطات الوطنية. وبناءً على الأسباب المذكورة سلفاً، ترى الدولة الطرف أن البلاغ لا يستند إلى أي أساس موضوعي. </w:t>
      </w:r>
    </w:p>
    <w:p w14:paraId="6FAA648F" w14:textId="744637C7" w:rsidR="00D17E62" w:rsidRPr="006F7B14" w:rsidRDefault="00D17E62" w:rsidP="00D17E62">
      <w:pPr>
        <w:pStyle w:val="H23GA"/>
        <w:rPr>
          <w:rtl/>
          <w:lang w:val="ar-SA" w:eastAsia="zh-TW"/>
        </w:rPr>
      </w:pPr>
      <w:r w:rsidRPr="006F7B14">
        <w:rPr>
          <w:rtl/>
        </w:rPr>
        <w:tab/>
      </w:r>
      <w:r w:rsidRPr="006F7B14">
        <w:rPr>
          <w:rtl/>
        </w:rPr>
        <w:tab/>
        <w:t>تعليقات صاحبة الشكوى على ملاحظات الدولة الطرف بشأن مقبولية البلاغ وأسسه الموضوعية</w:t>
      </w:r>
    </w:p>
    <w:p w14:paraId="76E0AAC6" w14:textId="65F3AFC6" w:rsidR="00D17E62" w:rsidRPr="001E5863" w:rsidRDefault="00D17E62" w:rsidP="00D17E62">
      <w:pPr>
        <w:pStyle w:val="SingleTxtGA"/>
        <w:rPr>
          <w:rtl/>
          <w:lang w:val="ar-SA" w:eastAsia="zh-TW"/>
        </w:rPr>
      </w:pPr>
      <w:r w:rsidRPr="006F7B14">
        <w:rPr>
          <w:rtl/>
        </w:rPr>
        <w:t>5</w:t>
      </w:r>
      <w:r w:rsidRPr="001E5863">
        <w:rPr>
          <w:rtl/>
        </w:rPr>
        <w:t>-</w:t>
      </w:r>
      <w:r w:rsidRPr="006F7B14">
        <w:rPr>
          <w:rtl/>
        </w:rPr>
        <w:t>1</w:t>
      </w:r>
      <w:r w:rsidRPr="001E5863">
        <w:rPr>
          <w:rtl/>
        </w:rPr>
        <w:tab/>
      </w:r>
      <w:r>
        <w:rPr>
          <w:rtl/>
        </w:rPr>
        <w:t>ت</w:t>
      </w:r>
      <w:r w:rsidRPr="001E5863">
        <w:rPr>
          <w:rtl/>
        </w:rPr>
        <w:t xml:space="preserve">كرر صاحبة الشكوى، في تعليقاتها المؤرخة </w:t>
      </w:r>
      <w:r w:rsidRPr="006F7B14">
        <w:rPr>
          <w:rtl/>
        </w:rPr>
        <w:t>24</w:t>
      </w:r>
      <w:r w:rsidRPr="001E5863">
        <w:rPr>
          <w:rtl/>
        </w:rPr>
        <w:t xml:space="preserve"> تشرين الأول/أكتوبر </w:t>
      </w:r>
      <w:r w:rsidRPr="006F7B14">
        <w:rPr>
          <w:rtl/>
        </w:rPr>
        <w:t>2018</w:t>
      </w:r>
      <w:r w:rsidRPr="001E5863">
        <w:rPr>
          <w:rtl/>
        </w:rPr>
        <w:t xml:space="preserve">، التأكيد على حججها السابقة، وأكَّدت أن الكشف عن اسمها ومطالبتها بالحماية يندرج </w:t>
      </w:r>
      <w:proofErr w:type="spellStart"/>
      <w:r w:rsidRPr="001E5863">
        <w:rPr>
          <w:rtl/>
        </w:rPr>
        <w:t>اندراجاً</w:t>
      </w:r>
      <w:proofErr w:type="spellEnd"/>
      <w:r w:rsidRPr="001E5863">
        <w:rPr>
          <w:rtl/>
        </w:rPr>
        <w:t xml:space="preserve"> تاماً في نطاق الاتفاقية، لأنه يزيد من خطر تعرُّضها للتعذيب لدى عودتها إلى الصين. ويدل هذا الفعل غير القانوني الخطير الذي ينم عن الإهمال على أن الإجراءات المعروضة على السلطات الوطنية لم تكن قوية</w:t>
      </w:r>
      <w:r>
        <w:rPr>
          <w:rtl/>
        </w:rPr>
        <w:t xml:space="preserve"> </w:t>
      </w:r>
      <w:r>
        <w:rPr>
          <w:rtl/>
          <w:lang w:val="fr-CH"/>
        </w:rPr>
        <w:t>تماما</w:t>
      </w:r>
      <w:r w:rsidR="004D2A4B">
        <w:rPr>
          <w:rFonts w:hint="cs"/>
          <w:rtl/>
          <w:lang w:val="fr-CH"/>
        </w:rPr>
        <w:t>ً</w:t>
      </w:r>
      <w:r w:rsidRPr="001E5863">
        <w:rPr>
          <w:rtl/>
        </w:rPr>
        <w:t>، كما</w:t>
      </w:r>
      <w:r w:rsidR="004D2A4B">
        <w:rPr>
          <w:rFonts w:hint="cs"/>
          <w:rtl/>
        </w:rPr>
        <w:t> </w:t>
      </w:r>
      <w:r w:rsidRPr="001E5863">
        <w:rPr>
          <w:rtl/>
        </w:rPr>
        <w:t>تَدَّعي الدولة الطرف. وخلافاً ل</w:t>
      </w:r>
      <w:r>
        <w:rPr>
          <w:rtl/>
        </w:rPr>
        <w:t xml:space="preserve">تأكيد </w:t>
      </w:r>
      <w:r w:rsidRPr="001E5863">
        <w:rPr>
          <w:rtl/>
        </w:rPr>
        <w:t xml:space="preserve">الدولة الطرف، قدَّمت صاحبة الشكوى أسباباً </w:t>
      </w:r>
      <w:r>
        <w:rPr>
          <w:rtl/>
        </w:rPr>
        <w:t>حقيقية</w:t>
      </w:r>
      <w:r w:rsidRPr="001E5863">
        <w:rPr>
          <w:rtl/>
        </w:rPr>
        <w:t xml:space="preserve"> تدعو اللجنة إلى الاعتقاد بأنها ستتعرَّض للتعذيب إذا أُعيدت إلى الصين. وقد تتصاعد عملية الاضطهاد التي تبدأ بالمراقبة وتُفضي إلى تعذيب</w:t>
      </w:r>
      <w:r>
        <w:rPr>
          <w:rtl/>
        </w:rPr>
        <w:t xml:space="preserve"> صاحبة الشكوى</w:t>
      </w:r>
      <w:r w:rsidRPr="001E5863">
        <w:rPr>
          <w:rtl/>
        </w:rPr>
        <w:t xml:space="preserve"> أو وفاتها. وتشير التقارير إلى أن أتباع حركة </w:t>
      </w:r>
      <w:proofErr w:type="spellStart"/>
      <w:r w:rsidRPr="001E5863">
        <w:rPr>
          <w:rtl/>
        </w:rPr>
        <w:t>فالون</w:t>
      </w:r>
      <w:proofErr w:type="spellEnd"/>
      <w:r w:rsidRPr="001E5863">
        <w:rPr>
          <w:rtl/>
        </w:rPr>
        <w:t xml:space="preserve"> </w:t>
      </w:r>
      <w:proofErr w:type="spellStart"/>
      <w:r w:rsidRPr="001E5863">
        <w:rPr>
          <w:rtl/>
        </w:rPr>
        <w:t>غونغ</w:t>
      </w:r>
      <w:proofErr w:type="spellEnd"/>
      <w:r w:rsidRPr="001E5863">
        <w:rPr>
          <w:rtl/>
        </w:rPr>
        <w:t xml:space="preserve"> تعرَّضوا للتعذيب في الصين</w:t>
      </w:r>
      <w:r w:rsidR="00A709BF" w:rsidRPr="00A709BF">
        <w:rPr>
          <w:vertAlign w:val="superscript"/>
          <w:rtl/>
        </w:rPr>
        <w:t>(</w:t>
      </w:r>
      <w:r w:rsidR="00A709BF" w:rsidRPr="006F7B14">
        <w:rPr>
          <w:vertAlign w:val="superscript"/>
          <w:lang w:val="en-US"/>
        </w:rPr>
        <w:footnoteReference w:id="6"/>
      </w:r>
      <w:r w:rsidR="00A709BF" w:rsidRPr="00A709BF">
        <w:rPr>
          <w:vertAlign w:val="superscript"/>
          <w:rtl/>
        </w:rPr>
        <w:t>)</w:t>
      </w:r>
      <w:r>
        <w:rPr>
          <w:rFonts w:hint="cs"/>
          <w:rtl/>
        </w:rPr>
        <w:t>.</w:t>
      </w:r>
      <w:r w:rsidRPr="001E5863">
        <w:rPr>
          <w:rtl/>
        </w:rPr>
        <w:t xml:space="preserve"> وكانت صاحبة الشكوى صادقة في الأقوال التي أدلت بها لسلطات الدولة الطرف بشأن انخراطها في أنشطة </w:t>
      </w:r>
      <w:proofErr w:type="spellStart"/>
      <w:r w:rsidRPr="001E5863">
        <w:rPr>
          <w:rtl/>
        </w:rPr>
        <w:t>فالون</w:t>
      </w:r>
      <w:proofErr w:type="spellEnd"/>
      <w:r w:rsidRPr="001E5863">
        <w:rPr>
          <w:rtl/>
        </w:rPr>
        <w:t xml:space="preserve"> </w:t>
      </w:r>
      <w:proofErr w:type="spellStart"/>
      <w:r w:rsidRPr="001E5863">
        <w:rPr>
          <w:rtl/>
        </w:rPr>
        <w:t>غونغ</w:t>
      </w:r>
      <w:proofErr w:type="spellEnd"/>
      <w:r w:rsidRPr="001E5863">
        <w:rPr>
          <w:rtl/>
        </w:rPr>
        <w:t>.</w:t>
      </w:r>
    </w:p>
    <w:p w14:paraId="240457CE" w14:textId="77777777" w:rsidR="00D17E62" w:rsidRPr="001E5863" w:rsidRDefault="00D17E62" w:rsidP="00D17E62">
      <w:pPr>
        <w:pStyle w:val="SingleTxtGA"/>
        <w:rPr>
          <w:rtl/>
          <w:lang w:val="ar-SA" w:eastAsia="zh-TW"/>
        </w:rPr>
      </w:pPr>
      <w:r w:rsidRPr="006F7B14">
        <w:rPr>
          <w:rtl/>
        </w:rPr>
        <w:t>5</w:t>
      </w:r>
      <w:r>
        <w:rPr>
          <w:rtl/>
        </w:rPr>
        <w:t>-</w:t>
      </w:r>
      <w:r w:rsidRPr="006F7B14">
        <w:rPr>
          <w:rtl/>
        </w:rPr>
        <w:t>2</w:t>
      </w:r>
      <w:r>
        <w:rPr>
          <w:rtl/>
        </w:rPr>
        <w:tab/>
        <w:t>و</w:t>
      </w:r>
      <w:r w:rsidRPr="001E5863">
        <w:rPr>
          <w:rtl/>
        </w:rPr>
        <w:t>أخطأت السلطات الوطنية في فهمها لممارسات حكومة الصين فيما يتعلق بم</w:t>
      </w:r>
      <w:r>
        <w:rPr>
          <w:rtl/>
        </w:rPr>
        <w:t>راقبة الخروج</w:t>
      </w:r>
      <w:r w:rsidRPr="001E5863">
        <w:rPr>
          <w:rtl/>
        </w:rPr>
        <w:t>. و</w:t>
      </w:r>
      <w:r>
        <w:rPr>
          <w:rtl/>
        </w:rPr>
        <w:t xml:space="preserve">قد </w:t>
      </w:r>
      <w:r w:rsidRPr="001E5863">
        <w:rPr>
          <w:rtl/>
        </w:rPr>
        <w:t xml:space="preserve">استهدف </w:t>
      </w:r>
      <w:r>
        <w:rPr>
          <w:rtl/>
        </w:rPr>
        <w:t>أفراد</w:t>
      </w:r>
      <w:r w:rsidRPr="001E5863">
        <w:rPr>
          <w:rtl/>
        </w:rPr>
        <w:t xml:space="preserve"> الأمن العام المحليون صاحبة الشكوى، ولا توجد معلومات متاحة عن مدى تواصل مختلف فروع حكومة الصين بعضها مع بعض. ومن ثَم، ليس من الواضح ما إذا كانت المشاكل التي تعرَّضت ل</w:t>
      </w:r>
      <w:r>
        <w:rPr>
          <w:rtl/>
        </w:rPr>
        <w:t xml:space="preserve">ها صاحبة الشكوى في جلين قد تدفع </w:t>
      </w:r>
      <w:r w:rsidRPr="001E5863">
        <w:rPr>
          <w:rtl/>
        </w:rPr>
        <w:t>السلطات الوطنية في الصين</w:t>
      </w:r>
      <w:r>
        <w:rPr>
          <w:rtl/>
        </w:rPr>
        <w:t xml:space="preserve"> إلى</w:t>
      </w:r>
      <w:r w:rsidRPr="001E5863">
        <w:rPr>
          <w:rtl/>
        </w:rPr>
        <w:t xml:space="preserve"> م</w:t>
      </w:r>
      <w:r>
        <w:rPr>
          <w:rtl/>
        </w:rPr>
        <w:t>نعها من الخروج من البلد</w:t>
      </w:r>
      <w:r w:rsidRPr="001E5863">
        <w:rPr>
          <w:rtl/>
        </w:rPr>
        <w:t>. وعلاوةً على ذلك، فقد سعت حكومة الصين في الماضي ب</w:t>
      </w:r>
      <w:r>
        <w:rPr>
          <w:rtl/>
        </w:rPr>
        <w:t xml:space="preserve">شكل فاعل </w:t>
      </w:r>
      <w:r w:rsidRPr="001E5863">
        <w:rPr>
          <w:rtl/>
        </w:rPr>
        <w:t xml:space="preserve">إلى نفي المعارضين. وتستشهد صاحبة الشكوى بالمقطع التالي من تقرير أصدرته منظمة </w:t>
      </w:r>
      <w:proofErr w:type="spellStart"/>
      <w:r w:rsidRPr="001E5863">
        <w:rPr>
          <w:rtl/>
        </w:rPr>
        <w:t>هيومن</w:t>
      </w:r>
      <w:proofErr w:type="spellEnd"/>
      <w:r w:rsidRPr="001E5863">
        <w:rPr>
          <w:rtl/>
        </w:rPr>
        <w:t xml:space="preserve"> </w:t>
      </w:r>
      <w:proofErr w:type="spellStart"/>
      <w:r w:rsidRPr="001E5863">
        <w:rPr>
          <w:rtl/>
        </w:rPr>
        <w:t>رايتس</w:t>
      </w:r>
      <w:proofErr w:type="spellEnd"/>
      <w:r w:rsidRPr="001E5863">
        <w:rPr>
          <w:rtl/>
        </w:rPr>
        <w:t xml:space="preserve"> </w:t>
      </w:r>
      <w:proofErr w:type="spellStart"/>
      <w:r w:rsidRPr="001E5863">
        <w:rPr>
          <w:rtl/>
        </w:rPr>
        <w:t>ووتش</w:t>
      </w:r>
      <w:proofErr w:type="spellEnd"/>
      <w:r w:rsidRPr="001E5863">
        <w:rPr>
          <w:rtl/>
        </w:rPr>
        <w:t xml:space="preserve"> في عام </w:t>
      </w:r>
      <w:r w:rsidRPr="006F7B14">
        <w:rPr>
          <w:rtl/>
        </w:rPr>
        <w:t>1995</w:t>
      </w:r>
      <w:r w:rsidRPr="001E5863">
        <w:t>:</w:t>
      </w:r>
      <w:r w:rsidRPr="001E5863">
        <w:rPr>
          <w:rtl/>
        </w:rPr>
        <w:t xml:space="preserve"> </w:t>
      </w:r>
    </w:p>
    <w:p w14:paraId="55A946A3" w14:textId="04FD6E14" w:rsidR="00D17E62" w:rsidRPr="001E5863" w:rsidRDefault="00D17E62" w:rsidP="00D17E62">
      <w:pPr>
        <w:pStyle w:val="SingleTxtGA"/>
        <w:ind w:left="1928"/>
        <w:rPr>
          <w:rtl/>
          <w:lang w:val="ar-SA" w:eastAsia="zh-TW"/>
        </w:rPr>
      </w:pPr>
      <w:r w:rsidRPr="001E5863">
        <w:rPr>
          <w:rtl/>
        </w:rPr>
        <w:tab/>
        <w:t>"من أبرز المدرَجين في القائمة عدد من السجناء السياسيين السابقين الذين مُنحوا أخيراً جوازات سفر أو تصاريح خروج وسُمح لهم بمغادرة الصين لأغراض دراسية أو طبية مؤقتة في الولايات المتحدة، وذلك استجابةً للضغوط الدبلوماسية المستمرة التي تمارسها حكومة الولايات المتحدة بشأن مسألة منح الصين وضع الدولة الأولى بالرعاية. وعندما صدرت غالبية أوامر ال</w:t>
      </w:r>
      <w:r>
        <w:rPr>
          <w:rtl/>
        </w:rPr>
        <w:t>حظر</w:t>
      </w:r>
      <w:r w:rsidRPr="001E5863">
        <w:rPr>
          <w:rtl/>
        </w:rPr>
        <w:t xml:space="preserve"> قبل آب/أغسطس </w:t>
      </w:r>
      <w:r w:rsidRPr="006F7B14">
        <w:rPr>
          <w:rtl/>
        </w:rPr>
        <w:t>1991</w:t>
      </w:r>
      <w:r w:rsidRPr="001E5863">
        <w:rPr>
          <w:rtl/>
        </w:rPr>
        <w:t>، منعت الصين، في معظم</w:t>
      </w:r>
      <w:r>
        <w:rPr>
          <w:rtl/>
        </w:rPr>
        <w:t xml:space="preserve"> الأحوال</w:t>
      </w:r>
      <w:r w:rsidRPr="001E5863">
        <w:rPr>
          <w:rtl/>
        </w:rPr>
        <w:t>، هؤلاء الأشخاص أو أقاربهم من مغادرة ا</w:t>
      </w:r>
      <w:r>
        <w:rPr>
          <w:rtl/>
        </w:rPr>
        <w:t>لبلد. وأشارت أوامر الحظر، التي تأتى في</w:t>
      </w:r>
      <w:r w:rsidRPr="001E5863">
        <w:rPr>
          <w:rtl/>
        </w:rPr>
        <w:t xml:space="preserve"> الوقت</w:t>
      </w:r>
      <w:r>
        <w:rPr>
          <w:rtl/>
        </w:rPr>
        <w:t xml:space="preserve"> الذى يتزايد فيه النقاش العام في</w:t>
      </w:r>
      <w:r w:rsidRPr="001E5863">
        <w:rPr>
          <w:rtl/>
        </w:rPr>
        <w:t xml:space="preserve"> الولايات المتحدة بشأن منح الصين وضع الدول</w:t>
      </w:r>
      <w:r>
        <w:rPr>
          <w:rtl/>
        </w:rPr>
        <w:t>ة الأولى بالرعاية، إلى تحوُّل في</w:t>
      </w:r>
      <w:r w:rsidRPr="001E5863">
        <w:rPr>
          <w:rtl/>
        </w:rPr>
        <w:t xml:space="preserve"> السياسة مكَّن الحكومة </w:t>
      </w:r>
      <w:r>
        <w:rPr>
          <w:rtl/>
        </w:rPr>
        <w:t>الصينية من تحقيق هدفين في</w:t>
      </w:r>
      <w:r w:rsidRPr="001E5863">
        <w:rPr>
          <w:rtl/>
        </w:rPr>
        <w:t xml:space="preserve"> وقت واحد. فقد سمحت السلطات للمعارضين بالمغادرة، </w:t>
      </w:r>
      <w:proofErr w:type="spellStart"/>
      <w:r>
        <w:rPr>
          <w:rtl/>
        </w:rPr>
        <w:t>م</w:t>
      </w:r>
      <w:r w:rsidRPr="001E5863">
        <w:rPr>
          <w:rtl/>
        </w:rPr>
        <w:t>سترضي</w:t>
      </w:r>
      <w:r>
        <w:rPr>
          <w:rtl/>
        </w:rPr>
        <w:t>ة</w:t>
      </w:r>
      <w:proofErr w:type="spellEnd"/>
      <w:r>
        <w:rPr>
          <w:rtl/>
        </w:rPr>
        <w:t xml:space="preserve"> بذلك</w:t>
      </w:r>
      <w:r w:rsidRPr="001E5863">
        <w:rPr>
          <w:rtl/>
        </w:rPr>
        <w:t xml:space="preserve"> منتقدي حقوق الإنسان في الولايات المتحدة، غير أنها في الوقت نفسه، اتبعت سراً سياسة إرسال سجناء سياسيين سابقين ومعارضين آخرين إلى المنفى غير الطوعي في الخارج"</w:t>
      </w:r>
      <w:r w:rsidR="00A709BF" w:rsidRPr="00A709BF">
        <w:rPr>
          <w:vertAlign w:val="superscript"/>
          <w:rtl/>
        </w:rPr>
        <w:t>(</w:t>
      </w:r>
      <w:r w:rsidR="00A709BF" w:rsidRPr="006F7B14">
        <w:rPr>
          <w:vertAlign w:val="superscript"/>
          <w:lang w:val="en-US"/>
        </w:rPr>
        <w:footnoteReference w:id="7"/>
      </w:r>
      <w:r w:rsidR="00A709BF" w:rsidRPr="00A709BF">
        <w:rPr>
          <w:vertAlign w:val="superscript"/>
          <w:rtl/>
        </w:rPr>
        <w:t>)</w:t>
      </w:r>
      <w:r>
        <w:rPr>
          <w:rFonts w:hint="cs"/>
          <w:rtl/>
        </w:rPr>
        <w:t>.</w:t>
      </w:r>
      <w:r w:rsidRPr="001E5863">
        <w:rPr>
          <w:rtl/>
        </w:rPr>
        <w:t xml:space="preserve"> </w:t>
      </w:r>
    </w:p>
    <w:p w14:paraId="5A07BC05" w14:textId="77777777" w:rsidR="00D17E62" w:rsidRPr="001E5863" w:rsidRDefault="00D17E62" w:rsidP="00D17E62">
      <w:pPr>
        <w:pStyle w:val="SingleTxtGA"/>
        <w:rPr>
          <w:rtl/>
          <w:lang w:val="ar-SA" w:eastAsia="zh-TW"/>
        </w:rPr>
      </w:pPr>
      <w:r w:rsidRPr="001E5863">
        <w:rPr>
          <w:rtl/>
        </w:rPr>
        <w:lastRenderedPageBreak/>
        <w:t>وفي ضوء هذا المقطع، فإن تمكُّن صاحبة الشكوى من مغادرة الصين بصورة قانونية لا يقوِّض ت</w:t>
      </w:r>
      <w:r>
        <w:rPr>
          <w:rtl/>
        </w:rPr>
        <w:t>أكيدها</w:t>
      </w:r>
      <w:r w:rsidRPr="001E5863">
        <w:rPr>
          <w:rtl/>
        </w:rPr>
        <w:t xml:space="preserve"> بأنها اعتُقلت بسبب </w:t>
      </w:r>
      <w:r w:rsidRPr="00215B89">
        <w:rPr>
          <w:rtl/>
        </w:rPr>
        <w:t xml:space="preserve">انخراطها في أنشطة </w:t>
      </w:r>
      <w:proofErr w:type="spellStart"/>
      <w:r w:rsidRPr="00215B89">
        <w:rPr>
          <w:rtl/>
        </w:rPr>
        <w:t>فالون</w:t>
      </w:r>
      <w:proofErr w:type="spellEnd"/>
      <w:r w:rsidRPr="00215B89">
        <w:rPr>
          <w:rtl/>
        </w:rPr>
        <w:t xml:space="preserve"> </w:t>
      </w:r>
      <w:proofErr w:type="spellStart"/>
      <w:r w:rsidRPr="00215B89">
        <w:rPr>
          <w:rtl/>
        </w:rPr>
        <w:t>غونغ</w:t>
      </w:r>
      <w:proofErr w:type="spellEnd"/>
      <w:r w:rsidRPr="001E5863">
        <w:rPr>
          <w:rtl/>
        </w:rPr>
        <w:t>.</w:t>
      </w:r>
    </w:p>
    <w:p w14:paraId="75C4FFBA" w14:textId="77777777" w:rsidR="00D17E62" w:rsidRPr="001E5863" w:rsidRDefault="00D17E62" w:rsidP="00D17E62">
      <w:pPr>
        <w:pStyle w:val="SingleTxtGA"/>
        <w:rPr>
          <w:rtl/>
          <w:lang w:val="ar-SA" w:eastAsia="zh-TW"/>
        </w:rPr>
      </w:pPr>
      <w:r w:rsidRPr="006F7B14">
        <w:rPr>
          <w:rtl/>
        </w:rPr>
        <w:t>5</w:t>
      </w:r>
      <w:r w:rsidRPr="001E5863">
        <w:rPr>
          <w:rtl/>
        </w:rPr>
        <w:t>-</w:t>
      </w:r>
      <w:r w:rsidRPr="006F7B14">
        <w:rPr>
          <w:rtl/>
        </w:rPr>
        <w:t>3</w:t>
      </w:r>
      <w:r w:rsidRPr="001E5863">
        <w:rPr>
          <w:rtl/>
        </w:rPr>
        <w:tab/>
        <w:t xml:space="preserve">وتوجِّه الدولة الطرف الانتباه إلى أن السلطات الوطنية عندما سألت صاحبة الشكوى عن سبب استهدافها في عام </w:t>
      </w:r>
      <w:r w:rsidRPr="006F7B14">
        <w:rPr>
          <w:rtl/>
        </w:rPr>
        <w:t>2008</w:t>
      </w:r>
      <w:r w:rsidRPr="001E5863">
        <w:rPr>
          <w:rtl/>
        </w:rPr>
        <w:t xml:space="preserve">، أجابت بأنها لا تعرف السبب. غير أنه من غير المتوقَّع من صاحبة الشكوى أن تفهم دوافع مكتب الأمن العام في الصين. وتدفع الدولة الطرف أيضاً بأن صاحبة الشكوى لا تحظى بمكانة عامة بارزة. غير أن صاحبة الشكوى لم تَدَّعِ قط أنها تحظى بمثل هذه المكانة في الصين. ويتعرَّض أتباع </w:t>
      </w:r>
      <w:proofErr w:type="spellStart"/>
      <w:r w:rsidRPr="001E5863">
        <w:rPr>
          <w:rtl/>
        </w:rPr>
        <w:t>فالون</w:t>
      </w:r>
      <w:proofErr w:type="spellEnd"/>
      <w:r w:rsidRPr="001E5863">
        <w:rPr>
          <w:rtl/>
        </w:rPr>
        <w:t xml:space="preserve"> </w:t>
      </w:r>
      <w:proofErr w:type="spellStart"/>
      <w:r w:rsidRPr="001E5863">
        <w:rPr>
          <w:rtl/>
        </w:rPr>
        <w:t>غونغ</w:t>
      </w:r>
      <w:proofErr w:type="spellEnd"/>
      <w:r w:rsidRPr="001E5863">
        <w:rPr>
          <w:rtl/>
        </w:rPr>
        <w:t xml:space="preserve"> الذين لا يحظون بمكانة عامة بارزة لخطر التعذيب أيضاً. وعلى أي حال، فقد اكتسبت صاحبة الشكوى الآن مكانة عامة بسبب كشف المحكمة الاتحادية عن اسمها.</w:t>
      </w:r>
    </w:p>
    <w:p w14:paraId="219382B3" w14:textId="2FCF7D0F" w:rsidR="00D17E62" w:rsidRPr="001E5863" w:rsidRDefault="00D17E62" w:rsidP="00D17E62">
      <w:pPr>
        <w:pStyle w:val="SingleTxtGA"/>
        <w:rPr>
          <w:rtl/>
          <w:lang w:val="ar-SA" w:eastAsia="zh-TW"/>
        </w:rPr>
      </w:pPr>
      <w:r w:rsidRPr="006F7B14">
        <w:rPr>
          <w:rtl/>
        </w:rPr>
        <w:t>5</w:t>
      </w:r>
      <w:r w:rsidRPr="001E5863">
        <w:rPr>
          <w:rtl/>
        </w:rPr>
        <w:t>-</w:t>
      </w:r>
      <w:r w:rsidRPr="006F7B14">
        <w:rPr>
          <w:rtl/>
        </w:rPr>
        <w:t>4</w:t>
      </w:r>
      <w:r w:rsidRPr="001E5863">
        <w:rPr>
          <w:rtl/>
        </w:rPr>
        <w:tab/>
        <w:t>وأخطأت السلطات الوطنية أيضاً في تقريرها بأن استمرار صاحبة الشكوى في وظيفتها بعد اعتقالها أمر غير معقول. فقد كانت صاحبة الشكوى تعمل في أحد مصانع الطباعة التابعة للقطاع الخاص، ويتمتع أرباب العمل في القطاع الخاص في الصين بحرية اختيار موظفيهم. وتستشهد صاحبة الشكوى بتقارير تشير إلى أن المعارضين العاملين في القطاع الخاص قد يجدون صعوبة أقل في العثور على عمل مقارنةً بالعاملين في القطاع العام</w:t>
      </w:r>
      <w:r w:rsidR="00A709BF" w:rsidRPr="00A709BF">
        <w:rPr>
          <w:vertAlign w:val="superscript"/>
          <w:rtl/>
        </w:rPr>
        <w:t>(</w:t>
      </w:r>
      <w:r w:rsidR="00A709BF" w:rsidRPr="006F7B14">
        <w:rPr>
          <w:vertAlign w:val="superscript"/>
          <w:lang w:val="en-US"/>
        </w:rPr>
        <w:footnoteReference w:id="8"/>
      </w:r>
      <w:r w:rsidR="00A709BF" w:rsidRPr="00A709BF">
        <w:rPr>
          <w:vertAlign w:val="superscript"/>
          <w:rtl/>
        </w:rPr>
        <w:t>)</w:t>
      </w:r>
      <w:r>
        <w:rPr>
          <w:rFonts w:hint="cs"/>
          <w:rtl/>
        </w:rPr>
        <w:t>.</w:t>
      </w:r>
      <w:r w:rsidRPr="001E5863">
        <w:rPr>
          <w:rtl/>
        </w:rPr>
        <w:t xml:space="preserve"> </w:t>
      </w:r>
    </w:p>
    <w:p w14:paraId="3309D7E2" w14:textId="77777777" w:rsidR="00D17E62" w:rsidRPr="001E5863" w:rsidRDefault="00D17E62" w:rsidP="00D17E62">
      <w:pPr>
        <w:pStyle w:val="SingleTxtGA"/>
        <w:rPr>
          <w:rtl/>
          <w:lang w:val="ar-SA" w:eastAsia="zh-TW"/>
        </w:rPr>
      </w:pPr>
      <w:r w:rsidRPr="006F7B14">
        <w:rPr>
          <w:rtl/>
        </w:rPr>
        <w:t>5</w:t>
      </w:r>
      <w:r w:rsidRPr="001E5863">
        <w:rPr>
          <w:rtl/>
        </w:rPr>
        <w:t>-</w:t>
      </w:r>
      <w:r w:rsidRPr="006F7B14">
        <w:rPr>
          <w:rtl/>
        </w:rPr>
        <w:t>5</w:t>
      </w:r>
      <w:r w:rsidRPr="001E5863">
        <w:rPr>
          <w:rtl/>
        </w:rPr>
        <w:tab/>
        <w:t xml:space="preserve">وفيما يتعلق بسبب بقائها في الصين بعد مغادرة ابنها وزوجها، أبلغت صاحبة الشكوى محكمة مراجعة قضايا اللاجئين بأنها لم تكن تعلم في ذلك الوقت </w:t>
      </w:r>
      <w:r w:rsidRPr="008B7B98">
        <w:rPr>
          <w:rtl/>
        </w:rPr>
        <w:t xml:space="preserve">أن الانخراط في أنشطة </w:t>
      </w:r>
      <w:proofErr w:type="spellStart"/>
      <w:r w:rsidRPr="008B7B98">
        <w:rPr>
          <w:rtl/>
        </w:rPr>
        <w:t>فالون</w:t>
      </w:r>
      <w:proofErr w:type="spellEnd"/>
      <w:r w:rsidRPr="008B7B98">
        <w:rPr>
          <w:rtl/>
        </w:rPr>
        <w:t xml:space="preserve"> </w:t>
      </w:r>
      <w:proofErr w:type="spellStart"/>
      <w:r w:rsidRPr="008B7B98">
        <w:rPr>
          <w:rtl/>
        </w:rPr>
        <w:t>غونغ</w:t>
      </w:r>
      <w:proofErr w:type="spellEnd"/>
      <w:r w:rsidRPr="008B7B98">
        <w:rPr>
          <w:rtl/>
        </w:rPr>
        <w:t xml:space="preserve"> مسموح به خارج الصين. وقد أبلغها زوجها بعد وصوله إلى أستراليا بأن القانون في أستراليا يسمح بالانخراط في أنشطة </w:t>
      </w:r>
      <w:proofErr w:type="spellStart"/>
      <w:r w:rsidRPr="008B7B98">
        <w:rPr>
          <w:rtl/>
        </w:rPr>
        <w:t>فالون</w:t>
      </w:r>
      <w:proofErr w:type="spellEnd"/>
      <w:r w:rsidRPr="008B7B98">
        <w:rPr>
          <w:rtl/>
        </w:rPr>
        <w:t xml:space="preserve"> </w:t>
      </w:r>
      <w:proofErr w:type="spellStart"/>
      <w:r w:rsidRPr="008B7B98">
        <w:rPr>
          <w:rtl/>
        </w:rPr>
        <w:t>غونغ</w:t>
      </w:r>
      <w:proofErr w:type="spellEnd"/>
      <w:r w:rsidRPr="008B7B98">
        <w:rPr>
          <w:rtl/>
        </w:rPr>
        <w:t>. ودفعت هذه ا</w:t>
      </w:r>
      <w:r w:rsidRPr="001E5863">
        <w:rPr>
          <w:rtl/>
        </w:rPr>
        <w:t xml:space="preserve">لمعلومات صاحبة الشكوى إلى التقدم بطلب للحصول على جواز سفر للسفر إلى أستراليا. وفي آذار/مارس </w:t>
      </w:r>
      <w:r w:rsidRPr="006F7B14">
        <w:rPr>
          <w:rtl/>
        </w:rPr>
        <w:t>2012</w:t>
      </w:r>
      <w:r w:rsidRPr="001E5863">
        <w:rPr>
          <w:rtl/>
        </w:rPr>
        <w:t>، رُفض طلبها للحصول على تأشيرة سياحية للسفر إلى أستراليا. ونصحها وكيل الهجرة المختص بحالتها في الصين بالانتظار ستة أشهر قبل إعادة تقديم الطلب. وبعد أن قدَّمت</w:t>
      </w:r>
      <w:r>
        <w:rPr>
          <w:rtl/>
        </w:rPr>
        <w:t xml:space="preserve"> صاحبة الشكوى</w:t>
      </w:r>
      <w:r w:rsidRPr="001E5863">
        <w:rPr>
          <w:rtl/>
        </w:rPr>
        <w:t xml:space="preserve"> طلباً جديداً في أيلول/سبتمبر </w:t>
      </w:r>
      <w:r w:rsidRPr="006F7B14">
        <w:rPr>
          <w:rtl/>
        </w:rPr>
        <w:t>2012</w:t>
      </w:r>
      <w:r w:rsidRPr="001E5863">
        <w:rPr>
          <w:rtl/>
        </w:rPr>
        <w:t xml:space="preserve">، حصلت على تأشيرة دخول إلى أستراليا في تشرين الأول/أكتوبر </w:t>
      </w:r>
      <w:r w:rsidRPr="006F7B14">
        <w:rPr>
          <w:rtl/>
        </w:rPr>
        <w:t>2012</w:t>
      </w:r>
      <w:r w:rsidRPr="001E5863">
        <w:rPr>
          <w:rtl/>
        </w:rPr>
        <w:t xml:space="preserve">، وغادرت الصين في الشهر التالي. </w:t>
      </w:r>
    </w:p>
    <w:p w14:paraId="1BABBE30" w14:textId="77777777" w:rsidR="00D17E62" w:rsidRPr="004D2A4B" w:rsidRDefault="00D17E62" w:rsidP="00D17E62">
      <w:pPr>
        <w:pStyle w:val="SingleTxtGA"/>
        <w:rPr>
          <w:spacing w:val="-2"/>
          <w:rtl/>
          <w:lang w:val="ar-SA" w:eastAsia="zh-TW"/>
        </w:rPr>
      </w:pPr>
      <w:r w:rsidRPr="006F7B14">
        <w:rPr>
          <w:spacing w:val="-2"/>
          <w:rtl/>
        </w:rPr>
        <w:t>5</w:t>
      </w:r>
      <w:r w:rsidRPr="004D2A4B">
        <w:rPr>
          <w:spacing w:val="-2"/>
          <w:rtl/>
        </w:rPr>
        <w:t>-</w:t>
      </w:r>
      <w:r w:rsidRPr="006F7B14">
        <w:rPr>
          <w:spacing w:val="-2"/>
          <w:rtl/>
        </w:rPr>
        <w:t>6</w:t>
      </w:r>
      <w:r w:rsidRPr="004D2A4B">
        <w:rPr>
          <w:spacing w:val="-2"/>
          <w:rtl/>
        </w:rPr>
        <w:tab/>
        <w:t xml:space="preserve">وظلَّت صاحبة الشكوى في الصين بعد اعتقالها لأنها كانت المعيلة الرئيسية لأسرتها. ولم تُخبر صاحبة الشكوى سلطات الدولة الطرف قط بأنها واجهت خطراً وشيكاً في الصين. بل ادَّعت أنها تخشى أن يعتقلها مسؤولو مكتب الأمن العام مرة أخرى. وأكَّدت أمام سلطات الدولة الطرف أنها غادرت الصين لأن حكومتها تضطهد أتباع حركة </w:t>
      </w:r>
      <w:proofErr w:type="spellStart"/>
      <w:r w:rsidRPr="004D2A4B">
        <w:rPr>
          <w:spacing w:val="-2"/>
          <w:rtl/>
        </w:rPr>
        <w:t>فالون</w:t>
      </w:r>
      <w:proofErr w:type="spellEnd"/>
      <w:r w:rsidRPr="004D2A4B">
        <w:rPr>
          <w:spacing w:val="-2"/>
          <w:rtl/>
        </w:rPr>
        <w:t xml:space="preserve"> </w:t>
      </w:r>
      <w:proofErr w:type="spellStart"/>
      <w:r w:rsidRPr="004D2A4B">
        <w:rPr>
          <w:spacing w:val="-2"/>
          <w:rtl/>
        </w:rPr>
        <w:t>غونغ</w:t>
      </w:r>
      <w:proofErr w:type="spellEnd"/>
      <w:r w:rsidRPr="004D2A4B">
        <w:rPr>
          <w:spacing w:val="-2"/>
          <w:rtl/>
        </w:rPr>
        <w:t>. وأشير ضمناً إلى أن صاحبة الشكوى ستتضرر من هذا الاضطهاد العام. وكانت سلطات الدولة الطرف هي التي طرحت فكرة أن صاحبة الشكوى تَدَّعي أنها تواجه "تهديداً وشيكاً"، وليس صاحبة الشكوى نفسها. ومن المرجَّح أن يعتقد الشخص الذي تعرَّض للاعتقال والتعذيب أن تلك الأفعال ستتكرر في مرحلة ما، وإن لم يكن بالضرورة في غضون يوم أو يومين. ومن ثَم، فإن غياب الخوف الوشيك لا يعني بالضرورة أن خوف صاحبة الشكوى لا أساس له من الصحة. وحقيقة أنها تعرَّضت للتعذيب في الماضي مؤشر معقول على أنها معرَّضة لخطر التعذيب مرة أخرى.</w:t>
      </w:r>
    </w:p>
    <w:p w14:paraId="26ABFD0C" w14:textId="77777777" w:rsidR="00D17E62" w:rsidRPr="001E5863" w:rsidRDefault="00D17E62" w:rsidP="00D17E62">
      <w:pPr>
        <w:pStyle w:val="SingleTxtGA"/>
        <w:rPr>
          <w:rtl/>
          <w:lang w:val="ar-SA" w:eastAsia="zh-TW"/>
        </w:rPr>
      </w:pPr>
      <w:r w:rsidRPr="006F7B14">
        <w:rPr>
          <w:rtl/>
        </w:rPr>
        <w:t>5</w:t>
      </w:r>
      <w:r w:rsidRPr="001E5863">
        <w:rPr>
          <w:rtl/>
        </w:rPr>
        <w:t>-</w:t>
      </w:r>
      <w:r w:rsidRPr="006F7B14">
        <w:rPr>
          <w:rtl/>
        </w:rPr>
        <w:t>7</w:t>
      </w:r>
      <w:r w:rsidRPr="001E5863">
        <w:rPr>
          <w:rtl/>
        </w:rPr>
        <w:tab/>
      </w:r>
      <w:r>
        <w:rPr>
          <w:rtl/>
        </w:rPr>
        <w:t>ويبدو أ</w:t>
      </w:r>
      <w:r w:rsidRPr="001E5863">
        <w:rPr>
          <w:rtl/>
        </w:rPr>
        <w:t>ن الدولة الطرف، إذ ذكرت أن صاحبة الشكوى تتحمل عبء إثبات صحة الوثيقة التي تشهد على احتجازها في الصين، تشير إلى أنها سترفض أي وثيقة رسمية صادرة في الصين باعتبارها غير صحيحة. وهذا موقف غير عادي.</w:t>
      </w:r>
    </w:p>
    <w:p w14:paraId="2F178562" w14:textId="77777777" w:rsidR="00D17E62" w:rsidRPr="001E5863" w:rsidRDefault="00D17E62" w:rsidP="00D17E62">
      <w:pPr>
        <w:pStyle w:val="SingleTxtGA"/>
        <w:rPr>
          <w:rtl/>
          <w:lang w:val="ar-SA" w:eastAsia="zh-TW"/>
        </w:rPr>
      </w:pPr>
      <w:r w:rsidRPr="006F7B14">
        <w:rPr>
          <w:rtl/>
        </w:rPr>
        <w:lastRenderedPageBreak/>
        <w:t>5</w:t>
      </w:r>
      <w:r w:rsidRPr="001E5863">
        <w:rPr>
          <w:rtl/>
        </w:rPr>
        <w:t>-</w:t>
      </w:r>
      <w:r w:rsidRPr="006F7B14">
        <w:rPr>
          <w:rtl/>
        </w:rPr>
        <w:t>8</w:t>
      </w:r>
      <w:r w:rsidRPr="001E5863">
        <w:rPr>
          <w:rtl/>
        </w:rPr>
        <w:tab/>
        <w:t>وناقضت محكمة مراجعة قضايا اللاجئين نفسها عندما قررت أن تأخُّر صاحبة الشكوى في مغادرة الصين غير منطقي. وعلى وجه التحديد، ذكرت المحكمة بالتعاقب أنه كان بإمكان زوج صاحبة الشكوى البقاء في الصين لأنه لم يواجه مشاكل مع الشرطة أو غيرها من السلطات، وأنه لو كانت صاحبة الشكوى معرَّضة للخطر في الصين لكان زوجها وابنها معرَّضيْن للخطر أيضاً. وعليه، فإن المحكمة تناقض نفسها.</w:t>
      </w:r>
    </w:p>
    <w:p w14:paraId="3464DA24" w14:textId="77777777" w:rsidR="00D17E62" w:rsidRPr="004D2A4B" w:rsidRDefault="00D17E62" w:rsidP="00D17E62">
      <w:pPr>
        <w:pStyle w:val="SingleTxtGA"/>
        <w:rPr>
          <w:spacing w:val="-2"/>
          <w:rtl/>
          <w:lang w:val="ar-SA" w:eastAsia="zh-TW"/>
        </w:rPr>
      </w:pPr>
      <w:r w:rsidRPr="006F7B14">
        <w:rPr>
          <w:spacing w:val="-2"/>
          <w:rtl/>
        </w:rPr>
        <w:t>5</w:t>
      </w:r>
      <w:r w:rsidRPr="004D2A4B">
        <w:rPr>
          <w:spacing w:val="-2"/>
          <w:rtl/>
        </w:rPr>
        <w:t>-</w:t>
      </w:r>
      <w:r w:rsidRPr="006F7B14">
        <w:rPr>
          <w:spacing w:val="-2"/>
          <w:rtl/>
        </w:rPr>
        <w:t>9</w:t>
      </w:r>
      <w:r w:rsidRPr="004D2A4B">
        <w:rPr>
          <w:spacing w:val="-2"/>
          <w:rtl/>
        </w:rPr>
        <w:tab/>
        <w:t xml:space="preserve">وفيما يتعلق برفض المحكمة النظر في الشهادة الشفوية للشهود الثلاثة، ذكرت صاحبة الشكوى أن مكانة هؤلاء الشهود في </w:t>
      </w:r>
      <w:proofErr w:type="spellStart"/>
      <w:r w:rsidRPr="004D2A4B">
        <w:rPr>
          <w:spacing w:val="-2"/>
          <w:rtl/>
        </w:rPr>
        <w:t>فالون</w:t>
      </w:r>
      <w:proofErr w:type="spellEnd"/>
      <w:r w:rsidRPr="004D2A4B">
        <w:rPr>
          <w:spacing w:val="-2"/>
          <w:rtl/>
        </w:rPr>
        <w:t xml:space="preserve"> </w:t>
      </w:r>
      <w:proofErr w:type="spellStart"/>
      <w:r w:rsidRPr="004D2A4B">
        <w:rPr>
          <w:spacing w:val="-2"/>
          <w:rtl/>
        </w:rPr>
        <w:t>غونغ</w:t>
      </w:r>
      <w:proofErr w:type="spellEnd"/>
      <w:r w:rsidRPr="004D2A4B">
        <w:rPr>
          <w:spacing w:val="-2"/>
          <w:rtl/>
        </w:rPr>
        <w:t xml:space="preserve"> لا شك فيها. وكان بإمكان المحكمة أن تسألهم عمَّا إذا كان اعتناق صاحبة الشكوى لمعتقدات </w:t>
      </w:r>
      <w:proofErr w:type="spellStart"/>
      <w:r w:rsidRPr="004D2A4B">
        <w:rPr>
          <w:spacing w:val="-2"/>
          <w:rtl/>
        </w:rPr>
        <w:t>فالون</w:t>
      </w:r>
      <w:proofErr w:type="spellEnd"/>
      <w:r w:rsidRPr="004D2A4B">
        <w:rPr>
          <w:spacing w:val="-2"/>
          <w:rtl/>
        </w:rPr>
        <w:t xml:space="preserve"> </w:t>
      </w:r>
      <w:proofErr w:type="spellStart"/>
      <w:r w:rsidRPr="004D2A4B">
        <w:rPr>
          <w:spacing w:val="-2"/>
          <w:rtl/>
        </w:rPr>
        <w:t>غونغ</w:t>
      </w:r>
      <w:proofErr w:type="spellEnd"/>
      <w:r w:rsidRPr="004D2A4B">
        <w:rPr>
          <w:spacing w:val="-2"/>
          <w:rtl/>
        </w:rPr>
        <w:t xml:space="preserve"> حقيقياً، أو أن تسألهم عمَّا أخبرتهم به صاحبة الشكوى عن تجاربها في الصين. إلَّا أن المحكمة رفضت الاستماع إلى الشهود، واستبعدت إفاداتهم الكتابية دون توضيح أسباب.</w:t>
      </w:r>
    </w:p>
    <w:p w14:paraId="1C11733E" w14:textId="23E66A09" w:rsidR="00D17E62" w:rsidRPr="001E5863" w:rsidRDefault="00D17E62" w:rsidP="00D17E62">
      <w:pPr>
        <w:pStyle w:val="SingleTxtGA"/>
        <w:rPr>
          <w:rtl/>
          <w:lang w:val="ar-SA" w:eastAsia="zh-TW"/>
        </w:rPr>
      </w:pPr>
      <w:r w:rsidRPr="006F7B14">
        <w:rPr>
          <w:rtl/>
        </w:rPr>
        <w:t>5</w:t>
      </w:r>
      <w:r>
        <w:rPr>
          <w:rtl/>
        </w:rPr>
        <w:t>-</w:t>
      </w:r>
      <w:r w:rsidRPr="006F7B14">
        <w:rPr>
          <w:rtl/>
        </w:rPr>
        <w:t>10</w:t>
      </w:r>
      <w:r>
        <w:rPr>
          <w:rtl/>
        </w:rPr>
        <w:t xml:space="preserve"> </w:t>
      </w:r>
      <w:r w:rsidRPr="001E5863">
        <w:rPr>
          <w:rtl/>
        </w:rPr>
        <w:t xml:space="preserve">وفي مسألة منفصلة تتعلق بانتهاكٍ للخصوصية ارتكبته إدارة الهجرة، التي نشرت على شبكة الإنترنت البيانات الشخصية لنحو </w:t>
      </w:r>
      <w:r w:rsidRPr="006F7B14">
        <w:rPr>
          <w:rtl/>
        </w:rPr>
        <w:t>000</w:t>
      </w:r>
      <w:r w:rsidRPr="001E5863">
        <w:rPr>
          <w:rtl/>
        </w:rPr>
        <w:t xml:space="preserve"> </w:t>
      </w:r>
      <w:r w:rsidR="004D2A4B" w:rsidRPr="006F7B14">
        <w:rPr>
          <w:rtl/>
        </w:rPr>
        <w:t>10</w:t>
      </w:r>
      <w:r w:rsidR="004D2A4B">
        <w:rPr>
          <w:rFonts w:hint="cs"/>
          <w:rtl/>
        </w:rPr>
        <w:t xml:space="preserve"> </w:t>
      </w:r>
      <w:r w:rsidRPr="001E5863">
        <w:rPr>
          <w:rtl/>
        </w:rPr>
        <w:t xml:space="preserve">محتجز من المهاجرين، أصدرت المحكمة العليا قراراً في </w:t>
      </w:r>
      <w:r w:rsidRPr="006F7B14">
        <w:rPr>
          <w:rtl/>
        </w:rPr>
        <w:t>31</w:t>
      </w:r>
      <w:r w:rsidRPr="001E5863">
        <w:rPr>
          <w:rtl/>
        </w:rPr>
        <w:t xml:space="preserve"> كانون الثاني/يناير </w:t>
      </w:r>
      <w:r w:rsidRPr="006F7B14">
        <w:rPr>
          <w:rtl/>
        </w:rPr>
        <w:t>2014</w:t>
      </w:r>
      <w:r w:rsidRPr="001E5863">
        <w:rPr>
          <w:rtl/>
        </w:rPr>
        <w:t>. وذكرت المحكمة العليا في قرارها أن الافتراض الذي ورد في عملية تقييم الالتزامات الناشئة عن المعاهدات الدولية بأن السلطات في بنغلاديش والصين ربما تكون قد اطَّلعت على البيانات الشخصية لهؤلاء الأشخاص قد أزال من نطاق التحقيق</w:t>
      </w:r>
      <w:r>
        <w:rPr>
          <w:rtl/>
        </w:rPr>
        <w:t xml:space="preserve"> </w:t>
      </w:r>
      <w:proofErr w:type="spellStart"/>
      <w:r>
        <w:rPr>
          <w:rtl/>
        </w:rPr>
        <w:t>الوقائعي</w:t>
      </w:r>
      <w:proofErr w:type="spellEnd"/>
      <w:r>
        <w:rPr>
          <w:rtl/>
        </w:rPr>
        <w:t xml:space="preserve"> أي شك يتعلق بتحديد </w:t>
      </w:r>
      <w:r w:rsidRPr="001E5863">
        <w:rPr>
          <w:rtl/>
        </w:rPr>
        <w:t xml:space="preserve">مَن اطَّلع على بياناتهم الشخصية نتيجة لخرق </w:t>
      </w:r>
      <w:r>
        <w:rPr>
          <w:rtl/>
        </w:rPr>
        <w:t xml:space="preserve">لسرية </w:t>
      </w:r>
      <w:r w:rsidRPr="001E5863">
        <w:rPr>
          <w:rtl/>
        </w:rPr>
        <w:t>البيانات. وكان الافتراض معقولاً لأن المدى الحقيقي للاطلاع على البيانات الشخصية لكلٍ من مقدمي الطلبات المتضررين يجب أن يكون غير معروف من الناحية العم</w:t>
      </w:r>
      <w:r>
        <w:rPr>
          <w:rtl/>
        </w:rPr>
        <w:t>لية. ف</w:t>
      </w:r>
      <w:r w:rsidRPr="001E5863">
        <w:rPr>
          <w:rtl/>
        </w:rPr>
        <w:t>بمجرد تنزيل الوثيقة التي تحتوي على بيانات شخصية ل</w:t>
      </w:r>
      <w:r w:rsidR="004D2A4B">
        <w:rPr>
          <w:rFonts w:hint="cs"/>
          <w:rtl/>
        </w:rPr>
        <w:t>‍ </w:t>
      </w:r>
      <w:r w:rsidRPr="006F7B14">
        <w:rPr>
          <w:rtl/>
        </w:rPr>
        <w:t>9258</w:t>
      </w:r>
      <w:r w:rsidRPr="001E5863">
        <w:rPr>
          <w:rtl/>
        </w:rPr>
        <w:t xml:space="preserve"> من مقدمي طلبات التأشيرات</w:t>
      </w:r>
      <w:r>
        <w:rPr>
          <w:rtl/>
        </w:rPr>
        <w:t xml:space="preserve"> </w:t>
      </w:r>
      <w:r w:rsidRPr="001E5863">
        <w:rPr>
          <w:rtl/>
        </w:rPr>
        <w:t>من موقع الإدارة على شبكة الإنترنت، كان من الممكن إحالتها إلى أي شخص في أي مكان وفي أي وقت وفتح تحقيق بشأنها. و</w:t>
      </w:r>
      <w:r>
        <w:rPr>
          <w:rtl/>
        </w:rPr>
        <w:t xml:space="preserve">ربما </w:t>
      </w:r>
      <w:r w:rsidRPr="001E5863">
        <w:rPr>
          <w:rtl/>
        </w:rPr>
        <w:t xml:space="preserve">تكون محاولة التوصُّل إلى نتيجة </w:t>
      </w:r>
      <w:r>
        <w:rPr>
          <w:rtl/>
        </w:rPr>
        <w:t xml:space="preserve">عمن </w:t>
      </w:r>
      <w:r w:rsidRPr="001E5863">
        <w:rPr>
          <w:rtl/>
        </w:rPr>
        <w:t xml:space="preserve">اطَّلع </w:t>
      </w:r>
      <w:r>
        <w:rPr>
          <w:rtl/>
        </w:rPr>
        <w:t>تحديدا</w:t>
      </w:r>
      <w:r w:rsidR="005F5349">
        <w:rPr>
          <w:rFonts w:hint="cs"/>
          <w:rtl/>
        </w:rPr>
        <w:t>ً</w:t>
      </w:r>
      <w:r>
        <w:rPr>
          <w:rtl/>
        </w:rPr>
        <w:t xml:space="preserve"> </w:t>
      </w:r>
      <w:r w:rsidRPr="001E5863">
        <w:rPr>
          <w:rtl/>
        </w:rPr>
        <w:t>على البيانات الشخصية</w:t>
      </w:r>
      <w:r>
        <w:rPr>
          <w:rtl/>
        </w:rPr>
        <w:t xml:space="preserve"> لأيٍ من مقدمي الطلبات، ووقت</w:t>
      </w:r>
      <w:r w:rsidRPr="001E5863">
        <w:rPr>
          <w:rtl/>
        </w:rPr>
        <w:t xml:space="preserve"> هذا الاطلاع، مسعى ميؤوساً منه</w:t>
      </w:r>
      <w:r w:rsidR="00A709BF" w:rsidRPr="00A709BF">
        <w:rPr>
          <w:vertAlign w:val="superscript"/>
          <w:rtl/>
        </w:rPr>
        <w:t>(</w:t>
      </w:r>
      <w:r w:rsidR="00A709BF" w:rsidRPr="006F7B14">
        <w:rPr>
          <w:vertAlign w:val="superscript"/>
          <w:lang w:val="en-US"/>
        </w:rPr>
        <w:footnoteReference w:id="9"/>
      </w:r>
      <w:r w:rsidR="00A709BF" w:rsidRPr="00A709BF">
        <w:rPr>
          <w:vertAlign w:val="superscript"/>
          <w:rtl/>
        </w:rPr>
        <w:t>)</w:t>
      </w:r>
      <w:r>
        <w:rPr>
          <w:rFonts w:hint="cs"/>
          <w:rtl/>
        </w:rPr>
        <w:t>.</w:t>
      </w:r>
      <w:r w:rsidRPr="001E5863">
        <w:rPr>
          <w:rtl/>
        </w:rPr>
        <w:t xml:space="preserve"> وتؤكِّد صاحبة الشكوى أن المنطق نفسه ينطبق في هذه القضية. ومن المنطقي افتراض أن حكومة الصين بحوزتها النسخة غير المحررة من </w:t>
      </w:r>
      <w:r>
        <w:rPr>
          <w:rtl/>
        </w:rPr>
        <w:t xml:space="preserve">منشور </w:t>
      </w:r>
      <w:r w:rsidRPr="001E5863">
        <w:rPr>
          <w:rtl/>
        </w:rPr>
        <w:t xml:space="preserve">المحكمة الاتحادية. ولا يمكن ادعاء عدم وقوع أي ضرر. وليس من المهم أن المحكمة الاتحادية لم تكن تقصد التسبب في أي ضرر. </w:t>
      </w:r>
    </w:p>
    <w:p w14:paraId="647ED508" w14:textId="77777777" w:rsidR="00D17E62" w:rsidRPr="006F7B14" w:rsidRDefault="00D17E62" w:rsidP="00D17E62">
      <w:pPr>
        <w:pStyle w:val="H23GA"/>
        <w:rPr>
          <w:rtl/>
          <w:lang w:val="ar-SA" w:eastAsia="zh-TW"/>
        </w:rPr>
      </w:pPr>
      <w:r w:rsidRPr="006F7B14">
        <w:rPr>
          <w:rtl/>
        </w:rPr>
        <w:tab/>
      </w:r>
      <w:r w:rsidRPr="006F7B14">
        <w:rPr>
          <w:rtl/>
        </w:rPr>
        <w:tab/>
        <w:t>ملاحظات إضافية مقدَّمة من الدولة الطرف بشأن مقبولية البلاغ وأسسه الموضوعية</w:t>
      </w:r>
    </w:p>
    <w:p w14:paraId="70BF86FE" w14:textId="43B4E981" w:rsidR="00D17E62" w:rsidRPr="004D2A4B" w:rsidRDefault="00D17E62" w:rsidP="00D17E62">
      <w:pPr>
        <w:pStyle w:val="SingleTxtGA"/>
        <w:rPr>
          <w:spacing w:val="-2"/>
          <w:rtl/>
          <w:lang w:val="ar-SA" w:eastAsia="zh-TW"/>
        </w:rPr>
      </w:pPr>
      <w:r w:rsidRPr="006F7B14">
        <w:rPr>
          <w:spacing w:val="-2"/>
          <w:rtl/>
        </w:rPr>
        <w:t>6</w:t>
      </w:r>
      <w:r w:rsidRPr="004D2A4B">
        <w:rPr>
          <w:spacing w:val="-2"/>
          <w:rtl/>
        </w:rPr>
        <w:t>-</w:t>
      </w:r>
      <w:r w:rsidRPr="004D2A4B">
        <w:rPr>
          <w:spacing w:val="-2"/>
          <w:rtl/>
        </w:rPr>
        <w:tab/>
        <w:t xml:space="preserve">تؤكِّد الدولة الطرف، في ملاحظاتها الإضافية المؤرخة </w:t>
      </w:r>
      <w:r w:rsidRPr="006F7B14">
        <w:rPr>
          <w:spacing w:val="-2"/>
          <w:rtl/>
        </w:rPr>
        <w:t>2</w:t>
      </w:r>
      <w:r w:rsidRPr="004D2A4B">
        <w:rPr>
          <w:spacing w:val="-2"/>
          <w:rtl/>
        </w:rPr>
        <w:t xml:space="preserve"> نيسان/أبريل </w:t>
      </w:r>
      <w:r w:rsidRPr="006F7B14">
        <w:rPr>
          <w:spacing w:val="-2"/>
          <w:rtl/>
        </w:rPr>
        <w:t>2019</w:t>
      </w:r>
      <w:r w:rsidRPr="004D2A4B">
        <w:rPr>
          <w:spacing w:val="-2"/>
          <w:rtl/>
        </w:rPr>
        <w:t>، موقفها بشأن مقبولية البلاغ وأسسه الموضوعية. وتؤكِّد أن مقاطع وسائط الإعلام التي أشارت إليها صاحبة الشكوى لا</w:t>
      </w:r>
      <w:r w:rsidR="004D2A4B" w:rsidRPr="004D2A4B">
        <w:rPr>
          <w:rFonts w:hint="cs"/>
          <w:spacing w:val="-2"/>
          <w:rtl/>
        </w:rPr>
        <w:t> </w:t>
      </w:r>
      <w:r w:rsidRPr="004D2A4B">
        <w:rPr>
          <w:spacing w:val="-2"/>
          <w:rtl/>
        </w:rPr>
        <w:t xml:space="preserve">تُثبت أنها من أتباع حركة </w:t>
      </w:r>
      <w:proofErr w:type="spellStart"/>
      <w:r w:rsidRPr="004D2A4B">
        <w:rPr>
          <w:spacing w:val="-2"/>
          <w:rtl/>
        </w:rPr>
        <w:t>فالون</w:t>
      </w:r>
      <w:proofErr w:type="spellEnd"/>
      <w:r w:rsidRPr="004D2A4B">
        <w:rPr>
          <w:spacing w:val="-2"/>
          <w:rtl/>
        </w:rPr>
        <w:t xml:space="preserve"> </w:t>
      </w:r>
      <w:proofErr w:type="spellStart"/>
      <w:r w:rsidRPr="004D2A4B">
        <w:rPr>
          <w:spacing w:val="-2"/>
          <w:rtl/>
        </w:rPr>
        <w:t>غونغ</w:t>
      </w:r>
      <w:proofErr w:type="spellEnd"/>
      <w:r w:rsidRPr="004D2A4B">
        <w:rPr>
          <w:spacing w:val="-2"/>
          <w:rtl/>
        </w:rPr>
        <w:t xml:space="preserve">. ولا تُثبت كذلك أنها ستنخرط في أنشطة </w:t>
      </w:r>
      <w:proofErr w:type="spellStart"/>
      <w:r w:rsidRPr="004D2A4B">
        <w:rPr>
          <w:spacing w:val="-2"/>
          <w:rtl/>
        </w:rPr>
        <w:t>فالون</w:t>
      </w:r>
      <w:proofErr w:type="spellEnd"/>
      <w:r w:rsidRPr="004D2A4B">
        <w:rPr>
          <w:spacing w:val="-2"/>
          <w:rtl/>
        </w:rPr>
        <w:t xml:space="preserve"> </w:t>
      </w:r>
      <w:proofErr w:type="spellStart"/>
      <w:r w:rsidRPr="004D2A4B">
        <w:rPr>
          <w:spacing w:val="-2"/>
          <w:rtl/>
        </w:rPr>
        <w:t>غونغ</w:t>
      </w:r>
      <w:proofErr w:type="spellEnd"/>
      <w:r w:rsidRPr="004D2A4B">
        <w:rPr>
          <w:spacing w:val="-2"/>
          <w:rtl/>
        </w:rPr>
        <w:t xml:space="preserve"> لدى عودتها إلى الصين، أو أن حكومة الصين ستستهدفها. ورغم أن صاحبة الشكوى تَدَّعي أن السلطات الوطنية تجاهلت الجهود النشطة التي تبذلها حكومة الصين من أجل نفي المعارضين، فإن ذلك لا يمس بالنتائج التي توصَّلت إليها السلطات فيما يتعلق بمصداقية صاحبة الشكوى. وبالإضافة إلى ذلك، ورغم أن صاحبة الشكوى تَدَّعي أن السلطات الوطنية لم تأخذ بعين الاعتبار أنها كانت تعمل لشركة خاصة في الصين، وأن الشركات الخاصة تتمتع بحرية أكبر في توظيف المعارضين، فقد ذكرت محكمة مراجعة قضايا اللاجئين صراحةً أن صاحبة الشكوى كانت تعمل في شركة خاصة، وليس في شركة مملوكة للدولة. </w:t>
      </w:r>
    </w:p>
    <w:p w14:paraId="7EAABE79" w14:textId="77777777" w:rsidR="00D17E62" w:rsidRPr="006F7B14" w:rsidRDefault="00D17E62" w:rsidP="00D17E62">
      <w:pPr>
        <w:pStyle w:val="H23GA"/>
        <w:rPr>
          <w:rtl/>
          <w:lang w:val="ar-SA" w:eastAsia="zh-TW"/>
        </w:rPr>
      </w:pPr>
      <w:r w:rsidRPr="006F7B14">
        <w:rPr>
          <w:rtl/>
        </w:rPr>
        <w:lastRenderedPageBreak/>
        <w:tab/>
      </w:r>
      <w:r w:rsidRPr="006F7B14">
        <w:rPr>
          <w:rtl/>
        </w:rPr>
        <w:tab/>
        <w:t>التعليقات الإضافية المقدَّمة من صاحبة الشكوى على الملاحظات الإضافية للدولة الطرف</w:t>
      </w:r>
    </w:p>
    <w:p w14:paraId="775A2010" w14:textId="77777777" w:rsidR="00D17E62" w:rsidRPr="001E5863" w:rsidRDefault="00D17E62" w:rsidP="00D17E62">
      <w:pPr>
        <w:pStyle w:val="SingleTxtGA"/>
        <w:rPr>
          <w:rtl/>
          <w:lang w:val="ar-SA" w:eastAsia="zh-TW"/>
        </w:rPr>
      </w:pPr>
      <w:r w:rsidRPr="006F7B14">
        <w:rPr>
          <w:rtl/>
        </w:rPr>
        <w:t>7</w:t>
      </w:r>
      <w:r w:rsidRPr="001E5863">
        <w:rPr>
          <w:rtl/>
        </w:rPr>
        <w:t>-</w:t>
      </w:r>
      <w:r w:rsidRPr="006F7B14">
        <w:rPr>
          <w:rtl/>
        </w:rPr>
        <w:t>1</w:t>
      </w:r>
      <w:r w:rsidRPr="001E5863">
        <w:rPr>
          <w:rtl/>
        </w:rPr>
        <w:tab/>
        <w:t>تشير صاحبة الشكوى</w:t>
      </w:r>
      <w:r>
        <w:rPr>
          <w:rtl/>
        </w:rPr>
        <w:t>،</w:t>
      </w:r>
      <w:r w:rsidRPr="001E5863">
        <w:rPr>
          <w:rtl/>
        </w:rPr>
        <w:t xml:space="preserve"> في تعليقاتها المؤرخة </w:t>
      </w:r>
      <w:r w:rsidRPr="006F7B14">
        <w:rPr>
          <w:rtl/>
        </w:rPr>
        <w:t>5</w:t>
      </w:r>
      <w:r w:rsidRPr="001E5863">
        <w:rPr>
          <w:rtl/>
        </w:rPr>
        <w:t xml:space="preserve"> نيسان/أبريل </w:t>
      </w:r>
      <w:r w:rsidRPr="006F7B14">
        <w:rPr>
          <w:rtl/>
        </w:rPr>
        <w:t>2019</w:t>
      </w:r>
      <w:r>
        <w:rPr>
          <w:rtl/>
        </w:rPr>
        <w:t>،</w:t>
      </w:r>
      <w:r w:rsidRPr="001E5863">
        <w:rPr>
          <w:rtl/>
        </w:rPr>
        <w:t xml:space="preserve"> إلى ملاحظة الدولة الطرف بأن محكمة مراجعة قضايا اللاجئين أخذت بعين الاعتبار أنها كانت تعمل في شركة خاصة وليس شركة مملوكة للدولة. ووفقاً لصاحبة الشكوى، فإن الأمر المهم هو أن المحكمة لم تأخذ بعين الاعتبار الفرق في ممارسات التوظيف بين الشركات الخاصة والشركات المملوكة للدولة في الصين. </w:t>
      </w:r>
    </w:p>
    <w:p w14:paraId="578D0C9B" w14:textId="77777777" w:rsidR="00D17E62" w:rsidRPr="001E5863" w:rsidRDefault="00D17E62" w:rsidP="00D17E62">
      <w:pPr>
        <w:pStyle w:val="SingleTxtGA"/>
        <w:rPr>
          <w:rtl/>
          <w:lang w:val="ar-SA" w:eastAsia="zh-TW"/>
        </w:rPr>
      </w:pPr>
      <w:r w:rsidRPr="006F7B14">
        <w:rPr>
          <w:rtl/>
        </w:rPr>
        <w:t>7</w:t>
      </w:r>
      <w:r w:rsidRPr="001E5863">
        <w:rPr>
          <w:rtl/>
        </w:rPr>
        <w:t>-</w:t>
      </w:r>
      <w:r w:rsidRPr="006F7B14">
        <w:rPr>
          <w:rtl/>
        </w:rPr>
        <w:t>2</w:t>
      </w:r>
      <w:r w:rsidRPr="001E5863">
        <w:rPr>
          <w:rtl/>
        </w:rPr>
        <w:tab/>
        <w:t xml:space="preserve">ولم تَدَّعِ صاحبة الشكوى أمام السلطات المحلية أن زوجها واجه خطر التعرُّض لضرر في الصين لأنه لم يكن في ذلك الوقت من أتباع حركة </w:t>
      </w:r>
      <w:proofErr w:type="spellStart"/>
      <w:r w:rsidRPr="001E5863">
        <w:rPr>
          <w:rtl/>
        </w:rPr>
        <w:t>فالون</w:t>
      </w:r>
      <w:proofErr w:type="spellEnd"/>
      <w:r w:rsidRPr="001E5863">
        <w:rPr>
          <w:rtl/>
        </w:rPr>
        <w:t xml:space="preserve"> </w:t>
      </w:r>
      <w:proofErr w:type="spellStart"/>
      <w:r w:rsidRPr="001E5863">
        <w:rPr>
          <w:rtl/>
        </w:rPr>
        <w:t>غونغ</w:t>
      </w:r>
      <w:proofErr w:type="spellEnd"/>
      <w:r w:rsidRPr="001E5863">
        <w:rPr>
          <w:rtl/>
        </w:rPr>
        <w:t xml:space="preserve">. وعدم تقديمها طلباً للحصول على تأشيرة حماية لزوجها لا ينم إلا عن عدم قدرتها على فهم جميع تبعات التقدُّم بطلب للحصول على الحماية. </w:t>
      </w:r>
    </w:p>
    <w:p w14:paraId="59298DD1" w14:textId="77777777" w:rsidR="00D17E62" w:rsidRPr="006F7B14" w:rsidRDefault="00D17E62" w:rsidP="00D17E62">
      <w:pPr>
        <w:pStyle w:val="H23GA"/>
        <w:rPr>
          <w:rtl/>
          <w:lang w:val="ar-SA" w:eastAsia="zh-TW"/>
        </w:rPr>
      </w:pPr>
      <w:r w:rsidRPr="006F7B14">
        <w:rPr>
          <w:rtl/>
        </w:rPr>
        <w:tab/>
      </w:r>
      <w:r w:rsidRPr="006F7B14">
        <w:rPr>
          <w:rtl/>
        </w:rPr>
        <w:tab/>
        <w:t>المسائل والإجراءات المعروضة على اللجنة</w:t>
      </w:r>
    </w:p>
    <w:p w14:paraId="2A328044" w14:textId="77777777" w:rsidR="00D17E62" w:rsidRPr="006F7B14" w:rsidRDefault="00D17E62" w:rsidP="00D17E62">
      <w:pPr>
        <w:pStyle w:val="H4GA"/>
        <w:rPr>
          <w:rtl/>
          <w:lang w:val="ar-SA" w:eastAsia="zh-TW"/>
        </w:rPr>
      </w:pPr>
      <w:r w:rsidRPr="006F7B14">
        <w:rPr>
          <w:rtl/>
        </w:rPr>
        <w:tab/>
      </w:r>
      <w:r w:rsidRPr="006F7B14">
        <w:rPr>
          <w:rtl/>
        </w:rPr>
        <w:tab/>
        <w:t>النظر في المقبولية</w:t>
      </w:r>
    </w:p>
    <w:p w14:paraId="6E6F7569" w14:textId="77777777" w:rsidR="00D17E62" w:rsidRPr="001E5863" w:rsidRDefault="00D17E62" w:rsidP="00D17E62">
      <w:pPr>
        <w:pStyle w:val="SingleTxtGA"/>
        <w:rPr>
          <w:rtl/>
          <w:lang w:val="ar-SA" w:eastAsia="zh-TW"/>
        </w:rPr>
      </w:pPr>
      <w:r w:rsidRPr="006F7B14">
        <w:rPr>
          <w:rtl/>
        </w:rPr>
        <w:t>8</w:t>
      </w:r>
      <w:r w:rsidRPr="001E5863">
        <w:rPr>
          <w:rtl/>
        </w:rPr>
        <w:t>-</w:t>
      </w:r>
      <w:r w:rsidRPr="006F7B14">
        <w:rPr>
          <w:rtl/>
        </w:rPr>
        <w:t>1</w:t>
      </w:r>
      <w:r w:rsidRPr="001E5863">
        <w:rPr>
          <w:rtl/>
        </w:rPr>
        <w:tab/>
        <w:t xml:space="preserve">قبل النظر في أي ادعاء يرِد في بلاغ ما، يجب على اللجنة أن تقرر ما إذا كان البلاغ مقبولاً أم لا بموجب المادة </w:t>
      </w:r>
      <w:r w:rsidRPr="006F7B14">
        <w:rPr>
          <w:rtl/>
        </w:rPr>
        <w:t>22</w:t>
      </w:r>
      <w:r w:rsidRPr="001E5863">
        <w:rPr>
          <w:rtl/>
        </w:rPr>
        <w:t xml:space="preserve"> من الاتفاقية. وقد استيقنت اللجنة، وفق مقتضيات الفقرة </w:t>
      </w:r>
      <w:r w:rsidRPr="006F7B14">
        <w:rPr>
          <w:rtl/>
        </w:rPr>
        <w:t>5</w:t>
      </w:r>
      <w:r w:rsidRPr="001E5863">
        <w:rPr>
          <w:rtl/>
        </w:rPr>
        <w:t xml:space="preserve">(أ) من المادة </w:t>
      </w:r>
      <w:r w:rsidRPr="006F7B14">
        <w:rPr>
          <w:rtl/>
        </w:rPr>
        <w:t>22</w:t>
      </w:r>
      <w:r w:rsidRPr="001E5863">
        <w:rPr>
          <w:rtl/>
        </w:rPr>
        <w:t xml:space="preserve"> من الاتفاقية، من أن المسألة نفسها لم تُبحث من قبل وليست قيد البحث في إطار أي إجراء آخر من إجراءات التحقيق الدولي أو التسوية الدولية. </w:t>
      </w:r>
    </w:p>
    <w:p w14:paraId="44F82CA3" w14:textId="77777777" w:rsidR="00D17E62" w:rsidRPr="001E5863" w:rsidRDefault="00D17E62" w:rsidP="00D17E62">
      <w:pPr>
        <w:pStyle w:val="SingleTxtGA"/>
        <w:rPr>
          <w:rtl/>
          <w:lang w:val="ar-SA" w:eastAsia="zh-TW"/>
        </w:rPr>
      </w:pPr>
      <w:r w:rsidRPr="006F7B14">
        <w:rPr>
          <w:rtl/>
        </w:rPr>
        <w:t>8</w:t>
      </w:r>
      <w:r w:rsidRPr="001E5863">
        <w:rPr>
          <w:rtl/>
        </w:rPr>
        <w:t>-</w:t>
      </w:r>
      <w:r w:rsidRPr="006F7B14">
        <w:rPr>
          <w:rtl/>
        </w:rPr>
        <w:t>2</w:t>
      </w:r>
      <w:r w:rsidRPr="001E5863">
        <w:rPr>
          <w:rtl/>
        </w:rPr>
        <w:tab/>
        <w:t xml:space="preserve">ووفقاً للفقرة </w:t>
      </w:r>
      <w:r w:rsidRPr="006F7B14">
        <w:rPr>
          <w:rtl/>
        </w:rPr>
        <w:t>5</w:t>
      </w:r>
      <w:r w:rsidRPr="001E5863">
        <w:rPr>
          <w:rtl/>
        </w:rPr>
        <w:t xml:space="preserve">(ب) من المادة </w:t>
      </w:r>
      <w:r w:rsidRPr="006F7B14">
        <w:rPr>
          <w:rtl/>
        </w:rPr>
        <w:t>22</w:t>
      </w:r>
      <w:r w:rsidRPr="001E5863">
        <w:rPr>
          <w:rtl/>
        </w:rPr>
        <w:t xml:space="preserve"> من الاتفاقية، لا يجوز للجنة أن تنظر في أي بلاغ مقدَّم من فرد من الأفراد إلا بعد </w:t>
      </w:r>
      <w:proofErr w:type="spellStart"/>
      <w:r w:rsidRPr="001E5863">
        <w:rPr>
          <w:rtl/>
        </w:rPr>
        <w:t>الاستيثاق</w:t>
      </w:r>
      <w:proofErr w:type="spellEnd"/>
      <w:r w:rsidRPr="001E5863">
        <w:rPr>
          <w:rtl/>
        </w:rPr>
        <w:t xml:space="preserve"> من أنه قد استنفد جميع سُبُل الانتصاف المحلية المتاحة. وتلاحظ اللجنة أن الدولة الطرف</w:t>
      </w:r>
      <w:r>
        <w:rPr>
          <w:rtl/>
        </w:rPr>
        <w:t xml:space="preserve"> </w:t>
      </w:r>
      <w:r w:rsidRPr="001E5863">
        <w:rPr>
          <w:rtl/>
        </w:rPr>
        <w:t xml:space="preserve">لم تطعن، في القضية محل النظر، في استنفاد صاحبة الشكوى جميع سُبُل الانتصاف المحلية المتاحة. وعليه، تخلص اللجنة إلى أن الفقرة </w:t>
      </w:r>
      <w:r w:rsidRPr="006F7B14">
        <w:rPr>
          <w:rtl/>
        </w:rPr>
        <w:t>5</w:t>
      </w:r>
      <w:r w:rsidRPr="001E5863">
        <w:rPr>
          <w:rtl/>
        </w:rPr>
        <w:t xml:space="preserve">(ب) من المادة </w:t>
      </w:r>
      <w:r w:rsidRPr="006F7B14">
        <w:rPr>
          <w:rtl/>
        </w:rPr>
        <w:t>22</w:t>
      </w:r>
      <w:r w:rsidRPr="001E5863">
        <w:rPr>
          <w:rtl/>
        </w:rPr>
        <w:t xml:space="preserve"> من الاتفاقية لا تمنعها من النظر في البلاغ.</w:t>
      </w:r>
    </w:p>
    <w:p w14:paraId="7FD54DD7" w14:textId="77777777" w:rsidR="00D17E62" w:rsidRPr="001E5863" w:rsidRDefault="00D17E62" w:rsidP="00D17E62">
      <w:pPr>
        <w:pStyle w:val="SingleTxtGA"/>
        <w:rPr>
          <w:rtl/>
          <w:lang w:val="ar-SA" w:eastAsia="zh-TW"/>
        </w:rPr>
      </w:pPr>
      <w:r w:rsidRPr="006F7B14">
        <w:rPr>
          <w:rtl/>
        </w:rPr>
        <w:t>8</w:t>
      </w:r>
      <w:r w:rsidRPr="001E5863">
        <w:rPr>
          <w:rtl/>
        </w:rPr>
        <w:t>-</w:t>
      </w:r>
      <w:r w:rsidRPr="006F7B14">
        <w:rPr>
          <w:rtl/>
        </w:rPr>
        <w:t>3</w:t>
      </w:r>
      <w:r w:rsidRPr="001E5863">
        <w:rPr>
          <w:rtl/>
        </w:rPr>
        <w:tab/>
        <w:t>وتلاحظ اللجنة موقف الدولة الطرف من أن ادعاءات صاحبة الشكوى المتعلقة بخطر تعرُّضها للمضايقة والاحتجاز والمراقبة في الصين هي ادعاءات غير مقبولة من حيث الاختصاص الموضوعي. وتلاحظ اللجنة أيضاً رد صاحبة الشكوى بأن تعرُّضها للاضطهاد في الصين سيبدأ بالمضايقة والمراقبة، و</w:t>
      </w:r>
      <w:r>
        <w:rPr>
          <w:rtl/>
        </w:rPr>
        <w:t>س</w:t>
      </w:r>
      <w:r w:rsidRPr="001E5863">
        <w:rPr>
          <w:rtl/>
        </w:rPr>
        <w:t xml:space="preserve">يتصاعد إلى التعذيب والموت. وترى اللجنة أن صاحبة الشكوى لم تقدِّم عناصر كافية تسمح لها بأن تستنتج أن مستوى المضايقة والمراقبة، أو ظروف الاحتجاز التي قد تتعرَّض لها ستُشكِّل تعذيباً بالمعنى المقصود في المادة </w:t>
      </w:r>
      <w:r w:rsidRPr="006F7B14">
        <w:rPr>
          <w:rtl/>
        </w:rPr>
        <w:t>1</w:t>
      </w:r>
      <w:r w:rsidRPr="001E5863">
        <w:rPr>
          <w:rtl/>
        </w:rPr>
        <w:t xml:space="preserve"> من الاتفاقية، على النحو الذي يوجب على الدولة الطرف الالتزام بعدم الإعادة القسرية بموجب المادة </w:t>
      </w:r>
      <w:r w:rsidRPr="006F7B14">
        <w:rPr>
          <w:rtl/>
        </w:rPr>
        <w:t>3</w:t>
      </w:r>
      <w:r w:rsidRPr="001E5863">
        <w:rPr>
          <w:rtl/>
        </w:rPr>
        <w:t xml:space="preserve"> من الاتفاقية. وعليه، ترى اللجنة أن هذا الجزء من البلاغ يفتقر بوضوح إلى أساس سليم، ومن ثَم فهو غير مقبول.</w:t>
      </w:r>
    </w:p>
    <w:p w14:paraId="35182F23" w14:textId="77777777" w:rsidR="00D17E62" w:rsidRPr="001E5863" w:rsidRDefault="00D17E62" w:rsidP="00D17E62">
      <w:pPr>
        <w:pStyle w:val="SingleTxtGA"/>
        <w:rPr>
          <w:rtl/>
          <w:lang w:val="ar-SA" w:eastAsia="zh-TW"/>
        </w:rPr>
      </w:pPr>
      <w:r w:rsidRPr="006F7B14">
        <w:rPr>
          <w:rtl/>
        </w:rPr>
        <w:t>8</w:t>
      </w:r>
      <w:r w:rsidRPr="001E5863">
        <w:rPr>
          <w:rtl/>
        </w:rPr>
        <w:t>-</w:t>
      </w:r>
      <w:r w:rsidRPr="006F7B14">
        <w:rPr>
          <w:rtl/>
        </w:rPr>
        <w:t>4</w:t>
      </w:r>
      <w:r w:rsidRPr="001E5863">
        <w:rPr>
          <w:rtl/>
        </w:rPr>
        <w:tab/>
        <w:t>وتحيط اللجنة علماً بموقف الدولة الطرف الذي يفيد بأن بقية البلاغ غير مقبول</w:t>
      </w:r>
      <w:r>
        <w:rPr>
          <w:rtl/>
        </w:rPr>
        <w:t>ة</w:t>
      </w:r>
      <w:r w:rsidRPr="001E5863">
        <w:rPr>
          <w:rtl/>
        </w:rPr>
        <w:t xml:space="preserve"> أيضاً لأنه يفتقر بوضوح إلى أساس سليم. وإذ تشير اللجنة إلى الحجج المفصَّلة التي قدَّمتها صاحبة الشكوى للطعن في النتائج المحددة التي توصَّلت إليها السلطات الوطنية فيما يتعلق بمصداقية ادعاءاتها، فإنها ترى أن صاحبة الشكوى قد قدَّمت، لأغراض المقبولية، أدلة كافية على ادعائها بأنها ستتعر</w:t>
      </w:r>
      <w:r>
        <w:rPr>
          <w:rtl/>
        </w:rPr>
        <w:t>َّ</w:t>
      </w:r>
      <w:r w:rsidRPr="001E5863">
        <w:rPr>
          <w:rtl/>
        </w:rPr>
        <w:t xml:space="preserve">ض للتعذيب إذا أُبعدت إلى الصين. وإذ لا ترى اللجنة أي حائل آخر يحول دون المقبولية، فإنها تعلن قبول هذا الجزء من البلاغ المقدَّم بموجب المادة </w:t>
      </w:r>
      <w:r w:rsidRPr="006F7B14">
        <w:rPr>
          <w:rtl/>
        </w:rPr>
        <w:t>3</w:t>
      </w:r>
      <w:r w:rsidRPr="001E5863">
        <w:rPr>
          <w:rtl/>
        </w:rPr>
        <w:t xml:space="preserve"> من الاتفاقية، وتشرع في النظر في أسسه الموضوعية.</w:t>
      </w:r>
    </w:p>
    <w:p w14:paraId="7BD51945" w14:textId="77777777" w:rsidR="00D17E62" w:rsidRPr="006F7B14" w:rsidRDefault="00D17E62" w:rsidP="00D17E62">
      <w:pPr>
        <w:pStyle w:val="H4GA"/>
        <w:rPr>
          <w:rtl/>
          <w:lang w:val="ar-SA" w:eastAsia="zh-TW"/>
        </w:rPr>
      </w:pPr>
      <w:r w:rsidRPr="006F7B14">
        <w:rPr>
          <w:rtl/>
        </w:rPr>
        <w:lastRenderedPageBreak/>
        <w:tab/>
      </w:r>
      <w:r w:rsidRPr="006F7B14">
        <w:rPr>
          <w:rtl/>
        </w:rPr>
        <w:tab/>
        <w:t>النظر في الأسس الموضوعية</w:t>
      </w:r>
    </w:p>
    <w:p w14:paraId="393757D0" w14:textId="77777777" w:rsidR="00D17E62" w:rsidRPr="001E5863" w:rsidRDefault="00D17E62" w:rsidP="00D17E62">
      <w:pPr>
        <w:pStyle w:val="SingleTxtGA"/>
        <w:rPr>
          <w:rtl/>
          <w:lang w:val="ar-SA" w:eastAsia="zh-TW"/>
        </w:rPr>
      </w:pPr>
      <w:r w:rsidRPr="006F7B14">
        <w:rPr>
          <w:rtl/>
        </w:rPr>
        <w:t>9</w:t>
      </w:r>
      <w:r w:rsidRPr="001E5863">
        <w:rPr>
          <w:rtl/>
        </w:rPr>
        <w:t>-</w:t>
      </w:r>
      <w:r w:rsidRPr="006F7B14">
        <w:rPr>
          <w:rtl/>
        </w:rPr>
        <w:t>1</w:t>
      </w:r>
      <w:r w:rsidRPr="001E5863">
        <w:rPr>
          <w:rtl/>
        </w:rPr>
        <w:tab/>
        <w:t>نظرت اللجنة في هذا البلاغ وفقاً للفقرة (</w:t>
      </w:r>
      <w:r w:rsidRPr="006F7B14">
        <w:rPr>
          <w:rtl/>
        </w:rPr>
        <w:t>4</w:t>
      </w:r>
      <w:r w:rsidRPr="001E5863">
        <w:rPr>
          <w:rtl/>
        </w:rPr>
        <w:t xml:space="preserve">) من المادة </w:t>
      </w:r>
      <w:r w:rsidRPr="006F7B14">
        <w:rPr>
          <w:rtl/>
        </w:rPr>
        <w:t>22</w:t>
      </w:r>
      <w:r w:rsidRPr="001E5863">
        <w:rPr>
          <w:rtl/>
        </w:rPr>
        <w:t xml:space="preserve"> من الاتفاقية، وفي ضوء جميع المعلومات التي أتاحها لها الطرفان. </w:t>
      </w:r>
    </w:p>
    <w:p w14:paraId="1B30A832" w14:textId="008D4F04" w:rsidR="00D17E62" w:rsidRPr="001E5863" w:rsidRDefault="00D17E62" w:rsidP="00D17E62">
      <w:pPr>
        <w:pStyle w:val="SingleTxtGA"/>
        <w:rPr>
          <w:rtl/>
          <w:lang w:val="ar-SA" w:eastAsia="zh-TW"/>
        </w:rPr>
      </w:pPr>
      <w:r w:rsidRPr="006F7B14">
        <w:rPr>
          <w:rtl/>
        </w:rPr>
        <w:t>9</w:t>
      </w:r>
      <w:r w:rsidRPr="001E5863">
        <w:rPr>
          <w:rtl/>
        </w:rPr>
        <w:t>-</w:t>
      </w:r>
      <w:r w:rsidRPr="006F7B14">
        <w:rPr>
          <w:rtl/>
        </w:rPr>
        <w:t>2</w:t>
      </w:r>
      <w:r w:rsidRPr="001E5863">
        <w:rPr>
          <w:rtl/>
        </w:rPr>
        <w:tab/>
        <w:t xml:space="preserve">وفي القضية محل النظر، تتمثل المسألة المعروضة على اللجنة في تحديد ما إذا كان الإبعاد القسري لصاحبة الشكوى إلى الصين سيُشكِّل انتهاكاً للالتزام الواقع على عاتق الدولة الطرف بموجب المادة </w:t>
      </w:r>
      <w:r w:rsidRPr="006F7B14">
        <w:rPr>
          <w:rtl/>
        </w:rPr>
        <w:t>3</w:t>
      </w:r>
      <w:r w:rsidRPr="001E5863">
        <w:rPr>
          <w:rtl/>
        </w:rPr>
        <w:t xml:space="preserve"> من الاتفاقية بعدم طرد أي شخص أو إعادته ("رده") إلى دولة أخرى إذا وُجدت أسباب </w:t>
      </w:r>
      <w:r>
        <w:rPr>
          <w:rtl/>
        </w:rPr>
        <w:t>حقيقية</w:t>
      </w:r>
      <w:r w:rsidRPr="001E5863">
        <w:rPr>
          <w:rtl/>
        </w:rPr>
        <w:t xml:space="preserve"> تدعو إلى الاعتقاد بأنه سي</w:t>
      </w:r>
      <w:r>
        <w:rPr>
          <w:rtl/>
        </w:rPr>
        <w:t xml:space="preserve">كون في </w:t>
      </w:r>
      <w:r w:rsidRPr="001E5863">
        <w:rPr>
          <w:rtl/>
        </w:rPr>
        <w:t>خطر ا</w:t>
      </w:r>
      <w:r>
        <w:rPr>
          <w:rtl/>
        </w:rPr>
        <w:t>لتعرض ل</w:t>
      </w:r>
      <w:r w:rsidRPr="001E5863">
        <w:rPr>
          <w:rtl/>
        </w:rPr>
        <w:t xml:space="preserve">لتعذيب. </w:t>
      </w:r>
    </w:p>
    <w:p w14:paraId="34B153A4" w14:textId="58AB1260" w:rsidR="00D17E62" w:rsidRPr="001E5863" w:rsidRDefault="00D17E62" w:rsidP="00D17E62">
      <w:pPr>
        <w:pStyle w:val="SingleTxtGA"/>
        <w:rPr>
          <w:rtl/>
          <w:lang w:val="ar-SA" w:eastAsia="zh-TW"/>
        </w:rPr>
      </w:pPr>
      <w:r w:rsidRPr="006F7B14">
        <w:rPr>
          <w:rtl/>
        </w:rPr>
        <w:t>9</w:t>
      </w:r>
      <w:r w:rsidRPr="001E5863">
        <w:rPr>
          <w:rtl/>
        </w:rPr>
        <w:t>-</w:t>
      </w:r>
      <w:r w:rsidRPr="006F7B14">
        <w:rPr>
          <w:rtl/>
        </w:rPr>
        <w:t>3</w:t>
      </w:r>
      <w:r w:rsidRPr="001E5863">
        <w:rPr>
          <w:rtl/>
        </w:rPr>
        <w:tab/>
        <w:t>وي</w:t>
      </w:r>
      <w:r>
        <w:rPr>
          <w:rtl/>
        </w:rPr>
        <w:t>جب</w:t>
      </w:r>
      <w:r w:rsidRPr="001E5863">
        <w:rPr>
          <w:rtl/>
        </w:rPr>
        <w:t xml:space="preserve"> على اللجنة أن تُقيِّم ما إذا كانت هناك أسباب </w:t>
      </w:r>
      <w:r>
        <w:rPr>
          <w:rtl/>
        </w:rPr>
        <w:t>حقيقية</w:t>
      </w:r>
      <w:r w:rsidRPr="001E5863">
        <w:rPr>
          <w:rtl/>
        </w:rPr>
        <w:t xml:space="preserve"> تدعو إلى الاعتقاد بأن صاحبة الشكوى ستواجه شخصياً خطر التعر</w:t>
      </w:r>
      <w:r>
        <w:rPr>
          <w:rtl/>
        </w:rPr>
        <w:t>ُّ</w:t>
      </w:r>
      <w:r w:rsidRPr="001E5863">
        <w:rPr>
          <w:rtl/>
        </w:rPr>
        <w:t>ض للتعذيب لدى عودتها إلى الصين</w:t>
      </w:r>
      <w:r>
        <w:rPr>
          <w:rtl/>
        </w:rPr>
        <w:t xml:space="preserve">. </w:t>
      </w:r>
      <w:r w:rsidRPr="001E5863">
        <w:rPr>
          <w:rtl/>
        </w:rPr>
        <w:t>وعند تقييم ذلك الخطر، يجب على اللجنة أن تراعي جميع الاعتبارات ذات الصلة، عملاً بالفقرة (</w:t>
      </w:r>
      <w:r w:rsidRPr="006F7B14">
        <w:rPr>
          <w:rtl/>
        </w:rPr>
        <w:t>2</w:t>
      </w:r>
      <w:r w:rsidRPr="001E5863">
        <w:rPr>
          <w:rtl/>
        </w:rPr>
        <w:t xml:space="preserve">) من المادة </w:t>
      </w:r>
      <w:r w:rsidRPr="006F7B14">
        <w:rPr>
          <w:rtl/>
        </w:rPr>
        <w:t>3</w:t>
      </w:r>
      <w:r w:rsidRPr="001E5863">
        <w:rPr>
          <w:rtl/>
        </w:rPr>
        <w:t xml:space="preserve"> من الاتفاقية، ومن تلك الاعتبارات وجود نمط ثابت من الانتهاكات الجسيمة أو الصارخة أو الجماعية لحقوق الإنسان</w:t>
      </w:r>
      <w:r w:rsidR="00A709BF" w:rsidRPr="00A709BF">
        <w:rPr>
          <w:vertAlign w:val="superscript"/>
          <w:rtl/>
        </w:rPr>
        <w:t>(</w:t>
      </w:r>
      <w:r w:rsidR="00A709BF" w:rsidRPr="006F7B14">
        <w:rPr>
          <w:vertAlign w:val="superscript"/>
          <w:lang w:val="en-US"/>
        </w:rPr>
        <w:footnoteReference w:id="10"/>
      </w:r>
      <w:r w:rsidR="00A709BF" w:rsidRPr="00A709BF">
        <w:rPr>
          <w:vertAlign w:val="superscript"/>
          <w:rtl/>
        </w:rPr>
        <w:t>)</w:t>
      </w:r>
      <w:r>
        <w:rPr>
          <w:rFonts w:hint="cs"/>
          <w:rtl/>
        </w:rPr>
        <w:t>.</w:t>
      </w:r>
      <w:r w:rsidRPr="001E5863">
        <w:rPr>
          <w:rtl/>
        </w:rPr>
        <w:t xml:space="preserve"> بيد أن اللجنة تُذكِّر بأن الهدف المتوخَّى من التحديد يتمثل في معرفة ما إذا كان الشخص المعني سيواجه شخصياً خطراً متوقعاً وحقيقياً بالتعر</w:t>
      </w:r>
      <w:r>
        <w:rPr>
          <w:rtl/>
        </w:rPr>
        <w:t>ُّ</w:t>
      </w:r>
      <w:r w:rsidRPr="001E5863">
        <w:rPr>
          <w:rtl/>
        </w:rPr>
        <w:t>ض للتعذيب في البلد الذي يعاد إليه</w:t>
      </w:r>
      <w:r w:rsidR="00A709BF" w:rsidRPr="00A709BF">
        <w:rPr>
          <w:vertAlign w:val="superscript"/>
          <w:rtl/>
        </w:rPr>
        <w:t>(</w:t>
      </w:r>
      <w:r w:rsidR="00A709BF" w:rsidRPr="006F7B14">
        <w:rPr>
          <w:vertAlign w:val="superscript"/>
          <w:lang w:val="en-US"/>
        </w:rPr>
        <w:footnoteReference w:id="11"/>
      </w:r>
      <w:r w:rsidR="00A709BF" w:rsidRPr="00A709BF">
        <w:rPr>
          <w:vertAlign w:val="superscript"/>
          <w:rtl/>
        </w:rPr>
        <w:t>)</w:t>
      </w:r>
      <w:r>
        <w:rPr>
          <w:rFonts w:hint="cs"/>
          <w:rtl/>
        </w:rPr>
        <w:t>.</w:t>
      </w:r>
      <w:r w:rsidRPr="001E5863">
        <w:rPr>
          <w:rtl/>
        </w:rPr>
        <w:t xml:space="preserve"> ويستتبع ذلك أن وجود نمط من انتهاكات حقوق الإنسان الجسيمة أو الصارخة أو الجماعية في بلد من البلدان لا يُشكِّل في حد ذاته سبباً كافياً للجزم بأن شخصاً بعينه سيكون معرَّضاً لخطر التعذيب لدى إعادته إلى ذلك البلد؛ فلا بد من تقديم أسباب إضافية تُبيِّن أن الشخص المعني سيواجه شخصياً هذا الخطر. وعلى العكس من ذلك، فإن عدم وجود نمط ثابت من الانتهاكات الصارخة لحقوق الإنسان لا يعني أن شخصاً بعينه قد لا يتعر</w:t>
      </w:r>
      <w:r>
        <w:rPr>
          <w:rtl/>
        </w:rPr>
        <w:t>َّ</w:t>
      </w:r>
      <w:r w:rsidRPr="001E5863">
        <w:rPr>
          <w:rtl/>
        </w:rPr>
        <w:t>ض للتعذيب في ظل ظروفه الخاصة</w:t>
      </w:r>
      <w:r w:rsidR="00A709BF" w:rsidRPr="00A709BF">
        <w:rPr>
          <w:vertAlign w:val="superscript"/>
          <w:rtl/>
        </w:rPr>
        <w:t>(</w:t>
      </w:r>
      <w:r w:rsidR="00A709BF" w:rsidRPr="006F7B14">
        <w:rPr>
          <w:vertAlign w:val="superscript"/>
          <w:lang w:val="en-US"/>
        </w:rPr>
        <w:footnoteReference w:id="12"/>
      </w:r>
      <w:r w:rsidR="00A709BF" w:rsidRPr="00A709BF">
        <w:rPr>
          <w:vertAlign w:val="superscript"/>
          <w:rtl/>
        </w:rPr>
        <w:t>)</w:t>
      </w:r>
      <w:r>
        <w:rPr>
          <w:rFonts w:hint="cs"/>
          <w:rtl/>
        </w:rPr>
        <w:t>.</w:t>
      </w:r>
    </w:p>
    <w:p w14:paraId="11E28D61" w14:textId="5D25E232" w:rsidR="00D17E62" w:rsidRPr="001E5863" w:rsidRDefault="00D17E62" w:rsidP="00D17E62">
      <w:pPr>
        <w:pStyle w:val="SingleTxtGA"/>
        <w:rPr>
          <w:rtl/>
          <w:lang w:val="ar-SA" w:eastAsia="zh-TW"/>
        </w:rPr>
      </w:pPr>
      <w:r w:rsidRPr="006F7B14">
        <w:rPr>
          <w:rtl/>
        </w:rPr>
        <w:t>9</w:t>
      </w:r>
      <w:r w:rsidRPr="001E5863">
        <w:rPr>
          <w:rtl/>
        </w:rPr>
        <w:t>-</w:t>
      </w:r>
      <w:r w:rsidRPr="006F7B14">
        <w:rPr>
          <w:rtl/>
        </w:rPr>
        <w:t>4</w:t>
      </w:r>
      <w:r w:rsidRPr="001E5863">
        <w:rPr>
          <w:rtl/>
        </w:rPr>
        <w:tab/>
        <w:t xml:space="preserve">وتشير اللجنة إلى تعليقها العام رقم </w:t>
      </w:r>
      <w:r w:rsidRPr="006F7B14">
        <w:rPr>
          <w:rtl/>
        </w:rPr>
        <w:t>4</w:t>
      </w:r>
      <w:r w:rsidRPr="001E5863">
        <w:rPr>
          <w:rtl/>
        </w:rPr>
        <w:t>(</w:t>
      </w:r>
      <w:r w:rsidRPr="006F7B14">
        <w:rPr>
          <w:rtl/>
        </w:rPr>
        <w:t>2017</w:t>
      </w:r>
      <w:r w:rsidRPr="001E5863">
        <w:rPr>
          <w:rtl/>
        </w:rPr>
        <w:t xml:space="preserve">) بشأن تنفيذ المادة </w:t>
      </w:r>
      <w:r w:rsidRPr="006F7B14">
        <w:rPr>
          <w:rtl/>
        </w:rPr>
        <w:t>3</w:t>
      </w:r>
      <w:r w:rsidRPr="001E5863">
        <w:rPr>
          <w:rtl/>
        </w:rPr>
        <w:t xml:space="preserve"> من الاتفاقية في سياق المادة</w:t>
      </w:r>
      <w:r w:rsidR="0022659F">
        <w:rPr>
          <w:rFonts w:hint="cs"/>
          <w:rtl/>
        </w:rPr>
        <w:t> </w:t>
      </w:r>
      <w:r w:rsidRPr="006F7B14">
        <w:rPr>
          <w:rtl/>
        </w:rPr>
        <w:t>22</w:t>
      </w:r>
      <w:r w:rsidRPr="001E5863">
        <w:rPr>
          <w:rtl/>
        </w:rPr>
        <w:t xml:space="preserve">، الذي يُبيِّن أن هناك التزاماً بعدم الإعادة القسرية كلما وُجدت "أسباب </w:t>
      </w:r>
      <w:r>
        <w:rPr>
          <w:rtl/>
        </w:rPr>
        <w:t>حقيقية</w:t>
      </w:r>
      <w:r w:rsidRPr="001E5863">
        <w:rPr>
          <w:rtl/>
        </w:rPr>
        <w:t>" تدعو إلى الاعتقاد بأن الشخص المعني سيتعر</w:t>
      </w:r>
      <w:r>
        <w:rPr>
          <w:rtl/>
        </w:rPr>
        <w:t>َّ</w:t>
      </w:r>
      <w:r w:rsidRPr="001E5863">
        <w:rPr>
          <w:rtl/>
        </w:rPr>
        <w:t>ض لخطر التعذيب في دولة قد يُرحَّل إليها، إما بصفة فردية أو باعتباره عضواً في مجموعة قد تكون ع</w:t>
      </w:r>
      <w:r>
        <w:rPr>
          <w:rtl/>
        </w:rPr>
        <w:t>ُ</w:t>
      </w:r>
      <w:r w:rsidRPr="001E5863">
        <w:rPr>
          <w:rtl/>
        </w:rPr>
        <w:t>رضة لخطر التعذيب في دولة المقصد. وتشير اللجنة إلى أن "الأسباب ال</w:t>
      </w:r>
      <w:r>
        <w:rPr>
          <w:rtl/>
        </w:rPr>
        <w:t>حقيقية</w:t>
      </w:r>
      <w:r w:rsidRPr="001E5863">
        <w:rPr>
          <w:rtl/>
        </w:rPr>
        <w:t>" توجد متى كان خطر التعذيب "متوقعاً وشخصياً وقائماً وحقيقياً</w:t>
      </w:r>
      <w:r>
        <w:rPr>
          <w:rtl/>
        </w:rPr>
        <w:t>"</w:t>
      </w:r>
      <w:r w:rsidR="00A709BF" w:rsidRPr="00A709BF">
        <w:rPr>
          <w:vertAlign w:val="superscript"/>
          <w:rtl/>
        </w:rPr>
        <w:t>(</w:t>
      </w:r>
      <w:r w:rsidR="00A709BF" w:rsidRPr="006F7B14">
        <w:rPr>
          <w:vertAlign w:val="superscript"/>
          <w:lang w:val="en-US"/>
        </w:rPr>
        <w:footnoteReference w:id="13"/>
      </w:r>
      <w:r w:rsidR="00A709BF" w:rsidRPr="00A709BF">
        <w:rPr>
          <w:vertAlign w:val="superscript"/>
          <w:rtl/>
        </w:rPr>
        <w:t>)</w:t>
      </w:r>
      <w:r>
        <w:rPr>
          <w:rFonts w:hint="cs"/>
          <w:rtl/>
        </w:rPr>
        <w:t>.</w:t>
      </w:r>
      <w:r w:rsidRPr="001E5863">
        <w:rPr>
          <w:rtl/>
        </w:rPr>
        <w:t xml:space="preserve"> ومن المؤشرات على وجود خطر شخصي، على سبيل المثال لا الحصر، ما يلي: (أ) ال</w:t>
      </w:r>
      <w:r>
        <w:rPr>
          <w:rtl/>
        </w:rPr>
        <w:t xml:space="preserve">أصل </w:t>
      </w:r>
      <w:r w:rsidRPr="001E5863">
        <w:rPr>
          <w:rtl/>
        </w:rPr>
        <w:t xml:space="preserve">الإثني والانتماء الديني؛ </w:t>
      </w:r>
      <w:r>
        <w:rPr>
          <w:rtl/>
        </w:rPr>
        <w:t>و</w:t>
      </w:r>
      <w:r w:rsidRPr="001E5863">
        <w:rPr>
          <w:rtl/>
        </w:rPr>
        <w:t>(ب) التعر</w:t>
      </w:r>
      <w:r>
        <w:rPr>
          <w:rtl/>
        </w:rPr>
        <w:t>ُّ</w:t>
      </w:r>
      <w:r w:rsidRPr="001E5863">
        <w:rPr>
          <w:rtl/>
        </w:rPr>
        <w:t xml:space="preserve">ض للتعذيب سابقاً؛ </w:t>
      </w:r>
      <w:r>
        <w:rPr>
          <w:rtl/>
          <w:lang w:val="fr-CH"/>
        </w:rPr>
        <w:t>و</w:t>
      </w:r>
      <w:r w:rsidRPr="001E5863">
        <w:rPr>
          <w:rtl/>
        </w:rPr>
        <w:t xml:space="preserve">(ج) الاحتجاز مع منع الاتصال أو الخضوع لأي شكل آخر من أشكال الاحتجاز التعسفي وغير القانوني في البلد الأصلي؛ </w:t>
      </w:r>
      <w:r>
        <w:rPr>
          <w:rtl/>
        </w:rPr>
        <w:t>و</w:t>
      </w:r>
      <w:r w:rsidRPr="001E5863">
        <w:rPr>
          <w:rtl/>
        </w:rPr>
        <w:t xml:space="preserve">(د) الانتماء السياسي أو </w:t>
      </w:r>
      <w:r>
        <w:rPr>
          <w:rtl/>
        </w:rPr>
        <w:t>الأنشطة ال</w:t>
      </w:r>
      <w:r w:rsidRPr="001E5863">
        <w:rPr>
          <w:rtl/>
        </w:rPr>
        <w:t>سياسية</w:t>
      </w:r>
      <w:r>
        <w:rPr>
          <w:rtl/>
        </w:rPr>
        <w:t xml:space="preserve"> لصاحبة الشكوى</w:t>
      </w:r>
      <w:r w:rsidR="00A709BF" w:rsidRPr="00A709BF">
        <w:rPr>
          <w:vertAlign w:val="superscript"/>
          <w:rtl/>
        </w:rPr>
        <w:t>(</w:t>
      </w:r>
      <w:r w:rsidR="00A709BF" w:rsidRPr="006F7B14">
        <w:rPr>
          <w:vertAlign w:val="superscript"/>
          <w:lang w:val="en-US"/>
        </w:rPr>
        <w:footnoteReference w:id="14"/>
      </w:r>
      <w:r w:rsidR="00A709BF" w:rsidRPr="00A709BF">
        <w:rPr>
          <w:vertAlign w:val="superscript"/>
          <w:rtl/>
        </w:rPr>
        <w:t>)</w:t>
      </w:r>
      <w:r>
        <w:rPr>
          <w:rFonts w:hint="cs"/>
          <w:rtl/>
        </w:rPr>
        <w:t>.</w:t>
      </w:r>
      <w:r w:rsidRPr="001E5863">
        <w:rPr>
          <w:rtl/>
        </w:rPr>
        <w:t xml:space="preserve"> </w:t>
      </w:r>
    </w:p>
    <w:p w14:paraId="3B566AB3" w14:textId="0A71025A" w:rsidR="00D17E62" w:rsidRPr="001E5863" w:rsidRDefault="00D17E62" w:rsidP="00D17E62">
      <w:pPr>
        <w:pStyle w:val="SingleTxtGA"/>
        <w:rPr>
          <w:rtl/>
          <w:lang w:val="ar-SA" w:eastAsia="zh-TW"/>
        </w:rPr>
      </w:pPr>
      <w:r w:rsidRPr="006F7B14">
        <w:rPr>
          <w:rtl/>
        </w:rPr>
        <w:t>9</w:t>
      </w:r>
      <w:r w:rsidRPr="001E5863">
        <w:rPr>
          <w:rtl/>
        </w:rPr>
        <w:t>-</w:t>
      </w:r>
      <w:r w:rsidRPr="006F7B14">
        <w:rPr>
          <w:rtl/>
        </w:rPr>
        <w:t>5</w:t>
      </w:r>
      <w:r w:rsidRPr="001E5863">
        <w:rPr>
          <w:rtl/>
        </w:rPr>
        <w:tab/>
        <w:t>وتشير اللجنة أيضاً إلى أن عبء الإثبات يقع على صاحبة الشكوى، إذ يجب عليها تقديم دعوى وجيهة، أي يتعيَّن عليها أن تسوق حججاً مدعومة بأدلة تُثبت أن خطر تعر</w:t>
      </w:r>
      <w:r>
        <w:rPr>
          <w:rtl/>
        </w:rPr>
        <w:t>ُّ</w:t>
      </w:r>
      <w:r w:rsidRPr="001E5863">
        <w:rPr>
          <w:rtl/>
        </w:rPr>
        <w:t>ضها للتعذيب متوقع وقائم وشخصي وحقيقي</w:t>
      </w:r>
      <w:r w:rsidR="00A709BF" w:rsidRPr="00A709BF">
        <w:rPr>
          <w:vertAlign w:val="superscript"/>
          <w:rtl/>
        </w:rPr>
        <w:t>(</w:t>
      </w:r>
      <w:r w:rsidR="00A709BF" w:rsidRPr="006F7B14">
        <w:rPr>
          <w:vertAlign w:val="superscript"/>
          <w:lang w:val="en-US"/>
        </w:rPr>
        <w:footnoteReference w:id="15"/>
      </w:r>
      <w:r w:rsidR="00A709BF" w:rsidRPr="00A709BF">
        <w:rPr>
          <w:vertAlign w:val="superscript"/>
          <w:rtl/>
        </w:rPr>
        <w:t>)</w:t>
      </w:r>
      <w:r>
        <w:rPr>
          <w:rFonts w:hint="cs"/>
          <w:rtl/>
        </w:rPr>
        <w:t>.</w:t>
      </w:r>
      <w:r w:rsidRPr="001E5863">
        <w:rPr>
          <w:rtl/>
        </w:rPr>
        <w:t xml:space="preserve"> </w:t>
      </w:r>
      <w:r>
        <w:rPr>
          <w:rtl/>
        </w:rPr>
        <w:t>ولكن</w:t>
      </w:r>
      <w:r w:rsidRPr="001E5863">
        <w:rPr>
          <w:rtl/>
        </w:rPr>
        <w:t xml:space="preserve"> </w:t>
      </w:r>
      <w:r>
        <w:rPr>
          <w:rtl/>
        </w:rPr>
        <w:t>عندما يكون أ</w:t>
      </w:r>
      <w:r w:rsidRPr="001E5863">
        <w:rPr>
          <w:rtl/>
        </w:rPr>
        <w:t>صح</w:t>
      </w:r>
      <w:r>
        <w:rPr>
          <w:rtl/>
        </w:rPr>
        <w:t>ا</w:t>
      </w:r>
      <w:r w:rsidRPr="001E5863">
        <w:rPr>
          <w:rtl/>
        </w:rPr>
        <w:t xml:space="preserve">ب الشكوى في وضع </w:t>
      </w:r>
      <w:r>
        <w:rPr>
          <w:rtl/>
        </w:rPr>
        <w:t>ي</w:t>
      </w:r>
      <w:r w:rsidRPr="001E5863">
        <w:rPr>
          <w:rtl/>
        </w:rPr>
        <w:t>عجز</w:t>
      </w:r>
      <w:r>
        <w:rPr>
          <w:rtl/>
        </w:rPr>
        <w:t>ون</w:t>
      </w:r>
      <w:r w:rsidRPr="001E5863">
        <w:rPr>
          <w:rtl/>
        </w:rPr>
        <w:t xml:space="preserve"> فيه عن تفصيل </w:t>
      </w:r>
      <w:r>
        <w:rPr>
          <w:rtl/>
        </w:rPr>
        <w:t>قضيتهم</w:t>
      </w:r>
      <w:r w:rsidRPr="001E5863">
        <w:rPr>
          <w:rtl/>
        </w:rPr>
        <w:t xml:space="preserve">، كأن </w:t>
      </w:r>
      <w:r>
        <w:rPr>
          <w:rtl/>
        </w:rPr>
        <w:t>ي</w:t>
      </w:r>
      <w:r w:rsidRPr="001E5863">
        <w:rPr>
          <w:rtl/>
        </w:rPr>
        <w:t>كون</w:t>
      </w:r>
      <w:r>
        <w:rPr>
          <w:rtl/>
        </w:rPr>
        <w:t>وا</w:t>
      </w:r>
      <w:r w:rsidRPr="001E5863">
        <w:rPr>
          <w:rtl/>
        </w:rPr>
        <w:t>، مثلاً، قد أثبت</w:t>
      </w:r>
      <w:r>
        <w:rPr>
          <w:rtl/>
        </w:rPr>
        <w:t>وا</w:t>
      </w:r>
      <w:r w:rsidRPr="001E5863">
        <w:rPr>
          <w:rtl/>
        </w:rPr>
        <w:t xml:space="preserve"> </w:t>
      </w:r>
      <w:r>
        <w:rPr>
          <w:rtl/>
        </w:rPr>
        <w:t xml:space="preserve">استحالة </w:t>
      </w:r>
      <w:r w:rsidRPr="001E5863">
        <w:rPr>
          <w:rtl/>
        </w:rPr>
        <w:t>حصول</w:t>
      </w:r>
      <w:r>
        <w:rPr>
          <w:rtl/>
        </w:rPr>
        <w:t>هم</w:t>
      </w:r>
      <w:r w:rsidRPr="001E5863">
        <w:rPr>
          <w:rtl/>
        </w:rPr>
        <w:t xml:space="preserve"> على وثائق تتعلق بادعا</w:t>
      </w:r>
      <w:r>
        <w:rPr>
          <w:rtl/>
        </w:rPr>
        <w:t xml:space="preserve">ء </w:t>
      </w:r>
      <w:r w:rsidRPr="001E5863">
        <w:rPr>
          <w:rtl/>
        </w:rPr>
        <w:t>تعرُّض</w:t>
      </w:r>
      <w:r>
        <w:rPr>
          <w:rtl/>
        </w:rPr>
        <w:t>هم</w:t>
      </w:r>
      <w:r w:rsidRPr="001E5863">
        <w:rPr>
          <w:rtl/>
        </w:rPr>
        <w:t xml:space="preserve"> للتعذيب أو </w:t>
      </w:r>
      <w:r>
        <w:rPr>
          <w:rtl/>
        </w:rPr>
        <w:t>ي</w:t>
      </w:r>
      <w:r w:rsidRPr="001E5863">
        <w:rPr>
          <w:rtl/>
        </w:rPr>
        <w:t>كون</w:t>
      </w:r>
      <w:r>
        <w:rPr>
          <w:rtl/>
        </w:rPr>
        <w:t>وا</w:t>
      </w:r>
      <w:r w:rsidRPr="001E5863">
        <w:rPr>
          <w:rtl/>
        </w:rPr>
        <w:t xml:space="preserve"> </w:t>
      </w:r>
      <w:r w:rsidRPr="001E5863">
        <w:rPr>
          <w:rtl/>
        </w:rPr>
        <w:lastRenderedPageBreak/>
        <w:t>مسلوب</w:t>
      </w:r>
      <w:r>
        <w:rPr>
          <w:rtl/>
        </w:rPr>
        <w:t>ي</w:t>
      </w:r>
      <w:r w:rsidRPr="001E5863">
        <w:rPr>
          <w:rtl/>
        </w:rPr>
        <w:t xml:space="preserve"> الحرية، </w:t>
      </w:r>
      <w:r>
        <w:rPr>
          <w:rtl/>
        </w:rPr>
        <w:t>فإن</w:t>
      </w:r>
      <w:r w:rsidRPr="001E5863">
        <w:rPr>
          <w:rtl/>
        </w:rPr>
        <w:t xml:space="preserve"> عبء الإثبات </w:t>
      </w:r>
      <w:r>
        <w:rPr>
          <w:rtl/>
        </w:rPr>
        <w:t xml:space="preserve">ينعكس ويكون </w:t>
      </w:r>
      <w:r w:rsidRPr="001E5863">
        <w:rPr>
          <w:rtl/>
        </w:rPr>
        <w:t>على الدولة الطرف المعنية أن تحقق في هذه الادعاءات وتتحقق من صحة المعلومات التي تستند إليها الشكوى</w:t>
      </w:r>
      <w:r w:rsidR="00A709BF" w:rsidRPr="00A709BF">
        <w:rPr>
          <w:vertAlign w:val="superscript"/>
          <w:rtl/>
        </w:rPr>
        <w:t>(</w:t>
      </w:r>
      <w:r w:rsidR="00A709BF" w:rsidRPr="006F7B14">
        <w:rPr>
          <w:vertAlign w:val="superscript"/>
          <w:lang w:val="en-US"/>
        </w:rPr>
        <w:footnoteReference w:id="16"/>
      </w:r>
      <w:r w:rsidR="00A709BF" w:rsidRPr="00A709BF">
        <w:rPr>
          <w:vertAlign w:val="superscript"/>
          <w:rtl/>
        </w:rPr>
        <w:t>)</w:t>
      </w:r>
      <w:r>
        <w:rPr>
          <w:rFonts w:hint="cs"/>
          <w:rtl/>
        </w:rPr>
        <w:t>.</w:t>
      </w:r>
      <w:r w:rsidRPr="001E5863">
        <w:rPr>
          <w:rtl/>
        </w:rPr>
        <w:t xml:space="preserve"> وتُذكِّر اللجنة </w:t>
      </w:r>
      <w:r>
        <w:rPr>
          <w:rtl/>
        </w:rPr>
        <w:t>كذلك</w:t>
      </w:r>
      <w:r w:rsidRPr="001E5863">
        <w:rPr>
          <w:rtl/>
        </w:rPr>
        <w:t xml:space="preserve"> أنها ت</w:t>
      </w:r>
      <w:r>
        <w:rPr>
          <w:rtl/>
        </w:rPr>
        <w:t xml:space="preserve">ولي أهمية </w:t>
      </w:r>
      <w:r w:rsidRPr="001E5863">
        <w:rPr>
          <w:rtl/>
        </w:rPr>
        <w:t>كبير</w:t>
      </w:r>
      <w:r>
        <w:rPr>
          <w:rtl/>
        </w:rPr>
        <w:t>ة</w:t>
      </w:r>
      <w:r w:rsidRPr="001E5863">
        <w:rPr>
          <w:rtl/>
        </w:rPr>
        <w:t>ً ل</w:t>
      </w:r>
      <w:r>
        <w:rPr>
          <w:rtl/>
        </w:rPr>
        <w:t>ل</w:t>
      </w:r>
      <w:r w:rsidRPr="001E5863">
        <w:rPr>
          <w:rtl/>
        </w:rPr>
        <w:t xml:space="preserve">نتائج </w:t>
      </w:r>
      <w:proofErr w:type="spellStart"/>
      <w:r w:rsidRPr="001E5863">
        <w:rPr>
          <w:rtl/>
        </w:rPr>
        <w:t>الوقائع</w:t>
      </w:r>
      <w:r>
        <w:rPr>
          <w:rtl/>
        </w:rPr>
        <w:t>ية</w:t>
      </w:r>
      <w:proofErr w:type="spellEnd"/>
      <w:r w:rsidRPr="001E5863">
        <w:rPr>
          <w:rtl/>
        </w:rPr>
        <w:t xml:space="preserve"> التي </w:t>
      </w:r>
      <w:r>
        <w:rPr>
          <w:rtl/>
        </w:rPr>
        <w:t>تقدمها</w:t>
      </w:r>
      <w:r w:rsidRPr="001E5863">
        <w:rPr>
          <w:rtl/>
        </w:rPr>
        <w:t xml:space="preserve"> أجهزة الدولة الطرف المعنية؛ </w:t>
      </w:r>
      <w:r>
        <w:rPr>
          <w:rtl/>
        </w:rPr>
        <w:t>إلا</w:t>
      </w:r>
      <w:r w:rsidRPr="001E5863">
        <w:rPr>
          <w:rtl/>
        </w:rPr>
        <w:t xml:space="preserve"> أنها غير ملزمة بتلك النتائج. وي</w:t>
      </w:r>
      <w:r>
        <w:rPr>
          <w:rtl/>
        </w:rPr>
        <w:t xml:space="preserve">عني </w:t>
      </w:r>
      <w:r w:rsidRPr="001E5863">
        <w:rPr>
          <w:rtl/>
        </w:rPr>
        <w:t xml:space="preserve">ذلك أن اللجنة ستجري تقييماً </w:t>
      </w:r>
      <w:r>
        <w:rPr>
          <w:rtl/>
        </w:rPr>
        <w:t xml:space="preserve">حراً </w:t>
      </w:r>
      <w:r w:rsidRPr="001E5863">
        <w:rPr>
          <w:rtl/>
        </w:rPr>
        <w:t>للمعلومات المتاحة لها وفقاً للفقرة (</w:t>
      </w:r>
      <w:r w:rsidRPr="006F7B14">
        <w:rPr>
          <w:rtl/>
        </w:rPr>
        <w:t>4</w:t>
      </w:r>
      <w:r w:rsidRPr="001E5863">
        <w:rPr>
          <w:rtl/>
        </w:rPr>
        <w:t xml:space="preserve">) من المادة </w:t>
      </w:r>
      <w:r w:rsidRPr="006F7B14">
        <w:rPr>
          <w:rtl/>
        </w:rPr>
        <w:t>22</w:t>
      </w:r>
      <w:r w:rsidRPr="001E5863">
        <w:rPr>
          <w:rtl/>
        </w:rPr>
        <w:t xml:space="preserve"> من الاتفاقية، مع مراعاة جميع الظروف ذات الصلة بكل قضية</w:t>
      </w:r>
      <w:r w:rsidR="00A709BF" w:rsidRPr="00A709BF">
        <w:rPr>
          <w:vertAlign w:val="superscript"/>
          <w:rtl/>
        </w:rPr>
        <w:t>(</w:t>
      </w:r>
      <w:r w:rsidR="00A709BF" w:rsidRPr="006F7B14">
        <w:rPr>
          <w:vertAlign w:val="superscript"/>
          <w:lang w:val="en-US"/>
        </w:rPr>
        <w:footnoteReference w:id="17"/>
      </w:r>
      <w:r w:rsidR="00A709BF" w:rsidRPr="00A709BF">
        <w:rPr>
          <w:vertAlign w:val="superscript"/>
          <w:rtl/>
        </w:rPr>
        <w:t>)</w:t>
      </w:r>
      <w:r>
        <w:rPr>
          <w:rFonts w:hint="cs"/>
          <w:rtl/>
        </w:rPr>
        <w:t>.</w:t>
      </w:r>
    </w:p>
    <w:p w14:paraId="7D483229" w14:textId="77777777" w:rsidR="00D17E62" w:rsidRPr="001E5863" w:rsidRDefault="00D17E62" w:rsidP="00D17E62">
      <w:pPr>
        <w:pStyle w:val="SingleTxtGA"/>
        <w:rPr>
          <w:rtl/>
          <w:lang w:val="ar-SA" w:eastAsia="zh-TW"/>
        </w:rPr>
      </w:pPr>
      <w:r w:rsidRPr="006F7B14">
        <w:rPr>
          <w:rtl/>
        </w:rPr>
        <w:t>9</w:t>
      </w:r>
      <w:r w:rsidRPr="001E5863">
        <w:rPr>
          <w:rtl/>
        </w:rPr>
        <w:t>-</w:t>
      </w:r>
      <w:r w:rsidRPr="006F7B14">
        <w:rPr>
          <w:rtl/>
        </w:rPr>
        <w:t>6</w:t>
      </w:r>
      <w:r w:rsidRPr="001E5863">
        <w:rPr>
          <w:rtl/>
        </w:rPr>
        <w:tab/>
        <w:t>وتلاحظ اللجنة ادعاء صاحبة الشكوى أنها تخشى التعر</w:t>
      </w:r>
      <w:r>
        <w:rPr>
          <w:rtl/>
        </w:rPr>
        <w:t>ُّ</w:t>
      </w:r>
      <w:r w:rsidRPr="001E5863">
        <w:rPr>
          <w:rtl/>
        </w:rPr>
        <w:t xml:space="preserve">ض للتعذيب في الصين بسبب </w:t>
      </w:r>
      <w:r>
        <w:rPr>
          <w:rtl/>
        </w:rPr>
        <w:t xml:space="preserve">صلتها </w:t>
      </w:r>
      <w:proofErr w:type="spellStart"/>
      <w:r>
        <w:rPr>
          <w:rtl/>
        </w:rPr>
        <w:t>ب</w:t>
      </w:r>
      <w:r w:rsidRPr="001E5863">
        <w:rPr>
          <w:rtl/>
        </w:rPr>
        <w:t>فالون</w:t>
      </w:r>
      <w:proofErr w:type="spellEnd"/>
      <w:r w:rsidRPr="001E5863">
        <w:rPr>
          <w:rtl/>
        </w:rPr>
        <w:t xml:space="preserve"> </w:t>
      </w:r>
      <w:proofErr w:type="spellStart"/>
      <w:r w:rsidRPr="001E5863">
        <w:rPr>
          <w:rtl/>
        </w:rPr>
        <w:t>غونغ</w:t>
      </w:r>
      <w:proofErr w:type="spellEnd"/>
      <w:r w:rsidRPr="001E5863">
        <w:rPr>
          <w:rtl/>
        </w:rPr>
        <w:t xml:space="preserve"> في كلٍ من الصين وأستراليا</w:t>
      </w:r>
      <w:r>
        <w:rPr>
          <w:rtl/>
        </w:rPr>
        <w:t>،</w:t>
      </w:r>
      <w:r w:rsidRPr="001E5863">
        <w:rPr>
          <w:rtl/>
        </w:rPr>
        <w:t xml:space="preserve"> ولأن المحكمة الاتحادية لأستراليا نشرت اسمها على شبكة الإنترنت فيما يتعلق بطلبها الحصول على تأشيرة حماية. وتلاحظ اللجنة أنه لا جدال في أن الاسم الكامل لصاحبة الشكوى وادعاءاتها الموجَّهة ضد حكومة الصين قد وردت في قرار المحكمة الاتحادية الذي نُشر على شبكة الإنترنت. وتلاحظ اللجنة أيضاً ادعاء صاحبة الشكوى بأن حكومة الصين أصبحت، نتيجة لهذا الإفشاء، على علم باتهاماتها الموجَّهة إليها وستعاقبها على هذه الاتهامات. وتلاحظ اللجنة كذلك أن صاحبة الشكوى تعترض على قرارات السلطات المحلية بشأن طلبها الحصول على تأشيرة حماية، وتُشكك على وجه الخصوص في استنتاجاتها المتعلقة بمصداقية صاحبة الشكوى. وتحيط اللجنة علماً أيضاً بالمقال الذي استشهدت به صاحبة الشكوى بشأن ما زُعم عن اختطاف عدة أشخاص من </w:t>
      </w:r>
      <w:r w:rsidRPr="00437EEF">
        <w:rPr>
          <w:rtl/>
        </w:rPr>
        <w:t xml:space="preserve">أتباع </w:t>
      </w:r>
      <w:proofErr w:type="spellStart"/>
      <w:r w:rsidRPr="00437EEF">
        <w:rPr>
          <w:rtl/>
        </w:rPr>
        <w:t>فالون</w:t>
      </w:r>
      <w:proofErr w:type="spellEnd"/>
      <w:r w:rsidRPr="00437EEF">
        <w:rPr>
          <w:rtl/>
        </w:rPr>
        <w:t xml:space="preserve"> </w:t>
      </w:r>
      <w:proofErr w:type="spellStart"/>
      <w:r w:rsidRPr="00437EEF">
        <w:rPr>
          <w:rtl/>
        </w:rPr>
        <w:t>غونغ</w:t>
      </w:r>
      <w:proofErr w:type="spellEnd"/>
      <w:r w:rsidRPr="001E5863">
        <w:rPr>
          <w:rtl/>
        </w:rPr>
        <w:t xml:space="preserve"> على أيدي مسؤولي الشرطة في الصين في تشرين الأول/أكتوبر </w:t>
      </w:r>
      <w:r w:rsidRPr="006F7B14">
        <w:rPr>
          <w:rtl/>
        </w:rPr>
        <w:t>2016</w:t>
      </w:r>
      <w:r w:rsidRPr="001E5863">
        <w:rPr>
          <w:rtl/>
        </w:rPr>
        <w:t xml:space="preserve">. </w:t>
      </w:r>
    </w:p>
    <w:p w14:paraId="55B946A1" w14:textId="19A879E2" w:rsidR="00D17E62" w:rsidRPr="001E5863" w:rsidRDefault="00D17E62" w:rsidP="00D17E62">
      <w:pPr>
        <w:pStyle w:val="SingleTxtGA"/>
        <w:rPr>
          <w:rtl/>
          <w:lang w:val="ar-SA" w:eastAsia="zh-TW"/>
        </w:rPr>
      </w:pPr>
      <w:r w:rsidRPr="006F7B14">
        <w:rPr>
          <w:rtl/>
        </w:rPr>
        <w:t>9</w:t>
      </w:r>
      <w:r w:rsidRPr="001E5863">
        <w:rPr>
          <w:rtl/>
        </w:rPr>
        <w:t>-</w:t>
      </w:r>
      <w:r w:rsidRPr="006F7B14">
        <w:rPr>
          <w:rtl/>
        </w:rPr>
        <w:t>7</w:t>
      </w:r>
      <w:r w:rsidRPr="001E5863">
        <w:rPr>
          <w:rtl/>
        </w:rPr>
        <w:tab/>
        <w:t>وتلاحظ اللجنة كذلك موقف الدولة الطرف بأن صاحبة الشكوى لن تواجه خطر التعذيب لدى عودتها إلى الصين لأنها ليست من</w:t>
      </w:r>
      <w:r>
        <w:rPr>
          <w:rtl/>
        </w:rPr>
        <w:t xml:space="preserve"> </w:t>
      </w:r>
      <w:r w:rsidRPr="00437EEF">
        <w:rPr>
          <w:rtl/>
        </w:rPr>
        <w:t xml:space="preserve">أتباع </w:t>
      </w:r>
      <w:proofErr w:type="spellStart"/>
      <w:r w:rsidRPr="00437EEF">
        <w:rPr>
          <w:rtl/>
        </w:rPr>
        <w:t>فالون</w:t>
      </w:r>
      <w:proofErr w:type="spellEnd"/>
      <w:r w:rsidRPr="00437EEF">
        <w:rPr>
          <w:rtl/>
        </w:rPr>
        <w:t xml:space="preserve"> </w:t>
      </w:r>
      <w:proofErr w:type="spellStart"/>
      <w:r w:rsidRPr="00437EEF">
        <w:rPr>
          <w:rtl/>
        </w:rPr>
        <w:t>غونغ</w:t>
      </w:r>
      <w:proofErr w:type="spellEnd"/>
      <w:r>
        <w:rPr>
          <w:rtl/>
        </w:rPr>
        <w:t xml:space="preserve"> الحقيقيين، نظراً إلى أن</w:t>
      </w:r>
      <w:r w:rsidRPr="001E5863">
        <w:rPr>
          <w:rtl/>
        </w:rPr>
        <w:t xml:space="preserve"> شهادتها بشأن اضطهادها لم تكن ذات مصداقية واعتُبرت ملفَّقة. وتلاحظ اللجنة أنه وفقاً للدولة الطرف، </w:t>
      </w:r>
      <w:r>
        <w:rPr>
          <w:rtl/>
        </w:rPr>
        <w:t xml:space="preserve">من غير </w:t>
      </w:r>
      <w:r w:rsidRPr="001E5863">
        <w:rPr>
          <w:rtl/>
        </w:rPr>
        <w:t xml:space="preserve">المرجَّح أن تنخرط صاحبة الشكوى في أنشطة </w:t>
      </w:r>
      <w:proofErr w:type="spellStart"/>
      <w:r w:rsidRPr="001E5863">
        <w:rPr>
          <w:rtl/>
        </w:rPr>
        <w:t>فالون</w:t>
      </w:r>
      <w:proofErr w:type="spellEnd"/>
      <w:r w:rsidRPr="001E5863">
        <w:rPr>
          <w:rtl/>
        </w:rPr>
        <w:t xml:space="preserve"> </w:t>
      </w:r>
      <w:proofErr w:type="spellStart"/>
      <w:r w:rsidRPr="001E5863">
        <w:rPr>
          <w:rtl/>
        </w:rPr>
        <w:t>غونغ</w:t>
      </w:r>
      <w:proofErr w:type="spellEnd"/>
      <w:r w:rsidRPr="001E5863">
        <w:rPr>
          <w:rtl/>
        </w:rPr>
        <w:t xml:space="preserve"> إذا عادت إلى الصين. وتلاحظ اللجنة أيضاً حجة الدولة الطرف بأن تأخُّر صاحبة الشكوى أربع سنوات في مغادرة الصين بعد إطلاق سراحها من الاحتجاز في عام</w:t>
      </w:r>
      <w:r>
        <w:rPr>
          <w:rFonts w:hint="cs"/>
          <w:rtl/>
        </w:rPr>
        <w:t> </w:t>
      </w:r>
      <w:r w:rsidRPr="006F7B14">
        <w:rPr>
          <w:rtl/>
        </w:rPr>
        <w:t>2008</w:t>
      </w:r>
      <w:r w:rsidRPr="001E5863">
        <w:rPr>
          <w:rtl/>
        </w:rPr>
        <w:t xml:space="preserve"> يتعارض مع ادعائها بأنها تخشى التعر</w:t>
      </w:r>
      <w:r>
        <w:rPr>
          <w:rtl/>
        </w:rPr>
        <w:t>ُّ</w:t>
      </w:r>
      <w:r w:rsidRPr="001E5863">
        <w:rPr>
          <w:rtl/>
        </w:rPr>
        <w:t xml:space="preserve">ض للأذى من جانب السلطات في الصين. وتلاحظ اللجنة كذلك تأكيد الدولة الطرف أن نشر اسم صاحبة الشكوى في قرار المحكمة الاتحادية كان غير مقصود ومؤقتاً، لأن القرار غير المنقَّح أُزيل بعد أسبوعين، فور اكتشاف سلطات الدولة الطرف للخطأ. </w:t>
      </w:r>
    </w:p>
    <w:p w14:paraId="3FD77285" w14:textId="1F4B0948" w:rsidR="00D17E62" w:rsidRPr="001E5863" w:rsidRDefault="00D17E62" w:rsidP="00D17E62">
      <w:pPr>
        <w:pStyle w:val="SingleTxtGA"/>
        <w:rPr>
          <w:rtl/>
          <w:lang w:val="ar-SA" w:eastAsia="zh-TW"/>
        </w:rPr>
      </w:pPr>
      <w:r w:rsidRPr="006F7B14">
        <w:rPr>
          <w:rtl/>
        </w:rPr>
        <w:t>9</w:t>
      </w:r>
      <w:r w:rsidRPr="001E5863">
        <w:rPr>
          <w:rtl/>
        </w:rPr>
        <w:t>-</w:t>
      </w:r>
      <w:r w:rsidRPr="006F7B14">
        <w:rPr>
          <w:rtl/>
        </w:rPr>
        <w:t>8</w:t>
      </w:r>
      <w:r w:rsidRPr="001E5863">
        <w:rPr>
          <w:rtl/>
        </w:rPr>
        <w:tab/>
        <w:t>وتُذكِّر اللجنة بأنه يجب عليها أن تتأكد مما إذا كانت صاحبة الشكوى تواجه حالياً خطر التعذيب في الصين</w:t>
      </w:r>
      <w:r w:rsidR="00A709BF" w:rsidRPr="00A709BF">
        <w:rPr>
          <w:vertAlign w:val="superscript"/>
          <w:rtl/>
        </w:rPr>
        <w:t>(</w:t>
      </w:r>
      <w:r w:rsidR="00A709BF" w:rsidRPr="006F7B14">
        <w:rPr>
          <w:vertAlign w:val="superscript"/>
          <w:lang w:val="en-US"/>
        </w:rPr>
        <w:footnoteReference w:id="18"/>
      </w:r>
      <w:r w:rsidR="00A709BF" w:rsidRPr="00A709BF">
        <w:rPr>
          <w:vertAlign w:val="superscript"/>
          <w:rtl/>
        </w:rPr>
        <w:t>)</w:t>
      </w:r>
      <w:r>
        <w:rPr>
          <w:rFonts w:hint="cs"/>
          <w:rtl/>
        </w:rPr>
        <w:t>.</w:t>
      </w:r>
      <w:r w:rsidRPr="001E5863">
        <w:rPr>
          <w:rtl/>
        </w:rPr>
        <w:t xml:space="preserve"> وتلاحظ اللجنة أن رواية صاحبة الشكوى تتضمن ثغرات تتعلق بالجوانب المحورية لادعاءاتها. وتلاحظ اللجنة</w:t>
      </w:r>
      <w:r>
        <w:rPr>
          <w:rtl/>
        </w:rPr>
        <w:t xml:space="preserve"> أيضاً</w:t>
      </w:r>
      <w:r w:rsidRPr="001E5863">
        <w:rPr>
          <w:rtl/>
        </w:rPr>
        <w:t xml:space="preserve"> أن صاحبة الشكوى لم تصف بداية انخراطها في أنشطة </w:t>
      </w:r>
      <w:proofErr w:type="spellStart"/>
      <w:r w:rsidRPr="001E5863">
        <w:rPr>
          <w:rtl/>
        </w:rPr>
        <w:t>فالون</w:t>
      </w:r>
      <w:proofErr w:type="spellEnd"/>
      <w:r w:rsidRPr="001E5863">
        <w:rPr>
          <w:rtl/>
        </w:rPr>
        <w:t xml:space="preserve"> </w:t>
      </w:r>
      <w:proofErr w:type="spellStart"/>
      <w:r w:rsidRPr="001E5863">
        <w:rPr>
          <w:rtl/>
        </w:rPr>
        <w:t>غونغ</w:t>
      </w:r>
      <w:proofErr w:type="spellEnd"/>
      <w:r>
        <w:rPr>
          <w:rtl/>
        </w:rPr>
        <w:t>،</w:t>
      </w:r>
      <w:r w:rsidRPr="001E5863">
        <w:rPr>
          <w:rtl/>
        </w:rPr>
        <w:t xml:space="preserve"> ولم تقدِّم عناصر يمكن أن تفسِّر السبب في أنها قد تكون استرعت نظر موظفي الأمن العام الثلاثة الذين يُزعم أنهم جاءوا لتفتيش منزلها في عام </w:t>
      </w:r>
      <w:r w:rsidRPr="006F7B14">
        <w:rPr>
          <w:rtl/>
        </w:rPr>
        <w:t>2008</w:t>
      </w:r>
      <w:r w:rsidRPr="001E5863">
        <w:rPr>
          <w:rtl/>
        </w:rPr>
        <w:t>. وتلاحظ اللجنة</w:t>
      </w:r>
      <w:r>
        <w:rPr>
          <w:rtl/>
        </w:rPr>
        <w:t xml:space="preserve"> كذلك</w:t>
      </w:r>
      <w:r w:rsidRPr="001E5863">
        <w:rPr>
          <w:rtl/>
        </w:rPr>
        <w:t xml:space="preserve"> أن صاحبة الشكوى لم تقدم سوى القليل من التفاصيل بشأن ادعاءاتها بأنها تعرَّضت للضرب أثناء احتجازها، ولم توضِّح ما إذا كانت قد أصيبت بجروح نتيجة سوء المعاملة </w:t>
      </w:r>
      <w:r>
        <w:rPr>
          <w:rtl/>
        </w:rPr>
        <w:t>ذاك</w:t>
      </w:r>
      <w:r w:rsidRPr="001E5863">
        <w:rPr>
          <w:rtl/>
        </w:rPr>
        <w:t xml:space="preserve">. وتلاحظ اللجنة أن صاحبة الشكوى لم تصف الأسئلة التي طرحها </w:t>
      </w:r>
      <w:r>
        <w:rPr>
          <w:rtl/>
        </w:rPr>
        <w:t>أفراد</w:t>
      </w:r>
      <w:r w:rsidRPr="001E5863">
        <w:rPr>
          <w:rtl/>
        </w:rPr>
        <w:t xml:space="preserve"> الشرطة الذين استجوبوها، وترى، بناءً على ذلك، أن أسباب احتجازها المزعوم لمدة أسبوع وضرب</w:t>
      </w:r>
      <w:r>
        <w:rPr>
          <w:rtl/>
        </w:rPr>
        <w:t>ها غير واضحة. وتلاحظ اللجنة أيضاً</w:t>
      </w:r>
      <w:r w:rsidRPr="001E5863">
        <w:rPr>
          <w:rtl/>
        </w:rPr>
        <w:t xml:space="preserve"> ما قالته صاحبة الشكوى من أنها استأنفت </w:t>
      </w:r>
      <w:r w:rsidRPr="002C2235">
        <w:rPr>
          <w:rtl/>
        </w:rPr>
        <w:t xml:space="preserve">الانخراط في أنشطة </w:t>
      </w:r>
      <w:proofErr w:type="spellStart"/>
      <w:r w:rsidRPr="002C2235">
        <w:rPr>
          <w:rtl/>
        </w:rPr>
        <w:t>فالون</w:t>
      </w:r>
      <w:proofErr w:type="spellEnd"/>
      <w:r w:rsidRPr="002C2235">
        <w:rPr>
          <w:rtl/>
        </w:rPr>
        <w:t xml:space="preserve"> </w:t>
      </w:r>
      <w:proofErr w:type="spellStart"/>
      <w:r w:rsidRPr="002C2235">
        <w:rPr>
          <w:rtl/>
        </w:rPr>
        <w:t>غونغ</w:t>
      </w:r>
      <w:proofErr w:type="spellEnd"/>
      <w:r w:rsidRPr="001E5863">
        <w:rPr>
          <w:rtl/>
        </w:rPr>
        <w:t xml:space="preserve"> بعد إطلاق سراحها ووز</w:t>
      </w:r>
      <w:r>
        <w:rPr>
          <w:rtl/>
        </w:rPr>
        <w:t>َّ</w:t>
      </w:r>
      <w:r w:rsidRPr="001E5863">
        <w:rPr>
          <w:rtl/>
        </w:rPr>
        <w:t xml:space="preserve">عت منشورات ذات صلة بذلك دون وقوع حوادث حتى مغادرتها الصين في عام </w:t>
      </w:r>
      <w:r w:rsidRPr="006F7B14">
        <w:rPr>
          <w:rtl/>
        </w:rPr>
        <w:t>2012</w:t>
      </w:r>
      <w:r w:rsidRPr="001E5863">
        <w:rPr>
          <w:rtl/>
        </w:rPr>
        <w:t xml:space="preserve">. وتلاحظ اللجنة أن صاحبة الشكوى لم تَدَّعِ أنها تخشى أن تحتجزها السلطات مرة أخرى وأن تعذبها نتيجة لهذا النشاط. وتلاحظ اللجنة أيضاً أن صاحبة الشكوى تمكَّنت من الحصول على </w:t>
      </w:r>
      <w:r w:rsidRPr="001E5863">
        <w:rPr>
          <w:rtl/>
        </w:rPr>
        <w:lastRenderedPageBreak/>
        <w:t xml:space="preserve">جواز سفر </w:t>
      </w:r>
      <w:r>
        <w:rPr>
          <w:rtl/>
        </w:rPr>
        <w:t>ساري ال</w:t>
      </w:r>
      <w:r w:rsidRPr="001E5863">
        <w:rPr>
          <w:rtl/>
        </w:rPr>
        <w:t>ص</w:t>
      </w:r>
      <w:r>
        <w:rPr>
          <w:rtl/>
        </w:rPr>
        <w:t>ل</w:t>
      </w:r>
      <w:r w:rsidRPr="001E5863">
        <w:rPr>
          <w:rtl/>
        </w:rPr>
        <w:t>اح</w:t>
      </w:r>
      <w:r>
        <w:rPr>
          <w:rtl/>
        </w:rPr>
        <w:t>ية</w:t>
      </w:r>
      <w:r w:rsidRPr="001E5863">
        <w:rPr>
          <w:rtl/>
        </w:rPr>
        <w:t xml:space="preserve"> في عام </w:t>
      </w:r>
      <w:r w:rsidRPr="006F7B14">
        <w:rPr>
          <w:rtl/>
        </w:rPr>
        <w:t>2011</w:t>
      </w:r>
      <w:r w:rsidRPr="001E5863">
        <w:rPr>
          <w:rtl/>
        </w:rPr>
        <w:t xml:space="preserve"> ومغادرة الصين بصورة قانونية وآمنة. وتلاحظ اللجنة ما</w:t>
      </w:r>
      <w:r>
        <w:rPr>
          <w:rFonts w:hint="cs"/>
          <w:rtl/>
        </w:rPr>
        <w:t> </w:t>
      </w:r>
      <w:r w:rsidRPr="001E5863">
        <w:rPr>
          <w:rtl/>
        </w:rPr>
        <w:t xml:space="preserve">خلصت إليه السلطات المحلية من أن الوثيقة غير المؤرخة وغير الموقَّعة التي قدمتها صاحبة الشكوى للشهادة على احتجازها في جلين </w:t>
      </w:r>
      <w:r>
        <w:rPr>
          <w:rtl/>
          <w:lang w:val="fr-CH"/>
        </w:rPr>
        <w:t>مزيفة</w:t>
      </w:r>
      <w:r w:rsidRPr="001E5863">
        <w:rPr>
          <w:rtl/>
        </w:rPr>
        <w:t xml:space="preserve">، وأن أقوال صاحبة الشكوى بشأن صحتها لم تكن مقنعة. وتلاحظ اللجنة أيضاً أن صاحبة الشكوى لم تقدِّم </w:t>
      </w:r>
      <w:r>
        <w:rPr>
          <w:rtl/>
        </w:rPr>
        <w:t>تفاصيل عن أنشطة الاحتجاج المتعلقة</w:t>
      </w:r>
      <w:r w:rsidRPr="001E5863">
        <w:rPr>
          <w:rtl/>
        </w:rPr>
        <w:t xml:space="preserve"> </w:t>
      </w:r>
      <w:proofErr w:type="spellStart"/>
      <w:r w:rsidRPr="001E5863">
        <w:rPr>
          <w:rtl/>
        </w:rPr>
        <w:t>بفالون</w:t>
      </w:r>
      <w:proofErr w:type="spellEnd"/>
      <w:r w:rsidRPr="001E5863">
        <w:rPr>
          <w:rtl/>
        </w:rPr>
        <w:t xml:space="preserve"> </w:t>
      </w:r>
      <w:proofErr w:type="spellStart"/>
      <w:r w:rsidRPr="001E5863">
        <w:rPr>
          <w:rtl/>
        </w:rPr>
        <w:t>غونغ</w:t>
      </w:r>
      <w:proofErr w:type="spellEnd"/>
      <w:r w:rsidRPr="001E5863">
        <w:rPr>
          <w:rtl/>
        </w:rPr>
        <w:t xml:space="preserve"> التي يُزعَم أنها شاركت فيها في أستراليا. </w:t>
      </w:r>
    </w:p>
    <w:p w14:paraId="47511E99" w14:textId="77777777" w:rsidR="00D17E62" w:rsidRPr="001E5863" w:rsidRDefault="00D17E62" w:rsidP="00D17E62">
      <w:pPr>
        <w:pStyle w:val="SingleTxtGA"/>
        <w:rPr>
          <w:rtl/>
          <w:lang w:val="ar-SA" w:eastAsia="zh-TW"/>
        </w:rPr>
      </w:pPr>
      <w:r w:rsidRPr="006F7B14">
        <w:rPr>
          <w:rtl/>
        </w:rPr>
        <w:t>9</w:t>
      </w:r>
      <w:r w:rsidRPr="001E5863">
        <w:rPr>
          <w:rtl/>
        </w:rPr>
        <w:t>-</w:t>
      </w:r>
      <w:r w:rsidRPr="006F7B14">
        <w:rPr>
          <w:rtl/>
        </w:rPr>
        <w:t>9</w:t>
      </w:r>
      <w:r w:rsidRPr="001E5863">
        <w:rPr>
          <w:rtl/>
        </w:rPr>
        <w:tab/>
        <w:t xml:space="preserve">وبينما تلاحظ اللجنة ادعاء صاحبة الشكوى بأن نشر اسمها ومطالبتها بالحماية في قرار المحكمة الاتحادية على شبكة الإنترنت قد عرَّضاها لخطر وقوع الضرر عليها لأن حكومة الصين أتيحت لها الفرصة للتعرف عليها بوصفها من </w:t>
      </w:r>
      <w:r w:rsidRPr="004C5E91">
        <w:rPr>
          <w:rtl/>
        </w:rPr>
        <w:t xml:space="preserve">أتباع </w:t>
      </w:r>
      <w:proofErr w:type="spellStart"/>
      <w:r w:rsidRPr="004C5E91">
        <w:rPr>
          <w:rtl/>
        </w:rPr>
        <w:t>فالون</w:t>
      </w:r>
      <w:proofErr w:type="spellEnd"/>
      <w:r w:rsidRPr="004C5E91">
        <w:rPr>
          <w:rtl/>
        </w:rPr>
        <w:t xml:space="preserve"> </w:t>
      </w:r>
      <w:proofErr w:type="spellStart"/>
      <w:r w:rsidRPr="004C5E91">
        <w:rPr>
          <w:rtl/>
        </w:rPr>
        <w:t>غونغ</w:t>
      </w:r>
      <w:proofErr w:type="spellEnd"/>
      <w:r w:rsidRPr="004C5E91">
        <w:rPr>
          <w:rtl/>
        </w:rPr>
        <w:t>، فإنها</w:t>
      </w:r>
      <w:r w:rsidRPr="001E5863">
        <w:rPr>
          <w:rtl/>
        </w:rPr>
        <w:t xml:space="preserve"> ت</w:t>
      </w:r>
      <w:r>
        <w:rPr>
          <w:rtl/>
        </w:rPr>
        <w:t xml:space="preserve">شير إلى </w:t>
      </w:r>
      <w:r w:rsidRPr="001E5863">
        <w:rPr>
          <w:rtl/>
        </w:rPr>
        <w:t xml:space="preserve">أن القرار تضمَّن أيضاً جزماً بأن صاحبة الشكوى لم تكن من أتباع </w:t>
      </w:r>
      <w:proofErr w:type="spellStart"/>
      <w:r w:rsidRPr="001E5863">
        <w:rPr>
          <w:rtl/>
        </w:rPr>
        <w:t>فالون</w:t>
      </w:r>
      <w:proofErr w:type="spellEnd"/>
      <w:r w:rsidRPr="001E5863">
        <w:rPr>
          <w:rtl/>
        </w:rPr>
        <w:t xml:space="preserve"> </w:t>
      </w:r>
      <w:proofErr w:type="spellStart"/>
      <w:r w:rsidRPr="001E5863">
        <w:rPr>
          <w:rtl/>
        </w:rPr>
        <w:t>غونغ</w:t>
      </w:r>
      <w:proofErr w:type="spellEnd"/>
      <w:r w:rsidRPr="001E5863">
        <w:rPr>
          <w:rtl/>
        </w:rPr>
        <w:t xml:space="preserve"> الحقيقيين. وترى اللجنة أن المعلومات التي ذكرتها صاحبة الشكوى لا تُثبت وجود خطأ في استنتاج السلطات المحلية أن حكومة الصين لن تعتبرها من أتباع </w:t>
      </w:r>
      <w:proofErr w:type="spellStart"/>
      <w:r w:rsidRPr="001E5863">
        <w:rPr>
          <w:rtl/>
        </w:rPr>
        <w:t>فالون</w:t>
      </w:r>
      <w:proofErr w:type="spellEnd"/>
      <w:r w:rsidRPr="001E5863">
        <w:rPr>
          <w:rtl/>
        </w:rPr>
        <w:t xml:space="preserve"> </w:t>
      </w:r>
      <w:proofErr w:type="spellStart"/>
      <w:r w:rsidRPr="001E5863">
        <w:rPr>
          <w:rtl/>
        </w:rPr>
        <w:t>غونغ</w:t>
      </w:r>
      <w:proofErr w:type="spellEnd"/>
      <w:r w:rsidRPr="001E5863">
        <w:rPr>
          <w:rtl/>
        </w:rPr>
        <w:t xml:space="preserve"> الحقيقيين.</w:t>
      </w:r>
    </w:p>
    <w:p w14:paraId="0E0FBBF6" w14:textId="74627466" w:rsidR="00D17E62" w:rsidRPr="001E5863" w:rsidRDefault="00D17E62" w:rsidP="00D17E62">
      <w:pPr>
        <w:pStyle w:val="SingleTxtGA"/>
        <w:rPr>
          <w:rtl/>
          <w:lang w:val="ar-SA" w:eastAsia="zh-TW"/>
        </w:rPr>
      </w:pPr>
      <w:r w:rsidRPr="006F7B14">
        <w:rPr>
          <w:rtl/>
        </w:rPr>
        <w:t>9</w:t>
      </w:r>
      <w:r>
        <w:rPr>
          <w:rtl/>
        </w:rPr>
        <w:t>-</w:t>
      </w:r>
      <w:r w:rsidRPr="006F7B14">
        <w:rPr>
          <w:rtl/>
        </w:rPr>
        <w:t>10</w:t>
      </w:r>
      <w:r>
        <w:rPr>
          <w:rtl/>
        </w:rPr>
        <w:tab/>
      </w:r>
      <w:r w:rsidRPr="001E5863">
        <w:rPr>
          <w:rtl/>
        </w:rPr>
        <w:t xml:space="preserve">واستناداً إلى ما تقدَّم، ترى اللجنة أن صاحبة الشكوى لم تقدِّم أدلة كافية تمكِّنها من تقرير أن ترحيلها قسراً إلى الصين سيُعرِّضها لخطر تعذيب متوقع وحقيقي وشخصي وقائم بالمعنى المقصود في المادة </w:t>
      </w:r>
      <w:r w:rsidRPr="006F7B14">
        <w:rPr>
          <w:rtl/>
        </w:rPr>
        <w:t>3</w:t>
      </w:r>
      <w:r w:rsidRPr="001E5863">
        <w:rPr>
          <w:rtl/>
        </w:rPr>
        <w:t xml:space="preserve"> من الاتفاقية. وعلاوة</w:t>
      </w:r>
      <w:r>
        <w:rPr>
          <w:rtl/>
        </w:rPr>
        <w:t>ً</w:t>
      </w:r>
      <w:r w:rsidRPr="001E5863">
        <w:rPr>
          <w:rtl/>
        </w:rPr>
        <w:t xml:space="preserve"> على ذلك، لا تُثبت ادعاءات صاحبة الشكوى أن تقييم سلطات الدولة الطرف لطلب اللجوء الذي قدَّمته لم يمتثل لمعايير الاستعراض الذي تقتضيه الاتفاقية.</w:t>
      </w:r>
    </w:p>
    <w:p w14:paraId="0CAA80D2" w14:textId="77777777" w:rsidR="00D17E62" w:rsidRPr="001E5863" w:rsidRDefault="00D17E62" w:rsidP="00D17E62">
      <w:pPr>
        <w:pStyle w:val="SingleTxtGA"/>
        <w:rPr>
          <w:rtl/>
          <w:lang w:val="ar-SA" w:eastAsia="zh-TW"/>
        </w:rPr>
      </w:pPr>
      <w:r w:rsidRPr="006F7B14">
        <w:rPr>
          <w:rtl/>
        </w:rPr>
        <w:t>10</w:t>
      </w:r>
      <w:r w:rsidRPr="001E5863">
        <w:rPr>
          <w:rtl/>
        </w:rPr>
        <w:t>-</w:t>
      </w:r>
      <w:r w:rsidRPr="001E5863">
        <w:rPr>
          <w:rtl/>
        </w:rPr>
        <w:tab/>
        <w:t>وتق</w:t>
      </w:r>
      <w:r>
        <w:rPr>
          <w:rtl/>
        </w:rPr>
        <w:t>رر</w:t>
      </w:r>
      <w:r w:rsidRPr="001E5863">
        <w:rPr>
          <w:rtl/>
        </w:rPr>
        <w:t xml:space="preserve"> اللجنة، إذ تتصرف بموجب الفقرة (</w:t>
      </w:r>
      <w:r w:rsidRPr="006F7B14">
        <w:rPr>
          <w:rtl/>
        </w:rPr>
        <w:t>7</w:t>
      </w:r>
      <w:r w:rsidRPr="001E5863">
        <w:rPr>
          <w:rtl/>
        </w:rPr>
        <w:t xml:space="preserve">) من المادة </w:t>
      </w:r>
      <w:r w:rsidRPr="006F7B14">
        <w:rPr>
          <w:rtl/>
        </w:rPr>
        <w:t>22</w:t>
      </w:r>
      <w:r w:rsidRPr="001E5863">
        <w:rPr>
          <w:rtl/>
        </w:rPr>
        <w:t xml:space="preserve"> من الاتفاقية، بأن ترحيل صاحبة الشكوى إلى الصين لن يُشكِّل انتهاكاً من جانب الدولة الطرف للمادة </w:t>
      </w:r>
      <w:r w:rsidRPr="006F7B14">
        <w:rPr>
          <w:rtl/>
        </w:rPr>
        <w:t>3</w:t>
      </w:r>
      <w:r w:rsidRPr="001E5863">
        <w:rPr>
          <w:rtl/>
        </w:rPr>
        <w:t xml:space="preserve"> من الاتفاقية.</w:t>
      </w:r>
    </w:p>
    <w:p w14:paraId="0BE71B2A" w14:textId="5C24C2B8" w:rsidR="00761849" w:rsidRPr="00D17E62" w:rsidRDefault="00D17E62" w:rsidP="00D17E62">
      <w:pPr>
        <w:pStyle w:val="SingleTxtGA"/>
        <w:jc w:val="center"/>
        <w:rPr>
          <w:u w:val="single"/>
          <w:rtl/>
        </w:rPr>
      </w:pPr>
      <w:r>
        <w:rPr>
          <w:u w:val="single"/>
          <w:rtl/>
        </w:rPr>
        <w:tab/>
      </w:r>
      <w:r>
        <w:rPr>
          <w:u w:val="single"/>
          <w:rtl/>
        </w:rPr>
        <w:tab/>
      </w:r>
      <w:r>
        <w:rPr>
          <w:u w:val="single"/>
          <w:rtl/>
        </w:rPr>
        <w:tab/>
      </w:r>
    </w:p>
    <w:sectPr w:rsidR="00761849" w:rsidRPr="00D17E62" w:rsidSect="00016FF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D8EA1" w14:textId="77777777" w:rsidR="00D17E62" w:rsidRPr="002901D9" w:rsidRDefault="00D17E62" w:rsidP="00874514">
      <w:pPr>
        <w:spacing w:after="60" w:line="240" w:lineRule="auto"/>
        <w:ind w:left="57"/>
        <w:rPr>
          <w:i/>
          <w:iCs/>
        </w:rPr>
      </w:pPr>
      <w:r>
        <w:rPr>
          <w:rFonts w:hint="cs"/>
          <w:i/>
          <w:iCs/>
          <w:rtl/>
        </w:rPr>
        <w:t>الحواشي</w:t>
      </w:r>
    </w:p>
  </w:endnote>
  <w:endnote w:type="continuationSeparator" w:id="0">
    <w:p w14:paraId="553DAEE0" w14:textId="77777777" w:rsidR="00D17E62" w:rsidRDefault="00D17E6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EF889" w14:textId="64680995" w:rsidR="00D17E62" w:rsidRPr="00065625" w:rsidRDefault="00D17E62" w:rsidP="00065625">
    <w:pPr>
      <w:pStyle w:val="Footer"/>
      <w:tabs>
        <w:tab w:val="right" w:pos="9638"/>
      </w:tabs>
      <w:rPr>
        <w:b/>
        <w:sz w:val="18"/>
        <w:lang w:val="en-US"/>
      </w:rPr>
    </w:pPr>
    <w:r>
      <w:rPr>
        <w:lang w:val="en-US"/>
      </w:rPr>
      <w:t>GE.21-12211</w:t>
    </w:r>
    <w:r>
      <w:rPr>
        <w:lang w:val="en-US"/>
      </w:rPr>
      <w:tab/>
    </w:r>
    <w:r w:rsidRPr="00065625">
      <w:rPr>
        <w:b/>
        <w:sz w:val="18"/>
        <w:lang w:val="en-US"/>
      </w:rPr>
      <w:fldChar w:fldCharType="begin"/>
    </w:r>
    <w:r w:rsidRPr="00065625">
      <w:rPr>
        <w:b/>
        <w:sz w:val="18"/>
        <w:lang w:val="en-US"/>
      </w:rPr>
      <w:instrText xml:space="preserve"> PAGE  \* MERGEFORMAT </w:instrText>
    </w:r>
    <w:r w:rsidRPr="00065625">
      <w:rPr>
        <w:b/>
        <w:sz w:val="18"/>
        <w:lang w:val="en-US"/>
      </w:rPr>
      <w:fldChar w:fldCharType="separate"/>
    </w:r>
    <w:r w:rsidRPr="00065625">
      <w:rPr>
        <w:b/>
        <w:noProof/>
        <w:sz w:val="18"/>
        <w:lang w:val="en-US"/>
      </w:rPr>
      <w:t>2</w:t>
    </w:r>
    <w:r w:rsidRPr="00065625">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D3BD7" w14:textId="18FEDF0F" w:rsidR="00D17E62" w:rsidRPr="00065625" w:rsidRDefault="00D17E62" w:rsidP="00065625">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GE.21-12211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792C3" w14:textId="3208240E" w:rsidR="00D17E62" w:rsidRPr="00065625" w:rsidRDefault="00D17E62" w:rsidP="00065625">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399370EF" wp14:editId="190C9071">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21-12211 (A)</w:t>
    </w:r>
    <w:r>
      <w:rPr>
        <w:noProof/>
        <w:sz w:val="20"/>
        <w:lang w:val="en-US"/>
      </w:rPr>
      <w:drawing>
        <wp:anchor distT="0" distB="0" distL="114300" distR="114300" simplePos="0" relativeHeight="251659264" behindDoc="0" locked="0" layoutInCell="1" allowOverlap="1" wp14:anchorId="5F0B51FF" wp14:editId="668DEABC">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BB4CE" w14:textId="77777777" w:rsidR="00D17E62" w:rsidRPr="00C111C6" w:rsidRDefault="00D17E62" w:rsidP="00C111C6">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47C03010" w14:textId="77777777" w:rsidR="00D17E62" w:rsidRDefault="00D17E62" w:rsidP="00656392">
      <w:pPr>
        <w:spacing w:line="240" w:lineRule="auto"/>
      </w:pPr>
      <w:r>
        <w:continuationSeparator/>
      </w:r>
    </w:p>
  </w:footnote>
  <w:footnote w:id="1">
    <w:p w14:paraId="30DA139C" w14:textId="722C0C10" w:rsidR="00D17E62" w:rsidRPr="00D17E62" w:rsidRDefault="00D17E62" w:rsidP="00D17E62">
      <w:pPr>
        <w:pStyle w:val="FootnoteText1"/>
        <w:rPr>
          <w:rtl/>
        </w:rPr>
      </w:pPr>
      <w:r>
        <w:rPr>
          <w:rtl/>
        </w:rPr>
        <w:t>*</w:t>
      </w:r>
      <w:r>
        <w:rPr>
          <w:rtl/>
        </w:rPr>
        <w:tab/>
      </w:r>
      <w:r w:rsidRPr="00D17E62">
        <w:rPr>
          <w:rtl/>
        </w:rPr>
        <w:t>اعتمدته اللجنة في دورتها الحادية والسبعين (</w:t>
      </w:r>
      <w:r w:rsidRPr="006F7B14">
        <w:rPr>
          <w:rtl/>
        </w:rPr>
        <w:t>12</w:t>
      </w:r>
      <w:r w:rsidRPr="00D17E62">
        <w:rPr>
          <w:rtl/>
        </w:rPr>
        <w:t>-</w:t>
      </w:r>
      <w:r w:rsidRPr="006F7B14">
        <w:rPr>
          <w:rtl/>
        </w:rPr>
        <w:t>30</w:t>
      </w:r>
      <w:r w:rsidRPr="00D17E62">
        <w:rPr>
          <w:rtl/>
        </w:rPr>
        <w:t xml:space="preserve"> تموز/يوليه </w:t>
      </w:r>
      <w:r w:rsidRPr="006F7B14">
        <w:rPr>
          <w:rtl/>
        </w:rPr>
        <w:t>2021</w:t>
      </w:r>
      <w:r w:rsidRPr="00D17E62">
        <w:rPr>
          <w:rtl/>
        </w:rPr>
        <w:t>).</w:t>
      </w:r>
      <w:r w:rsidRPr="00D17E62">
        <w:rPr>
          <w:rFonts w:ascii="Arial" w:hAnsi="Arial" w:cs="Arial" w:hint="cs"/>
          <w:rtl/>
        </w:rPr>
        <w:t>‬</w:t>
      </w:r>
    </w:p>
  </w:footnote>
  <w:footnote w:id="2">
    <w:p w14:paraId="7FD547E9" w14:textId="2341CC40" w:rsidR="00D17E62" w:rsidRPr="00D17E62" w:rsidRDefault="00D17E62" w:rsidP="00D17E62">
      <w:pPr>
        <w:pStyle w:val="FootnoteText1"/>
        <w:rPr>
          <w:rtl/>
        </w:rPr>
      </w:pPr>
      <w:r>
        <w:rPr>
          <w:rtl/>
        </w:rPr>
        <w:t>**</w:t>
      </w:r>
      <w:r>
        <w:rPr>
          <w:rtl/>
        </w:rPr>
        <w:tab/>
      </w:r>
      <w:r w:rsidRPr="00D17E62">
        <w:rPr>
          <w:rtl/>
        </w:rPr>
        <w:t xml:space="preserve">شارك في النظر في هذا البلاغ أعضاء اللجنة التالية أسماؤهم: السعدية </w:t>
      </w:r>
      <w:proofErr w:type="spellStart"/>
      <w:r w:rsidRPr="00D17E62">
        <w:rPr>
          <w:rtl/>
        </w:rPr>
        <w:t>بلمير</w:t>
      </w:r>
      <w:proofErr w:type="spellEnd"/>
      <w:r w:rsidRPr="00D17E62">
        <w:rPr>
          <w:rtl/>
        </w:rPr>
        <w:t xml:space="preserve">، وكلود </w:t>
      </w:r>
      <w:proofErr w:type="spellStart"/>
      <w:r w:rsidRPr="00D17E62">
        <w:rPr>
          <w:rtl/>
        </w:rPr>
        <w:t>هيلير</w:t>
      </w:r>
      <w:proofErr w:type="spellEnd"/>
      <w:r w:rsidRPr="00D17E62">
        <w:rPr>
          <w:rtl/>
        </w:rPr>
        <w:t xml:space="preserve">، </w:t>
      </w:r>
      <w:proofErr w:type="spellStart"/>
      <w:r w:rsidRPr="00D17E62">
        <w:rPr>
          <w:rtl/>
        </w:rPr>
        <w:t>وإردوغان</w:t>
      </w:r>
      <w:proofErr w:type="spellEnd"/>
      <w:r w:rsidRPr="00D17E62">
        <w:rPr>
          <w:rtl/>
        </w:rPr>
        <w:t xml:space="preserve"> إشجان، </w:t>
      </w:r>
      <w:proofErr w:type="spellStart"/>
      <w:r w:rsidRPr="00D17E62">
        <w:rPr>
          <w:rtl/>
        </w:rPr>
        <w:t>وإلفيا</w:t>
      </w:r>
      <w:proofErr w:type="spellEnd"/>
      <w:r w:rsidRPr="00D17E62">
        <w:rPr>
          <w:rtl/>
        </w:rPr>
        <w:t xml:space="preserve"> </w:t>
      </w:r>
      <w:proofErr w:type="spellStart"/>
      <w:r w:rsidRPr="00D17E62">
        <w:rPr>
          <w:rtl/>
        </w:rPr>
        <w:t>بوتشي</w:t>
      </w:r>
      <w:proofErr w:type="spellEnd"/>
      <w:r w:rsidRPr="00D17E62">
        <w:rPr>
          <w:rtl/>
        </w:rPr>
        <w:t xml:space="preserve">، وديغو </w:t>
      </w:r>
      <w:proofErr w:type="spellStart"/>
      <w:r w:rsidRPr="00D17E62">
        <w:rPr>
          <w:rtl/>
        </w:rPr>
        <w:t>رودريغز</w:t>
      </w:r>
      <w:proofErr w:type="spellEnd"/>
      <w:r w:rsidRPr="00D17E62">
        <w:rPr>
          <w:rtl/>
        </w:rPr>
        <w:t xml:space="preserve"> - بينسون، وسيبستيان توزيه، وباختيار </w:t>
      </w:r>
      <w:proofErr w:type="spellStart"/>
      <w:r w:rsidRPr="00D17E62">
        <w:rPr>
          <w:rtl/>
        </w:rPr>
        <w:t>توزمحمدوف</w:t>
      </w:r>
      <w:proofErr w:type="spellEnd"/>
      <w:r w:rsidRPr="00D17E62">
        <w:rPr>
          <w:rtl/>
        </w:rPr>
        <w:t xml:space="preserve">، وبيتر فيديل كسينغ. وعملاً بالمادة </w:t>
      </w:r>
      <w:r w:rsidRPr="006F7B14">
        <w:rPr>
          <w:rtl/>
        </w:rPr>
        <w:t>109</w:t>
      </w:r>
      <w:r w:rsidRPr="00D17E62">
        <w:rPr>
          <w:rtl/>
        </w:rPr>
        <w:t xml:space="preserve">، مقروءة بالاقتران مع المادة </w:t>
      </w:r>
      <w:r w:rsidRPr="006F7B14">
        <w:rPr>
          <w:rtl/>
        </w:rPr>
        <w:t>15</w:t>
      </w:r>
      <w:r w:rsidRPr="00D17E62">
        <w:rPr>
          <w:rtl/>
        </w:rPr>
        <w:t xml:space="preserve">، من النظام الداخلي للجنة، والفقرة </w:t>
      </w:r>
      <w:r w:rsidRPr="006F7B14">
        <w:rPr>
          <w:rtl/>
        </w:rPr>
        <w:t>10</w:t>
      </w:r>
      <w:r w:rsidRPr="00D17E62">
        <w:rPr>
          <w:rtl/>
        </w:rPr>
        <w:t xml:space="preserve"> من المبادئ التوجيهية بشأن استقلال وحياد أعضاء هيئات معاهدات حقوق الإنسان (مبادئ أديس أبابا التوجيهية)، لم يشارك ليو هواوين في النظر في هذا البلاغ.</w:t>
      </w:r>
    </w:p>
  </w:footnote>
  <w:footnote w:id="3">
    <w:p w14:paraId="2FABA9E8" w14:textId="088C619B" w:rsidR="00A709BF" w:rsidRPr="00D17E62" w:rsidRDefault="00A709BF" w:rsidP="00D17E62">
      <w:pPr>
        <w:pStyle w:val="FootnoteText1"/>
        <w:textDirection w:val="tbRlV"/>
        <w:rPr>
          <w:rtl/>
        </w:rPr>
      </w:pPr>
      <w:r>
        <w:rPr>
          <w:rtl/>
        </w:rPr>
        <w:t>(</w:t>
      </w:r>
      <w:r w:rsidRPr="006F7B14">
        <w:footnoteRef/>
      </w:r>
      <w:r>
        <w:rPr>
          <w:rtl/>
        </w:rPr>
        <w:t>)</w:t>
      </w:r>
      <w:r w:rsidRPr="00F23A85">
        <w:rPr>
          <w:rtl/>
        </w:rPr>
        <w:tab/>
        <w:t xml:space="preserve">وفقاً لصاحبة الشكوى، تنص المادة </w:t>
      </w:r>
      <w:r w:rsidRPr="006F7B14">
        <w:t>91</w:t>
      </w:r>
      <w:r>
        <w:t>X</w:t>
      </w:r>
      <w:r>
        <w:rPr>
          <w:rtl/>
        </w:rPr>
        <w:t xml:space="preserve"> </w:t>
      </w:r>
      <w:r w:rsidRPr="00F23A85">
        <w:rPr>
          <w:rtl/>
        </w:rPr>
        <w:t>من قانون الهجرة على ما يلي</w:t>
      </w:r>
      <w:r w:rsidRPr="00D17E62">
        <w:t>:</w:t>
      </w:r>
      <w:r w:rsidRPr="00F23A85">
        <w:rPr>
          <w:rtl/>
        </w:rPr>
        <w:t xml:space="preserve"> </w:t>
      </w:r>
    </w:p>
    <w:p w14:paraId="67A201EB" w14:textId="7B2A9390" w:rsidR="00A709BF" w:rsidRPr="00D17E62" w:rsidRDefault="00A709BF" w:rsidP="00A709BF">
      <w:pPr>
        <w:pStyle w:val="FootnoteText1"/>
        <w:ind w:left="1701"/>
        <w:textDirection w:val="tbRlV"/>
        <w:rPr>
          <w:rtl/>
        </w:rPr>
      </w:pPr>
      <w:r>
        <w:rPr>
          <w:rtl/>
        </w:rPr>
        <w:tab/>
      </w:r>
      <w:r>
        <w:rPr>
          <w:rFonts w:hint="cs"/>
          <w:rtl/>
        </w:rPr>
        <w:t>"</w:t>
      </w:r>
      <w:r w:rsidRPr="00D17E62">
        <w:rPr>
          <w:rtl/>
        </w:rPr>
        <w:t>(</w:t>
      </w:r>
      <w:r w:rsidRPr="006F7B14">
        <w:rPr>
          <w:rtl/>
        </w:rPr>
        <w:t>1</w:t>
      </w:r>
      <w:r w:rsidRPr="00D17E62">
        <w:rPr>
          <w:rtl/>
        </w:rPr>
        <w:t>)</w:t>
      </w:r>
      <w:r w:rsidRPr="00F23A85">
        <w:rPr>
          <w:rtl/>
        </w:rPr>
        <w:t xml:space="preserve"> تنطبق هذه المادة على الدعوى المرفوعة أمام المحكمة العليا أو المحكمة الاتحادية أو محكمة الدائرة الاتحادية إذا كانت الدعوى تتعلق بشخص بصفته الشخصية باعتباره: (أ) الشخص الذي تقدَّم بطلب للحصول على تأشيرة حماية؛ أو</w:t>
      </w:r>
      <w:r>
        <w:rPr>
          <w:rFonts w:hint="cs"/>
          <w:rtl/>
        </w:rPr>
        <w:t> </w:t>
      </w:r>
      <w:r w:rsidRPr="00F23A85">
        <w:rPr>
          <w:rtl/>
        </w:rPr>
        <w:t>(ب) الشخص الذي تقدَّم بطلب للحصول على تأشيرة إقامة مؤقتة متعلقة بالحماية؛ أو (ج) الشخص الذي أُلغيت تأشيرة الحماية الممنوحة له؛ أو (د)</w:t>
      </w:r>
      <w:r>
        <w:rPr>
          <w:rFonts w:hint="cs"/>
          <w:rtl/>
        </w:rPr>
        <w:t> </w:t>
      </w:r>
      <w:r w:rsidRPr="00F23A85">
        <w:rPr>
          <w:rtl/>
        </w:rPr>
        <w:t xml:space="preserve">الشخص الذي أُلغيت تأشيرة الإقامة المؤقتة المتعلقة بالحماية الممنوحة له. </w:t>
      </w:r>
      <w:r w:rsidRPr="00D17E62">
        <w:rPr>
          <w:rtl/>
        </w:rPr>
        <w:t>(</w:t>
      </w:r>
      <w:r w:rsidRPr="006F7B14">
        <w:rPr>
          <w:rtl/>
        </w:rPr>
        <w:t>2</w:t>
      </w:r>
      <w:r w:rsidRPr="00D17E62">
        <w:rPr>
          <w:rtl/>
        </w:rPr>
        <w:t>)</w:t>
      </w:r>
      <w:r>
        <w:rPr>
          <w:rFonts w:hint="cs"/>
          <w:rtl/>
        </w:rPr>
        <w:t> </w:t>
      </w:r>
      <w:r w:rsidRPr="00F23A85">
        <w:rPr>
          <w:rtl/>
        </w:rPr>
        <w:t>ولا</w:t>
      </w:r>
      <w:r>
        <w:rPr>
          <w:rFonts w:hint="cs"/>
          <w:rtl/>
        </w:rPr>
        <w:t> </w:t>
      </w:r>
      <w:r w:rsidRPr="00F23A85">
        <w:rPr>
          <w:rtl/>
        </w:rPr>
        <w:t>يجوز للمحكمة أن تنشر (في شكل إلكتروني أو غير ذلك من الأشكال) اسم الشخص فيما يتعلق بالدعوى</w:t>
      </w:r>
      <w:r>
        <w:rPr>
          <w:rFonts w:hint="cs"/>
          <w:rtl/>
        </w:rPr>
        <w:t>"</w:t>
      </w:r>
      <w:r w:rsidRPr="00F23A85">
        <w:rPr>
          <w:rtl/>
        </w:rPr>
        <w:t>.</w:t>
      </w:r>
    </w:p>
  </w:footnote>
  <w:footnote w:id="4">
    <w:p w14:paraId="2EB6312E" w14:textId="001D2FDA" w:rsidR="00A709BF" w:rsidRPr="00D17E62" w:rsidRDefault="00A709BF" w:rsidP="00D17E62">
      <w:pPr>
        <w:pStyle w:val="FootnoteText1"/>
        <w:textDirection w:val="tbRlV"/>
        <w:rPr>
          <w:rtl/>
        </w:rPr>
      </w:pPr>
      <w:r>
        <w:rPr>
          <w:rtl/>
        </w:rPr>
        <w:t>(</w:t>
      </w:r>
      <w:r w:rsidRPr="006F7B14">
        <w:footnoteRef/>
      </w:r>
      <w:r>
        <w:rPr>
          <w:rtl/>
        </w:rPr>
        <w:t>)</w:t>
      </w:r>
      <w:r w:rsidRPr="00F23A85">
        <w:rPr>
          <w:rtl/>
        </w:rPr>
        <w:tab/>
        <w:t xml:space="preserve">تشير صاحبة الشكوى إلى ترجمة لمقال بعنوان "اختطاف أكثر من اثني عشر من أتباع حركة </w:t>
      </w:r>
      <w:proofErr w:type="spellStart"/>
      <w:r w:rsidRPr="00F23A85">
        <w:rPr>
          <w:rtl/>
        </w:rPr>
        <w:t>فالون</w:t>
      </w:r>
      <w:proofErr w:type="spellEnd"/>
      <w:r w:rsidRPr="00F23A85">
        <w:rPr>
          <w:rtl/>
        </w:rPr>
        <w:t xml:space="preserve"> </w:t>
      </w:r>
      <w:proofErr w:type="spellStart"/>
      <w:r w:rsidRPr="00F23A85">
        <w:rPr>
          <w:rtl/>
        </w:rPr>
        <w:t>غونغ</w:t>
      </w:r>
      <w:proofErr w:type="spellEnd"/>
      <w:r w:rsidRPr="00F23A85">
        <w:rPr>
          <w:rtl/>
        </w:rPr>
        <w:t xml:space="preserve"> في مدينة شولان</w:t>
      </w:r>
      <w:r>
        <w:rPr>
          <w:rtl/>
        </w:rPr>
        <w:t>،</w:t>
      </w:r>
      <w:r w:rsidRPr="00F23A85">
        <w:rPr>
          <w:rtl/>
        </w:rPr>
        <w:t xml:space="preserve"> بمقاطعة جلين" </w:t>
      </w:r>
      <w:r w:rsidRPr="00D17E62">
        <w:rPr>
          <w:rtl/>
        </w:rPr>
        <w:t>(</w:t>
      </w:r>
      <w:r w:rsidRPr="006F7B14">
        <w:rPr>
          <w:rtl/>
        </w:rPr>
        <w:t>17</w:t>
      </w:r>
      <w:r w:rsidRPr="00F23A85">
        <w:rPr>
          <w:rtl/>
        </w:rPr>
        <w:t xml:space="preserve"> تشرين الأول/أكتوبر </w:t>
      </w:r>
      <w:r w:rsidRPr="006F7B14">
        <w:rPr>
          <w:rtl/>
        </w:rPr>
        <w:t>2016</w:t>
      </w:r>
      <w:r w:rsidRPr="00D17E62">
        <w:rPr>
          <w:rtl/>
        </w:rPr>
        <w:t>)</w:t>
      </w:r>
      <w:r w:rsidRPr="00F23A85">
        <w:rPr>
          <w:rtl/>
        </w:rPr>
        <w:t>، ويمكن الاطلاع على ذلك في الموقع الإلكتروني</w:t>
      </w:r>
      <w:r w:rsidRPr="00D17E62">
        <w:t>:</w:t>
      </w:r>
      <w:r w:rsidRPr="00F23A85">
        <w:rPr>
          <w:rtl/>
        </w:rPr>
        <w:t xml:space="preserve"> </w:t>
      </w:r>
      <w:r w:rsidRPr="00A709BF">
        <w:t>www.minghui.org</w:t>
      </w:r>
      <w:r w:rsidRPr="00A709BF">
        <w:rPr>
          <w:rtl/>
        </w:rPr>
        <w:t>.</w:t>
      </w:r>
    </w:p>
  </w:footnote>
  <w:footnote w:id="5">
    <w:p w14:paraId="270F2E0C" w14:textId="228066A0" w:rsidR="00A709BF" w:rsidRPr="00D17E62" w:rsidRDefault="00A709BF" w:rsidP="00D17E62">
      <w:pPr>
        <w:pStyle w:val="FootnoteText1"/>
        <w:textDirection w:val="tbRlV"/>
        <w:rPr>
          <w:rtl/>
        </w:rPr>
      </w:pPr>
      <w:r>
        <w:rPr>
          <w:rtl/>
        </w:rPr>
        <w:t>(</w:t>
      </w:r>
      <w:r w:rsidRPr="006F7B14">
        <w:footnoteRef/>
      </w:r>
      <w:r>
        <w:rPr>
          <w:rtl/>
        </w:rPr>
        <w:t>)</w:t>
      </w:r>
      <w:r w:rsidRPr="00F23A85">
        <w:rPr>
          <w:rtl/>
        </w:rPr>
        <w:tab/>
        <w:t>قدَّمت المحكمة الاستشهاد التالي</w:t>
      </w:r>
      <w:r w:rsidRPr="00D17E62">
        <w:t>:</w:t>
      </w:r>
      <w:r w:rsidRPr="00F23A85">
        <w:rPr>
          <w:rtl/>
        </w:rPr>
        <w:t xml:space="preserve"> </w:t>
      </w:r>
      <w:r w:rsidRPr="00D17E62">
        <w:t>www.faluninfo.net/topic/</w:t>
      </w:r>
      <w:r w:rsidRPr="006F7B14">
        <w:t>34</w:t>
      </w:r>
      <w:r w:rsidRPr="00D17E62">
        <w:t>/</w:t>
      </w:r>
      <w:r w:rsidRPr="00F23A85">
        <w:rPr>
          <w:rtl/>
        </w:rPr>
        <w:t>.</w:t>
      </w:r>
    </w:p>
  </w:footnote>
  <w:footnote w:id="6">
    <w:p w14:paraId="3D133FC5" w14:textId="1170247C" w:rsidR="00A709BF" w:rsidRPr="00D17E62" w:rsidRDefault="00A709BF" w:rsidP="00D17E62">
      <w:pPr>
        <w:pStyle w:val="FootnoteText1"/>
        <w:textDirection w:val="tbRlV"/>
        <w:rPr>
          <w:rtl/>
        </w:rPr>
      </w:pPr>
      <w:r>
        <w:rPr>
          <w:rtl/>
        </w:rPr>
        <w:t>(</w:t>
      </w:r>
      <w:r w:rsidRPr="006F7B14">
        <w:footnoteRef/>
      </w:r>
      <w:r>
        <w:rPr>
          <w:rtl/>
        </w:rPr>
        <w:t>)</w:t>
      </w:r>
      <w:r w:rsidRPr="00F23A85">
        <w:rPr>
          <w:rtl/>
        </w:rPr>
        <w:tab/>
      </w:r>
      <w:r w:rsidRPr="00A709BF">
        <w:rPr>
          <w:rtl/>
        </w:rPr>
        <w:t xml:space="preserve">تستشهد صاحبة الشكوى بالروابط التالية: </w:t>
      </w:r>
      <w:r w:rsidRPr="00A709BF">
        <w:t>http://en.minghui.org/html/articles/</w:t>
      </w:r>
      <w:r w:rsidRPr="006F7B14">
        <w:t>2017</w:t>
      </w:r>
      <w:r w:rsidRPr="00A709BF">
        <w:t>/</w:t>
      </w:r>
      <w:r w:rsidRPr="006F7B14">
        <w:t>6</w:t>
      </w:r>
      <w:r w:rsidRPr="00A709BF">
        <w:t>/</w:t>
      </w:r>
      <w:r w:rsidRPr="006F7B14">
        <w:t>16</w:t>
      </w:r>
      <w:r w:rsidRPr="00A709BF">
        <w:t>/</w:t>
      </w:r>
      <w:r w:rsidRPr="006F7B14">
        <w:t>164291</w:t>
      </w:r>
      <w:r w:rsidRPr="00A709BF">
        <w:t>.html</w:t>
      </w:r>
      <w:r w:rsidRPr="00A709BF">
        <w:rPr>
          <w:rtl/>
        </w:rPr>
        <w:t>؛ و</w:t>
      </w:r>
      <w:r w:rsidRPr="00A709BF">
        <w:t>www.thesun.co.uk/news/</w:t>
      </w:r>
      <w:r w:rsidRPr="006F7B14">
        <w:t>1799086</w:t>
      </w:r>
      <w:r w:rsidRPr="00A709BF">
        <w:t>/former-prisoners-reveal-horrific-torture-taking-place-in-chinese-prisons</w:t>
      </w:r>
      <w:r>
        <w:t>/</w:t>
      </w:r>
      <w:r w:rsidRPr="00A709BF">
        <w:rPr>
          <w:rtl/>
        </w:rPr>
        <w:t>.</w:t>
      </w:r>
    </w:p>
  </w:footnote>
  <w:footnote w:id="7">
    <w:p w14:paraId="0974B57C" w14:textId="609FF082" w:rsidR="00A709BF" w:rsidRPr="00D17E62" w:rsidRDefault="00A709BF" w:rsidP="00D17E62">
      <w:pPr>
        <w:pStyle w:val="FootnoteText1"/>
        <w:textDirection w:val="tbRlV"/>
        <w:rPr>
          <w:rtl/>
        </w:rPr>
      </w:pPr>
      <w:r>
        <w:rPr>
          <w:rtl/>
        </w:rPr>
        <w:t>(</w:t>
      </w:r>
      <w:r w:rsidRPr="006F7B14">
        <w:footnoteRef/>
      </w:r>
      <w:r>
        <w:rPr>
          <w:rtl/>
        </w:rPr>
        <w:t>)</w:t>
      </w:r>
      <w:r w:rsidRPr="00F23A85">
        <w:rPr>
          <w:rtl/>
        </w:rPr>
        <w:tab/>
      </w:r>
      <w:r w:rsidRPr="002B7563">
        <w:t xml:space="preserve">Human Rights Watch, “China – enforced exile of dissidents: government ‘re-entry blacklist’ revealed”, </w:t>
      </w:r>
      <w:r w:rsidRPr="006F7B14">
        <w:t>1</w:t>
      </w:r>
      <w:r w:rsidRPr="002B7563">
        <w:t xml:space="preserve"> January </w:t>
      </w:r>
      <w:r w:rsidRPr="006F7B14">
        <w:t>1995</w:t>
      </w:r>
      <w:r w:rsidRPr="00F23A85">
        <w:rPr>
          <w:rtl/>
        </w:rPr>
        <w:t>.</w:t>
      </w:r>
    </w:p>
  </w:footnote>
  <w:footnote w:id="8">
    <w:p w14:paraId="45FD7BEB" w14:textId="41DF6C95" w:rsidR="00A709BF" w:rsidRPr="00D17E62" w:rsidRDefault="00A709BF" w:rsidP="00D17E62">
      <w:pPr>
        <w:pStyle w:val="FootnoteText1"/>
        <w:textDirection w:val="tbRlV"/>
        <w:rPr>
          <w:rtl/>
        </w:rPr>
      </w:pPr>
      <w:r>
        <w:rPr>
          <w:rtl/>
        </w:rPr>
        <w:t>(</w:t>
      </w:r>
      <w:r w:rsidRPr="006F7B14">
        <w:footnoteRef/>
      </w:r>
      <w:r>
        <w:rPr>
          <w:rtl/>
        </w:rPr>
        <w:t>)</w:t>
      </w:r>
      <w:r w:rsidRPr="00F23A85">
        <w:rPr>
          <w:rtl/>
        </w:rPr>
        <w:tab/>
        <w:t>تستشهد صاحبة الشكوى</w:t>
      </w:r>
      <w:r>
        <w:rPr>
          <w:rtl/>
        </w:rPr>
        <w:t xml:space="preserve"> فيما تستشهد بما يلي:</w:t>
      </w:r>
      <w:r w:rsidRPr="00F23A85">
        <w:rPr>
          <w:rtl/>
        </w:rPr>
        <w:t xml:space="preserve"> </w:t>
      </w:r>
      <w:r w:rsidRPr="00C4736D">
        <w:t xml:space="preserve">United States Department of State, </w:t>
      </w:r>
      <w:r w:rsidRPr="006F7B14">
        <w:rPr>
          <w:i/>
          <w:iCs/>
        </w:rPr>
        <w:t>U.S. Department of State Country Report on Human Rights Practices 2001 – China (Includes Hong Kong and Macau)</w:t>
      </w:r>
      <w:r w:rsidRPr="00C4736D">
        <w:t xml:space="preserve">, </w:t>
      </w:r>
      <w:r w:rsidRPr="006F7B14">
        <w:t>4</w:t>
      </w:r>
      <w:r w:rsidRPr="00C4736D">
        <w:t xml:space="preserve"> March </w:t>
      </w:r>
      <w:r w:rsidRPr="006F7B14">
        <w:t>2002</w:t>
      </w:r>
      <w:r w:rsidRPr="00F23A85">
        <w:rPr>
          <w:rtl/>
        </w:rPr>
        <w:t>.</w:t>
      </w:r>
    </w:p>
  </w:footnote>
  <w:footnote w:id="9">
    <w:p w14:paraId="690E58F4" w14:textId="3270DF86" w:rsidR="00A709BF" w:rsidRPr="00D17E62" w:rsidRDefault="00A709BF" w:rsidP="00D17E62">
      <w:pPr>
        <w:pStyle w:val="FootnoteText1"/>
        <w:textDirection w:val="tbRlV"/>
        <w:rPr>
          <w:rtl/>
        </w:rPr>
      </w:pPr>
      <w:r>
        <w:rPr>
          <w:rtl/>
        </w:rPr>
        <w:t>(</w:t>
      </w:r>
      <w:r w:rsidRPr="006F7B14">
        <w:footnoteRef/>
      </w:r>
      <w:r>
        <w:rPr>
          <w:rtl/>
        </w:rPr>
        <w:t>)</w:t>
      </w:r>
      <w:r w:rsidRPr="00F23A85">
        <w:rPr>
          <w:rtl/>
        </w:rPr>
        <w:tab/>
      </w:r>
      <w:r w:rsidRPr="00CB472E">
        <w:t xml:space="preserve">High Court of Australia, </w:t>
      </w:r>
      <w:r w:rsidRPr="006F7B14">
        <w:rPr>
          <w:i/>
          <w:iCs/>
        </w:rPr>
        <w:t xml:space="preserve">Minister for Immigration and Border Protection et al. v. </w:t>
      </w:r>
      <w:proofErr w:type="spellStart"/>
      <w:r w:rsidRPr="006F7B14">
        <w:rPr>
          <w:i/>
          <w:iCs/>
        </w:rPr>
        <w:t>Szssj</w:t>
      </w:r>
      <w:proofErr w:type="spellEnd"/>
      <w:r w:rsidRPr="006F7B14">
        <w:rPr>
          <w:i/>
          <w:iCs/>
        </w:rPr>
        <w:t xml:space="preserve"> et al.</w:t>
      </w:r>
      <w:r w:rsidRPr="00CB472E">
        <w:t xml:space="preserve">, </w:t>
      </w:r>
      <w:r w:rsidRPr="006F7B14">
        <w:t>27</w:t>
      </w:r>
      <w:r w:rsidRPr="00CB472E">
        <w:t xml:space="preserve"> July </w:t>
      </w:r>
      <w:r w:rsidRPr="006F7B14">
        <w:t>2016</w:t>
      </w:r>
      <w:r w:rsidRPr="00F23A85">
        <w:rPr>
          <w:rtl/>
        </w:rPr>
        <w:t>.</w:t>
      </w:r>
    </w:p>
  </w:footnote>
  <w:footnote w:id="10">
    <w:p w14:paraId="4D742DB1" w14:textId="7E364356" w:rsidR="00A709BF" w:rsidRPr="00D17E62" w:rsidRDefault="00A709BF" w:rsidP="00D17E62">
      <w:pPr>
        <w:pStyle w:val="FootnoteText1"/>
        <w:textDirection w:val="tbRlV"/>
        <w:rPr>
          <w:rtl/>
        </w:rPr>
      </w:pPr>
      <w:r>
        <w:rPr>
          <w:rtl/>
        </w:rPr>
        <w:t>(</w:t>
      </w:r>
      <w:r w:rsidRPr="006F7B14">
        <w:footnoteRef/>
      </w:r>
      <w:r>
        <w:rPr>
          <w:rtl/>
        </w:rPr>
        <w:t>)</w:t>
      </w:r>
      <w:r w:rsidRPr="00F23A85">
        <w:rPr>
          <w:rtl/>
        </w:rPr>
        <w:tab/>
        <w:t xml:space="preserve">انظر، على سبيل المثال، </w:t>
      </w:r>
      <w:r w:rsidRPr="006F7B14">
        <w:rPr>
          <w:i/>
          <w:iCs/>
          <w:rtl/>
        </w:rPr>
        <w:t>سين ضد سويسرا</w:t>
      </w:r>
      <w:r w:rsidRPr="00F23A85">
        <w:rPr>
          <w:rtl/>
        </w:rPr>
        <w:t xml:space="preserve"> </w:t>
      </w:r>
      <w:r w:rsidRPr="00D17E62">
        <w:rPr>
          <w:rtl/>
        </w:rPr>
        <w:t>(</w:t>
      </w:r>
      <w:r w:rsidRPr="00D17E62">
        <w:t>CAT/C/</w:t>
      </w:r>
      <w:r w:rsidRPr="006F7B14">
        <w:t>67</w:t>
      </w:r>
      <w:r w:rsidRPr="00D17E62">
        <w:t>/D/</w:t>
      </w:r>
      <w:r w:rsidRPr="006F7B14">
        <w:t>775</w:t>
      </w:r>
      <w:r w:rsidRPr="00D17E62">
        <w:t>/</w:t>
      </w:r>
      <w:r w:rsidRPr="006F7B14">
        <w:t>2016</w:t>
      </w:r>
      <w:r w:rsidRPr="00D17E62">
        <w:rPr>
          <w:rtl/>
        </w:rPr>
        <w:t>)</w:t>
      </w:r>
      <w:r w:rsidRPr="00F23A85">
        <w:rPr>
          <w:rtl/>
        </w:rPr>
        <w:t xml:space="preserve">، الفقرة </w:t>
      </w:r>
      <w:r w:rsidRPr="006F7B14">
        <w:rPr>
          <w:rtl/>
        </w:rPr>
        <w:t>8</w:t>
      </w:r>
      <w:r w:rsidRPr="00D17E62">
        <w:rPr>
          <w:rtl/>
        </w:rPr>
        <w:t>-</w:t>
      </w:r>
      <w:r w:rsidRPr="006F7B14">
        <w:rPr>
          <w:rtl/>
        </w:rPr>
        <w:t>3</w:t>
      </w:r>
      <w:r w:rsidRPr="00F23A85">
        <w:rPr>
          <w:rtl/>
        </w:rPr>
        <w:t>.</w:t>
      </w:r>
    </w:p>
  </w:footnote>
  <w:footnote w:id="11">
    <w:p w14:paraId="19278ACF" w14:textId="16138796" w:rsidR="00A709BF" w:rsidRPr="00D17E62" w:rsidRDefault="00A709BF" w:rsidP="00D17E62">
      <w:pPr>
        <w:pStyle w:val="FootnoteText1"/>
        <w:textDirection w:val="tbRlV"/>
        <w:rPr>
          <w:rtl/>
        </w:rPr>
      </w:pPr>
      <w:r>
        <w:rPr>
          <w:rtl/>
        </w:rPr>
        <w:t>(</w:t>
      </w:r>
      <w:r w:rsidRPr="006F7B14">
        <w:footnoteRef/>
      </w:r>
      <w:r>
        <w:rPr>
          <w:rtl/>
        </w:rPr>
        <w:t>)</w:t>
      </w:r>
      <w:r w:rsidRPr="00F23A85">
        <w:rPr>
          <w:rtl/>
        </w:rPr>
        <w:tab/>
        <w:t xml:space="preserve">انظر، على سبيل المثال، </w:t>
      </w:r>
      <w:r w:rsidRPr="006F7B14">
        <w:rPr>
          <w:i/>
          <w:iCs/>
          <w:rtl/>
        </w:rPr>
        <w:t>إ. ت. ضد هولندا</w:t>
      </w:r>
      <w:r w:rsidRPr="00F23A85">
        <w:rPr>
          <w:rtl/>
        </w:rPr>
        <w:t xml:space="preserve"> </w:t>
      </w:r>
      <w:r w:rsidRPr="00D17E62">
        <w:rPr>
          <w:rtl/>
        </w:rPr>
        <w:t>(</w:t>
      </w:r>
      <w:r w:rsidRPr="00D17E62">
        <w:t>CAT/C/</w:t>
      </w:r>
      <w:r w:rsidRPr="006F7B14">
        <w:t>65</w:t>
      </w:r>
      <w:r w:rsidRPr="00D17E62">
        <w:t>/D/</w:t>
      </w:r>
      <w:r w:rsidRPr="006F7B14">
        <w:t>801</w:t>
      </w:r>
      <w:r w:rsidRPr="00D17E62">
        <w:t>/</w:t>
      </w:r>
      <w:r w:rsidRPr="006F7B14">
        <w:t>2017</w:t>
      </w:r>
      <w:r w:rsidRPr="00D17E62">
        <w:rPr>
          <w:rtl/>
        </w:rPr>
        <w:t>)</w:t>
      </w:r>
      <w:r w:rsidRPr="00F23A85">
        <w:rPr>
          <w:rtl/>
        </w:rPr>
        <w:t xml:space="preserve">، الفقرة </w:t>
      </w:r>
      <w:r w:rsidRPr="006F7B14">
        <w:rPr>
          <w:rtl/>
        </w:rPr>
        <w:t>7</w:t>
      </w:r>
      <w:r w:rsidRPr="00D17E62">
        <w:rPr>
          <w:rtl/>
        </w:rPr>
        <w:t>-</w:t>
      </w:r>
      <w:r w:rsidRPr="006F7B14">
        <w:rPr>
          <w:rtl/>
        </w:rPr>
        <w:t>3</w:t>
      </w:r>
      <w:r w:rsidRPr="00F23A85">
        <w:rPr>
          <w:rtl/>
        </w:rPr>
        <w:t>.</w:t>
      </w:r>
    </w:p>
  </w:footnote>
  <w:footnote w:id="12">
    <w:p w14:paraId="35ECE104" w14:textId="70F5F364" w:rsidR="00A709BF" w:rsidRPr="00D17E62" w:rsidRDefault="00A709BF" w:rsidP="00D17E62">
      <w:pPr>
        <w:pStyle w:val="FootnoteText1"/>
        <w:textDirection w:val="tbRlV"/>
        <w:rPr>
          <w:rtl/>
        </w:rPr>
      </w:pPr>
      <w:r>
        <w:rPr>
          <w:rtl/>
        </w:rPr>
        <w:t>(</w:t>
      </w:r>
      <w:r w:rsidRPr="006F7B14">
        <w:footnoteRef/>
      </w:r>
      <w:r>
        <w:rPr>
          <w:rtl/>
        </w:rPr>
        <w:t>)</w:t>
      </w:r>
      <w:r w:rsidRPr="00F23A85">
        <w:rPr>
          <w:rtl/>
        </w:rPr>
        <w:tab/>
      </w:r>
      <w:r w:rsidRPr="006F7B14">
        <w:rPr>
          <w:i/>
          <w:iCs/>
          <w:rtl/>
        </w:rPr>
        <w:t>ي. ج. ضد سويسرا</w:t>
      </w:r>
      <w:r w:rsidRPr="00F23A85">
        <w:rPr>
          <w:rtl/>
        </w:rPr>
        <w:t xml:space="preserve"> </w:t>
      </w:r>
      <w:r w:rsidRPr="00D17E62">
        <w:rPr>
          <w:rtl/>
        </w:rPr>
        <w:t>(</w:t>
      </w:r>
      <w:r w:rsidRPr="00D17E62">
        <w:t>CAT/C/</w:t>
      </w:r>
      <w:r w:rsidRPr="006F7B14">
        <w:t>65</w:t>
      </w:r>
      <w:r w:rsidRPr="00D17E62">
        <w:t>/D/</w:t>
      </w:r>
      <w:r w:rsidRPr="006F7B14">
        <w:t>822</w:t>
      </w:r>
      <w:r w:rsidRPr="00D17E62">
        <w:t>/</w:t>
      </w:r>
      <w:r w:rsidRPr="006F7B14">
        <w:t>2017</w:t>
      </w:r>
      <w:r w:rsidRPr="00D17E62">
        <w:rPr>
          <w:rtl/>
        </w:rPr>
        <w:t>)</w:t>
      </w:r>
      <w:r w:rsidRPr="00F23A85">
        <w:rPr>
          <w:rtl/>
        </w:rPr>
        <w:t xml:space="preserve">، الفقرة </w:t>
      </w:r>
      <w:r w:rsidRPr="006F7B14">
        <w:rPr>
          <w:rtl/>
        </w:rPr>
        <w:t>7</w:t>
      </w:r>
      <w:r w:rsidRPr="00D17E62">
        <w:rPr>
          <w:rtl/>
        </w:rPr>
        <w:t>-</w:t>
      </w:r>
      <w:r w:rsidRPr="006F7B14">
        <w:rPr>
          <w:rtl/>
        </w:rPr>
        <w:t>3</w:t>
      </w:r>
      <w:r w:rsidRPr="00F23A85">
        <w:rPr>
          <w:rtl/>
        </w:rPr>
        <w:t>.</w:t>
      </w:r>
    </w:p>
  </w:footnote>
  <w:footnote w:id="13">
    <w:p w14:paraId="6CAD0B6D" w14:textId="75045AF6" w:rsidR="00A709BF" w:rsidRPr="00D17E62" w:rsidRDefault="00A709BF" w:rsidP="00D17E62">
      <w:pPr>
        <w:pStyle w:val="FootnoteText1"/>
        <w:textDirection w:val="tbRlV"/>
        <w:rPr>
          <w:rtl/>
        </w:rPr>
      </w:pPr>
      <w:r>
        <w:rPr>
          <w:rtl/>
        </w:rPr>
        <w:t>(</w:t>
      </w:r>
      <w:r w:rsidRPr="006F7B14">
        <w:footnoteRef/>
      </w:r>
      <w:r>
        <w:rPr>
          <w:rtl/>
        </w:rPr>
        <w:t>)</w:t>
      </w:r>
      <w:r w:rsidRPr="00F23A85">
        <w:rPr>
          <w:rtl/>
        </w:rPr>
        <w:tab/>
        <w:t xml:space="preserve">لجنة مناهضة التعذيب، التعليق العام رقم </w:t>
      </w:r>
      <w:r w:rsidRPr="006F7B14">
        <w:rPr>
          <w:rtl/>
        </w:rPr>
        <w:t>4</w:t>
      </w:r>
      <w:r w:rsidRPr="00D17E62">
        <w:rPr>
          <w:rtl/>
        </w:rPr>
        <w:t>(</w:t>
      </w:r>
      <w:r w:rsidRPr="006F7B14">
        <w:rPr>
          <w:rtl/>
        </w:rPr>
        <w:t>2017</w:t>
      </w:r>
      <w:r w:rsidRPr="00D17E62">
        <w:rPr>
          <w:rtl/>
        </w:rPr>
        <w:t>)</w:t>
      </w:r>
      <w:r w:rsidRPr="00F23A85">
        <w:rPr>
          <w:rtl/>
        </w:rPr>
        <w:t xml:space="preserve">، الفقرة </w:t>
      </w:r>
      <w:r w:rsidRPr="006F7B14">
        <w:rPr>
          <w:rtl/>
        </w:rPr>
        <w:t>11</w:t>
      </w:r>
      <w:r w:rsidRPr="00F23A85">
        <w:rPr>
          <w:rtl/>
        </w:rPr>
        <w:t>.</w:t>
      </w:r>
    </w:p>
  </w:footnote>
  <w:footnote w:id="14">
    <w:p w14:paraId="36BC6BD9" w14:textId="73ACB654" w:rsidR="00A709BF" w:rsidRPr="00D17E62" w:rsidRDefault="00A709BF" w:rsidP="00D17E62">
      <w:pPr>
        <w:pStyle w:val="FootnoteText1"/>
        <w:textDirection w:val="tbRlV"/>
        <w:rPr>
          <w:rtl/>
        </w:rPr>
      </w:pPr>
      <w:r>
        <w:rPr>
          <w:rtl/>
        </w:rPr>
        <w:t>(</w:t>
      </w:r>
      <w:r w:rsidRPr="006F7B14">
        <w:footnoteRef/>
      </w:r>
      <w:r>
        <w:rPr>
          <w:rtl/>
        </w:rPr>
        <w:t>)</w:t>
      </w:r>
      <w:r w:rsidRPr="00F23A85">
        <w:rPr>
          <w:rtl/>
        </w:rPr>
        <w:tab/>
        <w:t xml:space="preserve">المرجع نفسه، الفقرة </w:t>
      </w:r>
      <w:r w:rsidRPr="006F7B14">
        <w:rPr>
          <w:rtl/>
        </w:rPr>
        <w:t>45</w:t>
      </w:r>
      <w:r w:rsidRPr="00F23A85">
        <w:rPr>
          <w:rtl/>
        </w:rPr>
        <w:t>.</w:t>
      </w:r>
    </w:p>
  </w:footnote>
  <w:footnote w:id="15">
    <w:p w14:paraId="1BD94DBC" w14:textId="49AEBC85" w:rsidR="00A709BF" w:rsidRPr="00D17E62" w:rsidRDefault="00A709BF" w:rsidP="00D17E62">
      <w:pPr>
        <w:pStyle w:val="FootnoteText1"/>
        <w:textDirection w:val="tbRlV"/>
        <w:rPr>
          <w:rtl/>
        </w:rPr>
      </w:pPr>
      <w:r>
        <w:rPr>
          <w:rtl/>
        </w:rPr>
        <w:t>(</w:t>
      </w:r>
      <w:r w:rsidRPr="006F7B14">
        <w:footnoteRef/>
      </w:r>
      <w:r>
        <w:rPr>
          <w:rtl/>
        </w:rPr>
        <w:t>)</w:t>
      </w:r>
      <w:r w:rsidRPr="00F23A85">
        <w:rPr>
          <w:rtl/>
        </w:rPr>
        <w:tab/>
        <w:t xml:space="preserve">انظر، على سبيل المثال، </w:t>
      </w:r>
      <w:r w:rsidRPr="006F7B14">
        <w:rPr>
          <w:i/>
          <w:iCs/>
          <w:rtl/>
        </w:rPr>
        <w:t>إ. ت. ضد هولندا</w:t>
      </w:r>
      <w:r w:rsidRPr="00F23A85">
        <w:rPr>
          <w:rtl/>
        </w:rPr>
        <w:t xml:space="preserve"> </w:t>
      </w:r>
      <w:r w:rsidRPr="00D17E62">
        <w:rPr>
          <w:rtl/>
        </w:rPr>
        <w:t>(</w:t>
      </w:r>
      <w:r w:rsidRPr="00D17E62">
        <w:t>CAT/C/</w:t>
      </w:r>
      <w:r w:rsidRPr="006F7B14">
        <w:t>65</w:t>
      </w:r>
      <w:r w:rsidRPr="00D17E62">
        <w:t>/D/</w:t>
      </w:r>
      <w:r w:rsidRPr="006F7B14">
        <w:t>801</w:t>
      </w:r>
      <w:r w:rsidRPr="00D17E62">
        <w:t>/</w:t>
      </w:r>
      <w:r w:rsidRPr="006F7B14">
        <w:t>2017</w:t>
      </w:r>
      <w:r w:rsidRPr="00D17E62">
        <w:rPr>
          <w:rtl/>
        </w:rPr>
        <w:t>)</w:t>
      </w:r>
      <w:r w:rsidRPr="00F23A85">
        <w:rPr>
          <w:rtl/>
        </w:rPr>
        <w:t xml:space="preserve">، الفقرة </w:t>
      </w:r>
      <w:r w:rsidRPr="006F7B14">
        <w:rPr>
          <w:rtl/>
        </w:rPr>
        <w:t>7</w:t>
      </w:r>
      <w:r w:rsidRPr="00D17E62">
        <w:rPr>
          <w:rtl/>
        </w:rPr>
        <w:t>-</w:t>
      </w:r>
      <w:r w:rsidRPr="006F7B14">
        <w:rPr>
          <w:rtl/>
        </w:rPr>
        <w:t>5</w:t>
      </w:r>
      <w:r w:rsidRPr="00F23A85">
        <w:rPr>
          <w:rtl/>
        </w:rPr>
        <w:t>.</w:t>
      </w:r>
    </w:p>
  </w:footnote>
  <w:footnote w:id="16">
    <w:p w14:paraId="46114873" w14:textId="5740A3C8" w:rsidR="00A709BF" w:rsidRPr="00D17E62" w:rsidRDefault="00A709BF" w:rsidP="00D17E62">
      <w:pPr>
        <w:pStyle w:val="FootnoteText1"/>
        <w:textDirection w:val="tbRlV"/>
        <w:rPr>
          <w:rtl/>
        </w:rPr>
      </w:pPr>
      <w:r>
        <w:rPr>
          <w:rtl/>
        </w:rPr>
        <w:t>(</w:t>
      </w:r>
      <w:r w:rsidRPr="006F7B14">
        <w:footnoteRef/>
      </w:r>
      <w:r>
        <w:rPr>
          <w:rtl/>
        </w:rPr>
        <w:t>)</w:t>
      </w:r>
      <w:r w:rsidRPr="00F23A85">
        <w:rPr>
          <w:rtl/>
        </w:rPr>
        <w:tab/>
        <w:t xml:space="preserve">لجنة مناهضة التعذيب، التعليق العام رقم </w:t>
      </w:r>
      <w:r w:rsidRPr="006F7B14">
        <w:rPr>
          <w:rtl/>
        </w:rPr>
        <w:t>4</w:t>
      </w:r>
      <w:r w:rsidRPr="00D17E62">
        <w:rPr>
          <w:rtl/>
        </w:rPr>
        <w:t>(</w:t>
      </w:r>
      <w:r w:rsidRPr="006F7B14">
        <w:rPr>
          <w:rtl/>
        </w:rPr>
        <w:t>2017</w:t>
      </w:r>
      <w:r w:rsidRPr="00D17E62">
        <w:rPr>
          <w:rtl/>
        </w:rPr>
        <w:t>)</w:t>
      </w:r>
      <w:r w:rsidRPr="00F23A85">
        <w:rPr>
          <w:rtl/>
        </w:rPr>
        <w:t xml:space="preserve">، الفقرة </w:t>
      </w:r>
      <w:r w:rsidRPr="006F7B14">
        <w:rPr>
          <w:rtl/>
        </w:rPr>
        <w:t>38</w:t>
      </w:r>
      <w:r w:rsidRPr="00F23A85">
        <w:rPr>
          <w:rtl/>
        </w:rPr>
        <w:t>.</w:t>
      </w:r>
    </w:p>
  </w:footnote>
  <w:footnote w:id="17">
    <w:p w14:paraId="2C73F32A" w14:textId="51F35E76" w:rsidR="00A709BF" w:rsidRPr="00D17E62" w:rsidRDefault="00A709BF" w:rsidP="00D17E62">
      <w:pPr>
        <w:pStyle w:val="FootnoteText1"/>
        <w:textDirection w:val="tbRlV"/>
        <w:rPr>
          <w:rtl/>
        </w:rPr>
      </w:pPr>
      <w:r>
        <w:rPr>
          <w:rtl/>
        </w:rPr>
        <w:t>(</w:t>
      </w:r>
      <w:r w:rsidRPr="006F7B14">
        <w:footnoteRef/>
      </w:r>
      <w:r>
        <w:rPr>
          <w:rtl/>
        </w:rPr>
        <w:t>)</w:t>
      </w:r>
      <w:r w:rsidRPr="00F23A85">
        <w:rPr>
          <w:rtl/>
        </w:rPr>
        <w:tab/>
        <w:t xml:space="preserve">المرجع نفسه، الفقرة </w:t>
      </w:r>
      <w:r w:rsidRPr="006F7B14">
        <w:rPr>
          <w:rtl/>
        </w:rPr>
        <w:t>50</w:t>
      </w:r>
      <w:r w:rsidRPr="00F23A85">
        <w:rPr>
          <w:rtl/>
        </w:rPr>
        <w:t>.</w:t>
      </w:r>
    </w:p>
  </w:footnote>
  <w:footnote w:id="18">
    <w:p w14:paraId="1CAFDD29" w14:textId="45F0622E" w:rsidR="00A709BF" w:rsidRPr="00D17E62" w:rsidRDefault="00A709BF" w:rsidP="00D17E62">
      <w:pPr>
        <w:pStyle w:val="FootnoteText1"/>
        <w:textDirection w:val="tbRlV"/>
        <w:rPr>
          <w:rtl/>
        </w:rPr>
      </w:pPr>
      <w:r>
        <w:rPr>
          <w:rtl/>
        </w:rPr>
        <w:t>(</w:t>
      </w:r>
      <w:r w:rsidRPr="006F7B14">
        <w:footnoteRef/>
      </w:r>
      <w:r>
        <w:rPr>
          <w:rtl/>
        </w:rPr>
        <w:t>)</w:t>
      </w:r>
      <w:r w:rsidRPr="00F23A85">
        <w:rPr>
          <w:rtl/>
        </w:rPr>
        <w:tab/>
        <w:t xml:space="preserve">انظر، على سبيل المثال، </w:t>
      </w:r>
      <w:r w:rsidRPr="006F7B14">
        <w:rPr>
          <w:i/>
          <w:iCs/>
          <w:rtl/>
        </w:rPr>
        <w:t>سين ضد سويسرا</w:t>
      </w:r>
      <w:r w:rsidRPr="00F23A85">
        <w:rPr>
          <w:rtl/>
        </w:rPr>
        <w:t xml:space="preserve"> </w:t>
      </w:r>
      <w:r w:rsidRPr="00D17E62">
        <w:rPr>
          <w:rtl/>
        </w:rPr>
        <w:t>(</w:t>
      </w:r>
      <w:r w:rsidRPr="00D17E62">
        <w:t>CAT/C/</w:t>
      </w:r>
      <w:r w:rsidRPr="006F7B14">
        <w:t>67</w:t>
      </w:r>
      <w:r w:rsidRPr="00D17E62">
        <w:t>/DR/</w:t>
      </w:r>
      <w:r w:rsidRPr="006F7B14">
        <w:t>775</w:t>
      </w:r>
      <w:r w:rsidRPr="00D17E62">
        <w:t>/</w:t>
      </w:r>
      <w:r w:rsidRPr="006F7B14">
        <w:t>2016</w:t>
      </w:r>
      <w:r w:rsidRPr="00D17E62">
        <w:rPr>
          <w:rtl/>
        </w:rPr>
        <w:t>)</w:t>
      </w:r>
      <w:r w:rsidRPr="00F23A85">
        <w:rPr>
          <w:rtl/>
        </w:rPr>
        <w:t xml:space="preserve">، الفقرة </w:t>
      </w:r>
      <w:r w:rsidRPr="006F7B14">
        <w:rPr>
          <w:rtl/>
        </w:rPr>
        <w:t>8</w:t>
      </w:r>
      <w:r w:rsidRPr="00D17E62">
        <w:rPr>
          <w:rtl/>
        </w:rPr>
        <w:t>-</w:t>
      </w:r>
      <w:r w:rsidRPr="006F7B14">
        <w:rPr>
          <w:rtl/>
        </w:rPr>
        <w:t>8</w:t>
      </w:r>
      <w:r w:rsidRPr="00F23A85">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723AA" w14:textId="76788A70" w:rsidR="00D17E62" w:rsidRPr="00065625" w:rsidRDefault="00D17E62" w:rsidP="00065625">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8032C4">
      <w:t>CAT/C/71/D/802/2017</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EEB12" w14:textId="5950DD56" w:rsidR="00D17E62" w:rsidRPr="00065625" w:rsidRDefault="00D17E62" w:rsidP="00065625">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8032C4">
      <w:t>CAT/C/71/D/802/2017</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B1408" w14:textId="77777777" w:rsidR="00D17E62" w:rsidRDefault="00D17E62" w:rsidP="00143C3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C3A"/>
    <w:rsid w:val="000076D5"/>
    <w:rsid w:val="00016FFF"/>
    <w:rsid w:val="00043663"/>
    <w:rsid w:val="000456F3"/>
    <w:rsid w:val="000505CF"/>
    <w:rsid w:val="00065625"/>
    <w:rsid w:val="000A2113"/>
    <w:rsid w:val="000D701C"/>
    <w:rsid w:val="000E11D4"/>
    <w:rsid w:val="000E2A71"/>
    <w:rsid w:val="000F71D2"/>
    <w:rsid w:val="00143C39"/>
    <w:rsid w:val="00160263"/>
    <w:rsid w:val="00166BD2"/>
    <w:rsid w:val="00167825"/>
    <w:rsid w:val="00170EB3"/>
    <w:rsid w:val="00181F96"/>
    <w:rsid w:val="001A1371"/>
    <w:rsid w:val="001B346A"/>
    <w:rsid w:val="001D6F7B"/>
    <w:rsid w:val="001E1CAD"/>
    <w:rsid w:val="001E290D"/>
    <w:rsid w:val="00210DD4"/>
    <w:rsid w:val="002144FA"/>
    <w:rsid w:val="0022659F"/>
    <w:rsid w:val="0023469A"/>
    <w:rsid w:val="00243C8A"/>
    <w:rsid w:val="00261289"/>
    <w:rsid w:val="00266034"/>
    <w:rsid w:val="0026755E"/>
    <w:rsid w:val="00267A0E"/>
    <w:rsid w:val="002901D9"/>
    <w:rsid w:val="002976C2"/>
    <w:rsid w:val="00323EC8"/>
    <w:rsid w:val="003260FF"/>
    <w:rsid w:val="00343D95"/>
    <w:rsid w:val="003440BE"/>
    <w:rsid w:val="00362E33"/>
    <w:rsid w:val="00374341"/>
    <w:rsid w:val="00384DA7"/>
    <w:rsid w:val="003D1062"/>
    <w:rsid w:val="00420D7B"/>
    <w:rsid w:val="00450B21"/>
    <w:rsid w:val="00453B63"/>
    <w:rsid w:val="00455780"/>
    <w:rsid w:val="00462F28"/>
    <w:rsid w:val="00472BE8"/>
    <w:rsid w:val="004811D5"/>
    <w:rsid w:val="004956DC"/>
    <w:rsid w:val="004B0A1C"/>
    <w:rsid w:val="004D2177"/>
    <w:rsid w:val="004D298E"/>
    <w:rsid w:val="004D2A4B"/>
    <w:rsid w:val="00531DEA"/>
    <w:rsid w:val="0054472E"/>
    <w:rsid w:val="005662A9"/>
    <w:rsid w:val="00575E9A"/>
    <w:rsid w:val="005827D4"/>
    <w:rsid w:val="0059622A"/>
    <w:rsid w:val="005A3015"/>
    <w:rsid w:val="005C5878"/>
    <w:rsid w:val="005C7CEA"/>
    <w:rsid w:val="005D3C0B"/>
    <w:rsid w:val="005E23DF"/>
    <w:rsid w:val="005E5217"/>
    <w:rsid w:val="005F0FA4"/>
    <w:rsid w:val="005F30EE"/>
    <w:rsid w:val="005F5349"/>
    <w:rsid w:val="0060473A"/>
    <w:rsid w:val="00656392"/>
    <w:rsid w:val="006646E9"/>
    <w:rsid w:val="0068781D"/>
    <w:rsid w:val="006959B0"/>
    <w:rsid w:val="006B2A7F"/>
    <w:rsid w:val="006B3E27"/>
    <w:rsid w:val="006B6507"/>
    <w:rsid w:val="006C104C"/>
    <w:rsid w:val="006D05CB"/>
    <w:rsid w:val="006F7B14"/>
    <w:rsid w:val="00706DFD"/>
    <w:rsid w:val="00712059"/>
    <w:rsid w:val="00733704"/>
    <w:rsid w:val="0074737D"/>
    <w:rsid w:val="00761849"/>
    <w:rsid w:val="0078071A"/>
    <w:rsid w:val="007A3847"/>
    <w:rsid w:val="007D56C1"/>
    <w:rsid w:val="008032C4"/>
    <w:rsid w:val="00817373"/>
    <w:rsid w:val="00852A9A"/>
    <w:rsid w:val="00860491"/>
    <w:rsid w:val="00874514"/>
    <w:rsid w:val="00893A8A"/>
    <w:rsid w:val="00897AA1"/>
    <w:rsid w:val="008B5471"/>
    <w:rsid w:val="008C0B37"/>
    <w:rsid w:val="008F49E1"/>
    <w:rsid w:val="0090370F"/>
    <w:rsid w:val="00906A57"/>
    <w:rsid w:val="009269D2"/>
    <w:rsid w:val="00942135"/>
    <w:rsid w:val="009521B0"/>
    <w:rsid w:val="00955C3A"/>
    <w:rsid w:val="00972676"/>
    <w:rsid w:val="00981C12"/>
    <w:rsid w:val="009A7E9F"/>
    <w:rsid w:val="009E4397"/>
    <w:rsid w:val="009E5018"/>
    <w:rsid w:val="009F09F5"/>
    <w:rsid w:val="00A12B37"/>
    <w:rsid w:val="00A34EA8"/>
    <w:rsid w:val="00A44D86"/>
    <w:rsid w:val="00A67AF5"/>
    <w:rsid w:val="00A709BF"/>
    <w:rsid w:val="00A94CA3"/>
    <w:rsid w:val="00AB2C0B"/>
    <w:rsid w:val="00AB6758"/>
    <w:rsid w:val="00B07715"/>
    <w:rsid w:val="00B13763"/>
    <w:rsid w:val="00B456A0"/>
    <w:rsid w:val="00B477A4"/>
    <w:rsid w:val="00B54045"/>
    <w:rsid w:val="00B82677"/>
    <w:rsid w:val="00BA39D4"/>
    <w:rsid w:val="00BD0805"/>
    <w:rsid w:val="00BF65D2"/>
    <w:rsid w:val="00C111C6"/>
    <w:rsid w:val="00C438D7"/>
    <w:rsid w:val="00C62476"/>
    <w:rsid w:val="00C64C7B"/>
    <w:rsid w:val="00C81B50"/>
    <w:rsid w:val="00C87F1F"/>
    <w:rsid w:val="00C96AFF"/>
    <w:rsid w:val="00CA2103"/>
    <w:rsid w:val="00CA35DF"/>
    <w:rsid w:val="00CD1801"/>
    <w:rsid w:val="00CF25FC"/>
    <w:rsid w:val="00D10EF1"/>
    <w:rsid w:val="00D17E62"/>
    <w:rsid w:val="00D317F1"/>
    <w:rsid w:val="00D3653E"/>
    <w:rsid w:val="00D42810"/>
    <w:rsid w:val="00D914A7"/>
    <w:rsid w:val="00DB712F"/>
    <w:rsid w:val="00DC1D29"/>
    <w:rsid w:val="00DD13C3"/>
    <w:rsid w:val="00DD596E"/>
    <w:rsid w:val="00DD621E"/>
    <w:rsid w:val="00DF0575"/>
    <w:rsid w:val="00E2697F"/>
    <w:rsid w:val="00E64B72"/>
    <w:rsid w:val="00E70E04"/>
    <w:rsid w:val="00E76499"/>
    <w:rsid w:val="00EB461C"/>
    <w:rsid w:val="00EC05A7"/>
    <w:rsid w:val="00EC4B6B"/>
    <w:rsid w:val="00EE56C3"/>
    <w:rsid w:val="00EF1EE5"/>
    <w:rsid w:val="00EF4992"/>
    <w:rsid w:val="00F158EB"/>
    <w:rsid w:val="00F1695F"/>
    <w:rsid w:val="00F62057"/>
    <w:rsid w:val="00F763B4"/>
    <w:rsid w:val="00F81AF1"/>
    <w:rsid w:val="00F900C3"/>
    <w:rsid w:val="00FF2AB2"/>
    <w:rsid w:val="00FF324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839985"/>
  <w15:docId w15:val="{8E13BCCA-DD2B-4CDF-8402-035B2701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8EB"/>
    <w:pPr>
      <w:bidi/>
      <w:spacing w:line="240" w:lineRule="atLeast"/>
      <w:jc w:val="lowKashida"/>
    </w:pPr>
    <w:rPr>
      <w:rFonts w:ascii="Times New Roman" w:hAnsi="Times New Roman" w:cs="Simplified Arabic"/>
      <w:szCs w:val="22"/>
      <w:lang w:eastAsia="en-US"/>
    </w:rPr>
  </w:style>
  <w:style w:type="paragraph" w:styleId="Heading1">
    <w:name w:val="heading 1"/>
    <w:aliases w:val="Table_GA,Table_G"/>
    <w:basedOn w:val="SingleTxtGA"/>
    <w:next w:val="Normal"/>
    <w:link w:val="Heading1Char"/>
    <w:qFormat/>
    <w:rsid w:val="00F158EB"/>
    <w:pPr>
      <w:bidi w:val="0"/>
      <w:outlineLvl w:val="0"/>
    </w:pPr>
  </w:style>
  <w:style w:type="paragraph" w:styleId="Heading2">
    <w:name w:val="heading 2"/>
    <w:basedOn w:val="Normal"/>
    <w:next w:val="Normal"/>
    <w:link w:val="Heading2Char"/>
    <w:uiPriority w:val="9"/>
    <w:unhideWhenUsed/>
    <w:rsid w:val="00F158EB"/>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F158EB"/>
    <w:pPr>
      <w:keepNext/>
      <w:keepLines/>
      <w:spacing w:before="200"/>
      <w:outlineLvl w:val="2"/>
    </w:pPr>
    <w:rPr>
      <w:b/>
      <w:bCs/>
      <w:color w:val="4F81BD"/>
    </w:rPr>
  </w:style>
  <w:style w:type="paragraph" w:styleId="Heading4">
    <w:name w:val="heading 4"/>
    <w:basedOn w:val="Normal"/>
    <w:next w:val="Normal"/>
    <w:link w:val="Heading4Char"/>
    <w:uiPriority w:val="9"/>
    <w:unhideWhenUsed/>
    <w:rsid w:val="00F158EB"/>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F158EB"/>
    <w:pPr>
      <w:keepNext/>
      <w:keepLines/>
      <w:spacing w:before="200"/>
      <w:outlineLvl w:val="4"/>
    </w:pPr>
    <w:rPr>
      <w:color w:val="243F60"/>
    </w:rPr>
  </w:style>
  <w:style w:type="paragraph" w:styleId="Heading6">
    <w:name w:val="heading 6"/>
    <w:basedOn w:val="Normal"/>
    <w:next w:val="Normal"/>
    <w:link w:val="Heading6Char"/>
    <w:uiPriority w:val="9"/>
    <w:unhideWhenUsed/>
    <w:rsid w:val="00F158EB"/>
    <w:pPr>
      <w:keepNext/>
      <w:keepLines/>
      <w:spacing w:before="200"/>
      <w:outlineLvl w:val="5"/>
    </w:pPr>
    <w:rPr>
      <w:i/>
      <w:iCs/>
      <w:color w:val="243F60"/>
    </w:rPr>
  </w:style>
  <w:style w:type="paragraph" w:styleId="Heading7">
    <w:name w:val="heading 7"/>
    <w:basedOn w:val="Normal"/>
    <w:next w:val="Normal"/>
    <w:link w:val="Heading7Char"/>
    <w:uiPriority w:val="9"/>
    <w:unhideWhenUsed/>
    <w:rsid w:val="00F158EB"/>
    <w:pPr>
      <w:keepNext/>
      <w:keepLines/>
      <w:spacing w:before="200"/>
      <w:outlineLvl w:val="6"/>
    </w:pPr>
    <w:rPr>
      <w:i/>
      <w:iCs/>
      <w:color w:val="404040"/>
    </w:rPr>
  </w:style>
  <w:style w:type="paragraph" w:styleId="Heading8">
    <w:name w:val="heading 8"/>
    <w:basedOn w:val="Normal"/>
    <w:next w:val="Normal"/>
    <w:link w:val="Heading8Char"/>
    <w:uiPriority w:val="9"/>
    <w:unhideWhenUsed/>
    <w:rsid w:val="00F158EB"/>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F158EB"/>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F158EB"/>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F158EB"/>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F158EB"/>
    <w:rPr>
      <w:szCs w:val="18"/>
      <w:vertAlign w:val="superscript"/>
    </w:rPr>
  </w:style>
  <w:style w:type="paragraph" w:customStyle="1" w:styleId="HMGA">
    <w:name w:val="_ H __M_GA"/>
    <w:basedOn w:val="Normal"/>
    <w:next w:val="SingleTxtGA"/>
    <w:qFormat/>
    <w:rsid w:val="00F158EB"/>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F158EB"/>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F158EB"/>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F158EB"/>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F158EB"/>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F158EB"/>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F158EB"/>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F158EB"/>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F158EB"/>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F158EB"/>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F158EB"/>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F158EB"/>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F158EB"/>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F158EB"/>
    <w:pPr>
      <w:numPr>
        <w:numId w:val="5"/>
      </w:numPr>
      <w:bidi w:val="0"/>
    </w:pPr>
    <w:rPr>
      <w:lang w:val="en-US"/>
    </w:rPr>
  </w:style>
  <w:style w:type="paragraph" w:customStyle="1" w:styleId="Roman1GA">
    <w:name w:val="_Roman 1_GA"/>
    <w:basedOn w:val="Bullet1GA"/>
    <w:qFormat/>
    <w:rsid w:val="00F158EB"/>
    <w:pPr>
      <w:numPr>
        <w:numId w:val="6"/>
      </w:numPr>
      <w:tabs>
        <w:tab w:val="clear" w:pos="2310"/>
        <w:tab w:val="left" w:pos="2486"/>
      </w:tabs>
      <w:ind w:left="2486" w:hanging="378"/>
    </w:pPr>
  </w:style>
  <w:style w:type="paragraph" w:customStyle="1" w:styleId="Roman2GA">
    <w:name w:val="_Roman 2_GA"/>
    <w:basedOn w:val="Bullet2GA"/>
    <w:qFormat/>
    <w:rsid w:val="00F158EB"/>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F158EB"/>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F158EB"/>
    <w:rPr>
      <w:rFonts w:ascii="Times New Roman" w:eastAsia="PMingLiU" w:hAnsi="Times New Roman" w:cs="Simplified Arabic"/>
      <w:sz w:val="18"/>
      <w:lang w:val="en-GB" w:eastAsia="en-US"/>
    </w:rPr>
  </w:style>
  <w:style w:type="character" w:customStyle="1" w:styleId="EndtnoteReference">
    <w:name w:val="Endtnote Reference"/>
    <w:aliases w:val="1_GA"/>
    <w:qFormat/>
    <w:rsid w:val="00F158EB"/>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F158EB"/>
    <w:pPr>
      <w:suppressAutoHyphens/>
      <w:bidi w:val="0"/>
      <w:spacing w:line="240" w:lineRule="auto"/>
    </w:pPr>
    <w:rPr>
      <w:sz w:val="16"/>
      <w:lang w:val="en-GB"/>
    </w:rPr>
  </w:style>
  <w:style w:type="character" w:customStyle="1" w:styleId="FooterChar">
    <w:name w:val="Footer Char"/>
    <w:aliases w:val="3_GA Char,3_G Char"/>
    <w:link w:val="Footer"/>
    <w:rsid w:val="00F158EB"/>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F158EB"/>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F158EB"/>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F158EB"/>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F158EB"/>
    <w:rPr>
      <w:rFonts w:ascii="Times New Roman" w:eastAsia="PMingLiU" w:hAnsi="Times New Roman" w:cs="Simplified Arabic"/>
      <w:sz w:val="22"/>
      <w:szCs w:val="22"/>
      <w:lang w:val="en-GB" w:eastAsia="en-US"/>
    </w:rPr>
  </w:style>
  <w:style w:type="character" w:styleId="PageNumber">
    <w:name w:val="page number"/>
    <w:aliases w:val="7_GA,7_G"/>
    <w:qFormat/>
    <w:rsid w:val="00F158EB"/>
    <w:rPr>
      <w:rFonts w:ascii="Times New Roman Bold" w:hAnsi="Times New Roman Bold"/>
      <w:b/>
      <w:i w:val="0"/>
      <w:sz w:val="18"/>
      <w:szCs w:val="18"/>
    </w:rPr>
  </w:style>
  <w:style w:type="paragraph" w:customStyle="1" w:styleId="XXLargeGA">
    <w:name w:val="XXLarge_GA"/>
    <w:basedOn w:val="Normal"/>
    <w:next w:val="SingleTxtGA"/>
    <w:qFormat/>
    <w:rsid w:val="00F158EB"/>
    <w:pPr>
      <w:suppressAutoHyphens/>
      <w:spacing w:line="820" w:lineRule="exact"/>
    </w:pPr>
    <w:rPr>
      <w:spacing w:val="-8"/>
      <w:w w:val="96"/>
      <w:sz w:val="57"/>
      <w:szCs w:val="86"/>
      <w:lang w:val="en-GB"/>
    </w:rPr>
  </w:style>
  <w:style w:type="character" w:customStyle="1" w:styleId="Heading2Char">
    <w:name w:val="Heading 2 Char"/>
    <w:link w:val="Heading2"/>
    <w:uiPriority w:val="9"/>
    <w:rsid w:val="00F158EB"/>
    <w:rPr>
      <w:rFonts w:ascii="Times New Roman" w:eastAsia="PMingLiU" w:hAnsi="Times New Roman" w:cs="Simplified Arabic"/>
      <w:b/>
      <w:bCs/>
      <w:color w:val="4F81BD"/>
      <w:sz w:val="26"/>
      <w:szCs w:val="26"/>
      <w:lang w:eastAsia="en-US"/>
    </w:rPr>
  </w:style>
  <w:style w:type="character" w:styleId="BookTitle">
    <w:name w:val="Book Title"/>
    <w:uiPriority w:val="33"/>
    <w:rsid w:val="00F158EB"/>
    <w:rPr>
      <w:b/>
      <w:bCs/>
      <w:smallCaps/>
      <w:spacing w:val="5"/>
    </w:rPr>
  </w:style>
  <w:style w:type="character" w:customStyle="1" w:styleId="Heading3Char">
    <w:name w:val="Heading 3 Char"/>
    <w:link w:val="Heading3"/>
    <w:uiPriority w:val="9"/>
    <w:rsid w:val="00F158EB"/>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F158EB"/>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F158EB"/>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F158EB"/>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F158EB"/>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F158EB"/>
    <w:rPr>
      <w:rFonts w:ascii="Times New Roman" w:eastAsia="PMingLiU" w:hAnsi="Times New Roman" w:cs="Simplified Arabic"/>
      <w:color w:val="404040"/>
      <w:lang w:eastAsia="en-US"/>
    </w:rPr>
  </w:style>
  <w:style w:type="character" w:customStyle="1" w:styleId="Heading9Char">
    <w:name w:val="Heading 9 Char"/>
    <w:link w:val="Heading9"/>
    <w:uiPriority w:val="9"/>
    <w:rsid w:val="00F158EB"/>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F158E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F158EB"/>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F158EB"/>
    <w:pPr>
      <w:numPr>
        <w:ilvl w:val="1"/>
      </w:numPr>
    </w:pPr>
    <w:rPr>
      <w:i/>
      <w:iCs/>
      <w:color w:val="4F81BD"/>
      <w:spacing w:val="15"/>
      <w:sz w:val="24"/>
      <w:szCs w:val="24"/>
    </w:rPr>
  </w:style>
  <w:style w:type="character" w:customStyle="1" w:styleId="SubtitleChar">
    <w:name w:val="Subtitle Char"/>
    <w:link w:val="Subtitle"/>
    <w:uiPriority w:val="11"/>
    <w:rsid w:val="00F158EB"/>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F158EB"/>
    <w:rPr>
      <w:i/>
      <w:iCs/>
      <w:color w:val="808080"/>
    </w:rPr>
  </w:style>
  <w:style w:type="table" w:styleId="ColorfulGrid-Accent6">
    <w:name w:val="Colorful Grid Accent 6"/>
    <w:basedOn w:val="TableNormal"/>
    <w:uiPriority w:val="73"/>
    <w:rsid w:val="00F158EB"/>
    <w:rPr>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F158EB"/>
    <w:rPr>
      <w:i/>
      <w:iCs/>
    </w:rPr>
  </w:style>
  <w:style w:type="character" w:styleId="IntenseEmphasis">
    <w:name w:val="Intense Emphasis"/>
    <w:uiPriority w:val="21"/>
    <w:rsid w:val="00F158EB"/>
    <w:rPr>
      <w:b/>
      <w:bCs/>
      <w:i/>
      <w:iCs/>
      <w:color w:val="4F81BD"/>
    </w:rPr>
  </w:style>
  <w:style w:type="character" w:styleId="Strong">
    <w:name w:val="Strong"/>
    <w:uiPriority w:val="22"/>
    <w:rsid w:val="00F158EB"/>
    <w:rPr>
      <w:b/>
      <w:bCs/>
    </w:rPr>
  </w:style>
  <w:style w:type="paragraph" w:styleId="Quote">
    <w:name w:val="Quote"/>
    <w:basedOn w:val="Normal"/>
    <w:next w:val="Normal"/>
    <w:link w:val="QuoteChar"/>
    <w:uiPriority w:val="29"/>
    <w:rsid w:val="00F158EB"/>
    <w:rPr>
      <w:i/>
      <w:iCs/>
      <w:color w:val="000000"/>
    </w:rPr>
  </w:style>
  <w:style w:type="character" w:customStyle="1" w:styleId="QuoteChar">
    <w:name w:val="Quote Char"/>
    <w:link w:val="Quote"/>
    <w:uiPriority w:val="29"/>
    <w:rsid w:val="00F158EB"/>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F158E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158EB"/>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F158EB"/>
    <w:rPr>
      <w:smallCaps/>
      <w:color w:val="C0504D"/>
      <w:u w:val="single"/>
    </w:rPr>
  </w:style>
  <w:style w:type="character" w:styleId="IntenseReference">
    <w:name w:val="Intense Reference"/>
    <w:uiPriority w:val="32"/>
    <w:rsid w:val="00F158EB"/>
    <w:rPr>
      <w:b/>
      <w:bCs/>
      <w:smallCaps/>
      <w:color w:val="C0504D"/>
      <w:spacing w:val="5"/>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F158EB"/>
    <w:pPr>
      <w:ind w:left="720"/>
    </w:pPr>
  </w:style>
  <w:style w:type="table" w:styleId="MediumShading1-Accent4">
    <w:name w:val="Medium Shading 1 Accent 4"/>
    <w:basedOn w:val="TableNormal"/>
    <w:uiPriority w:val="63"/>
    <w:rsid w:val="00F158EB"/>
    <w:rPr>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F158EB"/>
    <w:rPr>
      <w:rFonts w:eastAsia="MS Mincho"/>
      <w:sz w:val="18"/>
      <w:vertAlign w:val="superscript"/>
    </w:rPr>
  </w:style>
  <w:style w:type="table" w:styleId="TableGrid">
    <w:name w:val="Table Grid"/>
    <w:basedOn w:val="TableNormal"/>
    <w:rsid w:val="00F158EB"/>
    <w:pPr>
      <w:bidi/>
      <w:jc w:val="lowKashida"/>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8EB"/>
    <w:pPr>
      <w:spacing w:line="240" w:lineRule="auto"/>
    </w:pPr>
    <w:rPr>
      <w:sz w:val="16"/>
      <w:szCs w:val="16"/>
    </w:rPr>
  </w:style>
  <w:style w:type="character" w:customStyle="1" w:styleId="BalloonTextChar">
    <w:name w:val="Balloon Text Char"/>
    <w:link w:val="BalloonText"/>
    <w:uiPriority w:val="99"/>
    <w:semiHidden/>
    <w:rsid w:val="00F158EB"/>
    <w:rPr>
      <w:rFonts w:ascii="Times New Roman" w:eastAsia="PMingLiU" w:hAnsi="Times New Roman" w:cs="Simplified Arabic"/>
      <w:sz w:val="16"/>
      <w:szCs w:val="16"/>
      <w:lang w:eastAsia="en-US"/>
    </w:rPr>
  </w:style>
  <w:style w:type="character" w:styleId="Hyperlink">
    <w:name w:val="Hyperlink"/>
    <w:uiPriority w:val="99"/>
    <w:unhideWhenUsed/>
    <w:rsid w:val="00F158EB"/>
    <w:rPr>
      <w:color w:val="0000FF"/>
      <w:u w:val="none"/>
    </w:rPr>
  </w:style>
  <w:style w:type="paragraph" w:styleId="TOC1">
    <w:name w:val="toc 1"/>
    <w:basedOn w:val="Normal"/>
    <w:link w:val="TOC1Char"/>
    <w:autoRedefine/>
    <w:uiPriority w:val="39"/>
    <w:unhideWhenUsed/>
    <w:rsid w:val="00F158EB"/>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F158EB"/>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F158EB"/>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F158EB"/>
    <w:rPr>
      <w:rFonts w:eastAsia="DengXian"/>
      <w:color w:val="auto"/>
      <w:sz w:val="20"/>
      <w:szCs w:val="20"/>
      <w:u w:val="none"/>
      <w:lang w:eastAsia="zh-CN" w:bidi="ar-EG"/>
    </w:rPr>
  </w:style>
  <w:style w:type="paragraph" w:styleId="TOC4">
    <w:name w:val="toc 4"/>
    <w:basedOn w:val="Normal"/>
    <w:link w:val="TOC4Char"/>
    <w:autoRedefine/>
    <w:uiPriority w:val="39"/>
    <w:unhideWhenUsed/>
    <w:rsid w:val="00F158EB"/>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F158EB"/>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F158EB"/>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F158EB"/>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hAnsi="Times New Roman" w:cs="Simplified Arabic"/>
      <w:szCs w:val="28"/>
      <w:lang w:eastAsia="en-US"/>
    </w:rPr>
  </w:style>
  <w:style w:type="table" w:customStyle="1" w:styleId="TABLEA">
    <w:name w:val="TABLE_A"/>
    <w:basedOn w:val="TableNormal"/>
    <w:uiPriority w:val="99"/>
    <w:rsid w:val="00F158EB"/>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F158EB"/>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F158EB"/>
    <w:rPr>
      <w:color w:val="605E5C"/>
      <w:shd w:val="clear" w:color="auto" w:fill="E1DFDD"/>
    </w:rPr>
  </w:style>
  <w:style w:type="character" w:customStyle="1" w:styleId="TOC1Char">
    <w:name w:val="TOC 1 Char"/>
    <w:basedOn w:val="DefaultParagraphFont"/>
    <w:link w:val="TOC1"/>
    <w:uiPriority w:val="39"/>
    <w:rsid w:val="00F158EB"/>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F158EB"/>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F158EB"/>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F158EB"/>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F158EB"/>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F158EB"/>
    <w:rPr>
      <w:rFonts w:ascii="Times New Roman" w:eastAsia="PMingLiU" w:hAnsi="Times New Roman" w:cs="Simplified Arabic"/>
      <w:lang w:val="en-GB" w:eastAsia="en-US"/>
    </w:rPr>
  </w:style>
  <w:style w:type="paragraph" w:customStyle="1" w:styleId="SessionDate">
    <w:name w:val="Session_Date"/>
    <w:basedOn w:val="Normal"/>
    <w:qFormat/>
    <w:rsid w:val="00F158EB"/>
    <w:pPr>
      <w:spacing w:before="240" w:after="240" w:line="460" w:lineRule="exact"/>
      <w:ind w:left="1247"/>
    </w:pPr>
    <w:rPr>
      <w:b/>
      <w:bCs/>
      <w:sz w:val="32"/>
      <w:szCs w:val="44"/>
    </w:rPr>
  </w:style>
  <w:style w:type="paragraph" w:customStyle="1" w:styleId="SessionNumber">
    <w:name w:val="Session_Number"/>
    <w:basedOn w:val="Normal"/>
    <w:qFormat/>
    <w:rsid w:val="00F158EB"/>
    <w:pPr>
      <w:spacing w:line="480" w:lineRule="exact"/>
      <w:ind w:left="1247"/>
    </w:pPr>
    <w:rPr>
      <w:b/>
      <w:bCs/>
      <w:sz w:val="28"/>
      <w:szCs w:val="38"/>
    </w:rPr>
  </w:style>
  <w:style w:type="paragraph" w:customStyle="1" w:styleId="CityandYear">
    <w:name w:val="City and Year"/>
    <w:basedOn w:val="SingleTxtGA"/>
    <w:qFormat/>
    <w:rsid w:val="00F158EB"/>
    <w:pPr>
      <w:spacing w:line="480" w:lineRule="exact"/>
    </w:pPr>
    <w:rPr>
      <w:b/>
      <w:bCs/>
      <w:sz w:val="30"/>
      <w:szCs w:val="38"/>
      <w:lang w:eastAsia="ar-SA"/>
    </w:rPr>
  </w:style>
  <w:style w:type="paragraph" w:customStyle="1" w:styleId="NormalA">
    <w:name w:val="Normal_A"/>
    <w:basedOn w:val="Normal"/>
    <w:qFormat/>
    <w:rsid w:val="00F158EB"/>
  </w:style>
  <w:style w:type="paragraph" w:customStyle="1" w:styleId="H1G">
    <w:name w:val="_ H_1_G"/>
    <w:basedOn w:val="Normal"/>
    <w:next w:val="Normal"/>
    <w:qFormat/>
    <w:rsid w:val="00F158EB"/>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F158EB"/>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F158EB"/>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F158EB"/>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F158EB"/>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F158EB"/>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F158EB"/>
    <w:rPr>
      <w:sz w:val="44"/>
      <w:szCs w:val="44"/>
      <w:lang w:val="en-US" w:bidi="ar-DZ"/>
    </w:rPr>
  </w:style>
  <w:style w:type="paragraph" w:customStyle="1" w:styleId="FootnoteGA0">
    <w:name w:val="Footnote_GA"/>
    <w:basedOn w:val="Normal"/>
    <w:qFormat/>
    <w:rsid w:val="00F158EB"/>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F158EB"/>
    <w:pPr>
      <w:keepNext/>
      <w:keepLines/>
      <w:spacing w:after="120" w:line="400" w:lineRule="exact"/>
      <w:outlineLvl w:val="0"/>
    </w:pPr>
    <w:rPr>
      <w:b/>
      <w:bCs/>
      <w:kern w:val="14"/>
      <w:sz w:val="24"/>
      <w:szCs w:val="32"/>
    </w:rPr>
  </w:style>
  <w:style w:type="paragraph" w:customStyle="1" w:styleId="HCh">
    <w:name w:val="_ H _Ch"/>
    <w:basedOn w:val="H1"/>
    <w:next w:val="SingleTxt"/>
    <w:qFormat/>
    <w:rsid w:val="00F158EB"/>
    <w:pPr>
      <w:spacing w:line="440" w:lineRule="exact"/>
    </w:pPr>
    <w:rPr>
      <w:spacing w:val="-2"/>
      <w:sz w:val="28"/>
      <w:szCs w:val="36"/>
    </w:rPr>
  </w:style>
  <w:style w:type="character" w:styleId="CommentReference">
    <w:name w:val="annotation reference"/>
    <w:uiPriority w:val="99"/>
    <w:semiHidden/>
    <w:rsid w:val="00F158EB"/>
    <w:rPr>
      <w:sz w:val="6"/>
      <w:szCs w:val="9"/>
    </w:rPr>
  </w:style>
  <w:style w:type="paragraph" w:customStyle="1" w:styleId="HM">
    <w:name w:val="_ H __M"/>
    <w:basedOn w:val="HCh"/>
    <w:next w:val="Normal"/>
    <w:qFormat/>
    <w:rsid w:val="00F158EB"/>
    <w:pPr>
      <w:suppressAutoHyphens/>
      <w:spacing w:line="520" w:lineRule="exact"/>
    </w:pPr>
    <w:rPr>
      <w:spacing w:val="-3"/>
      <w:sz w:val="34"/>
      <w:szCs w:val="48"/>
    </w:rPr>
  </w:style>
  <w:style w:type="paragraph" w:customStyle="1" w:styleId="SingleTxt">
    <w:name w:val="__Single Txt"/>
    <w:basedOn w:val="SingleTxtG"/>
    <w:qFormat/>
    <w:rsid w:val="00F158EB"/>
  </w:style>
  <w:style w:type="paragraph" w:customStyle="1" w:styleId="H23">
    <w:name w:val="_ H_2/3"/>
    <w:basedOn w:val="H1"/>
    <w:next w:val="Normal"/>
    <w:qFormat/>
    <w:rsid w:val="00F158EB"/>
    <w:pPr>
      <w:suppressAutoHyphens/>
      <w:spacing w:line="360" w:lineRule="exact"/>
      <w:outlineLvl w:val="1"/>
    </w:pPr>
    <w:rPr>
      <w:spacing w:val="2"/>
      <w:sz w:val="20"/>
      <w:szCs w:val="28"/>
    </w:rPr>
  </w:style>
  <w:style w:type="paragraph" w:customStyle="1" w:styleId="H4">
    <w:name w:val="_ H_4"/>
    <w:basedOn w:val="Normal"/>
    <w:next w:val="Normal"/>
    <w:qFormat/>
    <w:rsid w:val="00F158EB"/>
    <w:pPr>
      <w:keepNext/>
      <w:keepLines/>
      <w:spacing w:after="120" w:line="360" w:lineRule="exact"/>
      <w:outlineLvl w:val="3"/>
    </w:pPr>
    <w:rPr>
      <w:i/>
      <w:iCs/>
      <w:kern w:val="14"/>
      <w:szCs w:val="28"/>
    </w:rPr>
  </w:style>
  <w:style w:type="paragraph" w:customStyle="1" w:styleId="H56">
    <w:name w:val="_ H_5/6"/>
    <w:basedOn w:val="Normal"/>
    <w:next w:val="Normal"/>
    <w:qFormat/>
    <w:rsid w:val="00F158EB"/>
    <w:pPr>
      <w:keepNext/>
      <w:keepLines/>
      <w:spacing w:after="120" w:line="360" w:lineRule="exact"/>
      <w:outlineLvl w:val="4"/>
    </w:pPr>
    <w:rPr>
      <w:kern w:val="14"/>
      <w:szCs w:val="28"/>
    </w:rPr>
  </w:style>
  <w:style w:type="paragraph" w:customStyle="1" w:styleId="DualTxt">
    <w:name w:val="__Dual Txt"/>
    <w:basedOn w:val="Normal"/>
    <w:qFormat/>
    <w:rsid w:val="00F158EB"/>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F158EB"/>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F158EB"/>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F158EB"/>
    <w:pPr>
      <w:spacing w:after="120" w:line="440" w:lineRule="exact"/>
      <w:jc w:val="center"/>
    </w:pPr>
    <w:rPr>
      <w:b/>
      <w:bCs/>
      <w:sz w:val="25"/>
      <w:szCs w:val="38"/>
    </w:rPr>
  </w:style>
  <w:style w:type="paragraph" w:customStyle="1" w:styleId="JH1">
    <w:name w:val="J_H_1"/>
    <w:basedOn w:val="JCH"/>
    <w:qFormat/>
    <w:rsid w:val="00F158EB"/>
    <w:pPr>
      <w:spacing w:line="420" w:lineRule="exact"/>
    </w:pPr>
    <w:rPr>
      <w:sz w:val="23"/>
      <w:szCs w:val="34"/>
    </w:rPr>
  </w:style>
  <w:style w:type="paragraph" w:customStyle="1" w:styleId="JH2">
    <w:name w:val="J_H_2"/>
    <w:basedOn w:val="JH1"/>
    <w:qFormat/>
    <w:rsid w:val="00F158EB"/>
    <w:pPr>
      <w:spacing w:line="400" w:lineRule="exact"/>
    </w:pPr>
    <w:rPr>
      <w:sz w:val="20"/>
      <w:szCs w:val="30"/>
    </w:rPr>
  </w:style>
  <w:style w:type="paragraph" w:customStyle="1" w:styleId="JSmall">
    <w:name w:val="J_Small"/>
    <w:basedOn w:val="JSingleTxt"/>
    <w:next w:val="JSingleTxt"/>
    <w:qFormat/>
    <w:rsid w:val="00F158EB"/>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F158EB"/>
    <w:pPr>
      <w:tabs>
        <w:tab w:val="right" w:leader="dot" w:pos="360"/>
      </w:tabs>
      <w:spacing w:line="310" w:lineRule="exact"/>
      <w:jc w:val="right"/>
    </w:pPr>
    <w:rPr>
      <w:spacing w:val="5"/>
      <w:w w:val="104"/>
      <w:kern w:val="14"/>
      <w:sz w:val="17"/>
      <w:szCs w:val="25"/>
    </w:rPr>
  </w:style>
  <w:style w:type="character" w:styleId="LineNumber">
    <w:name w:val="line number"/>
    <w:qFormat/>
    <w:rsid w:val="00F158EB"/>
    <w:rPr>
      <w:sz w:val="14"/>
      <w:szCs w:val="16"/>
    </w:rPr>
  </w:style>
  <w:style w:type="paragraph" w:customStyle="1" w:styleId="SmallX">
    <w:name w:val="SmallX"/>
    <w:basedOn w:val="Small"/>
    <w:next w:val="Normal"/>
    <w:qFormat/>
    <w:rsid w:val="00F158EB"/>
    <w:pPr>
      <w:spacing w:line="240" w:lineRule="exact"/>
    </w:pPr>
    <w:rPr>
      <w:spacing w:val="6"/>
      <w:w w:val="106"/>
      <w:sz w:val="14"/>
      <w:szCs w:val="21"/>
    </w:rPr>
  </w:style>
  <w:style w:type="paragraph" w:customStyle="1" w:styleId="XLarge">
    <w:name w:val="XLarge"/>
    <w:basedOn w:val="HM"/>
    <w:qFormat/>
    <w:rsid w:val="00F158EB"/>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F158EB"/>
    <w:pPr>
      <w:spacing w:line="820" w:lineRule="exact"/>
    </w:pPr>
    <w:rPr>
      <w:spacing w:val="-8"/>
      <w:w w:val="96"/>
      <w:sz w:val="57"/>
      <w:szCs w:val="86"/>
    </w:rPr>
  </w:style>
  <w:style w:type="paragraph" w:customStyle="1" w:styleId="Distribution">
    <w:name w:val="Distribu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F158EB"/>
    <w:pPr>
      <w:tabs>
        <w:tab w:val="center" w:pos="4320"/>
        <w:tab w:val="right" w:pos="8640"/>
      </w:tabs>
      <w:spacing w:line="210" w:lineRule="exact"/>
      <w:jc w:val="right"/>
    </w:pPr>
    <w:rPr>
      <w:rFonts w:ascii="Times New Roman" w:hAnsi="Times New Roman" w:cs="Simplified Arabic"/>
      <w:w w:val="103"/>
      <w:kern w:val="14"/>
      <w:szCs w:val="30"/>
      <w:lang w:eastAsia="en-US"/>
    </w:rPr>
  </w:style>
  <w:style w:type="paragraph" w:customStyle="1" w:styleId="Session">
    <w:name w:val="Session"/>
    <w:basedOn w:val="H23"/>
    <w:qFormat/>
    <w:rsid w:val="00F158EB"/>
    <w:pPr>
      <w:tabs>
        <w:tab w:val="left" w:pos="662"/>
        <w:tab w:val="left" w:pos="1267"/>
        <w:tab w:val="left" w:pos="1987"/>
        <w:tab w:val="left" w:pos="2650"/>
      </w:tabs>
      <w:spacing w:after="0"/>
      <w:ind w:left="662" w:hanging="662"/>
    </w:pPr>
  </w:style>
  <w:style w:type="paragraph" w:customStyle="1" w:styleId="Committee">
    <w:name w:val="Committee"/>
    <w:basedOn w:val="H1"/>
    <w:qFormat/>
    <w:rsid w:val="00F158EB"/>
    <w:pPr>
      <w:tabs>
        <w:tab w:val="left" w:pos="662"/>
        <w:tab w:val="left" w:pos="1267"/>
        <w:tab w:val="left" w:pos="1987"/>
        <w:tab w:val="left" w:pos="2650"/>
      </w:tabs>
      <w:ind w:right="1264"/>
    </w:pPr>
  </w:style>
  <w:style w:type="paragraph" w:customStyle="1" w:styleId="AgendaItemNormal">
    <w:name w:val="Agenda_Item_Normal"/>
    <w:next w:val="Normal"/>
    <w:qFormat/>
    <w:rsid w:val="00F158EB"/>
    <w:pPr>
      <w:spacing w:line="360" w:lineRule="exact"/>
      <w:jc w:val="both"/>
    </w:pPr>
    <w:rPr>
      <w:rFonts w:ascii="Times New Roman" w:hAnsi="Times New Roman" w:cs="Simplified Arabic"/>
      <w:w w:val="103"/>
      <w:kern w:val="14"/>
      <w:szCs w:val="28"/>
      <w:lang w:eastAsia="en-US"/>
    </w:rPr>
  </w:style>
  <w:style w:type="paragraph" w:customStyle="1" w:styleId="Sponsors">
    <w:name w:val="Sponsors"/>
    <w:basedOn w:val="H23"/>
    <w:next w:val="Normal"/>
    <w:qFormat/>
    <w:rsid w:val="00F158EB"/>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F158EB"/>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F158EB"/>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F158EB"/>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F158EB"/>
    <w:rPr>
      <w:i w:val="0"/>
      <w:color w:val="0000FF"/>
      <w:u w:val="none"/>
    </w:rPr>
  </w:style>
  <w:style w:type="paragraph" w:customStyle="1" w:styleId="Bullet1">
    <w:name w:val="Bullet 1"/>
    <w:basedOn w:val="Normal"/>
    <w:qFormat/>
    <w:rsid w:val="00F158EB"/>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F158EB"/>
    <w:pPr>
      <w:numPr>
        <w:numId w:val="19"/>
      </w:numPr>
      <w:spacing w:after="120" w:line="360" w:lineRule="exact"/>
      <w:ind w:right="1264"/>
    </w:pPr>
    <w:rPr>
      <w:kern w:val="14"/>
      <w:szCs w:val="28"/>
    </w:rPr>
  </w:style>
  <w:style w:type="paragraph" w:customStyle="1" w:styleId="Bullet3">
    <w:name w:val="Bullet 3"/>
    <w:basedOn w:val="SingleTxt"/>
    <w:qFormat/>
    <w:rsid w:val="00F158EB"/>
    <w:pPr>
      <w:numPr>
        <w:numId w:val="20"/>
      </w:numPr>
      <w:tabs>
        <w:tab w:val="num" w:pos="2495"/>
      </w:tabs>
      <w:ind w:left="2495" w:hanging="545"/>
    </w:pPr>
  </w:style>
  <w:style w:type="paragraph" w:customStyle="1" w:styleId="AgendaTitleH2">
    <w:name w:val="Agenda_Title_H2"/>
    <w:basedOn w:val="H1"/>
    <w:next w:val="Normal"/>
    <w:qFormat/>
    <w:rsid w:val="00F158EB"/>
    <w:pPr>
      <w:ind w:right="5760"/>
      <w:outlineLvl w:val="1"/>
    </w:pPr>
    <w:rPr>
      <w:spacing w:val="2"/>
      <w:sz w:val="20"/>
      <w:szCs w:val="28"/>
    </w:rPr>
  </w:style>
  <w:style w:type="paragraph" w:customStyle="1" w:styleId="STitleM">
    <w:name w:val="S_Title_M"/>
    <w:basedOn w:val="Normal"/>
    <w:next w:val="Normal"/>
    <w:qFormat/>
    <w:rsid w:val="00F158EB"/>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F158EB"/>
    <w:pPr>
      <w:spacing w:line="600" w:lineRule="exact"/>
      <w:ind w:left="1267" w:right="1267"/>
    </w:pPr>
    <w:rPr>
      <w:w w:val="103"/>
      <w:sz w:val="60"/>
      <w:szCs w:val="60"/>
    </w:rPr>
  </w:style>
  <w:style w:type="paragraph" w:customStyle="1" w:styleId="STitleL">
    <w:name w:val="S_Title_L"/>
    <w:basedOn w:val="XLarge"/>
    <w:next w:val="Normal"/>
    <w:qFormat/>
    <w:rsid w:val="00F158EB"/>
    <w:rPr>
      <w:spacing w:val="-8"/>
      <w:w w:val="96"/>
      <w:sz w:val="57"/>
    </w:rPr>
  </w:style>
  <w:style w:type="paragraph" w:styleId="CommentText">
    <w:name w:val="annotation text"/>
    <w:basedOn w:val="Normal"/>
    <w:link w:val="CommentTextChar"/>
    <w:uiPriority w:val="99"/>
    <w:unhideWhenUsed/>
    <w:rsid w:val="00F158EB"/>
    <w:pPr>
      <w:spacing w:line="240" w:lineRule="auto"/>
    </w:pPr>
    <w:rPr>
      <w:kern w:val="14"/>
    </w:rPr>
  </w:style>
  <w:style w:type="character" w:customStyle="1" w:styleId="CommentTextChar">
    <w:name w:val="Comment Text Char"/>
    <w:basedOn w:val="DefaultParagraphFont"/>
    <w:link w:val="CommentText"/>
    <w:uiPriority w:val="99"/>
    <w:rsid w:val="00F158EB"/>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F158EB"/>
    <w:rPr>
      <w:b/>
      <w:bCs/>
    </w:rPr>
  </w:style>
  <w:style w:type="character" w:customStyle="1" w:styleId="CommentSubjectChar">
    <w:name w:val="Comment Subject Char"/>
    <w:basedOn w:val="CommentTextChar"/>
    <w:link w:val="CommentSubject"/>
    <w:uiPriority w:val="99"/>
    <w:semiHidden/>
    <w:rsid w:val="00F158EB"/>
    <w:rPr>
      <w:rFonts w:ascii="Times New Roman" w:eastAsia="PMingLiU" w:hAnsi="Times New Roman" w:cs="Simplified Arabic"/>
      <w:b/>
      <w:bCs/>
      <w:kern w:val="14"/>
      <w:szCs w:val="22"/>
      <w:lang w:eastAsia="en-US"/>
    </w:rPr>
  </w:style>
  <w:style w:type="paragraph" w:customStyle="1" w:styleId="Bullet1G">
    <w:name w:val="_Bullet 1_G"/>
    <w:basedOn w:val="Normal"/>
    <w:qFormat/>
    <w:rsid w:val="00F158EB"/>
    <w:pPr>
      <w:numPr>
        <w:numId w:val="21"/>
      </w:numPr>
      <w:bidi w:val="0"/>
      <w:spacing w:after="120"/>
      <w:ind w:right="1134"/>
      <w:jc w:val="both"/>
    </w:pPr>
    <w:rPr>
      <w:sz w:val="22"/>
    </w:rPr>
  </w:style>
  <w:style w:type="character" w:customStyle="1" w:styleId="SingleTxtGChar">
    <w:name w:val="_ Single Txt_G Char"/>
    <w:link w:val="SingleTxtG"/>
    <w:rsid w:val="00F158EB"/>
    <w:rPr>
      <w:rFonts w:ascii="Times New Roman" w:eastAsia="PMingLiU" w:hAnsi="Times New Roman" w:cs="Simplified Arabic"/>
      <w:lang w:val="en-GB" w:eastAsia="en-US"/>
    </w:rPr>
  </w:style>
  <w:style w:type="paragraph" w:customStyle="1" w:styleId="Preparedby">
    <w:name w:val="Prepared by:"/>
    <w:basedOn w:val="H23GA"/>
    <w:qFormat/>
    <w:rsid w:val="00F158EB"/>
    <w:rPr>
      <w:sz w:val="32"/>
      <w:szCs w:val="32"/>
    </w:rPr>
  </w:style>
  <w:style w:type="paragraph" w:customStyle="1" w:styleId="ParaNoG">
    <w:name w:val="_ParaNo._G"/>
    <w:basedOn w:val="SingleTxtG"/>
    <w:rsid w:val="00F158EB"/>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F158EB"/>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F158EB"/>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F158EB"/>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F158EB"/>
    <w:rPr>
      <w:rFonts w:asciiTheme="minorHAnsi" w:eastAsiaTheme="minorEastAsia" w:hAnsiTheme="minorHAnsi" w:cstheme="minorBidi"/>
      <w:sz w:val="24"/>
      <w:szCs w:val="24"/>
      <w:lang w:val="fr-FR" w:eastAsia="fr-FR"/>
    </w:rPr>
  </w:style>
  <w:style w:type="paragraph" w:customStyle="1" w:styleId="Default">
    <w:name w:val="Default"/>
    <w:semiHidden/>
    <w:rsid w:val="00F158EB"/>
    <w:pPr>
      <w:autoSpaceDE w:val="0"/>
      <w:autoSpaceDN w:val="0"/>
      <w:adjustRightInd w:val="0"/>
    </w:pPr>
    <w:rPr>
      <w:rFonts w:ascii="Times New Roman" w:hAnsi="Times New Roman" w:cs="Simplified Arabic"/>
      <w:color w:val="000000"/>
      <w:sz w:val="24"/>
      <w:szCs w:val="24"/>
      <w:lang w:val="fr-FR" w:eastAsia="fr-FR"/>
    </w:rPr>
  </w:style>
  <w:style w:type="character" w:customStyle="1" w:styleId="terminologypart">
    <w:name w:val="terminologypart"/>
    <w:basedOn w:val="DefaultParagraphFont"/>
    <w:rsid w:val="00F158EB"/>
  </w:style>
  <w:style w:type="character" w:customStyle="1" w:styleId="preferred">
    <w:name w:val="preferred"/>
    <w:basedOn w:val="DefaultParagraphFont"/>
    <w:rsid w:val="00F158EB"/>
  </w:style>
  <w:style w:type="character" w:customStyle="1" w:styleId="admitted">
    <w:name w:val="admitted"/>
    <w:basedOn w:val="DefaultParagraphFont"/>
    <w:rsid w:val="00F158EB"/>
  </w:style>
  <w:style w:type="paragraph" w:styleId="TOC7">
    <w:name w:val="toc 7"/>
    <w:basedOn w:val="Normal"/>
    <w:next w:val="Normal"/>
    <w:autoRedefine/>
    <w:uiPriority w:val="39"/>
    <w:unhideWhenUsed/>
    <w:rsid w:val="00C64C7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C64C7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C64C7B"/>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uiPriority w:val="99"/>
    <w:rsid w:val="00F158EB"/>
    <w:pPr>
      <w:bidi w:val="0"/>
      <w:spacing w:after="160" w:line="240" w:lineRule="exact"/>
      <w:jc w:val="both"/>
    </w:pPr>
    <w:rPr>
      <w:rFonts w:ascii="Calibri" w:eastAsia="Times New Roman" w:hAnsi="Calibri" w:cs="Arial"/>
      <w:szCs w:val="18"/>
      <w:vertAlign w:val="superscript"/>
      <w:lang w:eastAsia="zh-TW"/>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F158EB"/>
    <w:rPr>
      <w:rFonts w:ascii="Times New Roman" w:eastAsia="PMingLiU" w:hAnsi="Times New Roman" w:cs="Simplified Arabic"/>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34A9-C71D-4C53-9B5B-07590E8F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5109</Words>
  <Characters>29126</Characters>
  <Application>Microsoft Office Word</Application>
  <DocSecurity>0</DocSecurity>
  <Lines>242</Lines>
  <Paragraphs>68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CAT/C/71/D/802/2017</vt:lpstr>
      <vt:lpstr>    قرار اعتمدته اللجنة بموجب المادة 22 من الاتفاقية بشأن البلاغ رقم 802/2017* ** </vt:lpstr>
    </vt:vector>
  </TitlesOfParts>
  <Company>DCM</Company>
  <LinksUpToDate>false</LinksUpToDate>
  <CharactersWithSpaces>34167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CAT/C/71/D/802/2017</dc:title>
  <dc:subject>GE.2112211(A)</dc:subject>
  <dc:creator>bah - AGH</dc:creator>
  <cp:keywords>GE.2124133(A)</cp:keywords>
  <dc:description>Distr.: General
2 September 2021
Arabic
Original: English</dc:description>
  <cp:lastModifiedBy>Sayed Mohamed ALY</cp:lastModifiedBy>
  <cp:revision>5</cp:revision>
  <cp:lastPrinted>2021-10-27T07:32:00Z</cp:lastPrinted>
  <dcterms:created xsi:type="dcterms:W3CDTF">2021-10-27T07:32:00Z</dcterms:created>
  <dcterms:modified xsi:type="dcterms:W3CDTF">2021-10-28T07:20:00Z</dcterms:modified>
  <cp:category>Final</cp:category>
</cp:coreProperties>
</file>