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0EF1CB65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30A597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4D7DAE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DB3E4C" w14:textId="77777777" w:rsidR="00A43F01" w:rsidRPr="006E4EE9" w:rsidRDefault="00F033ED" w:rsidP="00F033ED">
            <w:pPr>
              <w:suppressAutoHyphens w:val="0"/>
              <w:spacing w:after="20"/>
              <w:jc w:val="right"/>
            </w:pPr>
            <w:r w:rsidRPr="00F033ED">
              <w:rPr>
                <w:sz w:val="40"/>
              </w:rPr>
              <w:t>CAT</w:t>
            </w:r>
            <w:r>
              <w:t>/C/71/D/974/2019</w:t>
            </w:r>
          </w:p>
        </w:tc>
      </w:tr>
      <w:tr w:rsidR="00A43F01" w14:paraId="63280CD7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496D0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C537EA" wp14:editId="14FEE95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EAA173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40843B" w14:textId="77777777" w:rsidR="00A43F01" w:rsidRDefault="00F033ED" w:rsidP="00F033ED">
            <w:pPr>
              <w:suppressAutoHyphens w:val="0"/>
              <w:spacing w:before="240"/>
            </w:pPr>
            <w:r>
              <w:t>Distr.: General</w:t>
            </w:r>
          </w:p>
          <w:p w14:paraId="4B1DA1E7" w14:textId="77777777" w:rsidR="00F033ED" w:rsidRDefault="00F033ED" w:rsidP="00F033ED">
            <w:pPr>
              <w:suppressAutoHyphens w:val="0"/>
            </w:pPr>
            <w:r>
              <w:t>21 March 2022</w:t>
            </w:r>
          </w:p>
          <w:p w14:paraId="4AD8E5EC" w14:textId="77777777" w:rsidR="00F033ED" w:rsidRDefault="00F033ED" w:rsidP="00F033ED">
            <w:pPr>
              <w:suppressAutoHyphens w:val="0"/>
            </w:pPr>
          </w:p>
          <w:p w14:paraId="7DF961C0" w14:textId="77777777" w:rsidR="00F033ED" w:rsidRDefault="00F033ED" w:rsidP="00F033ED">
            <w:pPr>
              <w:suppressAutoHyphens w:val="0"/>
            </w:pPr>
            <w:r>
              <w:t>Original: English</w:t>
            </w:r>
          </w:p>
        </w:tc>
      </w:tr>
    </w:tbl>
    <w:p w14:paraId="1BD95549" w14:textId="77777777" w:rsidR="00F033ED" w:rsidRPr="0099480A" w:rsidRDefault="00F033ED" w:rsidP="00F033ED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7BA99F84" w14:textId="77777777" w:rsidR="00F033ED" w:rsidRPr="00057F71" w:rsidRDefault="00F033ED" w:rsidP="00F033ED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974/2019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35598E87" w14:textId="77777777" w:rsidR="00F033ED" w:rsidRDefault="00F033ED" w:rsidP="00F033ED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</w:r>
      <w:r w:rsidRPr="0093646F">
        <w:t>P</w:t>
      </w:r>
      <w:r>
        <w:t>.</w:t>
      </w:r>
      <w:r w:rsidRPr="0093646F">
        <w:t>T</w:t>
      </w:r>
      <w:r>
        <w:t>.</w:t>
      </w:r>
      <w:r w:rsidRPr="0093646F">
        <w:t xml:space="preserve"> </w:t>
      </w:r>
      <w:r>
        <w:t xml:space="preserve">(represented by counsel, </w:t>
      </w:r>
      <w:r w:rsidRPr="0093646F">
        <w:t>John Sweeney</w:t>
      </w:r>
      <w:r>
        <w:t>)</w:t>
      </w:r>
    </w:p>
    <w:p w14:paraId="47BDA962" w14:textId="77777777" w:rsidR="00F033ED" w:rsidRDefault="00F033ED" w:rsidP="00F033ED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5217F45C" w14:textId="77777777" w:rsidR="00F033ED" w:rsidRDefault="00F033ED" w:rsidP="00F033ED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Australia</w:t>
      </w:r>
    </w:p>
    <w:p w14:paraId="7C064C81" w14:textId="77777777" w:rsidR="00F033ED" w:rsidRDefault="00F033ED" w:rsidP="00F033ED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  <w:t>20 December 2019 (initial submission)</w:t>
      </w:r>
    </w:p>
    <w:p w14:paraId="18B1DDF6" w14:textId="77777777" w:rsidR="00F033ED" w:rsidRDefault="00F033ED" w:rsidP="00F033ED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</w:r>
      <w:r w:rsidRPr="0053780A">
        <w:t xml:space="preserve">Deportation to Sri Lanka; </w:t>
      </w:r>
      <w:r>
        <w:t>r</w:t>
      </w:r>
      <w:r w:rsidRPr="0053780A">
        <w:t xml:space="preserve">isk of </w:t>
      </w:r>
      <w:r>
        <w:t>torture</w:t>
      </w:r>
    </w:p>
    <w:p w14:paraId="7A9CEBD3" w14:textId="12284D7F" w:rsidR="00F033ED" w:rsidRDefault="00F033ED" w:rsidP="00F033ED">
      <w:pPr>
        <w:pStyle w:val="SingleTxtG"/>
      </w:pPr>
      <w:r>
        <w:tab/>
      </w:r>
      <w:r w:rsidRPr="00F033ED">
        <w:t>At</w:t>
      </w:r>
      <w:r w:rsidRPr="00AA773E">
        <w:t xml:space="preserve"> its meeting on </w:t>
      </w:r>
      <w:r w:rsidRPr="00606908">
        <w:t>14 July 2021</w:t>
      </w:r>
      <w:r w:rsidRPr="00AA773E">
        <w:t xml:space="preserve">, </w:t>
      </w:r>
      <w:r w:rsidRPr="007339ED">
        <w:t>the Committee</w:t>
      </w:r>
      <w:r w:rsidRPr="00BC7677">
        <w:t>, not having received comments from the complainant’s counsel on the State party’s obs</w:t>
      </w:r>
      <w:r>
        <w:t>ervations, despite sending two</w:t>
      </w:r>
      <w:r w:rsidRPr="00BC7677">
        <w:t xml:space="preserve"> reminders to that effect, </w:t>
      </w:r>
      <w:r>
        <w:t>and in the light of the subsequent</w:t>
      </w:r>
      <w:r w:rsidRPr="00BC7677">
        <w:t xml:space="preserve"> </w:t>
      </w:r>
      <w:bookmarkStart w:id="1" w:name="_Hlk98245902"/>
      <w:r w:rsidRPr="00BC7677">
        <w:t>withdrawal of the complaint</w:t>
      </w:r>
      <w:r>
        <w:t xml:space="preserve"> </w:t>
      </w:r>
      <w:bookmarkEnd w:id="1"/>
      <w:r>
        <w:t>by the counsel as he had lost contact with the author,</w:t>
      </w:r>
      <w:r w:rsidRPr="007339ED">
        <w:t xml:space="preserve"> decided to discontinue the </w:t>
      </w:r>
      <w:r>
        <w:t>consideration</w:t>
      </w:r>
      <w:r w:rsidRPr="007339ED">
        <w:t xml:space="preserve"> of communication No. 974/2019.</w:t>
      </w:r>
      <w:r>
        <w:t xml:space="preserve"> </w:t>
      </w:r>
    </w:p>
    <w:p w14:paraId="53EA40CF" w14:textId="6A391E5B" w:rsidR="00E67FFB" w:rsidRPr="00E67FFB" w:rsidRDefault="00F033ED" w:rsidP="00F033ED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E67FF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204D" w14:textId="77777777" w:rsidR="00972953" w:rsidRPr="008779DC" w:rsidRDefault="00972953" w:rsidP="008779DC">
      <w:pPr>
        <w:pStyle w:val="Footer"/>
      </w:pPr>
    </w:p>
  </w:endnote>
  <w:endnote w:type="continuationSeparator" w:id="0">
    <w:p w14:paraId="2F5E1325" w14:textId="77777777" w:rsidR="00972953" w:rsidRPr="008779DC" w:rsidRDefault="00972953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E9A5" w14:textId="77777777" w:rsidR="00F033ED" w:rsidRDefault="00F033ED" w:rsidP="00F033ED">
    <w:pPr>
      <w:pStyle w:val="Footer"/>
      <w:tabs>
        <w:tab w:val="right" w:pos="9638"/>
      </w:tabs>
    </w:pPr>
    <w:r w:rsidRPr="00F033ED">
      <w:rPr>
        <w:b/>
        <w:bCs/>
        <w:sz w:val="18"/>
      </w:rPr>
      <w:fldChar w:fldCharType="begin"/>
    </w:r>
    <w:r w:rsidRPr="00F033ED">
      <w:rPr>
        <w:b/>
        <w:bCs/>
        <w:sz w:val="18"/>
      </w:rPr>
      <w:instrText xml:space="preserve"> PAGE  \* MERGEFORMAT </w:instrText>
    </w:r>
    <w:r w:rsidRPr="00F033ED">
      <w:rPr>
        <w:b/>
        <w:bCs/>
        <w:sz w:val="18"/>
      </w:rPr>
      <w:fldChar w:fldCharType="separate"/>
    </w:r>
    <w:r w:rsidRPr="00F033ED">
      <w:rPr>
        <w:b/>
        <w:bCs/>
        <w:noProof/>
        <w:sz w:val="18"/>
      </w:rPr>
      <w:t>2</w:t>
    </w:r>
    <w:r w:rsidRPr="00F033ED">
      <w:rPr>
        <w:b/>
        <w:bCs/>
        <w:sz w:val="18"/>
      </w:rPr>
      <w:fldChar w:fldCharType="end"/>
    </w:r>
    <w:r>
      <w:tab/>
      <w:t>GE.22-03587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4FE8" w14:textId="77777777" w:rsidR="00F033ED" w:rsidRDefault="00F033ED" w:rsidP="00F033ED">
    <w:pPr>
      <w:pStyle w:val="Footer"/>
      <w:tabs>
        <w:tab w:val="right" w:pos="9638"/>
      </w:tabs>
    </w:pPr>
    <w:r>
      <w:t>GE.22-03587</w:t>
    </w:r>
    <w:r>
      <w:tab/>
    </w:r>
    <w:r w:rsidRPr="00F033ED">
      <w:rPr>
        <w:b/>
        <w:bCs/>
        <w:sz w:val="18"/>
      </w:rPr>
      <w:fldChar w:fldCharType="begin"/>
    </w:r>
    <w:r w:rsidRPr="00F033ED">
      <w:rPr>
        <w:b/>
        <w:bCs/>
        <w:sz w:val="18"/>
      </w:rPr>
      <w:instrText xml:space="preserve"> PAGE  \* MERGEFORMAT </w:instrText>
    </w:r>
    <w:r w:rsidRPr="00F033ED">
      <w:rPr>
        <w:b/>
        <w:bCs/>
        <w:sz w:val="18"/>
      </w:rPr>
      <w:fldChar w:fldCharType="separate"/>
    </w:r>
    <w:r w:rsidRPr="00F033ED">
      <w:rPr>
        <w:b/>
        <w:bCs/>
        <w:noProof/>
        <w:sz w:val="18"/>
      </w:rPr>
      <w:t>3</w:t>
    </w:r>
    <w:r w:rsidRPr="00F033E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9217" w14:textId="29D6183E" w:rsidR="007B0CE3" w:rsidRDefault="005E2740" w:rsidP="005E2740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bookmarkStart w:id="2" w:name="_GoBack"/>
    <w:bookmarkEnd w:id="2"/>
    <w:r w:rsidRPr="005E2740">
      <w:rPr>
        <w:noProof/>
        <w:sz w:val="20"/>
        <w:lang w:val="en-US"/>
      </w:rPr>
      <w:drawing>
        <wp:anchor distT="0" distB="0" distL="114300" distR="114300" simplePos="0" relativeHeight="251659264" behindDoc="1" locked="1" layoutInCell="1" allowOverlap="1" wp14:anchorId="73A7659F" wp14:editId="77F269E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CBB19" w14:textId="1BCE9272" w:rsidR="005E2740" w:rsidRPr="005E2740" w:rsidRDefault="005E2740" w:rsidP="005E2740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GE.22-04142(E)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56D3D8BF" wp14:editId="78B8E91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8DFA" w14:textId="77777777" w:rsidR="00972953" w:rsidRPr="008779DC" w:rsidRDefault="00972953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D62BFB9" w14:textId="77777777" w:rsidR="00972953" w:rsidRPr="008779DC" w:rsidRDefault="00972953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9FB5561" w14:textId="77777777" w:rsidR="00F033ED" w:rsidRPr="00C05FC4" w:rsidRDefault="00F033ED" w:rsidP="00F033ED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</w:t>
      </w:r>
      <w:r>
        <w:t>its seventy-first session (12–30 July 2021)</w:t>
      </w:r>
      <w:r w:rsidRPr="00133B9D">
        <w:rPr>
          <w:szCs w:val="18"/>
        </w:rPr>
        <w:t>.</w:t>
      </w:r>
    </w:p>
  </w:footnote>
  <w:footnote w:id="2">
    <w:p w14:paraId="0A072D4D" w14:textId="77777777" w:rsidR="00F033ED" w:rsidRPr="00393BA6" w:rsidRDefault="00F033ED" w:rsidP="00F033ED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</w:t>
      </w:r>
      <w:bookmarkStart w:id="0" w:name="_Hlk98246563"/>
      <w:r w:rsidRPr="00F90D5C">
        <w:rPr>
          <w:snapToGrid w:val="0"/>
          <w:szCs w:val="24"/>
        </w:rPr>
        <w:t>ū</w:t>
      </w:r>
      <w:bookmarkEnd w:id="0"/>
      <w:r>
        <w:rPr>
          <w:snapToGrid w:val="0"/>
          <w:szCs w:val="24"/>
        </w:rPr>
        <w:t>ce</w:t>
      </w:r>
      <w:proofErr w:type="spellEnd"/>
      <w:r>
        <w:rPr>
          <w:snapToGrid w:val="0"/>
          <w:szCs w:val="24"/>
        </w:rPr>
        <w:t xml:space="preserve">, </w:t>
      </w:r>
      <w:r w:rsidRPr="004E1030">
        <w:rPr>
          <w:snapToGrid w:val="0"/>
          <w:szCs w:val="24"/>
        </w:rPr>
        <w:t xml:space="preserve">Ana </w:t>
      </w:r>
      <w:proofErr w:type="spellStart"/>
      <w:r w:rsidRPr="004E1030">
        <w:rPr>
          <w:snapToGrid w:val="0"/>
          <w:szCs w:val="24"/>
        </w:rPr>
        <w:t>Racu</w:t>
      </w:r>
      <w:proofErr w:type="spellEnd"/>
      <w:r w:rsidRPr="004E1030"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Rodríguez-</w:t>
      </w:r>
      <w:proofErr w:type="spellStart"/>
      <w:r>
        <w:rPr>
          <w:snapToGrid w:val="0"/>
          <w:szCs w:val="24"/>
        </w:rPr>
        <w:t>Pinzón</w:t>
      </w:r>
      <w:proofErr w:type="spellEnd"/>
      <w:r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rPr>
          <w:snapToGrid w:val="0"/>
          <w:szCs w:val="24"/>
        </w:rPr>
        <w:t xml:space="preserve"> and Peter </w:t>
      </w:r>
      <w:proofErr w:type="spellStart"/>
      <w:r>
        <w:rPr>
          <w:snapToGrid w:val="0"/>
          <w:szCs w:val="24"/>
        </w:rPr>
        <w:t>Vedel</w:t>
      </w:r>
      <w:proofErr w:type="spellEnd"/>
      <w:r>
        <w:rPr>
          <w:snapToGrid w:val="0"/>
          <w:szCs w:val="24"/>
        </w:rPr>
        <w:t xml:space="preserve"> Kessing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CE12" w14:textId="77777777" w:rsidR="00F033ED" w:rsidRDefault="00F033ED" w:rsidP="00F033ED">
    <w:pPr>
      <w:pStyle w:val="Header"/>
    </w:pPr>
    <w:r>
      <w:t>CAT/C/71/D/974/2019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635" w14:textId="77777777" w:rsidR="00F033ED" w:rsidRDefault="00F033ED" w:rsidP="00F033ED">
    <w:pPr>
      <w:pStyle w:val="Header"/>
      <w:jc w:val="right"/>
    </w:pPr>
    <w:r>
      <w:t>CAT/C/71/D/974/2019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972953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232C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5E2740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72953"/>
    <w:rsid w:val="009B3FEE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33ED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5B94CB7"/>
  <w15:docId w15:val="{D929475F-84C8-40CE-AC16-B97E414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A176-14D9-4D73-B0C6-2FD5570F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CAT/C/71/D/974/2019</vt:lpstr>
    </vt:vector>
  </TitlesOfParts>
  <Company>DCM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CAT/C/71/D/974/2019</dc:title>
  <dc:subject>2204142</dc:subject>
  <dc:creator>AVT</dc:creator>
  <cp:keywords/>
  <dc:description/>
  <cp:lastModifiedBy>Anni Vi Tirol</cp:lastModifiedBy>
  <cp:revision>2</cp:revision>
  <dcterms:created xsi:type="dcterms:W3CDTF">2022-03-22T08:49:00Z</dcterms:created>
  <dcterms:modified xsi:type="dcterms:W3CDTF">2022-03-22T08:49:00Z</dcterms:modified>
</cp:coreProperties>
</file>