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E452" w14:textId="77777777" w:rsidR="008A3A44" w:rsidRPr="003F41A0" w:rsidRDefault="008A3A44" w:rsidP="008A3A44">
      <w:pPr>
        <w:spacing w:line="240" w:lineRule="auto"/>
        <w:rPr>
          <w:sz w:val="2"/>
          <w:lang w:val="fr-FR"/>
        </w:rPr>
        <w:sectPr w:rsidR="008A3A44" w:rsidRPr="003F41A0" w:rsidSect="0071436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3F41A0">
        <w:rPr>
          <w:rStyle w:val="CommentReference"/>
          <w:lang w:val="fr-FR"/>
        </w:rPr>
        <w:commentReference w:id="0"/>
      </w:r>
    </w:p>
    <w:p w14:paraId="5DE1D897" w14:textId="72CA6C4E" w:rsidR="0071436C" w:rsidRPr="003F41A0" w:rsidRDefault="0071436C" w:rsidP="004F1BA4">
      <w:pPr>
        <w:pStyle w:val="H1"/>
        <w:tabs>
          <w:tab w:val="right" w:pos="1022"/>
          <w:tab w:val="left" w:pos="1267"/>
          <w:tab w:val="left" w:pos="1742"/>
          <w:tab w:val="left" w:pos="2218"/>
          <w:tab w:val="left" w:pos="2693"/>
          <w:tab w:val="left" w:pos="3182"/>
          <w:tab w:val="left" w:pos="3658"/>
          <w:tab w:val="left" w:pos="4050"/>
          <w:tab w:val="left" w:pos="4133"/>
          <w:tab w:val="left" w:pos="4622"/>
          <w:tab w:val="left" w:pos="5573"/>
          <w:tab w:val="left" w:pos="6048"/>
        </w:tabs>
        <w:ind w:right="5260"/>
        <w:rPr>
          <w:lang w:val="fr-FR"/>
        </w:rPr>
      </w:pPr>
      <w:r w:rsidRPr="003F41A0">
        <w:rPr>
          <w:lang w:val="fr-FR"/>
        </w:rPr>
        <w:t>Comité pour l</w:t>
      </w:r>
      <w:r w:rsidR="003F41A0" w:rsidRPr="003F41A0">
        <w:rPr>
          <w:lang w:val="fr-FR"/>
        </w:rPr>
        <w:t>’</w:t>
      </w:r>
      <w:r w:rsidRPr="003F41A0">
        <w:rPr>
          <w:lang w:val="fr-FR"/>
        </w:rPr>
        <w:t xml:space="preserve">élimination </w:t>
      </w:r>
      <w:r w:rsidR="004F1BA4" w:rsidRPr="003F41A0">
        <w:rPr>
          <w:lang w:val="fr-FR"/>
        </w:rPr>
        <w:t>de</w:t>
      </w:r>
      <w:r w:rsidR="004F1BA4">
        <w:rPr>
          <w:lang w:val="fr-FR"/>
        </w:rPr>
        <w:t> </w:t>
      </w:r>
      <w:r w:rsidR="004F1BA4" w:rsidRPr="003F41A0">
        <w:rPr>
          <w:lang w:val="fr-FR"/>
        </w:rPr>
        <w:t>la</w:t>
      </w:r>
      <w:r w:rsidR="004F1BA4">
        <w:rPr>
          <w:lang w:val="fr-FR"/>
        </w:rPr>
        <w:t> </w:t>
      </w:r>
      <w:r w:rsidRPr="003F41A0">
        <w:rPr>
          <w:lang w:val="fr-FR"/>
        </w:rPr>
        <w:t>discrimination</w:t>
      </w:r>
      <w:r w:rsidR="00803690" w:rsidRPr="003F41A0">
        <w:rPr>
          <w:lang w:val="fr-FR"/>
        </w:rPr>
        <w:t xml:space="preserve"> </w:t>
      </w:r>
      <w:r w:rsidRPr="003F41A0">
        <w:rPr>
          <w:lang w:val="fr-FR"/>
        </w:rPr>
        <w:t>à l</w:t>
      </w:r>
      <w:r w:rsidR="003F41A0" w:rsidRPr="003F41A0">
        <w:rPr>
          <w:lang w:val="fr-FR"/>
        </w:rPr>
        <w:t>’</w:t>
      </w:r>
      <w:r w:rsidRPr="003F41A0">
        <w:rPr>
          <w:lang w:val="fr-FR"/>
        </w:rPr>
        <w:t>égard des femmes</w:t>
      </w:r>
    </w:p>
    <w:p w14:paraId="3C3F01E8" w14:textId="77777777" w:rsidR="0071436C" w:rsidRPr="003F41A0" w:rsidRDefault="0071436C" w:rsidP="00803690">
      <w:pPr>
        <w:pStyle w:val="Session"/>
        <w:rPr>
          <w:lang w:val="fr-FR"/>
        </w:rPr>
      </w:pPr>
      <w:r w:rsidRPr="003F41A0">
        <w:rPr>
          <w:lang w:val="fr-FR"/>
        </w:rPr>
        <w:t>Soixante-quinzième session</w:t>
      </w:r>
    </w:p>
    <w:p w14:paraId="5838EE15" w14:textId="4E5E2720" w:rsidR="0071436C" w:rsidRPr="003F41A0" w:rsidRDefault="0071436C" w:rsidP="00803690">
      <w:pPr>
        <w:rPr>
          <w:lang w:val="fr-FR"/>
        </w:rPr>
      </w:pPr>
      <w:r w:rsidRPr="00860501">
        <w:rPr>
          <w:lang w:val="fr-FR"/>
        </w:rPr>
        <w:t>10</w:t>
      </w:r>
      <w:r w:rsidRPr="003F41A0">
        <w:rPr>
          <w:lang w:val="fr-FR"/>
        </w:rPr>
        <w:t>-</w:t>
      </w:r>
      <w:r w:rsidRPr="00860501">
        <w:rPr>
          <w:lang w:val="fr-FR"/>
        </w:rPr>
        <w:t>28</w:t>
      </w:r>
      <w:r w:rsidR="00803690" w:rsidRPr="003F41A0">
        <w:rPr>
          <w:lang w:val="fr-FR"/>
        </w:rPr>
        <w:t xml:space="preserve"> </w:t>
      </w:r>
      <w:r w:rsidRPr="003F41A0">
        <w:rPr>
          <w:lang w:val="fr-FR"/>
        </w:rPr>
        <w:t xml:space="preserve">février </w:t>
      </w:r>
      <w:r w:rsidRPr="00860501">
        <w:rPr>
          <w:lang w:val="fr-FR"/>
        </w:rPr>
        <w:t>2020</w:t>
      </w:r>
    </w:p>
    <w:p w14:paraId="1B127C70" w14:textId="1CE96341" w:rsidR="0071436C" w:rsidRPr="003F41A0" w:rsidRDefault="0071436C" w:rsidP="00803690">
      <w:pPr>
        <w:pStyle w:val="AgendaItemNormal"/>
        <w:rPr>
          <w:rtl/>
          <w:lang w:val="fr-FR"/>
        </w:rPr>
      </w:pPr>
      <w:r w:rsidRPr="003F41A0">
        <w:rPr>
          <w:lang w:val="fr-FR"/>
        </w:rPr>
        <w:t xml:space="preserve">Point </w:t>
      </w:r>
      <w:r w:rsidRPr="00860501">
        <w:rPr>
          <w:lang w:val="fr-FR"/>
        </w:rPr>
        <w:t>4</w:t>
      </w:r>
      <w:r w:rsidRPr="003F41A0">
        <w:rPr>
          <w:lang w:val="fr-FR"/>
        </w:rPr>
        <w:t xml:space="preserve"> de l</w:t>
      </w:r>
      <w:r w:rsidR="003F41A0" w:rsidRPr="003F41A0">
        <w:rPr>
          <w:lang w:val="fr-FR"/>
        </w:rPr>
        <w:t>’</w:t>
      </w:r>
      <w:r w:rsidRPr="003F41A0">
        <w:rPr>
          <w:lang w:val="fr-FR"/>
        </w:rPr>
        <w:t>ordre du jour provisoire</w:t>
      </w:r>
    </w:p>
    <w:p w14:paraId="2F3CA23D" w14:textId="0BF36DCD" w:rsidR="0071436C" w:rsidRPr="003F41A0" w:rsidRDefault="0071436C" w:rsidP="00803690">
      <w:pPr>
        <w:pStyle w:val="AgendaTitleH2"/>
        <w:rPr>
          <w:lang w:val="fr-FR"/>
        </w:rPr>
      </w:pPr>
      <w:r w:rsidRPr="003F41A0">
        <w:rPr>
          <w:lang w:val="fr-FR"/>
        </w:rPr>
        <w:t>Examen des rapports soumis par les États parties en</w:t>
      </w:r>
      <w:r w:rsidR="00803690" w:rsidRPr="003F41A0">
        <w:rPr>
          <w:lang w:val="fr-FR"/>
        </w:rPr>
        <w:t> </w:t>
      </w:r>
      <w:r w:rsidRPr="003F41A0">
        <w:rPr>
          <w:lang w:val="fr-FR"/>
        </w:rPr>
        <w:t>application de l</w:t>
      </w:r>
      <w:r w:rsidR="003F41A0" w:rsidRPr="003F41A0">
        <w:rPr>
          <w:lang w:val="fr-FR"/>
        </w:rPr>
        <w:t>’</w:t>
      </w:r>
      <w:r w:rsidRPr="003F41A0">
        <w:rPr>
          <w:lang w:val="fr-FR"/>
        </w:rPr>
        <w:t>article</w:t>
      </w:r>
      <w:r w:rsidR="003F41A0" w:rsidRPr="003F41A0">
        <w:rPr>
          <w:lang w:val="fr-FR"/>
        </w:rPr>
        <w:t xml:space="preserve"> </w:t>
      </w:r>
      <w:r w:rsidRPr="00860501">
        <w:rPr>
          <w:lang w:val="fr-FR"/>
        </w:rPr>
        <w:t>18</w:t>
      </w:r>
      <w:r w:rsidRPr="003F41A0">
        <w:rPr>
          <w:lang w:val="fr-FR"/>
        </w:rPr>
        <w:t xml:space="preserve"> de la Convention sur</w:t>
      </w:r>
      <w:r w:rsidR="00803690" w:rsidRPr="003F41A0">
        <w:rPr>
          <w:lang w:val="fr-FR"/>
        </w:rPr>
        <w:t> </w:t>
      </w:r>
      <w:r w:rsidRPr="003F41A0">
        <w:rPr>
          <w:lang w:val="fr-FR"/>
        </w:rPr>
        <w:t>l</w:t>
      </w:r>
      <w:r w:rsidR="003F41A0" w:rsidRPr="003F41A0">
        <w:rPr>
          <w:lang w:val="fr-FR"/>
        </w:rPr>
        <w:t>’</w:t>
      </w:r>
      <w:r w:rsidRPr="003F41A0">
        <w:rPr>
          <w:lang w:val="fr-FR"/>
        </w:rPr>
        <w:t>élimination de toutes les formes de</w:t>
      </w:r>
      <w:r w:rsidR="00803690" w:rsidRPr="003F41A0">
        <w:rPr>
          <w:lang w:val="fr-FR"/>
        </w:rPr>
        <w:t> </w:t>
      </w:r>
      <w:r w:rsidRPr="003F41A0">
        <w:rPr>
          <w:lang w:val="fr-FR"/>
        </w:rPr>
        <w:t>discrimination à l</w:t>
      </w:r>
      <w:r w:rsidR="003F41A0" w:rsidRPr="003F41A0">
        <w:rPr>
          <w:lang w:val="fr-FR"/>
        </w:rPr>
        <w:t>’</w:t>
      </w:r>
      <w:r w:rsidRPr="003F41A0">
        <w:rPr>
          <w:lang w:val="fr-FR"/>
        </w:rPr>
        <w:t>égard des femmes</w:t>
      </w:r>
    </w:p>
    <w:p w14:paraId="2CEC2EE0" w14:textId="4FA084BB" w:rsidR="0071436C" w:rsidRPr="003F41A0" w:rsidRDefault="0071436C" w:rsidP="00803690">
      <w:pPr>
        <w:pStyle w:val="SingleTxt"/>
        <w:spacing w:after="0" w:line="120" w:lineRule="exact"/>
        <w:rPr>
          <w:sz w:val="10"/>
          <w:lang w:val="fr-FR"/>
        </w:rPr>
      </w:pPr>
    </w:p>
    <w:p w14:paraId="5C10CDB4" w14:textId="0BB04F15" w:rsidR="00803690" w:rsidRPr="003F41A0" w:rsidRDefault="00803690" w:rsidP="00803690">
      <w:pPr>
        <w:pStyle w:val="SingleTxt"/>
        <w:spacing w:after="0" w:line="120" w:lineRule="exact"/>
        <w:rPr>
          <w:sz w:val="10"/>
          <w:lang w:val="fr-FR"/>
        </w:rPr>
      </w:pPr>
    </w:p>
    <w:p w14:paraId="05D68032" w14:textId="1100AE0C" w:rsidR="00803690" w:rsidRPr="003F41A0" w:rsidRDefault="00803690" w:rsidP="00803690">
      <w:pPr>
        <w:pStyle w:val="SingleTxt"/>
        <w:spacing w:after="0" w:line="120" w:lineRule="exact"/>
        <w:rPr>
          <w:sz w:val="10"/>
          <w:lang w:val="fr-FR"/>
        </w:rPr>
      </w:pPr>
    </w:p>
    <w:p w14:paraId="7E83C992" w14:textId="60BCDD02" w:rsidR="00803690" w:rsidRPr="003F41A0" w:rsidRDefault="00803690" w:rsidP="00803690">
      <w:pPr>
        <w:framePr w:w="9792" w:h="432" w:hSpace="180" w:wrap="around" w:vAnchor="page" w:hAnchor="page" w:x="1210" w:y="1358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3F41A0">
        <w:rPr>
          <w:noProof/>
          <w:w w:val="100"/>
          <w:lang w:val="fr-FR"/>
        </w:rPr>
        <mc:AlternateContent>
          <mc:Choice Requires="wps">
            <w:drawing>
              <wp:anchor distT="0" distB="0" distL="114300" distR="114300" simplePos="0" relativeHeight="251661312" behindDoc="0" locked="0" layoutInCell="1" allowOverlap="1" wp14:anchorId="6778AB4A" wp14:editId="69C2BA84">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331EC"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sidRPr="003F41A0">
        <w:rPr>
          <w:spacing w:val="5"/>
          <w:w w:val="104"/>
          <w:sz w:val="17"/>
          <w:szCs w:val="20"/>
          <w:lang w:val="fr-FR"/>
        </w:rPr>
        <w:tab/>
        <w:t>*</w:t>
      </w:r>
      <w:r w:rsidRPr="003F41A0">
        <w:rPr>
          <w:spacing w:val="5"/>
          <w:w w:val="104"/>
          <w:sz w:val="17"/>
          <w:szCs w:val="20"/>
          <w:lang w:val="fr-FR"/>
        </w:rPr>
        <w:tab/>
        <w:t>La version originale du présent document n</w:t>
      </w:r>
      <w:r w:rsidR="003F41A0" w:rsidRPr="003F41A0">
        <w:rPr>
          <w:spacing w:val="5"/>
          <w:w w:val="104"/>
          <w:sz w:val="17"/>
          <w:szCs w:val="20"/>
          <w:lang w:val="fr-FR"/>
        </w:rPr>
        <w:t>’</w:t>
      </w:r>
      <w:r w:rsidRPr="003F41A0">
        <w:rPr>
          <w:spacing w:val="5"/>
          <w:w w:val="104"/>
          <w:sz w:val="17"/>
          <w:szCs w:val="20"/>
          <w:lang w:val="fr-FR"/>
        </w:rPr>
        <w:t>a pas été revue par les services d</w:t>
      </w:r>
      <w:r w:rsidR="003F41A0" w:rsidRPr="003F41A0">
        <w:rPr>
          <w:spacing w:val="5"/>
          <w:w w:val="104"/>
          <w:sz w:val="17"/>
          <w:szCs w:val="20"/>
          <w:lang w:val="fr-FR"/>
        </w:rPr>
        <w:t>’</w:t>
      </w:r>
      <w:r w:rsidRPr="003F41A0">
        <w:rPr>
          <w:spacing w:val="5"/>
          <w:w w:val="104"/>
          <w:sz w:val="17"/>
          <w:szCs w:val="20"/>
          <w:lang w:val="fr-FR"/>
        </w:rPr>
        <w:t>édition.</w:t>
      </w:r>
    </w:p>
    <w:p w14:paraId="59E6D8EA" w14:textId="4C21306D" w:rsidR="0071436C" w:rsidRPr="003F41A0" w:rsidRDefault="00803690" w:rsidP="007C4E90">
      <w:pPr>
        <w:pStyle w:val="TitleHCH"/>
        <w:ind w:right="1480"/>
        <w:rPr>
          <w:lang w:val="fr-FR"/>
        </w:rPr>
      </w:pPr>
      <w:r w:rsidRPr="003F41A0">
        <w:rPr>
          <w:lang w:val="fr-FR"/>
        </w:rPr>
        <w:tab/>
      </w:r>
      <w:r w:rsidRPr="003F41A0">
        <w:rPr>
          <w:lang w:val="fr-FR"/>
        </w:rPr>
        <w:tab/>
      </w:r>
      <w:r w:rsidR="0071436C" w:rsidRPr="003F41A0">
        <w:rPr>
          <w:lang w:val="fr-FR"/>
        </w:rPr>
        <w:t xml:space="preserve">Réponses du Zimbabwe à la liste de points </w:t>
      </w:r>
      <w:r w:rsidR="007C4E90">
        <w:rPr>
          <w:lang w:val="fr-FR"/>
        </w:rPr>
        <w:br/>
      </w:r>
      <w:r w:rsidR="0071436C" w:rsidRPr="003F41A0">
        <w:rPr>
          <w:lang w:val="fr-FR"/>
        </w:rPr>
        <w:t xml:space="preserve">et de questions concernant son sixième rapport </w:t>
      </w:r>
      <w:bookmarkStart w:id="1" w:name="_GoBack"/>
      <w:bookmarkEnd w:id="1"/>
      <w:r w:rsidR="0071436C" w:rsidRPr="003F41A0">
        <w:rPr>
          <w:lang w:val="fr-FR"/>
        </w:rPr>
        <w:t>périodique</w:t>
      </w:r>
      <w:r w:rsidRPr="003F41A0">
        <w:rPr>
          <w:b w:val="0"/>
          <w:bCs/>
          <w:sz w:val="20"/>
          <w:szCs w:val="20"/>
          <w:lang w:val="fr-FR"/>
        </w:rPr>
        <w:t>*</w:t>
      </w:r>
    </w:p>
    <w:p w14:paraId="6BC04E52" w14:textId="4B8999FF" w:rsidR="00803690" w:rsidRPr="003F41A0" w:rsidRDefault="00803690" w:rsidP="00803690">
      <w:pPr>
        <w:pStyle w:val="SingleTxt"/>
        <w:spacing w:after="0" w:line="120" w:lineRule="exact"/>
        <w:rPr>
          <w:sz w:val="10"/>
          <w:lang w:val="fr-FR"/>
        </w:rPr>
      </w:pPr>
    </w:p>
    <w:p w14:paraId="78E5AF5D" w14:textId="1E8579EC" w:rsidR="00803690" w:rsidRPr="003F41A0" w:rsidRDefault="00803690" w:rsidP="00803690">
      <w:pPr>
        <w:pStyle w:val="SingleTxt"/>
        <w:spacing w:after="0" w:line="120" w:lineRule="exact"/>
        <w:rPr>
          <w:sz w:val="10"/>
          <w:lang w:val="fr-FR"/>
        </w:rPr>
      </w:pPr>
    </w:p>
    <w:p w14:paraId="081C7DC0" w14:textId="5F09ED35" w:rsidR="0071436C" w:rsidRPr="003F41A0" w:rsidRDefault="0071436C" w:rsidP="00803690">
      <w:pPr>
        <w:pStyle w:val="SingleTxt"/>
        <w:jc w:val="right"/>
        <w:rPr>
          <w:lang w:val="fr-FR"/>
        </w:rPr>
      </w:pPr>
      <w:r w:rsidRPr="003F41A0">
        <w:rPr>
          <w:lang w:val="fr-FR"/>
        </w:rPr>
        <w:t>[Date de réception</w:t>
      </w:r>
      <w:r w:rsidR="003F41A0" w:rsidRPr="003F41A0">
        <w:rPr>
          <w:lang w:val="fr-FR"/>
        </w:rPr>
        <w:t> :</w:t>
      </w:r>
      <w:r w:rsidRPr="003F41A0">
        <w:rPr>
          <w:lang w:val="fr-FR"/>
        </w:rPr>
        <w:t xml:space="preserve"> </w:t>
      </w:r>
      <w:r w:rsidRPr="00860501">
        <w:rPr>
          <w:lang w:val="fr-FR"/>
        </w:rPr>
        <w:t>14</w:t>
      </w:r>
      <w:r w:rsidR="00803690" w:rsidRPr="003F41A0">
        <w:rPr>
          <w:lang w:val="fr-FR"/>
        </w:rPr>
        <w:t xml:space="preserve"> </w:t>
      </w:r>
      <w:r w:rsidRPr="003F41A0">
        <w:rPr>
          <w:lang w:val="fr-FR"/>
        </w:rPr>
        <w:t xml:space="preserve">janvier </w:t>
      </w:r>
      <w:r w:rsidRPr="00860501">
        <w:rPr>
          <w:lang w:val="fr-FR"/>
        </w:rPr>
        <w:t>2020</w:t>
      </w:r>
      <w:r w:rsidRPr="003F41A0">
        <w:rPr>
          <w:lang w:val="fr-FR"/>
        </w:rPr>
        <w:t>]</w:t>
      </w:r>
    </w:p>
    <w:p w14:paraId="2F3889D5" w14:textId="781AB92B" w:rsidR="0071436C" w:rsidRPr="003F41A0" w:rsidRDefault="0071436C">
      <w:pPr>
        <w:spacing w:after="200" w:line="276" w:lineRule="auto"/>
        <w:rPr>
          <w:lang w:val="fr-FR"/>
        </w:rPr>
      </w:pPr>
      <w:r w:rsidRPr="003F41A0">
        <w:rPr>
          <w:lang w:val="fr-FR"/>
        </w:rPr>
        <w:br w:type="page"/>
      </w:r>
    </w:p>
    <w:p w14:paraId="6C4EC1AA" w14:textId="3AB8A36F" w:rsidR="0071436C" w:rsidRPr="003F41A0" w:rsidRDefault="00803690" w:rsidP="008036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lastRenderedPageBreak/>
        <w:tab/>
        <w:t>I.</w:t>
      </w:r>
      <w:r w:rsidRPr="003F41A0">
        <w:rPr>
          <w:lang w:val="fr-FR"/>
        </w:rPr>
        <w:tab/>
      </w:r>
      <w:r w:rsidR="0071436C" w:rsidRPr="003F41A0">
        <w:rPr>
          <w:lang w:val="fr-FR"/>
        </w:rPr>
        <w:t>Introduction</w:t>
      </w:r>
    </w:p>
    <w:p w14:paraId="5862A899" w14:textId="5BEAD62A" w:rsidR="00803690" w:rsidRPr="003F41A0" w:rsidRDefault="00803690" w:rsidP="00803690">
      <w:pPr>
        <w:pStyle w:val="SingleTxt"/>
        <w:spacing w:after="0" w:line="120" w:lineRule="exact"/>
        <w:rPr>
          <w:sz w:val="10"/>
          <w:lang w:val="fr-FR"/>
        </w:rPr>
      </w:pPr>
    </w:p>
    <w:p w14:paraId="5B26E844" w14:textId="7EA95ED4" w:rsidR="00803690" w:rsidRPr="003F41A0" w:rsidRDefault="00803690" w:rsidP="00803690">
      <w:pPr>
        <w:pStyle w:val="SingleTxt"/>
        <w:spacing w:after="0" w:line="120" w:lineRule="exact"/>
        <w:rPr>
          <w:sz w:val="10"/>
          <w:lang w:val="fr-FR"/>
        </w:rPr>
      </w:pPr>
    </w:p>
    <w:p w14:paraId="24688295" w14:textId="41201167" w:rsidR="0071436C" w:rsidRPr="003F41A0" w:rsidRDefault="0071436C" w:rsidP="00803690">
      <w:pPr>
        <w:pStyle w:val="SingleTxt"/>
        <w:numPr>
          <w:ilvl w:val="0"/>
          <w:numId w:val="6"/>
        </w:numPr>
        <w:spacing w:line="240" w:lineRule="exact"/>
        <w:ind w:left="1267"/>
        <w:rPr>
          <w:lang w:val="fr-FR"/>
        </w:rPr>
      </w:pPr>
      <w:r w:rsidRPr="003F41A0">
        <w:rPr>
          <w:lang w:val="fr-FR"/>
        </w:rPr>
        <w:t>Comme suite à notre sixième rapport périodique sur la Convention sur l</w:t>
      </w:r>
      <w:r w:rsidR="003F41A0" w:rsidRPr="003F41A0">
        <w:rPr>
          <w:lang w:val="fr-FR"/>
        </w:rPr>
        <w:t>’</w:t>
      </w:r>
      <w:r w:rsidRPr="003F41A0">
        <w:rPr>
          <w:lang w:val="fr-FR"/>
        </w:rPr>
        <w:t>élimination de toutes les formes de discrimination à l</w:t>
      </w:r>
      <w:r w:rsidR="003F41A0" w:rsidRPr="003F41A0">
        <w:rPr>
          <w:lang w:val="fr-FR"/>
        </w:rPr>
        <w:t>’</w:t>
      </w:r>
      <w:r w:rsidRPr="003F41A0">
        <w:rPr>
          <w:lang w:val="fr-FR"/>
        </w:rPr>
        <w:t>égard des femmes, qui a été dûment présenté au Comité, ce dernier a posé plusieurs questions à l</w:t>
      </w:r>
      <w:r w:rsidR="003F41A0" w:rsidRPr="003F41A0">
        <w:rPr>
          <w:lang w:val="fr-FR"/>
        </w:rPr>
        <w:t>’</w:t>
      </w:r>
      <w:r w:rsidRPr="003F41A0">
        <w:rPr>
          <w:lang w:val="fr-FR"/>
        </w:rPr>
        <w:t>État partie. À cet égard, le Zimbabwe s</w:t>
      </w:r>
      <w:r w:rsidR="003F41A0" w:rsidRPr="003F41A0">
        <w:rPr>
          <w:lang w:val="fr-FR"/>
        </w:rPr>
        <w:t>’</w:t>
      </w:r>
      <w:r w:rsidRPr="003F41A0">
        <w:rPr>
          <w:lang w:val="fr-FR"/>
        </w:rPr>
        <w:t>est engagé à établir et présenter une mise à jour détaillée de la situation, exposée ci-après. Le Gouvernement zimbabwéen entend répondre comme suit aux questions posées.</w:t>
      </w:r>
    </w:p>
    <w:p w14:paraId="0E618B50" w14:textId="4F2A28F2" w:rsidR="00803690" w:rsidRPr="003F41A0" w:rsidRDefault="00803690" w:rsidP="00803690">
      <w:pPr>
        <w:pStyle w:val="SingleTxt"/>
        <w:spacing w:after="0" w:line="120" w:lineRule="exact"/>
        <w:rPr>
          <w:sz w:val="10"/>
          <w:lang w:val="fr-FR"/>
        </w:rPr>
      </w:pPr>
    </w:p>
    <w:p w14:paraId="1F719E30" w14:textId="64CE5BD8" w:rsidR="00803690" w:rsidRPr="003F41A0" w:rsidRDefault="00803690" w:rsidP="00803690">
      <w:pPr>
        <w:pStyle w:val="SingleTxt"/>
        <w:spacing w:after="0" w:line="120" w:lineRule="exact"/>
        <w:rPr>
          <w:sz w:val="10"/>
          <w:lang w:val="fr-FR"/>
        </w:rPr>
      </w:pPr>
    </w:p>
    <w:p w14:paraId="5866504A" w14:textId="2A9B5328" w:rsidR="0071436C" w:rsidRPr="003F41A0" w:rsidRDefault="0071436C" w:rsidP="008036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II.</w:t>
      </w:r>
      <w:r w:rsidRPr="003F41A0">
        <w:rPr>
          <w:lang w:val="fr-FR"/>
        </w:rPr>
        <w:tab/>
        <w:t>Réponses à la liste de points (</w:t>
      </w:r>
      <w:hyperlink r:id="rId16" w:history="1">
        <w:r w:rsidRPr="00860501">
          <w:rPr>
            <w:rStyle w:val="Hyperlink"/>
            <w:lang w:val="fr-FR"/>
          </w:rPr>
          <w:t>CEDAW/C/ZWE/Q/6</w:t>
        </w:r>
      </w:hyperlink>
      <w:r w:rsidRPr="003F41A0">
        <w:rPr>
          <w:lang w:val="fr-FR"/>
        </w:rPr>
        <w:t>)</w:t>
      </w:r>
    </w:p>
    <w:p w14:paraId="18F85000" w14:textId="0921BF22" w:rsidR="00803690" w:rsidRPr="003F41A0" w:rsidRDefault="00803690" w:rsidP="00803690">
      <w:pPr>
        <w:pStyle w:val="SingleTxt"/>
        <w:spacing w:after="0" w:line="120" w:lineRule="exact"/>
        <w:rPr>
          <w:sz w:val="10"/>
          <w:lang w:val="fr-FR"/>
        </w:rPr>
      </w:pPr>
    </w:p>
    <w:p w14:paraId="6EAE387E" w14:textId="2CBA1C02" w:rsidR="00803690" w:rsidRPr="003F41A0" w:rsidRDefault="00803690" w:rsidP="00803690">
      <w:pPr>
        <w:pStyle w:val="SingleTxt"/>
        <w:spacing w:after="0" w:line="120" w:lineRule="exact"/>
        <w:rPr>
          <w:sz w:val="10"/>
          <w:lang w:val="fr-FR"/>
        </w:rPr>
      </w:pPr>
    </w:p>
    <w:p w14:paraId="68230FA1" w14:textId="465D0FC5"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A.</w:t>
      </w:r>
      <w:r w:rsidRPr="003F41A0">
        <w:rPr>
          <w:lang w:val="fr-FR"/>
        </w:rPr>
        <w:tab/>
      </w:r>
      <w:bookmarkStart w:id="2" w:name="_Hlk30414559"/>
      <w:r w:rsidRPr="003F41A0">
        <w:rPr>
          <w:lang w:val="fr-FR"/>
        </w:rPr>
        <w:t>Réponse</w:t>
      </w:r>
      <w:r w:rsidRPr="003F41A0">
        <w:rPr>
          <w:bCs/>
          <w:lang w:val="fr-FR"/>
        </w:rPr>
        <w:t xml:space="preserve"> </w:t>
      </w:r>
      <w:r w:rsidRPr="003F41A0">
        <w:rPr>
          <w:lang w:val="fr-FR"/>
        </w:rPr>
        <w:t xml:space="preserve">au paragraphe </w:t>
      </w:r>
      <w:r w:rsidRPr="00860501">
        <w:rPr>
          <w:lang w:val="fr-FR"/>
        </w:rPr>
        <w:t>1</w:t>
      </w:r>
      <w:r w:rsidRPr="003F41A0">
        <w:rPr>
          <w:lang w:val="fr-FR"/>
        </w:rPr>
        <w:t xml:space="preserve"> de la liste de points</w:t>
      </w:r>
      <w:bookmarkEnd w:id="2"/>
    </w:p>
    <w:p w14:paraId="7B32C66A" w14:textId="65F2C625" w:rsidR="00803690" w:rsidRPr="003F41A0" w:rsidRDefault="00803690" w:rsidP="00803690">
      <w:pPr>
        <w:pStyle w:val="SingleTxt"/>
        <w:spacing w:after="0" w:line="120" w:lineRule="exact"/>
        <w:rPr>
          <w:sz w:val="10"/>
          <w:lang w:val="fr-FR"/>
        </w:rPr>
      </w:pPr>
    </w:p>
    <w:p w14:paraId="2DA85A2D" w14:textId="2E9836EE" w:rsidR="00803690" w:rsidRPr="003F41A0" w:rsidRDefault="00803690" w:rsidP="00803690">
      <w:pPr>
        <w:pStyle w:val="SingleTxt"/>
        <w:spacing w:after="0" w:line="120" w:lineRule="exact"/>
        <w:rPr>
          <w:sz w:val="10"/>
          <w:lang w:val="fr-FR"/>
        </w:rPr>
      </w:pPr>
    </w:p>
    <w:p w14:paraId="241B9125" w14:textId="7C28130C" w:rsidR="0071436C" w:rsidRPr="003F41A0" w:rsidRDefault="0071436C" w:rsidP="00803690">
      <w:pPr>
        <w:pStyle w:val="SingleTxt"/>
        <w:numPr>
          <w:ilvl w:val="0"/>
          <w:numId w:val="6"/>
        </w:numPr>
        <w:spacing w:line="240" w:lineRule="exact"/>
        <w:ind w:left="1267"/>
        <w:rPr>
          <w:lang w:val="fr-FR"/>
        </w:rPr>
      </w:pPr>
      <w:r w:rsidRPr="003F41A0">
        <w:rPr>
          <w:lang w:val="fr-FR"/>
        </w:rPr>
        <w:t>L</w:t>
      </w:r>
      <w:r w:rsidR="003F41A0" w:rsidRPr="003F41A0">
        <w:rPr>
          <w:lang w:val="fr-FR"/>
        </w:rPr>
        <w:t>’</w:t>
      </w:r>
      <w:r w:rsidRPr="003F41A0">
        <w:rPr>
          <w:lang w:val="fr-FR"/>
        </w:rPr>
        <w:t>État partie reconnaît que les problèmes économiques auxquels il doit faire face, principalement du fait des sanctions économiques que lui a imposées l</w:t>
      </w:r>
      <w:r w:rsidR="003F41A0" w:rsidRPr="003F41A0">
        <w:rPr>
          <w:lang w:val="fr-FR"/>
        </w:rPr>
        <w:t>’</w:t>
      </w:r>
      <w:r w:rsidRPr="003F41A0">
        <w:rPr>
          <w:lang w:val="fr-FR"/>
        </w:rPr>
        <w:t>Occident, ont eu sur le peuple du Zimbabwe des répercussions négatives, qui ont été exacerbées par les mesures d</w:t>
      </w:r>
      <w:r w:rsidR="003F41A0" w:rsidRPr="003F41A0">
        <w:rPr>
          <w:lang w:val="fr-FR"/>
        </w:rPr>
        <w:t>’</w:t>
      </w:r>
      <w:r w:rsidRPr="003F41A0">
        <w:rPr>
          <w:lang w:val="fr-FR"/>
        </w:rPr>
        <w:t>austérité qu</w:t>
      </w:r>
      <w:r w:rsidR="003F41A0" w:rsidRPr="003F41A0">
        <w:rPr>
          <w:lang w:val="fr-FR"/>
        </w:rPr>
        <w:t>’</w:t>
      </w:r>
      <w:r w:rsidRPr="003F41A0">
        <w:rPr>
          <w:lang w:val="fr-FR"/>
        </w:rPr>
        <w:t xml:space="preserve">il a adoptées en </w:t>
      </w:r>
      <w:r w:rsidRPr="00860501">
        <w:rPr>
          <w:lang w:val="fr-FR"/>
        </w:rPr>
        <w:t>2018</w:t>
      </w:r>
      <w:r w:rsidRPr="003F41A0">
        <w:rPr>
          <w:lang w:val="fr-FR"/>
        </w:rPr>
        <w:t>, dans le but de renforcer la compétitivité économique du pays. Conscient des effets négatifs de ces mesures sur les populations marginalisées de l</w:t>
      </w:r>
      <w:r w:rsidR="003F41A0" w:rsidRPr="003F41A0">
        <w:rPr>
          <w:lang w:val="fr-FR"/>
        </w:rPr>
        <w:t>’</w:t>
      </w:r>
      <w:r w:rsidRPr="003F41A0">
        <w:rPr>
          <w:lang w:val="fr-FR"/>
        </w:rPr>
        <w:t>État, le Gouvernement, à l</w:t>
      </w:r>
      <w:r w:rsidR="003F41A0" w:rsidRPr="003F41A0">
        <w:rPr>
          <w:lang w:val="fr-FR"/>
        </w:rPr>
        <w:t>’</w:t>
      </w:r>
      <w:r w:rsidRPr="003F41A0">
        <w:rPr>
          <w:lang w:val="fr-FR"/>
        </w:rPr>
        <w:t xml:space="preserve">occasion de sa présentation du projet de budget national pour </w:t>
      </w:r>
      <w:r w:rsidRPr="00860501">
        <w:rPr>
          <w:lang w:val="fr-FR"/>
        </w:rPr>
        <w:t>2020</w:t>
      </w:r>
      <w:r w:rsidRPr="003F41A0">
        <w:rPr>
          <w:lang w:val="fr-FR"/>
        </w:rPr>
        <w:t>, a décrété une transition de l</w:t>
      </w:r>
      <w:r w:rsidR="003F41A0" w:rsidRPr="003F41A0">
        <w:rPr>
          <w:lang w:val="fr-FR"/>
        </w:rPr>
        <w:t>’</w:t>
      </w:r>
      <w:r w:rsidRPr="003F41A0">
        <w:rPr>
          <w:lang w:val="fr-FR"/>
        </w:rPr>
        <w:t>austérité à la prospérité. Cette transition coïncidera également avec une nouvelle ère de stimulation de la croissance et de création d</w:t>
      </w:r>
      <w:r w:rsidR="003F41A0" w:rsidRPr="003F41A0">
        <w:rPr>
          <w:lang w:val="fr-FR"/>
        </w:rPr>
        <w:t>’</w:t>
      </w:r>
      <w:r w:rsidRPr="003F41A0">
        <w:rPr>
          <w:lang w:val="fr-FR"/>
        </w:rPr>
        <w:t>emplois. Le projet de budget prévoit également des subventions pour les produits de première nécessité tels que la farine de maïs, l</w:t>
      </w:r>
      <w:r w:rsidR="003F41A0" w:rsidRPr="003F41A0">
        <w:rPr>
          <w:lang w:val="fr-FR"/>
        </w:rPr>
        <w:t>’</w:t>
      </w:r>
      <w:r w:rsidRPr="003F41A0">
        <w:rPr>
          <w:lang w:val="fr-FR"/>
        </w:rPr>
        <w:t>huile de cuisine et le pain. En outre, afin de protéger les personnes vivant loin de leur travail contre la hausse du coût des transports, le Gouvernement a instauré un système de transport collectif subventionné, par l</w:t>
      </w:r>
      <w:r w:rsidR="003F41A0" w:rsidRPr="003F41A0">
        <w:rPr>
          <w:lang w:val="fr-FR"/>
        </w:rPr>
        <w:t>’</w:t>
      </w:r>
      <w:r w:rsidRPr="003F41A0">
        <w:rPr>
          <w:lang w:val="fr-FR"/>
        </w:rPr>
        <w:t xml:space="preserve">intermédiaire de la société de transport Zimbabwe United Passenger Company (ZUPCO). </w:t>
      </w:r>
    </w:p>
    <w:p w14:paraId="509C035E" w14:textId="0D51C418" w:rsidR="0071436C" w:rsidRPr="003F41A0" w:rsidRDefault="0071436C" w:rsidP="00803690">
      <w:pPr>
        <w:pStyle w:val="SingleTxt"/>
        <w:numPr>
          <w:ilvl w:val="0"/>
          <w:numId w:val="6"/>
        </w:numPr>
        <w:spacing w:line="240" w:lineRule="exact"/>
        <w:ind w:left="1267"/>
        <w:rPr>
          <w:lang w:val="fr-FR"/>
        </w:rPr>
      </w:pPr>
      <w:r w:rsidRPr="003F41A0">
        <w:rPr>
          <w:lang w:val="fr-FR"/>
        </w:rPr>
        <w:t>Bien que des allégations non formalisées aient été faites sur des violences sexistes perpétrées contre des femmes et des filles par des forces de sécurité de l</w:t>
      </w:r>
      <w:r w:rsidR="003F41A0" w:rsidRPr="003F41A0">
        <w:rPr>
          <w:lang w:val="fr-FR"/>
        </w:rPr>
        <w:t>’</w:t>
      </w:r>
      <w:r w:rsidRPr="003F41A0">
        <w:rPr>
          <w:lang w:val="fr-FR"/>
        </w:rPr>
        <w:t xml:space="preserve">État pendant les troubles de janvier </w:t>
      </w:r>
      <w:r w:rsidRPr="00860501">
        <w:rPr>
          <w:lang w:val="fr-FR"/>
        </w:rPr>
        <w:t>2019</w:t>
      </w:r>
      <w:r w:rsidRPr="003F41A0">
        <w:rPr>
          <w:lang w:val="fr-FR"/>
        </w:rPr>
        <w:t xml:space="preserve"> et durant le cyclone Idai, l</w:t>
      </w:r>
      <w:r w:rsidR="003F41A0" w:rsidRPr="003F41A0">
        <w:rPr>
          <w:lang w:val="fr-FR"/>
        </w:rPr>
        <w:t>’</w:t>
      </w:r>
      <w:r w:rsidRPr="003F41A0">
        <w:rPr>
          <w:lang w:val="fr-FR"/>
        </w:rPr>
        <w:t>État partie n</w:t>
      </w:r>
      <w:r w:rsidR="003F41A0" w:rsidRPr="003F41A0">
        <w:rPr>
          <w:lang w:val="fr-FR"/>
        </w:rPr>
        <w:t>’</w:t>
      </w:r>
      <w:r w:rsidRPr="003F41A0">
        <w:rPr>
          <w:lang w:val="fr-FR"/>
        </w:rPr>
        <w:t>a officiellement reçu aucune information faisant état de violences de ce type de la part de victimes, bien que celles-ci aient été encouragées à les signaler et aient reçu des garanties concernant leur sécurité et l</w:t>
      </w:r>
      <w:r w:rsidR="003F41A0" w:rsidRPr="003F41A0">
        <w:rPr>
          <w:lang w:val="fr-FR"/>
        </w:rPr>
        <w:t>’</w:t>
      </w:r>
      <w:r w:rsidRPr="003F41A0">
        <w:rPr>
          <w:lang w:val="fr-FR"/>
        </w:rPr>
        <w:t>absence de représailles.</w:t>
      </w:r>
    </w:p>
    <w:p w14:paraId="44CD985C" w14:textId="1E5AC921" w:rsidR="00803690" w:rsidRPr="003F41A0" w:rsidRDefault="00803690" w:rsidP="00803690">
      <w:pPr>
        <w:pStyle w:val="SingleTxt"/>
        <w:spacing w:after="0" w:line="120" w:lineRule="exact"/>
        <w:rPr>
          <w:sz w:val="10"/>
          <w:lang w:val="fr-FR"/>
        </w:rPr>
      </w:pPr>
    </w:p>
    <w:p w14:paraId="1BE2CA50" w14:textId="667811F0" w:rsidR="00803690" w:rsidRPr="003F41A0" w:rsidRDefault="00803690" w:rsidP="00803690">
      <w:pPr>
        <w:pStyle w:val="SingleTxt"/>
        <w:spacing w:after="0" w:line="120" w:lineRule="exact"/>
        <w:rPr>
          <w:sz w:val="10"/>
          <w:lang w:val="fr-FR"/>
        </w:rPr>
      </w:pPr>
    </w:p>
    <w:p w14:paraId="0C3A1F91" w14:textId="048DAE1B"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B.</w:t>
      </w:r>
      <w:r w:rsidRPr="003F41A0">
        <w:rPr>
          <w:lang w:val="fr-FR"/>
        </w:rPr>
        <w:tab/>
      </w:r>
      <w:bookmarkStart w:id="3" w:name="_Hlk30414612"/>
      <w:r w:rsidRPr="003F41A0">
        <w:rPr>
          <w:lang w:val="fr-FR"/>
        </w:rPr>
        <w:t>Réponse</w:t>
      </w:r>
      <w:r w:rsidRPr="003F41A0">
        <w:rPr>
          <w:bCs/>
          <w:lang w:val="fr-FR"/>
        </w:rPr>
        <w:t xml:space="preserve"> </w:t>
      </w:r>
      <w:r w:rsidRPr="003F41A0">
        <w:rPr>
          <w:lang w:val="fr-FR"/>
        </w:rPr>
        <w:t xml:space="preserve">au paragraphe </w:t>
      </w:r>
      <w:r w:rsidRPr="00860501">
        <w:rPr>
          <w:lang w:val="fr-FR"/>
        </w:rPr>
        <w:t>2</w:t>
      </w:r>
      <w:r w:rsidRPr="003F41A0">
        <w:rPr>
          <w:lang w:val="fr-FR"/>
        </w:rPr>
        <w:t xml:space="preserve"> de la liste de points</w:t>
      </w:r>
      <w:bookmarkEnd w:id="3"/>
    </w:p>
    <w:p w14:paraId="4A5CE6AC" w14:textId="690A3C68" w:rsidR="00803690" w:rsidRPr="003F41A0" w:rsidRDefault="00803690" w:rsidP="00803690">
      <w:pPr>
        <w:pStyle w:val="SingleTxt"/>
        <w:spacing w:after="0" w:line="120" w:lineRule="exact"/>
        <w:rPr>
          <w:sz w:val="10"/>
          <w:lang w:val="fr-FR"/>
        </w:rPr>
      </w:pPr>
    </w:p>
    <w:p w14:paraId="48BC5F83" w14:textId="7DA8F67C" w:rsidR="00803690" w:rsidRPr="003F41A0" w:rsidRDefault="00803690" w:rsidP="00803690">
      <w:pPr>
        <w:pStyle w:val="SingleTxt"/>
        <w:spacing w:after="0" w:line="120" w:lineRule="exact"/>
        <w:rPr>
          <w:sz w:val="10"/>
          <w:lang w:val="fr-FR"/>
        </w:rPr>
      </w:pPr>
    </w:p>
    <w:p w14:paraId="2CD9BF2A" w14:textId="50EE1713" w:rsidR="0071436C" w:rsidRPr="007C4E90" w:rsidRDefault="0071436C" w:rsidP="00803690">
      <w:pPr>
        <w:pStyle w:val="SingleTxt"/>
        <w:numPr>
          <w:ilvl w:val="0"/>
          <w:numId w:val="6"/>
        </w:numPr>
        <w:spacing w:line="240" w:lineRule="exact"/>
        <w:ind w:left="1267"/>
        <w:rPr>
          <w:spacing w:val="0"/>
          <w:lang w:val="fr-FR"/>
        </w:rPr>
      </w:pPr>
      <w:r w:rsidRPr="007C4E90">
        <w:rPr>
          <w:spacing w:val="0"/>
          <w:lang w:val="fr-FR"/>
        </w:rPr>
        <w:t>Le Gouvernement zimbabwéen, grâce aux efforts déployés par l</w:t>
      </w:r>
      <w:r w:rsidR="003F41A0" w:rsidRPr="007C4E90">
        <w:rPr>
          <w:spacing w:val="0"/>
          <w:lang w:val="fr-FR"/>
        </w:rPr>
        <w:t>’</w:t>
      </w:r>
      <w:r w:rsidRPr="007C4E90">
        <w:rPr>
          <w:spacing w:val="0"/>
          <w:lang w:val="fr-FR"/>
        </w:rPr>
        <w:t>Équipe spéciale interministérielle pour mettre la législation nationale en conformité avec la Constitution, continue de s</w:t>
      </w:r>
      <w:r w:rsidR="003F41A0" w:rsidRPr="007C4E90">
        <w:rPr>
          <w:spacing w:val="0"/>
          <w:lang w:val="fr-FR"/>
        </w:rPr>
        <w:t>’</w:t>
      </w:r>
      <w:r w:rsidRPr="007C4E90">
        <w:rPr>
          <w:spacing w:val="0"/>
          <w:lang w:val="fr-FR"/>
        </w:rPr>
        <w:t>acquitter du mandat qui lui a été confié en mettant en œuvre une stratégie concrète d</w:t>
      </w:r>
      <w:r w:rsidR="003F41A0" w:rsidRPr="007C4E90">
        <w:rPr>
          <w:spacing w:val="0"/>
          <w:lang w:val="fr-FR"/>
        </w:rPr>
        <w:t>’</w:t>
      </w:r>
      <w:r w:rsidRPr="007C4E90">
        <w:rPr>
          <w:spacing w:val="0"/>
          <w:lang w:val="fr-FR"/>
        </w:rPr>
        <w:t>harmonisation des lois avec la Constitution. Le but de la campagne engagée est de veiller à la conformité de la totalité des lois nationales avec la Constitution. À ce jour, sur les 206</w:t>
      </w:r>
      <w:r w:rsidR="005C6C79" w:rsidRPr="007C4E90">
        <w:rPr>
          <w:spacing w:val="0"/>
          <w:lang w:val="fr-FR"/>
        </w:rPr>
        <w:t xml:space="preserve"> </w:t>
      </w:r>
      <w:r w:rsidRPr="007C4E90">
        <w:rPr>
          <w:spacing w:val="0"/>
          <w:lang w:val="fr-FR"/>
        </w:rPr>
        <w:t>lois concernées, 159 ont d</w:t>
      </w:r>
      <w:r w:rsidR="003F41A0" w:rsidRPr="007C4E90">
        <w:rPr>
          <w:spacing w:val="0"/>
          <w:lang w:val="fr-FR"/>
        </w:rPr>
        <w:t>’</w:t>
      </w:r>
      <w:r w:rsidRPr="007C4E90">
        <w:rPr>
          <w:spacing w:val="0"/>
          <w:lang w:val="fr-FR"/>
        </w:rPr>
        <w:t>ores et déjà été mises en conformité. Si l</w:t>
      </w:r>
      <w:r w:rsidR="003F41A0" w:rsidRPr="007C4E90">
        <w:rPr>
          <w:spacing w:val="0"/>
          <w:lang w:val="fr-FR"/>
        </w:rPr>
        <w:t>’</w:t>
      </w:r>
      <w:r w:rsidRPr="007C4E90">
        <w:rPr>
          <w:spacing w:val="0"/>
          <w:lang w:val="fr-FR"/>
        </w:rPr>
        <w:t>on tient compte des lois regroupées ou, au contraire, subdivisées, il reste encore 64</w:t>
      </w:r>
      <w:r w:rsidR="005C6C79" w:rsidRPr="007C4E90">
        <w:rPr>
          <w:spacing w:val="0"/>
          <w:lang w:val="fr-FR"/>
        </w:rPr>
        <w:t xml:space="preserve"> </w:t>
      </w:r>
      <w:r w:rsidRPr="007C4E90">
        <w:rPr>
          <w:spacing w:val="0"/>
          <w:lang w:val="fr-FR"/>
        </w:rPr>
        <w:t>lois environ à mettre en conformité au cours de la période 2019-2020. Il convient de citer en particulier les textes de loi suivants, primordiaux pour la promotion des droits de la femme, qui sont en cours d</w:t>
      </w:r>
      <w:r w:rsidR="003F41A0" w:rsidRPr="007C4E90">
        <w:rPr>
          <w:spacing w:val="0"/>
          <w:lang w:val="fr-FR"/>
        </w:rPr>
        <w:t>’</w:t>
      </w:r>
      <w:r w:rsidRPr="007C4E90">
        <w:rPr>
          <w:spacing w:val="0"/>
          <w:lang w:val="fr-FR"/>
        </w:rPr>
        <w:t>harmonisation et ont été inscrits au programme législatif de la dixième session du Parlement</w:t>
      </w:r>
      <w:r w:rsidR="003F41A0" w:rsidRPr="007C4E90">
        <w:rPr>
          <w:spacing w:val="0"/>
          <w:lang w:val="fr-FR"/>
        </w:rPr>
        <w:t> :</w:t>
      </w:r>
    </w:p>
    <w:p w14:paraId="38877EA8" w14:textId="5050EE41" w:rsidR="0071436C" w:rsidRPr="003F41A0" w:rsidRDefault="0071436C" w:rsidP="0071436C">
      <w:pPr>
        <w:pStyle w:val="SingleTxt"/>
        <w:rPr>
          <w:lang w:val="fr-FR"/>
        </w:rPr>
      </w:pPr>
      <w:r w:rsidRPr="003F41A0">
        <w:rPr>
          <w:lang w:val="fr-FR"/>
        </w:rPr>
        <w:tab/>
        <w:t>a)</w:t>
      </w:r>
      <w:r w:rsidRPr="003F41A0">
        <w:rPr>
          <w:lang w:val="fr-FR"/>
        </w:rPr>
        <w:tab/>
        <w:t>Projet de loi harmonisé sur le mariage</w:t>
      </w:r>
    </w:p>
    <w:p w14:paraId="4112C90D" w14:textId="00C75EE4" w:rsidR="0071436C" w:rsidRPr="003F41A0" w:rsidRDefault="0071436C" w:rsidP="00803690">
      <w:pPr>
        <w:pStyle w:val="SingleTxt"/>
        <w:numPr>
          <w:ilvl w:val="0"/>
          <w:numId w:val="6"/>
        </w:numPr>
        <w:spacing w:line="240" w:lineRule="exact"/>
        <w:ind w:left="1267"/>
        <w:rPr>
          <w:lang w:val="fr-FR"/>
        </w:rPr>
      </w:pPr>
      <w:r w:rsidRPr="003F41A0">
        <w:rPr>
          <w:lang w:val="fr-FR"/>
        </w:rPr>
        <w:t>Des consultations ont été menées en vue de l</w:t>
      </w:r>
      <w:r w:rsidR="003F41A0" w:rsidRPr="003F41A0">
        <w:rPr>
          <w:lang w:val="fr-FR"/>
        </w:rPr>
        <w:t>’</w:t>
      </w:r>
      <w:r w:rsidRPr="003F41A0">
        <w:rPr>
          <w:lang w:val="fr-FR"/>
        </w:rPr>
        <w:t>élaboration d</w:t>
      </w:r>
      <w:r w:rsidR="003F41A0" w:rsidRPr="003F41A0">
        <w:rPr>
          <w:lang w:val="fr-FR"/>
        </w:rPr>
        <w:t>’</w:t>
      </w:r>
      <w:r w:rsidRPr="003F41A0">
        <w:rPr>
          <w:lang w:val="fr-FR"/>
        </w:rPr>
        <w:t xml:space="preserve">un projet de loi global sur le mariage destiné à harmoniser les lois du Zimbabwe sur le mariage et à regrouper sous une seule loi les structures régissant les mariages. Le projet qui en </w:t>
      </w:r>
      <w:r w:rsidRPr="003F41A0">
        <w:rPr>
          <w:lang w:val="fr-FR"/>
        </w:rPr>
        <w:lastRenderedPageBreak/>
        <w:t xml:space="preserve">résulte érige en crime le mariage des filles de moins de </w:t>
      </w:r>
      <w:r w:rsidRPr="00860501">
        <w:rPr>
          <w:lang w:val="fr-FR"/>
        </w:rPr>
        <w:t>18</w:t>
      </w:r>
      <w:r w:rsidR="005C6C79" w:rsidRPr="003F41A0">
        <w:rPr>
          <w:lang w:val="fr-FR"/>
        </w:rPr>
        <w:t xml:space="preserve"> </w:t>
      </w:r>
      <w:r w:rsidRPr="003F41A0">
        <w:rPr>
          <w:lang w:val="fr-FR"/>
        </w:rPr>
        <w:t>ans. L</w:t>
      </w:r>
      <w:r w:rsidR="003F41A0" w:rsidRPr="003F41A0">
        <w:rPr>
          <w:lang w:val="fr-FR"/>
        </w:rPr>
        <w:t>’</w:t>
      </w:r>
      <w:r w:rsidRPr="003F41A0">
        <w:rPr>
          <w:lang w:val="fr-FR"/>
        </w:rPr>
        <w:t xml:space="preserve">âge minimum fixé pour le mariage vaut également pour les unions de fait en droit coutumier et les partenariats civils. </w:t>
      </w:r>
    </w:p>
    <w:p w14:paraId="08B7BF48" w14:textId="5DC0047E" w:rsidR="0071436C" w:rsidRPr="003F41A0" w:rsidRDefault="0071436C" w:rsidP="0071436C">
      <w:pPr>
        <w:pStyle w:val="SingleTxt"/>
        <w:rPr>
          <w:lang w:val="fr-FR"/>
        </w:rPr>
      </w:pPr>
      <w:r w:rsidRPr="003F41A0">
        <w:rPr>
          <w:lang w:val="fr-FR"/>
        </w:rPr>
        <w:tab/>
        <w:t>b)</w:t>
      </w:r>
      <w:r w:rsidRPr="003F41A0">
        <w:rPr>
          <w:lang w:val="fr-FR"/>
        </w:rPr>
        <w:tab/>
        <w:t>Projets de loi sur la justice pour mineurs et la protection de l</w:t>
      </w:r>
      <w:r w:rsidR="003F41A0" w:rsidRPr="003F41A0">
        <w:rPr>
          <w:lang w:val="fr-FR"/>
        </w:rPr>
        <w:t>’</w:t>
      </w:r>
      <w:r w:rsidRPr="003F41A0">
        <w:rPr>
          <w:lang w:val="fr-FR"/>
        </w:rPr>
        <w:t>enfance</w:t>
      </w:r>
    </w:p>
    <w:p w14:paraId="0C31F28B" w14:textId="3A6A8736" w:rsidR="0071436C" w:rsidRPr="003F41A0" w:rsidRDefault="0071436C" w:rsidP="00803690">
      <w:pPr>
        <w:pStyle w:val="SingleTxt"/>
        <w:numPr>
          <w:ilvl w:val="0"/>
          <w:numId w:val="6"/>
        </w:numPr>
        <w:spacing w:line="240" w:lineRule="exact"/>
        <w:ind w:left="1267"/>
        <w:rPr>
          <w:lang w:val="fr-FR"/>
        </w:rPr>
      </w:pPr>
      <w:r w:rsidRPr="003F41A0">
        <w:rPr>
          <w:lang w:val="fr-FR"/>
        </w:rPr>
        <w:t>Le projet de loi sur l</w:t>
      </w:r>
      <w:r w:rsidR="003F41A0" w:rsidRPr="003F41A0">
        <w:rPr>
          <w:lang w:val="fr-FR"/>
        </w:rPr>
        <w:t>’</w:t>
      </w:r>
      <w:r w:rsidRPr="003F41A0">
        <w:rPr>
          <w:lang w:val="fr-FR"/>
        </w:rPr>
        <w:t xml:space="preserve">enfance fixe à </w:t>
      </w:r>
      <w:r w:rsidRPr="00860501">
        <w:rPr>
          <w:lang w:val="fr-FR"/>
        </w:rPr>
        <w:t>18</w:t>
      </w:r>
      <w:r w:rsidR="005C6C79" w:rsidRPr="003F41A0">
        <w:rPr>
          <w:lang w:val="fr-FR"/>
        </w:rPr>
        <w:t xml:space="preserve"> </w:t>
      </w:r>
      <w:r w:rsidRPr="003F41A0">
        <w:rPr>
          <w:lang w:val="fr-FR"/>
        </w:rPr>
        <w:t>ans l</w:t>
      </w:r>
      <w:r w:rsidR="003F41A0" w:rsidRPr="003F41A0">
        <w:rPr>
          <w:lang w:val="fr-FR"/>
        </w:rPr>
        <w:t>’</w:t>
      </w:r>
      <w:r w:rsidRPr="003F41A0">
        <w:rPr>
          <w:lang w:val="fr-FR"/>
        </w:rPr>
        <w:t>âge du consentement à des relations sexuelles et vise à harmoniser les différentes interprétations de la définition du terme « enfant ». Les modifications apportées à la Guardianship of Minors Act (Loi sur la tutelle des mineurs) confèrent aux deux parents des droits égaux en matière de garde et de tutelle. Des consultations sont actuellement en cours sur le projet de loi concernant la justice pour mineurs. Le projet de loi sur l</w:t>
      </w:r>
      <w:r w:rsidR="003F41A0" w:rsidRPr="003F41A0">
        <w:rPr>
          <w:lang w:val="fr-FR"/>
        </w:rPr>
        <w:t>’</w:t>
      </w:r>
      <w:r w:rsidRPr="003F41A0">
        <w:rPr>
          <w:lang w:val="fr-FR"/>
        </w:rPr>
        <w:t>enfance prévoit également les dispositions suivantes</w:t>
      </w:r>
      <w:r w:rsidR="003F41A0" w:rsidRPr="003F41A0">
        <w:rPr>
          <w:lang w:val="fr-FR"/>
        </w:rPr>
        <w:t> :</w:t>
      </w:r>
      <w:r w:rsidRPr="003F41A0">
        <w:rPr>
          <w:lang w:val="fr-FR"/>
        </w:rPr>
        <w:t xml:space="preserve"> fixation à </w:t>
      </w:r>
      <w:r w:rsidRPr="00860501">
        <w:rPr>
          <w:lang w:val="fr-FR"/>
        </w:rPr>
        <w:t>10</w:t>
      </w:r>
      <w:r w:rsidR="005C6C79" w:rsidRPr="003F41A0">
        <w:rPr>
          <w:lang w:val="fr-FR"/>
        </w:rPr>
        <w:t xml:space="preserve"> </w:t>
      </w:r>
      <w:r w:rsidRPr="003F41A0">
        <w:rPr>
          <w:lang w:val="fr-FR"/>
        </w:rPr>
        <w:t>ans de l</w:t>
      </w:r>
      <w:r w:rsidR="003F41A0" w:rsidRPr="003F41A0">
        <w:rPr>
          <w:lang w:val="fr-FR"/>
        </w:rPr>
        <w:t>’</w:t>
      </w:r>
      <w:r w:rsidRPr="003F41A0">
        <w:rPr>
          <w:lang w:val="fr-FR"/>
        </w:rPr>
        <w:t>âge minimum de la responsabilité pénale</w:t>
      </w:r>
      <w:r w:rsidR="003F41A0" w:rsidRPr="003F41A0">
        <w:rPr>
          <w:lang w:val="fr-FR"/>
        </w:rPr>
        <w:t xml:space="preserve"> ; </w:t>
      </w:r>
      <w:r w:rsidRPr="003F41A0">
        <w:rPr>
          <w:lang w:val="fr-FR"/>
        </w:rPr>
        <w:t>mise en place d</w:t>
      </w:r>
      <w:r w:rsidR="003F41A0" w:rsidRPr="003F41A0">
        <w:rPr>
          <w:lang w:val="fr-FR"/>
        </w:rPr>
        <w:t>’</w:t>
      </w:r>
      <w:r w:rsidRPr="003F41A0">
        <w:rPr>
          <w:lang w:val="fr-FR"/>
        </w:rPr>
        <w:t>un mécanisme concernant les enfants pénalement irresponsables</w:t>
      </w:r>
      <w:r w:rsidR="003F41A0" w:rsidRPr="003F41A0">
        <w:rPr>
          <w:lang w:val="fr-FR"/>
        </w:rPr>
        <w:t xml:space="preserve"> ; </w:t>
      </w:r>
      <w:r w:rsidRPr="003F41A0">
        <w:rPr>
          <w:lang w:val="fr-FR"/>
        </w:rPr>
        <w:t>création de tribunaux pour enfants</w:t>
      </w:r>
      <w:r w:rsidR="003F41A0" w:rsidRPr="003F41A0">
        <w:rPr>
          <w:lang w:val="fr-FR"/>
        </w:rPr>
        <w:t xml:space="preserve"> ; </w:t>
      </w:r>
      <w:r w:rsidRPr="003F41A0">
        <w:rPr>
          <w:lang w:val="fr-FR"/>
        </w:rPr>
        <w:t>déjudiciarisation plus poussée des enfants en conflit avec la loi</w:t>
      </w:r>
      <w:r w:rsidR="003F41A0" w:rsidRPr="003F41A0">
        <w:rPr>
          <w:lang w:val="fr-FR"/>
        </w:rPr>
        <w:t xml:space="preserve"> ; </w:t>
      </w:r>
      <w:r w:rsidRPr="003F41A0">
        <w:rPr>
          <w:lang w:val="fr-FR"/>
        </w:rPr>
        <w:t>primauté donnée à l</w:t>
      </w:r>
      <w:r w:rsidR="003F41A0" w:rsidRPr="003F41A0">
        <w:rPr>
          <w:lang w:val="fr-FR"/>
        </w:rPr>
        <w:t>’</w:t>
      </w:r>
      <w:r w:rsidRPr="003F41A0">
        <w:rPr>
          <w:lang w:val="fr-FR"/>
        </w:rPr>
        <w:t>intérêt supérieur de l</w:t>
      </w:r>
      <w:r w:rsidR="003F41A0" w:rsidRPr="003F41A0">
        <w:rPr>
          <w:lang w:val="fr-FR"/>
        </w:rPr>
        <w:t>’</w:t>
      </w:r>
      <w:r w:rsidRPr="003F41A0">
        <w:rPr>
          <w:lang w:val="fr-FR"/>
        </w:rPr>
        <w:t>enfant et prévention de la délinquance juvénile par la justice réparatrice.</w:t>
      </w:r>
    </w:p>
    <w:p w14:paraId="7332799D" w14:textId="4F9F0A11" w:rsidR="0071436C" w:rsidRPr="003F41A0" w:rsidRDefault="0071436C" w:rsidP="0071436C">
      <w:pPr>
        <w:pStyle w:val="SingleTxt"/>
        <w:rPr>
          <w:lang w:val="fr-FR"/>
        </w:rPr>
      </w:pPr>
      <w:r w:rsidRPr="003F41A0">
        <w:rPr>
          <w:lang w:val="fr-FR"/>
        </w:rPr>
        <w:tab/>
        <w:t>c)</w:t>
      </w:r>
      <w:r w:rsidRPr="003F41A0">
        <w:rPr>
          <w:lang w:val="fr-FR"/>
        </w:rPr>
        <w:tab/>
        <w:t>Projet de loi portant modification de la législation sur l</w:t>
      </w:r>
      <w:r w:rsidR="003F41A0" w:rsidRPr="003F41A0">
        <w:rPr>
          <w:lang w:val="fr-FR"/>
        </w:rPr>
        <w:t>’</w:t>
      </w:r>
      <w:r w:rsidRPr="003F41A0">
        <w:rPr>
          <w:lang w:val="fr-FR"/>
        </w:rPr>
        <w:t>éducation</w:t>
      </w:r>
    </w:p>
    <w:p w14:paraId="727061EF" w14:textId="038C9A50" w:rsidR="0071436C" w:rsidRPr="003F41A0" w:rsidRDefault="0071436C" w:rsidP="00803690">
      <w:pPr>
        <w:pStyle w:val="SingleTxt"/>
        <w:numPr>
          <w:ilvl w:val="0"/>
          <w:numId w:val="6"/>
        </w:numPr>
        <w:spacing w:line="240" w:lineRule="exact"/>
        <w:ind w:left="1267"/>
        <w:rPr>
          <w:lang w:val="fr-FR"/>
        </w:rPr>
      </w:pPr>
      <w:r w:rsidRPr="003F41A0">
        <w:rPr>
          <w:lang w:val="fr-FR"/>
        </w:rPr>
        <w:t>Le Parlement zimbabwéen a tenu en avril</w:t>
      </w:r>
      <w:r w:rsidR="005C6C79" w:rsidRPr="003F41A0">
        <w:rPr>
          <w:lang w:val="fr-FR"/>
        </w:rPr>
        <w:t xml:space="preserve"> </w:t>
      </w:r>
      <w:r w:rsidRPr="00860501">
        <w:rPr>
          <w:lang w:val="fr-FR"/>
        </w:rPr>
        <w:t>2019</w:t>
      </w:r>
      <w:r w:rsidRPr="003F41A0">
        <w:rPr>
          <w:lang w:val="fr-FR"/>
        </w:rPr>
        <w:t xml:space="preserve"> des audiences publiques sur le projet de loi portant modification de la loi sur l</w:t>
      </w:r>
      <w:r w:rsidR="003F41A0" w:rsidRPr="003F41A0">
        <w:rPr>
          <w:lang w:val="fr-FR"/>
        </w:rPr>
        <w:t>’</w:t>
      </w:r>
      <w:r w:rsidRPr="003F41A0">
        <w:rPr>
          <w:lang w:val="fr-FR"/>
        </w:rPr>
        <w:t>éducation qui prévoit, entre autres, la réalisation progressive du droit à une éducation de base financée par l</w:t>
      </w:r>
      <w:r w:rsidR="003F41A0" w:rsidRPr="003F41A0">
        <w:rPr>
          <w:lang w:val="fr-FR"/>
        </w:rPr>
        <w:t>’</w:t>
      </w:r>
      <w:r w:rsidRPr="003F41A0">
        <w:rPr>
          <w:lang w:val="fr-FR"/>
        </w:rPr>
        <w:t>État, droit inscrit dans la Constitution. Le projet reconnaît le droit à la langue et à la culture</w:t>
      </w:r>
      <w:r w:rsidR="003F41A0" w:rsidRPr="003F41A0">
        <w:rPr>
          <w:lang w:val="fr-FR"/>
        </w:rPr>
        <w:t xml:space="preserve"> ; </w:t>
      </w:r>
      <w:r w:rsidRPr="003F41A0">
        <w:rPr>
          <w:lang w:val="fr-FR"/>
        </w:rPr>
        <w:t>le principe de la primauté de l</w:t>
      </w:r>
      <w:r w:rsidR="003F41A0" w:rsidRPr="003F41A0">
        <w:rPr>
          <w:lang w:val="fr-FR"/>
        </w:rPr>
        <w:t>’</w:t>
      </w:r>
      <w:r w:rsidRPr="003F41A0">
        <w:rPr>
          <w:lang w:val="fr-FR"/>
        </w:rPr>
        <w:t>intérêt supérieur de l</w:t>
      </w:r>
      <w:r w:rsidR="003F41A0" w:rsidRPr="003F41A0">
        <w:rPr>
          <w:lang w:val="fr-FR"/>
        </w:rPr>
        <w:t>’</w:t>
      </w:r>
      <w:r w:rsidRPr="003F41A0">
        <w:rPr>
          <w:lang w:val="fr-FR"/>
        </w:rPr>
        <w:t>enfant</w:t>
      </w:r>
      <w:r w:rsidR="003F41A0" w:rsidRPr="003F41A0">
        <w:rPr>
          <w:lang w:val="fr-FR"/>
        </w:rPr>
        <w:t xml:space="preserve"> ; </w:t>
      </w:r>
      <w:r w:rsidRPr="003F41A0">
        <w:rPr>
          <w:lang w:val="fr-FR"/>
        </w:rPr>
        <w:t>l</w:t>
      </w:r>
      <w:r w:rsidR="003F41A0" w:rsidRPr="003F41A0">
        <w:rPr>
          <w:lang w:val="fr-FR"/>
        </w:rPr>
        <w:t>’</w:t>
      </w:r>
      <w:r w:rsidRPr="003F41A0">
        <w:rPr>
          <w:lang w:val="fr-FR"/>
        </w:rPr>
        <w:t>objectif de l</w:t>
      </w:r>
      <w:r w:rsidR="003F41A0" w:rsidRPr="003F41A0">
        <w:rPr>
          <w:lang w:val="fr-FR"/>
        </w:rPr>
        <w:t>’</w:t>
      </w:r>
      <w:r w:rsidRPr="003F41A0">
        <w:rPr>
          <w:lang w:val="fr-FR"/>
        </w:rPr>
        <w:t>absence de torture physique ou psychologique ou de peines ou traitements cruels, inhumains ou dégradants</w:t>
      </w:r>
      <w:r w:rsidR="003F41A0" w:rsidRPr="003F41A0">
        <w:rPr>
          <w:lang w:val="fr-FR"/>
        </w:rPr>
        <w:t xml:space="preserve"> ; </w:t>
      </w:r>
      <w:r w:rsidRPr="003F41A0">
        <w:rPr>
          <w:lang w:val="fr-FR"/>
        </w:rPr>
        <w:t>le droit d</w:t>
      </w:r>
      <w:r w:rsidR="003F41A0" w:rsidRPr="003F41A0">
        <w:rPr>
          <w:lang w:val="fr-FR"/>
        </w:rPr>
        <w:t>’</w:t>
      </w:r>
      <w:r w:rsidRPr="003F41A0">
        <w:rPr>
          <w:lang w:val="fr-FR"/>
        </w:rPr>
        <w:t>une fille enceinte à poursuivre ses études</w:t>
      </w:r>
      <w:r w:rsidR="003F41A0" w:rsidRPr="003F41A0">
        <w:rPr>
          <w:lang w:val="fr-FR"/>
        </w:rPr>
        <w:t xml:space="preserve"> ; </w:t>
      </w:r>
      <w:r w:rsidRPr="003F41A0">
        <w:rPr>
          <w:lang w:val="fr-FR"/>
        </w:rPr>
        <w:t>et la nécessité de fournir aux personnes handicapées des installations spéciales pour leur éducation. Le projet de loi est actuellement en cours d</w:t>
      </w:r>
      <w:r w:rsidR="003F41A0" w:rsidRPr="003F41A0">
        <w:rPr>
          <w:lang w:val="fr-FR"/>
        </w:rPr>
        <w:t>’</w:t>
      </w:r>
      <w:r w:rsidRPr="003F41A0">
        <w:rPr>
          <w:lang w:val="fr-FR"/>
        </w:rPr>
        <w:t>examen au Parlement, où les opinions du public ont été présentées.</w:t>
      </w:r>
    </w:p>
    <w:p w14:paraId="5C6A0F39" w14:textId="5AA9D4B6" w:rsidR="0071436C" w:rsidRPr="007C4E90" w:rsidRDefault="0071436C" w:rsidP="00803690">
      <w:pPr>
        <w:pStyle w:val="SingleTxt"/>
        <w:numPr>
          <w:ilvl w:val="0"/>
          <w:numId w:val="6"/>
        </w:numPr>
        <w:spacing w:line="240" w:lineRule="exact"/>
        <w:ind w:left="1267"/>
        <w:rPr>
          <w:spacing w:val="0"/>
          <w:lang w:val="fr-FR"/>
        </w:rPr>
      </w:pPr>
      <w:r w:rsidRPr="007C4E90">
        <w:rPr>
          <w:spacing w:val="0"/>
          <w:lang w:val="fr-FR"/>
        </w:rPr>
        <w:t>Le Zimbabwe a adopté en 1998 la loi sur la prévention de la discrimination [</w:t>
      </w:r>
      <w:r w:rsidR="00DF43D5" w:rsidRPr="007C4E90">
        <w:rPr>
          <w:spacing w:val="0"/>
          <w:lang w:val="fr-FR"/>
        </w:rPr>
        <w:t>chapitre</w:t>
      </w:r>
      <w:r w:rsidR="00DF43D5">
        <w:rPr>
          <w:spacing w:val="0"/>
          <w:lang w:val="fr-FR"/>
        </w:rPr>
        <w:t> </w:t>
      </w:r>
      <w:r w:rsidRPr="007C4E90">
        <w:rPr>
          <w:spacing w:val="0"/>
          <w:lang w:val="fr-FR"/>
        </w:rPr>
        <w:t>8</w:t>
      </w:r>
      <w:r w:rsidR="003F41A0" w:rsidRPr="007C4E90">
        <w:rPr>
          <w:spacing w:val="0"/>
          <w:lang w:val="fr-FR"/>
        </w:rPr>
        <w:t>:</w:t>
      </w:r>
      <w:r w:rsidRPr="007C4E90">
        <w:rPr>
          <w:spacing w:val="0"/>
          <w:lang w:val="fr-FR"/>
        </w:rPr>
        <w:t>16] qui interdit expressément, entre autres, la discrimination fondée sur le genre.</w:t>
      </w:r>
    </w:p>
    <w:p w14:paraId="6CB110C5" w14:textId="5FDD56D1" w:rsidR="00803690" w:rsidRPr="003F41A0" w:rsidRDefault="00803690" w:rsidP="00803690">
      <w:pPr>
        <w:pStyle w:val="SingleTxt"/>
        <w:spacing w:after="0" w:line="120" w:lineRule="exact"/>
        <w:rPr>
          <w:sz w:val="10"/>
          <w:lang w:val="fr-FR"/>
        </w:rPr>
      </w:pPr>
    </w:p>
    <w:p w14:paraId="49587681" w14:textId="61C6FFE3" w:rsidR="00803690" w:rsidRPr="003F41A0" w:rsidRDefault="00803690" w:rsidP="00803690">
      <w:pPr>
        <w:pStyle w:val="SingleTxt"/>
        <w:spacing w:after="0" w:line="120" w:lineRule="exact"/>
        <w:rPr>
          <w:sz w:val="10"/>
          <w:lang w:val="fr-FR"/>
        </w:rPr>
      </w:pPr>
    </w:p>
    <w:p w14:paraId="6BD6F238" w14:textId="64C1AEE6"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C.</w:t>
      </w:r>
      <w:r w:rsidRPr="003F41A0">
        <w:rPr>
          <w:lang w:val="fr-FR"/>
        </w:rPr>
        <w:tab/>
        <w:t>Réponse</w:t>
      </w:r>
      <w:r w:rsidRPr="003F41A0">
        <w:rPr>
          <w:bCs/>
          <w:lang w:val="fr-FR"/>
        </w:rPr>
        <w:t xml:space="preserve"> </w:t>
      </w:r>
      <w:r w:rsidRPr="003F41A0">
        <w:rPr>
          <w:lang w:val="fr-FR"/>
        </w:rPr>
        <w:t xml:space="preserve">au paragraphe </w:t>
      </w:r>
      <w:r w:rsidRPr="00860501">
        <w:rPr>
          <w:lang w:val="fr-FR"/>
        </w:rPr>
        <w:t>3</w:t>
      </w:r>
      <w:r w:rsidRPr="003F41A0">
        <w:rPr>
          <w:lang w:val="fr-FR"/>
        </w:rPr>
        <w:t xml:space="preserve"> de la liste de points</w:t>
      </w:r>
    </w:p>
    <w:p w14:paraId="755F8871" w14:textId="6D023D8D" w:rsidR="00803690" w:rsidRPr="003F41A0" w:rsidRDefault="00803690" w:rsidP="00803690">
      <w:pPr>
        <w:pStyle w:val="SingleTxt"/>
        <w:spacing w:after="0" w:line="120" w:lineRule="exact"/>
        <w:rPr>
          <w:sz w:val="10"/>
          <w:lang w:val="fr-FR"/>
        </w:rPr>
      </w:pPr>
    </w:p>
    <w:p w14:paraId="0A0036A6" w14:textId="453D2B7D" w:rsidR="00803690" w:rsidRPr="003F41A0" w:rsidRDefault="00803690" w:rsidP="00803690">
      <w:pPr>
        <w:pStyle w:val="SingleTxt"/>
        <w:spacing w:after="0" w:line="120" w:lineRule="exact"/>
        <w:rPr>
          <w:sz w:val="10"/>
          <w:lang w:val="fr-FR"/>
        </w:rPr>
      </w:pPr>
    </w:p>
    <w:p w14:paraId="3017397E" w14:textId="6E39F4D1" w:rsidR="0071436C" w:rsidRPr="003F41A0" w:rsidRDefault="0071436C" w:rsidP="00803690">
      <w:pPr>
        <w:pStyle w:val="SingleTxt"/>
        <w:numPr>
          <w:ilvl w:val="0"/>
          <w:numId w:val="6"/>
        </w:numPr>
        <w:spacing w:line="240" w:lineRule="exact"/>
        <w:ind w:left="1267"/>
        <w:rPr>
          <w:lang w:val="fr-FR"/>
        </w:rPr>
      </w:pPr>
      <w:r w:rsidRPr="003F41A0">
        <w:rPr>
          <w:lang w:val="fr-FR"/>
        </w:rPr>
        <w:t>L</w:t>
      </w:r>
      <w:r w:rsidR="003F41A0" w:rsidRPr="003F41A0">
        <w:rPr>
          <w:lang w:val="fr-FR"/>
        </w:rPr>
        <w:t>’</w:t>
      </w:r>
      <w:r w:rsidRPr="003F41A0">
        <w:rPr>
          <w:lang w:val="fr-FR"/>
        </w:rPr>
        <w:t>État partie s</w:t>
      </w:r>
      <w:r w:rsidR="003F41A0" w:rsidRPr="003F41A0">
        <w:rPr>
          <w:lang w:val="fr-FR"/>
        </w:rPr>
        <w:t>’</w:t>
      </w:r>
      <w:r w:rsidRPr="003F41A0">
        <w:rPr>
          <w:lang w:val="fr-FR"/>
        </w:rPr>
        <w:t>est engagé à améliorer l</w:t>
      </w:r>
      <w:r w:rsidR="003F41A0" w:rsidRPr="003F41A0">
        <w:rPr>
          <w:lang w:val="fr-FR"/>
        </w:rPr>
        <w:t>’</w:t>
      </w:r>
      <w:r w:rsidRPr="003F41A0">
        <w:rPr>
          <w:lang w:val="fr-FR"/>
        </w:rPr>
        <w:t>accès à la justice et, par l</w:t>
      </w:r>
      <w:r w:rsidR="003F41A0" w:rsidRPr="003F41A0">
        <w:rPr>
          <w:lang w:val="fr-FR"/>
        </w:rPr>
        <w:t>’</w:t>
      </w:r>
      <w:r w:rsidRPr="003F41A0">
        <w:rPr>
          <w:lang w:val="fr-FR"/>
        </w:rPr>
        <w:t>intermédiaire de la Direction de l</w:t>
      </w:r>
      <w:r w:rsidR="003F41A0" w:rsidRPr="003F41A0">
        <w:rPr>
          <w:lang w:val="fr-FR"/>
        </w:rPr>
        <w:t>’</w:t>
      </w:r>
      <w:r w:rsidRPr="003F41A0">
        <w:rPr>
          <w:lang w:val="fr-FR"/>
        </w:rPr>
        <w:t>aide juridictionnelle, son département spécialisé, le Gouvernement dispense des services juridiques gratuits au public, en particulier aux citoyens et résidents vulnérables et indigents. La Direction de l</w:t>
      </w:r>
      <w:r w:rsidR="003F41A0" w:rsidRPr="003F41A0">
        <w:rPr>
          <w:lang w:val="fr-FR"/>
        </w:rPr>
        <w:t>’</w:t>
      </w:r>
      <w:r w:rsidRPr="003F41A0">
        <w:rPr>
          <w:lang w:val="fr-FR"/>
        </w:rPr>
        <w:t xml:space="preserve">aide juridictionnelle dispose de son propre budget, qui est administré par le Ministère de la justice et des affaires juridiques et parlementaires. En </w:t>
      </w:r>
      <w:r w:rsidRPr="00860501">
        <w:rPr>
          <w:lang w:val="fr-FR"/>
        </w:rPr>
        <w:t>2019</w:t>
      </w:r>
      <w:r w:rsidRPr="003F41A0">
        <w:rPr>
          <w:lang w:val="fr-FR"/>
        </w:rPr>
        <w:t xml:space="preserve">, le Gouvernement lui a alloué la somme de </w:t>
      </w:r>
      <w:r w:rsidRPr="00860501">
        <w:rPr>
          <w:lang w:val="fr-FR"/>
        </w:rPr>
        <w:t>1</w:t>
      </w:r>
      <w:r w:rsidRPr="003F41A0">
        <w:rPr>
          <w:lang w:val="fr-FR"/>
        </w:rPr>
        <w:t> </w:t>
      </w:r>
      <w:r w:rsidRPr="00860501">
        <w:rPr>
          <w:lang w:val="fr-FR"/>
        </w:rPr>
        <w:t>200</w:t>
      </w:r>
      <w:r w:rsidRPr="003F41A0">
        <w:rPr>
          <w:lang w:val="fr-FR"/>
        </w:rPr>
        <w:t> </w:t>
      </w:r>
      <w:r w:rsidRPr="00860501">
        <w:rPr>
          <w:lang w:val="fr-FR"/>
        </w:rPr>
        <w:t>000</w:t>
      </w:r>
      <w:r w:rsidRPr="003F41A0">
        <w:rPr>
          <w:lang w:val="fr-FR"/>
        </w:rPr>
        <w:t xml:space="preserve"> dollars zimbabwéens pour son budget de fonctionnement. Le Gouvernement zimbabwéen a engagé la décentralisation de la Direction de l</w:t>
      </w:r>
      <w:r w:rsidR="003F41A0" w:rsidRPr="003F41A0">
        <w:rPr>
          <w:lang w:val="fr-FR"/>
        </w:rPr>
        <w:t>’</w:t>
      </w:r>
      <w:r w:rsidRPr="003F41A0">
        <w:rPr>
          <w:lang w:val="fr-FR"/>
        </w:rPr>
        <w:t>aide juridictionnelle. Après s</w:t>
      </w:r>
      <w:r w:rsidR="003F41A0" w:rsidRPr="003F41A0">
        <w:rPr>
          <w:lang w:val="fr-FR"/>
        </w:rPr>
        <w:t>’</w:t>
      </w:r>
      <w:r w:rsidRPr="003F41A0">
        <w:rPr>
          <w:lang w:val="fr-FR"/>
        </w:rPr>
        <w:t>être attelé à l</w:t>
      </w:r>
      <w:r w:rsidR="003F41A0" w:rsidRPr="003F41A0">
        <w:rPr>
          <w:lang w:val="fr-FR"/>
        </w:rPr>
        <w:t>’</w:t>
      </w:r>
      <w:r w:rsidRPr="003F41A0">
        <w:rPr>
          <w:lang w:val="fr-FR"/>
        </w:rPr>
        <w:t>installation d</w:t>
      </w:r>
      <w:r w:rsidR="003F41A0" w:rsidRPr="003F41A0">
        <w:rPr>
          <w:lang w:val="fr-FR"/>
        </w:rPr>
        <w:t>’</w:t>
      </w:r>
      <w:r w:rsidRPr="003F41A0">
        <w:rPr>
          <w:lang w:val="fr-FR"/>
        </w:rPr>
        <w:t xml:space="preserve">antennes de la Direction dans les </w:t>
      </w:r>
      <w:r w:rsidRPr="00860501">
        <w:rPr>
          <w:lang w:val="fr-FR"/>
        </w:rPr>
        <w:t>10</w:t>
      </w:r>
      <w:r w:rsidR="005C6C79" w:rsidRPr="003F41A0">
        <w:rPr>
          <w:lang w:val="fr-FR"/>
        </w:rPr>
        <w:t xml:space="preserve"> </w:t>
      </w:r>
      <w:r w:rsidRPr="003F41A0">
        <w:rPr>
          <w:lang w:val="fr-FR"/>
        </w:rPr>
        <w:t>provinces du pays, l</w:t>
      </w:r>
      <w:r w:rsidR="003F41A0" w:rsidRPr="003F41A0">
        <w:rPr>
          <w:lang w:val="fr-FR"/>
        </w:rPr>
        <w:t>’</w:t>
      </w:r>
      <w:r w:rsidRPr="003F41A0">
        <w:rPr>
          <w:lang w:val="fr-FR"/>
        </w:rPr>
        <w:t>État est en train d</w:t>
      </w:r>
      <w:r w:rsidR="003F41A0" w:rsidRPr="003F41A0">
        <w:rPr>
          <w:lang w:val="fr-FR"/>
        </w:rPr>
        <w:t>’</w:t>
      </w:r>
      <w:r w:rsidRPr="003F41A0">
        <w:rPr>
          <w:lang w:val="fr-FR"/>
        </w:rPr>
        <w:t>en mettre en place au niveau des districts. À ce jour, la Direction de l</w:t>
      </w:r>
      <w:r w:rsidR="003F41A0" w:rsidRPr="003F41A0">
        <w:rPr>
          <w:lang w:val="fr-FR"/>
        </w:rPr>
        <w:t>’</w:t>
      </w:r>
      <w:r w:rsidRPr="003F41A0">
        <w:rPr>
          <w:lang w:val="fr-FR"/>
        </w:rPr>
        <w:t>aide juridictionnelle a été décentralisée vers les districts de Gokwe, Chipinge, Chiredzi, Beitbridge et Chivhu, qui sont parmi les districts les plus reculés du pays. Des efforts sont en cours pour renforcer les capacités des centres afin que la prestation de leurs services réponde aux normes régionales et mondiales.</w:t>
      </w:r>
    </w:p>
    <w:p w14:paraId="06056707" w14:textId="67783D2A" w:rsidR="0071436C" w:rsidRPr="003F41A0" w:rsidRDefault="0071436C" w:rsidP="00803690">
      <w:pPr>
        <w:pStyle w:val="SingleTxt"/>
        <w:numPr>
          <w:ilvl w:val="0"/>
          <w:numId w:val="6"/>
        </w:numPr>
        <w:spacing w:line="240" w:lineRule="exact"/>
        <w:ind w:left="1267"/>
        <w:rPr>
          <w:lang w:val="fr-FR"/>
        </w:rPr>
      </w:pPr>
      <w:r w:rsidRPr="003F41A0">
        <w:rPr>
          <w:lang w:val="fr-FR"/>
        </w:rPr>
        <w:t>En outre, le Gouvernement zimbabwéen a renforcé sa collaboration avec d</w:t>
      </w:r>
      <w:r w:rsidR="003F41A0" w:rsidRPr="003F41A0">
        <w:rPr>
          <w:lang w:val="fr-FR"/>
        </w:rPr>
        <w:t>’</w:t>
      </w:r>
      <w:r w:rsidRPr="003F41A0">
        <w:rPr>
          <w:lang w:val="fr-FR"/>
        </w:rPr>
        <w:t>autres organisations offrant une aide juridictionnelle en délivrant des certificats permettant aux membres de ces organisations de prodiguer cette aide dans certaines conditions afin qu</w:t>
      </w:r>
      <w:r w:rsidR="003F41A0" w:rsidRPr="003F41A0">
        <w:rPr>
          <w:lang w:val="fr-FR"/>
        </w:rPr>
        <w:t>’</w:t>
      </w:r>
      <w:r w:rsidRPr="003F41A0">
        <w:rPr>
          <w:lang w:val="fr-FR"/>
        </w:rPr>
        <w:t>ils puissent représenter devant les tribunaux les personnes ayant besoin d</w:t>
      </w:r>
      <w:r w:rsidR="003F41A0" w:rsidRPr="003F41A0">
        <w:rPr>
          <w:lang w:val="fr-FR"/>
        </w:rPr>
        <w:t>’</w:t>
      </w:r>
      <w:r w:rsidRPr="003F41A0">
        <w:rPr>
          <w:lang w:val="fr-FR"/>
        </w:rPr>
        <w:t>une aide judiciaire.</w:t>
      </w:r>
    </w:p>
    <w:p w14:paraId="184E1943" w14:textId="78BED8EB" w:rsidR="0071436C" w:rsidRPr="003F41A0" w:rsidRDefault="0071436C" w:rsidP="00803690">
      <w:pPr>
        <w:pStyle w:val="SingleTxt"/>
        <w:numPr>
          <w:ilvl w:val="0"/>
          <w:numId w:val="6"/>
        </w:numPr>
        <w:spacing w:line="240" w:lineRule="exact"/>
        <w:ind w:left="1267"/>
        <w:rPr>
          <w:lang w:val="fr-FR"/>
        </w:rPr>
      </w:pPr>
      <w:r w:rsidRPr="003F41A0">
        <w:rPr>
          <w:lang w:val="fr-FR"/>
        </w:rPr>
        <w:lastRenderedPageBreak/>
        <w:t>En ce qui concerne l</w:t>
      </w:r>
      <w:r w:rsidR="003F41A0" w:rsidRPr="003F41A0">
        <w:rPr>
          <w:lang w:val="fr-FR"/>
        </w:rPr>
        <w:t>’</w:t>
      </w:r>
      <w:r w:rsidRPr="003F41A0">
        <w:rPr>
          <w:lang w:val="fr-FR"/>
        </w:rPr>
        <w:t>amélioration de l</w:t>
      </w:r>
      <w:r w:rsidR="003F41A0" w:rsidRPr="003F41A0">
        <w:rPr>
          <w:lang w:val="fr-FR"/>
        </w:rPr>
        <w:t>’</w:t>
      </w:r>
      <w:r w:rsidRPr="003F41A0">
        <w:rPr>
          <w:lang w:val="fr-FR"/>
        </w:rPr>
        <w:t>accès à la justice pour les personnes handicapées de sexe féminin, le Conseil supérieur de la magistrature s</w:t>
      </w:r>
      <w:r w:rsidR="003F41A0" w:rsidRPr="003F41A0">
        <w:rPr>
          <w:lang w:val="fr-FR"/>
        </w:rPr>
        <w:t>’</w:t>
      </w:r>
      <w:r w:rsidRPr="003F41A0">
        <w:rPr>
          <w:lang w:val="fr-FR"/>
        </w:rPr>
        <w:t>emploie actuellement à améliorer l</w:t>
      </w:r>
      <w:r w:rsidR="003F41A0" w:rsidRPr="003F41A0">
        <w:rPr>
          <w:lang w:val="fr-FR"/>
        </w:rPr>
        <w:t>’</w:t>
      </w:r>
      <w:r w:rsidRPr="003F41A0">
        <w:rPr>
          <w:lang w:val="fr-FR"/>
        </w:rPr>
        <w:t>accès des personnes handicapées aux infrastructures des tribunaux. Dans le cadre du programme d</w:t>
      </w:r>
      <w:r w:rsidR="003F41A0" w:rsidRPr="003F41A0">
        <w:rPr>
          <w:lang w:val="fr-FR"/>
        </w:rPr>
        <w:t>’</w:t>
      </w:r>
      <w:r w:rsidRPr="003F41A0">
        <w:rPr>
          <w:lang w:val="fr-FR"/>
        </w:rPr>
        <w:t>accès à la justice, les organisations de défense des personnes handicapées fournissent des interprètes d</w:t>
      </w:r>
      <w:r w:rsidR="003F41A0" w:rsidRPr="003F41A0">
        <w:rPr>
          <w:lang w:val="fr-FR"/>
        </w:rPr>
        <w:t>’</w:t>
      </w:r>
      <w:r w:rsidRPr="003F41A0">
        <w:rPr>
          <w:lang w:val="fr-FR"/>
        </w:rPr>
        <w:t>audience maîtrisant la langue des signes. En outre, l</w:t>
      </w:r>
      <w:r w:rsidR="003F41A0" w:rsidRPr="003F41A0">
        <w:rPr>
          <w:lang w:val="fr-FR"/>
        </w:rPr>
        <w:t>’</w:t>
      </w:r>
      <w:r w:rsidRPr="003F41A0">
        <w:rPr>
          <w:lang w:val="fr-FR"/>
        </w:rPr>
        <w:t xml:space="preserve">État partie, dans le cadre </w:t>
      </w:r>
      <w:r w:rsidRPr="00776640">
        <w:rPr>
          <w:lang w:val="fr-FR"/>
        </w:rPr>
        <w:t>de l</w:t>
      </w:r>
      <w:r w:rsidR="003F41A0" w:rsidRPr="00776640">
        <w:rPr>
          <w:lang w:val="fr-FR"/>
        </w:rPr>
        <w:t>’</w:t>
      </w:r>
      <w:r w:rsidRPr="00776640">
        <w:rPr>
          <w:lang w:val="fr-FR"/>
        </w:rPr>
        <w:t>Initiative Spotlight,</w:t>
      </w:r>
      <w:r w:rsidRPr="003F41A0">
        <w:rPr>
          <w:lang w:val="fr-FR"/>
        </w:rPr>
        <w:t xml:space="preserve"> forme les prestataires de services également à l</w:t>
      </w:r>
      <w:r w:rsidR="003F41A0" w:rsidRPr="003F41A0">
        <w:rPr>
          <w:lang w:val="fr-FR"/>
        </w:rPr>
        <w:t>’</w:t>
      </w:r>
      <w:r w:rsidRPr="003F41A0">
        <w:rPr>
          <w:lang w:val="fr-FR"/>
        </w:rPr>
        <w:t xml:space="preserve">utilisation de la langue des signes. Par ailleurs, la Haute Cour a été décentralisée vers </w:t>
      </w:r>
      <w:r w:rsidRPr="00860501">
        <w:rPr>
          <w:lang w:val="fr-FR"/>
        </w:rPr>
        <w:t>6</w:t>
      </w:r>
      <w:r w:rsidRPr="003F41A0">
        <w:rPr>
          <w:lang w:val="fr-FR"/>
        </w:rPr>
        <w:t xml:space="preserve"> des </w:t>
      </w:r>
      <w:r w:rsidRPr="00860501">
        <w:rPr>
          <w:lang w:val="fr-FR"/>
        </w:rPr>
        <w:t>10</w:t>
      </w:r>
      <w:r w:rsidR="005C6C79" w:rsidRPr="003F41A0">
        <w:rPr>
          <w:lang w:val="fr-FR"/>
        </w:rPr>
        <w:t xml:space="preserve"> </w:t>
      </w:r>
      <w:r w:rsidRPr="003F41A0">
        <w:rPr>
          <w:lang w:val="fr-FR"/>
        </w:rPr>
        <w:t>provinces, ce qui a permis de réduire considérablement les distances de déplacement, et d</w:t>
      </w:r>
      <w:r w:rsidR="003F41A0" w:rsidRPr="003F41A0">
        <w:rPr>
          <w:lang w:val="fr-FR"/>
        </w:rPr>
        <w:t>’</w:t>
      </w:r>
      <w:r w:rsidRPr="003F41A0">
        <w:rPr>
          <w:lang w:val="fr-FR"/>
        </w:rPr>
        <w:t>améliorer par voie de conséquence l</w:t>
      </w:r>
      <w:r w:rsidR="003F41A0" w:rsidRPr="003F41A0">
        <w:rPr>
          <w:lang w:val="fr-FR"/>
        </w:rPr>
        <w:t>’</w:t>
      </w:r>
      <w:r w:rsidRPr="003F41A0">
        <w:rPr>
          <w:lang w:val="fr-FR"/>
        </w:rPr>
        <w:t>accès à la justice pour les personnes vulnérables telles que les femmes, les enfants et les personnes handicapées.</w:t>
      </w:r>
    </w:p>
    <w:p w14:paraId="015857F5" w14:textId="3532FD04" w:rsidR="00803690" w:rsidRPr="003F41A0" w:rsidRDefault="00803690" w:rsidP="00803690">
      <w:pPr>
        <w:pStyle w:val="SingleTxt"/>
        <w:spacing w:after="0" w:line="120" w:lineRule="exact"/>
        <w:rPr>
          <w:sz w:val="10"/>
          <w:lang w:val="fr-FR"/>
        </w:rPr>
      </w:pPr>
    </w:p>
    <w:p w14:paraId="00213FFA" w14:textId="169FF74F" w:rsidR="00803690" w:rsidRPr="003F41A0" w:rsidRDefault="00803690" w:rsidP="00803690">
      <w:pPr>
        <w:pStyle w:val="SingleTxt"/>
        <w:spacing w:after="0" w:line="120" w:lineRule="exact"/>
        <w:rPr>
          <w:sz w:val="10"/>
          <w:lang w:val="fr-FR"/>
        </w:rPr>
      </w:pPr>
    </w:p>
    <w:p w14:paraId="072BEF24" w14:textId="517E19C6"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D.</w:t>
      </w:r>
      <w:r w:rsidRPr="003F41A0">
        <w:rPr>
          <w:lang w:val="fr-FR"/>
        </w:rPr>
        <w:tab/>
        <w:t>Réponse</w:t>
      </w:r>
      <w:r w:rsidRPr="003F41A0">
        <w:rPr>
          <w:bCs/>
          <w:lang w:val="fr-FR"/>
        </w:rPr>
        <w:t xml:space="preserve"> </w:t>
      </w:r>
      <w:r w:rsidRPr="003F41A0">
        <w:rPr>
          <w:lang w:val="fr-FR"/>
        </w:rPr>
        <w:t xml:space="preserve">au paragraphe </w:t>
      </w:r>
      <w:r w:rsidRPr="00860501">
        <w:rPr>
          <w:lang w:val="fr-FR"/>
        </w:rPr>
        <w:t>4</w:t>
      </w:r>
      <w:r w:rsidRPr="003F41A0">
        <w:rPr>
          <w:lang w:val="fr-FR"/>
        </w:rPr>
        <w:t xml:space="preserve"> de la liste de points</w:t>
      </w:r>
    </w:p>
    <w:p w14:paraId="6DAFA375" w14:textId="061EBA3E" w:rsidR="00803690" w:rsidRPr="003F41A0" w:rsidRDefault="00803690" w:rsidP="00803690">
      <w:pPr>
        <w:pStyle w:val="SingleTxt"/>
        <w:spacing w:after="0" w:line="120" w:lineRule="exact"/>
        <w:rPr>
          <w:sz w:val="10"/>
          <w:lang w:val="fr-FR"/>
        </w:rPr>
      </w:pPr>
    </w:p>
    <w:p w14:paraId="63DB7E04" w14:textId="767E40B5" w:rsidR="00803690" w:rsidRPr="003F41A0" w:rsidRDefault="00803690" w:rsidP="00803690">
      <w:pPr>
        <w:pStyle w:val="SingleTxt"/>
        <w:spacing w:after="0" w:line="120" w:lineRule="exact"/>
        <w:rPr>
          <w:sz w:val="10"/>
          <w:lang w:val="fr-FR"/>
        </w:rPr>
      </w:pPr>
    </w:p>
    <w:p w14:paraId="3B81FCB7" w14:textId="6BD29EB8" w:rsidR="0071436C" w:rsidRPr="003F41A0" w:rsidRDefault="0071436C" w:rsidP="00803690">
      <w:pPr>
        <w:pStyle w:val="SingleTxt"/>
        <w:numPr>
          <w:ilvl w:val="0"/>
          <w:numId w:val="6"/>
        </w:numPr>
        <w:spacing w:line="240" w:lineRule="exact"/>
        <w:ind w:left="1267"/>
        <w:rPr>
          <w:lang w:val="fr-FR"/>
        </w:rPr>
      </w:pPr>
      <w:r w:rsidRPr="003F41A0">
        <w:rPr>
          <w:lang w:val="fr-FR"/>
        </w:rPr>
        <w:t>Le tableau ci-dessous présente les crédits affectés au Ministère de la condition de la femme, des communautés et du développement des petites et moyennes entreprises en pourcentage du budget national.</w:t>
      </w:r>
    </w:p>
    <w:p w14:paraId="0A1FF5E7" w14:textId="0729588B" w:rsidR="009B2F88" w:rsidRPr="003F41A0" w:rsidRDefault="009B2F88" w:rsidP="009B2F88">
      <w:pPr>
        <w:pStyle w:val="SingleTxt"/>
        <w:spacing w:after="0" w:line="120" w:lineRule="exact"/>
        <w:rPr>
          <w:sz w:val="10"/>
          <w:lang w:val="fr-FR"/>
        </w:rPr>
      </w:pPr>
    </w:p>
    <w:p w14:paraId="04C8BAA5" w14:textId="6397C889" w:rsidR="0071436C" w:rsidRPr="003F41A0" w:rsidRDefault="009B2F88" w:rsidP="00D243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Tableau </w:t>
      </w:r>
      <w:r w:rsidR="0071436C" w:rsidRPr="00860501">
        <w:rPr>
          <w:lang w:val="fr-FR"/>
        </w:rPr>
        <w:t>1</w:t>
      </w:r>
    </w:p>
    <w:p w14:paraId="23AD0E54" w14:textId="6AD401AC" w:rsidR="0071436C" w:rsidRPr="003F41A0" w:rsidRDefault="0052180A" w:rsidP="0052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Crédits affectés au Ministère de la condition de la femme, des communautés et</w:t>
      </w:r>
      <w:r w:rsidRPr="003F41A0">
        <w:rPr>
          <w:lang w:val="fr-FR"/>
        </w:rPr>
        <w:t> </w:t>
      </w:r>
      <w:r w:rsidR="0071436C" w:rsidRPr="003F41A0">
        <w:rPr>
          <w:lang w:val="fr-FR"/>
        </w:rPr>
        <w:t>du</w:t>
      </w:r>
      <w:r w:rsidRPr="003F41A0">
        <w:rPr>
          <w:lang w:val="fr-FR"/>
        </w:rPr>
        <w:t> </w:t>
      </w:r>
      <w:r w:rsidR="0071436C" w:rsidRPr="003F41A0">
        <w:rPr>
          <w:lang w:val="fr-FR"/>
        </w:rPr>
        <w:t>développement des petites et moyennes entreprises (en pourcentage)</w:t>
      </w:r>
    </w:p>
    <w:p w14:paraId="343E991D" w14:textId="6786E74C" w:rsidR="0071436C" w:rsidRPr="003F41A0" w:rsidRDefault="0071436C" w:rsidP="00AC091E">
      <w:pPr>
        <w:pStyle w:val="SingleTxt"/>
        <w:spacing w:after="0" w:line="120" w:lineRule="exact"/>
        <w:rPr>
          <w:sz w:val="10"/>
          <w:lang w:val="fr-FR"/>
        </w:rPr>
      </w:pPr>
    </w:p>
    <w:p w14:paraId="3D643E67" w14:textId="49BACF8E" w:rsidR="00AC091E" w:rsidRPr="003F41A0" w:rsidRDefault="00AC091E" w:rsidP="00AC091E">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71436C" w:rsidRPr="003F41A0" w14:paraId="6B0812CD" w14:textId="77777777" w:rsidTr="00B071ED">
        <w:trPr>
          <w:cantSplit/>
          <w:tblHeader/>
        </w:trPr>
        <w:tc>
          <w:tcPr>
            <w:tcW w:w="3660" w:type="dxa"/>
            <w:tcBorders>
              <w:top w:val="single" w:sz="4" w:space="0" w:color="auto"/>
              <w:bottom w:val="single" w:sz="12" w:space="0" w:color="auto"/>
            </w:tcBorders>
            <w:shd w:val="clear" w:color="auto" w:fill="auto"/>
            <w:noWrap/>
            <w:vAlign w:val="bottom"/>
            <w:hideMark/>
          </w:tcPr>
          <w:p w14:paraId="3861A2C2" w14:textId="77777777" w:rsidR="0071436C" w:rsidRPr="003F41A0" w:rsidRDefault="0071436C" w:rsidP="00B071ED">
            <w:pPr>
              <w:suppressAutoHyphens/>
              <w:spacing w:before="81" w:after="81" w:line="160" w:lineRule="exact"/>
              <w:ind w:right="40"/>
              <w:rPr>
                <w:i/>
                <w:sz w:val="14"/>
                <w:lang w:val="fr-FR"/>
              </w:rPr>
            </w:pPr>
            <w:r w:rsidRPr="00860501">
              <w:rPr>
                <w:i/>
                <w:sz w:val="14"/>
                <w:lang w:val="fr-FR"/>
              </w:rPr>
              <w:t>Année</w:t>
            </w:r>
          </w:p>
        </w:tc>
        <w:tc>
          <w:tcPr>
            <w:tcW w:w="3660" w:type="dxa"/>
            <w:tcBorders>
              <w:top w:val="single" w:sz="4" w:space="0" w:color="auto"/>
              <w:bottom w:val="single" w:sz="12" w:space="0" w:color="auto"/>
            </w:tcBorders>
            <w:shd w:val="clear" w:color="auto" w:fill="auto"/>
            <w:noWrap/>
            <w:vAlign w:val="bottom"/>
            <w:hideMark/>
          </w:tcPr>
          <w:p w14:paraId="14ADCFC2" w14:textId="77777777" w:rsidR="0071436C" w:rsidRPr="00860501" w:rsidRDefault="0071436C" w:rsidP="00B071ED">
            <w:pPr>
              <w:suppressAutoHyphens/>
              <w:spacing w:before="81" w:after="81" w:line="160" w:lineRule="exact"/>
              <w:ind w:right="43"/>
              <w:jc w:val="right"/>
              <w:rPr>
                <w:i/>
                <w:sz w:val="14"/>
                <w:lang w:val="fr-FR"/>
              </w:rPr>
            </w:pPr>
            <w:r w:rsidRPr="00860501">
              <w:rPr>
                <w:i/>
                <w:sz w:val="14"/>
                <w:lang w:val="fr-FR"/>
              </w:rPr>
              <w:t>Crédits alloués (%)</w:t>
            </w:r>
          </w:p>
        </w:tc>
      </w:tr>
      <w:tr w:rsidR="00B071ED" w:rsidRPr="003F41A0" w14:paraId="6EE0B82F" w14:textId="77777777" w:rsidTr="00B071ED">
        <w:trPr>
          <w:cantSplit/>
          <w:trHeight w:hRule="exact" w:val="115"/>
          <w:tblHeader/>
        </w:trPr>
        <w:tc>
          <w:tcPr>
            <w:tcW w:w="3660" w:type="dxa"/>
            <w:tcBorders>
              <w:top w:val="single" w:sz="12" w:space="0" w:color="auto"/>
            </w:tcBorders>
            <w:shd w:val="clear" w:color="auto" w:fill="auto"/>
            <w:noWrap/>
            <w:vAlign w:val="bottom"/>
          </w:tcPr>
          <w:p w14:paraId="51312209" w14:textId="77777777" w:rsidR="00B071ED" w:rsidRPr="003F41A0" w:rsidRDefault="00B071ED" w:rsidP="00B071ED">
            <w:pPr>
              <w:suppressAutoHyphens/>
              <w:spacing w:before="40" w:after="40" w:line="210" w:lineRule="exact"/>
              <w:ind w:right="40"/>
              <w:rPr>
                <w:sz w:val="17"/>
                <w:lang w:val="fr-FR"/>
              </w:rPr>
            </w:pPr>
          </w:p>
        </w:tc>
        <w:tc>
          <w:tcPr>
            <w:tcW w:w="3660" w:type="dxa"/>
            <w:tcBorders>
              <w:top w:val="single" w:sz="12" w:space="0" w:color="auto"/>
            </w:tcBorders>
            <w:shd w:val="clear" w:color="auto" w:fill="auto"/>
            <w:noWrap/>
            <w:vAlign w:val="bottom"/>
          </w:tcPr>
          <w:p w14:paraId="64F38FCE" w14:textId="77777777" w:rsidR="00B071ED" w:rsidRPr="003F41A0" w:rsidRDefault="00B071ED" w:rsidP="00B071ED">
            <w:pPr>
              <w:suppressAutoHyphens/>
              <w:spacing w:before="40" w:after="40" w:line="210" w:lineRule="exact"/>
              <w:ind w:right="43"/>
              <w:jc w:val="right"/>
              <w:rPr>
                <w:sz w:val="17"/>
                <w:lang w:val="fr-FR"/>
              </w:rPr>
            </w:pPr>
          </w:p>
        </w:tc>
      </w:tr>
      <w:tr w:rsidR="0071436C" w:rsidRPr="003F41A0" w14:paraId="3ACAAE31" w14:textId="77777777" w:rsidTr="00B071ED">
        <w:trPr>
          <w:cantSplit/>
        </w:trPr>
        <w:tc>
          <w:tcPr>
            <w:tcW w:w="3660" w:type="dxa"/>
            <w:shd w:val="clear" w:color="auto" w:fill="auto"/>
            <w:noWrap/>
            <w:vAlign w:val="bottom"/>
            <w:hideMark/>
          </w:tcPr>
          <w:p w14:paraId="2FC62DB2" w14:textId="77777777" w:rsidR="0071436C" w:rsidRPr="003F41A0" w:rsidRDefault="0071436C" w:rsidP="00B071ED">
            <w:pPr>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2017</w:t>
            </w:r>
          </w:p>
        </w:tc>
        <w:tc>
          <w:tcPr>
            <w:tcW w:w="3660" w:type="dxa"/>
            <w:shd w:val="clear" w:color="auto" w:fill="auto"/>
            <w:noWrap/>
            <w:vAlign w:val="bottom"/>
            <w:hideMark/>
          </w:tcPr>
          <w:p w14:paraId="60D3DCCE" w14:textId="11630351" w:rsidR="0071436C" w:rsidRPr="003F41A0" w:rsidRDefault="0071436C" w:rsidP="00B071E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r w:rsidR="007D007E">
              <w:rPr>
                <w:sz w:val="17"/>
                <w:lang w:val="fr-FR"/>
              </w:rPr>
              <w:t>,</w:t>
            </w:r>
            <w:r w:rsidRPr="00860501">
              <w:rPr>
                <w:sz w:val="17"/>
                <w:lang w:val="fr-FR"/>
              </w:rPr>
              <w:t>18</w:t>
            </w:r>
          </w:p>
        </w:tc>
      </w:tr>
      <w:tr w:rsidR="0071436C" w:rsidRPr="003F41A0" w14:paraId="463C64BB" w14:textId="77777777" w:rsidTr="00B071ED">
        <w:trPr>
          <w:cantSplit/>
        </w:trPr>
        <w:tc>
          <w:tcPr>
            <w:tcW w:w="3660" w:type="dxa"/>
            <w:shd w:val="clear" w:color="auto" w:fill="auto"/>
            <w:noWrap/>
            <w:vAlign w:val="bottom"/>
            <w:hideMark/>
          </w:tcPr>
          <w:p w14:paraId="0C896219" w14:textId="77777777" w:rsidR="0071436C" w:rsidRPr="003F41A0" w:rsidRDefault="0071436C" w:rsidP="00B071ED">
            <w:pPr>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2018</w:t>
            </w:r>
          </w:p>
        </w:tc>
        <w:tc>
          <w:tcPr>
            <w:tcW w:w="3660" w:type="dxa"/>
            <w:shd w:val="clear" w:color="auto" w:fill="auto"/>
            <w:noWrap/>
            <w:vAlign w:val="bottom"/>
            <w:hideMark/>
          </w:tcPr>
          <w:p w14:paraId="0D8519D3" w14:textId="1E8302E2" w:rsidR="0071436C" w:rsidRPr="003F41A0" w:rsidRDefault="0071436C" w:rsidP="00B071E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r w:rsidR="007D007E">
              <w:rPr>
                <w:sz w:val="17"/>
                <w:lang w:val="fr-FR"/>
              </w:rPr>
              <w:t>,</w:t>
            </w:r>
            <w:r w:rsidRPr="00860501">
              <w:rPr>
                <w:sz w:val="17"/>
                <w:lang w:val="fr-FR"/>
              </w:rPr>
              <w:t>5</w:t>
            </w:r>
          </w:p>
        </w:tc>
      </w:tr>
      <w:tr w:rsidR="0071436C" w:rsidRPr="003F41A0" w14:paraId="089600C3" w14:textId="77777777" w:rsidTr="00B071ED">
        <w:trPr>
          <w:cantSplit/>
        </w:trPr>
        <w:tc>
          <w:tcPr>
            <w:tcW w:w="3660" w:type="dxa"/>
            <w:shd w:val="clear" w:color="auto" w:fill="auto"/>
            <w:noWrap/>
            <w:vAlign w:val="bottom"/>
            <w:hideMark/>
          </w:tcPr>
          <w:p w14:paraId="15F132CD" w14:textId="77777777" w:rsidR="0071436C" w:rsidRPr="003F41A0" w:rsidRDefault="0071436C" w:rsidP="00B071ED">
            <w:pPr>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2019</w:t>
            </w:r>
          </w:p>
        </w:tc>
        <w:tc>
          <w:tcPr>
            <w:tcW w:w="3660" w:type="dxa"/>
            <w:shd w:val="clear" w:color="auto" w:fill="auto"/>
            <w:noWrap/>
            <w:vAlign w:val="bottom"/>
            <w:hideMark/>
          </w:tcPr>
          <w:p w14:paraId="6136A648" w14:textId="23126461" w:rsidR="0071436C" w:rsidRPr="003F41A0" w:rsidRDefault="0071436C" w:rsidP="00B071E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r w:rsidR="007D007E">
              <w:rPr>
                <w:sz w:val="17"/>
                <w:lang w:val="fr-FR"/>
              </w:rPr>
              <w:t>,</w:t>
            </w:r>
            <w:r w:rsidRPr="00860501">
              <w:rPr>
                <w:sz w:val="17"/>
                <w:lang w:val="fr-FR"/>
              </w:rPr>
              <w:t>4</w:t>
            </w:r>
          </w:p>
        </w:tc>
      </w:tr>
      <w:tr w:rsidR="0071436C" w:rsidRPr="003F41A0" w14:paraId="1910E5AE" w14:textId="77777777" w:rsidTr="00B071ED">
        <w:trPr>
          <w:cantSplit/>
        </w:trPr>
        <w:tc>
          <w:tcPr>
            <w:tcW w:w="3660" w:type="dxa"/>
            <w:tcBorders>
              <w:bottom w:val="single" w:sz="12" w:space="0" w:color="auto"/>
            </w:tcBorders>
            <w:shd w:val="clear" w:color="auto" w:fill="auto"/>
            <w:noWrap/>
            <w:vAlign w:val="bottom"/>
            <w:hideMark/>
          </w:tcPr>
          <w:p w14:paraId="7DA7DBD4" w14:textId="77777777" w:rsidR="0071436C" w:rsidRPr="003F41A0" w:rsidRDefault="0071436C" w:rsidP="00B071ED">
            <w:pPr>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2020</w:t>
            </w:r>
          </w:p>
        </w:tc>
        <w:tc>
          <w:tcPr>
            <w:tcW w:w="3660" w:type="dxa"/>
            <w:tcBorders>
              <w:bottom w:val="single" w:sz="12" w:space="0" w:color="auto"/>
            </w:tcBorders>
            <w:shd w:val="clear" w:color="auto" w:fill="auto"/>
            <w:noWrap/>
            <w:vAlign w:val="bottom"/>
            <w:hideMark/>
          </w:tcPr>
          <w:p w14:paraId="2BA94D8D" w14:textId="13A1B3A2" w:rsidR="0071436C" w:rsidRPr="003F41A0" w:rsidRDefault="0071436C" w:rsidP="00B071E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079</w:t>
            </w:r>
          </w:p>
        </w:tc>
      </w:tr>
    </w:tbl>
    <w:p w14:paraId="122DC254" w14:textId="49DCA942" w:rsidR="0071436C" w:rsidRPr="003F41A0" w:rsidRDefault="0071436C" w:rsidP="00AC091E">
      <w:pPr>
        <w:pStyle w:val="SingleTxt"/>
        <w:spacing w:after="0" w:line="120" w:lineRule="exact"/>
        <w:rPr>
          <w:sz w:val="10"/>
          <w:lang w:val="fr-FR"/>
        </w:rPr>
      </w:pPr>
    </w:p>
    <w:p w14:paraId="315618B4" w14:textId="4EFE6F0E" w:rsidR="00AC091E" w:rsidRPr="003F41A0" w:rsidRDefault="00AC091E" w:rsidP="00AC091E">
      <w:pPr>
        <w:pStyle w:val="SingleTxt"/>
        <w:spacing w:after="0" w:line="120" w:lineRule="exact"/>
        <w:rPr>
          <w:sz w:val="10"/>
          <w:lang w:val="fr-FR"/>
        </w:rPr>
      </w:pPr>
    </w:p>
    <w:p w14:paraId="1779A44A" w14:textId="760B7032" w:rsidR="0071436C" w:rsidRPr="003F41A0" w:rsidRDefault="0071436C" w:rsidP="00803690">
      <w:pPr>
        <w:pStyle w:val="SingleTxt"/>
        <w:numPr>
          <w:ilvl w:val="0"/>
          <w:numId w:val="6"/>
        </w:numPr>
        <w:spacing w:line="240" w:lineRule="exact"/>
        <w:ind w:left="1267"/>
        <w:rPr>
          <w:lang w:val="fr-FR"/>
        </w:rPr>
      </w:pPr>
      <w:r w:rsidRPr="003F41A0">
        <w:rPr>
          <w:lang w:val="fr-FR"/>
        </w:rPr>
        <w:t>En ce qui concerne la répartition des ressources humaines et techniques au sein du Ministère de la condition de la femme, des communautés et du développement des petites et moyennes entreprises, le tableau ci-après présente les ressources techniques et humaines déployées.</w:t>
      </w:r>
    </w:p>
    <w:p w14:paraId="28EF90A6" w14:textId="77777777" w:rsidR="009B2F88" w:rsidRPr="003F41A0" w:rsidRDefault="009B2F88" w:rsidP="009B2F88">
      <w:pPr>
        <w:pStyle w:val="SingleTxt"/>
        <w:spacing w:after="0" w:line="120" w:lineRule="exact"/>
        <w:rPr>
          <w:sz w:val="10"/>
          <w:lang w:val="fr-FR"/>
        </w:rPr>
      </w:pPr>
    </w:p>
    <w:p w14:paraId="30A06D0C" w14:textId="0CD894D6" w:rsidR="0071436C" w:rsidRPr="003F41A0" w:rsidRDefault="009B2F88" w:rsidP="00D243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Tableau </w:t>
      </w:r>
      <w:r w:rsidR="0071436C" w:rsidRPr="00860501">
        <w:rPr>
          <w:lang w:val="fr-FR"/>
        </w:rPr>
        <w:t>2</w:t>
      </w:r>
    </w:p>
    <w:p w14:paraId="158427C0" w14:textId="5E1DA552" w:rsidR="0071436C" w:rsidRPr="003F41A0" w:rsidRDefault="0052180A" w:rsidP="0052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Répartition des ressources humaines et techniques au Ministère de la condition de la femme, des communautés et du développement des petites et moyennes entreprises </w:t>
      </w:r>
    </w:p>
    <w:p w14:paraId="7ABC78E9" w14:textId="5913E64F" w:rsidR="0071436C" w:rsidRPr="003F41A0" w:rsidRDefault="0071436C" w:rsidP="00AC091E">
      <w:pPr>
        <w:pStyle w:val="SingleTxt"/>
        <w:spacing w:after="0" w:line="120" w:lineRule="exact"/>
        <w:rPr>
          <w:sz w:val="10"/>
          <w:lang w:val="fr-FR"/>
        </w:rPr>
      </w:pPr>
    </w:p>
    <w:p w14:paraId="6B773F83" w14:textId="58CC641F" w:rsidR="00AC091E" w:rsidRPr="003F41A0" w:rsidRDefault="00AC091E" w:rsidP="00AC091E">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71436C" w:rsidRPr="003F41A0" w14:paraId="614C7601" w14:textId="77777777" w:rsidTr="00B54DFD">
        <w:trPr>
          <w:cantSplit/>
          <w:tblHeader/>
        </w:trPr>
        <w:tc>
          <w:tcPr>
            <w:tcW w:w="2440" w:type="dxa"/>
            <w:tcBorders>
              <w:top w:val="single" w:sz="4" w:space="0" w:color="auto"/>
              <w:bottom w:val="single" w:sz="12" w:space="0" w:color="auto"/>
            </w:tcBorders>
            <w:shd w:val="clear" w:color="auto" w:fill="auto"/>
            <w:noWrap/>
            <w:vAlign w:val="bottom"/>
            <w:hideMark/>
          </w:tcPr>
          <w:p w14:paraId="6553981A" w14:textId="77777777" w:rsidR="0071436C" w:rsidRPr="003F41A0" w:rsidRDefault="0071436C" w:rsidP="00B54DFD">
            <w:pPr>
              <w:suppressAutoHyphens/>
              <w:spacing w:before="81" w:after="81" w:line="160" w:lineRule="exact"/>
              <w:ind w:right="40"/>
              <w:rPr>
                <w:i/>
                <w:sz w:val="14"/>
                <w:lang w:val="fr-FR"/>
              </w:rPr>
            </w:pPr>
            <w:r w:rsidRPr="00860501">
              <w:rPr>
                <w:i/>
                <w:sz w:val="14"/>
                <w:lang w:val="fr-FR"/>
              </w:rPr>
              <w:t>Postes</w:t>
            </w:r>
          </w:p>
        </w:tc>
        <w:tc>
          <w:tcPr>
            <w:tcW w:w="2440" w:type="dxa"/>
            <w:tcBorders>
              <w:top w:val="single" w:sz="4" w:space="0" w:color="auto"/>
              <w:bottom w:val="single" w:sz="12" w:space="0" w:color="auto"/>
            </w:tcBorders>
            <w:shd w:val="clear" w:color="auto" w:fill="auto"/>
            <w:noWrap/>
            <w:vAlign w:val="bottom"/>
            <w:hideMark/>
          </w:tcPr>
          <w:p w14:paraId="52FF19AD" w14:textId="3D7511E3" w:rsidR="0071436C" w:rsidRPr="003F41A0" w:rsidRDefault="0071436C" w:rsidP="00B54DFD">
            <w:pPr>
              <w:suppressAutoHyphens/>
              <w:spacing w:before="81" w:after="81" w:line="160" w:lineRule="exact"/>
              <w:ind w:right="43"/>
              <w:jc w:val="right"/>
              <w:rPr>
                <w:i/>
                <w:sz w:val="14"/>
                <w:lang w:val="fr-FR"/>
              </w:rPr>
            </w:pPr>
            <w:r w:rsidRPr="00860501">
              <w:rPr>
                <w:i/>
                <w:sz w:val="14"/>
                <w:lang w:val="fr-FR"/>
              </w:rPr>
              <w:t>Hommes</w:t>
            </w:r>
          </w:p>
        </w:tc>
        <w:tc>
          <w:tcPr>
            <w:tcW w:w="2440" w:type="dxa"/>
            <w:tcBorders>
              <w:top w:val="single" w:sz="4" w:space="0" w:color="auto"/>
              <w:bottom w:val="single" w:sz="12" w:space="0" w:color="auto"/>
            </w:tcBorders>
            <w:shd w:val="clear" w:color="auto" w:fill="auto"/>
            <w:noWrap/>
            <w:vAlign w:val="bottom"/>
            <w:hideMark/>
          </w:tcPr>
          <w:p w14:paraId="1F88E1D5" w14:textId="77777777" w:rsidR="0071436C" w:rsidRPr="00860501" w:rsidRDefault="0071436C" w:rsidP="00B54DFD">
            <w:pPr>
              <w:suppressAutoHyphens/>
              <w:spacing w:before="81" w:after="81" w:line="160" w:lineRule="exact"/>
              <w:ind w:right="43"/>
              <w:jc w:val="right"/>
              <w:rPr>
                <w:i/>
                <w:sz w:val="14"/>
                <w:lang w:val="fr-FR"/>
              </w:rPr>
            </w:pPr>
            <w:r w:rsidRPr="00860501">
              <w:rPr>
                <w:i/>
                <w:sz w:val="14"/>
                <w:lang w:val="fr-FR"/>
              </w:rPr>
              <w:t>Femmes</w:t>
            </w:r>
          </w:p>
        </w:tc>
      </w:tr>
      <w:tr w:rsidR="00B54DFD" w:rsidRPr="003F41A0" w14:paraId="51C6353C" w14:textId="77777777" w:rsidTr="00B54DFD">
        <w:trPr>
          <w:cantSplit/>
          <w:trHeight w:hRule="exact" w:val="115"/>
          <w:tblHeader/>
        </w:trPr>
        <w:tc>
          <w:tcPr>
            <w:tcW w:w="2440" w:type="dxa"/>
            <w:tcBorders>
              <w:top w:val="single" w:sz="12" w:space="0" w:color="auto"/>
            </w:tcBorders>
            <w:shd w:val="clear" w:color="auto" w:fill="auto"/>
            <w:noWrap/>
            <w:vAlign w:val="bottom"/>
          </w:tcPr>
          <w:p w14:paraId="28823B41" w14:textId="77777777" w:rsidR="00B54DFD" w:rsidRPr="003F41A0" w:rsidRDefault="00B54DFD" w:rsidP="00B54DFD">
            <w:pPr>
              <w:suppressAutoHyphens/>
              <w:spacing w:before="40" w:after="40" w:line="210" w:lineRule="exact"/>
              <w:ind w:right="40"/>
              <w:rPr>
                <w:sz w:val="17"/>
                <w:lang w:val="fr-FR"/>
              </w:rPr>
            </w:pPr>
          </w:p>
        </w:tc>
        <w:tc>
          <w:tcPr>
            <w:tcW w:w="2440" w:type="dxa"/>
            <w:tcBorders>
              <w:top w:val="single" w:sz="12" w:space="0" w:color="auto"/>
            </w:tcBorders>
            <w:shd w:val="clear" w:color="auto" w:fill="auto"/>
            <w:noWrap/>
            <w:vAlign w:val="bottom"/>
          </w:tcPr>
          <w:p w14:paraId="2727ECE7" w14:textId="77777777" w:rsidR="00B54DFD" w:rsidRPr="003F41A0" w:rsidRDefault="00B54DFD" w:rsidP="00B54DFD">
            <w:pPr>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noWrap/>
            <w:vAlign w:val="bottom"/>
          </w:tcPr>
          <w:p w14:paraId="41B82DEA" w14:textId="77777777" w:rsidR="00B54DFD" w:rsidRPr="003F41A0" w:rsidRDefault="00B54DFD" w:rsidP="00B54DFD">
            <w:pPr>
              <w:suppressAutoHyphens/>
              <w:spacing w:before="40" w:after="40" w:line="210" w:lineRule="exact"/>
              <w:ind w:right="43"/>
              <w:jc w:val="right"/>
              <w:rPr>
                <w:sz w:val="17"/>
                <w:lang w:val="fr-FR"/>
              </w:rPr>
            </w:pPr>
          </w:p>
        </w:tc>
      </w:tr>
      <w:tr w:rsidR="0071436C" w:rsidRPr="003F41A0" w14:paraId="42C60545" w14:textId="77777777" w:rsidTr="00B54DFD">
        <w:trPr>
          <w:cantSplit/>
        </w:trPr>
        <w:tc>
          <w:tcPr>
            <w:tcW w:w="2440" w:type="dxa"/>
            <w:shd w:val="clear" w:color="auto" w:fill="auto"/>
            <w:noWrap/>
            <w:vAlign w:val="bottom"/>
            <w:hideMark/>
          </w:tcPr>
          <w:p w14:paraId="4D57E518" w14:textId="77777777" w:rsidR="0071436C" w:rsidRPr="003F41A0" w:rsidRDefault="0071436C" w:rsidP="00B54DFD">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Cadres dirigeants</w:t>
            </w:r>
          </w:p>
        </w:tc>
        <w:tc>
          <w:tcPr>
            <w:tcW w:w="2440" w:type="dxa"/>
            <w:shd w:val="clear" w:color="auto" w:fill="auto"/>
            <w:noWrap/>
            <w:vAlign w:val="bottom"/>
            <w:hideMark/>
          </w:tcPr>
          <w:p w14:paraId="3FFCB6AA" w14:textId="77777777" w:rsidR="0071436C" w:rsidRPr="003F41A0" w:rsidRDefault="0071436C" w:rsidP="00B54DF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11</w:t>
            </w:r>
          </w:p>
        </w:tc>
        <w:tc>
          <w:tcPr>
            <w:tcW w:w="2440" w:type="dxa"/>
            <w:shd w:val="clear" w:color="auto" w:fill="auto"/>
            <w:noWrap/>
            <w:vAlign w:val="bottom"/>
            <w:hideMark/>
          </w:tcPr>
          <w:p w14:paraId="5CF875A4" w14:textId="77777777" w:rsidR="0071436C" w:rsidRPr="003F41A0" w:rsidRDefault="0071436C" w:rsidP="00B54DF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p>
        </w:tc>
      </w:tr>
      <w:tr w:rsidR="0071436C" w:rsidRPr="003F41A0" w14:paraId="37599899" w14:textId="77777777" w:rsidTr="00B54DFD">
        <w:trPr>
          <w:cantSplit/>
        </w:trPr>
        <w:tc>
          <w:tcPr>
            <w:tcW w:w="2440" w:type="dxa"/>
            <w:shd w:val="clear" w:color="auto" w:fill="auto"/>
            <w:noWrap/>
            <w:vAlign w:val="bottom"/>
            <w:hideMark/>
          </w:tcPr>
          <w:p w14:paraId="41C50919" w14:textId="77777777" w:rsidR="0071436C" w:rsidRPr="003F41A0" w:rsidRDefault="0071436C" w:rsidP="00B54DFD">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Cadres moyens </w:t>
            </w:r>
          </w:p>
        </w:tc>
        <w:tc>
          <w:tcPr>
            <w:tcW w:w="2440" w:type="dxa"/>
            <w:shd w:val="clear" w:color="auto" w:fill="auto"/>
            <w:noWrap/>
            <w:vAlign w:val="bottom"/>
            <w:hideMark/>
          </w:tcPr>
          <w:p w14:paraId="3EFAE68A" w14:textId="77777777" w:rsidR="0071436C" w:rsidRPr="003F41A0" w:rsidRDefault="0071436C" w:rsidP="00B54DF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43</w:t>
            </w:r>
          </w:p>
        </w:tc>
        <w:tc>
          <w:tcPr>
            <w:tcW w:w="2440" w:type="dxa"/>
            <w:shd w:val="clear" w:color="auto" w:fill="auto"/>
            <w:noWrap/>
            <w:vAlign w:val="bottom"/>
            <w:hideMark/>
          </w:tcPr>
          <w:p w14:paraId="3A6B0989" w14:textId="77777777" w:rsidR="0071436C" w:rsidRPr="003F41A0" w:rsidRDefault="0071436C" w:rsidP="00B54DF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30</w:t>
            </w:r>
          </w:p>
        </w:tc>
      </w:tr>
      <w:tr w:rsidR="0071436C" w:rsidRPr="003F41A0" w14:paraId="4C90DD0F" w14:textId="77777777" w:rsidTr="00B54DFD">
        <w:trPr>
          <w:cantSplit/>
        </w:trPr>
        <w:tc>
          <w:tcPr>
            <w:tcW w:w="2440" w:type="dxa"/>
            <w:shd w:val="clear" w:color="auto" w:fill="auto"/>
            <w:noWrap/>
            <w:vAlign w:val="bottom"/>
            <w:hideMark/>
          </w:tcPr>
          <w:p w14:paraId="033FF888" w14:textId="77777777" w:rsidR="0071436C" w:rsidRPr="003F41A0" w:rsidRDefault="0071436C" w:rsidP="00B54DFD">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Personnel technique</w:t>
            </w:r>
          </w:p>
        </w:tc>
        <w:tc>
          <w:tcPr>
            <w:tcW w:w="2440" w:type="dxa"/>
            <w:shd w:val="clear" w:color="auto" w:fill="auto"/>
            <w:noWrap/>
            <w:vAlign w:val="bottom"/>
            <w:hideMark/>
          </w:tcPr>
          <w:p w14:paraId="482E2FCE" w14:textId="77777777" w:rsidR="0071436C" w:rsidRPr="003F41A0" w:rsidRDefault="0071436C" w:rsidP="00B54DF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577</w:t>
            </w:r>
          </w:p>
        </w:tc>
        <w:tc>
          <w:tcPr>
            <w:tcW w:w="2440" w:type="dxa"/>
            <w:shd w:val="clear" w:color="auto" w:fill="auto"/>
            <w:noWrap/>
            <w:vAlign w:val="bottom"/>
            <w:hideMark/>
          </w:tcPr>
          <w:p w14:paraId="2EECC6BC" w14:textId="77777777" w:rsidR="0071436C" w:rsidRPr="003F41A0" w:rsidRDefault="0071436C" w:rsidP="00B54DFD">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524</w:t>
            </w:r>
          </w:p>
        </w:tc>
      </w:tr>
      <w:tr w:rsidR="0071436C" w:rsidRPr="003F41A0" w14:paraId="5945767E" w14:textId="77777777" w:rsidTr="00B54DFD">
        <w:trPr>
          <w:cantSplit/>
        </w:trPr>
        <w:tc>
          <w:tcPr>
            <w:tcW w:w="2440" w:type="dxa"/>
            <w:tcBorders>
              <w:bottom w:val="single" w:sz="4" w:space="0" w:color="auto"/>
            </w:tcBorders>
            <w:shd w:val="clear" w:color="auto" w:fill="auto"/>
            <w:noWrap/>
            <w:vAlign w:val="bottom"/>
            <w:hideMark/>
          </w:tcPr>
          <w:p w14:paraId="6C7D5C37" w14:textId="149FD340" w:rsidR="0071436C" w:rsidRPr="003F41A0" w:rsidRDefault="0071436C" w:rsidP="00B54DFD">
            <w:pPr>
              <w:tabs>
                <w:tab w:val="left" w:pos="288"/>
                <w:tab w:val="left" w:pos="576"/>
                <w:tab w:val="left" w:pos="864"/>
                <w:tab w:val="left" w:pos="1152"/>
              </w:tabs>
              <w:suppressAutoHyphens/>
              <w:spacing w:before="40" w:after="81" w:line="210" w:lineRule="exact"/>
              <w:ind w:right="40"/>
              <w:rPr>
                <w:sz w:val="17"/>
                <w:lang w:val="fr-FR"/>
              </w:rPr>
            </w:pPr>
            <w:r w:rsidRPr="003F41A0">
              <w:rPr>
                <w:sz w:val="17"/>
                <w:lang w:val="fr-FR"/>
              </w:rPr>
              <w:t>Personnel d</w:t>
            </w:r>
            <w:r w:rsidR="003F41A0" w:rsidRPr="003F41A0">
              <w:rPr>
                <w:sz w:val="17"/>
                <w:lang w:val="fr-FR"/>
              </w:rPr>
              <w:t>’</w:t>
            </w:r>
            <w:r w:rsidRPr="003F41A0">
              <w:rPr>
                <w:sz w:val="17"/>
                <w:lang w:val="fr-FR"/>
              </w:rPr>
              <w:t>appui</w:t>
            </w:r>
          </w:p>
        </w:tc>
        <w:tc>
          <w:tcPr>
            <w:tcW w:w="2440" w:type="dxa"/>
            <w:tcBorders>
              <w:bottom w:val="single" w:sz="4" w:space="0" w:color="auto"/>
            </w:tcBorders>
            <w:shd w:val="clear" w:color="auto" w:fill="auto"/>
            <w:noWrap/>
            <w:vAlign w:val="bottom"/>
            <w:hideMark/>
          </w:tcPr>
          <w:p w14:paraId="2047AD08" w14:textId="77777777" w:rsidR="0071436C" w:rsidRPr="003F41A0" w:rsidRDefault="0071436C" w:rsidP="00B54DFD">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59</w:t>
            </w:r>
          </w:p>
        </w:tc>
        <w:tc>
          <w:tcPr>
            <w:tcW w:w="2440" w:type="dxa"/>
            <w:tcBorders>
              <w:bottom w:val="single" w:sz="4" w:space="0" w:color="auto"/>
            </w:tcBorders>
            <w:shd w:val="clear" w:color="auto" w:fill="auto"/>
            <w:noWrap/>
            <w:vAlign w:val="bottom"/>
            <w:hideMark/>
          </w:tcPr>
          <w:p w14:paraId="78C5D9E7" w14:textId="77777777" w:rsidR="0071436C" w:rsidRPr="003F41A0" w:rsidRDefault="0071436C" w:rsidP="00B54DFD">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97</w:t>
            </w:r>
          </w:p>
        </w:tc>
      </w:tr>
      <w:tr w:rsidR="0071436C" w:rsidRPr="003F41A0" w14:paraId="78FE9F9C" w14:textId="77777777" w:rsidTr="00B54DFD">
        <w:trPr>
          <w:cantSplit/>
        </w:trPr>
        <w:tc>
          <w:tcPr>
            <w:tcW w:w="2440" w:type="dxa"/>
            <w:tcBorders>
              <w:top w:val="single" w:sz="4" w:space="0" w:color="auto"/>
              <w:bottom w:val="single" w:sz="12" w:space="0" w:color="auto"/>
            </w:tcBorders>
            <w:shd w:val="clear" w:color="auto" w:fill="auto"/>
            <w:noWrap/>
            <w:vAlign w:val="bottom"/>
            <w:hideMark/>
          </w:tcPr>
          <w:p w14:paraId="58DF981D" w14:textId="3BF526B9" w:rsidR="0071436C" w:rsidRPr="003F41A0" w:rsidRDefault="00B54DFD" w:rsidP="00B54DFD">
            <w:pPr>
              <w:tabs>
                <w:tab w:val="left" w:pos="288"/>
                <w:tab w:val="left" w:pos="576"/>
                <w:tab w:val="left" w:pos="864"/>
                <w:tab w:val="left" w:pos="1152"/>
              </w:tabs>
              <w:suppressAutoHyphens/>
              <w:spacing w:before="81" w:after="81" w:line="210" w:lineRule="exact"/>
              <w:ind w:right="40"/>
              <w:rPr>
                <w:b/>
                <w:sz w:val="17"/>
                <w:lang w:val="fr-FR"/>
              </w:rPr>
            </w:pPr>
            <w:r w:rsidRPr="003F41A0">
              <w:rPr>
                <w:b/>
                <w:sz w:val="17"/>
                <w:lang w:val="fr-FR"/>
              </w:rPr>
              <w:tab/>
            </w:r>
            <w:r w:rsidR="0071436C" w:rsidRPr="003F41A0">
              <w:rPr>
                <w:b/>
                <w:sz w:val="17"/>
                <w:lang w:val="fr-FR"/>
              </w:rPr>
              <w:t>Total</w:t>
            </w:r>
          </w:p>
        </w:tc>
        <w:tc>
          <w:tcPr>
            <w:tcW w:w="2440" w:type="dxa"/>
            <w:tcBorders>
              <w:top w:val="single" w:sz="4" w:space="0" w:color="auto"/>
              <w:bottom w:val="single" w:sz="12" w:space="0" w:color="auto"/>
            </w:tcBorders>
            <w:shd w:val="clear" w:color="auto" w:fill="auto"/>
            <w:noWrap/>
            <w:vAlign w:val="bottom"/>
            <w:hideMark/>
          </w:tcPr>
          <w:p w14:paraId="14DB704C" w14:textId="77777777" w:rsidR="0071436C" w:rsidRPr="003F41A0" w:rsidRDefault="0071436C" w:rsidP="00B54DFD">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690</w:t>
            </w:r>
          </w:p>
        </w:tc>
        <w:tc>
          <w:tcPr>
            <w:tcW w:w="2440" w:type="dxa"/>
            <w:tcBorders>
              <w:top w:val="single" w:sz="4" w:space="0" w:color="auto"/>
              <w:bottom w:val="single" w:sz="12" w:space="0" w:color="auto"/>
            </w:tcBorders>
            <w:shd w:val="clear" w:color="auto" w:fill="auto"/>
            <w:noWrap/>
            <w:vAlign w:val="bottom"/>
            <w:hideMark/>
          </w:tcPr>
          <w:p w14:paraId="416FCC55" w14:textId="77777777" w:rsidR="0071436C" w:rsidRPr="003F41A0" w:rsidRDefault="0071436C" w:rsidP="00B54DFD">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658</w:t>
            </w:r>
          </w:p>
        </w:tc>
      </w:tr>
    </w:tbl>
    <w:p w14:paraId="55EB77EC" w14:textId="46FE36CD" w:rsidR="0071436C" w:rsidRPr="003F41A0" w:rsidRDefault="0071436C" w:rsidP="00AC091E">
      <w:pPr>
        <w:pStyle w:val="SingleTxt"/>
        <w:spacing w:after="0" w:line="120" w:lineRule="exact"/>
        <w:rPr>
          <w:sz w:val="10"/>
          <w:lang w:val="fr-FR"/>
        </w:rPr>
      </w:pPr>
    </w:p>
    <w:p w14:paraId="21893D0D" w14:textId="28F7E8C0" w:rsidR="00AC091E" w:rsidRPr="003F41A0" w:rsidRDefault="00AC091E" w:rsidP="00AC091E">
      <w:pPr>
        <w:pStyle w:val="SingleTxt"/>
        <w:spacing w:after="0" w:line="120" w:lineRule="exact"/>
        <w:rPr>
          <w:sz w:val="10"/>
          <w:lang w:val="fr-FR"/>
        </w:rPr>
      </w:pPr>
    </w:p>
    <w:p w14:paraId="722D0138" w14:textId="464B735C" w:rsidR="0071436C" w:rsidRPr="003F41A0" w:rsidRDefault="0071436C" w:rsidP="00803690">
      <w:pPr>
        <w:pStyle w:val="SingleTxt"/>
        <w:numPr>
          <w:ilvl w:val="0"/>
          <w:numId w:val="6"/>
        </w:numPr>
        <w:spacing w:line="240" w:lineRule="exact"/>
        <w:ind w:left="1267"/>
        <w:rPr>
          <w:lang w:val="fr-FR"/>
        </w:rPr>
      </w:pPr>
      <w:r w:rsidRPr="003F41A0">
        <w:rPr>
          <w:lang w:val="fr-FR"/>
        </w:rPr>
        <w:t>Le Gouvernement zimbabwéen reconnaît que l</w:t>
      </w:r>
      <w:r w:rsidR="003F41A0" w:rsidRPr="003F41A0">
        <w:rPr>
          <w:lang w:val="fr-FR"/>
        </w:rPr>
        <w:t>’</w:t>
      </w:r>
      <w:r w:rsidRPr="003F41A0">
        <w:rPr>
          <w:lang w:val="fr-FR"/>
        </w:rPr>
        <w:t xml:space="preserve">initiative visant à prendre en compte la problématique femmes-hommes dans le processus budgétaire est essentielle pour une répartition équitable des ressources entre les femmes et les autres groupes marginalisés. En vertu de la circulaire budgétaire publiée par le Ministère des finances </w:t>
      </w:r>
      <w:r w:rsidRPr="003F41A0">
        <w:rPr>
          <w:lang w:val="fr-FR"/>
        </w:rPr>
        <w:lastRenderedPageBreak/>
        <w:t>et du développement économique au début de chaque cycle budgétaire, tous les ministères sont tenus de déclarer, dans le cadre de leur projet de budget, qu</w:t>
      </w:r>
      <w:r w:rsidR="003F41A0" w:rsidRPr="003F41A0">
        <w:rPr>
          <w:lang w:val="fr-FR"/>
        </w:rPr>
        <w:t>’</w:t>
      </w:r>
      <w:r w:rsidRPr="003F41A0">
        <w:rPr>
          <w:lang w:val="fr-FR"/>
        </w:rPr>
        <w:t>ils ont tenu compte de la problématique femmes-hommes dans le processus budgétaire. Des formations sur la prise en compte de la problématique femmes-hommes dans le processus budgétaire ont été organisées à l</w:t>
      </w:r>
      <w:r w:rsidR="003F41A0" w:rsidRPr="003F41A0">
        <w:rPr>
          <w:lang w:val="fr-FR"/>
        </w:rPr>
        <w:t>’</w:t>
      </w:r>
      <w:r w:rsidRPr="003F41A0">
        <w:rPr>
          <w:lang w:val="fr-FR"/>
        </w:rPr>
        <w:t>intention des principaux responsables gouvernementaux, notamment les directeurs des finances, les secrétaires permanents, les personnes chargées de la coordination des questions de genre, les chefs de département et les responsables de l</w:t>
      </w:r>
      <w:r w:rsidR="003F41A0" w:rsidRPr="003F41A0">
        <w:rPr>
          <w:lang w:val="fr-FR"/>
        </w:rPr>
        <w:t>’</w:t>
      </w:r>
      <w:r w:rsidRPr="003F41A0">
        <w:rPr>
          <w:lang w:val="fr-FR"/>
        </w:rPr>
        <w:t>examen des budgets, les économistes et les membres du Parlement.</w:t>
      </w:r>
    </w:p>
    <w:p w14:paraId="4394C61E" w14:textId="58E19555" w:rsidR="0071436C" w:rsidRPr="003F41A0" w:rsidRDefault="0071436C" w:rsidP="00803690">
      <w:pPr>
        <w:pStyle w:val="SingleTxt"/>
        <w:numPr>
          <w:ilvl w:val="0"/>
          <w:numId w:val="6"/>
        </w:numPr>
        <w:spacing w:line="240" w:lineRule="exact"/>
        <w:ind w:left="1267"/>
        <w:rPr>
          <w:lang w:val="fr-FR"/>
        </w:rPr>
      </w:pPr>
      <w:r w:rsidRPr="003F41A0">
        <w:rPr>
          <w:lang w:val="fr-FR"/>
        </w:rPr>
        <w:t xml:space="preserve">Le Gouvernement zimbabwéen a élaboré un </w:t>
      </w:r>
      <w:r w:rsidRPr="005212C6">
        <w:rPr>
          <w:lang w:val="fr-FR"/>
        </w:rPr>
        <w:t>cadre pour l</w:t>
      </w:r>
      <w:r w:rsidR="003F41A0" w:rsidRPr="005212C6">
        <w:rPr>
          <w:lang w:val="fr-FR"/>
        </w:rPr>
        <w:t>’</w:t>
      </w:r>
      <w:r w:rsidRPr="005212C6">
        <w:rPr>
          <w:lang w:val="fr-FR"/>
        </w:rPr>
        <w:t>égalité des sexes et l</w:t>
      </w:r>
      <w:r w:rsidR="003F41A0" w:rsidRPr="005212C6">
        <w:rPr>
          <w:lang w:val="fr-FR"/>
        </w:rPr>
        <w:t>’</w:t>
      </w:r>
      <w:r w:rsidRPr="005212C6">
        <w:rPr>
          <w:lang w:val="fr-FR"/>
        </w:rPr>
        <w:t>autonomisation des femmes dans le but d</w:t>
      </w:r>
      <w:r w:rsidR="003F41A0" w:rsidRPr="005212C6">
        <w:rPr>
          <w:lang w:val="fr-FR"/>
        </w:rPr>
        <w:t>’</w:t>
      </w:r>
      <w:r w:rsidRPr="005212C6">
        <w:rPr>
          <w:lang w:val="fr-FR"/>
        </w:rPr>
        <w:t>assurer le suivi des résultats de la politique d</w:t>
      </w:r>
      <w:r w:rsidR="003F41A0" w:rsidRPr="005212C6">
        <w:rPr>
          <w:lang w:val="fr-FR"/>
        </w:rPr>
        <w:t>’</w:t>
      </w:r>
      <w:r w:rsidRPr="005212C6">
        <w:rPr>
          <w:lang w:val="fr-FR"/>
        </w:rPr>
        <w:t>égalité des sexes dans tous les ministères. Y est défini le cadre de résultats pour l</w:t>
      </w:r>
      <w:r w:rsidR="003F41A0" w:rsidRPr="005212C6">
        <w:rPr>
          <w:lang w:val="fr-FR"/>
        </w:rPr>
        <w:t>’</w:t>
      </w:r>
      <w:r w:rsidRPr="005212C6">
        <w:rPr>
          <w:lang w:val="fr-FR"/>
        </w:rPr>
        <w:t>égalité des sexes et l</w:t>
      </w:r>
      <w:r w:rsidR="003F41A0" w:rsidRPr="005212C6">
        <w:rPr>
          <w:lang w:val="fr-FR"/>
        </w:rPr>
        <w:t>’</w:t>
      </w:r>
      <w:r w:rsidRPr="005212C6">
        <w:rPr>
          <w:lang w:val="fr-FR"/>
        </w:rPr>
        <w:t>autonomisation des femmes, qui détermine les indicateurs de base à mesurer et à suivre pour chaque secteur. L</w:t>
      </w:r>
      <w:r w:rsidR="003F41A0" w:rsidRPr="005212C6">
        <w:rPr>
          <w:lang w:val="fr-FR"/>
        </w:rPr>
        <w:t>’</w:t>
      </w:r>
      <w:r w:rsidRPr="005212C6">
        <w:rPr>
          <w:lang w:val="fr-FR"/>
        </w:rPr>
        <w:t>un des principaux objectifs de ce cadre est de faire respecter l</w:t>
      </w:r>
      <w:r w:rsidR="003F41A0" w:rsidRPr="005212C6">
        <w:rPr>
          <w:lang w:val="fr-FR"/>
        </w:rPr>
        <w:t>’</w:t>
      </w:r>
      <w:r w:rsidRPr="005212C6">
        <w:rPr>
          <w:lang w:val="fr-FR"/>
        </w:rPr>
        <w:t>obligation de rendre compte des ressources affectées aux différentes stratégies liées à l</w:t>
      </w:r>
      <w:r w:rsidR="003F41A0" w:rsidRPr="005212C6">
        <w:rPr>
          <w:lang w:val="fr-FR"/>
        </w:rPr>
        <w:t>’</w:t>
      </w:r>
      <w:r w:rsidRPr="005212C6">
        <w:rPr>
          <w:lang w:val="fr-FR"/>
        </w:rPr>
        <w:t>égalité des sexes. Le Cadre</w:t>
      </w:r>
      <w:r w:rsidRPr="003F41A0">
        <w:rPr>
          <w:lang w:val="fr-FR"/>
        </w:rPr>
        <w:t xml:space="preserve"> est encore en cours de mise en place, les différents ministères ayant atteint des stades différents en ce qui concerne la réunion des conditions fixées.</w:t>
      </w:r>
    </w:p>
    <w:p w14:paraId="376586AA" w14:textId="4CEBF682" w:rsidR="00803690" w:rsidRPr="003F41A0" w:rsidRDefault="00803690" w:rsidP="00803690">
      <w:pPr>
        <w:pStyle w:val="SingleTxt"/>
        <w:spacing w:after="0" w:line="120" w:lineRule="exact"/>
        <w:rPr>
          <w:sz w:val="10"/>
          <w:lang w:val="fr-FR"/>
        </w:rPr>
      </w:pPr>
    </w:p>
    <w:p w14:paraId="135CAF66" w14:textId="65C18B2F" w:rsidR="00803690" w:rsidRPr="003F41A0" w:rsidRDefault="00803690" w:rsidP="00803690">
      <w:pPr>
        <w:pStyle w:val="SingleTxt"/>
        <w:spacing w:after="0" w:line="120" w:lineRule="exact"/>
        <w:rPr>
          <w:sz w:val="10"/>
          <w:lang w:val="fr-FR"/>
        </w:rPr>
      </w:pPr>
    </w:p>
    <w:p w14:paraId="3D8141A5" w14:textId="78E51D7E"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E.</w:t>
      </w:r>
      <w:r w:rsidRPr="003F41A0">
        <w:rPr>
          <w:lang w:val="fr-FR"/>
        </w:rPr>
        <w:tab/>
        <w:t>Réponse</w:t>
      </w:r>
      <w:r w:rsidRPr="003F41A0">
        <w:rPr>
          <w:bCs/>
          <w:lang w:val="fr-FR"/>
        </w:rPr>
        <w:t xml:space="preserve"> </w:t>
      </w:r>
      <w:r w:rsidRPr="003F41A0">
        <w:rPr>
          <w:lang w:val="fr-FR"/>
        </w:rPr>
        <w:t xml:space="preserve">au paragraphe </w:t>
      </w:r>
      <w:r w:rsidRPr="00860501">
        <w:rPr>
          <w:lang w:val="fr-FR"/>
        </w:rPr>
        <w:t>5</w:t>
      </w:r>
      <w:r w:rsidRPr="003F41A0">
        <w:rPr>
          <w:lang w:val="fr-FR"/>
        </w:rPr>
        <w:t xml:space="preserve"> de la liste de points</w:t>
      </w:r>
    </w:p>
    <w:p w14:paraId="08A96955" w14:textId="663A8D69" w:rsidR="00803690" w:rsidRPr="003F41A0" w:rsidRDefault="00803690" w:rsidP="00803690">
      <w:pPr>
        <w:pStyle w:val="SingleTxt"/>
        <w:spacing w:after="0" w:line="120" w:lineRule="exact"/>
        <w:rPr>
          <w:sz w:val="10"/>
          <w:lang w:val="fr-FR"/>
        </w:rPr>
      </w:pPr>
    </w:p>
    <w:p w14:paraId="6F4FE370" w14:textId="66D527E9" w:rsidR="00803690" w:rsidRPr="003F41A0" w:rsidRDefault="00803690" w:rsidP="00803690">
      <w:pPr>
        <w:pStyle w:val="SingleTxt"/>
        <w:spacing w:after="0" w:line="120" w:lineRule="exact"/>
        <w:rPr>
          <w:sz w:val="10"/>
          <w:lang w:val="fr-FR"/>
        </w:rPr>
      </w:pPr>
    </w:p>
    <w:p w14:paraId="22C01B21" w14:textId="3BB81642" w:rsidR="0071436C" w:rsidRPr="003F41A0" w:rsidRDefault="0071436C" w:rsidP="00803690">
      <w:pPr>
        <w:pStyle w:val="SingleTxt"/>
        <w:numPr>
          <w:ilvl w:val="0"/>
          <w:numId w:val="6"/>
        </w:numPr>
        <w:spacing w:line="240" w:lineRule="exact"/>
        <w:ind w:left="1267"/>
        <w:rPr>
          <w:lang w:val="fr-FR"/>
        </w:rPr>
      </w:pPr>
      <w:r w:rsidRPr="003F41A0">
        <w:rPr>
          <w:lang w:val="fr-FR"/>
        </w:rPr>
        <w:t>Les organisations de la société civile et des droits des femmes sont réglementées comme toute autre organisation de ce type et bénéficient des mêmes avantages de la part de l</w:t>
      </w:r>
      <w:r w:rsidR="003F41A0" w:rsidRPr="003F41A0">
        <w:rPr>
          <w:lang w:val="fr-FR"/>
        </w:rPr>
        <w:t>’</w:t>
      </w:r>
      <w:r w:rsidRPr="003F41A0">
        <w:rPr>
          <w:lang w:val="fr-FR"/>
        </w:rPr>
        <w:t>État. Elles exercent toutes leurs fonctions indépendamment de l</w:t>
      </w:r>
      <w:r w:rsidR="003F41A0" w:rsidRPr="003F41A0">
        <w:rPr>
          <w:lang w:val="fr-FR"/>
        </w:rPr>
        <w:t>’</w:t>
      </w:r>
      <w:r w:rsidRPr="003F41A0">
        <w:rPr>
          <w:lang w:val="fr-FR"/>
        </w:rPr>
        <w:t>État, dans le cadre et dans les limites du mandat qui leur a été confié. Elles ont principalement un rôle complémentaire de celui du Gouvernement en ce qui concerne la promotion des droits fondamentaux des femmes.</w:t>
      </w:r>
    </w:p>
    <w:p w14:paraId="3EDD7FB4" w14:textId="0502781B" w:rsidR="0071436C" w:rsidRPr="003F41A0" w:rsidRDefault="0071436C" w:rsidP="00803690">
      <w:pPr>
        <w:pStyle w:val="SingleTxt"/>
        <w:numPr>
          <w:ilvl w:val="0"/>
          <w:numId w:val="8"/>
        </w:numPr>
        <w:spacing w:line="240" w:lineRule="exact"/>
        <w:ind w:left="1267"/>
        <w:rPr>
          <w:lang w:val="fr-FR"/>
        </w:rPr>
      </w:pPr>
      <w:r w:rsidRPr="003F41A0">
        <w:rPr>
          <w:lang w:val="fr-FR"/>
        </w:rPr>
        <w:t>Les organisations de femmes ont apporté une contribution considérable à la vulgarisation du Programme de stabilisation transitionnelle en en simplifiant les dispositions et en les présentant de manière qui soit facilement compréhensible par le profane, et notamment les femmes. Un certain nombre de campagnes de sensibilisation sur le Programme ont également été menées auprès des femmes habitant des zones difficiles d</w:t>
      </w:r>
      <w:r w:rsidR="003F41A0" w:rsidRPr="003F41A0">
        <w:rPr>
          <w:lang w:val="fr-FR"/>
        </w:rPr>
        <w:t>’</w:t>
      </w:r>
      <w:r w:rsidRPr="003F41A0">
        <w:rPr>
          <w:lang w:val="fr-FR"/>
        </w:rPr>
        <w:t>accès par des organisations de femmes telles que Women and Law in Southern Africa (WLSA).</w:t>
      </w:r>
    </w:p>
    <w:p w14:paraId="0378C065" w14:textId="4A7996FE" w:rsidR="00803690" w:rsidRPr="003F41A0" w:rsidRDefault="00803690" w:rsidP="00803690">
      <w:pPr>
        <w:pStyle w:val="SingleTxt"/>
        <w:spacing w:after="0" w:line="120" w:lineRule="exact"/>
        <w:rPr>
          <w:sz w:val="10"/>
          <w:lang w:val="fr-FR"/>
        </w:rPr>
      </w:pPr>
    </w:p>
    <w:p w14:paraId="35A25FDF" w14:textId="3144C06F" w:rsidR="00803690" w:rsidRPr="003F41A0" w:rsidRDefault="00803690" w:rsidP="00803690">
      <w:pPr>
        <w:pStyle w:val="SingleTxt"/>
        <w:spacing w:after="0" w:line="120" w:lineRule="exact"/>
        <w:rPr>
          <w:sz w:val="10"/>
          <w:lang w:val="fr-FR"/>
        </w:rPr>
      </w:pPr>
    </w:p>
    <w:p w14:paraId="5278F781" w14:textId="04CC75DE"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F.</w:t>
      </w:r>
      <w:r w:rsidRPr="003F41A0">
        <w:rPr>
          <w:lang w:val="fr-FR"/>
        </w:rPr>
        <w:tab/>
        <w:t>Réponse</w:t>
      </w:r>
      <w:r w:rsidRPr="003F41A0">
        <w:rPr>
          <w:bCs/>
          <w:lang w:val="fr-FR"/>
        </w:rPr>
        <w:t xml:space="preserve"> </w:t>
      </w:r>
      <w:r w:rsidRPr="003F41A0">
        <w:rPr>
          <w:lang w:val="fr-FR"/>
        </w:rPr>
        <w:t xml:space="preserve">au paragraphe </w:t>
      </w:r>
      <w:r w:rsidRPr="00860501">
        <w:rPr>
          <w:lang w:val="fr-FR"/>
        </w:rPr>
        <w:t>6</w:t>
      </w:r>
      <w:r w:rsidRPr="003F41A0">
        <w:rPr>
          <w:lang w:val="fr-FR"/>
        </w:rPr>
        <w:t xml:space="preserve"> de la liste de points</w:t>
      </w:r>
    </w:p>
    <w:p w14:paraId="32D26EC9" w14:textId="4DF0E425" w:rsidR="00803690" w:rsidRPr="003F41A0" w:rsidRDefault="00803690" w:rsidP="00803690">
      <w:pPr>
        <w:pStyle w:val="SingleTxt"/>
        <w:spacing w:after="0" w:line="120" w:lineRule="exact"/>
        <w:rPr>
          <w:sz w:val="10"/>
          <w:lang w:val="fr-FR"/>
        </w:rPr>
      </w:pPr>
    </w:p>
    <w:p w14:paraId="2D6D3217" w14:textId="51275D3E" w:rsidR="00803690" w:rsidRPr="003F41A0" w:rsidRDefault="00803690" w:rsidP="00803690">
      <w:pPr>
        <w:pStyle w:val="SingleTxt"/>
        <w:spacing w:after="0" w:line="120" w:lineRule="exact"/>
        <w:rPr>
          <w:sz w:val="10"/>
          <w:lang w:val="fr-FR"/>
        </w:rPr>
      </w:pPr>
    </w:p>
    <w:p w14:paraId="05BBE4E9" w14:textId="4F3C089B" w:rsidR="0071436C" w:rsidRPr="003F41A0" w:rsidRDefault="0071436C" w:rsidP="00803690">
      <w:pPr>
        <w:pStyle w:val="SingleTxt"/>
        <w:numPr>
          <w:ilvl w:val="0"/>
          <w:numId w:val="8"/>
        </w:numPr>
        <w:spacing w:line="240" w:lineRule="exact"/>
        <w:ind w:left="1267"/>
        <w:rPr>
          <w:lang w:val="fr-FR"/>
        </w:rPr>
      </w:pPr>
      <w:r w:rsidRPr="003F41A0">
        <w:rPr>
          <w:lang w:val="fr-FR"/>
        </w:rPr>
        <w:t>Au cours de la période considérée, l</w:t>
      </w:r>
      <w:r w:rsidR="003F41A0" w:rsidRPr="003F41A0">
        <w:rPr>
          <w:lang w:val="fr-FR"/>
        </w:rPr>
        <w:t>’</w:t>
      </w:r>
      <w:r w:rsidRPr="003F41A0">
        <w:rPr>
          <w:lang w:val="fr-FR"/>
        </w:rPr>
        <w:t xml:space="preserve">État partie a appliqué à titre provisoire une mesure spéciale prévue dans les articles </w:t>
      </w:r>
      <w:r w:rsidRPr="00860501">
        <w:rPr>
          <w:lang w:val="fr-FR"/>
        </w:rPr>
        <w:t>120</w:t>
      </w:r>
      <w:r w:rsidRPr="003F41A0">
        <w:rPr>
          <w:lang w:val="fr-FR"/>
        </w:rPr>
        <w:t xml:space="preserve"> et </w:t>
      </w:r>
      <w:r w:rsidRPr="00860501">
        <w:rPr>
          <w:lang w:val="fr-FR"/>
        </w:rPr>
        <w:t>124</w:t>
      </w:r>
      <w:r w:rsidRPr="003F41A0">
        <w:rPr>
          <w:lang w:val="fr-FR"/>
        </w:rPr>
        <w:t xml:space="preserve"> de la Constitution, qui assurent la représentation et la participation politiques des femmes en leur réservant un quota à l</w:t>
      </w:r>
      <w:r w:rsidR="003F41A0" w:rsidRPr="003F41A0">
        <w:rPr>
          <w:lang w:val="fr-FR"/>
        </w:rPr>
        <w:t>’</w:t>
      </w:r>
      <w:r w:rsidRPr="003F41A0">
        <w:rPr>
          <w:lang w:val="fr-FR"/>
        </w:rPr>
        <w:t xml:space="preserve">Assemblée nationale et en consacrant la représentation proportionnelle au Sénat. Pour compléter la Constitution et conformément au processus de réalignement, la Loi électorale [chapitre </w:t>
      </w:r>
      <w:r w:rsidRPr="00860501">
        <w:rPr>
          <w:lang w:val="fr-FR"/>
        </w:rPr>
        <w:t>2</w:t>
      </w:r>
      <w:r w:rsidR="003F41A0" w:rsidRPr="003F41A0">
        <w:rPr>
          <w:lang w:val="fr-FR"/>
        </w:rPr>
        <w:t>:</w:t>
      </w:r>
      <w:r w:rsidRPr="00860501">
        <w:rPr>
          <w:lang w:val="fr-FR"/>
        </w:rPr>
        <w:t>13</w:t>
      </w:r>
      <w:r w:rsidRPr="003F41A0">
        <w:rPr>
          <w:lang w:val="fr-FR"/>
        </w:rPr>
        <w:t>] a été modifiée pour tenir compte de la disposition constitutionnelle susmentionnée à l</w:t>
      </w:r>
      <w:r w:rsidR="003F41A0" w:rsidRPr="003F41A0">
        <w:rPr>
          <w:lang w:val="fr-FR"/>
        </w:rPr>
        <w:t>’</w:t>
      </w:r>
      <w:r w:rsidRPr="003F41A0">
        <w:rPr>
          <w:lang w:val="fr-FR"/>
        </w:rPr>
        <w:t xml:space="preserve">article </w:t>
      </w:r>
      <w:r w:rsidRPr="00860501">
        <w:rPr>
          <w:lang w:val="fr-FR"/>
        </w:rPr>
        <w:t>45</w:t>
      </w:r>
      <w:r w:rsidRPr="003F41A0">
        <w:rPr>
          <w:lang w:val="fr-FR"/>
        </w:rPr>
        <w:t xml:space="preserve"> de la Loi.</w:t>
      </w:r>
    </w:p>
    <w:p w14:paraId="14497858" w14:textId="1AEB92D3" w:rsidR="0071436C" w:rsidRPr="003F41A0" w:rsidRDefault="0071436C" w:rsidP="00803690">
      <w:pPr>
        <w:pStyle w:val="SingleTxt"/>
        <w:numPr>
          <w:ilvl w:val="0"/>
          <w:numId w:val="8"/>
        </w:numPr>
        <w:spacing w:line="240" w:lineRule="exact"/>
        <w:ind w:left="1267"/>
        <w:rPr>
          <w:lang w:val="fr-FR"/>
        </w:rPr>
      </w:pPr>
      <w:r w:rsidRPr="003F41A0">
        <w:rPr>
          <w:lang w:val="fr-FR"/>
        </w:rPr>
        <w:t xml:space="preserve">Le quota constitutionnel actuel de </w:t>
      </w:r>
      <w:r w:rsidRPr="00860501">
        <w:rPr>
          <w:lang w:val="fr-FR"/>
        </w:rPr>
        <w:t>60</w:t>
      </w:r>
      <w:r w:rsidR="005C6C79" w:rsidRPr="003F41A0">
        <w:rPr>
          <w:lang w:val="fr-FR"/>
        </w:rPr>
        <w:t xml:space="preserve"> </w:t>
      </w:r>
      <w:r w:rsidRPr="003F41A0">
        <w:rPr>
          <w:lang w:val="fr-FR"/>
        </w:rPr>
        <w:t>sièges réservés aux femmes à la Chambre basse n</w:t>
      </w:r>
      <w:r w:rsidR="003F41A0" w:rsidRPr="003F41A0">
        <w:rPr>
          <w:lang w:val="fr-FR"/>
        </w:rPr>
        <w:t>’</w:t>
      </w:r>
      <w:r w:rsidRPr="003F41A0">
        <w:rPr>
          <w:lang w:val="fr-FR"/>
        </w:rPr>
        <w:t xml:space="preserve">aura plus cours en </w:t>
      </w:r>
      <w:r w:rsidRPr="00860501">
        <w:rPr>
          <w:lang w:val="fr-FR"/>
        </w:rPr>
        <w:t>2023</w:t>
      </w:r>
      <w:r w:rsidR="003F41A0" w:rsidRPr="003F41A0">
        <w:rPr>
          <w:lang w:val="fr-FR"/>
        </w:rPr>
        <w:t xml:space="preserve"> ; </w:t>
      </w:r>
      <w:r w:rsidRPr="003F41A0">
        <w:rPr>
          <w:lang w:val="fr-FR"/>
        </w:rPr>
        <w:t>l</w:t>
      </w:r>
      <w:r w:rsidR="003F41A0" w:rsidRPr="003F41A0">
        <w:rPr>
          <w:lang w:val="fr-FR"/>
        </w:rPr>
        <w:t>’</w:t>
      </w:r>
      <w:r w:rsidRPr="003F41A0">
        <w:rPr>
          <w:lang w:val="fr-FR"/>
        </w:rPr>
        <w:t>État partie procède actuellement à la révision de la Loi électorale, et élabore des projets de corrections de la Constitution afin de prolonger le délai d</w:t>
      </w:r>
      <w:r w:rsidR="003F41A0" w:rsidRPr="003F41A0">
        <w:rPr>
          <w:lang w:val="fr-FR"/>
        </w:rPr>
        <w:t>’</w:t>
      </w:r>
      <w:r w:rsidRPr="003F41A0">
        <w:rPr>
          <w:lang w:val="fr-FR"/>
        </w:rPr>
        <w:t>application du quota.</w:t>
      </w:r>
    </w:p>
    <w:p w14:paraId="4EB23FB2" w14:textId="27425E1E" w:rsidR="00803690" w:rsidRPr="003F41A0" w:rsidRDefault="00803690" w:rsidP="00803690">
      <w:pPr>
        <w:pStyle w:val="SingleTxt"/>
        <w:spacing w:after="0" w:line="120" w:lineRule="exact"/>
        <w:rPr>
          <w:sz w:val="10"/>
          <w:lang w:val="fr-FR"/>
        </w:rPr>
      </w:pPr>
    </w:p>
    <w:p w14:paraId="38215F32" w14:textId="734DC0C6" w:rsidR="00803690" w:rsidRPr="003F41A0" w:rsidRDefault="00803690" w:rsidP="00803690">
      <w:pPr>
        <w:pStyle w:val="SingleTxt"/>
        <w:spacing w:after="0" w:line="120" w:lineRule="exact"/>
        <w:rPr>
          <w:sz w:val="10"/>
          <w:lang w:val="fr-FR"/>
        </w:rPr>
      </w:pPr>
    </w:p>
    <w:p w14:paraId="619A7633" w14:textId="7EBB0E83" w:rsidR="0071436C" w:rsidRPr="003F41A0" w:rsidRDefault="00803690" w:rsidP="007C4E90">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0071436C" w:rsidRPr="003F41A0">
        <w:rPr>
          <w:lang w:val="fr-FR"/>
        </w:rPr>
        <w:t>G.</w:t>
      </w:r>
      <w:r w:rsidR="0071436C" w:rsidRPr="003F41A0">
        <w:rPr>
          <w:lang w:val="fr-FR"/>
        </w:rPr>
        <w:tab/>
        <w:t>Réponse</w:t>
      </w:r>
      <w:r w:rsidR="0071436C" w:rsidRPr="003F41A0">
        <w:rPr>
          <w:bCs/>
          <w:lang w:val="fr-FR"/>
        </w:rPr>
        <w:t xml:space="preserve"> </w:t>
      </w:r>
      <w:r w:rsidR="0071436C" w:rsidRPr="003F41A0">
        <w:rPr>
          <w:lang w:val="fr-FR"/>
        </w:rPr>
        <w:t xml:space="preserve">au paragraphe </w:t>
      </w:r>
      <w:r w:rsidR="0071436C" w:rsidRPr="00860501">
        <w:rPr>
          <w:lang w:val="fr-FR"/>
        </w:rPr>
        <w:t>7</w:t>
      </w:r>
      <w:r w:rsidR="0071436C" w:rsidRPr="003F41A0">
        <w:rPr>
          <w:lang w:val="fr-FR"/>
        </w:rPr>
        <w:t xml:space="preserve"> de la liste de points</w:t>
      </w:r>
    </w:p>
    <w:p w14:paraId="6928B77E" w14:textId="5A143902" w:rsidR="00803690" w:rsidRPr="003F41A0" w:rsidRDefault="00803690" w:rsidP="007C4E90">
      <w:pPr>
        <w:pStyle w:val="SingleTxt"/>
        <w:keepNext/>
        <w:spacing w:after="0" w:line="120" w:lineRule="exact"/>
        <w:rPr>
          <w:sz w:val="10"/>
          <w:lang w:val="fr-FR"/>
        </w:rPr>
      </w:pPr>
    </w:p>
    <w:p w14:paraId="54DBF291" w14:textId="14F593A6" w:rsidR="00803690" w:rsidRPr="003F41A0" w:rsidRDefault="00803690" w:rsidP="007C4E90">
      <w:pPr>
        <w:pStyle w:val="SingleTxt"/>
        <w:keepNext/>
        <w:spacing w:after="0" w:line="120" w:lineRule="exact"/>
        <w:rPr>
          <w:sz w:val="10"/>
          <w:lang w:val="fr-FR"/>
        </w:rPr>
      </w:pPr>
    </w:p>
    <w:p w14:paraId="7DB55F23" w14:textId="317EE565" w:rsidR="0071436C" w:rsidRPr="003F41A0" w:rsidRDefault="0071436C" w:rsidP="007C4E90">
      <w:pPr>
        <w:pStyle w:val="SingleTxt"/>
        <w:keepNext/>
        <w:numPr>
          <w:ilvl w:val="0"/>
          <w:numId w:val="8"/>
        </w:numPr>
        <w:spacing w:line="240" w:lineRule="exact"/>
        <w:ind w:left="1267"/>
        <w:rPr>
          <w:lang w:val="fr-FR"/>
        </w:rPr>
      </w:pPr>
      <w:r w:rsidRPr="003F41A0">
        <w:rPr>
          <w:lang w:val="fr-FR"/>
        </w:rPr>
        <w:lastRenderedPageBreak/>
        <w:t>La Constitution zimbabwéenne proscrit, dans son article</w:t>
      </w:r>
      <w:r w:rsidR="005C6C79" w:rsidRPr="003F41A0">
        <w:rPr>
          <w:lang w:val="fr-FR"/>
        </w:rPr>
        <w:t xml:space="preserve"> </w:t>
      </w:r>
      <w:r w:rsidRPr="00860501">
        <w:rPr>
          <w:lang w:val="fr-FR"/>
        </w:rPr>
        <w:t>80</w:t>
      </w:r>
      <w:r w:rsidRPr="003F41A0">
        <w:rPr>
          <w:lang w:val="fr-FR"/>
        </w:rPr>
        <w:t xml:space="preserve"> (par.</w:t>
      </w:r>
      <w:r w:rsidR="005C6C79" w:rsidRPr="003F41A0">
        <w:rPr>
          <w:lang w:val="fr-FR"/>
        </w:rPr>
        <w:t xml:space="preserve"> </w:t>
      </w:r>
      <w:r w:rsidRPr="00860501">
        <w:rPr>
          <w:lang w:val="fr-FR"/>
        </w:rPr>
        <w:t>3</w:t>
      </w:r>
      <w:r w:rsidRPr="003F41A0">
        <w:rPr>
          <w:lang w:val="fr-FR"/>
        </w:rPr>
        <w:t>) toutes les lois, coutumes, traditions et pratiques coutumières qui portent atteinte aux droits des femmes. Elle prohibe en outre les mariages forcés et les mariages d</w:t>
      </w:r>
      <w:r w:rsidR="003F41A0" w:rsidRPr="003F41A0">
        <w:rPr>
          <w:lang w:val="fr-FR"/>
        </w:rPr>
        <w:t>’</w:t>
      </w:r>
      <w:r w:rsidRPr="003F41A0">
        <w:rPr>
          <w:lang w:val="fr-FR"/>
        </w:rPr>
        <w:t>enfants (article</w:t>
      </w:r>
      <w:r w:rsidR="005C6C79" w:rsidRPr="003F41A0">
        <w:rPr>
          <w:lang w:val="fr-FR"/>
        </w:rPr>
        <w:t> </w:t>
      </w:r>
      <w:r w:rsidRPr="00860501">
        <w:rPr>
          <w:lang w:val="fr-FR"/>
        </w:rPr>
        <w:t>26</w:t>
      </w:r>
      <w:r w:rsidRPr="003F41A0">
        <w:rPr>
          <w:lang w:val="fr-FR"/>
        </w:rPr>
        <w:t>). L</w:t>
      </w:r>
      <w:r w:rsidR="003F41A0" w:rsidRPr="003F41A0">
        <w:rPr>
          <w:lang w:val="fr-FR"/>
        </w:rPr>
        <w:t>’</w:t>
      </w:r>
      <w:r w:rsidRPr="003F41A0">
        <w:rPr>
          <w:lang w:val="fr-FR"/>
        </w:rPr>
        <w:t xml:space="preserve">un des objectifs du projet de loi en discussion sur les mariages est de criminaliser le mariage des enfants. </w:t>
      </w:r>
    </w:p>
    <w:p w14:paraId="320FAF09" w14:textId="21C2B93A" w:rsidR="0071436C" w:rsidRPr="003F41A0" w:rsidRDefault="0071436C" w:rsidP="007C4E90">
      <w:pPr>
        <w:pStyle w:val="SingleTxt"/>
        <w:keepNext/>
        <w:numPr>
          <w:ilvl w:val="0"/>
          <w:numId w:val="8"/>
        </w:numPr>
        <w:spacing w:line="240" w:lineRule="exact"/>
        <w:ind w:left="1267"/>
        <w:rPr>
          <w:lang w:val="fr-FR"/>
        </w:rPr>
      </w:pPr>
      <w:r w:rsidRPr="003F41A0">
        <w:rPr>
          <w:lang w:val="fr-FR"/>
        </w:rPr>
        <w:t>Dans le cadre de la mise en œuvre du plan d</w:t>
      </w:r>
      <w:r w:rsidR="003F41A0" w:rsidRPr="003F41A0">
        <w:rPr>
          <w:lang w:val="fr-FR"/>
        </w:rPr>
        <w:t>’</w:t>
      </w:r>
      <w:r w:rsidRPr="003F41A0">
        <w:rPr>
          <w:lang w:val="fr-FR"/>
        </w:rPr>
        <w:t>action national et de la stratégie de communication relative à la fin programmée des mariages d</w:t>
      </w:r>
      <w:r w:rsidR="003F41A0" w:rsidRPr="003F41A0">
        <w:rPr>
          <w:lang w:val="fr-FR"/>
        </w:rPr>
        <w:t>’</w:t>
      </w:r>
      <w:r w:rsidRPr="003F41A0">
        <w:rPr>
          <w:lang w:val="fr-FR"/>
        </w:rPr>
        <w:t>enfants, l</w:t>
      </w:r>
      <w:r w:rsidR="003F41A0" w:rsidRPr="003F41A0">
        <w:rPr>
          <w:lang w:val="fr-FR"/>
        </w:rPr>
        <w:t>’</w:t>
      </w:r>
      <w:r w:rsidRPr="003F41A0">
        <w:rPr>
          <w:lang w:val="fr-FR"/>
        </w:rPr>
        <w:t>État partie collabore avec les organisations d</w:t>
      </w:r>
      <w:r w:rsidR="003F41A0" w:rsidRPr="003F41A0">
        <w:rPr>
          <w:lang w:val="fr-FR"/>
        </w:rPr>
        <w:t>’</w:t>
      </w:r>
      <w:r w:rsidRPr="003F41A0">
        <w:rPr>
          <w:lang w:val="fr-FR"/>
        </w:rPr>
        <w:t>inspiration religieuse et les chefs coutumiers à la sensibilisation du public sur le mariage des enfants. Les chefs coutumiers ont rédigé leur propre communiqué sur la fin des mariages d</w:t>
      </w:r>
      <w:r w:rsidR="003F41A0" w:rsidRPr="003F41A0">
        <w:rPr>
          <w:lang w:val="fr-FR"/>
        </w:rPr>
        <w:t>’</w:t>
      </w:r>
      <w:r w:rsidRPr="003F41A0">
        <w:rPr>
          <w:lang w:val="fr-FR"/>
        </w:rPr>
        <w:t>enfants, dans lequel ils s</w:t>
      </w:r>
      <w:r w:rsidR="003F41A0" w:rsidRPr="003F41A0">
        <w:rPr>
          <w:lang w:val="fr-FR"/>
        </w:rPr>
        <w:t>’</w:t>
      </w:r>
      <w:r w:rsidRPr="003F41A0">
        <w:rPr>
          <w:lang w:val="fr-FR"/>
        </w:rPr>
        <w:t>engagent à prendre l</w:t>
      </w:r>
      <w:r w:rsidR="003F41A0" w:rsidRPr="003F41A0">
        <w:rPr>
          <w:lang w:val="fr-FR"/>
        </w:rPr>
        <w:t>’</w:t>
      </w:r>
      <w:r w:rsidRPr="003F41A0">
        <w:rPr>
          <w:lang w:val="fr-FR"/>
        </w:rPr>
        <w:t>initiative dans la campagne menée dans le pays en vue de cet objectif. L</w:t>
      </w:r>
      <w:r w:rsidR="003F41A0" w:rsidRPr="003F41A0">
        <w:rPr>
          <w:lang w:val="fr-FR"/>
        </w:rPr>
        <w:t>’</w:t>
      </w:r>
      <w:r w:rsidRPr="003F41A0">
        <w:rPr>
          <w:lang w:val="fr-FR"/>
        </w:rPr>
        <w:t xml:space="preserve">État partie mène une action continue de sensibilisation sur le mariage des enfants dans le cadre de dialogues organisés au niveau local, sur supports multimédias et dans des tournées de présentation. </w:t>
      </w:r>
    </w:p>
    <w:p w14:paraId="1EBAC6B6" w14:textId="775DF1A2" w:rsidR="0071436C" w:rsidRPr="003F41A0" w:rsidRDefault="0071436C" w:rsidP="00803690">
      <w:pPr>
        <w:pStyle w:val="SingleTxt"/>
        <w:numPr>
          <w:ilvl w:val="0"/>
          <w:numId w:val="8"/>
        </w:numPr>
        <w:spacing w:line="240" w:lineRule="exact"/>
        <w:ind w:left="1267"/>
        <w:rPr>
          <w:lang w:val="fr-FR"/>
        </w:rPr>
      </w:pPr>
      <w:r w:rsidRPr="003F41A0">
        <w:rPr>
          <w:lang w:val="fr-FR"/>
        </w:rPr>
        <w:t>Afin que les dispositions de la politique nationale d</w:t>
      </w:r>
      <w:r w:rsidR="003F41A0" w:rsidRPr="003F41A0">
        <w:rPr>
          <w:lang w:val="fr-FR"/>
        </w:rPr>
        <w:t>’</w:t>
      </w:r>
      <w:r w:rsidRPr="003F41A0">
        <w:rPr>
          <w:lang w:val="fr-FR"/>
        </w:rPr>
        <w:t>égalité des sexes puissent être appliquées, l</w:t>
      </w:r>
      <w:r w:rsidR="003F41A0" w:rsidRPr="003F41A0">
        <w:rPr>
          <w:lang w:val="fr-FR"/>
        </w:rPr>
        <w:t>’</w:t>
      </w:r>
      <w:r w:rsidRPr="003F41A0">
        <w:rPr>
          <w:lang w:val="fr-FR"/>
        </w:rPr>
        <w:t>État partie a élaboré un plan d</w:t>
      </w:r>
      <w:r w:rsidR="003F41A0" w:rsidRPr="003F41A0">
        <w:rPr>
          <w:lang w:val="fr-FR"/>
        </w:rPr>
        <w:t>’</w:t>
      </w:r>
      <w:r w:rsidRPr="003F41A0">
        <w:rPr>
          <w:lang w:val="fr-FR"/>
        </w:rPr>
        <w:t>action et une stratégie de mise en œuvre, qui définit les activités spécifiques à mettre en œuvre, les différents acteurs concernés, et les calendriers précis de mise en œuvre.</w:t>
      </w:r>
    </w:p>
    <w:p w14:paraId="7E65F0CE" w14:textId="4D2305AA" w:rsidR="0071436C" w:rsidRPr="003F41A0" w:rsidRDefault="0071436C" w:rsidP="00803690">
      <w:pPr>
        <w:pStyle w:val="SingleTxt"/>
        <w:numPr>
          <w:ilvl w:val="0"/>
          <w:numId w:val="8"/>
        </w:numPr>
        <w:spacing w:line="240" w:lineRule="exact"/>
        <w:ind w:left="1267"/>
        <w:rPr>
          <w:lang w:val="fr-FR"/>
        </w:rPr>
      </w:pPr>
      <w:r w:rsidRPr="003F41A0">
        <w:rPr>
          <w:lang w:val="fr-FR"/>
        </w:rPr>
        <w:t xml:space="preserve">En </w:t>
      </w:r>
      <w:r w:rsidRPr="00860501">
        <w:rPr>
          <w:lang w:val="fr-FR"/>
        </w:rPr>
        <w:t>2015</w:t>
      </w:r>
      <w:r w:rsidRPr="003F41A0">
        <w:rPr>
          <w:lang w:val="fr-FR"/>
        </w:rPr>
        <w:t>, la Cour constitutionnelle a interdit l</w:t>
      </w:r>
      <w:r w:rsidR="003F41A0" w:rsidRPr="003F41A0">
        <w:rPr>
          <w:lang w:val="fr-FR"/>
        </w:rPr>
        <w:t>’</w:t>
      </w:r>
      <w:r w:rsidRPr="003F41A0">
        <w:rPr>
          <w:lang w:val="fr-FR"/>
        </w:rPr>
        <w:t>arrestation des femmes prises à déambuler dans les rues et soupçonnées pour cela de prostitution. C</w:t>
      </w:r>
      <w:r w:rsidR="003F41A0" w:rsidRPr="003F41A0">
        <w:rPr>
          <w:lang w:val="fr-FR"/>
        </w:rPr>
        <w:t>’</w:t>
      </w:r>
      <w:r w:rsidRPr="003F41A0">
        <w:rPr>
          <w:lang w:val="fr-FR"/>
        </w:rPr>
        <w:t>est là un cas historique en matière de promotion du droit fondamental des femmes à une protection au regard de la loi. Auparavant, le droit des femmes à la liberté de circulation avait parfois donné lieu à tort à des accusations de racolage qui conduisaient à leur arrestation. Cette idée fausse est non seulement illégale et discriminatoire, mais elle est aussi le signe d</w:t>
      </w:r>
      <w:r w:rsidR="003F41A0" w:rsidRPr="003F41A0">
        <w:rPr>
          <w:lang w:val="fr-FR"/>
        </w:rPr>
        <w:t>’</w:t>
      </w:r>
      <w:r w:rsidRPr="003F41A0">
        <w:rPr>
          <w:lang w:val="fr-FR"/>
        </w:rPr>
        <w:t>une inégalité, les</w:t>
      </w:r>
      <w:r w:rsidR="005212C6">
        <w:rPr>
          <w:lang w:val="fr-FR"/>
        </w:rPr>
        <w:t xml:space="preserve"> femmes et les</w:t>
      </w:r>
      <w:r w:rsidRPr="003F41A0">
        <w:rPr>
          <w:lang w:val="fr-FR"/>
        </w:rPr>
        <w:t xml:space="preserve"> </w:t>
      </w:r>
      <w:r w:rsidRPr="005212C6">
        <w:rPr>
          <w:lang w:val="fr-FR"/>
        </w:rPr>
        <w:t>hommes étant</w:t>
      </w:r>
      <w:r w:rsidRPr="003F41A0">
        <w:rPr>
          <w:lang w:val="fr-FR"/>
        </w:rPr>
        <w:t xml:space="preserve"> censés être égaux devant la loi.</w:t>
      </w:r>
    </w:p>
    <w:p w14:paraId="6FFB66F4" w14:textId="1AA9872B" w:rsidR="00803690" w:rsidRPr="003F41A0" w:rsidRDefault="00803690" w:rsidP="00803690">
      <w:pPr>
        <w:pStyle w:val="SingleTxt"/>
        <w:spacing w:after="0" w:line="120" w:lineRule="exact"/>
        <w:rPr>
          <w:sz w:val="10"/>
          <w:lang w:val="fr-FR"/>
        </w:rPr>
      </w:pPr>
    </w:p>
    <w:p w14:paraId="74B33F14" w14:textId="1B87E6E4" w:rsidR="00803690" w:rsidRPr="003F41A0" w:rsidRDefault="00803690" w:rsidP="00803690">
      <w:pPr>
        <w:pStyle w:val="SingleTxt"/>
        <w:spacing w:after="0" w:line="120" w:lineRule="exact"/>
        <w:rPr>
          <w:sz w:val="10"/>
          <w:lang w:val="fr-FR"/>
        </w:rPr>
      </w:pPr>
    </w:p>
    <w:p w14:paraId="27D413FC" w14:textId="70CDB7B0"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H.</w:t>
      </w:r>
      <w:r w:rsidRPr="003F41A0">
        <w:rPr>
          <w:lang w:val="fr-FR"/>
        </w:rPr>
        <w:tab/>
        <w:t xml:space="preserve">Réponse au paragraphe </w:t>
      </w:r>
      <w:r w:rsidRPr="00860501">
        <w:rPr>
          <w:lang w:val="fr-FR"/>
        </w:rPr>
        <w:t>8</w:t>
      </w:r>
      <w:r w:rsidRPr="003F41A0">
        <w:rPr>
          <w:lang w:val="fr-FR"/>
        </w:rPr>
        <w:t xml:space="preserve"> de la liste de points</w:t>
      </w:r>
    </w:p>
    <w:p w14:paraId="1F0CBDEC" w14:textId="46DEB843" w:rsidR="00803690" w:rsidRPr="003F41A0" w:rsidRDefault="00803690" w:rsidP="00803690">
      <w:pPr>
        <w:pStyle w:val="SingleTxt"/>
        <w:spacing w:after="0" w:line="120" w:lineRule="exact"/>
        <w:rPr>
          <w:sz w:val="10"/>
          <w:lang w:val="fr-FR"/>
        </w:rPr>
      </w:pPr>
    </w:p>
    <w:p w14:paraId="694FBEA6" w14:textId="3351DE1E" w:rsidR="00803690" w:rsidRPr="003F41A0" w:rsidRDefault="00803690" w:rsidP="00803690">
      <w:pPr>
        <w:pStyle w:val="SingleTxt"/>
        <w:spacing w:after="0" w:line="120" w:lineRule="exact"/>
        <w:rPr>
          <w:sz w:val="10"/>
          <w:lang w:val="fr-FR"/>
        </w:rPr>
      </w:pPr>
    </w:p>
    <w:p w14:paraId="0E0F7BD9" w14:textId="57EFC4EB" w:rsidR="0071436C" w:rsidRPr="003F41A0" w:rsidRDefault="0071436C" w:rsidP="00803690">
      <w:pPr>
        <w:pStyle w:val="SingleTxt"/>
        <w:numPr>
          <w:ilvl w:val="0"/>
          <w:numId w:val="8"/>
        </w:numPr>
        <w:spacing w:line="240" w:lineRule="exact"/>
        <w:ind w:left="1267"/>
        <w:rPr>
          <w:lang w:val="fr-FR"/>
        </w:rPr>
      </w:pPr>
      <w:r w:rsidRPr="003F41A0">
        <w:rPr>
          <w:lang w:val="fr-FR"/>
        </w:rPr>
        <w:t>L</w:t>
      </w:r>
      <w:r w:rsidR="003F41A0" w:rsidRPr="003F41A0">
        <w:rPr>
          <w:lang w:val="fr-FR"/>
        </w:rPr>
        <w:t>’</w:t>
      </w:r>
      <w:r w:rsidRPr="003F41A0">
        <w:rPr>
          <w:lang w:val="fr-FR"/>
        </w:rPr>
        <w:t>article</w:t>
      </w:r>
      <w:r w:rsidR="005C6C79" w:rsidRPr="003F41A0">
        <w:rPr>
          <w:lang w:val="fr-FR"/>
        </w:rPr>
        <w:t xml:space="preserve"> </w:t>
      </w:r>
      <w:r w:rsidRPr="00860501">
        <w:rPr>
          <w:lang w:val="fr-FR"/>
        </w:rPr>
        <w:t>3</w:t>
      </w:r>
      <w:r w:rsidRPr="003F41A0">
        <w:rPr>
          <w:lang w:val="fr-FR"/>
        </w:rPr>
        <w:t xml:space="preserve"> de la loi relative à la violence domestique qualifie d</w:t>
      </w:r>
      <w:r w:rsidR="003F41A0" w:rsidRPr="003F41A0">
        <w:rPr>
          <w:lang w:val="fr-FR"/>
        </w:rPr>
        <w:t>’</w:t>
      </w:r>
      <w:r w:rsidRPr="003F41A0">
        <w:rPr>
          <w:lang w:val="fr-FR"/>
        </w:rPr>
        <w:t>infractions pénales les actes suivants</w:t>
      </w:r>
      <w:r w:rsidR="003F41A0" w:rsidRPr="003F41A0">
        <w:rPr>
          <w:lang w:val="fr-FR"/>
        </w:rPr>
        <w:t> :</w:t>
      </w:r>
      <w:r w:rsidRPr="003F41A0">
        <w:rPr>
          <w:lang w:val="fr-FR"/>
        </w:rPr>
        <w:t xml:space="preserve"> sévices physiques, sévices sexuels, actes d</w:t>
      </w:r>
      <w:r w:rsidR="003F41A0" w:rsidRPr="003F41A0">
        <w:rPr>
          <w:lang w:val="fr-FR"/>
        </w:rPr>
        <w:t>’</w:t>
      </w:r>
      <w:r w:rsidRPr="003F41A0">
        <w:rPr>
          <w:lang w:val="fr-FR"/>
        </w:rPr>
        <w:t>intimidation, harcèlement et traque furtive, dégradations de biens commis par malveillance et sévices découlant de pratiques culturelles ou coutumières. L</w:t>
      </w:r>
      <w:r w:rsidR="003F41A0" w:rsidRPr="003F41A0">
        <w:rPr>
          <w:lang w:val="fr-FR"/>
        </w:rPr>
        <w:t>’</w:t>
      </w:r>
      <w:r w:rsidRPr="003F41A0">
        <w:rPr>
          <w:lang w:val="fr-FR"/>
        </w:rPr>
        <w:t>article</w:t>
      </w:r>
      <w:r w:rsidR="005C6C79" w:rsidRPr="003F41A0">
        <w:rPr>
          <w:lang w:val="fr-FR"/>
        </w:rPr>
        <w:t xml:space="preserve"> </w:t>
      </w:r>
      <w:r w:rsidRPr="00860501">
        <w:rPr>
          <w:lang w:val="fr-FR"/>
        </w:rPr>
        <w:t>4</w:t>
      </w:r>
      <w:r w:rsidRPr="003F41A0">
        <w:rPr>
          <w:lang w:val="fr-FR"/>
        </w:rPr>
        <w:t xml:space="preserve"> de la loi sur la violence domestique ne compte pas la violence psychologique, émotionnelle, verbale ou économique au nombre des infractions pénales.</w:t>
      </w:r>
    </w:p>
    <w:p w14:paraId="030EEA62" w14:textId="539D1F0D" w:rsidR="0071436C" w:rsidRPr="003F41A0" w:rsidRDefault="0071436C" w:rsidP="00803690">
      <w:pPr>
        <w:pStyle w:val="SingleTxt"/>
        <w:numPr>
          <w:ilvl w:val="0"/>
          <w:numId w:val="8"/>
        </w:numPr>
        <w:spacing w:line="240" w:lineRule="exact"/>
        <w:ind w:left="1267"/>
        <w:rPr>
          <w:lang w:val="fr-FR"/>
        </w:rPr>
      </w:pPr>
      <w:r w:rsidRPr="003F41A0">
        <w:rPr>
          <w:lang w:val="fr-FR"/>
        </w:rPr>
        <w:t>Le Gouvernement zimbabwéen modifie actuellement l</w:t>
      </w:r>
      <w:r w:rsidR="003F41A0" w:rsidRPr="003F41A0">
        <w:rPr>
          <w:lang w:val="fr-FR"/>
        </w:rPr>
        <w:t>’</w:t>
      </w:r>
      <w:r w:rsidRPr="003F41A0">
        <w:rPr>
          <w:lang w:val="fr-FR"/>
        </w:rPr>
        <w:t>article</w:t>
      </w:r>
      <w:r w:rsidR="005C6C79" w:rsidRPr="003F41A0">
        <w:rPr>
          <w:lang w:val="fr-FR"/>
        </w:rPr>
        <w:t xml:space="preserve"> </w:t>
      </w:r>
      <w:r w:rsidRPr="00860501">
        <w:rPr>
          <w:lang w:val="fr-FR"/>
        </w:rPr>
        <w:t>64</w:t>
      </w:r>
      <w:r w:rsidRPr="003F41A0">
        <w:rPr>
          <w:lang w:val="fr-FR"/>
        </w:rPr>
        <w:t xml:space="preserve"> de la loi pénale (Codification et réforme) [chap. </w:t>
      </w:r>
      <w:r w:rsidRPr="00860501">
        <w:rPr>
          <w:lang w:val="fr-FR"/>
        </w:rPr>
        <w:t>9</w:t>
      </w:r>
      <w:r w:rsidR="003F41A0" w:rsidRPr="003F41A0">
        <w:rPr>
          <w:lang w:val="fr-FR"/>
        </w:rPr>
        <w:t>:</w:t>
      </w:r>
      <w:r w:rsidRPr="00860501">
        <w:rPr>
          <w:lang w:val="fr-FR"/>
        </w:rPr>
        <w:t>23</w:t>
      </w:r>
      <w:r w:rsidRPr="003F41A0">
        <w:rPr>
          <w:lang w:val="fr-FR"/>
        </w:rPr>
        <w:t>]. La modification proposée prévoit « des peines obligatoires incompressibles pour le viol et les infractions sexuelles ». Les peines minimales proposées vont de cinq à trente ans d</w:t>
      </w:r>
      <w:r w:rsidR="003F41A0" w:rsidRPr="003F41A0">
        <w:rPr>
          <w:lang w:val="fr-FR"/>
        </w:rPr>
        <w:t>’</w:t>
      </w:r>
      <w:r w:rsidRPr="003F41A0">
        <w:rPr>
          <w:lang w:val="fr-FR"/>
        </w:rPr>
        <w:t>emprisonnement, en fonction de la gravité de l</w:t>
      </w:r>
      <w:r w:rsidR="003F41A0" w:rsidRPr="003F41A0">
        <w:rPr>
          <w:lang w:val="fr-FR"/>
        </w:rPr>
        <w:t>’</w:t>
      </w:r>
      <w:r w:rsidRPr="003F41A0">
        <w:rPr>
          <w:lang w:val="fr-FR"/>
        </w:rPr>
        <w:t>infraction. À cet effet, la modification proposée dispose ce qui suit</w:t>
      </w:r>
      <w:r w:rsidR="003F41A0" w:rsidRPr="003F41A0">
        <w:rPr>
          <w:lang w:val="fr-FR"/>
        </w:rPr>
        <w:t> :</w:t>
      </w:r>
    </w:p>
    <w:p w14:paraId="6E426E11" w14:textId="0B2B2340" w:rsidR="0071436C" w:rsidRPr="003F41A0" w:rsidRDefault="00803690" w:rsidP="00803690">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La peine encourue pour viol et infractions sexuelles doit pleinement correspondre au degré de dépravation et de gravité du délit. Les peines incompressibles comprennent obligatoirement une peine prédéfinie pour les auteurs de certains délits, généralement des infractions graves et violentes. L</w:t>
      </w:r>
      <w:r w:rsidR="003F41A0" w:rsidRPr="003F41A0">
        <w:rPr>
          <w:lang w:val="fr-FR"/>
        </w:rPr>
        <w:t>’</w:t>
      </w:r>
      <w:r w:rsidR="0071436C" w:rsidRPr="003F41A0">
        <w:rPr>
          <w:lang w:val="fr-FR"/>
        </w:rPr>
        <w:t>idée est de punir suffisamment le délinquant avant qu</w:t>
      </w:r>
      <w:r w:rsidR="003F41A0" w:rsidRPr="003F41A0">
        <w:rPr>
          <w:lang w:val="fr-FR"/>
        </w:rPr>
        <w:t>’</w:t>
      </w:r>
      <w:r w:rsidR="0071436C" w:rsidRPr="003F41A0">
        <w:rPr>
          <w:lang w:val="fr-FR"/>
        </w:rPr>
        <w:t>il ne soit réintégré dans la société. Les peines obligatoires sont également censées avoir un effet dissuasif sur les criminels potentiels et les récidivistes</w:t>
      </w:r>
      <w:r w:rsidR="003F41A0" w:rsidRPr="003F41A0">
        <w:rPr>
          <w:lang w:val="fr-FR"/>
        </w:rPr>
        <w:t> ;</w:t>
      </w:r>
    </w:p>
    <w:p w14:paraId="0585726D" w14:textId="4FE4FE96" w:rsidR="0071436C" w:rsidRPr="003F41A0" w:rsidRDefault="00803690" w:rsidP="00803690">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Les infractions telles que le viol d</w:t>
      </w:r>
      <w:r w:rsidR="003F41A0" w:rsidRPr="003F41A0">
        <w:rPr>
          <w:lang w:val="fr-FR"/>
        </w:rPr>
        <w:t>’</w:t>
      </w:r>
      <w:r w:rsidR="0071436C" w:rsidRPr="003F41A0">
        <w:rPr>
          <w:lang w:val="fr-FR"/>
        </w:rPr>
        <w:t>enfants, le viol collectif et les viols commis par un agresseur se sachant porteur du VIH sont classées comme des infractions mettant la vie de la victime en danger, et entraînent, par conséquent, des peines privatives de liberté plus sévères, pour tenir compte de la gravité du crime.</w:t>
      </w:r>
    </w:p>
    <w:p w14:paraId="6B836788" w14:textId="4DBD1CD3" w:rsidR="0071436C" w:rsidRPr="003F41A0" w:rsidRDefault="0071436C" w:rsidP="00803690">
      <w:pPr>
        <w:pStyle w:val="SingleTxt"/>
        <w:numPr>
          <w:ilvl w:val="0"/>
          <w:numId w:val="8"/>
        </w:numPr>
        <w:spacing w:line="240" w:lineRule="exact"/>
        <w:ind w:left="1267"/>
        <w:rPr>
          <w:lang w:val="fr-FR"/>
        </w:rPr>
      </w:pPr>
      <w:r w:rsidRPr="003F41A0">
        <w:rPr>
          <w:lang w:val="fr-FR"/>
        </w:rPr>
        <w:lastRenderedPageBreak/>
        <w:t xml:space="preserve">Il est en outre proposé de modifier le </w:t>
      </w:r>
      <w:r w:rsidR="00E02D6F" w:rsidRPr="003F41A0">
        <w:rPr>
          <w:lang w:val="fr-FR"/>
        </w:rPr>
        <w:t>chapitre</w:t>
      </w:r>
      <w:r w:rsidR="00E02D6F">
        <w:rPr>
          <w:lang w:val="fr-FR"/>
        </w:rPr>
        <w:t xml:space="preserve"> </w:t>
      </w:r>
      <w:r w:rsidRPr="003F41A0">
        <w:rPr>
          <w:lang w:val="fr-FR"/>
        </w:rPr>
        <w:t>V du Code en y insérant les catégories suivantes</w:t>
      </w:r>
      <w:r w:rsidR="003F41A0" w:rsidRPr="003F41A0">
        <w:rPr>
          <w:lang w:val="fr-FR"/>
        </w:rPr>
        <w:t> :</w:t>
      </w:r>
    </w:p>
    <w:p w14:paraId="2B27C57E" w14:textId="02DFACBA" w:rsidR="0071436C" w:rsidRPr="003F41A0" w:rsidRDefault="0071436C" w:rsidP="0071436C">
      <w:pPr>
        <w:pStyle w:val="SingleTxt"/>
        <w:rPr>
          <w:lang w:val="fr-FR"/>
        </w:rPr>
      </w:pPr>
      <w:r w:rsidRPr="003F41A0">
        <w:rPr>
          <w:lang w:val="fr-FR"/>
        </w:rPr>
        <w:tab/>
        <w:t>a)</w:t>
      </w:r>
      <w:r w:rsidRPr="003F41A0">
        <w:rPr>
          <w:lang w:val="fr-FR"/>
        </w:rPr>
        <w:tab/>
        <w:t>le viol collectif</w:t>
      </w:r>
      <w:r w:rsidR="003F41A0" w:rsidRPr="003F41A0">
        <w:rPr>
          <w:lang w:val="fr-FR"/>
        </w:rPr>
        <w:t> ;</w:t>
      </w:r>
    </w:p>
    <w:p w14:paraId="2FD03AA2" w14:textId="3363B1A0" w:rsidR="0071436C" w:rsidRPr="003F41A0" w:rsidRDefault="0071436C" w:rsidP="0071436C">
      <w:pPr>
        <w:pStyle w:val="SingleTxt"/>
        <w:rPr>
          <w:lang w:val="fr-FR"/>
        </w:rPr>
      </w:pPr>
      <w:r w:rsidRPr="003F41A0">
        <w:rPr>
          <w:lang w:val="fr-FR"/>
        </w:rPr>
        <w:tab/>
        <w:t>b)</w:t>
      </w:r>
      <w:r w:rsidRPr="003F41A0">
        <w:rPr>
          <w:lang w:val="fr-FR"/>
        </w:rPr>
        <w:tab/>
        <w:t>le viol de filles ou les actes commis par un homme contre un garçon et relevant actuellement de l</w:t>
      </w:r>
      <w:r w:rsidR="003F41A0" w:rsidRPr="003F41A0">
        <w:rPr>
          <w:lang w:val="fr-FR"/>
        </w:rPr>
        <w:t>’</w:t>
      </w:r>
      <w:r w:rsidRPr="003F41A0">
        <w:rPr>
          <w:lang w:val="fr-FR"/>
        </w:rPr>
        <w:t>agression sexuelle grave</w:t>
      </w:r>
      <w:r w:rsidR="003F41A0" w:rsidRPr="003F41A0">
        <w:rPr>
          <w:lang w:val="fr-FR"/>
        </w:rPr>
        <w:t> ;</w:t>
      </w:r>
    </w:p>
    <w:p w14:paraId="626613BE" w14:textId="6EE06C08" w:rsidR="0071436C" w:rsidRPr="003F41A0" w:rsidRDefault="0071436C" w:rsidP="0071436C">
      <w:pPr>
        <w:pStyle w:val="SingleTxt"/>
        <w:rPr>
          <w:lang w:val="fr-FR"/>
        </w:rPr>
      </w:pPr>
      <w:r w:rsidRPr="003F41A0">
        <w:rPr>
          <w:lang w:val="fr-FR"/>
        </w:rPr>
        <w:tab/>
        <w:t>c)</w:t>
      </w:r>
      <w:r w:rsidRPr="003F41A0">
        <w:rPr>
          <w:lang w:val="fr-FR"/>
        </w:rPr>
        <w:tab/>
        <w:t>le viol dont l</w:t>
      </w:r>
      <w:r w:rsidR="003F41A0" w:rsidRPr="003F41A0">
        <w:rPr>
          <w:lang w:val="fr-FR"/>
        </w:rPr>
        <w:t>’</w:t>
      </w:r>
      <w:r w:rsidRPr="003F41A0">
        <w:rPr>
          <w:lang w:val="fr-FR"/>
        </w:rPr>
        <w:t>auteur se savait à l</w:t>
      </w:r>
      <w:r w:rsidR="003F41A0" w:rsidRPr="003F41A0">
        <w:rPr>
          <w:lang w:val="fr-FR"/>
        </w:rPr>
        <w:t>’</w:t>
      </w:r>
      <w:r w:rsidRPr="003F41A0">
        <w:rPr>
          <w:lang w:val="fr-FR"/>
        </w:rPr>
        <w:t>époque de l</w:t>
      </w:r>
      <w:r w:rsidR="003F41A0" w:rsidRPr="003F41A0">
        <w:rPr>
          <w:lang w:val="fr-FR"/>
        </w:rPr>
        <w:t>’</w:t>
      </w:r>
      <w:r w:rsidRPr="003F41A0">
        <w:rPr>
          <w:lang w:val="fr-FR"/>
        </w:rPr>
        <w:t>acte porteur du VIH</w:t>
      </w:r>
      <w:r w:rsidR="003F41A0" w:rsidRPr="003F41A0">
        <w:rPr>
          <w:lang w:val="fr-FR"/>
        </w:rPr>
        <w:t> ;</w:t>
      </w:r>
    </w:p>
    <w:p w14:paraId="01105763" w14:textId="5B830517" w:rsidR="0071436C" w:rsidRPr="003F41A0" w:rsidRDefault="0071436C" w:rsidP="0071436C">
      <w:pPr>
        <w:pStyle w:val="SingleTxt"/>
        <w:rPr>
          <w:lang w:val="fr-FR"/>
        </w:rPr>
      </w:pPr>
      <w:r w:rsidRPr="003F41A0">
        <w:rPr>
          <w:lang w:val="fr-FR"/>
        </w:rPr>
        <w:tab/>
        <w:t>d)</w:t>
      </w:r>
      <w:r w:rsidRPr="003F41A0">
        <w:rPr>
          <w:lang w:val="fr-FR"/>
        </w:rPr>
        <w:tab/>
        <w:t>le viol de personnes handicapées</w:t>
      </w:r>
      <w:r w:rsidR="003F41A0" w:rsidRPr="003F41A0">
        <w:rPr>
          <w:lang w:val="fr-FR"/>
        </w:rPr>
        <w:t> ;</w:t>
      </w:r>
    </w:p>
    <w:p w14:paraId="6AF53200" w14:textId="2B30F4D4" w:rsidR="0071436C" w:rsidRPr="003F41A0" w:rsidRDefault="0071436C" w:rsidP="0071436C">
      <w:pPr>
        <w:pStyle w:val="SingleTxt"/>
        <w:rPr>
          <w:lang w:val="fr-FR"/>
        </w:rPr>
      </w:pPr>
      <w:r w:rsidRPr="003F41A0">
        <w:rPr>
          <w:lang w:val="fr-FR"/>
        </w:rPr>
        <w:tab/>
        <w:t>e)</w:t>
      </w:r>
      <w:r w:rsidRPr="003F41A0">
        <w:rPr>
          <w:lang w:val="fr-FR"/>
        </w:rPr>
        <w:tab/>
        <w:t xml:space="preserve">le viol de personnes de plus de </w:t>
      </w:r>
      <w:r w:rsidRPr="00860501">
        <w:rPr>
          <w:lang w:val="fr-FR"/>
        </w:rPr>
        <w:t>18</w:t>
      </w:r>
      <w:r w:rsidR="005C6C79" w:rsidRPr="003F41A0">
        <w:rPr>
          <w:lang w:val="fr-FR"/>
        </w:rPr>
        <w:t xml:space="preserve"> </w:t>
      </w:r>
      <w:r w:rsidRPr="003F41A0">
        <w:rPr>
          <w:lang w:val="fr-FR"/>
        </w:rPr>
        <w:t>ans sous l</w:t>
      </w:r>
      <w:r w:rsidR="003F41A0" w:rsidRPr="003F41A0">
        <w:rPr>
          <w:lang w:val="fr-FR"/>
        </w:rPr>
        <w:t>’</w:t>
      </w:r>
      <w:r w:rsidRPr="003F41A0">
        <w:rPr>
          <w:lang w:val="fr-FR"/>
        </w:rPr>
        <w:t>empire de la contrainte</w:t>
      </w:r>
      <w:r w:rsidR="003F41A0" w:rsidRPr="003F41A0">
        <w:rPr>
          <w:lang w:val="fr-FR"/>
        </w:rPr>
        <w:t> ;</w:t>
      </w:r>
    </w:p>
    <w:p w14:paraId="5B8C1D51" w14:textId="317393DD" w:rsidR="0071436C" w:rsidRPr="003F41A0" w:rsidRDefault="0071436C" w:rsidP="0071436C">
      <w:pPr>
        <w:pStyle w:val="SingleTxt"/>
        <w:rPr>
          <w:lang w:val="fr-FR"/>
        </w:rPr>
      </w:pPr>
      <w:r w:rsidRPr="003F41A0">
        <w:rPr>
          <w:lang w:val="fr-FR"/>
        </w:rPr>
        <w:tab/>
        <w:t>f)</w:t>
      </w:r>
      <w:r w:rsidRPr="003F41A0">
        <w:rPr>
          <w:lang w:val="fr-FR"/>
        </w:rPr>
        <w:tab/>
        <w:t>le viol de personnes âgées</w:t>
      </w:r>
      <w:r w:rsidR="003F41A0" w:rsidRPr="003F41A0">
        <w:rPr>
          <w:lang w:val="fr-FR"/>
        </w:rPr>
        <w:t> ;</w:t>
      </w:r>
    </w:p>
    <w:p w14:paraId="294D806C" w14:textId="0E2878A2" w:rsidR="0071436C" w:rsidRPr="003F41A0" w:rsidRDefault="0071436C" w:rsidP="0071436C">
      <w:pPr>
        <w:pStyle w:val="SingleTxt"/>
        <w:rPr>
          <w:lang w:val="fr-FR"/>
        </w:rPr>
      </w:pPr>
      <w:r w:rsidRPr="003F41A0">
        <w:rPr>
          <w:lang w:val="fr-FR"/>
        </w:rPr>
        <w:tab/>
        <w:t>g)</w:t>
      </w:r>
      <w:r w:rsidRPr="003F41A0">
        <w:rPr>
          <w:lang w:val="fr-FR"/>
        </w:rPr>
        <w:tab/>
        <w:t>la sodomie.</w:t>
      </w:r>
    </w:p>
    <w:p w14:paraId="1D447A77" w14:textId="43B6BBE9" w:rsidR="0071436C" w:rsidRPr="003F41A0" w:rsidRDefault="0071436C" w:rsidP="00803690">
      <w:pPr>
        <w:pStyle w:val="SingleTxt"/>
        <w:numPr>
          <w:ilvl w:val="0"/>
          <w:numId w:val="8"/>
        </w:numPr>
        <w:spacing w:line="240" w:lineRule="exact"/>
        <w:ind w:left="1267"/>
        <w:rPr>
          <w:lang w:val="fr-FR"/>
        </w:rPr>
      </w:pPr>
      <w:r w:rsidRPr="003F41A0">
        <w:rPr>
          <w:lang w:val="fr-FR"/>
        </w:rPr>
        <w:t>Une cellule d</w:t>
      </w:r>
      <w:r w:rsidR="003F41A0" w:rsidRPr="003F41A0">
        <w:rPr>
          <w:lang w:val="fr-FR"/>
        </w:rPr>
        <w:t>’</w:t>
      </w:r>
      <w:r w:rsidRPr="003F41A0">
        <w:rPr>
          <w:lang w:val="fr-FR"/>
        </w:rPr>
        <w:t xml:space="preserve">aide aux victimes a été créée dans chaque commissariat de police. Au total, </w:t>
      </w:r>
      <w:r w:rsidRPr="00860501">
        <w:rPr>
          <w:lang w:val="fr-FR"/>
        </w:rPr>
        <w:t>1</w:t>
      </w:r>
      <w:r w:rsidRPr="003F41A0">
        <w:rPr>
          <w:lang w:val="fr-FR"/>
        </w:rPr>
        <w:t> </w:t>
      </w:r>
      <w:r w:rsidRPr="00860501">
        <w:rPr>
          <w:lang w:val="fr-FR"/>
        </w:rPr>
        <w:t>123</w:t>
      </w:r>
      <w:r w:rsidR="005C6C79" w:rsidRPr="003F41A0">
        <w:rPr>
          <w:lang w:val="fr-FR"/>
        </w:rPr>
        <w:t xml:space="preserve"> </w:t>
      </w:r>
      <w:r w:rsidRPr="003F41A0">
        <w:rPr>
          <w:lang w:val="fr-FR"/>
        </w:rPr>
        <w:t>personnes ont été formées pour être déployées dans ces cellules à travers le pays. Sur le plan des ressources financières, les cellules d</w:t>
      </w:r>
      <w:r w:rsidR="003F41A0" w:rsidRPr="003F41A0">
        <w:rPr>
          <w:lang w:val="fr-FR"/>
        </w:rPr>
        <w:t>’</w:t>
      </w:r>
      <w:r w:rsidRPr="003F41A0">
        <w:rPr>
          <w:lang w:val="fr-FR"/>
        </w:rPr>
        <w:t>aide aux victimes sont financées par l</w:t>
      </w:r>
      <w:r w:rsidR="003F41A0" w:rsidRPr="003F41A0">
        <w:rPr>
          <w:lang w:val="fr-FR"/>
        </w:rPr>
        <w:t>’</w:t>
      </w:r>
      <w:r w:rsidRPr="003F41A0">
        <w:rPr>
          <w:lang w:val="fr-FR"/>
        </w:rPr>
        <w:t>État sur le budget de la police de la République.</w:t>
      </w:r>
    </w:p>
    <w:p w14:paraId="671AE8CA" w14:textId="2C1356F5" w:rsidR="0071436C" w:rsidRPr="003F41A0" w:rsidRDefault="0071436C" w:rsidP="00803690">
      <w:pPr>
        <w:pStyle w:val="SingleTxt"/>
        <w:numPr>
          <w:ilvl w:val="0"/>
          <w:numId w:val="8"/>
        </w:numPr>
        <w:spacing w:line="240" w:lineRule="exact"/>
        <w:ind w:left="1267"/>
        <w:rPr>
          <w:lang w:val="fr-FR"/>
        </w:rPr>
      </w:pPr>
      <w:r w:rsidRPr="003F41A0">
        <w:rPr>
          <w:lang w:val="fr-FR"/>
        </w:rPr>
        <w:t>Pour ce qui concerne les statistiques sur les cas de violence à l</w:t>
      </w:r>
      <w:r w:rsidR="003F41A0" w:rsidRPr="003F41A0">
        <w:rPr>
          <w:lang w:val="fr-FR"/>
        </w:rPr>
        <w:t>’</w:t>
      </w:r>
      <w:r w:rsidRPr="003F41A0">
        <w:rPr>
          <w:lang w:val="fr-FR"/>
        </w:rPr>
        <w:t>égard des femmes et des filles fondée sur le genre, on se reportera aux annexes I et II relatives à la police de la République du Zimbabwe.</w:t>
      </w:r>
    </w:p>
    <w:p w14:paraId="0E618B1E" w14:textId="6A7A7D73" w:rsidR="0071436C" w:rsidRPr="003F41A0" w:rsidRDefault="0071436C" w:rsidP="005212C6">
      <w:pPr>
        <w:pStyle w:val="SingleTxt"/>
        <w:numPr>
          <w:ilvl w:val="0"/>
          <w:numId w:val="8"/>
        </w:numPr>
        <w:spacing w:line="240" w:lineRule="exact"/>
        <w:ind w:left="1267"/>
        <w:rPr>
          <w:lang w:val="fr-FR"/>
        </w:rPr>
      </w:pPr>
      <w:r w:rsidRPr="003F41A0">
        <w:rPr>
          <w:lang w:val="fr-FR"/>
        </w:rPr>
        <w:t xml:space="preserve">Le Conseil de lutte contre la violence domestique est une entité relevant du </w:t>
      </w:r>
      <w:r w:rsidR="005212C6" w:rsidRPr="005212C6">
        <w:rPr>
          <w:lang w:val="fr-FR"/>
        </w:rPr>
        <w:t>Ministère de la condition de la femme, des communautés et du développement des petites et moyennes entreprises</w:t>
      </w:r>
      <w:r w:rsidRPr="003F41A0">
        <w:rPr>
          <w:lang w:val="fr-FR"/>
        </w:rPr>
        <w:t xml:space="preserve">, dont il reçoit une enveloppe budgétaire. En </w:t>
      </w:r>
      <w:r w:rsidRPr="00860501">
        <w:rPr>
          <w:lang w:val="fr-FR"/>
        </w:rPr>
        <w:t>2019</w:t>
      </w:r>
      <w:r w:rsidRPr="003F41A0">
        <w:rPr>
          <w:lang w:val="fr-FR"/>
        </w:rPr>
        <w:t>, il s</w:t>
      </w:r>
      <w:r w:rsidR="003F41A0" w:rsidRPr="003F41A0">
        <w:rPr>
          <w:lang w:val="fr-FR"/>
        </w:rPr>
        <w:t>’</w:t>
      </w:r>
      <w:r w:rsidRPr="003F41A0">
        <w:rPr>
          <w:lang w:val="fr-FR"/>
        </w:rPr>
        <w:t xml:space="preserve">est vu allouer des crédits totalisant la somme de </w:t>
      </w:r>
      <w:r w:rsidRPr="00860501">
        <w:rPr>
          <w:lang w:val="fr-FR"/>
        </w:rPr>
        <w:t>143</w:t>
      </w:r>
      <w:r w:rsidRPr="003F41A0">
        <w:rPr>
          <w:lang w:val="fr-FR"/>
        </w:rPr>
        <w:t xml:space="preserve"> </w:t>
      </w:r>
      <w:r w:rsidRPr="00860501">
        <w:rPr>
          <w:lang w:val="fr-FR"/>
        </w:rPr>
        <w:t>000</w:t>
      </w:r>
      <w:r w:rsidRPr="003F41A0">
        <w:rPr>
          <w:lang w:val="fr-FR"/>
        </w:rPr>
        <w:t xml:space="preserve"> dollars sur le budget national. </w:t>
      </w:r>
    </w:p>
    <w:p w14:paraId="4F22A96E" w14:textId="2F009856" w:rsidR="0071436C" w:rsidRPr="003F41A0" w:rsidRDefault="0071436C" w:rsidP="00803690">
      <w:pPr>
        <w:pStyle w:val="SingleTxt"/>
        <w:numPr>
          <w:ilvl w:val="0"/>
          <w:numId w:val="8"/>
        </w:numPr>
        <w:spacing w:line="240" w:lineRule="exact"/>
        <w:ind w:left="1267"/>
        <w:rPr>
          <w:lang w:val="fr-FR"/>
        </w:rPr>
      </w:pPr>
      <w:r w:rsidRPr="003F41A0">
        <w:rPr>
          <w:lang w:val="fr-FR"/>
        </w:rPr>
        <w:t>Il existe un mécanisme d</w:t>
      </w:r>
      <w:r w:rsidR="003F41A0" w:rsidRPr="003F41A0">
        <w:rPr>
          <w:lang w:val="fr-FR"/>
        </w:rPr>
        <w:t>’</w:t>
      </w:r>
      <w:r w:rsidRPr="003F41A0">
        <w:rPr>
          <w:lang w:val="fr-FR"/>
        </w:rPr>
        <w:t>orientation national dans le cadre des services de lutte contre la violence fondée sur le genre. Le Protocole général sur le traitement des sévices et violences sexuels définit ce mécanisme, ainsi que le rôle de chaque prestataire de services en son sein. Le mécanisme d</w:t>
      </w:r>
      <w:r w:rsidR="003F41A0" w:rsidRPr="003F41A0">
        <w:rPr>
          <w:lang w:val="fr-FR"/>
        </w:rPr>
        <w:t>’</w:t>
      </w:r>
      <w:r w:rsidRPr="003F41A0">
        <w:rPr>
          <w:lang w:val="fr-FR"/>
        </w:rPr>
        <w:t>orientation privilégie, dans l</w:t>
      </w:r>
      <w:r w:rsidR="003F41A0" w:rsidRPr="003F41A0">
        <w:rPr>
          <w:lang w:val="fr-FR"/>
        </w:rPr>
        <w:t>’</w:t>
      </w:r>
      <w:r w:rsidRPr="003F41A0">
        <w:rPr>
          <w:lang w:val="fr-FR"/>
        </w:rPr>
        <w:t>ordre, les soins de santé, puis le soutien psychosocial et enfin l</w:t>
      </w:r>
      <w:r w:rsidR="003F41A0" w:rsidRPr="003F41A0">
        <w:rPr>
          <w:lang w:val="fr-FR"/>
        </w:rPr>
        <w:t>’</w:t>
      </w:r>
      <w:r w:rsidRPr="003F41A0">
        <w:rPr>
          <w:lang w:val="fr-FR"/>
        </w:rPr>
        <w:t>assistance judiciaire et la justice. Chaque prestataire de services a l</w:t>
      </w:r>
      <w:r w:rsidR="003F41A0" w:rsidRPr="003F41A0">
        <w:rPr>
          <w:lang w:val="fr-FR"/>
        </w:rPr>
        <w:t>’</w:t>
      </w:r>
      <w:r w:rsidRPr="003F41A0">
        <w:rPr>
          <w:lang w:val="fr-FR"/>
        </w:rPr>
        <w:t>obligation d</w:t>
      </w:r>
      <w:r w:rsidR="003F41A0" w:rsidRPr="003F41A0">
        <w:rPr>
          <w:lang w:val="fr-FR"/>
        </w:rPr>
        <w:t>’</w:t>
      </w:r>
      <w:r w:rsidRPr="003F41A0">
        <w:rPr>
          <w:lang w:val="fr-FR"/>
        </w:rPr>
        <w:t>orienter les rescapés vers le prestataire de services qui doit prendre le relais selon l</w:t>
      </w:r>
      <w:r w:rsidR="003F41A0" w:rsidRPr="003F41A0">
        <w:rPr>
          <w:lang w:val="fr-FR"/>
        </w:rPr>
        <w:t>’</w:t>
      </w:r>
      <w:r w:rsidRPr="003F41A0">
        <w:rPr>
          <w:lang w:val="fr-FR"/>
        </w:rPr>
        <w:t>évaluation qu</w:t>
      </w:r>
      <w:r w:rsidR="003F41A0" w:rsidRPr="003F41A0">
        <w:rPr>
          <w:lang w:val="fr-FR"/>
        </w:rPr>
        <w:t>’</w:t>
      </w:r>
      <w:r w:rsidRPr="003F41A0">
        <w:rPr>
          <w:lang w:val="fr-FR"/>
        </w:rPr>
        <w:t>il a faite de la situation.</w:t>
      </w:r>
    </w:p>
    <w:p w14:paraId="7FCACF40" w14:textId="540DCAFB" w:rsidR="0071436C" w:rsidRPr="003F41A0" w:rsidRDefault="0071436C" w:rsidP="00803690">
      <w:pPr>
        <w:pStyle w:val="SingleTxt"/>
        <w:numPr>
          <w:ilvl w:val="0"/>
          <w:numId w:val="8"/>
        </w:numPr>
        <w:spacing w:line="240" w:lineRule="exact"/>
        <w:ind w:left="1267"/>
        <w:rPr>
          <w:lang w:val="fr-FR"/>
        </w:rPr>
      </w:pPr>
      <w:r w:rsidRPr="003F41A0">
        <w:rPr>
          <w:lang w:val="fr-FR"/>
        </w:rPr>
        <w:t>L</w:t>
      </w:r>
      <w:r w:rsidR="003F41A0" w:rsidRPr="003F41A0">
        <w:rPr>
          <w:lang w:val="fr-FR"/>
        </w:rPr>
        <w:t>’</w:t>
      </w:r>
      <w:r w:rsidRPr="003F41A0">
        <w:rPr>
          <w:lang w:val="fr-FR"/>
        </w:rPr>
        <w:t>État partie s</w:t>
      </w:r>
      <w:r w:rsidR="003F41A0" w:rsidRPr="003F41A0">
        <w:rPr>
          <w:lang w:val="fr-FR"/>
        </w:rPr>
        <w:t>’</w:t>
      </w:r>
      <w:r w:rsidRPr="003F41A0">
        <w:rPr>
          <w:lang w:val="fr-FR"/>
        </w:rPr>
        <w:t>est efforcé d</w:t>
      </w:r>
      <w:r w:rsidR="003F41A0" w:rsidRPr="003F41A0">
        <w:rPr>
          <w:lang w:val="fr-FR"/>
        </w:rPr>
        <w:t>’</w:t>
      </w:r>
      <w:r w:rsidRPr="003F41A0">
        <w:rPr>
          <w:lang w:val="fr-FR"/>
        </w:rPr>
        <w:t>intégrer la formation sur la violence fondée sur le genre au programme de formation initiale de la police, du personnel infirmier et du pouvoir judiciaire. Le programme de formation avant l</w:t>
      </w:r>
      <w:r w:rsidR="003F41A0" w:rsidRPr="003F41A0">
        <w:rPr>
          <w:lang w:val="fr-FR"/>
        </w:rPr>
        <w:t>’</w:t>
      </w:r>
      <w:r w:rsidRPr="003F41A0">
        <w:rPr>
          <w:lang w:val="fr-FR"/>
        </w:rPr>
        <w:t>emploi a été élaboré et intégré jusqu</w:t>
      </w:r>
      <w:r w:rsidR="003F41A0" w:rsidRPr="003F41A0">
        <w:rPr>
          <w:lang w:val="fr-FR"/>
        </w:rPr>
        <w:t>’</w:t>
      </w:r>
      <w:r w:rsidRPr="003F41A0">
        <w:rPr>
          <w:lang w:val="fr-FR"/>
        </w:rPr>
        <w:t>à présent dans les programmes de formation du personnel infirmier et de la police.</w:t>
      </w:r>
    </w:p>
    <w:p w14:paraId="4BB86E32" w14:textId="7D685771" w:rsidR="00803690" w:rsidRPr="003F41A0" w:rsidRDefault="00803690" w:rsidP="00803690">
      <w:pPr>
        <w:pStyle w:val="SingleTxt"/>
        <w:spacing w:after="0" w:line="120" w:lineRule="exact"/>
        <w:rPr>
          <w:sz w:val="10"/>
          <w:lang w:val="fr-FR"/>
        </w:rPr>
      </w:pPr>
    </w:p>
    <w:p w14:paraId="26EF7DBE" w14:textId="4CB7A6E2" w:rsidR="00803690" w:rsidRPr="003F41A0" w:rsidRDefault="00803690" w:rsidP="00803690">
      <w:pPr>
        <w:pStyle w:val="SingleTxt"/>
        <w:spacing w:after="0" w:line="120" w:lineRule="exact"/>
        <w:rPr>
          <w:sz w:val="10"/>
          <w:lang w:val="fr-FR"/>
        </w:rPr>
      </w:pPr>
    </w:p>
    <w:p w14:paraId="4A5F0F04" w14:textId="4B814224" w:rsidR="0071436C" w:rsidRPr="003F41A0" w:rsidRDefault="00803690"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I.</w:t>
      </w:r>
      <w:r w:rsidRPr="003F41A0">
        <w:rPr>
          <w:lang w:val="fr-FR"/>
        </w:rPr>
        <w:tab/>
      </w:r>
      <w:r w:rsidR="0071436C" w:rsidRPr="003F41A0">
        <w:rPr>
          <w:lang w:val="fr-FR"/>
        </w:rPr>
        <w:t xml:space="preserve">Réponse aux paragraphes </w:t>
      </w:r>
      <w:r w:rsidR="0071436C" w:rsidRPr="00860501">
        <w:rPr>
          <w:lang w:val="fr-FR"/>
        </w:rPr>
        <w:t>9</w:t>
      </w:r>
      <w:r w:rsidR="0071436C" w:rsidRPr="003F41A0">
        <w:rPr>
          <w:lang w:val="fr-FR"/>
        </w:rPr>
        <w:t xml:space="preserve"> et </w:t>
      </w:r>
      <w:r w:rsidR="0071436C" w:rsidRPr="00860501">
        <w:rPr>
          <w:lang w:val="fr-FR"/>
        </w:rPr>
        <w:t>10</w:t>
      </w:r>
      <w:r w:rsidR="0071436C" w:rsidRPr="003F41A0">
        <w:rPr>
          <w:lang w:val="fr-FR"/>
        </w:rPr>
        <w:t xml:space="preserve"> de la liste de points</w:t>
      </w:r>
    </w:p>
    <w:p w14:paraId="38D32C41" w14:textId="185596E7" w:rsidR="00803690" w:rsidRPr="003F41A0" w:rsidRDefault="00803690" w:rsidP="00803690">
      <w:pPr>
        <w:pStyle w:val="SingleTxt"/>
        <w:spacing w:after="0" w:line="120" w:lineRule="exact"/>
        <w:rPr>
          <w:sz w:val="10"/>
          <w:lang w:val="fr-FR"/>
        </w:rPr>
      </w:pPr>
    </w:p>
    <w:p w14:paraId="268AD4DE" w14:textId="3714FDEC" w:rsidR="00803690" w:rsidRPr="003F41A0" w:rsidRDefault="00803690" w:rsidP="00803690">
      <w:pPr>
        <w:pStyle w:val="SingleTxt"/>
        <w:spacing w:after="0" w:line="120" w:lineRule="exact"/>
        <w:rPr>
          <w:sz w:val="10"/>
          <w:lang w:val="fr-FR"/>
        </w:rPr>
      </w:pPr>
    </w:p>
    <w:p w14:paraId="3BCFEB3D" w14:textId="782B9B50" w:rsidR="0071436C" w:rsidRPr="003F41A0" w:rsidRDefault="0071436C" w:rsidP="00803690">
      <w:pPr>
        <w:pStyle w:val="SingleTxt"/>
        <w:numPr>
          <w:ilvl w:val="0"/>
          <w:numId w:val="8"/>
        </w:numPr>
        <w:spacing w:line="240" w:lineRule="exact"/>
        <w:ind w:left="1267"/>
        <w:rPr>
          <w:lang w:val="fr-FR"/>
        </w:rPr>
      </w:pPr>
      <w:r w:rsidRPr="003F41A0">
        <w:rPr>
          <w:lang w:val="fr-FR"/>
        </w:rPr>
        <w:t>Pour ce qui concerne les ressources techniques et humaines consacrées à la mise en œuvre du plan d</w:t>
      </w:r>
      <w:r w:rsidR="003F41A0" w:rsidRPr="003F41A0">
        <w:rPr>
          <w:lang w:val="fr-FR"/>
        </w:rPr>
        <w:t>’</w:t>
      </w:r>
      <w:r w:rsidRPr="003F41A0">
        <w:rPr>
          <w:lang w:val="fr-FR"/>
        </w:rPr>
        <w:t xml:space="preserve">action national sur la traite des personnes, un </w:t>
      </w:r>
      <w:r w:rsidRPr="005212C6">
        <w:rPr>
          <w:lang w:val="fr-FR"/>
        </w:rPr>
        <w:t>comité interministériel</w:t>
      </w:r>
      <w:r w:rsidRPr="003F41A0">
        <w:rPr>
          <w:lang w:val="fr-FR"/>
        </w:rPr>
        <w:t xml:space="preserve"> de lutte contre la traite des personnes a été créé en application de l</w:t>
      </w:r>
      <w:r w:rsidR="003F41A0" w:rsidRPr="003F41A0">
        <w:rPr>
          <w:lang w:val="fr-FR"/>
        </w:rPr>
        <w:t>’</w:t>
      </w:r>
      <w:r w:rsidRPr="003F41A0">
        <w:rPr>
          <w:lang w:val="fr-FR"/>
        </w:rPr>
        <w:t xml:space="preserve">article </w:t>
      </w:r>
      <w:r w:rsidRPr="00860501">
        <w:rPr>
          <w:lang w:val="fr-FR"/>
        </w:rPr>
        <w:t>9</w:t>
      </w:r>
      <w:r w:rsidRPr="003F41A0">
        <w:rPr>
          <w:lang w:val="fr-FR"/>
        </w:rPr>
        <w:t xml:space="preserve"> de la loi sur la traite des personnes [chapitre </w:t>
      </w:r>
      <w:r w:rsidRPr="00860501">
        <w:rPr>
          <w:lang w:val="fr-FR"/>
        </w:rPr>
        <w:t>9</w:t>
      </w:r>
      <w:r w:rsidR="003F41A0" w:rsidRPr="003F41A0">
        <w:rPr>
          <w:lang w:val="fr-FR"/>
        </w:rPr>
        <w:t>:</w:t>
      </w:r>
      <w:r w:rsidRPr="00860501">
        <w:rPr>
          <w:lang w:val="fr-FR"/>
        </w:rPr>
        <w:t>25</w:t>
      </w:r>
      <w:r w:rsidRPr="003F41A0">
        <w:rPr>
          <w:lang w:val="fr-FR"/>
        </w:rPr>
        <w:t>]. Chapeauté par le Ministère de l</w:t>
      </w:r>
      <w:r w:rsidR="003F41A0" w:rsidRPr="003F41A0">
        <w:rPr>
          <w:lang w:val="fr-FR"/>
        </w:rPr>
        <w:t>’</w:t>
      </w:r>
      <w:r w:rsidRPr="003F41A0">
        <w:rPr>
          <w:lang w:val="fr-FR"/>
        </w:rPr>
        <w:t>intérieur, il est composé de représentants des ministères et départements suivants</w:t>
      </w:r>
      <w:r w:rsidR="003F41A0" w:rsidRPr="003F41A0">
        <w:rPr>
          <w:lang w:val="fr-FR"/>
        </w:rPr>
        <w:t> :</w:t>
      </w:r>
    </w:p>
    <w:p w14:paraId="32805462" w14:textId="20A0CE65" w:rsidR="0071436C" w:rsidRPr="003F41A0" w:rsidRDefault="0071436C" w:rsidP="0071436C">
      <w:pPr>
        <w:pStyle w:val="SingleTxt"/>
        <w:rPr>
          <w:lang w:val="fr-FR"/>
        </w:rPr>
      </w:pPr>
      <w:r w:rsidRPr="003F41A0">
        <w:rPr>
          <w:lang w:val="fr-FR"/>
        </w:rPr>
        <w:tab/>
        <w:t>a)</w:t>
      </w:r>
      <w:r w:rsidRPr="003F41A0">
        <w:rPr>
          <w:lang w:val="fr-FR"/>
        </w:rPr>
        <w:tab/>
        <w:t>Travail et protection sociale</w:t>
      </w:r>
      <w:r w:rsidR="003F41A0" w:rsidRPr="003F41A0">
        <w:rPr>
          <w:lang w:val="fr-FR"/>
        </w:rPr>
        <w:t> ;</w:t>
      </w:r>
    </w:p>
    <w:p w14:paraId="0032098C" w14:textId="224DF120" w:rsidR="0071436C" w:rsidRPr="003F41A0" w:rsidRDefault="0071436C" w:rsidP="0071436C">
      <w:pPr>
        <w:pStyle w:val="SingleTxt"/>
        <w:rPr>
          <w:lang w:val="fr-FR"/>
        </w:rPr>
      </w:pPr>
      <w:r w:rsidRPr="003F41A0">
        <w:rPr>
          <w:lang w:val="fr-FR"/>
        </w:rPr>
        <w:tab/>
        <w:t>b)</w:t>
      </w:r>
      <w:r w:rsidRPr="003F41A0">
        <w:rPr>
          <w:lang w:val="fr-FR"/>
        </w:rPr>
        <w:tab/>
        <w:t>Condition de la femme</w:t>
      </w:r>
      <w:r w:rsidR="003F41A0" w:rsidRPr="003F41A0">
        <w:rPr>
          <w:lang w:val="fr-FR"/>
        </w:rPr>
        <w:t> ;</w:t>
      </w:r>
    </w:p>
    <w:p w14:paraId="1AA50073" w14:textId="561108D4" w:rsidR="0071436C" w:rsidRPr="003F41A0" w:rsidRDefault="0071436C" w:rsidP="0071436C">
      <w:pPr>
        <w:pStyle w:val="SingleTxt"/>
        <w:rPr>
          <w:lang w:val="fr-FR"/>
        </w:rPr>
      </w:pPr>
      <w:r w:rsidRPr="003F41A0">
        <w:rPr>
          <w:lang w:val="fr-FR"/>
        </w:rPr>
        <w:lastRenderedPageBreak/>
        <w:tab/>
        <w:t>c)</w:t>
      </w:r>
      <w:r w:rsidRPr="003F41A0">
        <w:rPr>
          <w:lang w:val="fr-FR"/>
        </w:rPr>
        <w:tab/>
        <w:t>Intérieur</w:t>
      </w:r>
      <w:r w:rsidR="003F41A0" w:rsidRPr="003F41A0">
        <w:rPr>
          <w:lang w:val="fr-FR"/>
        </w:rPr>
        <w:t> ;</w:t>
      </w:r>
    </w:p>
    <w:p w14:paraId="470F0549" w14:textId="37523A6A" w:rsidR="0071436C" w:rsidRPr="003F41A0" w:rsidRDefault="0071436C" w:rsidP="0071436C">
      <w:pPr>
        <w:pStyle w:val="SingleTxt"/>
        <w:rPr>
          <w:lang w:val="fr-FR"/>
        </w:rPr>
      </w:pPr>
      <w:r w:rsidRPr="003F41A0">
        <w:rPr>
          <w:lang w:val="fr-FR"/>
        </w:rPr>
        <w:tab/>
        <w:t>d)</w:t>
      </w:r>
      <w:r w:rsidRPr="003F41A0">
        <w:rPr>
          <w:lang w:val="fr-FR"/>
        </w:rPr>
        <w:tab/>
        <w:t>Santé et protection de l</w:t>
      </w:r>
      <w:r w:rsidR="003F41A0" w:rsidRPr="003F41A0">
        <w:rPr>
          <w:lang w:val="fr-FR"/>
        </w:rPr>
        <w:t>’</w:t>
      </w:r>
      <w:r w:rsidRPr="003F41A0">
        <w:rPr>
          <w:lang w:val="fr-FR"/>
        </w:rPr>
        <w:t>enfance</w:t>
      </w:r>
      <w:r w:rsidR="003F41A0" w:rsidRPr="003F41A0">
        <w:rPr>
          <w:lang w:val="fr-FR"/>
        </w:rPr>
        <w:t> ;</w:t>
      </w:r>
    </w:p>
    <w:p w14:paraId="264A8AA2" w14:textId="209DB77C" w:rsidR="0071436C" w:rsidRPr="003F41A0" w:rsidRDefault="0071436C" w:rsidP="0071436C">
      <w:pPr>
        <w:pStyle w:val="SingleTxt"/>
        <w:rPr>
          <w:lang w:val="fr-FR"/>
        </w:rPr>
      </w:pPr>
      <w:r w:rsidRPr="003F41A0">
        <w:rPr>
          <w:lang w:val="fr-FR"/>
        </w:rPr>
        <w:tab/>
        <w:t>e)</w:t>
      </w:r>
      <w:r w:rsidRPr="003F41A0">
        <w:rPr>
          <w:lang w:val="fr-FR"/>
        </w:rPr>
        <w:tab/>
        <w:t>Information et publicité</w:t>
      </w:r>
      <w:r w:rsidR="003F41A0" w:rsidRPr="003F41A0">
        <w:rPr>
          <w:lang w:val="fr-FR"/>
        </w:rPr>
        <w:t> ;</w:t>
      </w:r>
    </w:p>
    <w:p w14:paraId="14B52EFD" w14:textId="2FFB1365" w:rsidR="0071436C" w:rsidRPr="003F41A0" w:rsidRDefault="0071436C" w:rsidP="0071436C">
      <w:pPr>
        <w:pStyle w:val="SingleTxt"/>
        <w:rPr>
          <w:lang w:val="fr-FR"/>
        </w:rPr>
      </w:pPr>
      <w:r w:rsidRPr="003F41A0">
        <w:rPr>
          <w:lang w:val="fr-FR"/>
        </w:rPr>
        <w:tab/>
        <w:t>f)</w:t>
      </w:r>
      <w:r w:rsidRPr="003F41A0">
        <w:rPr>
          <w:lang w:val="fr-FR"/>
        </w:rPr>
        <w:tab/>
        <w:t>Éducation</w:t>
      </w:r>
      <w:r w:rsidR="003F41A0" w:rsidRPr="003F41A0">
        <w:rPr>
          <w:lang w:val="fr-FR"/>
        </w:rPr>
        <w:t> ;</w:t>
      </w:r>
    </w:p>
    <w:p w14:paraId="05D853FD" w14:textId="503BDCD4" w:rsidR="0071436C" w:rsidRPr="003F41A0" w:rsidRDefault="0071436C" w:rsidP="0071436C">
      <w:pPr>
        <w:pStyle w:val="SingleTxt"/>
        <w:rPr>
          <w:lang w:val="fr-FR"/>
        </w:rPr>
      </w:pPr>
      <w:r w:rsidRPr="003F41A0">
        <w:rPr>
          <w:lang w:val="fr-FR"/>
        </w:rPr>
        <w:tab/>
        <w:t>g)</w:t>
      </w:r>
      <w:r w:rsidRPr="003F41A0">
        <w:rPr>
          <w:lang w:val="fr-FR"/>
        </w:rPr>
        <w:tab/>
        <w:t>Collectivités locales</w:t>
      </w:r>
      <w:r w:rsidR="003F41A0" w:rsidRPr="003F41A0">
        <w:rPr>
          <w:lang w:val="fr-FR"/>
        </w:rPr>
        <w:t> ;</w:t>
      </w:r>
    </w:p>
    <w:p w14:paraId="571ACD9A" w14:textId="71817FDA" w:rsidR="0071436C" w:rsidRPr="003F41A0" w:rsidRDefault="0071436C" w:rsidP="0071436C">
      <w:pPr>
        <w:pStyle w:val="SingleTxt"/>
        <w:rPr>
          <w:lang w:val="fr-FR"/>
        </w:rPr>
      </w:pPr>
      <w:r w:rsidRPr="003F41A0">
        <w:rPr>
          <w:lang w:val="fr-FR"/>
        </w:rPr>
        <w:tab/>
        <w:t>h)</w:t>
      </w:r>
      <w:r w:rsidRPr="003F41A0">
        <w:rPr>
          <w:lang w:val="fr-FR"/>
        </w:rPr>
        <w:tab/>
        <w:t>Affaires étrangères</w:t>
      </w:r>
      <w:r w:rsidR="003F41A0" w:rsidRPr="003F41A0">
        <w:rPr>
          <w:lang w:val="fr-FR"/>
        </w:rPr>
        <w:t> ;</w:t>
      </w:r>
    </w:p>
    <w:p w14:paraId="3A4E6BBB" w14:textId="3C3194A1" w:rsidR="0071436C" w:rsidRPr="003F41A0" w:rsidRDefault="0071436C" w:rsidP="0071436C">
      <w:pPr>
        <w:pStyle w:val="SingleTxt"/>
        <w:rPr>
          <w:lang w:val="fr-FR"/>
        </w:rPr>
      </w:pPr>
      <w:r w:rsidRPr="003F41A0">
        <w:rPr>
          <w:lang w:val="fr-FR"/>
        </w:rPr>
        <w:tab/>
        <w:t>i)</w:t>
      </w:r>
      <w:r w:rsidRPr="003F41A0">
        <w:rPr>
          <w:lang w:val="fr-FR"/>
        </w:rPr>
        <w:tab/>
        <w:t>Direction nationale des poursuites</w:t>
      </w:r>
      <w:r w:rsidR="003F41A0" w:rsidRPr="003F41A0">
        <w:rPr>
          <w:lang w:val="fr-FR"/>
        </w:rPr>
        <w:t> ;</w:t>
      </w:r>
    </w:p>
    <w:p w14:paraId="6D87B627" w14:textId="3AC4B17E" w:rsidR="0071436C" w:rsidRPr="003F41A0" w:rsidRDefault="0071436C" w:rsidP="0071436C">
      <w:pPr>
        <w:pStyle w:val="SingleTxt"/>
        <w:rPr>
          <w:lang w:val="fr-FR"/>
        </w:rPr>
      </w:pPr>
      <w:r w:rsidRPr="003F41A0">
        <w:rPr>
          <w:lang w:val="fr-FR"/>
        </w:rPr>
        <w:tab/>
        <w:t>j)</w:t>
      </w:r>
      <w:r w:rsidRPr="003F41A0">
        <w:rPr>
          <w:lang w:val="fr-FR"/>
        </w:rPr>
        <w:tab/>
        <w:t>Direction générale de l</w:t>
      </w:r>
      <w:r w:rsidR="003F41A0" w:rsidRPr="003F41A0">
        <w:rPr>
          <w:lang w:val="fr-FR"/>
        </w:rPr>
        <w:t>’</w:t>
      </w:r>
      <w:r w:rsidRPr="003F41A0">
        <w:rPr>
          <w:lang w:val="fr-FR"/>
        </w:rPr>
        <w:t>état civil</w:t>
      </w:r>
      <w:r w:rsidR="003F41A0" w:rsidRPr="003F41A0">
        <w:rPr>
          <w:lang w:val="fr-FR"/>
        </w:rPr>
        <w:t> ;</w:t>
      </w:r>
    </w:p>
    <w:p w14:paraId="0A63F27A" w14:textId="17580BE3" w:rsidR="0071436C" w:rsidRPr="003F41A0" w:rsidRDefault="0071436C" w:rsidP="0071436C">
      <w:pPr>
        <w:pStyle w:val="SingleTxt"/>
        <w:rPr>
          <w:lang w:val="fr-FR"/>
        </w:rPr>
      </w:pPr>
      <w:r w:rsidRPr="003F41A0">
        <w:rPr>
          <w:lang w:val="fr-FR"/>
        </w:rPr>
        <w:tab/>
        <w:t>k)</w:t>
      </w:r>
      <w:r w:rsidRPr="003F41A0">
        <w:rPr>
          <w:lang w:val="fr-FR"/>
        </w:rPr>
        <w:tab/>
        <w:t>Immigration</w:t>
      </w:r>
      <w:r w:rsidR="003F41A0" w:rsidRPr="003F41A0">
        <w:rPr>
          <w:lang w:val="fr-FR"/>
        </w:rPr>
        <w:t> ;</w:t>
      </w:r>
    </w:p>
    <w:p w14:paraId="3759F2FC" w14:textId="778F7F4F" w:rsidR="0071436C" w:rsidRPr="003F41A0" w:rsidRDefault="0071436C" w:rsidP="0071436C">
      <w:pPr>
        <w:pStyle w:val="SingleTxt"/>
        <w:rPr>
          <w:lang w:val="fr-FR"/>
        </w:rPr>
      </w:pPr>
      <w:r w:rsidRPr="003F41A0">
        <w:rPr>
          <w:lang w:val="fr-FR"/>
        </w:rPr>
        <w:tab/>
        <w:t>l)</w:t>
      </w:r>
      <w:r w:rsidRPr="003F41A0">
        <w:rPr>
          <w:lang w:val="fr-FR"/>
        </w:rPr>
        <w:tab/>
        <w:t>Police de la République du Zimbabwe</w:t>
      </w:r>
      <w:r w:rsidR="003F41A0" w:rsidRPr="003F41A0">
        <w:rPr>
          <w:lang w:val="fr-FR"/>
        </w:rPr>
        <w:t> ;</w:t>
      </w:r>
    </w:p>
    <w:p w14:paraId="10CB7E06" w14:textId="1F0862A2" w:rsidR="0071436C" w:rsidRPr="003F41A0" w:rsidRDefault="0071436C" w:rsidP="0071436C">
      <w:pPr>
        <w:pStyle w:val="SingleTxt"/>
        <w:rPr>
          <w:lang w:val="fr-FR"/>
        </w:rPr>
      </w:pPr>
      <w:r w:rsidRPr="003F41A0">
        <w:rPr>
          <w:lang w:val="fr-FR"/>
        </w:rPr>
        <w:tab/>
        <w:t>m)</w:t>
      </w:r>
      <w:r w:rsidRPr="003F41A0">
        <w:rPr>
          <w:lang w:val="fr-FR"/>
        </w:rPr>
        <w:tab/>
        <w:t>Service de renseignement financier.</w:t>
      </w:r>
    </w:p>
    <w:p w14:paraId="69AE62CD" w14:textId="3676666E" w:rsidR="0071436C" w:rsidRPr="003F41A0" w:rsidRDefault="0071436C" w:rsidP="00803690">
      <w:pPr>
        <w:pStyle w:val="SingleTxt"/>
        <w:numPr>
          <w:ilvl w:val="0"/>
          <w:numId w:val="8"/>
        </w:numPr>
        <w:spacing w:line="240" w:lineRule="exact"/>
        <w:ind w:left="1267"/>
        <w:rPr>
          <w:lang w:val="fr-FR"/>
        </w:rPr>
      </w:pPr>
      <w:r w:rsidRPr="003F41A0">
        <w:rPr>
          <w:lang w:val="fr-FR"/>
        </w:rPr>
        <w:t>Le Comité interministériel est le principal organisme national de coordination des questions relatives à la traite des personnes au Zimbabwe. En vertu de la loi, et sous réserve de l</w:t>
      </w:r>
      <w:r w:rsidR="003F41A0" w:rsidRPr="003F41A0">
        <w:rPr>
          <w:lang w:val="fr-FR"/>
        </w:rPr>
        <w:t>’</w:t>
      </w:r>
      <w:r w:rsidRPr="003F41A0">
        <w:rPr>
          <w:lang w:val="fr-FR"/>
        </w:rPr>
        <w:t>approbation du Ministre, il a pour mandat de</w:t>
      </w:r>
      <w:r w:rsidR="003F41A0" w:rsidRPr="003F41A0">
        <w:rPr>
          <w:lang w:val="fr-FR"/>
        </w:rPr>
        <w:t> :</w:t>
      </w:r>
    </w:p>
    <w:p w14:paraId="62113C45" w14:textId="338F4E4A" w:rsidR="0071436C" w:rsidRPr="003F41A0" w:rsidRDefault="00803690" w:rsidP="0071436C">
      <w:pPr>
        <w:pStyle w:val="SingleTxt"/>
        <w:rPr>
          <w:lang w:val="fr-FR"/>
        </w:rPr>
      </w:pPr>
      <w:r w:rsidRPr="003F41A0">
        <w:rPr>
          <w:lang w:val="fr-FR"/>
        </w:rPr>
        <w:tab/>
      </w:r>
      <w:r w:rsidR="0071436C" w:rsidRPr="003F41A0">
        <w:rPr>
          <w:lang w:val="fr-FR"/>
        </w:rPr>
        <w:t>a)</w:t>
      </w:r>
      <w:r w:rsidR="0071436C" w:rsidRPr="003F41A0">
        <w:rPr>
          <w:lang w:val="fr-FR"/>
        </w:rPr>
        <w:tab/>
        <w:t>Formuler un plan d</w:t>
      </w:r>
      <w:r w:rsidR="003F41A0" w:rsidRPr="003F41A0">
        <w:rPr>
          <w:lang w:val="fr-FR"/>
        </w:rPr>
        <w:t>’</w:t>
      </w:r>
      <w:r w:rsidR="0071436C" w:rsidRPr="003F41A0">
        <w:rPr>
          <w:lang w:val="fr-FR"/>
        </w:rPr>
        <w:t>action national contre la traite des personnes pour toute période d</w:t>
      </w:r>
      <w:r w:rsidR="003F41A0" w:rsidRPr="003F41A0">
        <w:rPr>
          <w:lang w:val="fr-FR"/>
        </w:rPr>
        <w:t>’</w:t>
      </w:r>
      <w:r w:rsidR="0071436C" w:rsidRPr="003F41A0">
        <w:rPr>
          <w:lang w:val="fr-FR"/>
        </w:rPr>
        <w:t>un an ou plus qu</w:t>
      </w:r>
      <w:r w:rsidR="003F41A0" w:rsidRPr="003F41A0">
        <w:rPr>
          <w:lang w:val="fr-FR"/>
        </w:rPr>
        <w:t>’</w:t>
      </w:r>
      <w:r w:rsidR="0071436C" w:rsidRPr="003F41A0">
        <w:rPr>
          <w:lang w:val="fr-FR"/>
        </w:rPr>
        <w:t>il juge appropriée, d</w:t>
      </w:r>
      <w:r w:rsidR="003F41A0" w:rsidRPr="003F41A0">
        <w:rPr>
          <w:lang w:val="fr-FR"/>
        </w:rPr>
        <w:t>’</w:t>
      </w:r>
      <w:r w:rsidR="0071436C" w:rsidRPr="003F41A0">
        <w:rPr>
          <w:lang w:val="fr-FR"/>
        </w:rPr>
        <w:t>en assurer le suivi et d</w:t>
      </w:r>
      <w:r w:rsidR="003F41A0" w:rsidRPr="003F41A0">
        <w:rPr>
          <w:lang w:val="fr-FR"/>
        </w:rPr>
        <w:t>’</w:t>
      </w:r>
      <w:r w:rsidR="0071436C" w:rsidRPr="003F41A0">
        <w:rPr>
          <w:lang w:val="fr-FR"/>
        </w:rPr>
        <w:t>établir des rapports sur sa mise en œuvre</w:t>
      </w:r>
      <w:r w:rsidR="003F41A0" w:rsidRPr="003F41A0">
        <w:rPr>
          <w:lang w:val="fr-FR"/>
        </w:rPr>
        <w:t> ;</w:t>
      </w:r>
    </w:p>
    <w:p w14:paraId="4A420F30" w14:textId="7AD715E7" w:rsidR="0071436C" w:rsidRPr="003F41A0" w:rsidRDefault="00803690" w:rsidP="0071436C">
      <w:pPr>
        <w:pStyle w:val="SingleTxt"/>
        <w:rPr>
          <w:lang w:val="fr-FR"/>
        </w:rPr>
      </w:pPr>
      <w:r w:rsidRPr="003F41A0">
        <w:rPr>
          <w:lang w:val="fr-FR"/>
        </w:rPr>
        <w:tab/>
      </w:r>
      <w:r w:rsidR="0071436C" w:rsidRPr="003F41A0">
        <w:rPr>
          <w:lang w:val="fr-FR"/>
        </w:rPr>
        <w:t>b)</w:t>
      </w:r>
      <w:r w:rsidR="0071436C" w:rsidRPr="003F41A0">
        <w:rPr>
          <w:lang w:val="fr-FR"/>
        </w:rPr>
        <w:tab/>
        <w:t>Interagir avec les organismes publics compétents dans le but de favoriser la réadaptation et la réinsertion des victimes de la traite</w:t>
      </w:r>
      <w:r w:rsidR="003F41A0" w:rsidRPr="003F41A0">
        <w:rPr>
          <w:lang w:val="fr-FR"/>
        </w:rPr>
        <w:t> ;</w:t>
      </w:r>
    </w:p>
    <w:p w14:paraId="634D8265" w14:textId="726C59E0" w:rsidR="0071436C" w:rsidRPr="003F41A0" w:rsidRDefault="00803690" w:rsidP="0071436C">
      <w:pPr>
        <w:pStyle w:val="SingleTxt"/>
        <w:rPr>
          <w:lang w:val="fr-FR"/>
        </w:rPr>
      </w:pPr>
      <w:r w:rsidRPr="003F41A0">
        <w:rPr>
          <w:lang w:val="fr-FR"/>
        </w:rPr>
        <w:tab/>
      </w:r>
      <w:r w:rsidR="0071436C" w:rsidRPr="003F41A0">
        <w:rPr>
          <w:lang w:val="fr-FR"/>
        </w:rPr>
        <w:t>c)</w:t>
      </w:r>
      <w:r w:rsidR="0071436C" w:rsidRPr="003F41A0">
        <w:rPr>
          <w:lang w:val="fr-FR"/>
        </w:rPr>
        <w:tab/>
        <w:t>Prendre note des progrès réalisés et des normes internationales et régionales adoptées en matière de prévention et de lutte contre la traite et prendre les mesures qui s</w:t>
      </w:r>
      <w:r w:rsidR="003F41A0" w:rsidRPr="003F41A0">
        <w:rPr>
          <w:lang w:val="fr-FR"/>
        </w:rPr>
        <w:t>’</w:t>
      </w:r>
      <w:r w:rsidR="0071436C" w:rsidRPr="003F41A0">
        <w:rPr>
          <w:lang w:val="fr-FR"/>
        </w:rPr>
        <w:t>imposent pour adopter ou faire respecter ces normes</w:t>
      </w:r>
      <w:r w:rsidR="003F41A0" w:rsidRPr="003F41A0">
        <w:rPr>
          <w:lang w:val="fr-FR"/>
        </w:rPr>
        <w:t> ;</w:t>
      </w:r>
    </w:p>
    <w:p w14:paraId="2F90545A" w14:textId="1D9A4D46" w:rsidR="0071436C" w:rsidRPr="003F41A0" w:rsidRDefault="00803690" w:rsidP="0071436C">
      <w:pPr>
        <w:pStyle w:val="SingleTxt"/>
        <w:rPr>
          <w:lang w:val="fr-FR"/>
        </w:rPr>
      </w:pPr>
      <w:r w:rsidRPr="003F41A0">
        <w:rPr>
          <w:lang w:val="fr-FR"/>
        </w:rPr>
        <w:tab/>
      </w:r>
      <w:r w:rsidR="0071436C" w:rsidRPr="003F41A0">
        <w:rPr>
          <w:lang w:val="fr-FR"/>
        </w:rPr>
        <w:t>d)</w:t>
      </w:r>
      <w:r w:rsidR="0071436C" w:rsidRPr="003F41A0">
        <w:rPr>
          <w:lang w:val="fr-FR"/>
        </w:rPr>
        <w:tab/>
        <w:t>Mettre en œuvre les activités prescrites dans le cadre de la loi et du plan national d</w:t>
      </w:r>
      <w:r w:rsidR="003F41A0" w:rsidRPr="003F41A0">
        <w:rPr>
          <w:lang w:val="fr-FR"/>
        </w:rPr>
        <w:t>’</w:t>
      </w:r>
      <w:r w:rsidR="0071436C" w:rsidRPr="003F41A0">
        <w:rPr>
          <w:lang w:val="fr-FR"/>
        </w:rPr>
        <w:t>action contre la traite des personnes, ou qui lui sont confiées par le Ministre, en application de la loi</w:t>
      </w:r>
      <w:r w:rsidR="003F41A0" w:rsidRPr="003F41A0">
        <w:rPr>
          <w:lang w:val="fr-FR"/>
        </w:rPr>
        <w:t> ;</w:t>
      </w:r>
    </w:p>
    <w:p w14:paraId="4F00DD9B" w14:textId="03956E99" w:rsidR="0071436C" w:rsidRPr="003F41A0" w:rsidRDefault="00803690" w:rsidP="0071436C">
      <w:pPr>
        <w:pStyle w:val="SingleTxt"/>
        <w:rPr>
          <w:lang w:val="fr-FR"/>
        </w:rPr>
      </w:pPr>
      <w:r w:rsidRPr="003F41A0">
        <w:rPr>
          <w:lang w:val="fr-FR"/>
        </w:rPr>
        <w:tab/>
      </w:r>
      <w:r w:rsidR="0071436C" w:rsidRPr="003F41A0">
        <w:rPr>
          <w:lang w:val="fr-FR"/>
        </w:rPr>
        <w:t>e)</w:t>
      </w:r>
      <w:r w:rsidR="0071436C" w:rsidRPr="003F41A0">
        <w:rPr>
          <w:lang w:val="fr-FR"/>
        </w:rPr>
        <w:tab/>
        <w:t>Proposer et promouvoir des stratégies de prévention et de lutte contre la traite des personnes</w:t>
      </w:r>
      <w:r w:rsidR="003F41A0" w:rsidRPr="003F41A0">
        <w:rPr>
          <w:lang w:val="fr-FR"/>
        </w:rPr>
        <w:t> ;</w:t>
      </w:r>
    </w:p>
    <w:p w14:paraId="6F426623" w14:textId="7641C2AD" w:rsidR="0071436C" w:rsidRPr="003F41A0" w:rsidRDefault="00803690" w:rsidP="0071436C">
      <w:pPr>
        <w:pStyle w:val="SingleTxt"/>
        <w:rPr>
          <w:lang w:val="fr-FR"/>
        </w:rPr>
      </w:pPr>
      <w:r w:rsidRPr="003F41A0">
        <w:rPr>
          <w:lang w:val="fr-FR"/>
        </w:rPr>
        <w:tab/>
      </w:r>
      <w:r w:rsidR="0071436C" w:rsidRPr="003F41A0">
        <w:rPr>
          <w:lang w:val="fr-FR"/>
        </w:rPr>
        <w:t>f)</w:t>
      </w:r>
      <w:r w:rsidR="0071436C" w:rsidRPr="003F41A0">
        <w:rPr>
          <w:lang w:val="fr-FR"/>
        </w:rPr>
        <w:tab/>
        <w:t>Fournir des avis sur les enquêtes et les poursuites judiciaires portant sur les affaires de traite de personnes</w:t>
      </w:r>
      <w:r w:rsidR="003F41A0" w:rsidRPr="003F41A0">
        <w:rPr>
          <w:lang w:val="fr-FR"/>
        </w:rPr>
        <w:t> ;</w:t>
      </w:r>
    </w:p>
    <w:p w14:paraId="61553CF5" w14:textId="11B34F51" w:rsidR="0071436C" w:rsidRPr="003F41A0" w:rsidRDefault="0071436C" w:rsidP="0071436C">
      <w:pPr>
        <w:pStyle w:val="SingleTxt"/>
        <w:rPr>
          <w:lang w:val="fr-FR"/>
        </w:rPr>
      </w:pPr>
      <w:r w:rsidRPr="003F41A0">
        <w:rPr>
          <w:lang w:val="fr-FR"/>
        </w:rPr>
        <w:tab/>
        <w:t>g)</w:t>
      </w:r>
      <w:r w:rsidRPr="003F41A0">
        <w:rPr>
          <w:lang w:val="fr-FR"/>
        </w:rPr>
        <w:tab/>
        <w:t>Mettre en place des programmes de sensibilisation ou d</w:t>
      </w:r>
      <w:r w:rsidR="003F41A0" w:rsidRPr="003F41A0">
        <w:rPr>
          <w:lang w:val="fr-FR"/>
        </w:rPr>
        <w:t>’</w:t>
      </w:r>
      <w:r w:rsidRPr="003F41A0">
        <w:rPr>
          <w:lang w:val="fr-FR"/>
        </w:rPr>
        <w:t>autres mesures visant à informer et à éduquer le public sur les questions relatives à la traite des personnes, notamment</w:t>
      </w:r>
      <w:r w:rsidR="003F41A0" w:rsidRPr="003F41A0">
        <w:rPr>
          <w:lang w:val="fr-FR"/>
        </w:rPr>
        <w:t> :</w:t>
      </w:r>
    </w:p>
    <w:p w14:paraId="1E1060BE" w14:textId="6413C5D8" w:rsidR="0071436C" w:rsidRPr="003F41A0" w:rsidRDefault="00803690" w:rsidP="00803690">
      <w:pPr>
        <w:pStyle w:val="SingleTxt"/>
        <w:ind w:left="1742" w:hanging="475"/>
        <w:rPr>
          <w:lang w:val="fr-FR"/>
        </w:rPr>
      </w:pPr>
      <w:r w:rsidRPr="003F41A0">
        <w:rPr>
          <w:lang w:val="fr-FR"/>
        </w:rPr>
        <w:tab/>
      </w:r>
      <w:r w:rsidR="0071436C" w:rsidRPr="003F41A0">
        <w:rPr>
          <w:lang w:val="fr-FR"/>
        </w:rPr>
        <w:t>i)</w:t>
      </w:r>
      <w:r w:rsidR="0071436C" w:rsidRPr="003F41A0">
        <w:rPr>
          <w:lang w:val="fr-FR"/>
        </w:rPr>
        <w:tab/>
        <w:t>Les facteurs qui favorisent la traite des personnes, et en particulier des femmes et des enfants</w:t>
      </w:r>
      <w:r w:rsidR="003F41A0" w:rsidRPr="003F41A0">
        <w:rPr>
          <w:lang w:val="fr-FR"/>
        </w:rPr>
        <w:t> ;</w:t>
      </w:r>
    </w:p>
    <w:p w14:paraId="755C156A" w14:textId="597EB9D7" w:rsidR="0071436C" w:rsidRPr="003F41A0" w:rsidRDefault="00803690" w:rsidP="00803690">
      <w:pPr>
        <w:pStyle w:val="SingleTxt"/>
        <w:ind w:left="1742" w:hanging="475"/>
        <w:rPr>
          <w:lang w:val="fr-FR"/>
        </w:rPr>
      </w:pPr>
      <w:r w:rsidRPr="003F41A0">
        <w:rPr>
          <w:lang w:val="fr-FR"/>
        </w:rPr>
        <w:tab/>
      </w:r>
      <w:r w:rsidR="0071436C" w:rsidRPr="003F41A0">
        <w:rPr>
          <w:lang w:val="fr-FR"/>
        </w:rPr>
        <w:t>ii)</w:t>
      </w:r>
      <w:r w:rsidR="0071436C" w:rsidRPr="003F41A0">
        <w:rPr>
          <w:lang w:val="fr-FR"/>
        </w:rPr>
        <w:tab/>
        <w:t>Les méthodes courantes utilisées par les trafiquants pour attirer ou contraindre les victimes afin de les réduire à la traite ou de les maintenir captives</w:t>
      </w:r>
      <w:r w:rsidR="003F41A0" w:rsidRPr="003F41A0">
        <w:rPr>
          <w:lang w:val="fr-FR"/>
        </w:rPr>
        <w:t> ;</w:t>
      </w:r>
    </w:p>
    <w:p w14:paraId="68AE6CC8" w14:textId="099430C4" w:rsidR="0071436C" w:rsidRPr="003F41A0" w:rsidRDefault="00803690" w:rsidP="0071436C">
      <w:pPr>
        <w:pStyle w:val="SingleTxt"/>
        <w:rPr>
          <w:lang w:val="fr-FR"/>
        </w:rPr>
      </w:pPr>
      <w:r w:rsidRPr="003F41A0">
        <w:rPr>
          <w:lang w:val="fr-FR"/>
        </w:rPr>
        <w:tab/>
      </w:r>
      <w:r w:rsidR="0071436C" w:rsidRPr="003F41A0">
        <w:rPr>
          <w:lang w:val="fr-FR"/>
        </w:rPr>
        <w:t>iii)</w:t>
      </w:r>
      <w:r w:rsidR="0071436C" w:rsidRPr="003F41A0">
        <w:rPr>
          <w:lang w:val="fr-FR"/>
        </w:rPr>
        <w:tab/>
        <w:t>Les formes de maltraitance auxquelles les victimes peuvent être soumises</w:t>
      </w:r>
      <w:r w:rsidR="003F41A0" w:rsidRPr="003F41A0">
        <w:rPr>
          <w:lang w:val="fr-FR"/>
        </w:rPr>
        <w:t> ;</w:t>
      </w:r>
    </w:p>
    <w:p w14:paraId="06901671" w14:textId="7397ADE2" w:rsidR="0071436C" w:rsidRPr="003F41A0" w:rsidRDefault="00803690" w:rsidP="00803690">
      <w:pPr>
        <w:pStyle w:val="SingleTxt"/>
        <w:ind w:left="1742" w:hanging="475"/>
        <w:rPr>
          <w:lang w:val="fr-FR"/>
        </w:rPr>
      </w:pPr>
      <w:r w:rsidRPr="003F41A0">
        <w:rPr>
          <w:lang w:val="fr-FR"/>
        </w:rPr>
        <w:tab/>
      </w:r>
      <w:r w:rsidR="0071436C" w:rsidRPr="003F41A0">
        <w:rPr>
          <w:lang w:val="fr-FR"/>
        </w:rPr>
        <w:t>iv)</w:t>
      </w:r>
      <w:r w:rsidR="0071436C" w:rsidRPr="003F41A0">
        <w:rPr>
          <w:lang w:val="fr-FR"/>
        </w:rPr>
        <w:tab/>
        <w:t>L</w:t>
      </w:r>
      <w:r w:rsidR="003F41A0" w:rsidRPr="003F41A0">
        <w:rPr>
          <w:lang w:val="fr-FR"/>
        </w:rPr>
        <w:t>’</w:t>
      </w:r>
      <w:r w:rsidR="0071436C" w:rsidRPr="003F41A0">
        <w:rPr>
          <w:lang w:val="fr-FR"/>
        </w:rPr>
        <w:t>information du personnel des institutions ou des forces de l</w:t>
      </w:r>
      <w:r w:rsidR="003F41A0" w:rsidRPr="003F41A0">
        <w:rPr>
          <w:lang w:val="fr-FR"/>
        </w:rPr>
        <w:t>’</w:t>
      </w:r>
      <w:r w:rsidR="0071436C" w:rsidRPr="003F41A0">
        <w:rPr>
          <w:lang w:val="fr-FR"/>
        </w:rPr>
        <w:t>ordre ou d</w:t>
      </w:r>
      <w:r w:rsidR="003F41A0" w:rsidRPr="003F41A0">
        <w:rPr>
          <w:lang w:val="fr-FR"/>
        </w:rPr>
        <w:t>’</w:t>
      </w:r>
      <w:r w:rsidR="0071436C" w:rsidRPr="003F41A0">
        <w:rPr>
          <w:lang w:val="fr-FR"/>
        </w:rPr>
        <w:t>autres organisations nationales, régionales ou internationales pouvant être sollicitées pour une assistance ou des renseignements</w:t>
      </w:r>
      <w:r w:rsidR="003F41A0" w:rsidRPr="003F41A0">
        <w:rPr>
          <w:lang w:val="fr-FR"/>
        </w:rPr>
        <w:t> ;</w:t>
      </w:r>
    </w:p>
    <w:p w14:paraId="60B9A219" w14:textId="034BC5D5" w:rsidR="0071436C" w:rsidRPr="003F41A0" w:rsidRDefault="00803690" w:rsidP="00803690">
      <w:pPr>
        <w:pStyle w:val="SingleTxt"/>
        <w:ind w:left="1742" w:hanging="475"/>
        <w:rPr>
          <w:lang w:val="fr-FR"/>
        </w:rPr>
      </w:pPr>
      <w:r w:rsidRPr="003F41A0">
        <w:rPr>
          <w:lang w:val="fr-FR"/>
        </w:rPr>
        <w:lastRenderedPageBreak/>
        <w:tab/>
      </w:r>
      <w:r w:rsidR="0071436C" w:rsidRPr="003F41A0">
        <w:rPr>
          <w:lang w:val="fr-FR"/>
        </w:rPr>
        <w:t>v)</w:t>
      </w:r>
      <w:r w:rsidR="0071436C" w:rsidRPr="003F41A0">
        <w:rPr>
          <w:lang w:val="fr-FR"/>
        </w:rPr>
        <w:tab/>
        <w:t>L</w:t>
      </w:r>
      <w:r w:rsidR="003F41A0" w:rsidRPr="003F41A0">
        <w:rPr>
          <w:lang w:val="fr-FR"/>
        </w:rPr>
        <w:t>’</w:t>
      </w:r>
      <w:r w:rsidR="0071436C" w:rsidRPr="003F41A0">
        <w:rPr>
          <w:lang w:val="fr-FR"/>
        </w:rPr>
        <w:t>information des victimes sur leurs droits et les mesures juridiques et autres mises en place pour assurer leur sécurité, leur rétablissement et leur rapatriement, le cas échéant.</w:t>
      </w:r>
    </w:p>
    <w:p w14:paraId="4C8C8A00" w14:textId="5D095E16" w:rsidR="0071436C" w:rsidRPr="003F41A0" w:rsidRDefault="0071436C" w:rsidP="00803690">
      <w:pPr>
        <w:pStyle w:val="SingleTxt"/>
        <w:numPr>
          <w:ilvl w:val="0"/>
          <w:numId w:val="8"/>
        </w:numPr>
        <w:spacing w:line="240" w:lineRule="exact"/>
        <w:ind w:left="1267"/>
        <w:rPr>
          <w:lang w:val="fr-FR"/>
        </w:rPr>
      </w:pPr>
      <w:r w:rsidRPr="003F41A0">
        <w:rPr>
          <w:lang w:val="fr-FR"/>
        </w:rPr>
        <w:t>De plus, un secrétariat a été mis à la disposition du Comité interministériel pour l</w:t>
      </w:r>
      <w:r w:rsidR="003F41A0" w:rsidRPr="003F41A0">
        <w:rPr>
          <w:lang w:val="fr-FR"/>
        </w:rPr>
        <w:t>’</w:t>
      </w:r>
      <w:r w:rsidRPr="003F41A0">
        <w:rPr>
          <w:lang w:val="fr-FR"/>
        </w:rPr>
        <w:t>assister dans sa tâche. Il est détaché du ministère qui assure la coordination</w:t>
      </w:r>
      <w:r w:rsidR="003F41A0" w:rsidRPr="003F41A0">
        <w:rPr>
          <w:lang w:val="fr-FR"/>
        </w:rPr>
        <w:t> :</w:t>
      </w:r>
      <w:r w:rsidRPr="003F41A0">
        <w:rPr>
          <w:lang w:val="fr-FR"/>
        </w:rPr>
        <w:t xml:space="preserve"> le Ministère de l</w:t>
      </w:r>
      <w:r w:rsidR="003F41A0" w:rsidRPr="003F41A0">
        <w:rPr>
          <w:lang w:val="fr-FR"/>
        </w:rPr>
        <w:t>’</w:t>
      </w:r>
      <w:r w:rsidRPr="003F41A0">
        <w:rPr>
          <w:lang w:val="fr-FR"/>
        </w:rPr>
        <w:t>intérieur et du patrimoine culturel.</w:t>
      </w:r>
    </w:p>
    <w:p w14:paraId="4696F193" w14:textId="7D3CD200" w:rsidR="0071436C" w:rsidRPr="003F41A0" w:rsidRDefault="0071436C" w:rsidP="00803690">
      <w:pPr>
        <w:pStyle w:val="SingleTxt"/>
        <w:numPr>
          <w:ilvl w:val="0"/>
          <w:numId w:val="8"/>
        </w:numPr>
        <w:spacing w:line="240" w:lineRule="exact"/>
        <w:ind w:left="1267"/>
        <w:rPr>
          <w:lang w:val="fr-FR"/>
        </w:rPr>
      </w:pPr>
      <w:r w:rsidRPr="003F41A0">
        <w:rPr>
          <w:lang w:val="fr-FR"/>
        </w:rPr>
        <w:t>Le budget consacré à la mise en œuvre du plan d</w:t>
      </w:r>
      <w:r w:rsidR="003F41A0" w:rsidRPr="003F41A0">
        <w:rPr>
          <w:lang w:val="fr-FR"/>
        </w:rPr>
        <w:t>’</w:t>
      </w:r>
      <w:r w:rsidRPr="003F41A0">
        <w:rPr>
          <w:lang w:val="fr-FR"/>
        </w:rPr>
        <w:t>action national sur la traite des personnes relève du budget du Ministère de l</w:t>
      </w:r>
      <w:r w:rsidR="003F41A0" w:rsidRPr="003F41A0">
        <w:rPr>
          <w:lang w:val="fr-FR"/>
        </w:rPr>
        <w:t>’</w:t>
      </w:r>
      <w:r w:rsidRPr="003F41A0">
        <w:rPr>
          <w:lang w:val="fr-FR"/>
        </w:rPr>
        <w:t>intérieur et du patrimoine culturel.</w:t>
      </w:r>
    </w:p>
    <w:p w14:paraId="27BE6A7F" w14:textId="3BF2338A" w:rsidR="0071436C" w:rsidRPr="003F41A0" w:rsidRDefault="0071436C" w:rsidP="00803690">
      <w:pPr>
        <w:pStyle w:val="SingleTxt"/>
        <w:numPr>
          <w:ilvl w:val="0"/>
          <w:numId w:val="8"/>
        </w:numPr>
        <w:spacing w:line="240" w:lineRule="exact"/>
        <w:ind w:left="1267"/>
        <w:rPr>
          <w:lang w:val="fr-FR"/>
        </w:rPr>
      </w:pPr>
      <w:r w:rsidRPr="003F41A0">
        <w:rPr>
          <w:lang w:val="fr-FR"/>
        </w:rPr>
        <w:t>Afin que les rescapées de la traite des personnes puissent bénéficier de mécanismes efficaces de réparation, de réadaptation, de dédommagement et d</w:t>
      </w:r>
      <w:r w:rsidR="003F41A0" w:rsidRPr="003F41A0">
        <w:rPr>
          <w:lang w:val="fr-FR"/>
        </w:rPr>
        <w:t>’</w:t>
      </w:r>
      <w:r w:rsidRPr="003F41A0">
        <w:rPr>
          <w:lang w:val="fr-FR"/>
        </w:rPr>
        <w:t>intégration sociale, l</w:t>
      </w:r>
      <w:r w:rsidR="003F41A0" w:rsidRPr="003F41A0">
        <w:rPr>
          <w:lang w:val="fr-FR"/>
        </w:rPr>
        <w:t>’</w:t>
      </w:r>
      <w:r w:rsidRPr="003F41A0">
        <w:rPr>
          <w:lang w:val="fr-FR"/>
        </w:rPr>
        <w:t xml:space="preserve">État partie a promulgué notamment une loi sur la traite des personnes [chapitre </w:t>
      </w:r>
      <w:r w:rsidRPr="00860501">
        <w:rPr>
          <w:lang w:val="fr-FR"/>
        </w:rPr>
        <w:t>9</w:t>
      </w:r>
      <w:r w:rsidR="003F41A0" w:rsidRPr="003F41A0">
        <w:rPr>
          <w:lang w:val="fr-FR"/>
        </w:rPr>
        <w:t>:</w:t>
      </w:r>
      <w:r w:rsidRPr="00860501">
        <w:rPr>
          <w:lang w:val="fr-FR"/>
        </w:rPr>
        <w:t>25</w:t>
      </w:r>
      <w:r w:rsidRPr="003F41A0">
        <w:rPr>
          <w:lang w:val="fr-FR"/>
        </w:rPr>
        <w:t>] qui érige en crime la traite. La loi couvre l</w:t>
      </w:r>
      <w:r w:rsidR="003F41A0" w:rsidRPr="003F41A0">
        <w:rPr>
          <w:lang w:val="fr-FR"/>
        </w:rPr>
        <w:t>’</w:t>
      </w:r>
      <w:r w:rsidRPr="003F41A0">
        <w:rPr>
          <w:lang w:val="fr-FR"/>
        </w:rPr>
        <w:t>intégralité des questions de réparation, de réadaptation, de dédommagement et d</w:t>
      </w:r>
      <w:r w:rsidR="003F41A0" w:rsidRPr="003F41A0">
        <w:rPr>
          <w:lang w:val="fr-FR"/>
        </w:rPr>
        <w:t>’</w:t>
      </w:r>
      <w:r w:rsidRPr="003F41A0">
        <w:rPr>
          <w:lang w:val="fr-FR"/>
        </w:rPr>
        <w:t>intégration sociale des victimes de la traite. Elle prévoit également l</w:t>
      </w:r>
      <w:r w:rsidR="003F41A0" w:rsidRPr="003F41A0">
        <w:rPr>
          <w:lang w:val="fr-FR"/>
        </w:rPr>
        <w:t>’</w:t>
      </w:r>
      <w:r w:rsidRPr="003F41A0">
        <w:rPr>
          <w:lang w:val="fr-FR"/>
        </w:rPr>
        <w:t>adoption d</w:t>
      </w:r>
      <w:r w:rsidR="003F41A0" w:rsidRPr="003F41A0">
        <w:rPr>
          <w:lang w:val="fr-FR"/>
        </w:rPr>
        <w:t>’</w:t>
      </w:r>
      <w:r w:rsidRPr="003F41A0">
        <w:rPr>
          <w:lang w:val="fr-FR"/>
        </w:rPr>
        <w:t>un mécanisme national d</w:t>
      </w:r>
      <w:r w:rsidR="003F41A0" w:rsidRPr="003F41A0">
        <w:rPr>
          <w:lang w:val="fr-FR"/>
        </w:rPr>
        <w:t>’</w:t>
      </w:r>
      <w:r w:rsidRPr="003F41A0">
        <w:rPr>
          <w:lang w:val="fr-FR"/>
        </w:rPr>
        <w:t>orientation des migrants vulnérables au Zimbabwe, qui encadre l</w:t>
      </w:r>
      <w:r w:rsidR="003F41A0" w:rsidRPr="003F41A0">
        <w:rPr>
          <w:lang w:val="fr-FR"/>
        </w:rPr>
        <w:t>’</w:t>
      </w:r>
      <w:r w:rsidRPr="003F41A0">
        <w:rPr>
          <w:lang w:val="fr-FR"/>
        </w:rPr>
        <w:t>orientation efficace des victimes vers les services compétents et la définition des rôles et des fonctions des acteurs concernés.</w:t>
      </w:r>
    </w:p>
    <w:p w14:paraId="4F0858A9" w14:textId="64DD3215" w:rsidR="0071436C" w:rsidRPr="003F41A0" w:rsidRDefault="0071436C" w:rsidP="00803690">
      <w:pPr>
        <w:pStyle w:val="SingleTxt"/>
        <w:numPr>
          <w:ilvl w:val="0"/>
          <w:numId w:val="8"/>
        </w:numPr>
        <w:spacing w:line="240" w:lineRule="exact"/>
        <w:ind w:left="1267"/>
        <w:rPr>
          <w:lang w:val="fr-FR"/>
        </w:rPr>
      </w:pPr>
      <w:r w:rsidRPr="003F41A0">
        <w:rPr>
          <w:lang w:val="fr-FR"/>
        </w:rPr>
        <w:t>Le Gouvernement zimbabwéen continue de veiller à ce que des mesures soient mises en place pour la réintégration des victimes de la traite au sein de leur communauté. La plupart des victimes n</w:t>
      </w:r>
      <w:r w:rsidR="003F41A0" w:rsidRPr="003F41A0">
        <w:rPr>
          <w:lang w:val="fr-FR"/>
        </w:rPr>
        <w:t>’</w:t>
      </w:r>
      <w:r w:rsidRPr="003F41A0">
        <w:rPr>
          <w:lang w:val="fr-FR"/>
        </w:rPr>
        <w:t>ont pas de moyens de subsistance assurés à leur retour dans le pays, s</w:t>
      </w:r>
      <w:r w:rsidR="003F41A0" w:rsidRPr="003F41A0">
        <w:rPr>
          <w:lang w:val="fr-FR"/>
        </w:rPr>
        <w:t>’</w:t>
      </w:r>
      <w:r w:rsidRPr="003F41A0">
        <w:rPr>
          <w:lang w:val="fr-FR"/>
        </w:rPr>
        <w:t>étant en général défaites de ces sources de revenus quand elles préparaient leur voyage vers la destination de leurs rêves. Le Gouvernement zimbabwéen s</w:t>
      </w:r>
      <w:r w:rsidR="003F41A0" w:rsidRPr="003F41A0">
        <w:rPr>
          <w:lang w:val="fr-FR"/>
        </w:rPr>
        <w:t>’</w:t>
      </w:r>
      <w:r w:rsidRPr="003F41A0">
        <w:rPr>
          <w:lang w:val="fr-FR"/>
        </w:rPr>
        <w:t>est donc associé à l</w:t>
      </w:r>
      <w:r w:rsidR="003F41A0" w:rsidRPr="003F41A0">
        <w:rPr>
          <w:lang w:val="fr-FR"/>
        </w:rPr>
        <w:t>’</w:t>
      </w:r>
      <w:r w:rsidRPr="003F41A0">
        <w:rPr>
          <w:lang w:val="fr-FR"/>
        </w:rPr>
        <w:t xml:space="preserve">Organisation internationale pour les migrations pour mettre en place un projet visant à offrir à </w:t>
      </w:r>
      <w:r w:rsidRPr="00860501">
        <w:rPr>
          <w:lang w:val="fr-FR"/>
        </w:rPr>
        <w:t>117</w:t>
      </w:r>
      <w:r w:rsidR="005C6C79" w:rsidRPr="003F41A0">
        <w:rPr>
          <w:lang w:val="fr-FR"/>
        </w:rPr>
        <w:t xml:space="preserve"> </w:t>
      </w:r>
      <w:r w:rsidRPr="003F41A0">
        <w:rPr>
          <w:lang w:val="fr-FR"/>
        </w:rPr>
        <w:t>femmes une aide à la réintégration sous la forme d</w:t>
      </w:r>
      <w:r w:rsidR="003F41A0" w:rsidRPr="003F41A0">
        <w:rPr>
          <w:lang w:val="fr-FR"/>
        </w:rPr>
        <w:t>’</w:t>
      </w:r>
      <w:r w:rsidRPr="003F41A0">
        <w:rPr>
          <w:lang w:val="fr-FR"/>
        </w:rPr>
        <w:t>un soutien au démarrage de projets générateurs de revenus, aux études et à l</w:t>
      </w:r>
      <w:r w:rsidR="003F41A0" w:rsidRPr="003F41A0">
        <w:rPr>
          <w:lang w:val="fr-FR"/>
        </w:rPr>
        <w:t>’</w:t>
      </w:r>
      <w:r w:rsidRPr="003F41A0">
        <w:rPr>
          <w:lang w:val="fr-FR"/>
        </w:rPr>
        <w:t xml:space="preserve">acquisition de compétences. </w:t>
      </w:r>
    </w:p>
    <w:p w14:paraId="0E3E3306" w14:textId="0DF4A7B1" w:rsidR="0071436C" w:rsidRPr="003F41A0" w:rsidRDefault="0071436C" w:rsidP="00803690">
      <w:pPr>
        <w:pStyle w:val="SingleTxt"/>
        <w:numPr>
          <w:ilvl w:val="0"/>
          <w:numId w:val="8"/>
        </w:numPr>
        <w:spacing w:line="240" w:lineRule="exact"/>
        <w:ind w:left="1267"/>
        <w:rPr>
          <w:lang w:val="fr-FR"/>
        </w:rPr>
      </w:pPr>
      <w:r w:rsidRPr="003F41A0">
        <w:rPr>
          <w:lang w:val="fr-FR"/>
        </w:rPr>
        <w:t>Au cours de la période considérée, plusieurs ateliers ciblés de renforcement des capacités ont été organisés. Les formations avaient pour but d</w:t>
      </w:r>
      <w:r w:rsidR="003F41A0" w:rsidRPr="003F41A0">
        <w:rPr>
          <w:lang w:val="fr-FR"/>
        </w:rPr>
        <w:t>’</w:t>
      </w:r>
      <w:r w:rsidRPr="003F41A0">
        <w:rPr>
          <w:lang w:val="fr-FR"/>
        </w:rPr>
        <w:t>améliorer la capacité de résilience du groupe cible dans le cadre de situations de traite. L</w:t>
      </w:r>
      <w:r w:rsidR="003F41A0" w:rsidRPr="003F41A0">
        <w:rPr>
          <w:lang w:val="fr-FR"/>
        </w:rPr>
        <w:t>’</w:t>
      </w:r>
      <w:r w:rsidRPr="003F41A0">
        <w:rPr>
          <w:lang w:val="fr-FR"/>
        </w:rPr>
        <w:t>État partie a organisé à l</w:t>
      </w:r>
      <w:r w:rsidR="003F41A0" w:rsidRPr="003F41A0">
        <w:rPr>
          <w:lang w:val="fr-FR"/>
        </w:rPr>
        <w:t>’</w:t>
      </w:r>
      <w:r w:rsidRPr="003F41A0">
        <w:rPr>
          <w:lang w:val="fr-FR"/>
        </w:rPr>
        <w:t>intention des forces de l</w:t>
      </w:r>
      <w:r w:rsidR="003F41A0" w:rsidRPr="003F41A0">
        <w:rPr>
          <w:lang w:val="fr-FR"/>
        </w:rPr>
        <w:t>’</w:t>
      </w:r>
      <w:r w:rsidRPr="003F41A0">
        <w:rPr>
          <w:lang w:val="fr-FR"/>
        </w:rPr>
        <w:t>ordre et des travailleurs sociaux des ateliers de formation des formateurs portant sur l</w:t>
      </w:r>
      <w:r w:rsidR="003F41A0" w:rsidRPr="003F41A0">
        <w:rPr>
          <w:lang w:val="fr-FR"/>
        </w:rPr>
        <w:t>’</w:t>
      </w:r>
      <w:r w:rsidRPr="003F41A0">
        <w:rPr>
          <w:lang w:val="fr-FR"/>
        </w:rPr>
        <w:t>identification des victimes, la procédure d</w:t>
      </w:r>
      <w:r w:rsidR="003F41A0" w:rsidRPr="003F41A0">
        <w:rPr>
          <w:lang w:val="fr-FR"/>
        </w:rPr>
        <w:t>’</w:t>
      </w:r>
      <w:r w:rsidRPr="003F41A0">
        <w:rPr>
          <w:lang w:val="fr-FR"/>
        </w:rPr>
        <w:t>orientation et la manière d</w:t>
      </w:r>
      <w:r w:rsidR="003F41A0" w:rsidRPr="003F41A0">
        <w:rPr>
          <w:lang w:val="fr-FR"/>
        </w:rPr>
        <w:t>’</w:t>
      </w:r>
      <w:r w:rsidRPr="003F41A0">
        <w:rPr>
          <w:lang w:val="fr-FR"/>
        </w:rPr>
        <w:t>interroger les victimes de la traite. Ces formations ont ensuite été dispensées en cascade dans les provinces et les districts. Des formations de renforcement des capacités ont également été organisées à l</w:t>
      </w:r>
      <w:r w:rsidR="003F41A0" w:rsidRPr="003F41A0">
        <w:rPr>
          <w:lang w:val="fr-FR"/>
        </w:rPr>
        <w:t>’</w:t>
      </w:r>
      <w:r w:rsidRPr="003F41A0">
        <w:rPr>
          <w:lang w:val="fr-FR"/>
        </w:rPr>
        <w:t>intention du pouvoir judiciaire, l</w:t>
      </w:r>
      <w:r w:rsidR="003F41A0" w:rsidRPr="003F41A0">
        <w:rPr>
          <w:lang w:val="fr-FR"/>
        </w:rPr>
        <w:t>’</w:t>
      </w:r>
      <w:r w:rsidRPr="003F41A0">
        <w:rPr>
          <w:lang w:val="fr-FR"/>
        </w:rPr>
        <w:t xml:space="preserve">accent étant mis sur les poursuites et les jugements, la protection des victimes et les considérations relatives à la détermination de la peine dans les affaires de traite. </w:t>
      </w:r>
    </w:p>
    <w:p w14:paraId="033828AD" w14:textId="1462BDA9" w:rsidR="0071436C" w:rsidRPr="003F41A0" w:rsidRDefault="0071436C" w:rsidP="00803690">
      <w:pPr>
        <w:pStyle w:val="SingleTxt"/>
        <w:numPr>
          <w:ilvl w:val="0"/>
          <w:numId w:val="8"/>
        </w:numPr>
        <w:spacing w:line="240" w:lineRule="exact"/>
        <w:ind w:left="1267"/>
        <w:rPr>
          <w:lang w:val="fr-FR"/>
        </w:rPr>
      </w:pPr>
      <w:r w:rsidRPr="003F41A0">
        <w:rPr>
          <w:lang w:val="fr-FR"/>
        </w:rPr>
        <w:t>Le tableau ci-après présente les données suivantes</w:t>
      </w:r>
      <w:r w:rsidR="003F41A0" w:rsidRPr="003F41A0">
        <w:rPr>
          <w:lang w:val="fr-FR"/>
        </w:rPr>
        <w:t> :</w:t>
      </w:r>
      <w:r w:rsidRPr="003F41A0">
        <w:rPr>
          <w:lang w:val="fr-FR"/>
        </w:rPr>
        <w:t xml:space="preserve"> nombre de cas de traite d</w:t>
      </w:r>
      <w:r w:rsidR="003F41A0" w:rsidRPr="003F41A0">
        <w:rPr>
          <w:lang w:val="fr-FR"/>
        </w:rPr>
        <w:t>’</w:t>
      </w:r>
      <w:r w:rsidRPr="003F41A0">
        <w:rPr>
          <w:lang w:val="fr-FR"/>
        </w:rPr>
        <w:t>êtres humains signalés, de procédures engagées, de condamnations et de peines prononcées à l</w:t>
      </w:r>
      <w:r w:rsidR="003F41A0" w:rsidRPr="003F41A0">
        <w:rPr>
          <w:lang w:val="fr-FR"/>
        </w:rPr>
        <w:t>’</w:t>
      </w:r>
      <w:r w:rsidRPr="003F41A0">
        <w:rPr>
          <w:lang w:val="fr-FR"/>
        </w:rPr>
        <w:t>encontre des auteurs.</w:t>
      </w:r>
    </w:p>
    <w:p w14:paraId="26B92040" w14:textId="2716F392" w:rsidR="009B2F88" w:rsidRPr="003F41A0" w:rsidRDefault="009B2F88" w:rsidP="009B2F88">
      <w:pPr>
        <w:pStyle w:val="SingleTxt"/>
        <w:spacing w:after="0" w:line="120" w:lineRule="exact"/>
        <w:rPr>
          <w:sz w:val="10"/>
          <w:lang w:val="fr-FR"/>
        </w:rPr>
      </w:pPr>
    </w:p>
    <w:p w14:paraId="3ED914F4" w14:textId="5276D433" w:rsidR="0071436C" w:rsidRPr="003F41A0" w:rsidRDefault="00CF7599" w:rsidP="00D243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Tableau </w:t>
      </w:r>
      <w:r w:rsidR="0071436C" w:rsidRPr="00860501">
        <w:rPr>
          <w:lang w:val="fr-FR"/>
        </w:rPr>
        <w:t>3</w:t>
      </w:r>
    </w:p>
    <w:p w14:paraId="2905B201" w14:textId="78D26A54" w:rsidR="0071436C" w:rsidRPr="003F41A0" w:rsidRDefault="0052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Nombre de cas de traite signalés, de procédures engagées, de condamnations et</w:t>
      </w:r>
      <w:r w:rsidRPr="003F41A0">
        <w:rPr>
          <w:lang w:val="fr-FR"/>
        </w:rPr>
        <w:t> </w:t>
      </w:r>
      <w:r w:rsidR="0071436C" w:rsidRPr="003F41A0">
        <w:rPr>
          <w:lang w:val="fr-FR"/>
        </w:rPr>
        <w:t>de</w:t>
      </w:r>
      <w:r w:rsidRPr="003F41A0">
        <w:rPr>
          <w:lang w:val="fr-FR"/>
        </w:rPr>
        <w:t> </w:t>
      </w:r>
      <w:r w:rsidR="0071436C" w:rsidRPr="003F41A0">
        <w:rPr>
          <w:lang w:val="fr-FR"/>
        </w:rPr>
        <w:t>peines prononcées à l</w:t>
      </w:r>
      <w:r w:rsidR="003F41A0" w:rsidRPr="003F41A0">
        <w:rPr>
          <w:lang w:val="fr-FR"/>
        </w:rPr>
        <w:t>’</w:t>
      </w:r>
      <w:r w:rsidR="0071436C" w:rsidRPr="003F41A0">
        <w:rPr>
          <w:lang w:val="fr-FR"/>
        </w:rPr>
        <w:t>encontre des auteurs</w:t>
      </w:r>
    </w:p>
    <w:p w14:paraId="4C93F4BD" w14:textId="6320DD3C" w:rsidR="00AC091E" w:rsidRPr="003F41A0" w:rsidRDefault="00AC091E" w:rsidP="00D24303">
      <w:pPr>
        <w:pStyle w:val="SingleTxt"/>
        <w:keepNext/>
        <w:spacing w:after="0" w:line="120" w:lineRule="exact"/>
        <w:rPr>
          <w:b/>
          <w:bCs/>
          <w:sz w:val="10"/>
          <w:lang w:val="fr-FR"/>
        </w:rPr>
      </w:pPr>
    </w:p>
    <w:p w14:paraId="7ED43A2F" w14:textId="2EC912CA" w:rsidR="00AC091E" w:rsidRPr="003F41A0" w:rsidRDefault="00AC091E" w:rsidP="00D24303">
      <w:pPr>
        <w:pStyle w:val="SingleTxt"/>
        <w:keepNext/>
        <w:spacing w:after="0" w:line="120" w:lineRule="exact"/>
        <w:rPr>
          <w:b/>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630"/>
        <w:gridCol w:w="1530"/>
        <w:gridCol w:w="1980"/>
        <w:gridCol w:w="2160"/>
        <w:gridCol w:w="1020"/>
      </w:tblGrid>
      <w:tr w:rsidR="00790042" w:rsidRPr="003F41A0" w14:paraId="0EDEA5E2" w14:textId="77777777" w:rsidTr="00D24303">
        <w:trPr>
          <w:cantSplit/>
          <w:tblHeader/>
        </w:trPr>
        <w:tc>
          <w:tcPr>
            <w:tcW w:w="630" w:type="dxa"/>
            <w:tcBorders>
              <w:top w:val="single" w:sz="4" w:space="0" w:color="auto"/>
              <w:bottom w:val="single" w:sz="12" w:space="0" w:color="auto"/>
            </w:tcBorders>
            <w:shd w:val="clear" w:color="auto" w:fill="auto"/>
            <w:noWrap/>
            <w:vAlign w:val="bottom"/>
            <w:hideMark/>
          </w:tcPr>
          <w:p w14:paraId="47FFAB04" w14:textId="77777777" w:rsidR="0071436C" w:rsidRPr="003F41A0" w:rsidRDefault="0071436C" w:rsidP="00D24303">
            <w:pPr>
              <w:keepNext/>
              <w:suppressAutoHyphens/>
              <w:spacing w:before="81" w:after="81" w:line="160" w:lineRule="exact"/>
              <w:ind w:right="40"/>
              <w:rPr>
                <w:i/>
                <w:sz w:val="14"/>
                <w:lang w:val="fr-FR"/>
              </w:rPr>
            </w:pPr>
            <w:r w:rsidRPr="00860501">
              <w:rPr>
                <w:i/>
                <w:sz w:val="14"/>
                <w:lang w:val="fr-FR"/>
              </w:rPr>
              <w:t>Année</w:t>
            </w:r>
          </w:p>
        </w:tc>
        <w:tc>
          <w:tcPr>
            <w:tcW w:w="1530" w:type="dxa"/>
            <w:tcBorders>
              <w:top w:val="single" w:sz="4" w:space="0" w:color="auto"/>
              <w:bottom w:val="single" w:sz="12" w:space="0" w:color="auto"/>
            </w:tcBorders>
            <w:shd w:val="clear" w:color="auto" w:fill="auto"/>
            <w:noWrap/>
            <w:vAlign w:val="bottom"/>
            <w:hideMark/>
          </w:tcPr>
          <w:p w14:paraId="365092E4" w14:textId="77777777" w:rsidR="0071436C" w:rsidRPr="003F41A0" w:rsidRDefault="0071436C" w:rsidP="00D24303">
            <w:pPr>
              <w:keepNext/>
              <w:suppressAutoHyphens/>
              <w:spacing w:before="81" w:after="81" w:line="160" w:lineRule="exact"/>
              <w:ind w:right="43"/>
              <w:jc w:val="right"/>
              <w:rPr>
                <w:i/>
                <w:sz w:val="14"/>
                <w:lang w:val="fr-FR"/>
              </w:rPr>
            </w:pPr>
            <w:r w:rsidRPr="00860501">
              <w:rPr>
                <w:i/>
                <w:sz w:val="14"/>
                <w:lang w:val="fr-FR"/>
              </w:rPr>
              <w:t>Cas signalés</w:t>
            </w:r>
          </w:p>
        </w:tc>
        <w:tc>
          <w:tcPr>
            <w:tcW w:w="1980" w:type="dxa"/>
            <w:tcBorders>
              <w:top w:val="single" w:sz="4" w:space="0" w:color="auto"/>
              <w:bottom w:val="single" w:sz="12" w:space="0" w:color="auto"/>
            </w:tcBorders>
            <w:shd w:val="clear" w:color="auto" w:fill="auto"/>
            <w:noWrap/>
            <w:vAlign w:val="bottom"/>
            <w:hideMark/>
          </w:tcPr>
          <w:p w14:paraId="4C2017E2" w14:textId="77777777" w:rsidR="0071436C" w:rsidRPr="003F41A0" w:rsidRDefault="0071436C" w:rsidP="00D24303">
            <w:pPr>
              <w:keepNext/>
              <w:suppressAutoHyphens/>
              <w:spacing w:before="81" w:after="81" w:line="160" w:lineRule="exact"/>
              <w:ind w:right="43"/>
              <w:jc w:val="right"/>
              <w:rPr>
                <w:i/>
                <w:sz w:val="14"/>
                <w:lang w:val="fr-FR"/>
              </w:rPr>
            </w:pPr>
            <w:r w:rsidRPr="00860501">
              <w:rPr>
                <w:i/>
                <w:sz w:val="14"/>
                <w:lang w:val="fr-FR"/>
              </w:rPr>
              <w:t>Procédures engagées</w:t>
            </w:r>
          </w:p>
        </w:tc>
        <w:tc>
          <w:tcPr>
            <w:tcW w:w="2160" w:type="dxa"/>
            <w:tcBorders>
              <w:top w:val="single" w:sz="4" w:space="0" w:color="auto"/>
              <w:bottom w:val="single" w:sz="12" w:space="0" w:color="auto"/>
            </w:tcBorders>
            <w:shd w:val="clear" w:color="auto" w:fill="auto"/>
            <w:noWrap/>
            <w:vAlign w:val="bottom"/>
            <w:hideMark/>
          </w:tcPr>
          <w:p w14:paraId="064117E4" w14:textId="77777777" w:rsidR="0071436C" w:rsidRPr="003F41A0" w:rsidRDefault="0071436C" w:rsidP="00D24303">
            <w:pPr>
              <w:keepNext/>
              <w:suppressAutoHyphens/>
              <w:spacing w:before="81" w:after="81" w:line="160" w:lineRule="exact"/>
              <w:ind w:right="43"/>
              <w:jc w:val="right"/>
              <w:rPr>
                <w:i/>
                <w:sz w:val="14"/>
                <w:lang w:val="fr-FR"/>
              </w:rPr>
            </w:pPr>
            <w:r w:rsidRPr="00860501">
              <w:rPr>
                <w:i/>
                <w:sz w:val="14"/>
                <w:lang w:val="fr-FR"/>
              </w:rPr>
              <w:t>Condamnations prononcées</w:t>
            </w:r>
          </w:p>
        </w:tc>
        <w:tc>
          <w:tcPr>
            <w:tcW w:w="1020" w:type="dxa"/>
            <w:tcBorders>
              <w:top w:val="single" w:sz="4" w:space="0" w:color="auto"/>
              <w:bottom w:val="single" w:sz="12" w:space="0" w:color="auto"/>
            </w:tcBorders>
            <w:shd w:val="clear" w:color="auto" w:fill="auto"/>
            <w:noWrap/>
            <w:vAlign w:val="bottom"/>
            <w:hideMark/>
          </w:tcPr>
          <w:p w14:paraId="0A3E30B1" w14:textId="77777777" w:rsidR="0071436C" w:rsidRPr="00860501" w:rsidRDefault="0071436C" w:rsidP="00D24303">
            <w:pPr>
              <w:keepNext/>
              <w:suppressAutoHyphens/>
              <w:spacing w:before="81" w:after="81" w:line="160" w:lineRule="exact"/>
              <w:ind w:right="43"/>
              <w:jc w:val="right"/>
              <w:rPr>
                <w:i/>
                <w:sz w:val="14"/>
                <w:lang w:val="fr-FR"/>
              </w:rPr>
            </w:pPr>
            <w:r w:rsidRPr="00860501">
              <w:rPr>
                <w:i/>
                <w:sz w:val="14"/>
                <w:lang w:val="fr-FR"/>
              </w:rPr>
              <w:t xml:space="preserve">Peines </w:t>
            </w:r>
          </w:p>
        </w:tc>
      </w:tr>
      <w:tr w:rsidR="00790042" w:rsidRPr="003F41A0" w14:paraId="51B688F7" w14:textId="77777777" w:rsidTr="00D24303">
        <w:trPr>
          <w:cantSplit/>
          <w:trHeight w:hRule="exact" w:val="115"/>
          <w:tblHeader/>
        </w:trPr>
        <w:tc>
          <w:tcPr>
            <w:tcW w:w="630" w:type="dxa"/>
            <w:tcBorders>
              <w:top w:val="single" w:sz="12" w:space="0" w:color="auto"/>
            </w:tcBorders>
            <w:shd w:val="clear" w:color="auto" w:fill="auto"/>
            <w:noWrap/>
            <w:vAlign w:val="bottom"/>
          </w:tcPr>
          <w:p w14:paraId="2DEC4653" w14:textId="77777777" w:rsidR="00790042" w:rsidRPr="003F41A0" w:rsidRDefault="00790042" w:rsidP="00D24303">
            <w:pPr>
              <w:keepNext/>
              <w:suppressAutoHyphens/>
              <w:spacing w:before="40" w:after="40" w:line="210" w:lineRule="exact"/>
              <w:ind w:right="40"/>
              <w:rPr>
                <w:sz w:val="17"/>
                <w:lang w:val="fr-FR"/>
              </w:rPr>
            </w:pPr>
          </w:p>
        </w:tc>
        <w:tc>
          <w:tcPr>
            <w:tcW w:w="1530" w:type="dxa"/>
            <w:tcBorders>
              <w:top w:val="single" w:sz="12" w:space="0" w:color="auto"/>
            </w:tcBorders>
            <w:shd w:val="clear" w:color="auto" w:fill="auto"/>
            <w:noWrap/>
            <w:vAlign w:val="bottom"/>
          </w:tcPr>
          <w:p w14:paraId="5C529D2A" w14:textId="77777777" w:rsidR="00790042" w:rsidRPr="003F41A0" w:rsidRDefault="00790042" w:rsidP="00D24303">
            <w:pPr>
              <w:keepNext/>
              <w:suppressAutoHyphens/>
              <w:spacing w:before="40" w:after="40" w:line="210" w:lineRule="exact"/>
              <w:ind w:right="43"/>
              <w:jc w:val="right"/>
              <w:rPr>
                <w:sz w:val="17"/>
                <w:lang w:val="fr-FR"/>
              </w:rPr>
            </w:pPr>
          </w:p>
        </w:tc>
        <w:tc>
          <w:tcPr>
            <w:tcW w:w="1980" w:type="dxa"/>
            <w:tcBorders>
              <w:top w:val="single" w:sz="12" w:space="0" w:color="auto"/>
            </w:tcBorders>
            <w:shd w:val="clear" w:color="auto" w:fill="auto"/>
            <w:noWrap/>
            <w:vAlign w:val="bottom"/>
          </w:tcPr>
          <w:p w14:paraId="68644B3E" w14:textId="77777777" w:rsidR="00790042" w:rsidRPr="003F41A0" w:rsidRDefault="00790042" w:rsidP="00D24303">
            <w:pPr>
              <w:keepNext/>
              <w:suppressAutoHyphens/>
              <w:spacing w:before="40" w:after="40" w:line="210" w:lineRule="exact"/>
              <w:ind w:right="43"/>
              <w:jc w:val="right"/>
              <w:rPr>
                <w:sz w:val="17"/>
                <w:lang w:val="fr-FR"/>
              </w:rPr>
            </w:pPr>
          </w:p>
        </w:tc>
        <w:tc>
          <w:tcPr>
            <w:tcW w:w="2160" w:type="dxa"/>
            <w:tcBorders>
              <w:top w:val="single" w:sz="12" w:space="0" w:color="auto"/>
            </w:tcBorders>
            <w:shd w:val="clear" w:color="auto" w:fill="auto"/>
            <w:noWrap/>
            <w:vAlign w:val="bottom"/>
          </w:tcPr>
          <w:p w14:paraId="6AA77472" w14:textId="77777777" w:rsidR="00790042" w:rsidRPr="003F41A0" w:rsidRDefault="00790042" w:rsidP="00D24303">
            <w:pPr>
              <w:keepNext/>
              <w:suppressAutoHyphens/>
              <w:spacing w:before="40" w:after="40" w:line="210" w:lineRule="exact"/>
              <w:ind w:right="43"/>
              <w:jc w:val="right"/>
              <w:rPr>
                <w:sz w:val="17"/>
                <w:lang w:val="fr-FR"/>
              </w:rPr>
            </w:pPr>
          </w:p>
        </w:tc>
        <w:tc>
          <w:tcPr>
            <w:tcW w:w="1020" w:type="dxa"/>
            <w:tcBorders>
              <w:top w:val="single" w:sz="12" w:space="0" w:color="auto"/>
            </w:tcBorders>
            <w:shd w:val="clear" w:color="auto" w:fill="auto"/>
            <w:noWrap/>
            <w:vAlign w:val="bottom"/>
          </w:tcPr>
          <w:p w14:paraId="352B1AF9" w14:textId="77777777" w:rsidR="00790042" w:rsidRPr="003F41A0" w:rsidRDefault="00790042" w:rsidP="00D24303">
            <w:pPr>
              <w:keepNext/>
              <w:suppressAutoHyphens/>
              <w:spacing w:before="40" w:after="40" w:line="210" w:lineRule="exact"/>
              <w:ind w:right="43"/>
              <w:jc w:val="right"/>
              <w:rPr>
                <w:sz w:val="17"/>
                <w:lang w:val="fr-FR"/>
              </w:rPr>
            </w:pPr>
          </w:p>
        </w:tc>
      </w:tr>
      <w:tr w:rsidR="00790042" w:rsidRPr="003F41A0" w14:paraId="51AF44A6" w14:textId="77777777" w:rsidTr="00D24303">
        <w:trPr>
          <w:cantSplit/>
        </w:trPr>
        <w:tc>
          <w:tcPr>
            <w:tcW w:w="630" w:type="dxa"/>
            <w:shd w:val="clear" w:color="auto" w:fill="auto"/>
            <w:noWrap/>
            <w:vAlign w:val="bottom"/>
            <w:hideMark/>
          </w:tcPr>
          <w:p w14:paraId="0E8E8FB1"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2016</w:t>
            </w:r>
          </w:p>
        </w:tc>
        <w:tc>
          <w:tcPr>
            <w:tcW w:w="1530" w:type="dxa"/>
            <w:shd w:val="clear" w:color="auto" w:fill="auto"/>
            <w:noWrap/>
            <w:vAlign w:val="bottom"/>
            <w:hideMark/>
          </w:tcPr>
          <w:p w14:paraId="0E2B42CF"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72</w:t>
            </w:r>
          </w:p>
        </w:tc>
        <w:tc>
          <w:tcPr>
            <w:tcW w:w="1980" w:type="dxa"/>
            <w:shd w:val="clear" w:color="auto" w:fill="auto"/>
            <w:noWrap/>
            <w:vAlign w:val="bottom"/>
            <w:hideMark/>
          </w:tcPr>
          <w:p w14:paraId="2CAEB9F2"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21</w:t>
            </w:r>
          </w:p>
        </w:tc>
        <w:tc>
          <w:tcPr>
            <w:tcW w:w="2160" w:type="dxa"/>
            <w:shd w:val="clear" w:color="auto" w:fill="auto"/>
            <w:noWrap/>
            <w:vAlign w:val="bottom"/>
            <w:hideMark/>
          </w:tcPr>
          <w:p w14:paraId="46203BFA" w14:textId="3E3863D1" w:rsidR="0071436C" w:rsidRPr="003F41A0" w:rsidRDefault="00790042"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3F41A0">
              <w:rPr>
                <w:sz w:val="17"/>
                <w:lang w:val="fr-FR"/>
              </w:rPr>
              <w:t>–</w:t>
            </w:r>
          </w:p>
        </w:tc>
        <w:tc>
          <w:tcPr>
            <w:tcW w:w="1020" w:type="dxa"/>
            <w:shd w:val="clear" w:color="auto" w:fill="auto"/>
            <w:noWrap/>
            <w:vAlign w:val="bottom"/>
            <w:hideMark/>
          </w:tcPr>
          <w:p w14:paraId="5DA9AF19" w14:textId="4556A8C1" w:rsidR="0071436C" w:rsidRPr="003F41A0" w:rsidRDefault="00790042"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3F41A0">
              <w:rPr>
                <w:sz w:val="17"/>
                <w:lang w:val="fr-FR"/>
              </w:rPr>
              <w:t>–</w:t>
            </w:r>
          </w:p>
        </w:tc>
      </w:tr>
      <w:tr w:rsidR="00790042" w:rsidRPr="003F41A0" w14:paraId="03F9C544" w14:textId="77777777" w:rsidTr="00D24303">
        <w:trPr>
          <w:cantSplit/>
        </w:trPr>
        <w:tc>
          <w:tcPr>
            <w:tcW w:w="630" w:type="dxa"/>
            <w:shd w:val="clear" w:color="auto" w:fill="auto"/>
            <w:noWrap/>
            <w:vAlign w:val="bottom"/>
            <w:hideMark/>
          </w:tcPr>
          <w:p w14:paraId="4BE963BA"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2017</w:t>
            </w:r>
          </w:p>
        </w:tc>
        <w:tc>
          <w:tcPr>
            <w:tcW w:w="1530" w:type="dxa"/>
            <w:shd w:val="clear" w:color="auto" w:fill="auto"/>
            <w:noWrap/>
            <w:vAlign w:val="bottom"/>
            <w:hideMark/>
          </w:tcPr>
          <w:p w14:paraId="53A3C517"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1980" w:type="dxa"/>
            <w:shd w:val="clear" w:color="auto" w:fill="auto"/>
            <w:noWrap/>
            <w:vAlign w:val="bottom"/>
            <w:hideMark/>
          </w:tcPr>
          <w:p w14:paraId="4CCCDA1F"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w:t>
            </w:r>
          </w:p>
        </w:tc>
        <w:tc>
          <w:tcPr>
            <w:tcW w:w="2160" w:type="dxa"/>
            <w:shd w:val="clear" w:color="auto" w:fill="auto"/>
            <w:noWrap/>
            <w:vAlign w:val="bottom"/>
            <w:hideMark/>
          </w:tcPr>
          <w:p w14:paraId="69D8BE23"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1020" w:type="dxa"/>
            <w:shd w:val="clear" w:color="auto" w:fill="auto"/>
            <w:noWrap/>
            <w:vAlign w:val="bottom"/>
            <w:hideMark/>
          </w:tcPr>
          <w:p w14:paraId="3B032D9D" w14:textId="70B36F8B" w:rsidR="0071436C" w:rsidRPr="003F41A0" w:rsidRDefault="00790042"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3F41A0">
              <w:rPr>
                <w:sz w:val="17"/>
                <w:lang w:val="fr-FR"/>
              </w:rPr>
              <w:t>–</w:t>
            </w:r>
          </w:p>
        </w:tc>
      </w:tr>
      <w:tr w:rsidR="00790042" w:rsidRPr="003F41A0" w14:paraId="1BEE46C0" w14:textId="77777777" w:rsidTr="00D24303">
        <w:trPr>
          <w:cantSplit/>
        </w:trPr>
        <w:tc>
          <w:tcPr>
            <w:tcW w:w="630" w:type="dxa"/>
            <w:tcBorders>
              <w:bottom w:val="single" w:sz="12" w:space="0" w:color="auto"/>
            </w:tcBorders>
            <w:shd w:val="clear" w:color="auto" w:fill="auto"/>
            <w:noWrap/>
            <w:vAlign w:val="bottom"/>
            <w:hideMark/>
          </w:tcPr>
          <w:p w14:paraId="20118464"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0"/>
              <w:rPr>
                <w:sz w:val="17"/>
                <w:lang w:val="fr-FR"/>
              </w:rPr>
            </w:pPr>
            <w:r w:rsidRPr="00860501">
              <w:rPr>
                <w:sz w:val="17"/>
                <w:lang w:val="fr-FR"/>
              </w:rPr>
              <w:t>2018</w:t>
            </w:r>
          </w:p>
        </w:tc>
        <w:tc>
          <w:tcPr>
            <w:tcW w:w="1530" w:type="dxa"/>
            <w:tcBorders>
              <w:bottom w:val="single" w:sz="12" w:space="0" w:color="auto"/>
            </w:tcBorders>
            <w:shd w:val="clear" w:color="auto" w:fill="auto"/>
            <w:noWrap/>
            <w:vAlign w:val="bottom"/>
            <w:hideMark/>
          </w:tcPr>
          <w:p w14:paraId="5B10BD21"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1980" w:type="dxa"/>
            <w:tcBorders>
              <w:bottom w:val="single" w:sz="12" w:space="0" w:color="auto"/>
            </w:tcBorders>
            <w:shd w:val="clear" w:color="auto" w:fill="auto"/>
            <w:noWrap/>
            <w:vAlign w:val="bottom"/>
            <w:hideMark/>
          </w:tcPr>
          <w:p w14:paraId="2C347BCC"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2160" w:type="dxa"/>
            <w:tcBorders>
              <w:bottom w:val="single" w:sz="12" w:space="0" w:color="auto"/>
            </w:tcBorders>
            <w:shd w:val="clear" w:color="auto" w:fill="auto"/>
            <w:noWrap/>
            <w:vAlign w:val="bottom"/>
            <w:hideMark/>
          </w:tcPr>
          <w:p w14:paraId="747E0EA8"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p>
        </w:tc>
        <w:tc>
          <w:tcPr>
            <w:tcW w:w="1020" w:type="dxa"/>
            <w:tcBorders>
              <w:bottom w:val="single" w:sz="12" w:space="0" w:color="auto"/>
            </w:tcBorders>
            <w:shd w:val="clear" w:color="auto" w:fill="auto"/>
            <w:noWrap/>
            <w:vAlign w:val="bottom"/>
            <w:hideMark/>
          </w:tcPr>
          <w:p w14:paraId="23054329" w14:textId="77777777" w:rsidR="0071436C" w:rsidRPr="003F41A0" w:rsidRDefault="0071436C" w:rsidP="00D24303">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p>
        </w:tc>
      </w:tr>
    </w:tbl>
    <w:p w14:paraId="31023FFB" w14:textId="78D3EBCB" w:rsidR="0071436C" w:rsidRPr="003F41A0" w:rsidRDefault="0071436C" w:rsidP="00D24303">
      <w:pPr>
        <w:pStyle w:val="SingleTxt"/>
        <w:keepNext/>
        <w:spacing w:after="0" w:line="120" w:lineRule="exact"/>
        <w:rPr>
          <w:sz w:val="10"/>
          <w:lang w:val="fr-FR"/>
        </w:rPr>
      </w:pPr>
    </w:p>
    <w:p w14:paraId="7509D3A3" w14:textId="15090F06" w:rsidR="00AC091E" w:rsidRPr="003F41A0" w:rsidRDefault="00AC091E" w:rsidP="00AC091E">
      <w:pPr>
        <w:pStyle w:val="SingleTxt"/>
        <w:spacing w:after="0" w:line="120" w:lineRule="exact"/>
        <w:rPr>
          <w:sz w:val="10"/>
          <w:lang w:val="fr-FR"/>
        </w:rPr>
      </w:pPr>
    </w:p>
    <w:p w14:paraId="4419A1A7" w14:textId="340CDA86" w:rsidR="0071436C" w:rsidRPr="003F41A0" w:rsidRDefault="0071436C" w:rsidP="00803690">
      <w:pPr>
        <w:pStyle w:val="SingleTxt"/>
        <w:numPr>
          <w:ilvl w:val="0"/>
          <w:numId w:val="8"/>
        </w:numPr>
        <w:spacing w:line="240" w:lineRule="exact"/>
        <w:ind w:left="1267"/>
        <w:rPr>
          <w:lang w:val="fr-FR"/>
        </w:rPr>
      </w:pPr>
      <w:r w:rsidRPr="003F41A0">
        <w:rPr>
          <w:lang w:val="fr-FR"/>
        </w:rPr>
        <w:lastRenderedPageBreak/>
        <w:t>L</w:t>
      </w:r>
      <w:r w:rsidR="003F41A0" w:rsidRPr="003F41A0">
        <w:rPr>
          <w:lang w:val="fr-FR"/>
        </w:rPr>
        <w:t>’</w:t>
      </w:r>
      <w:r w:rsidRPr="003F41A0">
        <w:rPr>
          <w:lang w:val="fr-FR"/>
        </w:rPr>
        <w:t>État partie a créé trois centres d</w:t>
      </w:r>
      <w:r w:rsidR="003F41A0" w:rsidRPr="003F41A0">
        <w:rPr>
          <w:lang w:val="fr-FR"/>
        </w:rPr>
        <w:t>’</w:t>
      </w:r>
      <w:r w:rsidRPr="003F41A0">
        <w:rPr>
          <w:lang w:val="fr-FR"/>
        </w:rPr>
        <w:t>accueil, de rétention et de soutien pour les rescapées de la traite à Harare, Bulawayo et Mutare.</w:t>
      </w:r>
    </w:p>
    <w:p w14:paraId="219A29DD" w14:textId="3244B5A3" w:rsidR="00803690" w:rsidRPr="003F41A0" w:rsidRDefault="00803690" w:rsidP="00803690">
      <w:pPr>
        <w:pStyle w:val="SingleTxt"/>
        <w:spacing w:after="0" w:line="120" w:lineRule="exact"/>
        <w:rPr>
          <w:sz w:val="10"/>
          <w:lang w:val="fr-FR"/>
        </w:rPr>
      </w:pPr>
    </w:p>
    <w:p w14:paraId="10F90A74" w14:textId="3D12CE9F" w:rsidR="00803690" w:rsidRPr="003F41A0" w:rsidRDefault="00803690" w:rsidP="00803690">
      <w:pPr>
        <w:pStyle w:val="SingleTxt"/>
        <w:spacing w:after="0" w:line="120" w:lineRule="exact"/>
        <w:rPr>
          <w:sz w:val="10"/>
          <w:lang w:val="fr-FR"/>
        </w:rPr>
      </w:pPr>
    </w:p>
    <w:p w14:paraId="265B5BDC" w14:textId="5ABC6FEF"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J.</w:t>
      </w:r>
      <w:r w:rsidRPr="003F41A0">
        <w:rPr>
          <w:lang w:val="fr-FR"/>
        </w:rPr>
        <w:tab/>
        <w:t xml:space="preserve">Réponse au paragraphe </w:t>
      </w:r>
      <w:r w:rsidRPr="00860501">
        <w:rPr>
          <w:lang w:val="fr-FR"/>
        </w:rPr>
        <w:t>11</w:t>
      </w:r>
      <w:r w:rsidRPr="003F41A0">
        <w:rPr>
          <w:lang w:val="fr-FR"/>
        </w:rPr>
        <w:t xml:space="preserve"> de la liste de points</w:t>
      </w:r>
    </w:p>
    <w:p w14:paraId="0A1F0F0D" w14:textId="6491166D" w:rsidR="00803690" w:rsidRPr="003F41A0" w:rsidRDefault="00803690" w:rsidP="00803690">
      <w:pPr>
        <w:pStyle w:val="SingleTxt"/>
        <w:spacing w:after="0" w:line="120" w:lineRule="exact"/>
        <w:rPr>
          <w:sz w:val="10"/>
          <w:lang w:val="fr-FR"/>
        </w:rPr>
      </w:pPr>
    </w:p>
    <w:p w14:paraId="2D162FFC" w14:textId="473BAEF6" w:rsidR="00803690" w:rsidRPr="003F41A0" w:rsidRDefault="00803690" w:rsidP="00803690">
      <w:pPr>
        <w:pStyle w:val="SingleTxt"/>
        <w:spacing w:after="0" w:line="120" w:lineRule="exact"/>
        <w:rPr>
          <w:sz w:val="10"/>
          <w:lang w:val="fr-FR"/>
        </w:rPr>
      </w:pPr>
    </w:p>
    <w:p w14:paraId="19DFD8BF" w14:textId="55B00920" w:rsidR="0071436C" w:rsidRPr="003F41A0" w:rsidRDefault="0071436C" w:rsidP="00803690">
      <w:pPr>
        <w:pStyle w:val="SingleTxt"/>
        <w:numPr>
          <w:ilvl w:val="0"/>
          <w:numId w:val="8"/>
        </w:numPr>
        <w:spacing w:line="240" w:lineRule="exact"/>
        <w:ind w:left="1267"/>
        <w:rPr>
          <w:lang w:val="fr-FR"/>
        </w:rPr>
      </w:pPr>
      <w:r w:rsidRPr="003F41A0">
        <w:rPr>
          <w:lang w:val="fr-FR"/>
        </w:rPr>
        <w:t>Dans le cadre du processus de mise en conformité des lois avec la Constitution et afin d</w:t>
      </w:r>
      <w:r w:rsidR="003F41A0" w:rsidRPr="003F41A0">
        <w:rPr>
          <w:lang w:val="fr-FR"/>
        </w:rPr>
        <w:t>’</w:t>
      </w:r>
      <w:r w:rsidRPr="003F41A0">
        <w:rPr>
          <w:lang w:val="fr-FR"/>
        </w:rPr>
        <w:t xml:space="preserve">appliquer les dispositions de la section </w:t>
      </w:r>
      <w:r w:rsidRPr="00860501">
        <w:rPr>
          <w:lang w:val="fr-FR"/>
        </w:rPr>
        <w:t>17</w:t>
      </w:r>
      <w:r w:rsidRPr="003F41A0">
        <w:rPr>
          <w:lang w:val="fr-FR"/>
        </w:rPr>
        <w:t xml:space="preserve"> de la Constitution, l</w:t>
      </w:r>
      <w:r w:rsidR="003F41A0" w:rsidRPr="003F41A0">
        <w:rPr>
          <w:lang w:val="fr-FR"/>
        </w:rPr>
        <w:t>’</w:t>
      </w:r>
      <w:r w:rsidRPr="003F41A0">
        <w:rPr>
          <w:lang w:val="fr-FR"/>
        </w:rPr>
        <w:t xml:space="preserve">État partie a promulgué en </w:t>
      </w:r>
      <w:r w:rsidRPr="00860501">
        <w:rPr>
          <w:lang w:val="fr-FR"/>
        </w:rPr>
        <w:t>2018</w:t>
      </w:r>
      <w:r w:rsidRPr="003F41A0">
        <w:rPr>
          <w:lang w:val="fr-FR"/>
        </w:rPr>
        <w:t xml:space="preserve"> la </w:t>
      </w:r>
      <w:r w:rsidRPr="005212C6">
        <w:rPr>
          <w:lang w:val="fr-FR"/>
        </w:rPr>
        <w:t>loi sur la gouvernance institutionnelle des entités publiques</w:t>
      </w:r>
      <w:r w:rsidRPr="003F41A0">
        <w:rPr>
          <w:lang w:val="fr-FR"/>
        </w:rPr>
        <w:t xml:space="preserve"> [CHAPITRE </w:t>
      </w:r>
      <w:r w:rsidRPr="00860501">
        <w:rPr>
          <w:lang w:val="fr-FR"/>
        </w:rPr>
        <w:t>10</w:t>
      </w:r>
      <w:r w:rsidR="003F41A0" w:rsidRPr="003F41A0">
        <w:rPr>
          <w:lang w:val="fr-FR"/>
        </w:rPr>
        <w:t>:</w:t>
      </w:r>
      <w:r w:rsidRPr="00860501">
        <w:rPr>
          <w:lang w:val="fr-FR"/>
        </w:rPr>
        <w:t>31</w:t>
      </w:r>
      <w:r w:rsidRPr="003F41A0">
        <w:rPr>
          <w:lang w:val="fr-FR"/>
        </w:rPr>
        <w:t>] qui prévoit une représentation égale des deux sexes dans l</w:t>
      </w:r>
      <w:r w:rsidR="003F41A0" w:rsidRPr="003F41A0">
        <w:rPr>
          <w:lang w:val="fr-FR"/>
        </w:rPr>
        <w:t>’</w:t>
      </w:r>
      <w:r w:rsidRPr="003F41A0">
        <w:rPr>
          <w:lang w:val="fr-FR"/>
        </w:rPr>
        <w:t>ensemble des institutions et organismes publics comme suit</w:t>
      </w:r>
      <w:r w:rsidR="003F41A0" w:rsidRPr="003F41A0">
        <w:rPr>
          <w:lang w:val="fr-FR"/>
        </w:rPr>
        <w:t> :</w:t>
      </w:r>
      <w:r w:rsidRPr="003F41A0">
        <w:rPr>
          <w:lang w:val="fr-FR"/>
        </w:rPr>
        <w:t xml:space="preserve"> </w:t>
      </w:r>
    </w:p>
    <w:p w14:paraId="3B8AD85A" w14:textId="0770DFE9" w:rsidR="0071436C" w:rsidRPr="003F41A0" w:rsidRDefault="00803690" w:rsidP="00D24303">
      <w:pPr>
        <w:pStyle w:val="SingleTxt"/>
        <w:ind w:left="1742" w:hanging="475"/>
        <w:rPr>
          <w:lang w:val="fr-FR"/>
        </w:rPr>
      </w:pPr>
      <w:r w:rsidRPr="003F41A0">
        <w:rPr>
          <w:lang w:val="fr-FR"/>
        </w:rPr>
        <w:tab/>
      </w:r>
      <w:r w:rsidR="0071436C" w:rsidRPr="003F41A0">
        <w:rPr>
          <w:lang w:val="fr-FR"/>
        </w:rPr>
        <w:t>Public Entities Corporate Governance Act (</w:t>
      </w:r>
      <w:r w:rsidR="005212C6">
        <w:rPr>
          <w:lang w:val="fr-FR"/>
        </w:rPr>
        <w:t>l</w:t>
      </w:r>
      <w:r w:rsidR="0071436C" w:rsidRPr="005212C6">
        <w:rPr>
          <w:lang w:val="fr-FR"/>
        </w:rPr>
        <w:t>oi sur la gouvernance institutionnelle des entités publiques</w:t>
      </w:r>
      <w:r w:rsidR="0071436C" w:rsidRPr="003F41A0">
        <w:rPr>
          <w:lang w:val="fr-FR"/>
        </w:rPr>
        <w:t xml:space="preserve">) [chapitre </w:t>
      </w:r>
      <w:r w:rsidR="0071436C" w:rsidRPr="00860501">
        <w:rPr>
          <w:lang w:val="fr-FR"/>
        </w:rPr>
        <w:t>10</w:t>
      </w:r>
      <w:r w:rsidR="003F41A0" w:rsidRPr="003F41A0">
        <w:rPr>
          <w:lang w:val="fr-FR"/>
        </w:rPr>
        <w:t>:</w:t>
      </w:r>
      <w:r w:rsidR="0071436C" w:rsidRPr="00860501">
        <w:rPr>
          <w:lang w:val="fr-FR"/>
        </w:rPr>
        <w:t>31</w:t>
      </w:r>
      <w:r w:rsidR="0071436C" w:rsidRPr="003F41A0">
        <w:rPr>
          <w:lang w:val="fr-FR"/>
        </w:rPr>
        <w:t>].</w:t>
      </w:r>
    </w:p>
    <w:p w14:paraId="589ABAAD" w14:textId="4A0D4DDF" w:rsidR="0071436C" w:rsidRPr="003F41A0" w:rsidRDefault="00803690" w:rsidP="0071436C">
      <w:pPr>
        <w:pStyle w:val="SingleTxt"/>
        <w:rPr>
          <w:lang w:val="fr-FR"/>
        </w:rPr>
      </w:pPr>
      <w:r w:rsidRPr="003F41A0">
        <w:rPr>
          <w:lang w:val="fr-FR"/>
        </w:rPr>
        <w:tab/>
      </w:r>
      <w:r w:rsidR="0071436C" w:rsidRPr="003F41A0">
        <w:rPr>
          <w:lang w:val="fr-FR"/>
        </w:rPr>
        <w:t>Nomination des conseils d</w:t>
      </w:r>
      <w:r w:rsidR="003F41A0" w:rsidRPr="003F41A0">
        <w:rPr>
          <w:lang w:val="fr-FR"/>
        </w:rPr>
        <w:t>’</w:t>
      </w:r>
      <w:r w:rsidR="0071436C" w:rsidRPr="003F41A0">
        <w:rPr>
          <w:lang w:val="fr-FR"/>
        </w:rPr>
        <w:t>administration des entités publiques</w:t>
      </w:r>
      <w:r w:rsidR="00673524">
        <w:rPr>
          <w:lang w:val="fr-FR"/>
        </w:rPr>
        <w:t>.</w:t>
      </w:r>
    </w:p>
    <w:p w14:paraId="42F871B6" w14:textId="792DEEAF" w:rsidR="0071436C" w:rsidRPr="003F41A0" w:rsidRDefault="00803690" w:rsidP="00D24303">
      <w:pPr>
        <w:pStyle w:val="SingleTxt"/>
        <w:ind w:left="1742" w:hanging="475"/>
        <w:rPr>
          <w:lang w:val="fr-FR"/>
        </w:rPr>
      </w:pPr>
      <w:r w:rsidRPr="003F41A0">
        <w:rPr>
          <w:lang w:val="fr-FR"/>
        </w:rPr>
        <w:tab/>
      </w:r>
      <w:r w:rsidR="0071436C" w:rsidRPr="00860501">
        <w:rPr>
          <w:lang w:val="fr-FR"/>
        </w:rPr>
        <w:t>6</w:t>
      </w:r>
      <w:r w:rsidR="0071436C" w:rsidRPr="003F41A0">
        <w:rPr>
          <w:lang w:val="fr-FR"/>
        </w:rPr>
        <w:t>)</w:t>
      </w:r>
      <w:r w:rsidR="0071436C" w:rsidRPr="003F41A0">
        <w:rPr>
          <w:lang w:val="fr-FR"/>
        </w:rPr>
        <w:tab/>
        <w:t>Les membres des conseils d</w:t>
      </w:r>
      <w:r w:rsidR="003F41A0" w:rsidRPr="003F41A0">
        <w:rPr>
          <w:lang w:val="fr-FR"/>
        </w:rPr>
        <w:t>’</w:t>
      </w:r>
      <w:r w:rsidR="0071436C" w:rsidRPr="003F41A0">
        <w:rPr>
          <w:lang w:val="fr-FR"/>
        </w:rPr>
        <w:t>administration des entités publiques sont nommés en fonction des connaissances ou de l</w:t>
      </w:r>
      <w:r w:rsidR="003F41A0" w:rsidRPr="003F41A0">
        <w:rPr>
          <w:lang w:val="fr-FR"/>
        </w:rPr>
        <w:t>’</w:t>
      </w:r>
      <w:r w:rsidR="0071436C" w:rsidRPr="003F41A0">
        <w:rPr>
          <w:lang w:val="fr-FR"/>
        </w:rPr>
        <w:t>expérience acquises dans le domaine de l</w:t>
      </w:r>
      <w:r w:rsidR="003F41A0" w:rsidRPr="003F41A0">
        <w:rPr>
          <w:lang w:val="fr-FR"/>
        </w:rPr>
        <w:t>’</w:t>
      </w:r>
      <w:r w:rsidR="0071436C" w:rsidRPr="003F41A0">
        <w:rPr>
          <w:lang w:val="fr-FR"/>
        </w:rPr>
        <w:t>administration, de la gestion ou dans tout autre domaine pertinent pour le fonctionnement et la gestion des entités publiques concernées.</w:t>
      </w:r>
    </w:p>
    <w:p w14:paraId="502F3E6A" w14:textId="04DC6EFC" w:rsidR="0071436C" w:rsidRPr="003F41A0" w:rsidRDefault="00803690" w:rsidP="0071436C">
      <w:pPr>
        <w:pStyle w:val="SingleTxt"/>
        <w:rPr>
          <w:lang w:val="fr-FR"/>
        </w:rPr>
      </w:pPr>
      <w:r w:rsidRPr="003F41A0">
        <w:rPr>
          <w:lang w:val="fr-FR"/>
        </w:rPr>
        <w:tab/>
      </w:r>
      <w:r w:rsidR="0071436C" w:rsidRPr="00860501">
        <w:rPr>
          <w:lang w:val="fr-FR"/>
        </w:rPr>
        <w:t>7</w:t>
      </w:r>
      <w:r w:rsidR="0071436C" w:rsidRPr="003F41A0">
        <w:rPr>
          <w:lang w:val="fr-FR"/>
        </w:rPr>
        <w:t>)</w:t>
      </w:r>
      <w:r w:rsidR="0071436C" w:rsidRPr="003F41A0">
        <w:rPr>
          <w:lang w:val="fr-FR"/>
        </w:rPr>
        <w:tab/>
        <w:t>Un ministre de tutelle veille à ce que, dans la mesure du possible</w:t>
      </w:r>
    </w:p>
    <w:p w14:paraId="3F7A468B" w14:textId="10F3F54A" w:rsidR="0071436C" w:rsidRPr="003F41A0" w:rsidRDefault="00803690" w:rsidP="00D24303">
      <w:pPr>
        <w:pStyle w:val="SingleTxt"/>
        <w:ind w:left="1742" w:hanging="475"/>
        <w:rPr>
          <w:lang w:val="fr-FR"/>
        </w:rPr>
      </w:pPr>
      <w:r w:rsidRPr="003F41A0">
        <w:rPr>
          <w:lang w:val="fr-FR"/>
        </w:rPr>
        <w:tab/>
      </w:r>
      <w:r w:rsidR="0071436C" w:rsidRPr="003F41A0">
        <w:rPr>
          <w:lang w:val="fr-FR"/>
        </w:rPr>
        <w:t>a)</w:t>
      </w:r>
      <w:r w:rsidR="0071436C" w:rsidRPr="003F41A0">
        <w:rPr>
          <w:lang w:val="fr-FR"/>
        </w:rPr>
        <w:tab/>
        <w:t>Le conseil d</w:t>
      </w:r>
      <w:r w:rsidR="003F41A0" w:rsidRPr="003F41A0">
        <w:rPr>
          <w:lang w:val="fr-FR"/>
        </w:rPr>
        <w:t>’</w:t>
      </w:r>
      <w:r w:rsidR="0071436C" w:rsidRPr="003F41A0">
        <w:rPr>
          <w:lang w:val="fr-FR"/>
        </w:rPr>
        <w:t>administration de chaque entité publique dont il est responsable compte un nombre égal d</w:t>
      </w:r>
      <w:r w:rsidR="003F41A0" w:rsidRPr="003F41A0">
        <w:rPr>
          <w:lang w:val="fr-FR"/>
        </w:rPr>
        <w:t>’</w:t>
      </w:r>
      <w:r w:rsidR="0071436C" w:rsidRPr="003F41A0">
        <w:rPr>
          <w:lang w:val="fr-FR"/>
        </w:rPr>
        <w:t>hommes et de femmes</w:t>
      </w:r>
      <w:r w:rsidR="003F41A0" w:rsidRPr="003F41A0">
        <w:rPr>
          <w:lang w:val="fr-FR"/>
        </w:rPr>
        <w:t xml:space="preserve"> ; </w:t>
      </w:r>
      <w:r w:rsidR="0071436C" w:rsidRPr="003F41A0">
        <w:rPr>
          <w:lang w:val="fr-FR"/>
        </w:rPr>
        <w:t>et</w:t>
      </w:r>
    </w:p>
    <w:p w14:paraId="52CAAB47" w14:textId="33B79938" w:rsidR="0071436C" w:rsidRPr="003F41A0" w:rsidRDefault="0071436C" w:rsidP="00CF7599">
      <w:pPr>
        <w:pStyle w:val="SingleTxt"/>
        <w:spacing w:after="0" w:line="120" w:lineRule="exact"/>
        <w:rPr>
          <w:sz w:val="10"/>
          <w:lang w:val="fr-FR"/>
        </w:rPr>
      </w:pPr>
    </w:p>
    <w:p w14:paraId="496C3A83" w14:textId="0001C549" w:rsidR="0071436C" w:rsidRPr="003F41A0" w:rsidRDefault="00CF7599" w:rsidP="00D243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Tableau </w:t>
      </w:r>
      <w:r w:rsidR="0071436C" w:rsidRPr="00860501">
        <w:rPr>
          <w:lang w:val="fr-FR"/>
        </w:rPr>
        <w:t>4</w:t>
      </w:r>
    </w:p>
    <w:p w14:paraId="580D937F" w14:textId="162CEBC6" w:rsidR="0071436C" w:rsidRPr="003F41A0" w:rsidRDefault="0052180A" w:rsidP="0052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Représentation des femmes en politique (</w:t>
      </w:r>
      <w:r w:rsidR="0071436C" w:rsidRPr="00860501">
        <w:rPr>
          <w:lang w:val="fr-FR"/>
        </w:rPr>
        <w:t>2018</w:t>
      </w:r>
      <w:r w:rsidR="0071436C" w:rsidRPr="003F41A0">
        <w:rPr>
          <w:lang w:val="fr-FR"/>
        </w:rPr>
        <w:t>)</w:t>
      </w:r>
    </w:p>
    <w:p w14:paraId="0C08D1FB" w14:textId="5D12ABA1" w:rsidR="0071436C" w:rsidRPr="003F41A0" w:rsidRDefault="0071436C" w:rsidP="00AC091E">
      <w:pPr>
        <w:pStyle w:val="SingleTxt"/>
        <w:spacing w:after="0" w:line="120" w:lineRule="exact"/>
        <w:rPr>
          <w:sz w:val="10"/>
          <w:lang w:val="fr-FR"/>
        </w:rPr>
      </w:pPr>
    </w:p>
    <w:p w14:paraId="304F14FC" w14:textId="64E4C4B0" w:rsidR="00AC091E" w:rsidRPr="003F41A0" w:rsidRDefault="00AC091E" w:rsidP="00AC091E">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690"/>
        <w:gridCol w:w="1210"/>
        <w:gridCol w:w="1210"/>
        <w:gridCol w:w="1210"/>
      </w:tblGrid>
      <w:tr w:rsidR="0071436C" w:rsidRPr="003F41A0" w14:paraId="155BD0AC" w14:textId="77777777" w:rsidTr="00D24303">
        <w:trPr>
          <w:cantSplit/>
          <w:tblHeader/>
        </w:trPr>
        <w:tc>
          <w:tcPr>
            <w:tcW w:w="3690" w:type="dxa"/>
            <w:tcBorders>
              <w:top w:val="single" w:sz="4" w:space="0" w:color="auto"/>
              <w:bottom w:val="single" w:sz="12" w:space="0" w:color="auto"/>
            </w:tcBorders>
            <w:shd w:val="clear" w:color="auto" w:fill="auto"/>
            <w:noWrap/>
            <w:vAlign w:val="bottom"/>
            <w:hideMark/>
          </w:tcPr>
          <w:p w14:paraId="4B70887D" w14:textId="77777777" w:rsidR="0071436C" w:rsidRPr="003F41A0" w:rsidRDefault="0071436C" w:rsidP="00790042">
            <w:pPr>
              <w:suppressAutoHyphens/>
              <w:spacing w:before="81" w:after="81" w:line="160" w:lineRule="exact"/>
              <w:ind w:right="40"/>
              <w:rPr>
                <w:i/>
                <w:sz w:val="14"/>
                <w:lang w:val="fr-FR"/>
              </w:rPr>
            </w:pPr>
            <w:r w:rsidRPr="00860501">
              <w:rPr>
                <w:i/>
                <w:sz w:val="14"/>
                <w:lang w:val="fr-FR"/>
              </w:rPr>
              <w:t xml:space="preserve">Catégorie </w:t>
            </w:r>
          </w:p>
        </w:tc>
        <w:tc>
          <w:tcPr>
            <w:tcW w:w="1210" w:type="dxa"/>
            <w:tcBorders>
              <w:top w:val="single" w:sz="4" w:space="0" w:color="auto"/>
              <w:bottom w:val="single" w:sz="12" w:space="0" w:color="auto"/>
            </w:tcBorders>
            <w:shd w:val="clear" w:color="auto" w:fill="auto"/>
            <w:noWrap/>
            <w:vAlign w:val="bottom"/>
            <w:hideMark/>
          </w:tcPr>
          <w:p w14:paraId="3730F861" w14:textId="77777777" w:rsidR="0071436C" w:rsidRPr="003F41A0" w:rsidRDefault="0071436C" w:rsidP="00790042">
            <w:pPr>
              <w:suppressAutoHyphens/>
              <w:spacing w:before="81" w:after="81" w:line="160" w:lineRule="exact"/>
              <w:ind w:right="43"/>
              <w:jc w:val="right"/>
              <w:rPr>
                <w:i/>
                <w:sz w:val="14"/>
                <w:lang w:val="fr-FR"/>
              </w:rPr>
            </w:pPr>
            <w:r w:rsidRPr="00860501">
              <w:rPr>
                <w:i/>
                <w:sz w:val="14"/>
                <w:lang w:val="fr-FR"/>
              </w:rPr>
              <w:t xml:space="preserve">Total </w:t>
            </w:r>
          </w:p>
        </w:tc>
        <w:tc>
          <w:tcPr>
            <w:tcW w:w="1210" w:type="dxa"/>
            <w:tcBorders>
              <w:top w:val="single" w:sz="4" w:space="0" w:color="auto"/>
              <w:bottom w:val="single" w:sz="12" w:space="0" w:color="auto"/>
            </w:tcBorders>
            <w:shd w:val="clear" w:color="auto" w:fill="auto"/>
            <w:noWrap/>
            <w:vAlign w:val="bottom"/>
            <w:hideMark/>
          </w:tcPr>
          <w:p w14:paraId="6CB57A53" w14:textId="77777777" w:rsidR="0071436C" w:rsidRPr="003F41A0" w:rsidRDefault="0071436C" w:rsidP="00790042">
            <w:pPr>
              <w:suppressAutoHyphens/>
              <w:spacing w:before="81" w:after="81" w:line="160" w:lineRule="exact"/>
              <w:ind w:right="43"/>
              <w:jc w:val="right"/>
              <w:rPr>
                <w:i/>
                <w:sz w:val="14"/>
                <w:lang w:val="fr-FR"/>
              </w:rPr>
            </w:pPr>
            <w:r w:rsidRPr="00860501">
              <w:rPr>
                <w:i/>
                <w:sz w:val="14"/>
                <w:lang w:val="fr-FR"/>
              </w:rPr>
              <w:t xml:space="preserve">Nombre de femmes </w:t>
            </w:r>
          </w:p>
        </w:tc>
        <w:tc>
          <w:tcPr>
            <w:tcW w:w="1210" w:type="dxa"/>
            <w:tcBorders>
              <w:top w:val="single" w:sz="4" w:space="0" w:color="auto"/>
              <w:bottom w:val="single" w:sz="12" w:space="0" w:color="auto"/>
            </w:tcBorders>
            <w:shd w:val="clear" w:color="auto" w:fill="auto"/>
            <w:noWrap/>
            <w:vAlign w:val="bottom"/>
            <w:hideMark/>
          </w:tcPr>
          <w:p w14:paraId="0922C13C" w14:textId="104A9EA7" w:rsidR="0071436C" w:rsidRPr="00860501" w:rsidRDefault="0071436C" w:rsidP="00790042">
            <w:pPr>
              <w:suppressAutoHyphens/>
              <w:spacing w:before="81" w:after="81" w:line="160" w:lineRule="exact"/>
              <w:ind w:right="43"/>
              <w:jc w:val="right"/>
              <w:rPr>
                <w:i/>
                <w:sz w:val="14"/>
                <w:lang w:val="fr-FR"/>
              </w:rPr>
            </w:pPr>
            <w:r w:rsidRPr="00860501">
              <w:rPr>
                <w:i/>
                <w:sz w:val="14"/>
                <w:lang w:val="fr-FR"/>
              </w:rPr>
              <w:t>Représentation des femmes</w:t>
            </w:r>
            <w:r w:rsidR="006C04DD" w:rsidRPr="00860501">
              <w:rPr>
                <w:i/>
                <w:sz w:val="14"/>
                <w:lang w:val="fr-FR"/>
              </w:rPr>
              <w:br/>
            </w:r>
            <w:r w:rsidRPr="00860501">
              <w:rPr>
                <w:i/>
                <w:sz w:val="14"/>
                <w:lang w:val="fr-FR"/>
              </w:rPr>
              <w:t xml:space="preserve">(en pourcentage) </w:t>
            </w:r>
          </w:p>
        </w:tc>
      </w:tr>
      <w:tr w:rsidR="00790042" w:rsidRPr="003F41A0" w14:paraId="38091E42" w14:textId="77777777" w:rsidTr="00D24303">
        <w:trPr>
          <w:cantSplit/>
          <w:trHeight w:hRule="exact" w:val="115"/>
          <w:tblHeader/>
        </w:trPr>
        <w:tc>
          <w:tcPr>
            <w:tcW w:w="3690" w:type="dxa"/>
            <w:tcBorders>
              <w:top w:val="single" w:sz="12" w:space="0" w:color="auto"/>
            </w:tcBorders>
            <w:shd w:val="clear" w:color="auto" w:fill="auto"/>
            <w:noWrap/>
            <w:vAlign w:val="bottom"/>
          </w:tcPr>
          <w:p w14:paraId="734DB459" w14:textId="77777777" w:rsidR="00790042" w:rsidRPr="003F41A0" w:rsidRDefault="00790042" w:rsidP="00790042">
            <w:pPr>
              <w:suppressAutoHyphens/>
              <w:spacing w:before="40" w:after="40" w:line="210" w:lineRule="exact"/>
              <w:ind w:right="40"/>
              <w:rPr>
                <w:sz w:val="17"/>
                <w:lang w:val="fr-FR"/>
              </w:rPr>
            </w:pPr>
          </w:p>
        </w:tc>
        <w:tc>
          <w:tcPr>
            <w:tcW w:w="1210" w:type="dxa"/>
            <w:tcBorders>
              <w:top w:val="single" w:sz="12" w:space="0" w:color="auto"/>
            </w:tcBorders>
            <w:shd w:val="clear" w:color="auto" w:fill="auto"/>
            <w:noWrap/>
            <w:vAlign w:val="bottom"/>
          </w:tcPr>
          <w:p w14:paraId="070CA75B" w14:textId="77777777" w:rsidR="00790042" w:rsidRPr="003F41A0" w:rsidRDefault="00790042" w:rsidP="00790042">
            <w:pPr>
              <w:suppressAutoHyphens/>
              <w:spacing w:before="40" w:after="40" w:line="210" w:lineRule="exact"/>
              <w:ind w:right="43"/>
              <w:jc w:val="right"/>
              <w:rPr>
                <w:sz w:val="17"/>
                <w:lang w:val="fr-FR"/>
              </w:rPr>
            </w:pPr>
          </w:p>
        </w:tc>
        <w:tc>
          <w:tcPr>
            <w:tcW w:w="1210" w:type="dxa"/>
            <w:tcBorders>
              <w:top w:val="single" w:sz="12" w:space="0" w:color="auto"/>
            </w:tcBorders>
            <w:shd w:val="clear" w:color="auto" w:fill="auto"/>
            <w:noWrap/>
            <w:vAlign w:val="bottom"/>
          </w:tcPr>
          <w:p w14:paraId="0B7D0CA1" w14:textId="77777777" w:rsidR="00790042" w:rsidRPr="003F41A0" w:rsidRDefault="00790042" w:rsidP="00790042">
            <w:pPr>
              <w:suppressAutoHyphens/>
              <w:spacing w:before="40" w:after="40" w:line="210" w:lineRule="exact"/>
              <w:ind w:right="43"/>
              <w:jc w:val="right"/>
              <w:rPr>
                <w:sz w:val="17"/>
                <w:lang w:val="fr-FR"/>
              </w:rPr>
            </w:pPr>
          </w:p>
        </w:tc>
        <w:tc>
          <w:tcPr>
            <w:tcW w:w="1210" w:type="dxa"/>
            <w:tcBorders>
              <w:top w:val="single" w:sz="12" w:space="0" w:color="auto"/>
            </w:tcBorders>
            <w:shd w:val="clear" w:color="auto" w:fill="auto"/>
            <w:noWrap/>
            <w:vAlign w:val="bottom"/>
          </w:tcPr>
          <w:p w14:paraId="575A234D" w14:textId="77777777" w:rsidR="00790042" w:rsidRPr="003F41A0" w:rsidRDefault="00790042" w:rsidP="00790042">
            <w:pPr>
              <w:suppressAutoHyphens/>
              <w:spacing w:before="40" w:after="40" w:line="210" w:lineRule="exact"/>
              <w:ind w:right="43"/>
              <w:jc w:val="right"/>
              <w:rPr>
                <w:sz w:val="17"/>
                <w:lang w:val="fr-FR"/>
              </w:rPr>
            </w:pPr>
          </w:p>
        </w:tc>
      </w:tr>
      <w:tr w:rsidR="0071436C" w:rsidRPr="003F41A0" w14:paraId="037AFA95" w14:textId="77777777" w:rsidTr="00D24303">
        <w:trPr>
          <w:cantSplit/>
        </w:trPr>
        <w:tc>
          <w:tcPr>
            <w:tcW w:w="3690" w:type="dxa"/>
            <w:shd w:val="clear" w:color="auto" w:fill="auto"/>
            <w:noWrap/>
            <w:vAlign w:val="bottom"/>
            <w:hideMark/>
          </w:tcPr>
          <w:p w14:paraId="7E6120F6" w14:textId="77777777"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Ministres du cabinet</w:t>
            </w:r>
          </w:p>
        </w:tc>
        <w:tc>
          <w:tcPr>
            <w:tcW w:w="1210" w:type="dxa"/>
            <w:shd w:val="clear" w:color="auto" w:fill="auto"/>
            <w:noWrap/>
            <w:vAlign w:val="bottom"/>
            <w:hideMark/>
          </w:tcPr>
          <w:p w14:paraId="6F3A6C55"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p>
        </w:tc>
        <w:tc>
          <w:tcPr>
            <w:tcW w:w="1210" w:type="dxa"/>
            <w:shd w:val="clear" w:color="auto" w:fill="auto"/>
            <w:noWrap/>
            <w:vAlign w:val="bottom"/>
            <w:hideMark/>
          </w:tcPr>
          <w:p w14:paraId="2F5AF988"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p>
        </w:tc>
        <w:tc>
          <w:tcPr>
            <w:tcW w:w="1210" w:type="dxa"/>
            <w:shd w:val="clear" w:color="auto" w:fill="auto"/>
            <w:noWrap/>
            <w:vAlign w:val="bottom"/>
            <w:hideMark/>
          </w:tcPr>
          <w:p w14:paraId="5023AB99"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r w:rsidRPr="003F41A0">
              <w:rPr>
                <w:sz w:val="17"/>
                <w:lang w:val="fr-FR"/>
              </w:rPr>
              <w:t>,</w:t>
            </w:r>
            <w:r w:rsidRPr="00860501">
              <w:rPr>
                <w:sz w:val="17"/>
                <w:lang w:val="fr-FR"/>
              </w:rPr>
              <w:t>7</w:t>
            </w:r>
          </w:p>
        </w:tc>
      </w:tr>
      <w:tr w:rsidR="0071436C" w:rsidRPr="003F41A0" w14:paraId="7436E4D2" w14:textId="77777777" w:rsidTr="00D24303">
        <w:trPr>
          <w:cantSplit/>
        </w:trPr>
        <w:tc>
          <w:tcPr>
            <w:tcW w:w="3690" w:type="dxa"/>
            <w:shd w:val="clear" w:color="auto" w:fill="auto"/>
            <w:noWrap/>
            <w:vAlign w:val="bottom"/>
            <w:hideMark/>
          </w:tcPr>
          <w:p w14:paraId="1FEBCC1F" w14:textId="77777777"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Vice-ministres</w:t>
            </w:r>
          </w:p>
        </w:tc>
        <w:tc>
          <w:tcPr>
            <w:tcW w:w="1210" w:type="dxa"/>
            <w:shd w:val="clear" w:color="auto" w:fill="auto"/>
            <w:noWrap/>
            <w:vAlign w:val="bottom"/>
            <w:hideMark/>
          </w:tcPr>
          <w:p w14:paraId="34027843"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18</w:t>
            </w:r>
          </w:p>
        </w:tc>
        <w:tc>
          <w:tcPr>
            <w:tcW w:w="1210" w:type="dxa"/>
            <w:shd w:val="clear" w:color="auto" w:fill="auto"/>
            <w:noWrap/>
            <w:vAlign w:val="bottom"/>
            <w:hideMark/>
          </w:tcPr>
          <w:p w14:paraId="5DCC6241"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p>
        </w:tc>
        <w:tc>
          <w:tcPr>
            <w:tcW w:w="1210" w:type="dxa"/>
            <w:shd w:val="clear" w:color="auto" w:fill="auto"/>
            <w:noWrap/>
            <w:vAlign w:val="bottom"/>
            <w:hideMark/>
          </w:tcPr>
          <w:p w14:paraId="04E22F22"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p>
        </w:tc>
      </w:tr>
      <w:tr w:rsidR="0071436C" w:rsidRPr="003F41A0" w14:paraId="1CBAC1F4" w14:textId="77777777" w:rsidTr="00D24303">
        <w:trPr>
          <w:cantSplit/>
        </w:trPr>
        <w:tc>
          <w:tcPr>
            <w:tcW w:w="3690" w:type="dxa"/>
            <w:shd w:val="clear" w:color="auto" w:fill="auto"/>
            <w:noWrap/>
            <w:vAlign w:val="bottom"/>
            <w:hideMark/>
          </w:tcPr>
          <w:p w14:paraId="78F53257" w14:textId="309807BE"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Ministres d</w:t>
            </w:r>
            <w:r w:rsidR="003F41A0" w:rsidRPr="003F41A0">
              <w:rPr>
                <w:sz w:val="17"/>
                <w:lang w:val="fr-FR"/>
              </w:rPr>
              <w:t>’</w:t>
            </w:r>
            <w:r w:rsidRPr="003F41A0">
              <w:rPr>
                <w:sz w:val="17"/>
                <w:lang w:val="fr-FR"/>
              </w:rPr>
              <w:t>État chargés des affaires provinciales</w:t>
            </w:r>
          </w:p>
        </w:tc>
        <w:tc>
          <w:tcPr>
            <w:tcW w:w="1210" w:type="dxa"/>
            <w:shd w:val="clear" w:color="auto" w:fill="auto"/>
            <w:noWrap/>
            <w:vAlign w:val="bottom"/>
            <w:hideMark/>
          </w:tcPr>
          <w:p w14:paraId="71991CBA"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w:t>
            </w:r>
          </w:p>
        </w:tc>
        <w:tc>
          <w:tcPr>
            <w:tcW w:w="1210" w:type="dxa"/>
            <w:shd w:val="clear" w:color="auto" w:fill="auto"/>
            <w:noWrap/>
            <w:vAlign w:val="bottom"/>
            <w:hideMark/>
          </w:tcPr>
          <w:p w14:paraId="19F005C8"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p>
        </w:tc>
        <w:tc>
          <w:tcPr>
            <w:tcW w:w="1210" w:type="dxa"/>
            <w:shd w:val="clear" w:color="auto" w:fill="auto"/>
            <w:noWrap/>
            <w:vAlign w:val="bottom"/>
            <w:hideMark/>
          </w:tcPr>
          <w:p w14:paraId="281A8706"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50</w:t>
            </w:r>
          </w:p>
        </w:tc>
      </w:tr>
      <w:tr w:rsidR="0071436C" w:rsidRPr="003F41A0" w14:paraId="2D71F4F5" w14:textId="77777777" w:rsidTr="00D24303">
        <w:trPr>
          <w:cantSplit/>
        </w:trPr>
        <w:tc>
          <w:tcPr>
            <w:tcW w:w="3690" w:type="dxa"/>
            <w:shd w:val="clear" w:color="auto" w:fill="auto"/>
            <w:noWrap/>
            <w:vAlign w:val="bottom"/>
            <w:hideMark/>
          </w:tcPr>
          <w:p w14:paraId="43AF8023" w14:textId="19B51834"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Fonctionnaires</w:t>
            </w:r>
            <w:r w:rsidR="006C04DD">
              <w:rPr>
                <w:sz w:val="17"/>
                <w:lang w:val="fr-FR"/>
              </w:rPr>
              <w:t xml:space="preserve"> </w:t>
            </w:r>
            <w:r w:rsidRPr="003F41A0">
              <w:rPr>
                <w:sz w:val="17"/>
                <w:lang w:val="fr-FR"/>
              </w:rPr>
              <w:t>des collectivités locales</w:t>
            </w:r>
          </w:p>
        </w:tc>
        <w:tc>
          <w:tcPr>
            <w:tcW w:w="1210" w:type="dxa"/>
            <w:shd w:val="clear" w:color="auto" w:fill="auto"/>
            <w:noWrap/>
            <w:vAlign w:val="bottom"/>
            <w:hideMark/>
          </w:tcPr>
          <w:p w14:paraId="3ED39808"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r w:rsidRPr="003F41A0">
              <w:rPr>
                <w:sz w:val="17"/>
                <w:lang w:val="fr-FR"/>
              </w:rPr>
              <w:t xml:space="preserve"> </w:t>
            </w:r>
            <w:r w:rsidRPr="00860501">
              <w:rPr>
                <w:sz w:val="17"/>
                <w:lang w:val="fr-FR"/>
              </w:rPr>
              <w:t>359</w:t>
            </w:r>
          </w:p>
        </w:tc>
        <w:tc>
          <w:tcPr>
            <w:tcW w:w="1210" w:type="dxa"/>
            <w:shd w:val="clear" w:color="auto" w:fill="auto"/>
            <w:noWrap/>
            <w:vAlign w:val="bottom"/>
            <w:hideMark/>
          </w:tcPr>
          <w:p w14:paraId="567C3229"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190</w:t>
            </w:r>
          </w:p>
        </w:tc>
        <w:tc>
          <w:tcPr>
            <w:tcW w:w="1210" w:type="dxa"/>
            <w:shd w:val="clear" w:color="auto" w:fill="auto"/>
            <w:noWrap/>
            <w:vAlign w:val="bottom"/>
            <w:hideMark/>
          </w:tcPr>
          <w:p w14:paraId="759D4521"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w:t>
            </w:r>
            <w:r w:rsidRPr="003F41A0">
              <w:rPr>
                <w:sz w:val="17"/>
                <w:lang w:val="fr-FR"/>
              </w:rPr>
              <w:t>,</w:t>
            </w:r>
            <w:r w:rsidRPr="00860501">
              <w:rPr>
                <w:sz w:val="17"/>
                <w:lang w:val="fr-FR"/>
              </w:rPr>
              <w:t>3</w:t>
            </w:r>
          </w:p>
        </w:tc>
      </w:tr>
      <w:tr w:rsidR="0071436C" w:rsidRPr="003F41A0" w14:paraId="114A1484" w14:textId="77777777" w:rsidTr="00D24303">
        <w:trPr>
          <w:cantSplit/>
        </w:trPr>
        <w:tc>
          <w:tcPr>
            <w:tcW w:w="3690" w:type="dxa"/>
            <w:shd w:val="clear" w:color="auto" w:fill="auto"/>
            <w:noWrap/>
            <w:vAlign w:val="bottom"/>
            <w:hideMark/>
          </w:tcPr>
          <w:p w14:paraId="07CF1920" w14:textId="77777777"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Chambre haute </w:t>
            </w:r>
          </w:p>
        </w:tc>
        <w:tc>
          <w:tcPr>
            <w:tcW w:w="1210" w:type="dxa"/>
            <w:shd w:val="clear" w:color="auto" w:fill="auto"/>
            <w:noWrap/>
            <w:vAlign w:val="bottom"/>
            <w:hideMark/>
          </w:tcPr>
          <w:p w14:paraId="2F0383FE"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80</w:t>
            </w:r>
          </w:p>
        </w:tc>
        <w:tc>
          <w:tcPr>
            <w:tcW w:w="1210" w:type="dxa"/>
            <w:shd w:val="clear" w:color="auto" w:fill="auto"/>
            <w:noWrap/>
            <w:vAlign w:val="bottom"/>
            <w:hideMark/>
          </w:tcPr>
          <w:p w14:paraId="34EB76EC"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35</w:t>
            </w:r>
          </w:p>
        </w:tc>
        <w:tc>
          <w:tcPr>
            <w:tcW w:w="1210" w:type="dxa"/>
            <w:shd w:val="clear" w:color="auto" w:fill="auto"/>
            <w:noWrap/>
            <w:vAlign w:val="bottom"/>
            <w:hideMark/>
          </w:tcPr>
          <w:p w14:paraId="483E18CC"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43</w:t>
            </w:r>
            <w:r w:rsidRPr="003F41A0">
              <w:rPr>
                <w:sz w:val="17"/>
                <w:lang w:val="fr-FR"/>
              </w:rPr>
              <w:t>,</w:t>
            </w:r>
            <w:r w:rsidRPr="00860501">
              <w:rPr>
                <w:sz w:val="17"/>
                <w:lang w:val="fr-FR"/>
              </w:rPr>
              <w:t>7</w:t>
            </w:r>
          </w:p>
        </w:tc>
      </w:tr>
      <w:tr w:rsidR="0071436C" w:rsidRPr="003F41A0" w14:paraId="314B9A0F" w14:textId="77777777" w:rsidTr="00D24303">
        <w:trPr>
          <w:cantSplit/>
        </w:trPr>
        <w:tc>
          <w:tcPr>
            <w:tcW w:w="3690" w:type="dxa"/>
            <w:tcBorders>
              <w:bottom w:val="single" w:sz="12" w:space="0" w:color="auto"/>
            </w:tcBorders>
            <w:shd w:val="clear" w:color="auto" w:fill="auto"/>
            <w:noWrap/>
            <w:vAlign w:val="bottom"/>
            <w:hideMark/>
          </w:tcPr>
          <w:p w14:paraId="6201CD97" w14:textId="77777777"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Chambre basse </w:t>
            </w:r>
          </w:p>
        </w:tc>
        <w:tc>
          <w:tcPr>
            <w:tcW w:w="1210" w:type="dxa"/>
            <w:tcBorders>
              <w:bottom w:val="single" w:sz="12" w:space="0" w:color="auto"/>
            </w:tcBorders>
            <w:shd w:val="clear" w:color="auto" w:fill="auto"/>
            <w:noWrap/>
            <w:vAlign w:val="bottom"/>
            <w:hideMark/>
          </w:tcPr>
          <w:p w14:paraId="7A38F830"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270</w:t>
            </w:r>
          </w:p>
        </w:tc>
        <w:tc>
          <w:tcPr>
            <w:tcW w:w="1210" w:type="dxa"/>
            <w:tcBorders>
              <w:bottom w:val="single" w:sz="12" w:space="0" w:color="auto"/>
            </w:tcBorders>
            <w:shd w:val="clear" w:color="auto" w:fill="auto"/>
            <w:noWrap/>
            <w:vAlign w:val="bottom"/>
            <w:hideMark/>
          </w:tcPr>
          <w:p w14:paraId="76963D93"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85</w:t>
            </w:r>
          </w:p>
        </w:tc>
        <w:tc>
          <w:tcPr>
            <w:tcW w:w="1210" w:type="dxa"/>
            <w:tcBorders>
              <w:bottom w:val="single" w:sz="12" w:space="0" w:color="auto"/>
            </w:tcBorders>
            <w:shd w:val="clear" w:color="auto" w:fill="auto"/>
            <w:noWrap/>
            <w:vAlign w:val="bottom"/>
            <w:hideMark/>
          </w:tcPr>
          <w:p w14:paraId="7CC51F38"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31</w:t>
            </w:r>
          </w:p>
        </w:tc>
      </w:tr>
    </w:tbl>
    <w:p w14:paraId="21337894" w14:textId="24742E7B" w:rsidR="0071436C" w:rsidRPr="003F41A0" w:rsidRDefault="0071436C" w:rsidP="00AC091E">
      <w:pPr>
        <w:pStyle w:val="SingleTxt"/>
        <w:spacing w:after="0" w:line="120" w:lineRule="exact"/>
        <w:rPr>
          <w:sz w:val="10"/>
          <w:lang w:val="fr-FR"/>
        </w:rPr>
      </w:pPr>
    </w:p>
    <w:p w14:paraId="1827FCE0" w14:textId="511CEF32" w:rsidR="00AC091E" w:rsidRPr="003F41A0" w:rsidRDefault="00AC091E" w:rsidP="00AC091E">
      <w:pPr>
        <w:pStyle w:val="SingleTxt"/>
        <w:spacing w:after="0" w:line="120" w:lineRule="exact"/>
        <w:rPr>
          <w:sz w:val="10"/>
          <w:lang w:val="fr-FR"/>
        </w:rPr>
      </w:pPr>
    </w:p>
    <w:p w14:paraId="5E11387D" w14:textId="55B0FFC1" w:rsidR="00AC091E" w:rsidRPr="003F41A0" w:rsidRDefault="00AC091E" w:rsidP="00AC091E">
      <w:pPr>
        <w:pStyle w:val="SingleTxt"/>
        <w:spacing w:after="0" w:line="120" w:lineRule="exact"/>
        <w:rPr>
          <w:sz w:val="10"/>
          <w:lang w:val="fr-FR"/>
        </w:rPr>
      </w:pPr>
    </w:p>
    <w:p w14:paraId="3499526A" w14:textId="3DB6647F" w:rsidR="0071436C" w:rsidRPr="003F41A0" w:rsidRDefault="00CF7599" w:rsidP="00D243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Tableau </w:t>
      </w:r>
      <w:r w:rsidR="0071436C" w:rsidRPr="00860501">
        <w:rPr>
          <w:lang w:val="fr-FR"/>
        </w:rPr>
        <w:t>5</w:t>
      </w:r>
    </w:p>
    <w:p w14:paraId="78FB6AB2" w14:textId="2EB4270B" w:rsidR="0071436C" w:rsidRPr="003F41A0" w:rsidRDefault="0052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 xml:space="preserve">Représentation des femmes aux postes de direction du secteur public </w:t>
      </w:r>
    </w:p>
    <w:p w14:paraId="232098F9" w14:textId="65973F1E" w:rsidR="0071436C" w:rsidRPr="003F41A0" w:rsidRDefault="0071436C" w:rsidP="00D24303">
      <w:pPr>
        <w:pStyle w:val="SingleTxt"/>
        <w:keepNext/>
        <w:spacing w:after="0" w:line="120" w:lineRule="exact"/>
        <w:rPr>
          <w:sz w:val="10"/>
          <w:lang w:val="fr-FR"/>
        </w:rPr>
      </w:pPr>
    </w:p>
    <w:p w14:paraId="765D3FEF" w14:textId="726AA317" w:rsidR="00AC091E" w:rsidRPr="003F41A0" w:rsidRDefault="00AC091E" w:rsidP="00D24303">
      <w:pPr>
        <w:pStyle w:val="SingleTxt"/>
        <w:keepNe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71436C" w:rsidRPr="003F41A0" w14:paraId="60BB71F5" w14:textId="77777777" w:rsidTr="00790042">
        <w:trPr>
          <w:cantSplit/>
          <w:tblHeader/>
        </w:trPr>
        <w:tc>
          <w:tcPr>
            <w:tcW w:w="3660" w:type="dxa"/>
            <w:tcBorders>
              <w:top w:val="single" w:sz="4" w:space="0" w:color="auto"/>
              <w:bottom w:val="single" w:sz="12" w:space="0" w:color="auto"/>
            </w:tcBorders>
            <w:shd w:val="clear" w:color="auto" w:fill="auto"/>
            <w:noWrap/>
            <w:vAlign w:val="bottom"/>
            <w:hideMark/>
          </w:tcPr>
          <w:p w14:paraId="6A812DB0" w14:textId="77777777" w:rsidR="0071436C" w:rsidRPr="003F41A0" w:rsidRDefault="0071436C" w:rsidP="00790042">
            <w:pPr>
              <w:suppressAutoHyphens/>
              <w:spacing w:before="81" w:after="81" w:line="160" w:lineRule="exact"/>
              <w:ind w:right="40"/>
              <w:rPr>
                <w:i/>
                <w:sz w:val="14"/>
                <w:lang w:val="fr-FR"/>
              </w:rPr>
            </w:pPr>
            <w:r w:rsidRPr="00860501">
              <w:rPr>
                <w:i/>
                <w:sz w:val="14"/>
                <w:lang w:val="fr-FR"/>
              </w:rPr>
              <w:t xml:space="preserve">Catégorie </w:t>
            </w:r>
          </w:p>
        </w:tc>
        <w:tc>
          <w:tcPr>
            <w:tcW w:w="3660" w:type="dxa"/>
            <w:tcBorders>
              <w:top w:val="single" w:sz="4" w:space="0" w:color="auto"/>
              <w:bottom w:val="single" w:sz="12" w:space="0" w:color="auto"/>
            </w:tcBorders>
            <w:shd w:val="clear" w:color="auto" w:fill="auto"/>
            <w:noWrap/>
            <w:vAlign w:val="bottom"/>
            <w:hideMark/>
          </w:tcPr>
          <w:p w14:paraId="78C2B58A" w14:textId="77777777" w:rsidR="0071436C" w:rsidRPr="00860501" w:rsidRDefault="0071436C" w:rsidP="00790042">
            <w:pPr>
              <w:suppressAutoHyphens/>
              <w:spacing w:before="81" w:after="81" w:line="160" w:lineRule="exact"/>
              <w:ind w:right="43"/>
              <w:jc w:val="right"/>
              <w:rPr>
                <w:i/>
                <w:sz w:val="14"/>
                <w:lang w:val="fr-FR"/>
              </w:rPr>
            </w:pPr>
            <w:r w:rsidRPr="00860501">
              <w:rPr>
                <w:i/>
                <w:sz w:val="14"/>
                <w:lang w:val="fr-FR"/>
              </w:rPr>
              <w:t>(Pourcentage)</w:t>
            </w:r>
          </w:p>
        </w:tc>
      </w:tr>
      <w:tr w:rsidR="00790042" w:rsidRPr="003F41A0" w14:paraId="25544837" w14:textId="77777777" w:rsidTr="00790042">
        <w:trPr>
          <w:cantSplit/>
          <w:trHeight w:hRule="exact" w:val="115"/>
          <w:tblHeader/>
        </w:trPr>
        <w:tc>
          <w:tcPr>
            <w:tcW w:w="3660" w:type="dxa"/>
            <w:tcBorders>
              <w:top w:val="single" w:sz="12" w:space="0" w:color="auto"/>
            </w:tcBorders>
            <w:shd w:val="clear" w:color="auto" w:fill="auto"/>
            <w:noWrap/>
            <w:vAlign w:val="bottom"/>
          </w:tcPr>
          <w:p w14:paraId="7FEAC187" w14:textId="77777777" w:rsidR="00790042" w:rsidRPr="003F41A0" w:rsidRDefault="00790042" w:rsidP="00790042">
            <w:pPr>
              <w:suppressAutoHyphens/>
              <w:spacing w:before="40" w:after="40" w:line="210" w:lineRule="exact"/>
              <w:ind w:right="40"/>
              <w:rPr>
                <w:sz w:val="17"/>
                <w:lang w:val="fr-FR"/>
              </w:rPr>
            </w:pPr>
          </w:p>
        </w:tc>
        <w:tc>
          <w:tcPr>
            <w:tcW w:w="3660" w:type="dxa"/>
            <w:tcBorders>
              <w:top w:val="single" w:sz="12" w:space="0" w:color="auto"/>
            </w:tcBorders>
            <w:shd w:val="clear" w:color="auto" w:fill="auto"/>
            <w:noWrap/>
            <w:vAlign w:val="bottom"/>
          </w:tcPr>
          <w:p w14:paraId="6C0F62F5" w14:textId="77777777" w:rsidR="00790042" w:rsidRPr="003F41A0" w:rsidRDefault="00790042" w:rsidP="00790042">
            <w:pPr>
              <w:suppressAutoHyphens/>
              <w:spacing w:before="40" w:after="40" w:line="210" w:lineRule="exact"/>
              <w:ind w:right="43"/>
              <w:jc w:val="right"/>
              <w:rPr>
                <w:sz w:val="17"/>
                <w:lang w:val="fr-FR"/>
              </w:rPr>
            </w:pPr>
          </w:p>
        </w:tc>
      </w:tr>
      <w:tr w:rsidR="0071436C" w:rsidRPr="003F41A0" w14:paraId="44AF6328" w14:textId="77777777" w:rsidTr="00790042">
        <w:trPr>
          <w:cantSplit/>
        </w:trPr>
        <w:tc>
          <w:tcPr>
            <w:tcW w:w="3660" w:type="dxa"/>
            <w:shd w:val="clear" w:color="auto" w:fill="auto"/>
            <w:noWrap/>
            <w:vAlign w:val="bottom"/>
            <w:hideMark/>
          </w:tcPr>
          <w:p w14:paraId="120FA38A" w14:textId="77777777"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Directeurs principaux/administrateurs en chef </w:t>
            </w:r>
          </w:p>
        </w:tc>
        <w:tc>
          <w:tcPr>
            <w:tcW w:w="3660" w:type="dxa"/>
            <w:shd w:val="clear" w:color="auto" w:fill="auto"/>
            <w:noWrap/>
            <w:vAlign w:val="bottom"/>
            <w:hideMark/>
          </w:tcPr>
          <w:p w14:paraId="7D01AF4F"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w:t>
            </w:r>
          </w:p>
        </w:tc>
      </w:tr>
      <w:tr w:rsidR="0071436C" w:rsidRPr="003F41A0" w14:paraId="1B2DFCC2" w14:textId="77777777" w:rsidTr="00790042">
        <w:trPr>
          <w:cantSplit/>
        </w:trPr>
        <w:tc>
          <w:tcPr>
            <w:tcW w:w="3660" w:type="dxa"/>
            <w:shd w:val="clear" w:color="auto" w:fill="auto"/>
            <w:noWrap/>
            <w:vAlign w:val="bottom"/>
            <w:hideMark/>
          </w:tcPr>
          <w:p w14:paraId="177BE04F" w14:textId="77777777" w:rsidR="0071436C" w:rsidRPr="003F41A0"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Directeurs</w:t>
            </w:r>
          </w:p>
        </w:tc>
        <w:tc>
          <w:tcPr>
            <w:tcW w:w="3660" w:type="dxa"/>
            <w:shd w:val="clear" w:color="auto" w:fill="auto"/>
            <w:noWrap/>
            <w:vAlign w:val="bottom"/>
            <w:hideMark/>
          </w:tcPr>
          <w:p w14:paraId="0658E3F6" w14:textId="77777777" w:rsidR="0071436C" w:rsidRPr="003F41A0"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29</w:t>
            </w:r>
            <w:r w:rsidRPr="003F41A0">
              <w:rPr>
                <w:sz w:val="17"/>
                <w:lang w:val="fr-FR"/>
              </w:rPr>
              <w:t>,</w:t>
            </w:r>
            <w:r w:rsidRPr="00860501">
              <w:rPr>
                <w:sz w:val="17"/>
                <w:lang w:val="fr-FR"/>
              </w:rPr>
              <w:t>5</w:t>
            </w:r>
          </w:p>
        </w:tc>
      </w:tr>
      <w:tr w:rsidR="0071436C" w:rsidRPr="003F41A0" w14:paraId="031DC4D0" w14:textId="77777777" w:rsidTr="00790042">
        <w:trPr>
          <w:cantSplit/>
        </w:trPr>
        <w:tc>
          <w:tcPr>
            <w:tcW w:w="3660" w:type="dxa"/>
            <w:tcBorders>
              <w:bottom w:val="single" w:sz="12" w:space="0" w:color="auto"/>
            </w:tcBorders>
            <w:shd w:val="clear" w:color="auto" w:fill="auto"/>
            <w:noWrap/>
            <w:vAlign w:val="bottom"/>
            <w:hideMark/>
          </w:tcPr>
          <w:p w14:paraId="4E464E48" w14:textId="77777777" w:rsidR="0071436C" w:rsidRPr="00E553F2" w:rsidRDefault="0071436C" w:rsidP="00790042">
            <w:pPr>
              <w:tabs>
                <w:tab w:val="left" w:pos="288"/>
                <w:tab w:val="left" w:pos="576"/>
                <w:tab w:val="left" w:pos="864"/>
                <w:tab w:val="left" w:pos="1152"/>
              </w:tabs>
              <w:suppressAutoHyphens/>
              <w:spacing w:before="40" w:after="40" w:line="210" w:lineRule="exact"/>
              <w:ind w:right="40"/>
              <w:rPr>
                <w:sz w:val="17"/>
                <w:lang w:val="fr-FR"/>
              </w:rPr>
            </w:pPr>
            <w:r w:rsidRPr="00E553F2">
              <w:rPr>
                <w:sz w:val="17"/>
                <w:lang w:val="fr-FR"/>
              </w:rPr>
              <w:t>Ambassadeurs</w:t>
            </w:r>
          </w:p>
        </w:tc>
        <w:tc>
          <w:tcPr>
            <w:tcW w:w="3660" w:type="dxa"/>
            <w:tcBorders>
              <w:bottom w:val="single" w:sz="12" w:space="0" w:color="auto"/>
            </w:tcBorders>
            <w:shd w:val="clear" w:color="auto" w:fill="auto"/>
            <w:noWrap/>
            <w:vAlign w:val="bottom"/>
            <w:hideMark/>
          </w:tcPr>
          <w:p w14:paraId="7A35F5A5" w14:textId="77777777" w:rsidR="0071436C" w:rsidRPr="00E553F2" w:rsidRDefault="0071436C" w:rsidP="00790042">
            <w:pPr>
              <w:tabs>
                <w:tab w:val="left" w:pos="288"/>
                <w:tab w:val="left" w:pos="576"/>
                <w:tab w:val="left" w:pos="864"/>
                <w:tab w:val="left" w:pos="1152"/>
              </w:tabs>
              <w:suppressAutoHyphens/>
              <w:spacing w:before="40" w:after="40" w:line="210" w:lineRule="exact"/>
              <w:ind w:right="43"/>
              <w:jc w:val="right"/>
              <w:rPr>
                <w:sz w:val="17"/>
                <w:lang w:val="fr-FR"/>
              </w:rPr>
            </w:pPr>
            <w:r w:rsidRPr="00D24303">
              <w:rPr>
                <w:sz w:val="17"/>
                <w:lang w:val="fr-FR"/>
              </w:rPr>
              <w:t>25</w:t>
            </w:r>
            <w:r w:rsidRPr="00E553F2">
              <w:rPr>
                <w:sz w:val="17"/>
                <w:lang w:val="fr-FR"/>
              </w:rPr>
              <w:t>,</w:t>
            </w:r>
            <w:r w:rsidRPr="00D24303">
              <w:rPr>
                <w:sz w:val="17"/>
                <w:lang w:val="fr-FR"/>
              </w:rPr>
              <w:t>6</w:t>
            </w:r>
          </w:p>
        </w:tc>
      </w:tr>
    </w:tbl>
    <w:p w14:paraId="16B3DF28" w14:textId="0C977607" w:rsidR="0071436C" w:rsidRPr="003F41A0" w:rsidRDefault="0071436C" w:rsidP="00AC091E">
      <w:pPr>
        <w:pStyle w:val="SingleTxt"/>
        <w:spacing w:after="0" w:line="120" w:lineRule="exact"/>
        <w:rPr>
          <w:sz w:val="10"/>
          <w:lang w:val="fr-FR"/>
        </w:rPr>
      </w:pPr>
    </w:p>
    <w:p w14:paraId="2997B3C0" w14:textId="3BD791FC" w:rsidR="00AC091E" w:rsidRPr="003F41A0" w:rsidRDefault="00AC091E" w:rsidP="00AC091E">
      <w:pPr>
        <w:pStyle w:val="SingleTxt"/>
        <w:spacing w:after="0" w:line="120" w:lineRule="exact"/>
        <w:rPr>
          <w:sz w:val="10"/>
          <w:lang w:val="fr-FR"/>
        </w:rPr>
      </w:pPr>
    </w:p>
    <w:p w14:paraId="58084417" w14:textId="50291480" w:rsidR="00AC091E" w:rsidRPr="003F41A0" w:rsidRDefault="00AC091E" w:rsidP="00AC091E">
      <w:pPr>
        <w:pStyle w:val="SingleTxt"/>
        <w:spacing w:after="0" w:line="120" w:lineRule="exact"/>
        <w:rPr>
          <w:sz w:val="10"/>
          <w:lang w:val="fr-FR"/>
        </w:rPr>
      </w:pPr>
    </w:p>
    <w:p w14:paraId="3054C6E5" w14:textId="65F9AEBC" w:rsidR="0071436C" w:rsidRPr="003F41A0" w:rsidRDefault="00CF7599" w:rsidP="00D243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lastRenderedPageBreak/>
        <w:tab/>
      </w:r>
      <w:r w:rsidRPr="003F41A0">
        <w:rPr>
          <w:lang w:val="fr-FR"/>
        </w:rPr>
        <w:tab/>
      </w:r>
      <w:r w:rsidR="0071436C" w:rsidRPr="003F41A0">
        <w:rPr>
          <w:lang w:val="fr-FR"/>
        </w:rPr>
        <w:t xml:space="preserve">Tableau </w:t>
      </w:r>
      <w:r w:rsidR="0071436C" w:rsidRPr="00860501">
        <w:rPr>
          <w:lang w:val="fr-FR"/>
        </w:rPr>
        <w:t>6</w:t>
      </w:r>
    </w:p>
    <w:p w14:paraId="3F5F13F0" w14:textId="5C043FDA" w:rsidR="0071436C" w:rsidRPr="003F41A0" w:rsidRDefault="0052180A" w:rsidP="003F41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Représentation des femmes dans la magistrature</w:t>
      </w:r>
    </w:p>
    <w:p w14:paraId="51FA612F" w14:textId="6702B680" w:rsidR="0071436C" w:rsidRPr="003F41A0" w:rsidRDefault="0071436C" w:rsidP="003F41A0">
      <w:pPr>
        <w:pStyle w:val="SingleTxt"/>
        <w:keepNext/>
        <w:spacing w:after="0" w:line="120" w:lineRule="exact"/>
        <w:rPr>
          <w:sz w:val="10"/>
          <w:lang w:val="fr-FR"/>
        </w:rPr>
      </w:pPr>
    </w:p>
    <w:p w14:paraId="6E203386" w14:textId="64659284" w:rsidR="00AC091E" w:rsidRPr="003F41A0" w:rsidRDefault="00AC091E" w:rsidP="003F41A0">
      <w:pPr>
        <w:pStyle w:val="SingleTxt"/>
        <w:keepNe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340"/>
        <w:gridCol w:w="1245"/>
        <w:gridCol w:w="1245"/>
        <w:gridCol w:w="1245"/>
        <w:gridCol w:w="1245"/>
      </w:tblGrid>
      <w:tr w:rsidR="0071436C" w:rsidRPr="003F41A0" w14:paraId="587511DF" w14:textId="77777777" w:rsidTr="00D24303">
        <w:trPr>
          <w:cantSplit/>
          <w:tblHeader/>
        </w:trPr>
        <w:tc>
          <w:tcPr>
            <w:tcW w:w="2340" w:type="dxa"/>
            <w:tcBorders>
              <w:top w:val="single" w:sz="4" w:space="0" w:color="auto"/>
              <w:bottom w:val="single" w:sz="12" w:space="0" w:color="auto"/>
            </w:tcBorders>
            <w:shd w:val="clear" w:color="auto" w:fill="auto"/>
            <w:noWrap/>
            <w:vAlign w:val="bottom"/>
            <w:hideMark/>
          </w:tcPr>
          <w:p w14:paraId="1C4817CE" w14:textId="77777777" w:rsidR="0071436C" w:rsidRPr="003F41A0" w:rsidRDefault="0071436C" w:rsidP="001F6156">
            <w:pPr>
              <w:suppressAutoHyphens/>
              <w:spacing w:before="81" w:after="81" w:line="160" w:lineRule="exact"/>
              <w:ind w:right="40"/>
              <w:rPr>
                <w:i/>
                <w:sz w:val="14"/>
                <w:lang w:val="fr-FR"/>
              </w:rPr>
            </w:pPr>
            <w:r w:rsidRPr="00860501">
              <w:rPr>
                <w:i/>
                <w:sz w:val="14"/>
                <w:lang w:val="fr-FR"/>
              </w:rPr>
              <w:t xml:space="preserve">Catégorie </w:t>
            </w:r>
          </w:p>
        </w:tc>
        <w:tc>
          <w:tcPr>
            <w:tcW w:w="1245" w:type="dxa"/>
            <w:tcBorders>
              <w:top w:val="single" w:sz="4" w:space="0" w:color="auto"/>
              <w:bottom w:val="single" w:sz="12" w:space="0" w:color="auto"/>
            </w:tcBorders>
            <w:shd w:val="clear" w:color="auto" w:fill="auto"/>
            <w:noWrap/>
            <w:vAlign w:val="bottom"/>
            <w:hideMark/>
          </w:tcPr>
          <w:p w14:paraId="14C60B23"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 xml:space="preserve">Femmes </w:t>
            </w:r>
          </w:p>
        </w:tc>
        <w:tc>
          <w:tcPr>
            <w:tcW w:w="1245" w:type="dxa"/>
            <w:tcBorders>
              <w:top w:val="single" w:sz="4" w:space="0" w:color="auto"/>
              <w:bottom w:val="single" w:sz="12" w:space="0" w:color="auto"/>
            </w:tcBorders>
            <w:shd w:val="clear" w:color="auto" w:fill="auto"/>
            <w:noWrap/>
            <w:vAlign w:val="bottom"/>
            <w:hideMark/>
          </w:tcPr>
          <w:p w14:paraId="0CA5F444"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Hommes</w:t>
            </w:r>
          </w:p>
        </w:tc>
        <w:tc>
          <w:tcPr>
            <w:tcW w:w="1245" w:type="dxa"/>
            <w:tcBorders>
              <w:top w:val="single" w:sz="4" w:space="0" w:color="auto"/>
              <w:bottom w:val="single" w:sz="12" w:space="0" w:color="auto"/>
            </w:tcBorders>
            <w:shd w:val="clear" w:color="auto" w:fill="auto"/>
            <w:noWrap/>
            <w:vAlign w:val="bottom"/>
            <w:hideMark/>
          </w:tcPr>
          <w:p w14:paraId="5598912B"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 xml:space="preserve">Total </w:t>
            </w:r>
          </w:p>
        </w:tc>
        <w:tc>
          <w:tcPr>
            <w:tcW w:w="1245" w:type="dxa"/>
            <w:tcBorders>
              <w:top w:val="single" w:sz="4" w:space="0" w:color="auto"/>
              <w:bottom w:val="single" w:sz="12" w:space="0" w:color="auto"/>
            </w:tcBorders>
            <w:shd w:val="clear" w:color="auto" w:fill="auto"/>
            <w:noWrap/>
            <w:vAlign w:val="bottom"/>
            <w:hideMark/>
          </w:tcPr>
          <w:p w14:paraId="59060EDD" w14:textId="536E4AD2" w:rsidR="0071436C" w:rsidRPr="00860501" w:rsidRDefault="0071436C" w:rsidP="001F6156">
            <w:pPr>
              <w:suppressAutoHyphens/>
              <w:spacing w:before="81" w:after="81" w:line="160" w:lineRule="exact"/>
              <w:ind w:right="43"/>
              <w:jc w:val="right"/>
              <w:rPr>
                <w:i/>
                <w:sz w:val="14"/>
                <w:lang w:val="fr-FR"/>
              </w:rPr>
            </w:pPr>
            <w:r w:rsidRPr="00860501">
              <w:rPr>
                <w:i/>
                <w:sz w:val="14"/>
                <w:lang w:val="fr-FR"/>
              </w:rPr>
              <w:t>Pourcentage</w:t>
            </w:r>
            <w:r w:rsidR="0034693D" w:rsidRPr="00860501">
              <w:rPr>
                <w:i/>
                <w:sz w:val="14"/>
                <w:lang w:val="fr-FR"/>
              </w:rPr>
              <w:br/>
            </w:r>
            <w:r w:rsidRPr="00860501">
              <w:rPr>
                <w:i/>
                <w:sz w:val="14"/>
                <w:lang w:val="fr-FR"/>
              </w:rPr>
              <w:t xml:space="preserve">de femmes </w:t>
            </w:r>
          </w:p>
        </w:tc>
      </w:tr>
      <w:tr w:rsidR="001F6156" w:rsidRPr="003F41A0" w14:paraId="3CE8A523" w14:textId="77777777" w:rsidTr="00D24303">
        <w:trPr>
          <w:cantSplit/>
          <w:trHeight w:hRule="exact" w:val="115"/>
          <w:tblHeader/>
        </w:trPr>
        <w:tc>
          <w:tcPr>
            <w:tcW w:w="2340" w:type="dxa"/>
            <w:tcBorders>
              <w:top w:val="single" w:sz="12" w:space="0" w:color="auto"/>
            </w:tcBorders>
            <w:shd w:val="clear" w:color="auto" w:fill="auto"/>
            <w:noWrap/>
            <w:vAlign w:val="bottom"/>
          </w:tcPr>
          <w:p w14:paraId="36515232" w14:textId="77777777" w:rsidR="001F6156" w:rsidRPr="003F41A0" w:rsidRDefault="001F6156" w:rsidP="001F6156">
            <w:pPr>
              <w:suppressAutoHyphens/>
              <w:spacing w:before="40" w:after="40" w:line="210" w:lineRule="exact"/>
              <w:ind w:right="40"/>
              <w:rPr>
                <w:sz w:val="17"/>
                <w:lang w:val="fr-FR"/>
              </w:rPr>
            </w:pPr>
          </w:p>
        </w:tc>
        <w:tc>
          <w:tcPr>
            <w:tcW w:w="1245" w:type="dxa"/>
            <w:tcBorders>
              <w:top w:val="single" w:sz="12" w:space="0" w:color="auto"/>
            </w:tcBorders>
            <w:shd w:val="clear" w:color="auto" w:fill="auto"/>
            <w:noWrap/>
            <w:vAlign w:val="bottom"/>
          </w:tcPr>
          <w:p w14:paraId="68CB2081" w14:textId="77777777" w:rsidR="001F6156" w:rsidRPr="003F41A0" w:rsidRDefault="001F6156" w:rsidP="001F6156">
            <w:pPr>
              <w:suppressAutoHyphens/>
              <w:spacing w:before="40" w:after="40" w:line="210" w:lineRule="exact"/>
              <w:ind w:right="43"/>
              <w:jc w:val="right"/>
              <w:rPr>
                <w:sz w:val="17"/>
                <w:lang w:val="fr-FR"/>
              </w:rPr>
            </w:pPr>
          </w:p>
        </w:tc>
        <w:tc>
          <w:tcPr>
            <w:tcW w:w="1245" w:type="dxa"/>
            <w:tcBorders>
              <w:top w:val="single" w:sz="12" w:space="0" w:color="auto"/>
            </w:tcBorders>
            <w:shd w:val="clear" w:color="auto" w:fill="auto"/>
            <w:noWrap/>
            <w:vAlign w:val="bottom"/>
          </w:tcPr>
          <w:p w14:paraId="53AAD49F" w14:textId="77777777" w:rsidR="001F6156" w:rsidRPr="003F41A0" w:rsidRDefault="001F6156" w:rsidP="001F6156">
            <w:pPr>
              <w:suppressAutoHyphens/>
              <w:spacing w:before="40" w:after="40" w:line="210" w:lineRule="exact"/>
              <w:ind w:right="43"/>
              <w:jc w:val="right"/>
              <w:rPr>
                <w:sz w:val="17"/>
                <w:lang w:val="fr-FR"/>
              </w:rPr>
            </w:pPr>
          </w:p>
        </w:tc>
        <w:tc>
          <w:tcPr>
            <w:tcW w:w="1245" w:type="dxa"/>
            <w:tcBorders>
              <w:top w:val="single" w:sz="12" w:space="0" w:color="auto"/>
            </w:tcBorders>
            <w:shd w:val="clear" w:color="auto" w:fill="auto"/>
            <w:noWrap/>
            <w:vAlign w:val="bottom"/>
          </w:tcPr>
          <w:p w14:paraId="5BABB6D8" w14:textId="77777777" w:rsidR="001F6156" w:rsidRPr="003F41A0" w:rsidRDefault="001F6156" w:rsidP="001F6156">
            <w:pPr>
              <w:suppressAutoHyphens/>
              <w:spacing w:before="40" w:after="40" w:line="210" w:lineRule="exact"/>
              <w:ind w:right="43"/>
              <w:jc w:val="right"/>
              <w:rPr>
                <w:sz w:val="17"/>
                <w:lang w:val="fr-FR"/>
              </w:rPr>
            </w:pPr>
          </w:p>
        </w:tc>
        <w:tc>
          <w:tcPr>
            <w:tcW w:w="1245" w:type="dxa"/>
            <w:tcBorders>
              <w:top w:val="single" w:sz="12" w:space="0" w:color="auto"/>
            </w:tcBorders>
            <w:shd w:val="clear" w:color="auto" w:fill="auto"/>
            <w:noWrap/>
            <w:vAlign w:val="bottom"/>
          </w:tcPr>
          <w:p w14:paraId="65926990" w14:textId="77777777" w:rsidR="001F6156" w:rsidRPr="003F41A0" w:rsidRDefault="001F6156" w:rsidP="001F6156">
            <w:pPr>
              <w:suppressAutoHyphens/>
              <w:spacing w:before="40" w:after="40" w:line="210" w:lineRule="exact"/>
              <w:ind w:right="43"/>
              <w:jc w:val="right"/>
              <w:rPr>
                <w:sz w:val="17"/>
                <w:lang w:val="fr-FR"/>
              </w:rPr>
            </w:pPr>
          </w:p>
        </w:tc>
      </w:tr>
      <w:tr w:rsidR="0071436C" w:rsidRPr="003F41A0" w14:paraId="4B68F118" w14:textId="77777777" w:rsidTr="00D24303">
        <w:trPr>
          <w:cantSplit/>
        </w:trPr>
        <w:tc>
          <w:tcPr>
            <w:tcW w:w="2340" w:type="dxa"/>
            <w:shd w:val="clear" w:color="auto" w:fill="auto"/>
            <w:noWrap/>
            <w:vAlign w:val="bottom"/>
            <w:hideMark/>
          </w:tcPr>
          <w:p w14:paraId="1E3B6CD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Juges </w:t>
            </w:r>
          </w:p>
        </w:tc>
        <w:tc>
          <w:tcPr>
            <w:tcW w:w="1245" w:type="dxa"/>
            <w:shd w:val="clear" w:color="auto" w:fill="auto"/>
            <w:noWrap/>
            <w:vAlign w:val="bottom"/>
            <w:hideMark/>
          </w:tcPr>
          <w:p w14:paraId="68CAF288"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w:t>
            </w:r>
          </w:p>
        </w:tc>
        <w:tc>
          <w:tcPr>
            <w:tcW w:w="1245" w:type="dxa"/>
            <w:shd w:val="clear" w:color="auto" w:fill="auto"/>
            <w:noWrap/>
            <w:vAlign w:val="bottom"/>
            <w:hideMark/>
          </w:tcPr>
          <w:p w14:paraId="4CC72C5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35</w:t>
            </w:r>
          </w:p>
        </w:tc>
        <w:tc>
          <w:tcPr>
            <w:tcW w:w="1245" w:type="dxa"/>
            <w:shd w:val="clear" w:color="auto" w:fill="auto"/>
            <w:noWrap/>
            <w:vAlign w:val="bottom"/>
            <w:hideMark/>
          </w:tcPr>
          <w:p w14:paraId="0FFDC74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58</w:t>
            </w:r>
          </w:p>
        </w:tc>
        <w:tc>
          <w:tcPr>
            <w:tcW w:w="1245" w:type="dxa"/>
            <w:shd w:val="clear" w:color="auto" w:fill="auto"/>
            <w:noWrap/>
            <w:vAlign w:val="bottom"/>
            <w:hideMark/>
          </w:tcPr>
          <w:p w14:paraId="15D299F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39</w:t>
            </w:r>
            <w:r w:rsidRPr="003F41A0">
              <w:rPr>
                <w:sz w:val="17"/>
                <w:lang w:val="fr-FR"/>
              </w:rPr>
              <w:t xml:space="preserve"> </w:t>
            </w:r>
          </w:p>
        </w:tc>
      </w:tr>
      <w:tr w:rsidR="0071436C" w:rsidRPr="003F41A0" w14:paraId="47FECD9A" w14:textId="77777777" w:rsidTr="00D24303">
        <w:trPr>
          <w:cantSplit/>
        </w:trPr>
        <w:tc>
          <w:tcPr>
            <w:tcW w:w="2340" w:type="dxa"/>
            <w:shd w:val="clear" w:color="auto" w:fill="auto"/>
            <w:noWrap/>
            <w:vAlign w:val="bottom"/>
            <w:hideMark/>
          </w:tcPr>
          <w:p w14:paraId="13F5FC3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Greffiers et greffiers adjoints</w:t>
            </w:r>
          </w:p>
        </w:tc>
        <w:tc>
          <w:tcPr>
            <w:tcW w:w="1245" w:type="dxa"/>
            <w:shd w:val="clear" w:color="auto" w:fill="auto"/>
            <w:noWrap/>
            <w:vAlign w:val="bottom"/>
            <w:hideMark/>
          </w:tcPr>
          <w:p w14:paraId="5ED8887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p>
        </w:tc>
        <w:tc>
          <w:tcPr>
            <w:tcW w:w="1245" w:type="dxa"/>
            <w:shd w:val="clear" w:color="auto" w:fill="auto"/>
            <w:noWrap/>
            <w:vAlign w:val="bottom"/>
            <w:hideMark/>
          </w:tcPr>
          <w:p w14:paraId="33F72A1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p>
        </w:tc>
        <w:tc>
          <w:tcPr>
            <w:tcW w:w="1245" w:type="dxa"/>
            <w:shd w:val="clear" w:color="auto" w:fill="auto"/>
            <w:noWrap/>
            <w:vAlign w:val="bottom"/>
            <w:hideMark/>
          </w:tcPr>
          <w:p w14:paraId="2C15D84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w:t>
            </w:r>
          </w:p>
        </w:tc>
        <w:tc>
          <w:tcPr>
            <w:tcW w:w="1245" w:type="dxa"/>
            <w:shd w:val="clear" w:color="auto" w:fill="auto"/>
            <w:noWrap/>
            <w:vAlign w:val="bottom"/>
            <w:hideMark/>
          </w:tcPr>
          <w:p w14:paraId="5D169FD6"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38</w:t>
            </w:r>
          </w:p>
        </w:tc>
      </w:tr>
      <w:tr w:rsidR="0071436C" w:rsidRPr="003F41A0" w14:paraId="1C85C49D" w14:textId="77777777" w:rsidTr="00D24303">
        <w:trPr>
          <w:cantSplit/>
        </w:trPr>
        <w:tc>
          <w:tcPr>
            <w:tcW w:w="2340" w:type="dxa"/>
            <w:shd w:val="clear" w:color="auto" w:fill="auto"/>
            <w:noWrap/>
            <w:vAlign w:val="bottom"/>
            <w:hideMark/>
          </w:tcPr>
          <w:p w14:paraId="1522664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Magistrats régionaux</w:t>
            </w:r>
          </w:p>
        </w:tc>
        <w:tc>
          <w:tcPr>
            <w:tcW w:w="1245" w:type="dxa"/>
            <w:shd w:val="clear" w:color="auto" w:fill="auto"/>
            <w:noWrap/>
            <w:vAlign w:val="bottom"/>
            <w:hideMark/>
          </w:tcPr>
          <w:p w14:paraId="63B9DF98"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w:t>
            </w:r>
          </w:p>
        </w:tc>
        <w:tc>
          <w:tcPr>
            <w:tcW w:w="1245" w:type="dxa"/>
            <w:shd w:val="clear" w:color="auto" w:fill="auto"/>
            <w:noWrap/>
            <w:vAlign w:val="bottom"/>
            <w:hideMark/>
          </w:tcPr>
          <w:p w14:paraId="6CC3C07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18</w:t>
            </w:r>
          </w:p>
        </w:tc>
        <w:tc>
          <w:tcPr>
            <w:tcW w:w="1245" w:type="dxa"/>
            <w:shd w:val="clear" w:color="auto" w:fill="auto"/>
            <w:noWrap/>
            <w:vAlign w:val="bottom"/>
            <w:hideMark/>
          </w:tcPr>
          <w:p w14:paraId="2CBB141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31</w:t>
            </w:r>
          </w:p>
        </w:tc>
        <w:tc>
          <w:tcPr>
            <w:tcW w:w="1245" w:type="dxa"/>
            <w:shd w:val="clear" w:color="auto" w:fill="auto"/>
            <w:noWrap/>
            <w:vAlign w:val="bottom"/>
            <w:hideMark/>
          </w:tcPr>
          <w:p w14:paraId="1FFF344A"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41</w:t>
            </w:r>
          </w:p>
        </w:tc>
      </w:tr>
      <w:tr w:rsidR="0071436C" w:rsidRPr="003F41A0" w14:paraId="436ABD2E" w14:textId="77777777" w:rsidTr="00D24303">
        <w:trPr>
          <w:cantSplit/>
        </w:trPr>
        <w:tc>
          <w:tcPr>
            <w:tcW w:w="2340" w:type="dxa"/>
            <w:tcBorders>
              <w:bottom w:val="single" w:sz="12" w:space="0" w:color="auto"/>
            </w:tcBorders>
            <w:shd w:val="clear" w:color="auto" w:fill="auto"/>
            <w:noWrap/>
            <w:vAlign w:val="bottom"/>
            <w:hideMark/>
          </w:tcPr>
          <w:p w14:paraId="52D48AA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Magistrats</w:t>
            </w:r>
          </w:p>
        </w:tc>
        <w:tc>
          <w:tcPr>
            <w:tcW w:w="1245" w:type="dxa"/>
            <w:tcBorders>
              <w:bottom w:val="single" w:sz="12" w:space="0" w:color="auto"/>
            </w:tcBorders>
            <w:shd w:val="clear" w:color="auto" w:fill="auto"/>
            <w:noWrap/>
            <w:vAlign w:val="bottom"/>
            <w:hideMark/>
          </w:tcPr>
          <w:p w14:paraId="3ED938A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108</w:t>
            </w:r>
          </w:p>
        </w:tc>
        <w:tc>
          <w:tcPr>
            <w:tcW w:w="1245" w:type="dxa"/>
            <w:tcBorders>
              <w:bottom w:val="single" w:sz="12" w:space="0" w:color="auto"/>
            </w:tcBorders>
            <w:shd w:val="clear" w:color="auto" w:fill="auto"/>
            <w:noWrap/>
            <w:vAlign w:val="bottom"/>
            <w:hideMark/>
          </w:tcPr>
          <w:p w14:paraId="2E5E8F9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84</w:t>
            </w:r>
          </w:p>
        </w:tc>
        <w:tc>
          <w:tcPr>
            <w:tcW w:w="1245" w:type="dxa"/>
            <w:tcBorders>
              <w:bottom w:val="single" w:sz="12" w:space="0" w:color="auto"/>
            </w:tcBorders>
            <w:shd w:val="clear" w:color="auto" w:fill="auto"/>
            <w:noWrap/>
            <w:vAlign w:val="bottom"/>
            <w:hideMark/>
          </w:tcPr>
          <w:p w14:paraId="7CB8886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192</w:t>
            </w:r>
          </w:p>
        </w:tc>
        <w:tc>
          <w:tcPr>
            <w:tcW w:w="1245" w:type="dxa"/>
            <w:tcBorders>
              <w:bottom w:val="single" w:sz="12" w:space="0" w:color="auto"/>
            </w:tcBorders>
            <w:shd w:val="clear" w:color="auto" w:fill="auto"/>
            <w:noWrap/>
            <w:vAlign w:val="bottom"/>
            <w:hideMark/>
          </w:tcPr>
          <w:p w14:paraId="4E558F6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56</w:t>
            </w:r>
            <w:r w:rsidRPr="003F41A0">
              <w:rPr>
                <w:sz w:val="17"/>
                <w:lang w:val="fr-FR"/>
              </w:rPr>
              <w:t>,</w:t>
            </w:r>
            <w:r w:rsidRPr="00860501">
              <w:rPr>
                <w:sz w:val="17"/>
                <w:lang w:val="fr-FR"/>
              </w:rPr>
              <w:t>25</w:t>
            </w:r>
          </w:p>
        </w:tc>
      </w:tr>
    </w:tbl>
    <w:p w14:paraId="727B832C" w14:textId="39FB5D95" w:rsidR="0071436C" w:rsidRPr="003F41A0" w:rsidRDefault="0071436C" w:rsidP="00803690">
      <w:pPr>
        <w:pStyle w:val="SingleTxt"/>
        <w:spacing w:after="0" w:line="120" w:lineRule="exact"/>
        <w:rPr>
          <w:sz w:val="10"/>
          <w:lang w:val="fr-FR"/>
        </w:rPr>
      </w:pPr>
    </w:p>
    <w:p w14:paraId="7B41ECC6" w14:textId="77777777" w:rsidR="00803690" w:rsidRPr="003F41A0" w:rsidRDefault="00803690" w:rsidP="00803690">
      <w:pPr>
        <w:pStyle w:val="SingleTxt"/>
        <w:spacing w:after="0" w:line="120" w:lineRule="exact"/>
        <w:rPr>
          <w:sz w:val="10"/>
          <w:lang w:val="fr-FR"/>
        </w:rPr>
      </w:pPr>
    </w:p>
    <w:p w14:paraId="272F0FFC" w14:textId="53850153" w:rsidR="00803690" w:rsidRPr="003F41A0" w:rsidRDefault="00803690" w:rsidP="00803690">
      <w:pPr>
        <w:pStyle w:val="SingleTxt"/>
        <w:spacing w:after="0" w:line="120" w:lineRule="exact"/>
        <w:rPr>
          <w:sz w:val="10"/>
          <w:lang w:val="fr-FR"/>
        </w:rPr>
      </w:pPr>
    </w:p>
    <w:p w14:paraId="39CCB4B1" w14:textId="354BF29C" w:rsidR="0071436C" w:rsidRPr="003F41A0" w:rsidRDefault="00803690"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0071436C" w:rsidRPr="003F41A0">
        <w:rPr>
          <w:lang w:val="fr-FR"/>
        </w:rPr>
        <w:t>K.</w:t>
      </w:r>
      <w:r w:rsidR="0071436C" w:rsidRPr="003F41A0">
        <w:rPr>
          <w:lang w:val="fr-FR"/>
        </w:rPr>
        <w:tab/>
        <w:t xml:space="preserve">Réponse au paragraphe </w:t>
      </w:r>
      <w:r w:rsidR="0071436C" w:rsidRPr="00860501">
        <w:rPr>
          <w:lang w:val="fr-FR"/>
        </w:rPr>
        <w:t>13</w:t>
      </w:r>
      <w:r w:rsidR="0071436C" w:rsidRPr="003F41A0">
        <w:rPr>
          <w:lang w:val="fr-FR"/>
        </w:rPr>
        <w:t xml:space="preserve"> de la liste de points</w:t>
      </w:r>
    </w:p>
    <w:p w14:paraId="3DA720C4" w14:textId="4FA0CDBA" w:rsidR="00803690" w:rsidRPr="003F41A0" w:rsidRDefault="00803690" w:rsidP="00803690">
      <w:pPr>
        <w:pStyle w:val="SingleTxt"/>
        <w:spacing w:after="0" w:line="120" w:lineRule="exact"/>
        <w:rPr>
          <w:sz w:val="10"/>
          <w:lang w:val="fr-FR"/>
        </w:rPr>
      </w:pPr>
    </w:p>
    <w:p w14:paraId="67014032" w14:textId="3608A005" w:rsidR="00803690" w:rsidRPr="003F41A0" w:rsidRDefault="00803690" w:rsidP="00803690">
      <w:pPr>
        <w:pStyle w:val="SingleTxt"/>
        <w:spacing w:after="0" w:line="120" w:lineRule="exact"/>
        <w:rPr>
          <w:sz w:val="10"/>
          <w:lang w:val="fr-FR"/>
        </w:rPr>
      </w:pPr>
    </w:p>
    <w:p w14:paraId="7D3CBA19" w14:textId="4F83C719" w:rsidR="0071436C" w:rsidRPr="003F41A0" w:rsidRDefault="0071436C" w:rsidP="00803690">
      <w:pPr>
        <w:pStyle w:val="SingleTxt"/>
        <w:numPr>
          <w:ilvl w:val="0"/>
          <w:numId w:val="8"/>
        </w:numPr>
        <w:spacing w:line="240" w:lineRule="exact"/>
        <w:ind w:left="1267"/>
        <w:rPr>
          <w:lang w:val="fr-FR"/>
        </w:rPr>
      </w:pPr>
      <w:r w:rsidRPr="003F41A0">
        <w:rPr>
          <w:lang w:val="fr-FR"/>
        </w:rPr>
        <w:t>Un projet de loi portant modification de la loi sur le travail a été élaboré. Il aborde la question de l</w:t>
      </w:r>
      <w:r w:rsidR="003F41A0" w:rsidRPr="003F41A0">
        <w:rPr>
          <w:lang w:val="fr-FR"/>
        </w:rPr>
        <w:t>’</w:t>
      </w:r>
      <w:r w:rsidRPr="003F41A0">
        <w:rPr>
          <w:lang w:val="fr-FR"/>
        </w:rPr>
        <w:t>égalité de rémunération pour un travail d</w:t>
      </w:r>
      <w:r w:rsidR="003F41A0" w:rsidRPr="003F41A0">
        <w:rPr>
          <w:lang w:val="fr-FR"/>
        </w:rPr>
        <w:t>’</w:t>
      </w:r>
      <w:r w:rsidRPr="003F41A0">
        <w:rPr>
          <w:lang w:val="fr-FR"/>
        </w:rPr>
        <w:t>égale valeur, conformément aux principes de l</w:t>
      </w:r>
      <w:r w:rsidR="003F41A0" w:rsidRPr="003F41A0">
        <w:rPr>
          <w:lang w:val="fr-FR"/>
        </w:rPr>
        <w:t>’</w:t>
      </w:r>
      <w:r w:rsidRPr="003F41A0">
        <w:rPr>
          <w:lang w:val="fr-FR"/>
        </w:rPr>
        <w:t xml:space="preserve">Organisation internationale du Travail. Il est prévu de le soumettre au Parlement. </w:t>
      </w:r>
    </w:p>
    <w:p w14:paraId="1DBC3C15" w14:textId="7A15E3B5" w:rsidR="0071436C" w:rsidRPr="003F41A0" w:rsidRDefault="0071436C" w:rsidP="00803690">
      <w:pPr>
        <w:pStyle w:val="SingleTxt"/>
        <w:numPr>
          <w:ilvl w:val="0"/>
          <w:numId w:val="8"/>
        </w:numPr>
        <w:spacing w:line="240" w:lineRule="exact"/>
        <w:ind w:left="1267"/>
        <w:rPr>
          <w:lang w:val="fr-FR"/>
        </w:rPr>
      </w:pPr>
      <w:r w:rsidRPr="003F41A0">
        <w:rPr>
          <w:lang w:val="fr-FR"/>
        </w:rPr>
        <w:t>La loi actuelle sur le travail garantit à tous les travailleurs, du secteur structuré comme du secteur non structuré, la jouissance des mêmes droits. Un mécanisme de règlement des différends a été mis en place</w:t>
      </w:r>
      <w:r w:rsidR="003F41A0" w:rsidRPr="003F41A0">
        <w:rPr>
          <w:lang w:val="fr-FR"/>
        </w:rPr>
        <w:t xml:space="preserve"> ; </w:t>
      </w:r>
      <w:r w:rsidRPr="003F41A0">
        <w:rPr>
          <w:lang w:val="fr-FR"/>
        </w:rPr>
        <w:t>tous les travailleurs y ont accès, y compris les femmes travaillant dans le secteur non structuré.</w:t>
      </w:r>
    </w:p>
    <w:p w14:paraId="075D60EC" w14:textId="245C00DF" w:rsidR="00803690" w:rsidRPr="003F41A0" w:rsidRDefault="00803690" w:rsidP="00803690">
      <w:pPr>
        <w:pStyle w:val="SingleTxt"/>
        <w:spacing w:after="0" w:line="120" w:lineRule="exact"/>
        <w:rPr>
          <w:sz w:val="10"/>
          <w:lang w:val="fr-FR"/>
        </w:rPr>
      </w:pPr>
    </w:p>
    <w:p w14:paraId="789A3B42" w14:textId="4FE0416C" w:rsidR="00803690" w:rsidRPr="003F41A0" w:rsidRDefault="00803690" w:rsidP="00803690">
      <w:pPr>
        <w:pStyle w:val="SingleTxt"/>
        <w:spacing w:after="0" w:line="120" w:lineRule="exact"/>
        <w:rPr>
          <w:sz w:val="10"/>
          <w:lang w:val="fr-FR"/>
        </w:rPr>
      </w:pPr>
    </w:p>
    <w:p w14:paraId="5959B3CA" w14:textId="2C5B5F3A" w:rsidR="0071436C" w:rsidRPr="003F41A0" w:rsidRDefault="0071436C" w:rsidP="00803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L.</w:t>
      </w:r>
      <w:r w:rsidRPr="003F41A0">
        <w:rPr>
          <w:lang w:val="fr-FR"/>
        </w:rPr>
        <w:tab/>
        <w:t xml:space="preserve">Réponse au paragraphe </w:t>
      </w:r>
      <w:r w:rsidRPr="00860501">
        <w:rPr>
          <w:lang w:val="fr-FR"/>
        </w:rPr>
        <w:t>14</w:t>
      </w:r>
      <w:r w:rsidRPr="003F41A0">
        <w:rPr>
          <w:lang w:val="fr-FR"/>
        </w:rPr>
        <w:t xml:space="preserve"> de la liste de points</w:t>
      </w:r>
    </w:p>
    <w:p w14:paraId="4860F735" w14:textId="4AF87C80" w:rsidR="00803690" w:rsidRPr="003F41A0" w:rsidRDefault="00803690" w:rsidP="00803690">
      <w:pPr>
        <w:pStyle w:val="SingleTxt"/>
        <w:spacing w:after="0" w:line="120" w:lineRule="exact"/>
        <w:rPr>
          <w:sz w:val="10"/>
          <w:lang w:val="fr-FR"/>
        </w:rPr>
      </w:pPr>
    </w:p>
    <w:p w14:paraId="39CD28F2" w14:textId="0EA89BB7" w:rsidR="00803690" w:rsidRPr="003F41A0" w:rsidRDefault="00803690" w:rsidP="00803690">
      <w:pPr>
        <w:pStyle w:val="SingleTxt"/>
        <w:spacing w:after="0" w:line="120" w:lineRule="exact"/>
        <w:rPr>
          <w:sz w:val="10"/>
          <w:lang w:val="fr-FR"/>
        </w:rPr>
      </w:pPr>
    </w:p>
    <w:p w14:paraId="61533521" w14:textId="49394284" w:rsidR="0071436C" w:rsidRPr="003F41A0" w:rsidRDefault="0071436C" w:rsidP="00803690">
      <w:pPr>
        <w:pStyle w:val="SingleTxt"/>
        <w:numPr>
          <w:ilvl w:val="0"/>
          <w:numId w:val="8"/>
        </w:numPr>
        <w:spacing w:line="240" w:lineRule="exact"/>
        <w:ind w:left="1267"/>
        <w:rPr>
          <w:lang w:val="fr-FR"/>
        </w:rPr>
      </w:pPr>
      <w:r w:rsidRPr="003F41A0">
        <w:rPr>
          <w:lang w:val="fr-FR"/>
        </w:rPr>
        <w:t>L</w:t>
      </w:r>
      <w:r w:rsidR="003F41A0" w:rsidRPr="003F41A0">
        <w:rPr>
          <w:lang w:val="fr-FR"/>
        </w:rPr>
        <w:t>’</w:t>
      </w:r>
      <w:r w:rsidRPr="003F41A0">
        <w:rPr>
          <w:lang w:val="fr-FR"/>
        </w:rPr>
        <w:t>État partie reconnaît que les progrès sont lents en ce qui concerne la réalisation des objectifs fixés en matière de mortalité maternelle et néonatale. Sachant qu</w:t>
      </w:r>
      <w:r w:rsidR="003F41A0" w:rsidRPr="003F41A0">
        <w:rPr>
          <w:lang w:val="fr-FR"/>
        </w:rPr>
        <w:t>’</w:t>
      </w:r>
      <w:r w:rsidRPr="003F41A0">
        <w:rPr>
          <w:lang w:val="fr-FR"/>
        </w:rPr>
        <w:t xml:space="preserve">il a réduit la mortalité maternelle de </w:t>
      </w:r>
      <w:r w:rsidRPr="00860501">
        <w:rPr>
          <w:lang w:val="fr-FR"/>
        </w:rPr>
        <w:t>960</w:t>
      </w:r>
      <w:r w:rsidRPr="003F41A0">
        <w:rPr>
          <w:lang w:val="fr-FR"/>
        </w:rPr>
        <w:t>/</w:t>
      </w:r>
      <w:r w:rsidRPr="00860501">
        <w:rPr>
          <w:lang w:val="fr-FR"/>
        </w:rPr>
        <w:t>100</w:t>
      </w:r>
      <w:r w:rsidRPr="003F41A0">
        <w:rPr>
          <w:lang w:val="fr-FR"/>
        </w:rPr>
        <w:t xml:space="preserve"> </w:t>
      </w:r>
      <w:r w:rsidRPr="00860501">
        <w:rPr>
          <w:lang w:val="fr-FR"/>
        </w:rPr>
        <w:t>000</w:t>
      </w:r>
      <w:r w:rsidRPr="003F41A0">
        <w:rPr>
          <w:lang w:val="fr-FR"/>
        </w:rPr>
        <w:t xml:space="preserve"> en </w:t>
      </w:r>
      <w:r w:rsidRPr="00860501">
        <w:rPr>
          <w:lang w:val="fr-FR"/>
        </w:rPr>
        <w:t>2010</w:t>
      </w:r>
      <w:r w:rsidRPr="003F41A0">
        <w:rPr>
          <w:lang w:val="fr-FR"/>
        </w:rPr>
        <w:t xml:space="preserve"> à </w:t>
      </w:r>
      <w:r w:rsidRPr="00860501">
        <w:rPr>
          <w:lang w:val="fr-FR"/>
        </w:rPr>
        <w:t>651</w:t>
      </w:r>
      <w:r w:rsidRPr="003F41A0">
        <w:rPr>
          <w:lang w:val="fr-FR"/>
        </w:rPr>
        <w:t>/</w:t>
      </w:r>
      <w:r w:rsidRPr="00860501">
        <w:rPr>
          <w:lang w:val="fr-FR"/>
        </w:rPr>
        <w:t>100</w:t>
      </w:r>
      <w:r w:rsidRPr="003F41A0">
        <w:rPr>
          <w:lang w:val="fr-FR"/>
        </w:rPr>
        <w:t xml:space="preserve"> </w:t>
      </w:r>
      <w:r w:rsidRPr="00860501">
        <w:rPr>
          <w:lang w:val="fr-FR"/>
        </w:rPr>
        <w:t>000</w:t>
      </w:r>
      <w:r w:rsidRPr="003F41A0">
        <w:rPr>
          <w:lang w:val="fr-FR"/>
        </w:rPr>
        <w:t xml:space="preserve"> en </w:t>
      </w:r>
      <w:r w:rsidRPr="00860501">
        <w:rPr>
          <w:lang w:val="fr-FR"/>
        </w:rPr>
        <w:t>2015</w:t>
      </w:r>
      <w:r w:rsidRPr="003F41A0">
        <w:rPr>
          <w:lang w:val="fr-FR"/>
        </w:rPr>
        <w:t>, les principales causes résiduelles de mortalité maternelle sont les suivantes</w:t>
      </w:r>
      <w:r w:rsidR="003F41A0" w:rsidRPr="003F41A0">
        <w:rPr>
          <w:lang w:val="fr-FR"/>
        </w:rPr>
        <w:t> :</w:t>
      </w:r>
    </w:p>
    <w:p w14:paraId="502A30A4" w14:textId="076013F9" w:rsidR="0071436C" w:rsidRPr="003F41A0" w:rsidRDefault="00803690" w:rsidP="00803690">
      <w:pPr>
        <w:pStyle w:val="SingleTxt"/>
        <w:tabs>
          <w:tab w:val="right" w:pos="1022"/>
          <w:tab w:val="right" w:pos="1685"/>
        </w:tabs>
        <w:ind w:left="1742" w:right="0" w:hanging="475"/>
        <w:rPr>
          <w:lang w:val="fr-FR"/>
        </w:rPr>
      </w:pPr>
      <w:r w:rsidRPr="003F41A0">
        <w:rPr>
          <w:lang w:val="fr-FR"/>
        </w:rPr>
        <w:tab/>
      </w:r>
      <w:r w:rsidR="0071436C" w:rsidRPr="003F41A0">
        <w:rPr>
          <w:lang w:val="fr-FR"/>
        </w:rPr>
        <w:t>•</w:t>
      </w:r>
      <w:r w:rsidR="0071436C" w:rsidRPr="003F41A0">
        <w:rPr>
          <w:lang w:val="fr-FR"/>
        </w:rPr>
        <w:tab/>
        <w:t>Hémorragies post-partum</w:t>
      </w:r>
      <w:r w:rsidR="003F41A0" w:rsidRPr="003F41A0">
        <w:rPr>
          <w:lang w:val="fr-FR"/>
        </w:rPr>
        <w:t> ;</w:t>
      </w:r>
    </w:p>
    <w:p w14:paraId="7D98F4DE" w14:textId="4D8E8CA5" w:rsidR="0071436C" w:rsidRPr="003F41A0" w:rsidRDefault="00803690" w:rsidP="00803690">
      <w:pPr>
        <w:pStyle w:val="SingleTxt"/>
        <w:tabs>
          <w:tab w:val="right" w:pos="1022"/>
          <w:tab w:val="right" w:pos="1685"/>
        </w:tabs>
        <w:ind w:left="1742" w:right="0" w:hanging="475"/>
        <w:rPr>
          <w:lang w:val="fr-FR"/>
        </w:rPr>
      </w:pPr>
      <w:r w:rsidRPr="003F41A0">
        <w:rPr>
          <w:lang w:val="fr-FR"/>
        </w:rPr>
        <w:tab/>
      </w:r>
      <w:r w:rsidR="0071436C" w:rsidRPr="003F41A0">
        <w:rPr>
          <w:lang w:val="fr-FR"/>
        </w:rPr>
        <w:t>•</w:t>
      </w:r>
      <w:r w:rsidR="0071436C" w:rsidRPr="003F41A0">
        <w:rPr>
          <w:lang w:val="fr-FR"/>
        </w:rPr>
        <w:tab/>
        <w:t>Avortements</w:t>
      </w:r>
      <w:r w:rsidR="003F41A0" w:rsidRPr="003F41A0">
        <w:rPr>
          <w:lang w:val="fr-FR"/>
        </w:rPr>
        <w:t> ;</w:t>
      </w:r>
    </w:p>
    <w:p w14:paraId="6FF6DB10" w14:textId="2083CD7F" w:rsidR="0071436C" w:rsidRPr="003F41A0" w:rsidRDefault="00803690" w:rsidP="00803690">
      <w:pPr>
        <w:pStyle w:val="SingleTxt"/>
        <w:tabs>
          <w:tab w:val="right" w:pos="1022"/>
          <w:tab w:val="right" w:pos="1685"/>
        </w:tabs>
        <w:ind w:left="1742" w:right="0" w:hanging="475"/>
        <w:rPr>
          <w:lang w:val="fr-FR"/>
        </w:rPr>
      </w:pPr>
      <w:r w:rsidRPr="003F41A0">
        <w:rPr>
          <w:lang w:val="fr-FR"/>
        </w:rPr>
        <w:tab/>
      </w:r>
      <w:r w:rsidR="0071436C" w:rsidRPr="003F41A0">
        <w:rPr>
          <w:lang w:val="fr-FR"/>
        </w:rPr>
        <w:t>•</w:t>
      </w:r>
      <w:r w:rsidR="0071436C" w:rsidRPr="003F41A0">
        <w:rPr>
          <w:lang w:val="fr-FR"/>
        </w:rPr>
        <w:tab/>
        <w:t>Hypertension</w:t>
      </w:r>
      <w:r w:rsidR="003F41A0" w:rsidRPr="003F41A0">
        <w:rPr>
          <w:lang w:val="fr-FR"/>
        </w:rPr>
        <w:t> ;</w:t>
      </w:r>
    </w:p>
    <w:p w14:paraId="6C3EDCBC" w14:textId="76A96107" w:rsidR="0071436C" w:rsidRPr="003F41A0" w:rsidRDefault="00803690" w:rsidP="00803690">
      <w:pPr>
        <w:pStyle w:val="SingleTxt"/>
        <w:tabs>
          <w:tab w:val="right" w:pos="1022"/>
          <w:tab w:val="right" w:pos="1685"/>
        </w:tabs>
        <w:ind w:left="1742" w:right="0" w:hanging="475"/>
        <w:rPr>
          <w:lang w:val="fr-FR"/>
        </w:rPr>
      </w:pPr>
      <w:r w:rsidRPr="003F41A0">
        <w:rPr>
          <w:lang w:val="fr-FR"/>
        </w:rPr>
        <w:tab/>
      </w:r>
      <w:r w:rsidR="0071436C" w:rsidRPr="003F41A0">
        <w:rPr>
          <w:lang w:val="fr-FR"/>
        </w:rPr>
        <w:t>•</w:t>
      </w:r>
      <w:r w:rsidR="0071436C" w:rsidRPr="003F41A0">
        <w:rPr>
          <w:lang w:val="fr-FR"/>
        </w:rPr>
        <w:tab/>
        <w:t>VIH/sida</w:t>
      </w:r>
      <w:r w:rsidR="003F41A0" w:rsidRPr="003F41A0">
        <w:rPr>
          <w:lang w:val="fr-FR"/>
        </w:rPr>
        <w:t> ;</w:t>
      </w:r>
    </w:p>
    <w:p w14:paraId="42A7161A" w14:textId="34B98ED5" w:rsidR="0071436C" w:rsidRPr="003F41A0" w:rsidRDefault="00803690" w:rsidP="00803690">
      <w:pPr>
        <w:pStyle w:val="SingleTxt"/>
        <w:tabs>
          <w:tab w:val="right" w:pos="1022"/>
          <w:tab w:val="right" w:pos="1685"/>
        </w:tabs>
        <w:ind w:left="1742" w:right="0" w:hanging="475"/>
        <w:rPr>
          <w:lang w:val="fr-FR"/>
        </w:rPr>
      </w:pPr>
      <w:r w:rsidRPr="003F41A0">
        <w:rPr>
          <w:lang w:val="fr-FR"/>
        </w:rPr>
        <w:tab/>
      </w:r>
      <w:r w:rsidR="0071436C" w:rsidRPr="003F41A0">
        <w:rPr>
          <w:lang w:val="fr-FR"/>
        </w:rPr>
        <w:t>•</w:t>
      </w:r>
      <w:r w:rsidR="0071436C" w:rsidRPr="003F41A0">
        <w:rPr>
          <w:lang w:val="fr-FR"/>
        </w:rPr>
        <w:tab/>
        <w:t>Infections</w:t>
      </w:r>
      <w:r w:rsidR="00B14AEB">
        <w:rPr>
          <w:lang w:val="fr-FR"/>
        </w:rPr>
        <w:t>.</w:t>
      </w:r>
    </w:p>
    <w:p w14:paraId="1F07BC63" w14:textId="4DA942CA" w:rsidR="0071436C" w:rsidRPr="003F41A0" w:rsidRDefault="0071436C" w:rsidP="00803690">
      <w:pPr>
        <w:pStyle w:val="SingleTxt"/>
        <w:numPr>
          <w:ilvl w:val="0"/>
          <w:numId w:val="8"/>
        </w:numPr>
        <w:spacing w:line="240" w:lineRule="exact"/>
        <w:ind w:left="1267"/>
        <w:rPr>
          <w:lang w:val="fr-FR"/>
        </w:rPr>
      </w:pPr>
      <w:r w:rsidRPr="003F41A0">
        <w:rPr>
          <w:lang w:val="fr-FR"/>
        </w:rPr>
        <w:t>En matière de mortalité néonatale, les principales causes de mortalité sont les suivantes</w:t>
      </w:r>
      <w:r w:rsidR="003F41A0" w:rsidRPr="003F41A0">
        <w:rPr>
          <w:lang w:val="fr-FR"/>
        </w:rPr>
        <w:t> :</w:t>
      </w:r>
    </w:p>
    <w:p w14:paraId="06D2ECBF" w14:textId="616B4E38" w:rsidR="0071436C" w:rsidRPr="003F41A0" w:rsidRDefault="00803690" w:rsidP="00803690">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Asphyxie à la naissance</w:t>
      </w:r>
      <w:r w:rsidR="003F41A0" w:rsidRPr="003F41A0">
        <w:rPr>
          <w:lang w:val="fr-FR"/>
        </w:rPr>
        <w:t> ;</w:t>
      </w:r>
    </w:p>
    <w:p w14:paraId="64D11980" w14:textId="04875634" w:rsidR="0071436C" w:rsidRPr="003F41A0" w:rsidRDefault="00803690" w:rsidP="00803690">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Prématurité</w:t>
      </w:r>
      <w:r w:rsidR="003F41A0" w:rsidRPr="003F41A0">
        <w:rPr>
          <w:lang w:val="fr-FR"/>
        </w:rPr>
        <w:t> ;</w:t>
      </w:r>
    </w:p>
    <w:p w14:paraId="44CC3398" w14:textId="71742F2C" w:rsidR="0071436C" w:rsidRPr="003F41A0" w:rsidRDefault="00803690" w:rsidP="00803690">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Infections</w:t>
      </w:r>
      <w:r w:rsidR="00B14AEB">
        <w:rPr>
          <w:lang w:val="fr-FR"/>
        </w:rPr>
        <w:t>.</w:t>
      </w:r>
    </w:p>
    <w:p w14:paraId="68E41DDE" w14:textId="404493A2" w:rsidR="0071436C" w:rsidRPr="003F41A0" w:rsidRDefault="0071436C" w:rsidP="00803690">
      <w:pPr>
        <w:pStyle w:val="SingleTxt"/>
        <w:numPr>
          <w:ilvl w:val="0"/>
          <w:numId w:val="8"/>
        </w:numPr>
        <w:spacing w:line="240" w:lineRule="exact"/>
        <w:ind w:left="1267"/>
        <w:rPr>
          <w:lang w:val="fr-FR"/>
        </w:rPr>
      </w:pPr>
      <w:r w:rsidRPr="003F41A0">
        <w:rPr>
          <w:lang w:val="fr-FR"/>
        </w:rPr>
        <w:t>La Stratégie nationale de santé sexuelle et procréative des adolescents et des jeunes (II) a joué un rôle très utile dans l</w:t>
      </w:r>
      <w:r w:rsidR="003F41A0" w:rsidRPr="003F41A0">
        <w:rPr>
          <w:lang w:val="fr-FR"/>
        </w:rPr>
        <w:t>’</w:t>
      </w:r>
      <w:r w:rsidRPr="003F41A0">
        <w:rPr>
          <w:lang w:val="fr-FR"/>
        </w:rPr>
        <w:t>amélioration de la coordination de ces questions. Ces résultats ont été obtenus grâce à la création d</w:t>
      </w:r>
      <w:r w:rsidR="003F41A0" w:rsidRPr="003F41A0">
        <w:rPr>
          <w:lang w:val="fr-FR"/>
        </w:rPr>
        <w:t>’</w:t>
      </w:r>
      <w:r w:rsidRPr="003F41A0">
        <w:rPr>
          <w:lang w:val="fr-FR"/>
        </w:rPr>
        <w:t>une instance de coordination nationale des questions relatives à la santé sexuelle et procréative de l</w:t>
      </w:r>
      <w:r w:rsidR="003F41A0" w:rsidRPr="003F41A0">
        <w:rPr>
          <w:lang w:val="fr-FR"/>
        </w:rPr>
        <w:t>’</w:t>
      </w:r>
      <w:r w:rsidRPr="003F41A0">
        <w:rPr>
          <w:lang w:val="fr-FR"/>
        </w:rPr>
        <w:t>adolescent et d</w:t>
      </w:r>
      <w:r w:rsidR="003F41A0" w:rsidRPr="003F41A0">
        <w:rPr>
          <w:lang w:val="fr-FR"/>
        </w:rPr>
        <w:t>’</w:t>
      </w:r>
      <w:r w:rsidRPr="003F41A0">
        <w:rPr>
          <w:lang w:val="fr-FR"/>
        </w:rPr>
        <w:t>un Comité directeur national pour les questions relatives à la santé sexuelle et procréative de l</w:t>
      </w:r>
      <w:r w:rsidR="003F41A0" w:rsidRPr="003F41A0">
        <w:rPr>
          <w:lang w:val="fr-FR"/>
        </w:rPr>
        <w:t>’</w:t>
      </w:r>
      <w:r w:rsidRPr="003F41A0">
        <w:rPr>
          <w:lang w:val="fr-FR"/>
        </w:rPr>
        <w:t>adolescent.</w:t>
      </w:r>
    </w:p>
    <w:p w14:paraId="125AAAB6" w14:textId="029E4628" w:rsidR="0071436C" w:rsidRPr="003F41A0" w:rsidRDefault="0071436C" w:rsidP="00803690">
      <w:pPr>
        <w:pStyle w:val="SingleTxt"/>
        <w:numPr>
          <w:ilvl w:val="0"/>
          <w:numId w:val="8"/>
        </w:numPr>
        <w:spacing w:line="240" w:lineRule="exact"/>
        <w:ind w:left="1267"/>
        <w:rPr>
          <w:lang w:val="fr-FR"/>
        </w:rPr>
      </w:pPr>
      <w:r w:rsidRPr="003F41A0">
        <w:rPr>
          <w:lang w:val="fr-FR"/>
        </w:rPr>
        <w:t>L</w:t>
      </w:r>
      <w:r w:rsidR="003F41A0" w:rsidRPr="003F41A0">
        <w:rPr>
          <w:lang w:val="fr-FR"/>
        </w:rPr>
        <w:t>’</w:t>
      </w:r>
      <w:r w:rsidRPr="003F41A0">
        <w:rPr>
          <w:lang w:val="fr-FR"/>
        </w:rPr>
        <w:t>État partie est passé de la création d</w:t>
      </w:r>
      <w:r w:rsidR="003F41A0" w:rsidRPr="003F41A0">
        <w:rPr>
          <w:lang w:val="fr-FR"/>
        </w:rPr>
        <w:t>’</w:t>
      </w:r>
      <w:r w:rsidRPr="003F41A0">
        <w:rPr>
          <w:lang w:val="fr-FR"/>
        </w:rPr>
        <w:t>espaces jeunes à la promotion et à la prestation de services de santé adaptés aux besoins des jeunes. Le concept original d</w:t>
      </w:r>
      <w:r w:rsidR="003F41A0" w:rsidRPr="003F41A0">
        <w:rPr>
          <w:lang w:val="fr-FR"/>
        </w:rPr>
        <w:t>’</w:t>
      </w:r>
      <w:r w:rsidRPr="003F41A0">
        <w:rPr>
          <w:lang w:val="fr-FR"/>
        </w:rPr>
        <w:t>« Espaces jeunes » s</w:t>
      </w:r>
      <w:r w:rsidR="003F41A0" w:rsidRPr="003F41A0">
        <w:rPr>
          <w:lang w:val="fr-FR"/>
        </w:rPr>
        <w:t>’</w:t>
      </w:r>
      <w:r w:rsidRPr="003F41A0">
        <w:rPr>
          <w:lang w:val="fr-FR"/>
        </w:rPr>
        <w:t>était en effet avéré coûteux pour l</w:t>
      </w:r>
      <w:r w:rsidR="003F41A0" w:rsidRPr="003F41A0">
        <w:rPr>
          <w:lang w:val="fr-FR"/>
        </w:rPr>
        <w:t>’</w:t>
      </w:r>
      <w:r w:rsidRPr="003F41A0">
        <w:rPr>
          <w:lang w:val="fr-FR"/>
        </w:rPr>
        <w:t xml:space="preserve">État. Une formation </w:t>
      </w:r>
      <w:r w:rsidRPr="003F41A0">
        <w:rPr>
          <w:lang w:val="fr-FR"/>
        </w:rPr>
        <w:lastRenderedPageBreak/>
        <w:t>spécialisée est actuellement dispensée à l</w:t>
      </w:r>
      <w:r w:rsidR="003F41A0" w:rsidRPr="003F41A0">
        <w:rPr>
          <w:lang w:val="fr-FR"/>
        </w:rPr>
        <w:t>’</w:t>
      </w:r>
      <w:r w:rsidRPr="003F41A0">
        <w:rPr>
          <w:lang w:val="fr-FR"/>
        </w:rPr>
        <w:t xml:space="preserve">ensemble du personnel de santé des services concernés pour le former à la prestation de services adaptés aux besoins des jeunes. À ce jour, </w:t>
      </w:r>
      <w:r w:rsidRPr="00860501">
        <w:rPr>
          <w:lang w:val="fr-FR"/>
        </w:rPr>
        <w:t>308</w:t>
      </w:r>
      <w:r w:rsidR="009714CA" w:rsidRPr="003F41A0">
        <w:rPr>
          <w:lang w:val="fr-FR"/>
        </w:rPr>
        <w:t xml:space="preserve"> </w:t>
      </w:r>
      <w:r w:rsidRPr="003F41A0">
        <w:rPr>
          <w:lang w:val="fr-FR"/>
        </w:rPr>
        <w:t xml:space="preserve">établissements de santé dans </w:t>
      </w:r>
      <w:r w:rsidRPr="00860501">
        <w:rPr>
          <w:lang w:val="fr-FR"/>
        </w:rPr>
        <w:t>20</w:t>
      </w:r>
      <w:r w:rsidR="009714CA" w:rsidRPr="003F41A0">
        <w:rPr>
          <w:lang w:val="fr-FR"/>
        </w:rPr>
        <w:t xml:space="preserve"> </w:t>
      </w:r>
      <w:r w:rsidRPr="003F41A0">
        <w:rPr>
          <w:lang w:val="fr-FR"/>
        </w:rPr>
        <w:t>districts ont été certifiés conformes aux normes édictées par l</w:t>
      </w:r>
      <w:r w:rsidR="003F41A0" w:rsidRPr="003F41A0">
        <w:rPr>
          <w:lang w:val="fr-FR"/>
        </w:rPr>
        <w:t>’</w:t>
      </w:r>
      <w:r w:rsidRPr="003F41A0">
        <w:rPr>
          <w:lang w:val="fr-FR"/>
        </w:rPr>
        <w:t xml:space="preserve">Organisation mondiale de la Santé en matière de santé des adolescents. </w:t>
      </w:r>
    </w:p>
    <w:p w14:paraId="3B53D286" w14:textId="212122EB" w:rsidR="0071436C" w:rsidRPr="003F41A0" w:rsidRDefault="0071436C" w:rsidP="00803690">
      <w:pPr>
        <w:pStyle w:val="SingleTxt"/>
        <w:numPr>
          <w:ilvl w:val="0"/>
          <w:numId w:val="8"/>
        </w:numPr>
        <w:spacing w:line="240" w:lineRule="exact"/>
        <w:ind w:left="1267"/>
        <w:rPr>
          <w:lang w:val="fr-FR"/>
        </w:rPr>
      </w:pPr>
      <w:r w:rsidRPr="003F41A0">
        <w:rPr>
          <w:lang w:val="fr-FR"/>
        </w:rPr>
        <w:t>Afin de faciliter la mise en place de services de santé sexuelle et procréative gratuits, le Gouvernement zimbabwéen a élaboré un cadre directeur régissant le financement des soins de santé afin de proposer à tous, sans exclusion, une couverture sanitaire universelle garantie.</w:t>
      </w:r>
    </w:p>
    <w:p w14:paraId="19C02052" w14:textId="45B9A1AB" w:rsidR="0071436C" w:rsidRPr="003F41A0" w:rsidRDefault="0071436C" w:rsidP="00803690">
      <w:pPr>
        <w:pStyle w:val="SingleTxt"/>
        <w:numPr>
          <w:ilvl w:val="0"/>
          <w:numId w:val="8"/>
        </w:numPr>
        <w:spacing w:line="240" w:lineRule="exact"/>
        <w:ind w:left="1267"/>
        <w:rPr>
          <w:lang w:val="fr-FR"/>
        </w:rPr>
      </w:pPr>
      <w:r w:rsidRPr="003F41A0">
        <w:rPr>
          <w:lang w:val="fr-FR"/>
        </w:rPr>
        <w:t>La loi sur l</w:t>
      </w:r>
      <w:r w:rsidR="003F41A0" w:rsidRPr="003F41A0">
        <w:rPr>
          <w:lang w:val="fr-FR"/>
        </w:rPr>
        <w:t>’</w:t>
      </w:r>
      <w:r w:rsidRPr="003F41A0">
        <w:rPr>
          <w:lang w:val="fr-FR"/>
        </w:rPr>
        <w:t>interruption de grossesse prévoit les motifs d</w:t>
      </w:r>
      <w:r w:rsidR="003F41A0" w:rsidRPr="003F41A0">
        <w:rPr>
          <w:lang w:val="fr-FR"/>
        </w:rPr>
        <w:t>’</w:t>
      </w:r>
      <w:r w:rsidRPr="003F41A0">
        <w:rPr>
          <w:lang w:val="fr-FR"/>
        </w:rPr>
        <w:t>interruption de grossesse suivants</w:t>
      </w:r>
      <w:r w:rsidR="00B14AEB">
        <w:rPr>
          <w:lang w:val="fr-FR"/>
        </w:rPr>
        <w:t> :</w:t>
      </w:r>
      <w:r w:rsidR="003F41A0" w:rsidRPr="003F41A0">
        <w:rPr>
          <w:lang w:val="fr-FR"/>
        </w:rPr>
        <w:t xml:space="preserve"> </w:t>
      </w:r>
      <w:r w:rsidRPr="003F41A0">
        <w:rPr>
          <w:lang w:val="fr-FR"/>
        </w:rPr>
        <w:t>i) le viol, ii) l</w:t>
      </w:r>
      <w:r w:rsidR="003F41A0" w:rsidRPr="003F41A0">
        <w:rPr>
          <w:lang w:val="fr-FR"/>
        </w:rPr>
        <w:t>’</w:t>
      </w:r>
      <w:r w:rsidRPr="003F41A0">
        <w:rPr>
          <w:lang w:val="fr-FR"/>
        </w:rPr>
        <w:t>inceste, iii) les malformations graves du fœtus et iv) l</w:t>
      </w:r>
      <w:r w:rsidR="003F41A0" w:rsidRPr="003F41A0">
        <w:rPr>
          <w:lang w:val="fr-FR"/>
        </w:rPr>
        <w:t>’</w:t>
      </w:r>
      <w:r w:rsidRPr="003F41A0">
        <w:rPr>
          <w:lang w:val="fr-FR"/>
        </w:rPr>
        <w:t>existence d</w:t>
      </w:r>
      <w:r w:rsidR="003F41A0" w:rsidRPr="003F41A0">
        <w:rPr>
          <w:lang w:val="fr-FR"/>
        </w:rPr>
        <w:t>’</w:t>
      </w:r>
      <w:r w:rsidRPr="003F41A0">
        <w:rPr>
          <w:lang w:val="fr-FR"/>
        </w:rPr>
        <w:t>un risque pour la vie de la femme enceinte. Des consultations sont toutefois en cours dans le but de réviser la loi actuelle, notamment en ce qui concerne l</w:t>
      </w:r>
      <w:r w:rsidR="003F41A0" w:rsidRPr="003F41A0">
        <w:rPr>
          <w:lang w:val="fr-FR"/>
        </w:rPr>
        <w:t>’</w:t>
      </w:r>
      <w:r w:rsidRPr="003F41A0">
        <w:rPr>
          <w:lang w:val="fr-FR"/>
        </w:rPr>
        <w:t>avortement dans d</w:t>
      </w:r>
      <w:r w:rsidR="003F41A0" w:rsidRPr="003F41A0">
        <w:rPr>
          <w:lang w:val="fr-FR"/>
        </w:rPr>
        <w:t>’</w:t>
      </w:r>
      <w:r w:rsidRPr="003F41A0">
        <w:rPr>
          <w:lang w:val="fr-FR"/>
        </w:rPr>
        <w:t>autres cas non couverts par la loi.</w:t>
      </w:r>
    </w:p>
    <w:p w14:paraId="59FE908F" w14:textId="15FCB52A" w:rsidR="00010D72" w:rsidRPr="003F41A0" w:rsidRDefault="00010D72" w:rsidP="00010D72">
      <w:pPr>
        <w:pStyle w:val="SingleTxt"/>
        <w:spacing w:after="0" w:line="120" w:lineRule="exact"/>
        <w:rPr>
          <w:sz w:val="10"/>
          <w:lang w:val="fr-FR"/>
        </w:rPr>
      </w:pPr>
    </w:p>
    <w:p w14:paraId="1ABEBF5D" w14:textId="22C0019E" w:rsidR="00010D72" w:rsidRPr="003F41A0" w:rsidRDefault="00010D72" w:rsidP="00010D72">
      <w:pPr>
        <w:pStyle w:val="SingleTxt"/>
        <w:spacing w:after="0" w:line="120" w:lineRule="exact"/>
        <w:rPr>
          <w:sz w:val="10"/>
          <w:lang w:val="fr-FR"/>
        </w:rPr>
      </w:pPr>
    </w:p>
    <w:p w14:paraId="7AA4A1C2" w14:textId="098F4657" w:rsidR="0071436C" w:rsidRPr="003F41A0" w:rsidRDefault="0071436C"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M.</w:t>
      </w:r>
      <w:r w:rsidRPr="003F41A0">
        <w:rPr>
          <w:lang w:val="fr-FR"/>
        </w:rPr>
        <w:tab/>
        <w:t xml:space="preserve">Réponse au paragraphe </w:t>
      </w:r>
      <w:r w:rsidRPr="00860501">
        <w:rPr>
          <w:lang w:val="fr-FR"/>
        </w:rPr>
        <w:t>15</w:t>
      </w:r>
      <w:r w:rsidRPr="003F41A0">
        <w:rPr>
          <w:lang w:val="fr-FR"/>
        </w:rPr>
        <w:t xml:space="preserve"> de la liste de points</w:t>
      </w:r>
    </w:p>
    <w:p w14:paraId="588A3785" w14:textId="4980C0D5" w:rsidR="00010D72" w:rsidRPr="003F41A0" w:rsidRDefault="00010D72" w:rsidP="00010D72">
      <w:pPr>
        <w:pStyle w:val="SingleTxt"/>
        <w:spacing w:after="0" w:line="120" w:lineRule="exact"/>
        <w:rPr>
          <w:sz w:val="10"/>
          <w:lang w:val="fr-FR"/>
        </w:rPr>
      </w:pPr>
    </w:p>
    <w:p w14:paraId="6B728B36" w14:textId="24537CAC" w:rsidR="00010D72" w:rsidRPr="003F41A0" w:rsidRDefault="00010D72" w:rsidP="00010D72">
      <w:pPr>
        <w:pStyle w:val="SingleTxt"/>
        <w:spacing w:after="0" w:line="120" w:lineRule="exact"/>
        <w:rPr>
          <w:sz w:val="10"/>
          <w:lang w:val="fr-FR"/>
        </w:rPr>
      </w:pPr>
    </w:p>
    <w:p w14:paraId="18DE839E" w14:textId="364EBFC7" w:rsidR="0071436C" w:rsidRPr="003F41A0" w:rsidRDefault="0071436C" w:rsidP="00010D72">
      <w:pPr>
        <w:pStyle w:val="SingleTxt"/>
        <w:numPr>
          <w:ilvl w:val="0"/>
          <w:numId w:val="8"/>
        </w:numPr>
        <w:spacing w:line="240" w:lineRule="exact"/>
        <w:ind w:left="1267"/>
        <w:rPr>
          <w:lang w:val="fr-FR"/>
        </w:rPr>
      </w:pPr>
      <w:r w:rsidRPr="003F41A0">
        <w:rPr>
          <w:lang w:val="fr-FR"/>
        </w:rPr>
        <w:t>Comme le souligne le rapport de l</w:t>
      </w:r>
      <w:r w:rsidR="003F41A0" w:rsidRPr="003F41A0">
        <w:rPr>
          <w:lang w:val="fr-FR"/>
        </w:rPr>
        <w:t>’</w:t>
      </w:r>
      <w:r w:rsidRPr="003F41A0">
        <w:rPr>
          <w:lang w:val="fr-FR"/>
        </w:rPr>
        <w:t>État partie, le Gouvernement a créé la Banque de microfinance pour les femmes dans l</w:t>
      </w:r>
      <w:r w:rsidR="003F41A0" w:rsidRPr="003F41A0">
        <w:rPr>
          <w:lang w:val="fr-FR"/>
        </w:rPr>
        <w:t>’</w:t>
      </w:r>
      <w:r w:rsidRPr="003F41A0">
        <w:rPr>
          <w:lang w:val="fr-FR"/>
        </w:rPr>
        <w:t>objectif suivant</w:t>
      </w:r>
      <w:r w:rsidR="003F41A0" w:rsidRPr="003F41A0">
        <w:rPr>
          <w:lang w:val="fr-FR"/>
        </w:rPr>
        <w:t> :</w:t>
      </w:r>
    </w:p>
    <w:p w14:paraId="2B6C0CDB" w14:textId="6B366BDC" w:rsidR="0071436C"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Permettre aux femmes d</w:t>
      </w:r>
      <w:r w:rsidR="003F41A0" w:rsidRPr="003F41A0">
        <w:rPr>
          <w:lang w:val="fr-FR"/>
        </w:rPr>
        <w:t>’</w:t>
      </w:r>
      <w:r w:rsidR="0071436C" w:rsidRPr="003F41A0">
        <w:rPr>
          <w:lang w:val="fr-FR"/>
        </w:rPr>
        <w:t>avoir un meilleur accès aux capitaux et au financement opérationnel, à la mesure de leurs moyens</w:t>
      </w:r>
      <w:r w:rsidR="003F41A0" w:rsidRPr="003F41A0">
        <w:rPr>
          <w:lang w:val="fr-FR"/>
        </w:rPr>
        <w:t> ;</w:t>
      </w:r>
    </w:p>
    <w:p w14:paraId="6B35F9D5" w14:textId="6F86DA94" w:rsidR="0071436C" w:rsidRPr="007C4E90" w:rsidRDefault="00010D72" w:rsidP="00010D72">
      <w:pPr>
        <w:pStyle w:val="SingleTxt"/>
        <w:tabs>
          <w:tab w:val="right" w:pos="1685"/>
        </w:tabs>
        <w:ind w:left="1742" w:hanging="475"/>
        <w:rPr>
          <w:spacing w:val="0"/>
          <w:lang w:val="fr-FR"/>
        </w:rPr>
      </w:pPr>
      <w:r w:rsidRPr="007C4E90">
        <w:rPr>
          <w:spacing w:val="0"/>
          <w:lang w:val="fr-FR"/>
        </w:rPr>
        <w:tab/>
      </w:r>
      <w:r w:rsidR="0071436C" w:rsidRPr="007C4E90">
        <w:rPr>
          <w:spacing w:val="0"/>
          <w:lang w:val="fr-FR"/>
        </w:rPr>
        <w:t>•</w:t>
      </w:r>
      <w:r w:rsidR="0071436C" w:rsidRPr="007C4E90">
        <w:rPr>
          <w:spacing w:val="0"/>
          <w:lang w:val="fr-FR"/>
        </w:rPr>
        <w:tab/>
        <w:t>Faciliter l</w:t>
      </w:r>
      <w:r w:rsidR="003F41A0" w:rsidRPr="007C4E90">
        <w:rPr>
          <w:spacing w:val="0"/>
          <w:lang w:val="fr-FR"/>
        </w:rPr>
        <w:t>’</w:t>
      </w:r>
      <w:r w:rsidR="0071436C" w:rsidRPr="007C4E90">
        <w:rPr>
          <w:spacing w:val="0"/>
          <w:lang w:val="fr-FR"/>
        </w:rPr>
        <w:t>inclusion financière en décentralisant le système bancaire pour le rendre accessible à la majorité des femmes résidant dans des zones rurales ou reculées.</w:t>
      </w:r>
    </w:p>
    <w:p w14:paraId="10BE5D23" w14:textId="5DFE663C" w:rsidR="0071436C" w:rsidRPr="003F41A0" w:rsidRDefault="0071436C" w:rsidP="00010D72">
      <w:pPr>
        <w:pStyle w:val="SingleTxt"/>
        <w:numPr>
          <w:ilvl w:val="0"/>
          <w:numId w:val="8"/>
        </w:numPr>
        <w:spacing w:line="240" w:lineRule="exact"/>
        <w:ind w:left="1267"/>
        <w:rPr>
          <w:lang w:val="fr-FR"/>
        </w:rPr>
      </w:pPr>
      <w:r w:rsidRPr="003F41A0">
        <w:rPr>
          <w:lang w:val="fr-FR"/>
        </w:rPr>
        <w:t xml:space="preserve">On trouvera dans le tableau ci-après le nombre de comptes bancaires ouverts par des femmes et de prêts accordés à des femmes dans les </w:t>
      </w:r>
      <w:r w:rsidRPr="00860501">
        <w:rPr>
          <w:lang w:val="fr-FR"/>
        </w:rPr>
        <w:t>10</w:t>
      </w:r>
      <w:r w:rsidR="009714CA" w:rsidRPr="003F41A0">
        <w:rPr>
          <w:lang w:val="fr-FR"/>
        </w:rPr>
        <w:t xml:space="preserve"> </w:t>
      </w:r>
      <w:r w:rsidRPr="003F41A0">
        <w:rPr>
          <w:lang w:val="fr-FR"/>
        </w:rPr>
        <w:t>provinces du pays.</w:t>
      </w:r>
    </w:p>
    <w:p w14:paraId="5BDFAB87" w14:textId="2EC44065" w:rsidR="00CF7599" w:rsidRPr="003F41A0" w:rsidRDefault="00CF7599" w:rsidP="00CF7599">
      <w:pPr>
        <w:pStyle w:val="SingleTxt"/>
        <w:spacing w:after="0" w:line="120" w:lineRule="exact"/>
        <w:rPr>
          <w:sz w:val="10"/>
          <w:lang w:val="fr-FR"/>
        </w:rPr>
      </w:pPr>
    </w:p>
    <w:p w14:paraId="165310D0" w14:textId="0A9920E1" w:rsidR="0071436C" w:rsidRPr="003F41A0" w:rsidRDefault="00CF7599" w:rsidP="00CF7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3F41A0">
        <w:rPr>
          <w:lang w:val="fr-FR"/>
        </w:rPr>
        <w:tab/>
      </w:r>
      <w:r w:rsidRPr="003F41A0">
        <w:rPr>
          <w:lang w:val="fr-FR"/>
        </w:rPr>
        <w:tab/>
      </w:r>
      <w:r w:rsidR="0071436C" w:rsidRPr="003F41A0">
        <w:rPr>
          <w:b w:val="0"/>
          <w:bCs/>
          <w:lang w:val="fr-FR"/>
        </w:rPr>
        <w:t xml:space="preserve">Tableau </w:t>
      </w:r>
      <w:r w:rsidR="0071436C" w:rsidRPr="00860501">
        <w:rPr>
          <w:b w:val="0"/>
          <w:bCs/>
          <w:lang w:val="fr-FR"/>
        </w:rPr>
        <w:t>7</w:t>
      </w:r>
    </w:p>
    <w:p w14:paraId="0BB8C18D" w14:textId="476A46A7" w:rsidR="0071436C" w:rsidRPr="003F41A0" w:rsidRDefault="0052180A" w:rsidP="005218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Nombre de comptes bancaires ouverts par des femmes et de prêts décaissés par</w:t>
      </w:r>
      <w:r w:rsidRPr="003F41A0">
        <w:rPr>
          <w:lang w:val="fr-FR"/>
        </w:rPr>
        <w:t> </w:t>
      </w:r>
      <w:r w:rsidR="0071436C" w:rsidRPr="003F41A0">
        <w:rPr>
          <w:lang w:val="fr-FR"/>
        </w:rPr>
        <w:t>la</w:t>
      </w:r>
      <w:r w:rsidRPr="003F41A0">
        <w:rPr>
          <w:lang w:val="fr-FR"/>
        </w:rPr>
        <w:t> </w:t>
      </w:r>
      <w:r w:rsidR="0071436C" w:rsidRPr="003F41A0">
        <w:rPr>
          <w:lang w:val="fr-FR"/>
        </w:rPr>
        <w:t>Banque de microfinance pour les femmes du Zimbabwe</w:t>
      </w:r>
    </w:p>
    <w:p w14:paraId="260C1D4C" w14:textId="604FF77C" w:rsidR="0071436C" w:rsidRPr="003F41A0" w:rsidRDefault="0071436C" w:rsidP="00AC091E">
      <w:pPr>
        <w:pStyle w:val="SingleTxt"/>
        <w:spacing w:after="0" w:line="120" w:lineRule="exact"/>
        <w:rPr>
          <w:sz w:val="10"/>
          <w:lang w:val="fr-FR"/>
        </w:rPr>
      </w:pPr>
    </w:p>
    <w:p w14:paraId="76D640AA" w14:textId="147B9F4A" w:rsidR="00AC091E" w:rsidRPr="003F41A0" w:rsidRDefault="00AC091E" w:rsidP="00AC091E">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240"/>
        <w:gridCol w:w="2040"/>
        <w:gridCol w:w="2040"/>
      </w:tblGrid>
      <w:tr w:rsidR="0071436C" w:rsidRPr="003F41A0" w14:paraId="625447FD" w14:textId="77777777" w:rsidTr="00D24303">
        <w:trPr>
          <w:cantSplit/>
          <w:tblHeader/>
        </w:trPr>
        <w:tc>
          <w:tcPr>
            <w:tcW w:w="3240" w:type="dxa"/>
            <w:tcBorders>
              <w:top w:val="single" w:sz="4" w:space="0" w:color="auto"/>
              <w:bottom w:val="single" w:sz="12" w:space="0" w:color="auto"/>
            </w:tcBorders>
            <w:shd w:val="clear" w:color="auto" w:fill="auto"/>
            <w:noWrap/>
            <w:vAlign w:val="bottom"/>
            <w:hideMark/>
          </w:tcPr>
          <w:p w14:paraId="5CD0F8EF" w14:textId="77777777" w:rsidR="0071436C" w:rsidRPr="003F41A0" w:rsidRDefault="0071436C" w:rsidP="001F6156">
            <w:pPr>
              <w:suppressAutoHyphens/>
              <w:spacing w:before="81" w:after="81" w:line="160" w:lineRule="exact"/>
              <w:ind w:right="40"/>
              <w:rPr>
                <w:i/>
                <w:sz w:val="14"/>
                <w:lang w:val="fr-FR"/>
              </w:rPr>
            </w:pPr>
            <w:r w:rsidRPr="00860501">
              <w:rPr>
                <w:i/>
                <w:sz w:val="14"/>
                <w:lang w:val="fr-FR"/>
              </w:rPr>
              <w:t>Région</w:t>
            </w:r>
          </w:p>
        </w:tc>
        <w:tc>
          <w:tcPr>
            <w:tcW w:w="2040" w:type="dxa"/>
            <w:tcBorders>
              <w:top w:val="single" w:sz="4" w:space="0" w:color="auto"/>
              <w:bottom w:val="single" w:sz="12" w:space="0" w:color="auto"/>
            </w:tcBorders>
            <w:shd w:val="clear" w:color="auto" w:fill="auto"/>
            <w:noWrap/>
            <w:vAlign w:val="bottom"/>
            <w:hideMark/>
          </w:tcPr>
          <w:p w14:paraId="57EAE26F" w14:textId="7D7BECFE"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Comptes d</w:t>
            </w:r>
            <w:r w:rsidR="003F41A0" w:rsidRPr="00860501">
              <w:rPr>
                <w:i/>
                <w:sz w:val="14"/>
                <w:lang w:val="fr-FR"/>
              </w:rPr>
              <w:t>’</w:t>
            </w:r>
            <w:r w:rsidRPr="00860501">
              <w:rPr>
                <w:i/>
                <w:sz w:val="14"/>
                <w:lang w:val="fr-FR"/>
              </w:rPr>
              <w:t xml:space="preserve">épargne ouverts </w:t>
            </w:r>
            <w:r w:rsidR="001F6156" w:rsidRPr="00860501">
              <w:rPr>
                <w:i/>
                <w:sz w:val="14"/>
                <w:lang w:val="fr-FR"/>
              </w:rPr>
              <w:br/>
            </w:r>
            <w:r w:rsidRPr="00860501">
              <w:rPr>
                <w:i/>
                <w:sz w:val="14"/>
                <w:lang w:val="fr-FR"/>
              </w:rPr>
              <w:t>par des femmes</w:t>
            </w:r>
            <w:r w:rsidR="00BE051E" w:rsidRPr="00860501">
              <w:rPr>
                <w:i/>
                <w:sz w:val="14"/>
                <w:lang w:val="fr-FR"/>
              </w:rPr>
              <w:br/>
            </w:r>
            <w:r w:rsidRPr="00860501">
              <w:rPr>
                <w:i/>
                <w:sz w:val="14"/>
                <w:lang w:val="fr-FR"/>
              </w:rPr>
              <w:t>au 30 novembre 2019</w:t>
            </w:r>
          </w:p>
        </w:tc>
        <w:tc>
          <w:tcPr>
            <w:tcW w:w="2040" w:type="dxa"/>
            <w:tcBorders>
              <w:top w:val="single" w:sz="4" w:space="0" w:color="auto"/>
              <w:bottom w:val="single" w:sz="12" w:space="0" w:color="auto"/>
            </w:tcBorders>
            <w:shd w:val="clear" w:color="auto" w:fill="auto"/>
            <w:noWrap/>
            <w:vAlign w:val="bottom"/>
            <w:hideMark/>
          </w:tcPr>
          <w:p w14:paraId="68FD8E98" w14:textId="7BB65A21" w:rsidR="0071436C" w:rsidRPr="00860501" w:rsidRDefault="0071436C" w:rsidP="001F6156">
            <w:pPr>
              <w:suppressAutoHyphens/>
              <w:spacing w:before="81" w:after="81" w:line="160" w:lineRule="exact"/>
              <w:ind w:right="43"/>
              <w:jc w:val="right"/>
              <w:rPr>
                <w:i/>
                <w:sz w:val="14"/>
                <w:lang w:val="fr-FR"/>
              </w:rPr>
            </w:pPr>
            <w:r w:rsidRPr="00860501">
              <w:rPr>
                <w:i/>
                <w:sz w:val="14"/>
                <w:lang w:val="fr-FR"/>
              </w:rPr>
              <w:t>Prêts accordés à des femmes</w:t>
            </w:r>
            <w:r w:rsidR="001F6156" w:rsidRPr="00860501">
              <w:rPr>
                <w:i/>
                <w:sz w:val="14"/>
                <w:lang w:val="fr-FR"/>
              </w:rPr>
              <w:br/>
            </w:r>
            <w:r w:rsidRPr="00860501">
              <w:rPr>
                <w:i/>
                <w:sz w:val="14"/>
                <w:lang w:val="fr-FR"/>
              </w:rPr>
              <w:t xml:space="preserve"> (août 2018-30 novembre 2019)</w:t>
            </w:r>
          </w:p>
        </w:tc>
      </w:tr>
      <w:tr w:rsidR="001F6156" w:rsidRPr="003F41A0" w14:paraId="3C3B2D6E" w14:textId="77777777" w:rsidTr="00D24303">
        <w:trPr>
          <w:cantSplit/>
          <w:trHeight w:hRule="exact" w:val="115"/>
          <w:tblHeader/>
        </w:trPr>
        <w:tc>
          <w:tcPr>
            <w:tcW w:w="3240" w:type="dxa"/>
            <w:tcBorders>
              <w:top w:val="single" w:sz="12" w:space="0" w:color="auto"/>
            </w:tcBorders>
            <w:shd w:val="clear" w:color="auto" w:fill="auto"/>
            <w:noWrap/>
            <w:vAlign w:val="bottom"/>
          </w:tcPr>
          <w:p w14:paraId="10878940" w14:textId="77777777" w:rsidR="001F6156" w:rsidRPr="003F41A0" w:rsidRDefault="001F6156" w:rsidP="001F6156">
            <w:pPr>
              <w:suppressAutoHyphens/>
              <w:spacing w:before="40" w:after="40" w:line="210" w:lineRule="exact"/>
              <w:ind w:right="40"/>
              <w:rPr>
                <w:sz w:val="17"/>
                <w:lang w:val="fr-FR"/>
              </w:rPr>
            </w:pPr>
          </w:p>
        </w:tc>
        <w:tc>
          <w:tcPr>
            <w:tcW w:w="2040" w:type="dxa"/>
            <w:tcBorders>
              <w:top w:val="single" w:sz="12" w:space="0" w:color="auto"/>
            </w:tcBorders>
            <w:shd w:val="clear" w:color="auto" w:fill="auto"/>
            <w:noWrap/>
            <w:vAlign w:val="bottom"/>
          </w:tcPr>
          <w:p w14:paraId="3AA912CC" w14:textId="77777777" w:rsidR="001F6156" w:rsidRPr="003F41A0" w:rsidRDefault="001F6156" w:rsidP="001F6156">
            <w:pPr>
              <w:suppressAutoHyphens/>
              <w:spacing w:before="40" w:after="40" w:line="210" w:lineRule="exact"/>
              <w:ind w:right="43"/>
              <w:jc w:val="right"/>
              <w:rPr>
                <w:sz w:val="17"/>
                <w:lang w:val="fr-FR"/>
              </w:rPr>
            </w:pPr>
          </w:p>
        </w:tc>
        <w:tc>
          <w:tcPr>
            <w:tcW w:w="2040" w:type="dxa"/>
            <w:tcBorders>
              <w:top w:val="single" w:sz="12" w:space="0" w:color="auto"/>
            </w:tcBorders>
            <w:shd w:val="clear" w:color="auto" w:fill="auto"/>
            <w:noWrap/>
            <w:vAlign w:val="bottom"/>
          </w:tcPr>
          <w:p w14:paraId="0342FEF2" w14:textId="77777777" w:rsidR="001F6156" w:rsidRPr="003F41A0" w:rsidRDefault="001F6156" w:rsidP="001F6156">
            <w:pPr>
              <w:suppressAutoHyphens/>
              <w:spacing w:before="40" w:after="40" w:line="210" w:lineRule="exact"/>
              <w:ind w:right="43"/>
              <w:jc w:val="right"/>
              <w:rPr>
                <w:sz w:val="17"/>
                <w:lang w:val="fr-FR"/>
              </w:rPr>
            </w:pPr>
          </w:p>
        </w:tc>
      </w:tr>
      <w:tr w:rsidR="0071436C" w:rsidRPr="003F41A0" w14:paraId="749A6C7C" w14:textId="77777777" w:rsidTr="00D24303">
        <w:trPr>
          <w:cantSplit/>
        </w:trPr>
        <w:tc>
          <w:tcPr>
            <w:tcW w:w="3240" w:type="dxa"/>
            <w:shd w:val="clear" w:color="auto" w:fill="auto"/>
            <w:noWrap/>
            <w:vAlign w:val="bottom"/>
            <w:hideMark/>
          </w:tcPr>
          <w:p w14:paraId="565AAEE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Harare</w:t>
            </w:r>
          </w:p>
        </w:tc>
        <w:tc>
          <w:tcPr>
            <w:tcW w:w="2040" w:type="dxa"/>
            <w:shd w:val="clear" w:color="auto" w:fill="auto"/>
            <w:noWrap/>
            <w:vAlign w:val="bottom"/>
            <w:hideMark/>
          </w:tcPr>
          <w:p w14:paraId="6FF455F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r w:rsidRPr="003F41A0">
              <w:rPr>
                <w:sz w:val="17"/>
                <w:lang w:val="fr-FR"/>
              </w:rPr>
              <w:t xml:space="preserve"> </w:t>
            </w:r>
            <w:r w:rsidRPr="00860501">
              <w:rPr>
                <w:sz w:val="17"/>
                <w:lang w:val="fr-FR"/>
              </w:rPr>
              <w:t>591</w:t>
            </w:r>
          </w:p>
        </w:tc>
        <w:tc>
          <w:tcPr>
            <w:tcW w:w="2040" w:type="dxa"/>
            <w:shd w:val="clear" w:color="auto" w:fill="auto"/>
            <w:noWrap/>
            <w:vAlign w:val="bottom"/>
            <w:hideMark/>
          </w:tcPr>
          <w:p w14:paraId="0B91D4B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r w:rsidRPr="003F41A0">
              <w:rPr>
                <w:sz w:val="17"/>
                <w:lang w:val="fr-FR"/>
              </w:rPr>
              <w:t xml:space="preserve"> </w:t>
            </w:r>
            <w:r w:rsidRPr="00860501">
              <w:rPr>
                <w:sz w:val="17"/>
                <w:lang w:val="fr-FR"/>
              </w:rPr>
              <w:t>274</w:t>
            </w:r>
          </w:p>
        </w:tc>
      </w:tr>
      <w:tr w:rsidR="0071436C" w:rsidRPr="003F41A0" w14:paraId="347E6DB0" w14:textId="77777777" w:rsidTr="00D24303">
        <w:trPr>
          <w:cantSplit/>
        </w:trPr>
        <w:tc>
          <w:tcPr>
            <w:tcW w:w="3240" w:type="dxa"/>
            <w:shd w:val="clear" w:color="auto" w:fill="auto"/>
            <w:noWrap/>
            <w:vAlign w:val="bottom"/>
            <w:hideMark/>
          </w:tcPr>
          <w:p w14:paraId="6340C27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Bulawayo</w:t>
            </w:r>
          </w:p>
        </w:tc>
        <w:tc>
          <w:tcPr>
            <w:tcW w:w="2040" w:type="dxa"/>
            <w:shd w:val="clear" w:color="auto" w:fill="auto"/>
            <w:noWrap/>
            <w:vAlign w:val="bottom"/>
            <w:hideMark/>
          </w:tcPr>
          <w:p w14:paraId="46720F8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r w:rsidRPr="003F41A0">
              <w:rPr>
                <w:sz w:val="17"/>
                <w:lang w:val="fr-FR"/>
              </w:rPr>
              <w:t xml:space="preserve"> </w:t>
            </w:r>
            <w:r w:rsidRPr="00860501">
              <w:rPr>
                <w:sz w:val="17"/>
                <w:lang w:val="fr-FR"/>
              </w:rPr>
              <w:t>386</w:t>
            </w:r>
          </w:p>
        </w:tc>
        <w:tc>
          <w:tcPr>
            <w:tcW w:w="2040" w:type="dxa"/>
            <w:shd w:val="clear" w:color="auto" w:fill="auto"/>
            <w:noWrap/>
            <w:vAlign w:val="bottom"/>
            <w:hideMark/>
          </w:tcPr>
          <w:p w14:paraId="20CB5B68"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353</w:t>
            </w:r>
          </w:p>
        </w:tc>
      </w:tr>
      <w:tr w:rsidR="0071436C" w:rsidRPr="003F41A0" w14:paraId="11F065FD" w14:textId="77777777" w:rsidTr="00D24303">
        <w:trPr>
          <w:cantSplit/>
        </w:trPr>
        <w:tc>
          <w:tcPr>
            <w:tcW w:w="3240" w:type="dxa"/>
            <w:shd w:val="clear" w:color="auto" w:fill="auto"/>
            <w:noWrap/>
            <w:vAlign w:val="bottom"/>
            <w:hideMark/>
          </w:tcPr>
          <w:p w14:paraId="7142C8A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Mashonaland occidental</w:t>
            </w:r>
          </w:p>
        </w:tc>
        <w:tc>
          <w:tcPr>
            <w:tcW w:w="2040" w:type="dxa"/>
            <w:shd w:val="clear" w:color="auto" w:fill="auto"/>
            <w:noWrap/>
            <w:vAlign w:val="bottom"/>
            <w:hideMark/>
          </w:tcPr>
          <w:p w14:paraId="2A18DF6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w:t>
            </w:r>
            <w:r w:rsidRPr="003F41A0">
              <w:rPr>
                <w:sz w:val="17"/>
                <w:lang w:val="fr-FR"/>
              </w:rPr>
              <w:t xml:space="preserve"> </w:t>
            </w:r>
            <w:r w:rsidRPr="00860501">
              <w:rPr>
                <w:sz w:val="17"/>
                <w:lang w:val="fr-FR"/>
              </w:rPr>
              <w:t>114</w:t>
            </w:r>
          </w:p>
        </w:tc>
        <w:tc>
          <w:tcPr>
            <w:tcW w:w="2040" w:type="dxa"/>
            <w:shd w:val="clear" w:color="auto" w:fill="auto"/>
            <w:noWrap/>
            <w:vAlign w:val="bottom"/>
            <w:hideMark/>
          </w:tcPr>
          <w:p w14:paraId="17401EF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r w:rsidRPr="003F41A0">
              <w:rPr>
                <w:sz w:val="17"/>
                <w:lang w:val="fr-FR"/>
              </w:rPr>
              <w:t xml:space="preserve"> </w:t>
            </w:r>
            <w:r w:rsidRPr="00860501">
              <w:rPr>
                <w:sz w:val="17"/>
                <w:lang w:val="fr-FR"/>
              </w:rPr>
              <w:t>663</w:t>
            </w:r>
          </w:p>
        </w:tc>
      </w:tr>
      <w:tr w:rsidR="0071436C" w:rsidRPr="003F41A0" w14:paraId="3918F305" w14:textId="77777777" w:rsidTr="00D24303">
        <w:trPr>
          <w:cantSplit/>
        </w:trPr>
        <w:tc>
          <w:tcPr>
            <w:tcW w:w="3240" w:type="dxa"/>
            <w:shd w:val="clear" w:color="auto" w:fill="auto"/>
            <w:noWrap/>
            <w:vAlign w:val="bottom"/>
            <w:hideMark/>
          </w:tcPr>
          <w:p w14:paraId="4E854B3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Mashonaland oriental</w:t>
            </w:r>
          </w:p>
        </w:tc>
        <w:tc>
          <w:tcPr>
            <w:tcW w:w="2040" w:type="dxa"/>
            <w:shd w:val="clear" w:color="auto" w:fill="auto"/>
            <w:noWrap/>
            <w:vAlign w:val="bottom"/>
            <w:hideMark/>
          </w:tcPr>
          <w:p w14:paraId="6AA44311"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r w:rsidRPr="003F41A0">
              <w:rPr>
                <w:sz w:val="17"/>
                <w:lang w:val="fr-FR"/>
              </w:rPr>
              <w:t xml:space="preserve"> </w:t>
            </w:r>
            <w:r w:rsidRPr="00860501">
              <w:rPr>
                <w:sz w:val="17"/>
                <w:lang w:val="fr-FR"/>
              </w:rPr>
              <w:t>662</w:t>
            </w:r>
          </w:p>
        </w:tc>
        <w:tc>
          <w:tcPr>
            <w:tcW w:w="2040" w:type="dxa"/>
            <w:shd w:val="clear" w:color="auto" w:fill="auto"/>
            <w:noWrap/>
            <w:vAlign w:val="bottom"/>
            <w:hideMark/>
          </w:tcPr>
          <w:p w14:paraId="3AADD03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374</w:t>
            </w:r>
          </w:p>
        </w:tc>
      </w:tr>
      <w:tr w:rsidR="0071436C" w:rsidRPr="003F41A0" w14:paraId="29FDC9D5" w14:textId="77777777" w:rsidTr="00D24303">
        <w:trPr>
          <w:cantSplit/>
        </w:trPr>
        <w:tc>
          <w:tcPr>
            <w:tcW w:w="3240" w:type="dxa"/>
            <w:shd w:val="clear" w:color="auto" w:fill="auto"/>
            <w:noWrap/>
            <w:vAlign w:val="bottom"/>
            <w:hideMark/>
          </w:tcPr>
          <w:p w14:paraId="0D2FCD0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Mashonaland central</w:t>
            </w:r>
          </w:p>
        </w:tc>
        <w:tc>
          <w:tcPr>
            <w:tcW w:w="2040" w:type="dxa"/>
            <w:shd w:val="clear" w:color="auto" w:fill="auto"/>
            <w:noWrap/>
            <w:vAlign w:val="bottom"/>
            <w:hideMark/>
          </w:tcPr>
          <w:p w14:paraId="7DD9409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w:t>
            </w:r>
            <w:r w:rsidRPr="003F41A0">
              <w:rPr>
                <w:sz w:val="17"/>
                <w:lang w:val="fr-FR"/>
              </w:rPr>
              <w:t xml:space="preserve"> </w:t>
            </w:r>
            <w:r w:rsidRPr="00860501">
              <w:rPr>
                <w:sz w:val="17"/>
                <w:lang w:val="fr-FR"/>
              </w:rPr>
              <w:t>643</w:t>
            </w:r>
          </w:p>
        </w:tc>
        <w:tc>
          <w:tcPr>
            <w:tcW w:w="2040" w:type="dxa"/>
            <w:shd w:val="clear" w:color="auto" w:fill="auto"/>
            <w:noWrap/>
            <w:vAlign w:val="bottom"/>
            <w:hideMark/>
          </w:tcPr>
          <w:p w14:paraId="128F996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r w:rsidRPr="003F41A0">
              <w:rPr>
                <w:sz w:val="17"/>
                <w:lang w:val="fr-FR"/>
              </w:rPr>
              <w:t xml:space="preserve"> </w:t>
            </w:r>
            <w:r w:rsidRPr="00860501">
              <w:rPr>
                <w:sz w:val="17"/>
                <w:lang w:val="fr-FR"/>
              </w:rPr>
              <w:t>137</w:t>
            </w:r>
          </w:p>
        </w:tc>
      </w:tr>
      <w:tr w:rsidR="0071436C" w:rsidRPr="003F41A0" w14:paraId="25C750B4" w14:textId="77777777" w:rsidTr="00D24303">
        <w:trPr>
          <w:cantSplit/>
        </w:trPr>
        <w:tc>
          <w:tcPr>
            <w:tcW w:w="3240" w:type="dxa"/>
            <w:shd w:val="clear" w:color="auto" w:fill="auto"/>
            <w:noWrap/>
            <w:vAlign w:val="bottom"/>
            <w:hideMark/>
          </w:tcPr>
          <w:p w14:paraId="0834C50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Midlands</w:t>
            </w:r>
          </w:p>
        </w:tc>
        <w:tc>
          <w:tcPr>
            <w:tcW w:w="2040" w:type="dxa"/>
            <w:shd w:val="clear" w:color="auto" w:fill="auto"/>
            <w:noWrap/>
            <w:vAlign w:val="bottom"/>
            <w:hideMark/>
          </w:tcPr>
          <w:p w14:paraId="6B7840F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12</w:t>
            </w:r>
            <w:r w:rsidRPr="003F41A0">
              <w:rPr>
                <w:sz w:val="17"/>
                <w:lang w:val="fr-FR"/>
              </w:rPr>
              <w:t xml:space="preserve"> </w:t>
            </w:r>
            <w:r w:rsidRPr="00860501">
              <w:rPr>
                <w:sz w:val="17"/>
                <w:lang w:val="fr-FR"/>
              </w:rPr>
              <w:t>287</w:t>
            </w:r>
          </w:p>
        </w:tc>
        <w:tc>
          <w:tcPr>
            <w:tcW w:w="2040" w:type="dxa"/>
            <w:shd w:val="clear" w:color="auto" w:fill="auto"/>
            <w:noWrap/>
            <w:vAlign w:val="bottom"/>
            <w:hideMark/>
          </w:tcPr>
          <w:p w14:paraId="7F60206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r w:rsidRPr="003F41A0">
              <w:rPr>
                <w:sz w:val="17"/>
                <w:lang w:val="fr-FR"/>
              </w:rPr>
              <w:t xml:space="preserve"> </w:t>
            </w:r>
            <w:r w:rsidRPr="00860501">
              <w:rPr>
                <w:sz w:val="17"/>
                <w:lang w:val="fr-FR"/>
              </w:rPr>
              <w:t>601</w:t>
            </w:r>
          </w:p>
        </w:tc>
      </w:tr>
      <w:tr w:rsidR="0071436C" w:rsidRPr="003F41A0" w14:paraId="2CBEC082" w14:textId="77777777" w:rsidTr="00D24303">
        <w:trPr>
          <w:cantSplit/>
        </w:trPr>
        <w:tc>
          <w:tcPr>
            <w:tcW w:w="3240" w:type="dxa"/>
            <w:shd w:val="clear" w:color="auto" w:fill="auto"/>
            <w:noWrap/>
            <w:vAlign w:val="bottom"/>
            <w:hideMark/>
          </w:tcPr>
          <w:p w14:paraId="6A6FE20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Manicaland</w:t>
            </w:r>
          </w:p>
        </w:tc>
        <w:tc>
          <w:tcPr>
            <w:tcW w:w="2040" w:type="dxa"/>
            <w:shd w:val="clear" w:color="auto" w:fill="auto"/>
            <w:noWrap/>
            <w:vAlign w:val="bottom"/>
            <w:hideMark/>
          </w:tcPr>
          <w:p w14:paraId="613F222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r w:rsidRPr="003F41A0">
              <w:rPr>
                <w:sz w:val="17"/>
                <w:lang w:val="fr-FR"/>
              </w:rPr>
              <w:t xml:space="preserve"> </w:t>
            </w:r>
            <w:r w:rsidRPr="00860501">
              <w:rPr>
                <w:sz w:val="17"/>
                <w:lang w:val="fr-FR"/>
              </w:rPr>
              <w:t>304</w:t>
            </w:r>
          </w:p>
        </w:tc>
        <w:tc>
          <w:tcPr>
            <w:tcW w:w="2040" w:type="dxa"/>
            <w:shd w:val="clear" w:color="auto" w:fill="auto"/>
            <w:noWrap/>
            <w:vAlign w:val="bottom"/>
            <w:hideMark/>
          </w:tcPr>
          <w:p w14:paraId="4E0EE6F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953</w:t>
            </w:r>
          </w:p>
        </w:tc>
      </w:tr>
      <w:tr w:rsidR="0071436C" w:rsidRPr="003F41A0" w14:paraId="7BC2378C" w14:textId="77777777" w:rsidTr="00D24303">
        <w:trPr>
          <w:cantSplit/>
        </w:trPr>
        <w:tc>
          <w:tcPr>
            <w:tcW w:w="3240" w:type="dxa"/>
            <w:shd w:val="clear" w:color="auto" w:fill="auto"/>
            <w:noWrap/>
            <w:vAlign w:val="bottom"/>
            <w:hideMark/>
          </w:tcPr>
          <w:p w14:paraId="2CEC18F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Matabeleland septentrional</w:t>
            </w:r>
          </w:p>
        </w:tc>
        <w:tc>
          <w:tcPr>
            <w:tcW w:w="2040" w:type="dxa"/>
            <w:shd w:val="clear" w:color="auto" w:fill="auto"/>
            <w:noWrap/>
            <w:vAlign w:val="bottom"/>
            <w:hideMark/>
          </w:tcPr>
          <w:p w14:paraId="7886781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r w:rsidRPr="003F41A0">
              <w:rPr>
                <w:sz w:val="17"/>
                <w:lang w:val="fr-FR"/>
              </w:rPr>
              <w:t xml:space="preserve"> </w:t>
            </w:r>
            <w:r w:rsidRPr="00860501">
              <w:rPr>
                <w:sz w:val="17"/>
                <w:lang w:val="fr-FR"/>
              </w:rPr>
              <w:t>631</w:t>
            </w:r>
          </w:p>
        </w:tc>
        <w:tc>
          <w:tcPr>
            <w:tcW w:w="2040" w:type="dxa"/>
            <w:shd w:val="clear" w:color="auto" w:fill="auto"/>
            <w:noWrap/>
            <w:vAlign w:val="bottom"/>
            <w:hideMark/>
          </w:tcPr>
          <w:p w14:paraId="59BB268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228</w:t>
            </w:r>
          </w:p>
        </w:tc>
      </w:tr>
      <w:tr w:rsidR="0071436C" w:rsidRPr="003F41A0" w14:paraId="6B1E1E2B" w14:textId="77777777" w:rsidTr="00D24303">
        <w:trPr>
          <w:cantSplit/>
        </w:trPr>
        <w:tc>
          <w:tcPr>
            <w:tcW w:w="3240" w:type="dxa"/>
            <w:shd w:val="clear" w:color="auto" w:fill="auto"/>
            <w:noWrap/>
            <w:vAlign w:val="bottom"/>
            <w:hideMark/>
          </w:tcPr>
          <w:p w14:paraId="64D9F7A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Matabeleland méridional</w:t>
            </w:r>
          </w:p>
        </w:tc>
        <w:tc>
          <w:tcPr>
            <w:tcW w:w="2040" w:type="dxa"/>
            <w:shd w:val="clear" w:color="auto" w:fill="auto"/>
            <w:noWrap/>
            <w:vAlign w:val="bottom"/>
            <w:hideMark/>
          </w:tcPr>
          <w:p w14:paraId="18FDF2C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r w:rsidRPr="003F41A0">
              <w:rPr>
                <w:sz w:val="17"/>
                <w:lang w:val="fr-FR"/>
              </w:rPr>
              <w:t xml:space="preserve"> </w:t>
            </w:r>
            <w:r w:rsidRPr="00860501">
              <w:rPr>
                <w:sz w:val="17"/>
                <w:lang w:val="fr-FR"/>
              </w:rPr>
              <w:t>155</w:t>
            </w:r>
          </w:p>
        </w:tc>
        <w:tc>
          <w:tcPr>
            <w:tcW w:w="2040" w:type="dxa"/>
            <w:shd w:val="clear" w:color="auto" w:fill="auto"/>
            <w:noWrap/>
            <w:vAlign w:val="bottom"/>
            <w:hideMark/>
          </w:tcPr>
          <w:p w14:paraId="61573F2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138</w:t>
            </w:r>
          </w:p>
        </w:tc>
      </w:tr>
      <w:tr w:rsidR="0071436C" w:rsidRPr="003F41A0" w14:paraId="230C5BFA" w14:textId="77777777" w:rsidTr="00D24303">
        <w:trPr>
          <w:cantSplit/>
        </w:trPr>
        <w:tc>
          <w:tcPr>
            <w:tcW w:w="3240" w:type="dxa"/>
            <w:shd w:val="clear" w:color="auto" w:fill="auto"/>
            <w:noWrap/>
            <w:vAlign w:val="bottom"/>
            <w:hideMark/>
          </w:tcPr>
          <w:p w14:paraId="7D784C81"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Masvingo</w:t>
            </w:r>
          </w:p>
        </w:tc>
        <w:tc>
          <w:tcPr>
            <w:tcW w:w="2040" w:type="dxa"/>
            <w:shd w:val="clear" w:color="auto" w:fill="auto"/>
            <w:noWrap/>
            <w:vAlign w:val="bottom"/>
            <w:hideMark/>
          </w:tcPr>
          <w:p w14:paraId="0B1BFEDB"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r w:rsidRPr="003F41A0">
              <w:rPr>
                <w:sz w:val="17"/>
                <w:lang w:val="fr-FR"/>
              </w:rPr>
              <w:t xml:space="preserve"> </w:t>
            </w:r>
            <w:r w:rsidRPr="00860501">
              <w:rPr>
                <w:sz w:val="17"/>
                <w:lang w:val="fr-FR"/>
              </w:rPr>
              <w:t>678</w:t>
            </w:r>
          </w:p>
        </w:tc>
        <w:tc>
          <w:tcPr>
            <w:tcW w:w="2040" w:type="dxa"/>
            <w:shd w:val="clear" w:color="auto" w:fill="auto"/>
            <w:noWrap/>
            <w:vAlign w:val="bottom"/>
            <w:hideMark/>
          </w:tcPr>
          <w:p w14:paraId="4C0CD32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r w:rsidRPr="003F41A0">
              <w:rPr>
                <w:sz w:val="17"/>
                <w:lang w:val="fr-FR"/>
              </w:rPr>
              <w:t xml:space="preserve"> </w:t>
            </w:r>
            <w:r w:rsidRPr="00860501">
              <w:rPr>
                <w:sz w:val="17"/>
                <w:lang w:val="fr-FR"/>
              </w:rPr>
              <w:t>678</w:t>
            </w:r>
          </w:p>
        </w:tc>
      </w:tr>
      <w:tr w:rsidR="0071436C" w:rsidRPr="003F41A0" w14:paraId="7E90C24E" w14:textId="77777777" w:rsidTr="00D24303">
        <w:trPr>
          <w:cantSplit/>
        </w:trPr>
        <w:tc>
          <w:tcPr>
            <w:tcW w:w="3240" w:type="dxa"/>
            <w:tcBorders>
              <w:bottom w:val="single" w:sz="4" w:space="0" w:color="auto"/>
            </w:tcBorders>
            <w:shd w:val="clear" w:color="auto" w:fill="auto"/>
            <w:noWrap/>
            <w:vAlign w:val="bottom"/>
            <w:hideMark/>
          </w:tcPr>
          <w:p w14:paraId="2C314822" w14:textId="77777777" w:rsidR="0071436C" w:rsidRPr="003F41A0" w:rsidRDefault="0071436C" w:rsidP="001F6156">
            <w:pPr>
              <w:tabs>
                <w:tab w:val="left" w:pos="288"/>
                <w:tab w:val="left" w:pos="576"/>
                <w:tab w:val="left" w:pos="864"/>
                <w:tab w:val="left" w:pos="1152"/>
              </w:tabs>
              <w:suppressAutoHyphens/>
              <w:spacing w:before="40" w:after="81" w:line="210" w:lineRule="exact"/>
              <w:ind w:right="40"/>
              <w:rPr>
                <w:sz w:val="17"/>
                <w:lang w:val="fr-FR"/>
              </w:rPr>
            </w:pPr>
            <w:r w:rsidRPr="003F41A0">
              <w:rPr>
                <w:sz w:val="17"/>
                <w:lang w:val="fr-FR"/>
              </w:rPr>
              <w:t>Facilité de prêt pour plates-formes mobiles</w:t>
            </w:r>
          </w:p>
        </w:tc>
        <w:tc>
          <w:tcPr>
            <w:tcW w:w="2040" w:type="dxa"/>
            <w:tcBorders>
              <w:bottom w:val="single" w:sz="4" w:space="0" w:color="auto"/>
            </w:tcBorders>
            <w:shd w:val="clear" w:color="auto" w:fill="auto"/>
            <w:noWrap/>
            <w:vAlign w:val="bottom"/>
          </w:tcPr>
          <w:p w14:paraId="79A910AC" w14:textId="3735E0B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p>
        </w:tc>
        <w:tc>
          <w:tcPr>
            <w:tcW w:w="2040" w:type="dxa"/>
            <w:tcBorders>
              <w:bottom w:val="single" w:sz="4" w:space="0" w:color="auto"/>
            </w:tcBorders>
            <w:shd w:val="clear" w:color="auto" w:fill="auto"/>
            <w:noWrap/>
            <w:vAlign w:val="bottom"/>
            <w:hideMark/>
          </w:tcPr>
          <w:p w14:paraId="65F18BE5"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29</w:t>
            </w:r>
            <w:r w:rsidRPr="003F41A0">
              <w:rPr>
                <w:sz w:val="17"/>
                <w:lang w:val="fr-FR"/>
              </w:rPr>
              <w:t xml:space="preserve"> </w:t>
            </w:r>
            <w:r w:rsidRPr="00860501">
              <w:rPr>
                <w:sz w:val="17"/>
                <w:lang w:val="fr-FR"/>
              </w:rPr>
              <w:t>480</w:t>
            </w:r>
          </w:p>
        </w:tc>
      </w:tr>
      <w:tr w:rsidR="0071436C" w:rsidRPr="003F41A0" w14:paraId="6DF5BE90" w14:textId="77777777" w:rsidTr="00D24303">
        <w:trPr>
          <w:cantSplit/>
        </w:trPr>
        <w:tc>
          <w:tcPr>
            <w:tcW w:w="3240" w:type="dxa"/>
            <w:tcBorders>
              <w:top w:val="single" w:sz="4" w:space="0" w:color="auto"/>
              <w:bottom w:val="single" w:sz="12" w:space="0" w:color="auto"/>
            </w:tcBorders>
            <w:shd w:val="clear" w:color="auto" w:fill="auto"/>
            <w:noWrap/>
            <w:vAlign w:val="bottom"/>
            <w:hideMark/>
          </w:tcPr>
          <w:p w14:paraId="127B1CAE" w14:textId="59AB4BA9" w:rsidR="0071436C" w:rsidRPr="003F41A0" w:rsidRDefault="001F6156" w:rsidP="001F6156">
            <w:pPr>
              <w:tabs>
                <w:tab w:val="left" w:pos="288"/>
                <w:tab w:val="left" w:pos="576"/>
                <w:tab w:val="left" w:pos="864"/>
                <w:tab w:val="left" w:pos="1152"/>
              </w:tabs>
              <w:suppressAutoHyphens/>
              <w:spacing w:before="81" w:after="81" w:line="210" w:lineRule="exact"/>
              <w:ind w:right="40"/>
              <w:rPr>
                <w:b/>
                <w:sz w:val="17"/>
                <w:lang w:val="fr-FR"/>
              </w:rPr>
            </w:pPr>
            <w:r w:rsidRPr="003F41A0">
              <w:rPr>
                <w:b/>
                <w:sz w:val="17"/>
                <w:lang w:val="fr-FR"/>
              </w:rPr>
              <w:tab/>
            </w:r>
            <w:r w:rsidR="0071436C" w:rsidRPr="003F41A0">
              <w:rPr>
                <w:b/>
                <w:sz w:val="17"/>
                <w:lang w:val="fr-FR"/>
              </w:rPr>
              <w:t xml:space="preserve">Total </w:t>
            </w:r>
          </w:p>
        </w:tc>
        <w:tc>
          <w:tcPr>
            <w:tcW w:w="2040" w:type="dxa"/>
            <w:tcBorders>
              <w:top w:val="single" w:sz="4" w:space="0" w:color="auto"/>
              <w:bottom w:val="single" w:sz="12" w:space="0" w:color="auto"/>
            </w:tcBorders>
            <w:shd w:val="clear" w:color="auto" w:fill="auto"/>
            <w:noWrap/>
            <w:vAlign w:val="bottom"/>
            <w:hideMark/>
          </w:tcPr>
          <w:p w14:paraId="1807F9E2"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75</w:t>
            </w:r>
            <w:r w:rsidRPr="003F41A0">
              <w:rPr>
                <w:b/>
                <w:sz w:val="17"/>
                <w:lang w:val="fr-FR"/>
              </w:rPr>
              <w:t xml:space="preserve"> </w:t>
            </w:r>
            <w:r w:rsidRPr="00860501">
              <w:rPr>
                <w:b/>
                <w:sz w:val="17"/>
                <w:lang w:val="fr-FR"/>
              </w:rPr>
              <w:t>451</w:t>
            </w:r>
          </w:p>
        </w:tc>
        <w:tc>
          <w:tcPr>
            <w:tcW w:w="2040" w:type="dxa"/>
            <w:tcBorders>
              <w:top w:val="single" w:sz="4" w:space="0" w:color="auto"/>
              <w:bottom w:val="single" w:sz="12" w:space="0" w:color="auto"/>
            </w:tcBorders>
            <w:shd w:val="clear" w:color="auto" w:fill="auto"/>
            <w:noWrap/>
            <w:vAlign w:val="bottom"/>
            <w:hideMark/>
          </w:tcPr>
          <w:p w14:paraId="050A0F33"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46</w:t>
            </w:r>
            <w:r w:rsidRPr="003F41A0">
              <w:rPr>
                <w:b/>
                <w:sz w:val="17"/>
                <w:lang w:val="fr-FR"/>
              </w:rPr>
              <w:t xml:space="preserve"> </w:t>
            </w:r>
            <w:r w:rsidRPr="00860501">
              <w:rPr>
                <w:b/>
                <w:sz w:val="17"/>
                <w:lang w:val="fr-FR"/>
              </w:rPr>
              <w:t>879</w:t>
            </w:r>
          </w:p>
        </w:tc>
      </w:tr>
    </w:tbl>
    <w:p w14:paraId="11F41B88" w14:textId="75E5CBD0" w:rsidR="0071436C" w:rsidRPr="003F41A0" w:rsidRDefault="0071436C" w:rsidP="00AC091E">
      <w:pPr>
        <w:pStyle w:val="SingleTxt"/>
        <w:spacing w:after="0" w:line="120" w:lineRule="exact"/>
        <w:rPr>
          <w:sz w:val="10"/>
          <w:lang w:val="fr-FR"/>
        </w:rPr>
      </w:pPr>
    </w:p>
    <w:p w14:paraId="0BC8EF1D" w14:textId="3689EB73" w:rsidR="00AC091E" w:rsidRPr="003F41A0" w:rsidRDefault="00AC091E" w:rsidP="00AC091E">
      <w:pPr>
        <w:pStyle w:val="SingleTxt"/>
        <w:spacing w:after="0" w:line="120" w:lineRule="exact"/>
        <w:rPr>
          <w:sz w:val="10"/>
          <w:lang w:val="fr-FR"/>
        </w:rPr>
      </w:pPr>
    </w:p>
    <w:p w14:paraId="2108CA33" w14:textId="4BD45B82" w:rsidR="0071436C" w:rsidRPr="003F41A0" w:rsidRDefault="0071436C" w:rsidP="007C4E90">
      <w:pPr>
        <w:pStyle w:val="SingleTxt"/>
        <w:keepNext/>
        <w:keepLines/>
        <w:numPr>
          <w:ilvl w:val="0"/>
          <w:numId w:val="8"/>
        </w:numPr>
        <w:spacing w:line="240" w:lineRule="exact"/>
        <w:ind w:left="1267"/>
        <w:rPr>
          <w:lang w:val="fr-FR"/>
        </w:rPr>
      </w:pPr>
      <w:r w:rsidRPr="003F41A0">
        <w:rPr>
          <w:lang w:val="fr-FR"/>
        </w:rPr>
        <w:t xml:space="preserve">En outre, selon la déclaration de politique monétaire à moyen terme de la Banque de réserve nationale en </w:t>
      </w:r>
      <w:r w:rsidRPr="00860501">
        <w:rPr>
          <w:lang w:val="fr-FR"/>
        </w:rPr>
        <w:t>2019</w:t>
      </w:r>
      <w:r w:rsidRPr="003F41A0">
        <w:rPr>
          <w:lang w:val="fr-FR"/>
        </w:rPr>
        <w:t xml:space="preserve">, le nombre total de femmes possédant un compte </w:t>
      </w:r>
      <w:r w:rsidRPr="003F41A0">
        <w:rPr>
          <w:lang w:val="fr-FR"/>
        </w:rPr>
        <w:lastRenderedPageBreak/>
        <w:t xml:space="preserve">bancaire au Zimbabwe était de </w:t>
      </w:r>
      <w:r w:rsidR="00315566" w:rsidRPr="00860501">
        <w:rPr>
          <w:lang w:val="fr-FR"/>
        </w:rPr>
        <w:t>1</w:t>
      </w:r>
      <w:r w:rsidR="00315566">
        <w:rPr>
          <w:lang w:val="fr-FR"/>
        </w:rPr>
        <w:t xml:space="preserve"> </w:t>
      </w:r>
      <w:r w:rsidR="00315566" w:rsidRPr="00860501">
        <w:rPr>
          <w:lang w:val="fr-FR"/>
        </w:rPr>
        <w:t>814</w:t>
      </w:r>
      <w:r w:rsidR="00315566">
        <w:rPr>
          <w:lang w:val="fr-FR"/>
        </w:rPr>
        <w:t xml:space="preserve"> </w:t>
      </w:r>
      <w:r w:rsidRPr="00860501">
        <w:rPr>
          <w:lang w:val="fr-FR"/>
        </w:rPr>
        <w:t>875</w:t>
      </w:r>
      <w:r w:rsidRPr="003F41A0">
        <w:rPr>
          <w:lang w:val="fr-FR"/>
        </w:rPr>
        <w:t xml:space="preserve"> en septembre </w:t>
      </w:r>
      <w:r w:rsidRPr="00860501">
        <w:rPr>
          <w:lang w:val="fr-FR"/>
        </w:rPr>
        <w:t>2019</w:t>
      </w:r>
      <w:r w:rsidRPr="003F41A0">
        <w:rPr>
          <w:lang w:val="fr-FR"/>
        </w:rPr>
        <w:t xml:space="preserve">. Dans les </w:t>
      </w:r>
      <w:r w:rsidRPr="00860501">
        <w:rPr>
          <w:lang w:val="fr-FR"/>
        </w:rPr>
        <w:t>210</w:t>
      </w:r>
      <w:r w:rsidRPr="003F41A0">
        <w:rPr>
          <w:lang w:val="fr-FR"/>
        </w:rPr>
        <w:t xml:space="preserve"> institutions de microfinance enregistrées qui ont été passées en revue entre mars </w:t>
      </w:r>
      <w:r w:rsidRPr="00860501">
        <w:rPr>
          <w:lang w:val="fr-FR"/>
        </w:rPr>
        <w:t>2018</w:t>
      </w:r>
      <w:r w:rsidRPr="003F41A0">
        <w:rPr>
          <w:lang w:val="fr-FR"/>
        </w:rPr>
        <w:t xml:space="preserve"> et mars </w:t>
      </w:r>
      <w:r w:rsidRPr="00860501">
        <w:rPr>
          <w:lang w:val="fr-FR"/>
        </w:rPr>
        <w:t>2019</w:t>
      </w:r>
      <w:r w:rsidRPr="003F41A0">
        <w:rPr>
          <w:lang w:val="fr-FR"/>
        </w:rPr>
        <w:t xml:space="preserve">, </w:t>
      </w:r>
      <w:r w:rsidR="00315566" w:rsidRPr="00860501">
        <w:rPr>
          <w:lang w:val="fr-FR"/>
        </w:rPr>
        <w:t>160</w:t>
      </w:r>
      <w:r w:rsidR="00315566">
        <w:rPr>
          <w:lang w:val="fr-FR"/>
        </w:rPr>
        <w:t xml:space="preserve"> </w:t>
      </w:r>
      <w:r w:rsidRPr="00860501">
        <w:rPr>
          <w:lang w:val="fr-FR"/>
        </w:rPr>
        <w:t>074</w:t>
      </w:r>
      <w:r w:rsidR="009714CA" w:rsidRPr="003F41A0">
        <w:rPr>
          <w:lang w:val="fr-FR"/>
        </w:rPr>
        <w:t xml:space="preserve"> </w:t>
      </w:r>
      <w:r w:rsidRPr="003F41A0">
        <w:rPr>
          <w:lang w:val="fr-FR"/>
        </w:rPr>
        <w:t xml:space="preserve">emprunteurs étaient des femmes, ce qui représente </w:t>
      </w:r>
      <w:r w:rsidRPr="00860501">
        <w:rPr>
          <w:lang w:val="fr-FR"/>
        </w:rPr>
        <w:t>39</w:t>
      </w:r>
      <w:r w:rsidRPr="003F41A0">
        <w:rPr>
          <w:lang w:val="fr-FR"/>
        </w:rPr>
        <w:t>,</w:t>
      </w:r>
      <w:r w:rsidRPr="00860501">
        <w:rPr>
          <w:lang w:val="fr-FR"/>
        </w:rPr>
        <w:t>79</w:t>
      </w:r>
      <w:r w:rsidRPr="003F41A0">
        <w:rPr>
          <w:lang w:val="fr-FR"/>
        </w:rPr>
        <w:t> % du nombre total d</w:t>
      </w:r>
      <w:r w:rsidR="003F41A0" w:rsidRPr="003F41A0">
        <w:rPr>
          <w:lang w:val="fr-FR"/>
        </w:rPr>
        <w:t>’</w:t>
      </w:r>
      <w:r w:rsidRPr="003F41A0">
        <w:rPr>
          <w:lang w:val="fr-FR"/>
        </w:rPr>
        <w:t xml:space="preserve">emprunteurs. La valeur des prêts accordés aux femmes pour la même période était de </w:t>
      </w:r>
      <w:r w:rsidRPr="00860501">
        <w:rPr>
          <w:lang w:val="fr-FR"/>
        </w:rPr>
        <w:t>111</w:t>
      </w:r>
      <w:r w:rsidRPr="003F41A0">
        <w:rPr>
          <w:lang w:val="fr-FR"/>
        </w:rPr>
        <w:t>,</w:t>
      </w:r>
      <w:r w:rsidR="00315566" w:rsidRPr="00860501">
        <w:rPr>
          <w:lang w:val="fr-FR"/>
        </w:rPr>
        <w:t>54</w:t>
      </w:r>
      <w:r w:rsidR="00315566">
        <w:rPr>
          <w:lang w:val="fr-FR"/>
        </w:rPr>
        <w:t xml:space="preserve"> </w:t>
      </w:r>
      <w:r w:rsidRPr="003F41A0">
        <w:rPr>
          <w:lang w:val="fr-FR"/>
        </w:rPr>
        <w:t xml:space="preserve">millions de dollars, ce qui représente </w:t>
      </w:r>
      <w:r w:rsidRPr="00860501">
        <w:rPr>
          <w:lang w:val="fr-FR"/>
        </w:rPr>
        <w:t>25</w:t>
      </w:r>
      <w:r w:rsidRPr="003F41A0">
        <w:rPr>
          <w:lang w:val="fr-FR"/>
        </w:rPr>
        <w:t>,</w:t>
      </w:r>
      <w:r w:rsidRPr="00860501">
        <w:rPr>
          <w:lang w:val="fr-FR"/>
        </w:rPr>
        <w:t>17</w:t>
      </w:r>
      <w:r w:rsidRPr="003F41A0">
        <w:rPr>
          <w:lang w:val="fr-FR"/>
        </w:rPr>
        <w:t> % de la valeur totale des prêts accordés.</w:t>
      </w:r>
    </w:p>
    <w:p w14:paraId="6941D101" w14:textId="2CC7772C" w:rsidR="0071436C" w:rsidRPr="003F41A0" w:rsidRDefault="0071436C" w:rsidP="00010D72">
      <w:pPr>
        <w:pStyle w:val="SingleTxt"/>
        <w:numPr>
          <w:ilvl w:val="0"/>
          <w:numId w:val="10"/>
        </w:numPr>
        <w:spacing w:line="240" w:lineRule="exact"/>
        <w:ind w:left="1267"/>
        <w:rPr>
          <w:lang w:val="fr-FR"/>
        </w:rPr>
      </w:pPr>
      <w:r w:rsidRPr="003F41A0">
        <w:rPr>
          <w:lang w:val="fr-FR"/>
        </w:rPr>
        <w:t xml:space="preserve">Le tableau ci-après présente la répartition des bénéficiaires de la Société pour le développement des petites et moyennes entreprises (SMEDCO), </w:t>
      </w:r>
      <w:r w:rsidRPr="005212C6">
        <w:rPr>
          <w:lang w:val="fr-FR"/>
        </w:rPr>
        <w:t xml:space="preserve">dont </w:t>
      </w:r>
      <w:r w:rsidR="005212C6" w:rsidRPr="00860501">
        <w:rPr>
          <w:lang w:val="fr-FR"/>
        </w:rPr>
        <w:t>30</w:t>
      </w:r>
      <w:r w:rsidRPr="005212C6">
        <w:rPr>
          <w:lang w:val="fr-FR"/>
        </w:rPr>
        <w:t> % sont</w:t>
      </w:r>
      <w:r w:rsidRPr="003F41A0">
        <w:rPr>
          <w:lang w:val="fr-FR"/>
        </w:rPr>
        <w:t xml:space="preserve"> des femmes.</w:t>
      </w:r>
    </w:p>
    <w:p w14:paraId="1F6E7A7B" w14:textId="6C5D7D00" w:rsidR="00CF7599" w:rsidRPr="003F41A0" w:rsidRDefault="00CF7599" w:rsidP="00CF7599">
      <w:pPr>
        <w:pStyle w:val="SingleTxt"/>
        <w:spacing w:after="0" w:line="120" w:lineRule="exact"/>
        <w:rPr>
          <w:sz w:val="10"/>
          <w:lang w:val="fr-FR"/>
        </w:rPr>
      </w:pPr>
    </w:p>
    <w:p w14:paraId="1CFC0256" w14:textId="40522501" w:rsidR="0071436C" w:rsidRPr="003F41A0" w:rsidRDefault="0071436C" w:rsidP="00CF7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3F41A0">
        <w:rPr>
          <w:b w:val="0"/>
          <w:bCs/>
          <w:lang w:val="fr-FR"/>
        </w:rPr>
        <w:t xml:space="preserve">Tableau </w:t>
      </w:r>
      <w:r w:rsidRPr="00860501">
        <w:rPr>
          <w:b w:val="0"/>
          <w:bCs/>
          <w:lang w:val="fr-FR"/>
        </w:rPr>
        <w:t>8</w:t>
      </w:r>
    </w:p>
    <w:p w14:paraId="0AF25119" w14:textId="2A627DDE" w:rsidR="0071436C" w:rsidRPr="003F41A0" w:rsidRDefault="0071436C" w:rsidP="007C4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030"/>
        <w:rPr>
          <w:lang w:val="fr-FR"/>
        </w:rPr>
      </w:pPr>
      <w:r w:rsidRPr="003F41A0">
        <w:rPr>
          <w:lang w:val="fr-FR"/>
        </w:rPr>
        <w:t>Bénéficiaires de la Société pour le développement des petites et moyennes entreprises (SMEDCO)</w:t>
      </w:r>
    </w:p>
    <w:p w14:paraId="11D511B5" w14:textId="659F8714" w:rsidR="0071436C" w:rsidRPr="003F41A0" w:rsidRDefault="0071436C" w:rsidP="007C4E90">
      <w:pPr>
        <w:pStyle w:val="SingleTxt"/>
        <w:spacing w:after="0" w:line="100" w:lineRule="exact"/>
        <w:rPr>
          <w:sz w:val="10"/>
          <w:lang w:val="fr-FR"/>
        </w:rPr>
      </w:pPr>
    </w:p>
    <w:p w14:paraId="340DF052" w14:textId="15C93C67" w:rsidR="00AC091E" w:rsidRPr="003F41A0" w:rsidRDefault="00AC091E" w:rsidP="007C4E90">
      <w:pPr>
        <w:pStyle w:val="SingleTxt"/>
        <w:spacing w:after="0" w:line="100" w:lineRule="exact"/>
        <w:rPr>
          <w:sz w:val="10"/>
          <w:lang w:val="fr-FR"/>
        </w:rPr>
      </w:pPr>
    </w:p>
    <w:tbl>
      <w:tblPr>
        <w:tblW w:w="0" w:type="auto"/>
        <w:tblLayout w:type="fixed"/>
        <w:tblCellMar>
          <w:left w:w="0" w:type="dxa"/>
          <w:right w:w="0" w:type="dxa"/>
        </w:tblCellMar>
        <w:tblLook w:val="04A0" w:firstRow="1" w:lastRow="0" w:firstColumn="1" w:lastColumn="0" w:noHBand="0" w:noVBand="1"/>
      </w:tblPr>
      <w:tblGrid>
        <w:gridCol w:w="1080"/>
        <w:gridCol w:w="974"/>
        <w:gridCol w:w="974"/>
        <w:gridCol w:w="975"/>
        <w:gridCol w:w="974"/>
        <w:gridCol w:w="975"/>
        <w:gridCol w:w="974"/>
        <w:gridCol w:w="975"/>
        <w:gridCol w:w="974"/>
        <w:gridCol w:w="975"/>
      </w:tblGrid>
      <w:tr w:rsidR="001F6156" w:rsidRPr="003F41A0" w14:paraId="25C446DF" w14:textId="77777777" w:rsidTr="001F6156">
        <w:trPr>
          <w:cantSplit/>
          <w:tblHeader/>
        </w:trPr>
        <w:tc>
          <w:tcPr>
            <w:tcW w:w="1080" w:type="dxa"/>
            <w:tcBorders>
              <w:top w:val="single" w:sz="4" w:space="0" w:color="auto"/>
              <w:bottom w:val="single" w:sz="12" w:space="0" w:color="auto"/>
            </w:tcBorders>
            <w:shd w:val="clear" w:color="auto" w:fill="auto"/>
            <w:noWrap/>
            <w:vAlign w:val="bottom"/>
            <w:hideMark/>
          </w:tcPr>
          <w:p w14:paraId="72430B88" w14:textId="77777777" w:rsidR="0071436C" w:rsidRPr="003F41A0" w:rsidRDefault="0071436C" w:rsidP="001F6156">
            <w:pPr>
              <w:suppressAutoHyphens/>
              <w:spacing w:before="81" w:after="81" w:line="160" w:lineRule="exact"/>
              <w:ind w:right="40"/>
              <w:rPr>
                <w:i/>
                <w:sz w:val="14"/>
                <w:lang w:val="fr-FR"/>
              </w:rPr>
            </w:pPr>
            <w:r w:rsidRPr="00860501">
              <w:rPr>
                <w:i/>
                <w:sz w:val="14"/>
                <w:lang w:val="fr-FR"/>
              </w:rPr>
              <w:t xml:space="preserve">Région </w:t>
            </w:r>
          </w:p>
        </w:tc>
        <w:tc>
          <w:tcPr>
            <w:tcW w:w="974" w:type="dxa"/>
            <w:tcBorders>
              <w:top w:val="single" w:sz="4" w:space="0" w:color="auto"/>
              <w:bottom w:val="single" w:sz="12" w:space="0" w:color="auto"/>
            </w:tcBorders>
            <w:shd w:val="clear" w:color="auto" w:fill="auto"/>
            <w:noWrap/>
            <w:vAlign w:val="bottom"/>
            <w:hideMark/>
          </w:tcPr>
          <w:p w14:paraId="111E5273"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2012</w:t>
            </w:r>
          </w:p>
        </w:tc>
        <w:tc>
          <w:tcPr>
            <w:tcW w:w="974" w:type="dxa"/>
            <w:tcBorders>
              <w:top w:val="single" w:sz="4" w:space="0" w:color="auto"/>
              <w:bottom w:val="single" w:sz="12" w:space="0" w:color="auto"/>
            </w:tcBorders>
            <w:shd w:val="clear" w:color="auto" w:fill="auto"/>
            <w:noWrap/>
            <w:vAlign w:val="bottom"/>
            <w:hideMark/>
          </w:tcPr>
          <w:p w14:paraId="534DCAEF"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2013</w:t>
            </w:r>
          </w:p>
        </w:tc>
        <w:tc>
          <w:tcPr>
            <w:tcW w:w="975" w:type="dxa"/>
            <w:tcBorders>
              <w:top w:val="single" w:sz="4" w:space="0" w:color="auto"/>
              <w:bottom w:val="single" w:sz="12" w:space="0" w:color="auto"/>
            </w:tcBorders>
            <w:shd w:val="clear" w:color="auto" w:fill="auto"/>
            <w:noWrap/>
            <w:vAlign w:val="bottom"/>
            <w:hideMark/>
          </w:tcPr>
          <w:p w14:paraId="6A6F25C3"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2014</w:t>
            </w:r>
          </w:p>
        </w:tc>
        <w:tc>
          <w:tcPr>
            <w:tcW w:w="974" w:type="dxa"/>
            <w:tcBorders>
              <w:top w:val="single" w:sz="4" w:space="0" w:color="auto"/>
              <w:bottom w:val="single" w:sz="12" w:space="0" w:color="auto"/>
            </w:tcBorders>
            <w:shd w:val="clear" w:color="auto" w:fill="auto"/>
            <w:noWrap/>
            <w:vAlign w:val="bottom"/>
            <w:hideMark/>
          </w:tcPr>
          <w:p w14:paraId="45089C1B"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2015</w:t>
            </w:r>
          </w:p>
        </w:tc>
        <w:tc>
          <w:tcPr>
            <w:tcW w:w="975" w:type="dxa"/>
            <w:tcBorders>
              <w:top w:val="single" w:sz="4" w:space="0" w:color="auto"/>
              <w:bottom w:val="single" w:sz="12" w:space="0" w:color="auto"/>
            </w:tcBorders>
            <w:shd w:val="clear" w:color="auto" w:fill="auto"/>
            <w:noWrap/>
            <w:vAlign w:val="bottom"/>
            <w:hideMark/>
          </w:tcPr>
          <w:p w14:paraId="765991B8"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2016</w:t>
            </w:r>
          </w:p>
        </w:tc>
        <w:tc>
          <w:tcPr>
            <w:tcW w:w="974" w:type="dxa"/>
            <w:tcBorders>
              <w:top w:val="single" w:sz="4" w:space="0" w:color="auto"/>
              <w:bottom w:val="single" w:sz="12" w:space="0" w:color="auto"/>
            </w:tcBorders>
            <w:shd w:val="clear" w:color="auto" w:fill="auto"/>
            <w:noWrap/>
            <w:vAlign w:val="bottom"/>
            <w:hideMark/>
          </w:tcPr>
          <w:p w14:paraId="65383ED8"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2017</w:t>
            </w:r>
          </w:p>
        </w:tc>
        <w:tc>
          <w:tcPr>
            <w:tcW w:w="975" w:type="dxa"/>
            <w:tcBorders>
              <w:top w:val="single" w:sz="4" w:space="0" w:color="auto"/>
              <w:bottom w:val="single" w:sz="12" w:space="0" w:color="auto"/>
            </w:tcBorders>
            <w:shd w:val="clear" w:color="auto" w:fill="auto"/>
            <w:noWrap/>
            <w:vAlign w:val="bottom"/>
            <w:hideMark/>
          </w:tcPr>
          <w:p w14:paraId="39CFE02D"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2018</w:t>
            </w:r>
          </w:p>
        </w:tc>
        <w:tc>
          <w:tcPr>
            <w:tcW w:w="974" w:type="dxa"/>
            <w:tcBorders>
              <w:top w:val="single" w:sz="4" w:space="0" w:color="auto"/>
              <w:bottom w:val="single" w:sz="12" w:space="0" w:color="auto"/>
            </w:tcBorders>
            <w:shd w:val="clear" w:color="auto" w:fill="auto"/>
            <w:noWrap/>
            <w:vAlign w:val="bottom"/>
            <w:hideMark/>
          </w:tcPr>
          <w:p w14:paraId="76D7F3EA" w14:textId="77777777" w:rsidR="0071436C" w:rsidRPr="003F41A0" w:rsidRDefault="0071436C" w:rsidP="001F6156">
            <w:pPr>
              <w:suppressAutoHyphens/>
              <w:spacing w:before="81" w:after="81" w:line="160" w:lineRule="exact"/>
              <w:ind w:right="43"/>
              <w:jc w:val="right"/>
              <w:rPr>
                <w:i/>
                <w:sz w:val="14"/>
                <w:lang w:val="fr-FR"/>
              </w:rPr>
            </w:pPr>
            <w:r w:rsidRPr="00860501">
              <w:rPr>
                <w:i/>
                <w:sz w:val="14"/>
                <w:lang w:val="fr-FR"/>
              </w:rPr>
              <w:t>2019</w:t>
            </w:r>
          </w:p>
        </w:tc>
        <w:tc>
          <w:tcPr>
            <w:tcW w:w="975" w:type="dxa"/>
            <w:tcBorders>
              <w:top w:val="single" w:sz="4" w:space="0" w:color="auto"/>
              <w:bottom w:val="single" w:sz="12" w:space="0" w:color="auto"/>
            </w:tcBorders>
            <w:shd w:val="clear" w:color="auto" w:fill="auto"/>
            <w:noWrap/>
            <w:vAlign w:val="bottom"/>
            <w:hideMark/>
          </w:tcPr>
          <w:p w14:paraId="55B5427B" w14:textId="77777777" w:rsidR="0071436C" w:rsidRPr="00860501" w:rsidRDefault="0071436C" w:rsidP="001F6156">
            <w:pPr>
              <w:suppressAutoHyphens/>
              <w:spacing w:before="81" w:after="81" w:line="160" w:lineRule="exact"/>
              <w:ind w:right="43"/>
              <w:jc w:val="right"/>
              <w:rPr>
                <w:i/>
                <w:sz w:val="14"/>
                <w:lang w:val="fr-FR"/>
              </w:rPr>
            </w:pPr>
            <w:r w:rsidRPr="00860501">
              <w:rPr>
                <w:i/>
                <w:sz w:val="14"/>
                <w:lang w:val="fr-FR"/>
              </w:rPr>
              <w:t>Total</w:t>
            </w:r>
          </w:p>
        </w:tc>
      </w:tr>
      <w:tr w:rsidR="001F6156" w:rsidRPr="003F41A0" w14:paraId="4241D20E" w14:textId="77777777" w:rsidTr="001F6156">
        <w:trPr>
          <w:cantSplit/>
          <w:trHeight w:hRule="exact" w:val="115"/>
          <w:tblHeader/>
        </w:trPr>
        <w:tc>
          <w:tcPr>
            <w:tcW w:w="1080" w:type="dxa"/>
            <w:tcBorders>
              <w:top w:val="single" w:sz="12" w:space="0" w:color="auto"/>
            </w:tcBorders>
            <w:shd w:val="clear" w:color="auto" w:fill="auto"/>
            <w:noWrap/>
            <w:vAlign w:val="bottom"/>
          </w:tcPr>
          <w:p w14:paraId="25CDDDA9" w14:textId="77777777" w:rsidR="001F6156" w:rsidRPr="003F41A0" w:rsidRDefault="001F6156" w:rsidP="001F6156">
            <w:pPr>
              <w:suppressAutoHyphens/>
              <w:spacing w:before="40" w:after="40" w:line="210" w:lineRule="exact"/>
              <w:ind w:right="40"/>
              <w:rPr>
                <w:sz w:val="17"/>
                <w:lang w:val="fr-FR"/>
              </w:rPr>
            </w:pPr>
          </w:p>
        </w:tc>
        <w:tc>
          <w:tcPr>
            <w:tcW w:w="974" w:type="dxa"/>
            <w:tcBorders>
              <w:top w:val="single" w:sz="12" w:space="0" w:color="auto"/>
            </w:tcBorders>
            <w:shd w:val="clear" w:color="auto" w:fill="auto"/>
            <w:noWrap/>
            <w:vAlign w:val="bottom"/>
          </w:tcPr>
          <w:p w14:paraId="65BD6E5D" w14:textId="77777777" w:rsidR="001F6156" w:rsidRPr="003F41A0" w:rsidRDefault="001F6156" w:rsidP="001F6156">
            <w:pPr>
              <w:suppressAutoHyphens/>
              <w:spacing w:before="40" w:after="40" w:line="210" w:lineRule="exact"/>
              <w:ind w:right="43"/>
              <w:jc w:val="right"/>
              <w:rPr>
                <w:sz w:val="17"/>
                <w:lang w:val="fr-FR"/>
              </w:rPr>
            </w:pPr>
          </w:p>
        </w:tc>
        <w:tc>
          <w:tcPr>
            <w:tcW w:w="974" w:type="dxa"/>
            <w:tcBorders>
              <w:top w:val="single" w:sz="12" w:space="0" w:color="auto"/>
            </w:tcBorders>
            <w:shd w:val="clear" w:color="auto" w:fill="auto"/>
            <w:noWrap/>
            <w:vAlign w:val="bottom"/>
          </w:tcPr>
          <w:p w14:paraId="2F3FDB0D" w14:textId="77777777" w:rsidR="001F6156" w:rsidRPr="003F41A0" w:rsidRDefault="001F6156" w:rsidP="001F6156">
            <w:pPr>
              <w:suppressAutoHyphens/>
              <w:spacing w:before="40" w:after="40" w:line="210" w:lineRule="exact"/>
              <w:ind w:right="43"/>
              <w:jc w:val="right"/>
              <w:rPr>
                <w:sz w:val="17"/>
                <w:lang w:val="fr-FR"/>
              </w:rPr>
            </w:pPr>
          </w:p>
        </w:tc>
        <w:tc>
          <w:tcPr>
            <w:tcW w:w="975" w:type="dxa"/>
            <w:tcBorders>
              <w:top w:val="single" w:sz="12" w:space="0" w:color="auto"/>
            </w:tcBorders>
            <w:shd w:val="clear" w:color="auto" w:fill="auto"/>
            <w:noWrap/>
            <w:vAlign w:val="bottom"/>
          </w:tcPr>
          <w:p w14:paraId="3FC33F77" w14:textId="77777777" w:rsidR="001F6156" w:rsidRPr="003F41A0" w:rsidRDefault="001F6156" w:rsidP="001F6156">
            <w:pPr>
              <w:suppressAutoHyphens/>
              <w:spacing w:before="40" w:after="40" w:line="210" w:lineRule="exact"/>
              <w:ind w:right="43"/>
              <w:jc w:val="right"/>
              <w:rPr>
                <w:sz w:val="17"/>
                <w:lang w:val="fr-FR"/>
              </w:rPr>
            </w:pPr>
          </w:p>
        </w:tc>
        <w:tc>
          <w:tcPr>
            <w:tcW w:w="974" w:type="dxa"/>
            <w:tcBorders>
              <w:top w:val="single" w:sz="12" w:space="0" w:color="auto"/>
            </w:tcBorders>
            <w:shd w:val="clear" w:color="auto" w:fill="auto"/>
            <w:noWrap/>
            <w:vAlign w:val="bottom"/>
          </w:tcPr>
          <w:p w14:paraId="4066857B" w14:textId="77777777" w:rsidR="001F6156" w:rsidRPr="003F41A0" w:rsidRDefault="001F6156" w:rsidP="001F6156">
            <w:pPr>
              <w:suppressAutoHyphens/>
              <w:spacing w:before="40" w:after="40" w:line="210" w:lineRule="exact"/>
              <w:ind w:right="43"/>
              <w:jc w:val="right"/>
              <w:rPr>
                <w:sz w:val="17"/>
                <w:lang w:val="fr-FR"/>
              </w:rPr>
            </w:pPr>
          </w:p>
        </w:tc>
        <w:tc>
          <w:tcPr>
            <w:tcW w:w="975" w:type="dxa"/>
            <w:tcBorders>
              <w:top w:val="single" w:sz="12" w:space="0" w:color="auto"/>
            </w:tcBorders>
            <w:shd w:val="clear" w:color="auto" w:fill="auto"/>
            <w:noWrap/>
            <w:vAlign w:val="bottom"/>
          </w:tcPr>
          <w:p w14:paraId="381BA3F0" w14:textId="77777777" w:rsidR="001F6156" w:rsidRPr="003F41A0" w:rsidRDefault="001F6156" w:rsidP="001F6156">
            <w:pPr>
              <w:suppressAutoHyphens/>
              <w:spacing w:before="40" w:after="40" w:line="210" w:lineRule="exact"/>
              <w:ind w:right="43"/>
              <w:jc w:val="right"/>
              <w:rPr>
                <w:sz w:val="17"/>
                <w:lang w:val="fr-FR"/>
              </w:rPr>
            </w:pPr>
          </w:p>
        </w:tc>
        <w:tc>
          <w:tcPr>
            <w:tcW w:w="974" w:type="dxa"/>
            <w:tcBorders>
              <w:top w:val="single" w:sz="12" w:space="0" w:color="auto"/>
            </w:tcBorders>
            <w:shd w:val="clear" w:color="auto" w:fill="auto"/>
            <w:noWrap/>
            <w:vAlign w:val="bottom"/>
          </w:tcPr>
          <w:p w14:paraId="176D0961" w14:textId="77777777" w:rsidR="001F6156" w:rsidRPr="003F41A0" w:rsidRDefault="001F6156" w:rsidP="001F6156">
            <w:pPr>
              <w:suppressAutoHyphens/>
              <w:spacing w:before="40" w:after="40" w:line="210" w:lineRule="exact"/>
              <w:ind w:right="43"/>
              <w:jc w:val="right"/>
              <w:rPr>
                <w:sz w:val="17"/>
                <w:lang w:val="fr-FR"/>
              </w:rPr>
            </w:pPr>
          </w:p>
        </w:tc>
        <w:tc>
          <w:tcPr>
            <w:tcW w:w="975" w:type="dxa"/>
            <w:tcBorders>
              <w:top w:val="single" w:sz="12" w:space="0" w:color="auto"/>
            </w:tcBorders>
            <w:shd w:val="clear" w:color="auto" w:fill="auto"/>
            <w:noWrap/>
            <w:vAlign w:val="bottom"/>
          </w:tcPr>
          <w:p w14:paraId="4D0D83E3" w14:textId="77777777" w:rsidR="001F6156" w:rsidRPr="003F41A0" w:rsidRDefault="001F6156" w:rsidP="001F6156">
            <w:pPr>
              <w:suppressAutoHyphens/>
              <w:spacing w:before="40" w:after="40" w:line="210" w:lineRule="exact"/>
              <w:ind w:right="43"/>
              <w:jc w:val="right"/>
              <w:rPr>
                <w:sz w:val="17"/>
                <w:lang w:val="fr-FR"/>
              </w:rPr>
            </w:pPr>
          </w:p>
        </w:tc>
        <w:tc>
          <w:tcPr>
            <w:tcW w:w="974" w:type="dxa"/>
            <w:tcBorders>
              <w:top w:val="single" w:sz="12" w:space="0" w:color="auto"/>
            </w:tcBorders>
            <w:shd w:val="clear" w:color="auto" w:fill="auto"/>
            <w:noWrap/>
            <w:vAlign w:val="bottom"/>
          </w:tcPr>
          <w:p w14:paraId="1A897768" w14:textId="77777777" w:rsidR="001F6156" w:rsidRPr="003F41A0" w:rsidRDefault="001F6156" w:rsidP="001F6156">
            <w:pPr>
              <w:suppressAutoHyphens/>
              <w:spacing w:before="40" w:after="40" w:line="210" w:lineRule="exact"/>
              <w:ind w:right="43"/>
              <w:jc w:val="right"/>
              <w:rPr>
                <w:sz w:val="17"/>
                <w:lang w:val="fr-FR"/>
              </w:rPr>
            </w:pPr>
          </w:p>
        </w:tc>
        <w:tc>
          <w:tcPr>
            <w:tcW w:w="975" w:type="dxa"/>
            <w:tcBorders>
              <w:top w:val="single" w:sz="12" w:space="0" w:color="auto"/>
            </w:tcBorders>
            <w:shd w:val="clear" w:color="auto" w:fill="auto"/>
            <w:noWrap/>
            <w:vAlign w:val="bottom"/>
          </w:tcPr>
          <w:p w14:paraId="26B67F63" w14:textId="77777777" w:rsidR="001F6156" w:rsidRPr="003F41A0" w:rsidRDefault="001F6156" w:rsidP="001F6156">
            <w:pPr>
              <w:suppressAutoHyphens/>
              <w:spacing w:before="40" w:after="40" w:line="210" w:lineRule="exact"/>
              <w:ind w:right="43"/>
              <w:jc w:val="right"/>
              <w:rPr>
                <w:sz w:val="17"/>
                <w:lang w:val="fr-FR"/>
              </w:rPr>
            </w:pPr>
          </w:p>
        </w:tc>
      </w:tr>
      <w:tr w:rsidR="001F6156" w:rsidRPr="003F41A0" w14:paraId="095EB4CB" w14:textId="77777777" w:rsidTr="001F6156">
        <w:trPr>
          <w:cantSplit/>
        </w:trPr>
        <w:tc>
          <w:tcPr>
            <w:tcW w:w="1080" w:type="dxa"/>
            <w:shd w:val="clear" w:color="auto" w:fill="auto"/>
            <w:noWrap/>
            <w:vAlign w:val="bottom"/>
            <w:hideMark/>
          </w:tcPr>
          <w:p w14:paraId="75DF98D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Mashonaland central</w:t>
            </w:r>
          </w:p>
        </w:tc>
        <w:tc>
          <w:tcPr>
            <w:tcW w:w="974" w:type="dxa"/>
            <w:shd w:val="clear" w:color="auto" w:fill="auto"/>
            <w:noWrap/>
            <w:vAlign w:val="bottom"/>
            <w:hideMark/>
          </w:tcPr>
          <w:p w14:paraId="1DF7B3B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126</w:t>
            </w:r>
            <w:r w:rsidRPr="003F41A0">
              <w:rPr>
                <w:sz w:val="17"/>
                <w:lang w:val="fr-FR"/>
              </w:rPr>
              <w:t xml:space="preserve"> </w:t>
            </w:r>
            <w:r w:rsidRPr="00860501">
              <w:rPr>
                <w:sz w:val="17"/>
                <w:lang w:val="fr-FR"/>
              </w:rPr>
              <w:t>800</w:t>
            </w:r>
          </w:p>
        </w:tc>
        <w:tc>
          <w:tcPr>
            <w:tcW w:w="974" w:type="dxa"/>
            <w:shd w:val="clear" w:color="auto" w:fill="auto"/>
            <w:noWrap/>
            <w:vAlign w:val="bottom"/>
            <w:hideMark/>
          </w:tcPr>
          <w:p w14:paraId="42B7640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238</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1086335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154</w:t>
            </w:r>
            <w:r w:rsidRPr="003F41A0">
              <w:rPr>
                <w:sz w:val="17"/>
                <w:lang w:val="fr-FR"/>
              </w:rPr>
              <w:t xml:space="preserve"> </w:t>
            </w:r>
            <w:r w:rsidRPr="00860501">
              <w:rPr>
                <w:sz w:val="17"/>
                <w:lang w:val="fr-FR"/>
              </w:rPr>
              <w:t>480</w:t>
            </w:r>
          </w:p>
        </w:tc>
        <w:tc>
          <w:tcPr>
            <w:tcW w:w="974" w:type="dxa"/>
            <w:shd w:val="clear" w:color="auto" w:fill="auto"/>
            <w:noWrap/>
            <w:vAlign w:val="bottom"/>
            <w:hideMark/>
          </w:tcPr>
          <w:p w14:paraId="076D858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47</w:t>
            </w:r>
            <w:r w:rsidRPr="003F41A0">
              <w:rPr>
                <w:sz w:val="17"/>
                <w:lang w:val="fr-FR"/>
              </w:rPr>
              <w:t xml:space="preserve"> </w:t>
            </w:r>
            <w:r w:rsidRPr="00860501">
              <w:rPr>
                <w:sz w:val="17"/>
                <w:lang w:val="fr-FR"/>
              </w:rPr>
              <w:t>230</w:t>
            </w:r>
          </w:p>
        </w:tc>
        <w:tc>
          <w:tcPr>
            <w:tcW w:w="975" w:type="dxa"/>
            <w:shd w:val="clear" w:color="auto" w:fill="auto"/>
            <w:noWrap/>
            <w:vAlign w:val="bottom"/>
            <w:hideMark/>
          </w:tcPr>
          <w:p w14:paraId="0FA8407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39</w:t>
            </w:r>
            <w:r w:rsidRPr="003F41A0">
              <w:rPr>
                <w:sz w:val="17"/>
                <w:lang w:val="fr-FR"/>
              </w:rPr>
              <w:t xml:space="preserve"> </w:t>
            </w:r>
            <w:r w:rsidRPr="00860501">
              <w:rPr>
                <w:sz w:val="17"/>
                <w:lang w:val="fr-FR"/>
              </w:rPr>
              <w:t>500</w:t>
            </w:r>
          </w:p>
        </w:tc>
        <w:tc>
          <w:tcPr>
            <w:tcW w:w="974" w:type="dxa"/>
            <w:shd w:val="clear" w:color="auto" w:fill="auto"/>
            <w:noWrap/>
            <w:vAlign w:val="bottom"/>
            <w:hideMark/>
          </w:tcPr>
          <w:p w14:paraId="44BF014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610</w:t>
            </w:r>
            <w:r w:rsidRPr="003F41A0">
              <w:rPr>
                <w:sz w:val="17"/>
                <w:lang w:val="fr-FR"/>
              </w:rPr>
              <w:t xml:space="preserve"> </w:t>
            </w:r>
            <w:r w:rsidRPr="00860501">
              <w:rPr>
                <w:sz w:val="17"/>
                <w:lang w:val="fr-FR"/>
              </w:rPr>
              <w:t>376</w:t>
            </w:r>
          </w:p>
        </w:tc>
        <w:tc>
          <w:tcPr>
            <w:tcW w:w="975" w:type="dxa"/>
            <w:shd w:val="clear" w:color="auto" w:fill="auto"/>
            <w:noWrap/>
            <w:vAlign w:val="bottom"/>
            <w:hideMark/>
          </w:tcPr>
          <w:p w14:paraId="6EA1FDE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r w:rsidRPr="003F41A0">
              <w:rPr>
                <w:sz w:val="17"/>
                <w:lang w:val="fr-FR"/>
              </w:rPr>
              <w:t xml:space="preserve"> </w:t>
            </w:r>
            <w:r w:rsidRPr="00860501">
              <w:rPr>
                <w:sz w:val="17"/>
                <w:lang w:val="fr-FR"/>
              </w:rPr>
              <w:t>099</w:t>
            </w:r>
            <w:r w:rsidRPr="003F41A0">
              <w:rPr>
                <w:sz w:val="17"/>
                <w:lang w:val="fr-FR"/>
              </w:rPr>
              <w:t xml:space="preserve"> </w:t>
            </w:r>
            <w:r w:rsidRPr="00860501">
              <w:rPr>
                <w:sz w:val="17"/>
                <w:lang w:val="fr-FR"/>
              </w:rPr>
              <w:t>485</w:t>
            </w:r>
          </w:p>
        </w:tc>
        <w:tc>
          <w:tcPr>
            <w:tcW w:w="974" w:type="dxa"/>
            <w:shd w:val="clear" w:color="auto" w:fill="auto"/>
            <w:noWrap/>
            <w:vAlign w:val="bottom"/>
            <w:hideMark/>
          </w:tcPr>
          <w:p w14:paraId="579573D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r w:rsidRPr="003F41A0">
              <w:rPr>
                <w:sz w:val="17"/>
                <w:lang w:val="fr-FR"/>
              </w:rPr>
              <w:t xml:space="preserve"> </w:t>
            </w:r>
            <w:r w:rsidRPr="00860501">
              <w:rPr>
                <w:sz w:val="17"/>
                <w:lang w:val="fr-FR"/>
              </w:rPr>
              <w:t>778</w:t>
            </w:r>
            <w:r w:rsidRPr="003F41A0">
              <w:rPr>
                <w:sz w:val="17"/>
                <w:lang w:val="fr-FR"/>
              </w:rPr>
              <w:t xml:space="preserve"> </w:t>
            </w:r>
            <w:r w:rsidRPr="00860501">
              <w:rPr>
                <w:sz w:val="17"/>
                <w:lang w:val="fr-FR"/>
              </w:rPr>
              <w:t>490</w:t>
            </w:r>
          </w:p>
        </w:tc>
        <w:tc>
          <w:tcPr>
            <w:tcW w:w="975" w:type="dxa"/>
            <w:shd w:val="clear" w:color="auto" w:fill="auto"/>
            <w:noWrap/>
            <w:vAlign w:val="bottom"/>
            <w:hideMark/>
          </w:tcPr>
          <w:p w14:paraId="1B899D2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r w:rsidRPr="003F41A0">
              <w:rPr>
                <w:sz w:val="17"/>
                <w:lang w:val="fr-FR"/>
              </w:rPr>
              <w:t xml:space="preserve"> </w:t>
            </w:r>
            <w:r w:rsidRPr="00860501">
              <w:rPr>
                <w:sz w:val="17"/>
                <w:lang w:val="fr-FR"/>
              </w:rPr>
              <w:t>094</w:t>
            </w:r>
            <w:r w:rsidRPr="003F41A0">
              <w:rPr>
                <w:sz w:val="17"/>
                <w:lang w:val="fr-FR"/>
              </w:rPr>
              <w:t xml:space="preserve"> </w:t>
            </w:r>
            <w:r w:rsidRPr="00860501">
              <w:rPr>
                <w:sz w:val="17"/>
                <w:lang w:val="fr-FR"/>
              </w:rPr>
              <w:t>361</w:t>
            </w:r>
          </w:p>
        </w:tc>
      </w:tr>
      <w:tr w:rsidR="001F6156" w:rsidRPr="003F41A0" w14:paraId="78FA703A" w14:textId="77777777" w:rsidTr="001F6156">
        <w:trPr>
          <w:cantSplit/>
        </w:trPr>
        <w:tc>
          <w:tcPr>
            <w:tcW w:w="1080" w:type="dxa"/>
            <w:shd w:val="clear" w:color="auto" w:fill="auto"/>
            <w:noWrap/>
            <w:vAlign w:val="bottom"/>
            <w:hideMark/>
          </w:tcPr>
          <w:p w14:paraId="114A782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Métropole de Bulawayo</w:t>
            </w:r>
          </w:p>
        </w:tc>
        <w:tc>
          <w:tcPr>
            <w:tcW w:w="974" w:type="dxa"/>
            <w:shd w:val="clear" w:color="auto" w:fill="auto"/>
            <w:noWrap/>
            <w:vAlign w:val="bottom"/>
            <w:hideMark/>
          </w:tcPr>
          <w:p w14:paraId="70EF868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73</w:t>
            </w:r>
            <w:r w:rsidRPr="003F41A0">
              <w:rPr>
                <w:sz w:val="17"/>
                <w:lang w:val="fr-FR"/>
              </w:rPr>
              <w:t xml:space="preserve"> </w:t>
            </w:r>
            <w:r w:rsidRPr="00860501">
              <w:rPr>
                <w:sz w:val="17"/>
                <w:lang w:val="fr-FR"/>
              </w:rPr>
              <w:t>500</w:t>
            </w:r>
          </w:p>
        </w:tc>
        <w:tc>
          <w:tcPr>
            <w:tcW w:w="974" w:type="dxa"/>
            <w:shd w:val="clear" w:color="auto" w:fill="auto"/>
            <w:noWrap/>
            <w:vAlign w:val="bottom"/>
            <w:hideMark/>
          </w:tcPr>
          <w:p w14:paraId="300871D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157</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4F02F5C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12</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3F9BBC7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18</w:t>
            </w:r>
            <w:r w:rsidRPr="003F41A0">
              <w:rPr>
                <w:sz w:val="17"/>
                <w:lang w:val="fr-FR"/>
              </w:rPr>
              <w:t xml:space="preserve"> </w:t>
            </w:r>
            <w:r w:rsidRPr="00860501">
              <w:rPr>
                <w:sz w:val="17"/>
                <w:lang w:val="fr-FR"/>
              </w:rPr>
              <w:t>155</w:t>
            </w:r>
          </w:p>
        </w:tc>
        <w:tc>
          <w:tcPr>
            <w:tcW w:w="975" w:type="dxa"/>
            <w:shd w:val="clear" w:color="auto" w:fill="auto"/>
            <w:noWrap/>
            <w:vAlign w:val="bottom"/>
            <w:hideMark/>
          </w:tcPr>
          <w:p w14:paraId="549B088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4" w:type="dxa"/>
            <w:shd w:val="clear" w:color="auto" w:fill="auto"/>
            <w:noWrap/>
            <w:vAlign w:val="bottom"/>
            <w:hideMark/>
          </w:tcPr>
          <w:p w14:paraId="5AA2622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139</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229C66D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158</w:t>
            </w:r>
            <w:r w:rsidRPr="003F41A0">
              <w:rPr>
                <w:sz w:val="17"/>
                <w:lang w:val="fr-FR"/>
              </w:rPr>
              <w:t xml:space="preserve"> </w:t>
            </w:r>
            <w:r w:rsidRPr="00860501">
              <w:rPr>
                <w:sz w:val="17"/>
                <w:lang w:val="fr-FR"/>
              </w:rPr>
              <w:t>500</w:t>
            </w:r>
          </w:p>
        </w:tc>
        <w:tc>
          <w:tcPr>
            <w:tcW w:w="974" w:type="dxa"/>
            <w:shd w:val="clear" w:color="auto" w:fill="auto"/>
            <w:noWrap/>
            <w:vAlign w:val="bottom"/>
            <w:hideMark/>
          </w:tcPr>
          <w:p w14:paraId="6521CC1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r w:rsidRPr="003F41A0">
              <w:rPr>
                <w:sz w:val="17"/>
                <w:lang w:val="fr-FR"/>
              </w:rPr>
              <w:t xml:space="preserve"> </w:t>
            </w:r>
            <w:r w:rsidRPr="00860501">
              <w:rPr>
                <w:sz w:val="17"/>
                <w:lang w:val="fr-FR"/>
              </w:rPr>
              <w:t>766</w:t>
            </w:r>
            <w:r w:rsidRPr="003F41A0">
              <w:rPr>
                <w:sz w:val="17"/>
                <w:lang w:val="fr-FR"/>
              </w:rPr>
              <w:t xml:space="preserve"> </w:t>
            </w:r>
            <w:r w:rsidRPr="00860501">
              <w:rPr>
                <w:sz w:val="17"/>
                <w:lang w:val="fr-FR"/>
              </w:rPr>
              <w:t>600</w:t>
            </w:r>
          </w:p>
        </w:tc>
        <w:tc>
          <w:tcPr>
            <w:tcW w:w="975" w:type="dxa"/>
            <w:shd w:val="clear" w:color="auto" w:fill="auto"/>
            <w:noWrap/>
            <w:vAlign w:val="bottom"/>
            <w:hideMark/>
          </w:tcPr>
          <w:p w14:paraId="5C9FC94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r w:rsidRPr="003F41A0">
              <w:rPr>
                <w:sz w:val="17"/>
                <w:lang w:val="fr-FR"/>
              </w:rPr>
              <w:t xml:space="preserve"> </w:t>
            </w:r>
            <w:r w:rsidRPr="00860501">
              <w:rPr>
                <w:sz w:val="17"/>
                <w:lang w:val="fr-FR"/>
              </w:rPr>
              <w:t>324</w:t>
            </w:r>
            <w:r w:rsidRPr="003F41A0">
              <w:rPr>
                <w:sz w:val="17"/>
                <w:lang w:val="fr-FR"/>
              </w:rPr>
              <w:t xml:space="preserve"> </w:t>
            </w:r>
            <w:r w:rsidRPr="00860501">
              <w:rPr>
                <w:sz w:val="17"/>
                <w:lang w:val="fr-FR"/>
              </w:rPr>
              <w:t>755</w:t>
            </w:r>
          </w:p>
        </w:tc>
      </w:tr>
      <w:tr w:rsidR="001F6156" w:rsidRPr="003F41A0" w14:paraId="3911684D" w14:textId="77777777" w:rsidTr="001F6156">
        <w:trPr>
          <w:cantSplit/>
        </w:trPr>
        <w:tc>
          <w:tcPr>
            <w:tcW w:w="1080" w:type="dxa"/>
            <w:shd w:val="clear" w:color="auto" w:fill="auto"/>
            <w:noWrap/>
            <w:vAlign w:val="bottom"/>
            <w:hideMark/>
          </w:tcPr>
          <w:p w14:paraId="3AB0586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Matabeleland septentrional</w:t>
            </w:r>
          </w:p>
        </w:tc>
        <w:tc>
          <w:tcPr>
            <w:tcW w:w="974" w:type="dxa"/>
            <w:shd w:val="clear" w:color="auto" w:fill="auto"/>
            <w:noWrap/>
            <w:vAlign w:val="bottom"/>
            <w:hideMark/>
          </w:tcPr>
          <w:p w14:paraId="1A3D5B71"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3EE9AB9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w:t>
            </w:r>
            <w:r w:rsidRPr="003F41A0">
              <w:rPr>
                <w:sz w:val="17"/>
                <w:lang w:val="fr-FR"/>
              </w:rPr>
              <w:t xml:space="preserve"> </w:t>
            </w:r>
            <w:r w:rsidRPr="00860501">
              <w:rPr>
                <w:sz w:val="17"/>
                <w:lang w:val="fr-FR"/>
              </w:rPr>
              <w:t>300</w:t>
            </w:r>
          </w:p>
        </w:tc>
        <w:tc>
          <w:tcPr>
            <w:tcW w:w="975" w:type="dxa"/>
            <w:shd w:val="clear" w:color="auto" w:fill="auto"/>
            <w:noWrap/>
            <w:vAlign w:val="bottom"/>
            <w:hideMark/>
          </w:tcPr>
          <w:p w14:paraId="256943E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r w:rsidRPr="003F41A0">
              <w:rPr>
                <w:sz w:val="17"/>
                <w:lang w:val="fr-FR"/>
              </w:rPr>
              <w:t xml:space="preserve"> </w:t>
            </w:r>
            <w:r w:rsidRPr="00860501">
              <w:rPr>
                <w:sz w:val="17"/>
                <w:lang w:val="fr-FR"/>
              </w:rPr>
              <w:t>190</w:t>
            </w:r>
          </w:p>
        </w:tc>
        <w:tc>
          <w:tcPr>
            <w:tcW w:w="974" w:type="dxa"/>
            <w:shd w:val="clear" w:color="auto" w:fill="auto"/>
            <w:noWrap/>
            <w:vAlign w:val="bottom"/>
            <w:hideMark/>
          </w:tcPr>
          <w:p w14:paraId="525FED8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5" w:type="dxa"/>
            <w:shd w:val="clear" w:color="auto" w:fill="auto"/>
            <w:noWrap/>
            <w:vAlign w:val="bottom"/>
            <w:hideMark/>
          </w:tcPr>
          <w:p w14:paraId="45276B38"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4" w:type="dxa"/>
            <w:shd w:val="clear" w:color="auto" w:fill="auto"/>
            <w:noWrap/>
            <w:vAlign w:val="bottom"/>
            <w:hideMark/>
          </w:tcPr>
          <w:p w14:paraId="144918C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51</w:t>
            </w:r>
            <w:r w:rsidRPr="003F41A0">
              <w:rPr>
                <w:sz w:val="17"/>
                <w:lang w:val="fr-FR"/>
              </w:rPr>
              <w:t xml:space="preserve"> </w:t>
            </w:r>
            <w:r w:rsidRPr="00860501">
              <w:rPr>
                <w:sz w:val="17"/>
                <w:lang w:val="fr-FR"/>
              </w:rPr>
              <w:t>850</w:t>
            </w:r>
          </w:p>
        </w:tc>
        <w:tc>
          <w:tcPr>
            <w:tcW w:w="975" w:type="dxa"/>
            <w:shd w:val="clear" w:color="auto" w:fill="auto"/>
            <w:noWrap/>
            <w:vAlign w:val="bottom"/>
            <w:hideMark/>
          </w:tcPr>
          <w:p w14:paraId="5347CD6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86</w:t>
            </w:r>
            <w:r w:rsidRPr="003F41A0">
              <w:rPr>
                <w:sz w:val="17"/>
                <w:lang w:val="fr-FR"/>
              </w:rPr>
              <w:t xml:space="preserve"> </w:t>
            </w:r>
            <w:r w:rsidRPr="00860501">
              <w:rPr>
                <w:sz w:val="17"/>
                <w:lang w:val="fr-FR"/>
              </w:rPr>
              <w:t>400</w:t>
            </w:r>
          </w:p>
        </w:tc>
        <w:tc>
          <w:tcPr>
            <w:tcW w:w="974" w:type="dxa"/>
            <w:shd w:val="clear" w:color="auto" w:fill="auto"/>
            <w:noWrap/>
            <w:vAlign w:val="bottom"/>
          </w:tcPr>
          <w:p w14:paraId="049EC23B"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p>
        </w:tc>
        <w:tc>
          <w:tcPr>
            <w:tcW w:w="975" w:type="dxa"/>
            <w:shd w:val="clear" w:color="auto" w:fill="auto"/>
            <w:noWrap/>
            <w:vAlign w:val="bottom"/>
            <w:hideMark/>
          </w:tcPr>
          <w:p w14:paraId="598E098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162</w:t>
            </w:r>
            <w:r w:rsidRPr="003F41A0">
              <w:rPr>
                <w:sz w:val="17"/>
                <w:lang w:val="fr-FR"/>
              </w:rPr>
              <w:t xml:space="preserve"> </w:t>
            </w:r>
            <w:r w:rsidRPr="00860501">
              <w:rPr>
                <w:sz w:val="17"/>
                <w:lang w:val="fr-FR"/>
              </w:rPr>
              <w:t>740</w:t>
            </w:r>
          </w:p>
        </w:tc>
      </w:tr>
      <w:tr w:rsidR="001F6156" w:rsidRPr="003F41A0" w14:paraId="4CEB9EBA" w14:textId="77777777" w:rsidTr="001F6156">
        <w:trPr>
          <w:cantSplit/>
        </w:trPr>
        <w:tc>
          <w:tcPr>
            <w:tcW w:w="1080" w:type="dxa"/>
            <w:shd w:val="clear" w:color="auto" w:fill="auto"/>
            <w:noWrap/>
            <w:vAlign w:val="bottom"/>
            <w:hideMark/>
          </w:tcPr>
          <w:p w14:paraId="6BDB120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Matabeleland méridional</w:t>
            </w:r>
          </w:p>
        </w:tc>
        <w:tc>
          <w:tcPr>
            <w:tcW w:w="974" w:type="dxa"/>
            <w:shd w:val="clear" w:color="auto" w:fill="auto"/>
            <w:noWrap/>
            <w:vAlign w:val="bottom"/>
            <w:hideMark/>
          </w:tcPr>
          <w:p w14:paraId="4E4FC8B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29</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65D438F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61</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199990A8"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75</w:t>
            </w:r>
            <w:r w:rsidRPr="003F41A0">
              <w:rPr>
                <w:sz w:val="17"/>
                <w:lang w:val="fr-FR"/>
              </w:rPr>
              <w:t xml:space="preserve"> </w:t>
            </w:r>
            <w:r w:rsidRPr="00860501">
              <w:rPr>
                <w:sz w:val="17"/>
                <w:lang w:val="fr-FR"/>
              </w:rPr>
              <w:t>984</w:t>
            </w:r>
          </w:p>
        </w:tc>
        <w:tc>
          <w:tcPr>
            <w:tcW w:w="974" w:type="dxa"/>
            <w:shd w:val="clear" w:color="auto" w:fill="auto"/>
            <w:noWrap/>
            <w:vAlign w:val="bottom"/>
            <w:hideMark/>
          </w:tcPr>
          <w:p w14:paraId="334F305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42</w:t>
            </w:r>
            <w:r w:rsidRPr="003F41A0">
              <w:rPr>
                <w:sz w:val="17"/>
                <w:lang w:val="fr-FR"/>
              </w:rPr>
              <w:t xml:space="preserve"> </w:t>
            </w:r>
            <w:r w:rsidRPr="00860501">
              <w:rPr>
                <w:sz w:val="17"/>
                <w:lang w:val="fr-FR"/>
              </w:rPr>
              <w:t>964</w:t>
            </w:r>
          </w:p>
        </w:tc>
        <w:tc>
          <w:tcPr>
            <w:tcW w:w="975" w:type="dxa"/>
            <w:shd w:val="clear" w:color="auto" w:fill="auto"/>
            <w:noWrap/>
            <w:vAlign w:val="bottom"/>
            <w:hideMark/>
          </w:tcPr>
          <w:p w14:paraId="7FFEFD2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18</w:t>
            </w:r>
            <w:r w:rsidRPr="003F41A0">
              <w:rPr>
                <w:sz w:val="17"/>
                <w:lang w:val="fr-FR"/>
              </w:rPr>
              <w:t xml:space="preserve"> </w:t>
            </w:r>
            <w:r w:rsidRPr="00860501">
              <w:rPr>
                <w:sz w:val="17"/>
                <w:lang w:val="fr-FR"/>
              </w:rPr>
              <w:t>600</w:t>
            </w:r>
          </w:p>
        </w:tc>
        <w:tc>
          <w:tcPr>
            <w:tcW w:w="974" w:type="dxa"/>
            <w:shd w:val="clear" w:color="auto" w:fill="auto"/>
            <w:noWrap/>
            <w:vAlign w:val="bottom"/>
            <w:hideMark/>
          </w:tcPr>
          <w:p w14:paraId="7442C92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40</w:t>
            </w:r>
            <w:r w:rsidRPr="003F41A0">
              <w:rPr>
                <w:sz w:val="17"/>
                <w:lang w:val="fr-FR"/>
              </w:rPr>
              <w:t xml:space="preserve"> </w:t>
            </w:r>
            <w:r w:rsidRPr="00860501">
              <w:rPr>
                <w:sz w:val="17"/>
                <w:lang w:val="fr-FR"/>
              </w:rPr>
              <w:t>560</w:t>
            </w:r>
          </w:p>
        </w:tc>
        <w:tc>
          <w:tcPr>
            <w:tcW w:w="975" w:type="dxa"/>
            <w:shd w:val="clear" w:color="auto" w:fill="auto"/>
            <w:noWrap/>
            <w:vAlign w:val="bottom"/>
            <w:hideMark/>
          </w:tcPr>
          <w:p w14:paraId="412C1DC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316</w:t>
            </w:r>
            <w:r w:rsidRPr="003F41A0">
              <w:rPr>
                <w:sz w:val="17"/>
                <w:lang w:val="fr-FR"/>
              </w:rPr>
              <w:t xml:space="preserve"> </w:t>
            </w:r>
            <w:r w:rsidRPr="00860501">
              <w:rPr>
                <w:sz w:val="17"/>
                <w:lang w:val="fr-FR"/>
              </w:rPr>
              <w:t>500</w:t>
            </w:r>
          </w:p>
        </w:tc>
        <w:tc>
          <w:tcPr>
            <w:tcW w:w="974" w:type="dxa"/>
            <w:shd w:val="clear" w:color="auto" w:fill="auto"/>
            <w:noWrap/>
            <w:vAlign w:val="bottom"/>
          </w:tcPr>
          <w:p w14:paraId="5480680A"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p>
        </w:tc>
        <w:tc>
          <w:tcPr>
            <w:tcW w:w="975" w:type="dxa"/>
            <w:shd w:val="clear" w:color="auto" w:fill="auto"/>
            <w:noWrap/>
            <w:vAlign w:val="bottom"/>
            <w:hideMark/>
          </w:tcPr>
          <w:p w14:paraId="5D24194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584</w:t>
            </w:r>
            <w:r w:rsidRPr="003F41A0">
              <w:rPr>
                <w:sz w:val="17"/>
                <w:lang w:val="fr-FR"/>
              </w:rPr>
              <w:t xml:space="preserve"> </w:t>
            </w:r>
            <w:r w:rsidRPr="00860501">
              <w:rPr>
                <w:sz w:val="17"/>
                <w:lang w:val="fr-FR"/>
              </w:rPr>
              <w:t>608</w:t>
            </w:r>
          </w:p>
        </w:tc>
      </w:tr>
      <w:tr w:rsidR="001F6156" w:rsidRPr="003F41A0" w14:paraId="4E7EF3F3" w14:textId="77777777" w:rsidTr="001F6156">
        <w:trPr>
          <w:cantSplit/>
        </w:trPr>
        <w:tc>
          <w:tcPr>
            <w:tcW w:w="1080" w:type="dxa"/>
            <w:shd w:val="clear" w:color="auto" w:fill="auto"/>
            <w:noWrap/>
            <w:vAlign w:val="bottom"/>
            <w:hideMark/>
          </w:tcPr>
          <w:p w14:paraId="063513C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Midlands</w:t>
            </w:r>
          </w:p>
        </w:tc>
        <w:tc>
          <w:tcPr>
            <w:tcW w:w="974" w:type="dxa"/>
            <w:shd w:val="clear" w:color="auto" w:fill="auto"/>
            <w:noWrap/>
            <w:vAlign w:val="bottom"/>
            <w:hideMark/>
          </w:tcPr>
          <w:p w14:paraId="3D4544D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133</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256F9E4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224</w:t>
            </w:r>
            <w:r w:rsidRPr="003F41A0">
              <w:rPr>
                <w:sz w:val="17"/>
                <w:lang w:val="fr-FR"/>
              </w:rPr>
              <w:t xml:space="preserve"> </w:t>
            </w:r>
            <w:r w:rsidRPr="00860501">
              <w:rPr>
                <w:sz w:val="17"/>
                <w:lang w:val="fr-FR"/>
              </w:rPr>
              <w:t>500</w:t>
            </w:r>
          </w:p>
        </w:tc>
        <w:tc>
          <w:tcPr>
            <w:tcW w:w="975" w:type="dxa"/>
            <w:shd w:val="clear" w:color="auto" w:fill="auto"/>
            <w:noWrap/>
            <w:vAlign w:val="bottom"/>
            <w:hideMark/>
          </w:tcPr>
          <w:p w14:paraId="4617513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42</w:t>
            </w:r>
            <w:r w:rsidRPr="003F41A0">
              <w:rPr>
                <w:sz w:val="17"/>
                <w:lang w:val="fr-FR"/>
              </w:rPr>
              <w:t xml:space="preserve"> </w:t>
            </w:r>
            <w:r w:rsidRPr="00860501">
              <w:rPr>
                <w:sz w:val="17"/>
                <w:lang w:val="fr-FR"/>
              </w:rPr>
              <w:t>325</w:t>
            </w:r>
          </w:p>
        </w:tc>
        <w:tc>
          <w:tcPr>
            <w:tcW w:w="974" w:type="dxa"/>
            <w:shd w:val="clear" w:color="auto" w:fill="auto"/>
            <w:noWrap/>
            <w:vAlign w:val="bottom"/>
            <w:hideMark/>
          </w:tcPr>
          <w:p w14:paraId="0793CC3B"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r w:rsidRPr="003F41A0">
              <w:rPr>
                <w:sz w:val="17"/>
                <w:lang w:val="fr-FR"/>
              </w:rPr>
              <w:t xml:space="preserve"> </w:t>
            </w:r>
            <w:r w:rsidRPr="00860501">
              <w:rPr>
                <w:sz w:val="17"/>
                <w:lang w:val="fr-FR"/>
              </w:rPr>
              <w:t>558</w:t>
            </w:r>
          </w:p>
        </w:tc>
        <w:tc>
          <w:tcPr>
            <w:tcW w:w="975" w:type="dxa"/>
            <w:shd w:val="clear" w:color="auto" w:fill="auto"/>
            <w:noWrap/>
            <w:vAlign w:val="bottom"/>
            <w:hideMark/>
          </w:tcPr>
          <w:p w14:paraId="4C0EA2B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r w:rsidRPr="003F41A0">
              <w:rPr>
                <w:sz w:val="17"/>
                <w:lang w:val="fr-FR"/>
              </w:rPr>
              <w:t xml:space="preserve"> </w:t>
            </w:r>
            <w:r w:rsidRPr="00860501">
              <w:rPr>
                <w:sz w:val="17"/>
                <w:lang w:val="fr-FR"/>
              </w:rPr>
              <w:t>500</w:t>
            </w:r>
          </w:p>
        </w:tc>
        <w:tc>
          <w:tcPr>
            <w:tcW w:w="974" w:type="dxa"/>
            <w:shd w:val="clear" w:color="auto" w:fill="auto"/>
            <w:noWrap/>
            <w:vAlign w:val="bottom"/>
            <w:hideMark/>
          </w:tcPr>
          <w:p w14:paraId="6885118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104</w:t>
            </w:r>
            <w:r w:rsidRPr="003F41A0">
              <w:rPr>
                <w:sz w:val="17"/>
                <w:lang w:val="fr-FR"/>
              </w:rPr>
              <w:t xml:space="preserve"> </w:t>
            </w:r>
            <w:r w:rsidRPr="00860501">
              <w:rPr>
                <w:sz w:val="17"/>
                <w:lang w:val="fr-FR"/>
              </w:rPr>
              <w:t>830</w:t>
            </w:r>
          </w:p>
        </w:tc>
        <w:tc>
          <w:tcPr>
            <w:tcW w:w="975" w:type="dxa"/>
            <w:shd w:val="clear" w:color="auto" w:fill="auto"/>
            <w:noWrap/>
            <w:vAlign w:val="bottom"/>
            <w:hideMark/>
          </w:tcPr>
          <w:p w14:paraId="53FF74F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279</w:t>
            </w:r>
            <w:r w:rsidRPr="003F41A0">
              <w:rPr>
                <w:sz w:val="17"/>
                <w:lang w:val="fr-FR"/>
              </w:rPr>
              <w:t xml:space="preserve"> </w:t>
            </w:r>
            <w:r w:rsidRPr="00860501">
              <w:rPr>
                <w:sz w:val="17"/>
                <w:lang w:val="fr-FR"/>
              </w:rPr>
              <w:t>652</w:t>
            </w:r>
          </w:p>
        </w:tc>
        <w:tc>
          <w:tcPr>
            <w:tcW w:w="974" w:type="dxa"/>
            <w:shd w:val="clear" w:color="auto" w:fill="auto"/>
            <w:noWrap/>
            <w:vAlign w:val="bottom"/>
            <w:hideMark/>
          </w:tcPr>
          <w:p w14:paraId="0A35FAC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r w:rsidRPr="003F41A0">
              <w:rPr>
                <w:sz w:val="17"/>
                <w:lang w:val="fr-FR"/>
              </w:rPr>
              <w:t xml:space="preserve"> </w:t>
            </w:r>
            <w:r w:rsidRPr="00860501">
              <w:rPr>
                <w:sz w:val="17"/>
                <w:lang w:val="fr-FR"/>
              </w:rPr>
              <w:t>684</w:t>
            </w:r>
            <w:r w:rsidRPr="003F41A0">
              <w:rPr>
                <w:sz w:val="17"/>
                <w:lang w:val="fr-FR"/>
              </w:rPr>
              <w:t xml:space="preserve"> </w:t>
            </w:r>
            <w:r w:rsidRPr="00860501">
              <w:rPr>
                <w:sz w:val="17"/>
                <w:lang w:val="fr-FR"/>
              </w:rPr>
              <w:t>091</w:t>
            </w:r>
          </w:p>
        </w:tc>
        <w:tc>
          <w:tcPr>
            <w:tcW w:w="975" w:type="dxa"/>
            <w:shd w:val="clear" w:color="auto" w:fill="auto"/>
            <w:noWrap/>
            <w:vAlign w:val="bottom"/>
            <w:hideMark/>
          </w:tcPr>
          <w:p w14:paraId="53E33541"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r w:rsidRPr="003F41A0">
              <w:rPr>
                <w:sz w:val="17"/>
                <w:lang w:val="fr-FR"/>
              </w:rPr>
              <w:t xml:space="preserve"> </w:t>
            </w:r>
            <w:r w:rsidRPr="00860501">
              <w:rPr>
                <w:sz w:val="17"/>
                <w:lang w:val="fr-FR"/>
              </w:rPr>
              <w:t>476</w:t>
            </w:r>
            <w:r w:rsidRPr="003F41A0">
              <w:rPr>
                <w:sz w:val="17"/>
                <w:lang w:val="fr-FR"/>
              </w:rPr>
              <w:t xml:space="preserve"> </w:t>
            </w:r>
            <w:r w:rsidRPr="00860501">
              <w:rPr>
                <w:sz w:val="17"/>
                <w:lang w:val="fr-FR"/>
              </w:rPr>
              <w:t>456</w:t>
            </w:r>
          </w:p>
        </w:tc>
      </w:tr>
      <w:tr w:rsidR="001F6156" w:rsidRPr="003F41A0" w14:paraId="1B819D54" w14:textId="77777777" w:rsidTr="001F6156">
        <w:trPr>
          <w:cantSplit/>
        </w:trPr>
        <w:tc>
          <w:tcPr>
            <w:tcW w:w="1080" w:type="dxa"/>
            <w:shd w:val="clear" w:color="auto" w:fill="auto"/>
            <w:noWrap/>
            <w:vAlign w:val="bottom"/>
            <w:hideMark/>
          </w:tcPr>
          <w:p w14:paraId="77619C5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Métropole de Harare </w:t>
            </w:r>
          </w:p>
        </w:tc>
        <w:tc>
          <w:tcPr>
            <w:tcW w:w="974" w:type="dxa"/>
            <w:shd w:val="clear" w:color="auto" w:fill="auto"/>
            <w:noWrap/>
            <w:vAlign w:val="bottom"/>
            <w:hideMark/>
          </w:tcPr>
          <w:p w14:paraId="76B7F1D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235</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09C5104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374</w:t>
            </w:r>
            <w:r w:rsidRPr="003F41A0">
              <w:rPr>
                <w:sz w:val="17"/>
                <w:lang w:val="fr-FR"/>
              </w:rPr>
              <w:t xml:space="preserve"> </w:t>
            </w:r>
            <w:r w:rsidRPr="00860501">
              <w:rPr>
                <w:sz w:val="17"/>
                <w:lang w:val="fr-FR"/>
              </w:rPr>
              <w:t>565</w:t>
            </w:r>
          </w:p>
        </w:tc>
        <w:tc>
          <w:tcPr>
            <w:tcW w:w="975" w:type="dxa"/>
            <w:shd w:val="clear" w:color="auto" w:fill="auto"/>
            <w:noWrap/>
            <w:vAlign w:val="bottom"/>
            <w:hideMark/>
          </w:tcPr>
          <w:p w14:paraId="680E71E5"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82</w:t>
            </w:r>
            <w:r w:rsidRPr="003F41A0">
              <w:rPr>
                <w:sz w:val="17"/>
                <w:lang w:val="fr-FR"/>
              </w:rPr>
              <w:t xml:space="preserve"> </w:t>
            </w:r>
            <w:r w:rsidRPr="00860501">
              <w:rPr>
                <w:sz w:val="17"/>
                <w:lang w:val="fr-FR"/>
              </w:rPr>
              <w:t>140</w:t>
            </w:r>
          </w:p>
        </w:tc>
        <w:tc>
          <w:tcPr>
            <w:tcW w:w="974" w:type="dxa"/>
            <w:shd w:val="clear" w:color="auto" w:fill="auto"/>
            <w:noWrap/>
            <w:vAlign w:val="bottom"/>
            <w:hideMark/>
          </w:tcPr>
          <w:p w14:paraId="0D3452EF" w14:textId="53C4E9AF"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29</w:t>
            </w:r>
            <w:r w:rsidR="00AB1805">
              <w:rPr>
                <w:sz w:val="17"/>
                <w:lang w:val="fr-FR"/>
              </w:rPr>
              <w:t xml:space="preserve"> </w:t>
            </w:r>
            <w:r w:rsidRPr="00860501">
              <w:rPr>
                <w:sz w:val="17"/>
                <w:lang w:val="fr-FR"/>
              </w:rPr>
              <w:t>4000</w:t>
            </w:r>
          </w:p>
        </w:tc>
        <w:tc>
          <w:tcPr>
            <w:tcW w:w="975" w:type="dxa"/>
            <w:shd w:val="clear" w:color="auto" w:fill="auto"/>
            <w:noWrap/>
            <w:vAlign w:val="bottom"/>
          </w:tcPr>
          <w:p w14:paraId="5BE8F1E7" w14:textId="3B6A126A"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4" w:type="dxa"/>
            <w:shd w:val="clear" w:color="auto" w:fill="auto"/>
            <w:noWrap/>
            <w:vAlign w:val="bottom"/>
            <w:hideMark/>
          </w:tcPr>
          <w:p w14:paraId="12950C8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546</w:t>
            </w:r>
            <w:r w:rsidRPr="003F41A0">
              <w:rPr>
                <w:sz w:val="17"/>
                <w:lang w:val="fr-FR"/>
              </w:rPr>
              <w:t xml:space="preserve"> </w:t>
            </w:r>
            <w:r w:rsidRPr="00860501">
              <w:rPr>
                <w:sz w:val="17"/>
                <w:lang w:val="fr-FR"/>
              </w:rPr>
              <w:t>800</w:t>
            </w:r>
          </w:p>
        </w:tc>
        <w:tc>
          <w:tcPr>
            <w:tcW w:w="975" w:type="dxa"/>
            <w:shd w:val="clear" w:color="auto" w:fill="auto"/>
            <w:noWrap/>
            <w:vAlign w:val="bottom"/>
            <w:hideMark/>
          </w:tcPr>
          <w:p w14:paraId="7B0F4AB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750</w:t>
            </w:r>
            <w:r w:rsidRPr="003F41A0">
              <w:rPr>
                <w:sz w:val="17"/>
                <w:lang w:val="fr-FR"/>
              </w:rPr>
              <w:t xml:space="preserve"> </w:t>
            </w:r>
            <w:r w:rsidRPr="00860501">
              <w:rPr>
                <w:sz w:val="17"/>
                <w:lang w:val="fr-FR"/>
              </w:rPr>
              <w:t>050</w:t>
            </w:r>
          </w:p>
        </w:tc>
        <w:tc>
          <w:tcPr>
            <w:tcW w:w="974" w:type="dxa"/>
            <w:shd w:val="clear" w:color="auto" w:fill="auto"/>
            <w:noWrap/>
            <w:vAlign w:val="bottom"/>
            <w:hideMark/>
          </w:tcPr>
          <w:p w14:paraId="14B187D3"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11</w:t>
            </w:r>
            <w:r w:rsidRPr="003F41A0">
              <w:rPr>
                <w:sz w:val="17"/>
                <w:lang w:val="fr-FR"/>
              </w:rPr>
              <w:t xml:space="preserve"> </w:t>
            </w:r>
            <w:r w:rsidRPr="00860501">
              <w:rPr>
                <w:sz w:val="17"/>
                <w:lang w:val="fr-FR"/>
              </w:rPr>
              <w:t>199</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79B4788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13</w:t>
            </w:r>
            <w:r w:rsidRPr="003F41A0">
              <w:rPr>
                <w:sz w:val="17"/>
                <w:lang w:val="fr-FR"/>
              </w:rPr>
              <w:t xml:space="preserve"> </w:t>
            </w:r>
            <w:r w:rsidRPr="00860501">
              <w:rPr>
                <w:sz w:val="17"/>
                <w:lang w:val="fr-FR"/>
              </w:rPr>
              <w:t>216</w:t>
            </w:r>
            <w:r w:rsidRPr="003F41A0">
              <w:rPr>
                <w:sz w:val="17"/>
                <w:lang w:val="fr-FR"/>
              </w:rPr>
              <w:t xml:space="preserve"> </w:t>
            </w:r>
            <w:r w:rsidRPr="00860501">
              <w:rPr>
                <w:sz w:val="17"/>
                <w:lang w:val="fr-FR"/>
              </w:rPr>
              <w:t>955</w:t>
            </w:r>
          </w:p>
        </w:tc>
      </w:tr>
      <w:tr w:rsidR="001F6156" w:rsidRPr="003F41A0" w14:paraId="51A10921" w14:textId="77777777" w:rsidTr="001F6156">
        <w:trPr>
          <w:cantSplit/>
        </w:trPr>
        <w:tc>
          <w:tcPr>
            <w:tcW w:w="1080" w:type="dxa"/>
            <w:shd w:val="clear" w:color="auto" w:fill="auto"/>
            <w:noWrap/>
            <w:vAlign w:val="bottom"/>
            <w:hideMark/>
          </w:tcPr>
          <w:p w14:paraId="567D6CC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Mashonaland oriental</w:t>
            </w:r>
          </w:p>
        </w:tc>
        <w:tc>
          <w:tcPr>
            <w:tcW w:w="974" w:type="dxa"/>
            <w:shd w:val="clear" w:color="auto" w:fill="auto"/>
            <w:noWrap/>
            <w:vAlign w:val="bottom"/>
            <w:hideMark/>
          </w:tcPr>
          <w:p w14:paraId="24C27F76"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66</w:t>
            </w:r>
            <w:r w:rsidRPr="003F41A0">
              <w:rPr>
                <w:sz w:val="17"/>
                <w:lang w:val="fr-FR"/>
              </w:rPr>
              <w:t xml:space="preserve"> </w:t>
            </w:r>
            <w:r w:rsidRPr="00860501">
              <w:rPr>
                <w:sz w:val="17"/>
                <w:lang w:val="fr-FR"/>
              </w:rPr>
              <w:t>300</w:t>
            </w:r>
          </w:p>
        </w:tc>
        <w:tc>
          <w:tcPr>
            <w:tcW w:w="974" w:type="dxa"/>
            <w:shd w:val="clear" w:color="auto" w:fill="auto"/>
            <w:noWrap/>
            <w:vAlign w:val="bottom"/>
            <w:hideMark/>
          </w:tcPr>
          <w:p w14:paraId="54A086B1"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33</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2D5C105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30</w:t>
            </w:r>
            <w:r w:rsidRPr="003F41A0">
              <w:rPr>
                <w:sz w:val="17"/>
                <w:lang w:val="fr-FR"/>
              </w:rPr>
              <w:t xml:space="preserve"> </w:t>
            </w:r>
            <w:r w:rsidRPr="00860501">
              <w:rPr>
                <w:sz w:val="17"/>
                <w:lang w:val="fr-FR"/>
              </w:rPr>
              <w:t>200</w:t>
            </w:r>
          </w:p>
        </w:tc>
        <w:tc>
          <w:tcPr>
            <w:tcW w:w="974" w:type="dxa"/>
            <w:shd w:val="clear" w:color="auto" w:fill="auto"/>
            <w:noWrap/>
            <w:vAlign w:val="bottom"/>
            <w:hideMark/>
          </w:tcPr>
          <w:p w14:paraId="3FEAA90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5" w:type="dxa"/>
            <w:shd w:val="clear" w:color="auto" w:fill="auto"/>
            <w:noWrap/>
            <w:vAlign w:val="bottom"/>
            <w:hideMark/>
          </w:tcPr>
          <w:p w14:paraId="286239F8"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4" w:type="dxa"/>
            <w:shd w:val="clear" w:color="auto" w:fill="auto"/>
            <w:noWrap/>
            <w:vAlign w:val="bottom"/>
            <w:hideMark/>
          </w:tcPr>
          <w:p w14:paraId="5B56B82F"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268</w:t>
            </w:r>
            <w:r w:rsidRPr="003F41A0">
              <w:rPr>
                <w:sz w:val="17"/>
                <w:lang w:val="fr-FR"/>
              </w:rPr>
              <w:t xml:space="preserve"> </w:t>
            </w:r>
            <w:r w:rsidRPr="00860501">
              <w:rPr>
                <w:sz w:val="17"/>
                <w:lang w:val="fr-FR"/>
              </w:rPr>
              <w:t>016</w:t>
            </w:r>
          </w:p>
        </w:tc>
        <w:tc>
          <w:tcPr>
            <w:tcW w:w="975" w:type="dxa"/>
            <w:shd w:val="clear" w:color="auto" w:fill="auto"/>
            <w:noWrap/>
            <w:vAlign w:val="bottom"/>
            <w:hideMark/>
          </w:tcPr>
          <w:p w14:paraId="28E4BBCB"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247</w:t>
            </w:r>
            <w:r w:rsidRPr="003F41A0">
              <w:rPr>
                <w:sz w:val="17"/>
                <w:lang w:val="fr-FR"/>
              </w:rPr>
              <w:t xml:space="preserve"> </w:t>
            </w:r>
            <w:r w:rsidRPr="00860501">
              <w:rPr>
                <w:sz w:val="17"/>
                <w:lang w:val="fr-FR"/>
              </w:rPr>
              <w:t>000</w:t>
            </w:r>
          </w:p>
        </w:tc>
        <w:tc>
          <w:tcPr>
            <w:tcW w:w="974" w:type="dxa"/>
            <w:shd w:val="clear" w:color="auto" w:fill="auto"/>
            <w:noWrap/>
            <w:vAlign w:val="bottom"/>
          </w:tcPr>
          <w:p w14:paraId="6A05109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p>
        </w:tc>
        <w:tc>
          <w:tcPr>
            <w:tcW w:w="975" w:type="dxa"/>
            <w:shd w:val="clear" w:color="auto" w:fill="auto"/>
            <w:noWrap/>
            <w:vAlign w:val="bottom"/>
            <w:hideMark/>
          </w:tcPr>
          <w:p w14:paraId="5F5B6E3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644</w:t>
            </w:r>
            <w:r w:rsidRPr="003F41A0">
              <w:rPr>
                <w:sz w:val="17"/>
                <w:lang w:val="fr-FR"/>
              </w:rPr>
              <w:t xml:space="preserve"> </w:t>
            </w:r>
            <w:r w:rsidRPr="00860501">
              <w:rPr>
                <w:sz w:val="17"/>
                <w:lang w:val="fr-FR"/>
              </w:rPr>
              <w:t>516</w:t>
            </w:r>
          </w:p>
        </w:tc>
      </w:tr>
      <w:tr w:rsidR="001F6156" w:rsidRPr="003F41A0" w14:paraId="1DC0EAFA" w14:textId="77777777" w:rsidTr="001F6156">
        <w:trPr>
          <w:cantSplit/>
        </w:trPr>
        <w:tc>
          <w:tcPr>
            <w:tcW w:w="1080" w:type="dxa"/>
            <w:shd w:val="clear" w:color="auto" w:fill="auto"/>
            <w:noWrap/>
            <w:vAlign w:val="bottom"/>
            <w:hideMark/>
          </w:tcPr>
          <w:p w14:paraId="29E8113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Mashonaland occidental</w:t>
            </w:r>
          </w:p>
        </w:tc>
        <w:tc>
          <w:tcPr>
            <w:tcW w:w="974" w:type="dxa"/>
            <w:shd w:val="clear" w:color="auto" w:fill="auto"/>
            <w:noWrap/>
            <w:vAlign w:val="bottom"/>
            <w:hideMark/>
          </w:tcPr>
          <w:p w14:paraId="46E8C60A"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46</w:t>
            </w:r>
            <w:r w:rsidRPr="003F41A0">
              <w:rPr>
                <w:sz w:val="17"/>
                <w:lang w:val="fr-FR"/>
              </w:rPr>
              <w:t xml:space="preserve"> </w:t>
            </w:r>
            <w:r w:rsidRPr="00860501">
              <w:rPr>
                <w:sz w:val="17"/>
                <w:lang w:val="fr-FR"/>
              </w:rPr>
              <w:t>500</w:t>
            </w:r>
          </w:p>
        </w:tc>
        <w:tc>
          <w:tcPr>
            <w:tcW w:w="974" w:type="dxa"/>
            <w:shd w:val="clear" w:color="auto" w:fill="auto"/>
            <w:noWrap/>
            <w:vAlign w:val="bottom"/>
            <w:hideMark/>
          </w:tcPr>
          <w:p w14:paraId="6B0258C7"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55</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5414C0C1"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3B338CB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5" w:type="dxa"/>
            <w:shd w:val="clear" w:color="auto" w:fill="auto"/>
            <w:noWrap/>
            <w:vAlign w:val="bottom"/>
            <w:hideMark/>
          </w:tcPr>
          <w:p w14:paraId="43A967A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4" w:type="dxa"/>
            <w:shd w:val="clear" w:color="auto" w:fill="auto"/>
            <w:noWrap/>
            <w:vAlign w:val="bottom"/>
            <w:hideMark/>
          </w:tcPr>
          <w:p w14:paraId="54FB179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26</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3FC5AB9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439</w:t>
            </w:r>
            <w:r w:rsidRPr="003F41A0">
              <w:rPr>
                <w:sz w:val="17"/>
                <w:lang w:val="fr-FR"/>
              </w:rPr>
              <w:t xml:space="preserve"> </w:t>
            </w:r>
            <w:r w:rsidRPr="00860501">
              <w:rPr>
                <w:sz w:val="17"/>
                <w:lang w:val="fr-FR"/>
              </w:rPr>
              <w:t>000</w:t>
            </w:r>
          </w:p>
        </w:tc>
        <w:tc>
          <w:tcPr>
            <w:tcW w:w="974" w:type="dxa"/>
            <w:shd w:val="clear" w:color="auto" w:fill="auto"/>
            <w:noWrap/>
            <w:vAlign w:val="bottom"/>
          </w:tcPr>
          <w:p w14:paraId="1D558E1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p>
        </w:tc>
        <w:tc>
          <w:tcPr>
            <w:tcW w:w="975" w:type="dxa"/>
            <w:shd w:val="clear" w:color="auto" w:fill="auto"/>
            <w:noWrap/>
            <w:vAlign w:val="bottom"/>
            <w:hideMark/>
          </w:tcPr>
          <w:p w14:paraId="7639AD7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575</w:t>
            </w:r>
            <w:r w:rsidRPr="003F41A0">
              <w:rPr>
                <w:sz w:val="17"/>
                <w:lang w:val="fr-FR"/>
              </w:rPr>
              <w:t xml:space="preserve"> </w:t>
            </w:r>
            <w:r w:rsidRPr="00860501">
              <w:rPr>
                <w:sz w:val="17"/>
                <w:lang w:val="fr-FR"/>
              </w:rPr>
              <w:t>500</w:t>
            </w:r>
          </w:p>
        </w:tc>
      </w:tr>
      <w:tr w:rsidR="001F6156" w:rsidRPr="003F41A0" w14:paraId="575FA807" w14:textId="77777777" w:rsidTr="001F6156">
        <w:trPr>
          <w:cantSplit/>
        </w:trPr>
        <w:tc>
          <w:tcPr>
            <w:tcW w:w="1080" w:type="dxa"/>
            <w:shd w:val="clear" w:color="auto" w:fill="auto"/>
            <w:noWrap/>
            <w:vAlign w:val="bottom"/>
            <w:hideMark/>
          </w:tcPr>
          <w:p w14:paraId="0D034194" w14:textId="77777777" w:rsidR="0071436C" w:rsidRPr="003F41A0" w:rsidRDefault="0071436C" w:rsidP="001F615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Masvingo</w:t>
            </w:r>
          </w:p>
        </w:tc>
        <w:tc>
          <w:tcPr>
            <w:tcW w:w="974" w:type="dxa"/>
            <w:shd w:val="clear" w:color="auto" w:fill="auto"/>
            <w:noWrap/>
            <w:vAlign w:val="bottom"/>
            <w:hideMark/>
          </w:tcPr>
          <w:p w14:paraId="50F78C8D"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120</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43D7E97E"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249</w:t>
            </w:r>
            <w:r w:rsidRPr="003F41A0">
              <w:rPr>
                <w:sz w:val="17"/>
                <w:lang w:val="fr-FR"/>
              </w:rPr>
              <w:t xml:space="preserve"> </w:t>
            </w:r>
            <w:r w:rsidRPr="00860501">
              <w:rPr>
                <w:sz w:val="17"/>
                <w:lang w:val="fr-FR"/>
              </w:rPr>
              <w:t>500</w:t>
            </w:r>
          </w:p>
        </w:tc>
        <w:tc>
          <w:tcPr>
            <w:tcW w:w="975" w:type="dxa"/>
            <w:shd w:val="clear" w:color="auto" w:fill="auto"/>
            <w:noWrap/>
            <w:vAlign w:val="bottom"/>
            <w:hideMark/>
          </w:tcPr>
          <w:p w14:paraId="4D2572AB"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81</w:t>
            </w:r>
            <w:r w:rsidRPr="003F41A0">
              <w:rPr>
                <w:sz w:val="17"/>
                <w:lang w:val="fr-FR"/>
              </w:rPr>
              <w:t xml:space="preserve"> </w:t>
            </w:r>
            <w:r w:rsidRPr="00860501">
              <w:rPr>
                <w:sz w:val="17"/>
                <w:lang w:val="fr-FR"/>
              </w:rPr>
              <w:t>100</w:t>
            </w:r>
          </w:p>
        </w:tc>
        <w:tc>
          <w:tcPr>
            <w:tcW w:w="974" w:type="dxa"/>
            <w:shd w:val="clear" w:color="auto" w:fill="auto"/>
            <w:noWrap/>
            <w:vAlign w:val="bottom"/>
            <w:hideMark/>
          </w:tcPr>
          <w:p w14:paraId="30ACF98A"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r w:rsidRPr="003F41A0">
              <w:rPr>
                <w:sz w:val="17"/>
                <w:lang w:val="fr-FR"/>
              </w:rPr>
              <w:t xml:space="preserve"> </w:t>
            </w:r>
            <w:r w:rsidRPr="00860501">
              <w:rPr>
                <w:sz w:val="17"/>
                <w:lang w:val="fr-FR"/>
              </w:rPr>
              <w:t>500</w:t>
            </w:r>
          </w:p>
        </w:tc>
        <w:tc>
          <w:tcPr>
            <w:tcW w:w="975" w:type="dxa"/>
            <w:shd w:val="clear" w:color="auto" w:fill="auto"/>
            <w:noWrap/>
            <w:vAlign w:val="bottom"/>
            <w:hideMark/>
          </w:tcPr>
          <w:p w14:paraId="76EE00CA"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974" w:type="dxa"/>
            <w:shd w:val="clear" w:color="auto" w:fill="auto"/>
            <w:noWrap/>
            <w:vAlign w:val="bottom"/>
            <w:hideMark/>
          </w:tcPr>
          <w:p w14:paraId="23A14789"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840</w:t>
            </w:r>
            <w:r w:rsidRPr="003F41A0">
              <w:rPr>
                <w:sz w:val="17"/>
                <w:lang w:val="fr-FR"/>
              </w:rPr>
              <w:t xml:space="preserve"> </w:t>
            </w:r>
            <w:r w:rsidRPr="00860501">
              <w:rPr>
                <w:sz w:val="17"/>
                <w:lang w:val="fr-FR"/>
              </w:rPr>
              <w:t>816</w:t>
            </w:r>
          </w:p>
        </w:tc>
        <w:tc>
          <w:tcPr>
            <w:tcW w:w="975" w:type="dxa"/>
            <w:shd w:val="clear" w:color="auto" w:fill="auto"/>
            <w:noWrap/>
            <w:vAlign w:val="bottom"/>
            <w:hideMark/>
          </w:tcPr>
          <w:p w14:paraId="7D4219E0"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920</w:t>
            </w:r>
            <w:r w:rsidRPr="003F41A0">
              <w:rPr>
                <w:sz w:val="17"/>
                <w:lang w:val="fr-FR"/>
              </w:rPr>
              <w:t xml:space="preserve"> </w:t>
            </w:r>
            <w:r w:rsidRPr="00860501">
              <w:rPr>
                <w:sz w:val="17"/>
                <w:lang w:val="fr-FR"/>
              </w:rPr>
              <w:t>000</w:t>
            </w:r>
          </w:p>
        </w:tc>
        <w:tc>
          <w:tcPr>
            <w:tcW w:w="974" w:type="dxa"/>
            <w:shd w:val="clear" w:color="auto" w:fill="auto"/>
            <w:noWrap/>
            <w:vAlign w:val="bottom"/>
            <w:hideMark/>
          </w:tcPr>
          <w:p w14:paraId="6BE78EAC"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r w:rsidRPr="003F41A0">
              <w:rPr>
                <w:sz w:val="17"/>
                <w:lang w:val="fr-FR"/>
              </w:rPr>
              <w:t xml:space="preserve"> </w:t>
            </w:r>
            <w:r w:rsidRPr="00860501">
              <w:rPr>
                <w:sz w:val="17"/>
                <w:lang w:val="fr-FR"/>
              </w:rPr>
              <w:t>100</w:t>
            </w:r>
            <w:r w:rsidRPr="003F41A0">
              <w:rPr>
                <w:sz w:val="17"/>
                <w:lang w:val="fr-FR"/>
              </w:rPr>
              <w:t xml:space="preserve"> </w:t>
            </w:r>
            <w:r w:rsidRPr="00860501">
              <w:rPr>
                <w:sz w:val="17"/>
                <w:lang w:val="fr-FR"/>
              </w:rPr>
              <w:t>000</w:t>
            </w:r>
          </w:p>
        </w:tc>
        <w:tc>
          <w:tcPr>
            <w:tcW w:w="975" w:type="dxa"/>
            <w:shd w:val="clear" w:color="auto" w:fill="auto"/>
            <w:noWrap/>
            <w:vAlign w:val="bottom"/>
            <w:hideMark/>
          </w:tcPr>
          <w:p w14:paraId="2D5956B2" w14:textId="77777777" w:rsidR="0071436C" w:rsidRPr="003F41A0" w:rsidRDefault="0071436C" w:rsidP="001F615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r w:rsidRPr="003F41A0">
              <w:rPr>
                <w:sz w:val="17"/>
                <w:lang w:val="fr-FR"/>
              </w:rPr>
              <w:t xml:space="preserve"> </w:t>
            </w:r>
            <w:r w:rsidRPr="00860501">
              <w:rPr>
                <w:sz w:val="17"/>
                <w:lang w:val="fr-FR"/>
              </w:rPr>
              <w:t>316</w:t>
            </w:r>
            <w:r w:rsidRPr="003F41A0">
              <w:rPr>
                <w:sz w:val="17"/>
                <w:lang w:val="fr-FR"/>
              </w:rPr>
              <w:t xml:space="preserve"> </w:t>
            </w:r>
            <w:r w:rsidRPr="00860501">
              <w:rPr>
                <w:sz w:val="17"/>
                <w:lang w:val="fr-FR"/>
              </w:rPr>
              <w:t>296</w:t>
            </w:r>
          </w:p>
        </w:tc>
      </w:tr>
      <w:tr w:rsidR="001F6156" w:rsidRPr="003F41A0" w14:paraId="53542AFA" w14:textId="77777777" w:rsidTr="001F6156">
        <w:trPr>
          <w:cantSplit/>
        </w:trPr>
        <w:tc>
          <w:tcPr>
            <w:tcW w:w="1080" w:type="dxa"/>
            <w:tcBorders>
              <w:bottom w:val="single" w:sz="4" w:space="0" w:color="auto"/>
            </w:tcBorders>
            <w:shd w:val="clear" w:color="auto" w:fill="auto"/>
            <w:noWrap/>
            <w:vAlign w:val="bottom"/>
            <w:hideMark/>
          </w:tcPr>
          <w:p w14:paraId="0BBE0BAF" w14:textId="77777777" w:rsidR="0071436C" w:rsidRPr="003F41A0" w:rsidRDefault="0071436C" w:rsidP="001F6156">
            <w:pPr>
              <w:tabs>
                <w:tab w:val="left" w:pos="288"/>
                <w:tab w:val="left" w:pos="576"/>
                <w:tab w:val="left" w:pos="864"/>
                <w:tab w:val="left" w:pos="1152"/>
              </w:tabs>
              <w:suppressAutoHyphens/>
              <w:spacing w:before="40" w:after="81" w:line="210" w:lineRule="exact"/>
              <w:ind w:right="40"/>
              <w:rPr>
                <w:sz w:val="17"/>
                <w:lang w:val="fr-FR"/>
              </w:rPr>
            </w:pPr>
            <w:r w:rsidRPr="003F41A0">
              <w:rPr>
                <w:sz w:val="17"/>
                <w:lang w:val="fr-FR"/>
              </w:rPr>
              <w:t>Manicaland</w:t>
            </w:r>
          </w:p>
        </w:tc>
        <w:tc>
          <w:tcPr>
            <w:tcW w:w="974" w:type="dxa"/>
            <w:tcBorders>
              <w:bottom w:val="single" w:sz="4" w:space="0" w:color="auto"/>
            </w:tcBorders>
            <w:shd w:val="clear" w:color="auto" w:fill="auto"/>
            <w:noWrap/>
            <w:vAlign w:val="bottom"/>
            <w:hideMark/>
          </w:tcPr>
          <w:p w14:paraId="14D2E4B6"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179</w:t>
            </w:r>
            <w:r w:rsidRPr="003F41A0">
              <w:rPr>
                <w:sz w:val="17"/>
                <w:lang w:val="fr-FR"/>
              </w:rPr>
              <w:t xml:space="preserve"> </w:t>
            </w:r>
            <w:r w:rsidRPr="00860501">
              <w:rPr>
                <w:sz w:val="17"/>
                <w:lang w:val="fr-FR"/>
              </w:rPr>
              <w:t>000</w:t>
            </w:r>
          </w:p>
        </w:tc>
        <w:tc>
          <w:tcPr>
            <w:tcW w:w="974" w:type="dxa"/>
            <w:tcBorders>
              <w:bottom w:val="single" w:sz="4" w:space="0" w:color="auto"/>
            </w:tcBorders>
            <w:shd w:val="clear" w:color="auto" w:fill="auto"/>
            <w:noWrap/>
            <w:vAlign w:val="bottom"/>
            <w:hideMark/>
          </w:tcPr>
          <w:p w14:paraId="799CCD11"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246</w:t>
            </w:r>
            <w:r w:rsidRPr="003F41A0">
              <w:rPr>
                <w:sz w:val="17"/>
                <w:lang w:val="fr-FR"/>
              </w:rPr>
              <w:t xml:space="preserve"> </w:t>
            </w:r>
            <w:r w:rsidRPr="00860501">
              <w:rPr>
                <w:sz w:val="17"/>
                <w:lang w:val="fr-FR"/>
              </w:rPr>
              <w:t>500</w:t>
            </w:r>
          </w:p>
        </w:tc>
        <w:tc>
          <w:tcPr>
            <w:tcW w:w="975" w:type="dxa"/>
            <w:tcBorders>
              <w:bottom w:val="single" w:sz="4" w:space="0" w:color="auto"/>
            </w:tcBorders>
            <w:shd w:val="clear" w:color="auto" w:fill="auto"/>
            <w:noWrap/>
            <w:vAlign w:val="bottom"/>
            <w:hideMark/>
          </w:tcPr>
          <w:p w14:paraId="0F73F2CD"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68</w:t>
            </w:r>
            <w:r w:rsidRPr="003F41A0">
              <w:rPr>
                <w:sz w:val="17"/>
                <w:lang w:val="fr-FR"/>
              </w:rPr>
              <w:t xml:space="preserve"> </w:t>
            </w:r>
            <w:r w:rsidRPr="00860501">
              <w:rPr>
                <w:sz w:val="17"/>
                <w:lang w:val="fr-FR"/>
              </w:rPr>
              <w:t>450</w:t>
            </w:r>
          </w:p>
        </w:tc>
        <w:tc>
          <w:tcPr>
            <w:tcW w:w="974" w:type="dxa"/>
            <w:tcBorders>
              <w:bottom w:val="single" w:sz="4" w:space="0" w:color="auto"/>
            </w:tcBorders>
            <w:shd w:val="clear" w:color="auto" w:fill="auto"/>
            <w:noWrap/>
            <w:vAlign w:val="bottom"/>
            <w:hideMark/>
          </w:tcPr>
          <w:p w14:paraId="6E364C0E"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0</w:t>
            </w:r>
          </w:p>
        </w:tc>
        <w:tc>
          <w:tcPr>
            <w:tcW w:w="975" w:type="dxa"/>
            <w:tcBorders>
              <w:bottom w:val="single" w:sz="4" w:space="0" w:color="auto"/>
            </w:tcBorders>
            <w:shd w:val="clear" w:color="auto" w:fill="auto"/>
            <w:noWrap/>
            <w:vAlign w:val="bottom"/>
            <w:hideMark/>
          </w:tcPr>
          <w:p w14:paraId="3410AE05"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0</w:t>
            </w:r>
          </w:p>
        </w:tc>
        <w:tc>
          <w:tcPr>
            <w:tcW w:w="974" w:type="dxa"/>
            <w:tcBorders>
              <w:bottom w:val="single" w:sz="4" w:space="0" w:color="auto"/>
            </w:tcBorders>
            <w:shd w:val="clear" w:color="auto" w:fill="auto"/>
            <w:noWrap/>
            <w:vAlign w:val="bottom"/>
            <w:hideMark/>
          </w:tcPr>
          <w:p w14:paraId="7EF0D63F"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403</w:t>
            </w:r>
            <w:r w:rsidRPr="003F41A0">
              <w:rPr>
                <w:sz w:val="17"/>
                <w:lang w:val="fr-FR"/>
              </w:rPr>
              <w:t xml:space="preserve"> </w:t>
            </w:r>
            <w:r w:rsidRPr="00860501">
              <w:rPr>
                <w:sz w:val="17"/>
                <w:lang w:val="fr-FR"/>
              </w:rPr>
              <w:t>858</w:t>
            </w:r>
          </w:p>
        </w:tc>
        <w:tc>
          <w:tcPr>
            <w:tcW w:w="975" w:type="dxa"/>
            <w:tcBorders>
              <w:bottom w:val="single" w:sz="4" w:space="0" w:color="auto"/>
            </w:tcBorders>
            <w:shd w:val="clear" w:color="auto" w:fill="auto"/>
            <w:noWrap/>
            <w:vAlign w:val="bottom"/>
            <w:hideMark/>
          </w:tcPr>
          <w:p w14:paraId="78582652"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694</w:t>
            </w:r>
            <w:r w:rsidRPr="003F41A0">
              <w:rPr>
                <w:sz w:val="17"/>
                <w:lang w:val="fr-FR"/>
              </w:rPr>
              <w:t xml:space="preserve"> </w:t>
            </w:r>
            <w:r w:rsidRPr="00860501">
              <w:rPr>
                <w:sz w:val="17"/>
                <w:lang w:val="fr-FR"/>
              </w:rPr>
              <w:t>886</w:t>
            </w:r>
          </w:p>
        </w:tc>
        <w:tc>
          <w:tcPr>
            <w:tcW w:w="974" w:type="dxa"/>
            <w:tcBorders>
              <w:bottom w:val="single" w:sz="4" w:space="0" w:color="auto"/>
            </w:tcBorders>
            <w:shd w:val="clear" w:color="auto" w:fill="auto"/>
            <w:noWrap/>
            <w:vAlign w:val="bottom"/>
            <w:hideMark/>
          </w:tcPr>
          <w:p w14:paraId="68C3064E"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1</w:t>
            </w:r>
            <w:r w:rsidRPr="003F41A0">
              <w:rPr>
                <w:sz w:val="17"/>
                <w:lang w:val="fr-FR"/>
              </w:rPr>
              <w:t xml:space="preserve"> </w:t>
            </w:r>
            <w:r w:rsidRPr="00860501">
              <w:rPr>
                <w:sz w:val="17"/>
                <w:lang w:val="fr-FR"/>
              </w:rPr>
              <w:t>962</w:t>
            </w:r>
            <w:r w:rsidRPr="003F41A0">
              <w:rPr>
                <w:sz w:val="17"/>
                <w:lang w:val="fr-FR"/>
              </w:rPr>
              <w:t xml:space="preserve"> </w:t>
            </w:r>
            <w:r w:rsidRPr="00860501">
              <w:rPr>
                <w:sz w:val="17"/>
                <w:lang w:val="fr-FR"/>
              </w:rPr>
              <w:t>512</w:t>
            </w:r>
          </w:p>
        </w:tc>
        <w:tc>
          <w:tcPr>
            <w:tcW w:w="975" w:type="dxa"/>
            <w:tcBorders>
              <w:bottom w:val="single" w:sz="4" w:space="0" w:color="auto"/>
            </w:tcBorders>
            <w:shd w:val="clear" w:color="auto" w:fill="auto"/>
            <w:noWrap/>
            <w:vAlign w:val="bottom"/>
            <w:hideMark/>
          </w:tcPr>
          <w:p w14:paraId="1CD5DB8B" w14:textId="77777777" w:rsidR="0071436C" w:rsidRPr="003F41A0" w:rsidRDefault="0071436C" w:rsidP="001F6156">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3</w:t>
            </w:r>
            <w:r w:rsidRPr="003F41A0">
              <w:rPr>
                <w:sz w:val="17"/>
                <w:lang w:val="fr-FR"/>
              </w:rPr>
              <w:t xml:space="preserve"> </w:t>
            </w:r>
            <w:r w:rsidRPr="00860501">
              <w:rPr>
                <w:sz w:val="17"/>
                <w:lang w:val="fr-FR"/>
              </w:rPr>
              <w:t>555</w:t>
            </w:r>
            <w:r w:rsidRPr="003F41A0">
              <w:rPr>
                <w:sz w:val="17"/>
                <w:lang w:val="fr-FR"/>
              </w:rPr>
              <w:t xml:space="preserve"> </w:t>
            </w:r>
            <w:r w:rsidRPr="00860501">
              <w:rPr>
                <w:sz w:val="17"/>
                <w:lang w:val="fr-FR"/>
              </w:rPr>
              <w:t>206</w:t>
            </w:r>
          </w:p>
        </w:tc>
      </w:tr>
      <w:tr w:rsidR="001F6156" w:rsidRPr="003F41A0" w14:paraId="111FA00E" w14:textId="77777777" w:rsidTr="001F6156">
        <w:trPr>
          <w:cantSplit/>
        </w:trPr>
        <w:tc>
          <w:tcPr>
            <w:tcW w:w="1080" w:type="dxa"/>
            <w:tcBorders>
              <w:top w:val="single" w:sz="4" w:space="0" w:color="auto"/>
              <w:bottom w:val="single" w:sz="12" w:space="0" w:color="auto"/>
            </w:tcBorders>
            <w:shd w:val="clear" w:color="auto" w:fill="auto"/>
            <w:noWrap/>
            <w:vAlign w:val="bottom"/>
            <w:hideMark/>
          </w:tcPr>
          <w:p w14:paraId="5F019D99" w14:textId="1C3BFCB3" w:rsidR="0071436C" w:rsidRPr="003F41A0" w:rsidRDefault="001F6156" w:rsidP="001F6156">
            <w:pPr>
              <w:tabs>
                <w:tab w:val="left" w:pos="288"/>
                <w:tab w:val="left" w:pos="576"/>
                <w:tab w:val="left" w:pos="864"/>
                <w:tab w:val="left" w:pos="1152"/>
              </w:tabs>
              <w:suppressAutoHyphens/>
              <w:spacing w:before="81" w:after="81" w:line="210" w:lineRule="exact"/>
              <w:ind w:right="40"/>
              <w:rPr>
                <w:b/>
                <w:sz w:val="17"/>
                <w:lang w:val="fr-FR"/>
              </w:rPr>
            </w:pPr>
            <w:r w:rsidRPr="003F41A0">
              <w:rPr>
                <w:b/>
                <w:sz w:val="17"/>
                <w:lang w:val="fr-FR"/>
              </w:rPr>
              <w:tab/>
            </w:r>
            <w:r w:rsidR="0071436C" w:rsidRPr="003F41A0">
              <w:rPr>
                <w:b/>
                <w:sz w:val="17"/>
                <w:lang w:val="fr-FR"/>
              </w:rPr>
              <w:t>Total</w:t>
            </w:r>
          </w:p>
        </w:tc>
        <w:tc>
          <w:tcPr>
            <w:tcW w:w="974" w:type="dxa"/>
            <w:tcBorders>
              <w:top w:val="single" w:sz="4" w:space="0" w:color="auto"/>
              <w:bottom w:val="single" w:sz="12" w:space="0" w:color="auto"/>
            </w:tcBorders>
            <w:shd w:val="clear" w:color="auto" w:fill="auto"/>
            <w:noWrap/>
            <w:vAlign w:val="bottom"/>
            <w:hideMark/>
          </w:tcPr>
          <w:p w14:paraId="5C07DC2F"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w:t>
            </w:r>
            <w:r w:rsidRPr="003F41A0">
              <w:rPr>
                <w:b/>
                <w:sz w:val="17"/>
                <w:lang w:val="fr-FR"/>
              </w:rPr>
              <w:t xml:space="preserve"> </w:t>
            </w:r>
            <w:r w:rsidRPr="00860501">
              <w:rPr>
                <w:b/>
                <w:sz w:val="17"/>
                <w:lang w:val="fr-FR"/>
              </w:rPr>
              <w:t>022</w:t>
            </w:r>
            <w:r w:rsidRPr="003F41A0">
              <w:rPr>
                <w:b/>
                <w:sz w:val="17"/>
                <w:lang w:val="fr-FR"/>
              </w:rPr>
              <w:t xml:space="preserve"> </w:t>
            </w:r>
            <w:r w:rsidRPr="00860501">
              <w:rPr>
                <w:b/>
                <w:sz w:val="17"/>
                <w:lang w:val="fr-FR"/>
              </w:rPr>
              <w:t>100</w:t>
            </w:r>
          </w:p>
        </w:tc>
        <w:tc>
          <w:tcPr>
            <w:tcW w:w="974" w:type="dxa"/>
            <w:tcBorders>
              <w:top w:val="single" w:sz="4" w:space="0" w:color="auto"/>
              <w:bottom w:val="single" w:sz="12" w:space="0" w:color="auto"/>
            </w:tcBorders>
            <w:shd w:val="clear" w:color="auto" w:fill="auto"/>
            <w:noWrap/>
            <w:vAlign w:val="bottom"/>
            <w:hideMark/>
          </w:tcPr>
          <w:p w14:paraId="3496DC9A"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w:t>
            </w:r>
            <w:r w:rsidRPr="003F41A0">
              <w:rPr>
                <w:b/>
                <w:sz w:val="17"/>
                <w:lang w:val="fr-FR"/>
              </w:rPr>
              <w:t xml:space="preserve"> </w:t>
            </w:r>
            <w:r w:rsidRPr="00860501">
              <w:rPr>
                <w:b/>
                <w:sz w:val="17"/>
                <w:lang w:val="fr-FR"/>
              </w:rPr>
              <w:t>648</w:t>
            </w:r>
            <w:r w:rsidRPr="003F41A0">
              <w:rPr>
                <w:b/>
                <w:sz w:val="17"/>
                <w:lang w:val="fr-FR"/>
              </w:rPr>
              <w:t xml:space="preserve"> </w:t>
            </w:r>
            <w:r w:rsidRPr="00860501">
              <w:rPr>
                <w:b/>
                <w:sz w:val="17"/>
                <w:lang w:val="fr-FR"/>
              </w:rPr>
              <w:t>365</w:t>
            </w:r>
          </w:p>
        </w:tc>
        <w:tc>
          <w:tcPr>
            <w:tcW w:w="975" w:type="dxa"/>
            <w:tcBorders>
              <w:top w:val="single" w:sz="4" w:space="0" w:color="auto"/>
              <w:bottom w:val="single" w:sz="12" w:space="0" w:color="auto"/>
            </w:tcBorders>
            <w:shd w:val="clear" w:color="auto" w:fill="auto"/>
            <w:noWrap/>
            <w:vAlign w:val="bottom"/>
            <w:hideMark/>
          </w:tcPr>
          <w:p w14:paraId="1A99DE82"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557</w:t>
            </w:r>
            <w:r w:rsidRPr="003F41A0">
              <w:rPr>
                <w:b/>
                <w:sz w:val="17"/>
                <w:lang w:val="fr-FR"/>
              </w:rPr>
              <w:t xml:space="preserve"> </w:t>
            </w:r>
            <w:r w:rsidRPr="00860501">
              <w:rPr>
                <w:b/>
                <w:sz w:val="17"/>
                <w:lang w:val="fr-FR"/>
              </w:rPr>
              <w:t>869</w:t>
            </w:r>
          </w:p>
        </w:tc>
        <w:tc>
          <w:tcPr>
            <w:tcW w:w="974" w:type="dxa"/>
            <w:tcBorders>
              <w:top w:val="single" w:sz="4" w:space="0" w:color="auto"/>
              <w:bottom w:val="single" w:sz="12" w:space="0" w:color="auto"/>
            </w:tcBorders>
            <w:shd w:val="clear" w:color="auto" w:fill="auto"/>
            <w:noWrap/>
            <w:vAlign w:val="bottom"/>
            <w:hideMark/>
          </w:tcPr>
          <w:p w14:paraId="1BF9DD8C"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145</w:t>
            </w:r>
            <w:r w:rsidRPr="003F41A0">
              <w:rPr>
                <w:b/>
                <w:sz w:val="17"/>
                <w:lang w:val="fr-FR"/>
              </w:rPr>
              <w:t xml:space="preserve"> </w:t>
            </w:r>
            <w:r w:rsidRPr="00860501">
              <w:rPr>
                <w:b/>
                <w:sz w:val="17"/>
                <w:lang w:val="fr-FR"/>
              </w:rPr>
              <w:t>807</w:t>
            </w:r>
          </w:p>
        </w:tc>
        <w:tc>
          <w:tcPr>
            <w:tcW w:w="975" w:type="dxa"/>
            <w:tcBorders>
              <w:top w:val="single" w:sz="4" w:space="0" w:color="auto"/>
              <w:bottom w:val="single" w:sz="12" w:space="0" w:color="auto"/>
            </w:tcBorders>
            <w:shd w:val="clear" w:color="auto" w:fill="auto"/>
            <w:noWrap/>
            <w:vAlign w:val="bottom"/>
            <w:hideMark/>
          </w:tcPr>
          <w:p w14:paraId="5BB4FFCD"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62</w:t>
            </w:r>
            <w:r w:rsidRPr="003F41A0">
              <w:rPr>
                <w:b/>
                <w:sz w:val="17"/>
                <w:lang w:val="fr-FR"/>
              </w:rPr>
              <w:t xml:space="preserve"> </w:t>
            </w:r>
            <w:r w:rsidRPr="00860501">
              <w:rPr>
                <w:b/>
                <w:sz w:val="17"/>
                <w:lang w:val="fr-FR"/>
              </w:rPr>
              <w:t>600</w:t>
            </w:r>
          </w:p>
        </w:tc>
        <w:tc>
          <w:tcPr>
            <w:tcW w:w="974" w:type="dxa"/>
            <w:tcBorders>
              <w:top w:val="single" w:sz="4" w:space="0" w:color="auto"/>
              <w:bottom w:val="single" w:sz="12" w:space="0" w:color="auto"/>
            </w:tcBorders>
            <w:shd w:val="clear" w:color="auto" w:fill="auto"/>
            <w:noWrap/>
            <w:vAlign w:val="bottom"/>
            <w:hideMark/>
          </w:tcPr>
          <w:p w14:paraId="49C6414D"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3</w:t>
            </w:r>
            <w:r w:rsidRPr="003F41A0">
              <w:rPr>
                <w:b/>
                <w:sz w:val="17"/>
                <w:lang w:val="fr-FR"/>
              </w:rPr>
              <w:t xml:space="preserve"> </w:t>
            </w:r>
            <w:r w:rsidRPr="00860501">
              <w:rPr>
                <w:b/>
                <w:sz w:val="17"/>
                <w:lang w:val="fr-FR"/>
              </w:rPr>
              <w:t>032</w:t>
            </w:r>
            <w:r w:rsidRPr="003F41A0">
              <w:rPr>
                <w:b/>
                <w:sz w:val="17"/>
                <w:lang w:val="fr-FR"/>
              </w:rPr>
              <w:t xml:space="preserve"> </w:t>
            </w:r>
            <w:r w:rsidRPr="00860501">
              <w:rPr>
                <w:b/>
                <w:sz w:val="17"/>
                <w:lang w:val="fr-FR"/>
              </w:rPr>
              <w:t>106</w:t>
            </w:r>
          </w:p>
        </w:tc>
        <w:tc>
          <w:tcPr>
            <w:tcW w:w="975" w:type="dxa"/>
            <w:tcBorders>
              <w:top w:val="single" w:sz="4" w:space="0" w:color="auto"/>
              <w:bottom w:val="single" w:sz="12" w:space="0" w:color="auto"/>
            </w:tcBorders>
            <w:shd w:val="clear" w:color="auto" w:fill="auto"/>
            <w:noWrap/>
            <w:vAlign w:val="bottom"/>
            <w:hideMark/>
          </w:tcPr>
          <w:p w14:paraId="55C3FB0B"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4</w:t>
            </w:r>
            <w:r w:rsidRPr="003F41A0">
              <w:rPr>
                <w:b/>
                <w:sz w:val="17"/>
                <w:lang w:val="fr-FR"/>
              </w:rPr>
              <w:t xml:space="preserve"> </w:t>
            </w:r>
            <w:r w:rsidRPr="00860501">
              <w:rPr>
                <w:b/>
                <w:sz w:val="17"/>
                <w:lang w:val="fr-FR"/>
              </w:rPr>
              <w:t>991</w:t>
            </w:r>
            <w:r w:rsidRPr="003F41A0">
              <w:rPr>
                <w:b/>
                <w:sz w:val="17"/>
                <w:lang w:val="fr-FR"/>
              </w:rPr>
              <w:t xml:space="preserve"> </w:t>
            </w:r>
            <w:r w:rsidRPr="00860501">
              <w:rPr>
                <w:b/>
                <w:sz w:val="17"/>
                <w:lang w:val="fr-FR"/>
              </w:rPr>
              <w:t>583</w:t>
            </w:r>
          </w:p>
        </w:tc>
        <w:tc>
          <w:tcPr>
            <w:tcW w:w="974" w:type="dxa"/>
            <w:tcBorders>
              <w:top w:val="single" w:sz="4" w:space="0" w:color="auto"/>
              <w:bottom w:val="single" w:sz="12" w:space="0" w:color="auto"/>
            </w:tcBorders>
            <w:shd w:val="clear" w:color="auto" w:fill="auto"/>
            <w:noWrap/>
            <w:vAlign w:val="bottom"/>
            <w:hideMark/>
          </w:tcPr>
          <w:p w14:paraId="5A82A731"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25</w:t>
            </w:r>
            <w:r w:rsidRPr="003F41A0">
              <w:rPr>
                <w:b/>
                <w:sz w:val="17"/>
                <w:lang w:val="fr-FR"/>
              </w:rPr>
              <w:t xml:space="preserve"> </w:t>
            </w:r>
            <w:r w:rsidRPr="00860501">
              <w:rPr>
                <w:b/>
                <w:sz w:val="17"/>
                <w:lang w:val="fr-FR"/>
              </w:rPr>
              <w:t>490</w:t>
            </w:r>
            <w:r w:rsidRPr="003F41A0">
              <w:rPr>
                <w:b/>
                <w:sz w:val="17"/>
                <w:lang w:val="fr-FR"/>
              </w:rPr>
              <w:t xml:space="preserve"> </w:t>
            </w:r>
            <w:r w:rsidRPr="00860501">
              <w:rPr>
                <w:b/>
                <w:sz w:val="17"/>
                <w:lang w:val="fr-FR"/>
              </w:rPr>
              <w:t>693</w:t>
            </w:r>
          </w:p>
        </w:tc>
        <w:tc>
          <w:tcPr>
            <w:tcW w:w="975" w:type="dxa"/>
            <w:tcBorders>
              <w:top w:val="single" w:sz="4" w:space="0" w:color="auto"/>
              <w:bottom w:val="single" w:sz="12" w:space="0" w:color="auto"/>
            </w:tcBorders>
            <w:shd w:val="clear" w:color="auto" w:fill="auto"/>
            <w:noWrap/>
            <w:vAlign w:val="bottom"/>
            <w:hideMark/>
          </w:tcPr>
          <w:p w14:paraId="6154E69B" w14:textId="77777777" w:rsidR="0071436C" w:rsidRPr="003F41A0" w:rsidRDefault="0071436C" w:rsidP="001F6156">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36</w:t>
            </w:r>
            <w:r w:rsidRPr="003F41A0">
              <w:rPr>
                <w:b/>
                <w:sz w:val="17"/>
                <w:lang w:val="fr-FR"/>
              </w:rPr>
              <w:t xml:space="preserve"> </w:t>
            </w:r>
            <w:r w:rsidRPr="00860501">
              <w:rPr>
                <w:b/>
                <w:sz w:val="17"/>
                <w:lang w:val="fr-FR"/>
              </w:rPr>
              <w:t>951</w:t>
            </w:r>
            <w:r w:rsidRPr="003F41A0">
              <w:rPr>
                <w:b/>
                <w:sz w:val="17"/>
                <w:lang w:val="fr-FR"/>
              </w:rPr>
              <w:t xml:space="preserve"> </w:t>
            </w:r>
            <w:r w:rsidRPr="00860501">
              <w:rPr>
                <w:b/>
                <w:sz w:val="17"/>
                <w:lang w:val="fr-FR"/>
              </w:rPr>
              <w:t>393</w:t>
            </w:r>
          </w:p>
        </w:tc>
      </w:tr>
    </w:tbl>
    <w:p w14:paraId="066EE0BF" w14:textId="147FD92E" w:rsidR="0071436C" w:rsidRPr="003F41A0" w:rsidRDefault="0071436C" w:rsidP="007C4E90">
      <w:pPr>
        <w:pStyle w:val="SingleTxt"/>
        <w:spacing w:after="0" w:line="100" w:lineRule="exact"/>
        <w:rPr>
          <w:sz w:val="10"/>
          <w:lang w:val="fr-FR"/>
        </w:rPr>
      </w:pPr>
    </w:p>
    <w:p w14:paraId="07BB86E4" w14:textId="40328FC0" w:rsidR="00AC091E" w:rsidRPr="003F41A0" w:rsidRDefault="00AC091E" w:rsidP="007C4E90">
      <w:pPr>
        <w:pStyle w:val="SingleTxt"/>
        <w:spacing w:after="0" w:line="100" w:lineRule="exact"/>
        <w:rPr>
          <w:sz w:val="10"/>
          <w:lang w:val="fr-FR"/>
        </w:rPr>
      </w:pPr>
    </w:p>
    <w:p w14:paraId="6EC1980E" w14:textId="13F35317" w:rsidR="00AC091E" w:rsidRPr="003F41A0" w:rsidRDefault="00AC091E" w:rsidP="007C4E90">
      <w:pPr>
        <w:pStyle w:val="SingleTxt"/>
        <w:spacing w:after="0" w:line="100" w:lineRule="exact"/>
        <w:rPr>
          <w:sz w:val="10"/>
          <w:lang w:val="fr-FR"/>
        </w:rPr>
      </w:pPr>
    </w:p>
    <w:p w14:paraId="67EFF5F9" w14:textId="0D1A988A" w:rsidR="0071436C" w:rsidRPr="003F41A0" w:rsidRDefault="0071436C" w:rsidP="00FE2E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t>Fonds de développement pour les femmes</w:t>
      </w:r>
    </w:p>
    <w:p w14:paraId="704CE47F" w14:textId="50E6E089" w:rsidR="00010D72" w:rsidRPr="003F41A0" w:rsidRDefault="00010D72" w:rsidP="00D24303">
      <w:pPr>
        <w:pStyle w:val="SingleTxt"/>
        <w:keepNext/>
        <w:spacing w:after="0" w:line="120" w:lineRule="exact"/>
        <w:rPr>
          <w:sz w:val="10"/>
          <w:lang w:val="fr-FR"/>
        </w:rPr>
      </w:pPr>
    </w:p>
    <w:p w14:paraId="7BBC406C" w14:textId="6D05F056" w:rsidR="0071436C" w:rsidRPr="003F41A0" w:rsidRDefault="0071436C" w:rsidP="00010D72">
      <w:pPr>
        <w:pStyle w:val="SingleTxt"/>
        <w:numPr>
          <w:ilvl w:val="0"/>
          <w:numId w:val="10"/>
        </w:numPr>
        <w:spacing w:line="240" w:lineRule="exact"/>
        <w:ind w:left="1267"/>
        <w:rPr>
          <w:lang w:val="fr-FR"/>
        </w:rPr>
      </w:pPr>
      <w:r w:rsidRPr="003F41A0">
        <w:rPr>
          <w:lang w:val="fr-FR"/>
        </w:rPr>
        <w:t xml:space="preserve">Depuis sa création en </w:t>
      </w:r>
      <w:r w:rsidRPr="00860501">
        <w:rPr>
          <w:lang w:val="fr-FR"/>
        </w:rPr>
        <w:t>2010</w:t>
      </w:r>
      <w:r w:rsidRPr="003F41A0">
        <w:rPr>
          <w:lang w:val="fr-FR"/>
        </w:rPr>
        <w:t xml:space="preserve">, </w:t>
      </w:r>
      <w:r w:rsidRPr="00860501">
        <w:rPr>
          <w:lang w:val="fr-FR"/>
        </w:rPr>
        <w:t>1945</w:t>
      </w:r>
      <w:r w:rsidR="009714CA" w:rsidRPr="003F41A0">
        <w:rPr>
          <w:lang w:val="fr-FR"/>
        </w:rPr>
        <w:t xml:space="preserve"> </w:t>
      </w:r>
      <w:r w:rsidRPr="003F41A0">
        <w:rPr>
          <w:lang w:val="fr-FR"/>
        </w:rPr>
        <w:t xml:space="preserve">associations de femmes ont été financées par le Fonds de développement pour les femmes, et la somme de </w:t>
      </w:r>
      <w:r w:rsidRPr="00860501">
        <w:rPr>
          <w:lang w:val="fr-FR"/>
        </w:rPr>
        <w:t>4</w:t>
      </w:r>
      <w:r w:rsidR="00AB1805">
        <w:rPr>
          <w:lang w:val="fr-FR"/>
        </w:rPr>
        <w:t> </w:t>
      </w:r>
      <w:r w:rsidRPr="00860501">
        <w:rPr>
          <w:lang w:val="fr-FR"/>
        </w:rPr>
        <w:t>021</w:t>
      </w:r>
      <w:r w:rsidR="00AB1805">
        <w:rPr>
          <w:lang w:val="fr-FR"/>
        </w:rPr>
        <w:t xml:space="preserve"> </w:t>
      </w:r>
      <w:r w:rsidRPr="00860501">
        <w:rPr>
          <w:lang w:val="fr-FR"/>
        </w:rPr>
        <w:t>177</w:t>
      </w:r>
      <w:r w:rsidRPr="003F41A0">
        <w:rPr>
          <w:lang w:val="fr-FR"/>
        </w:rPr>
        <w:t xml:space="preserve"> dollars a été décaissée sous forme de prêts.</w:t>
      </w:r>
    </w:p>
    <w:p w14:paraId="040766AF" w14:textId="2AFB0099" w:rsidR="00010D72" w:rsidRPr="003F41A0" w:rsidRDefault="00010D72" w:rsidP="00010D72">
      <w:pPr>
        <w:pStyle w:val="SingleTxt"/>
        <w:spacing w:after="0" w:line="120" w:lineRule="exact"/>
        <w:rPr>
          <w:sz w:val="10"/>
          <w:lang w:val="fr-FR"/>
        </w:rPr>
      </w:pPr>
    </w:p>
    <w:p w14:paraId="7A52A9D2" w14:textId="5049DEFD" w:rsidR="00010D72" w:rsidRPr="003F41A0" w:rsidRDefault="00010D72" w:rsidP="00010D72">
      <w:pPr>
        <w:pStyle w:val="SingleTxt"/>
        <w:spacing w:after="0" w:line="120" w:lineRule="exact"/>
        <w:rPr>
          <w:sz w:val="10"/>
          <w:lang w:val="fr-FR"/>
        </w:rPr>
      </w:pPr>
    </w:p>
    <w:p w14:paraId="00006FD1" w14:textId="3CDEA07D" w:rsidR="0071436C" w:rsidRPr="003F41A0" w:rsidRDefault="0071436C"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N.</w:t>
      </w:r>
      <w:r w:rsidRPr="003F41A0">
        <w:rPr>
          <w:lang w:val="fr-FR"/>
        </w:rPr>
        <w:tab/>
        <w:t xml:space="preserve">Réponse au paragraphe </w:t>
      </w:r>
      <w:r w:rsidRPr="00860501">
        <w:rPr>
          <w:lang w:val="fr-FR"/>
        </w:rPr>
        <w:t>16</w:t>
      </w:r>
      <w:r w:rsidRPr="003F41A0">
        <w:rPr>
          <w:lang w:val="fr-FR"/>
        </w:rPr>
        <w:t xml:space="preserve"> de la liste de points</w:t>
      </w:r>
    </w:p>
    <w:p w14:paraId="43BFAD02" w14:textId="2B5CF826" w:rsidR="00010D72" w:rsidRPr="003F41A0" w:rsidRDefault="00010D72" w:rsidP="00010D72">
      <w:pPr>
        <w:pStyle w:val="SingleTxt"/>
        <w:spacing w:after="0" w:line="120" w:lineRule="exact"/>
        <w:rPr>
          <w:sz w:val="10"/>
          <w:lang w:val="fr-FR"/>
        </w:rPr>
      </w:pPr>
    </w:p>
    <w:p w14:paraId="28A89C27" w14:textId="677B4F8B" w:rsidR="00010D72" w:rsidRPr="003F41A0" w:rsidRDefault="00010D72" w:rsidP="00010D72">
      <w:pPr>
        <w:pStyle w:val="SingleTxt"/>
        <w:spacing w:after="0" w:line="120" w:lineRule="exact"/>
        <w:rPr>
          <w:sz w:val="10"/>
          <w:lang w:val="fr-FR"/>
        </w:rPr>
      </w:pPr>
    </w:p>
    <w:p w14:paraId="2BCE4CB7" w14:textId="4D1C92A6" w:rsidR="0071436C" w:rsidRPr="003F41A0" w:rsidRDefault="0071436C" w:rsidP="007C4E90">
      <w:pPr>
        <w:pStyle w:val="SingleTxt"/>
        <w:numPr>
          <w:ilvl w:val="0"/>
          <w:numId w:val="10"/>
        </w:numPr>
        <w:spacing w:line="232" w:lineRule="exact"/>
        <w:ind w:left="1267"/>
        <w:rPr>
          <w:lang w:val="fr-FR"/>
        </w:rPr>
      </w:pPr>
      <w:r w:rsidRPr="003F41A0">
        <w:rPr>
          <w:lang w:val="fr-FR"/>
        </w:rPr>
        <w:t>L</w:t>
      </w:r>
      <w:r w:rsidR="003F41A0" w:rsidRPr="003F41A0">
        <w:rPr>
          <w:lang w:val="fr-FR"/>
        </w:rPr>
        <w:t>’</w:t>
      </w:r>
      <w:r w:rsidRPr="003F41A0">
        <w:rPr>
          <w:lang w:val="fr-FR"/>
        </w:rPr>
        <w:t xml:space="preserve">État partie a mis en place en </w:t>
      </w:r>
      <w:r w:rsidRPr="00860501">
        <w:rPr>
          <w:lang w:val="fr-FR"/>
        </w:rPr>
        <w:t>2016</w:t>
      </w:r>
      <w:r w:rsidRPr="003F41A0">
        <w:rPr>
          <w:lang w:val="fr-FR"/>
        </w:rPr>
        <w:t xml:space="preserve"> une politique nationale en matière de sports et loisirs. L</w:t>
      </w:r>
      <w:r w:rsidR="003F41A0" w:rsidRPr="003F41A0">
        <w:rPr>
          <w:lang w:val="fr-FR"/>
        </w:rPr>
        <w:t>’</w:t>
      </w:r>
      <w:r w:rsidRPr="003F41A0">
        <w:rPr>
          <w:lang w:val="fr-FR"/>
        </w:rPr>
        <w:t>égalité des sexes est l</w:t>
      </w:r>
      <w:r w:rsidR="003F41A0" w:rsidRPr="003F41A0">
        <w:rPr>
          <w:lang w:val="fr-FR"/>
        </w:rPr>
        <w:t>’</w:t>
      </w:r>
      <w:r w:rsidRPr="003F41A0">
        <w:rPr>
          <w:lang w:val="fr-FR"/>
        </w:rPr>
        <w:t>un des axes de cette politique qui soutient, à ce titre, l</w:t>
      </w:r>
      <w:r w:rsidR="003F41A0" w:rsidRPr="003F41A0">
        <w:rPr>
          <w:lang w:val="fr-FR"/>
        </w:rPr>
        <w:t>’</w:t>
      </w:r>
      <w:r w:rsidRPr="003F41A0">
        <w:rPr>
          <w:lang w:val="fr-FR"/>
        </w:rPr>
        <w:t>autonomisation des femmes et l</w:t>
      </w:r>
      <w:r w:rsidR="003F41A0" w:rsidRPr="003F41A0">
        <w:rPr>
          <w:lang w:val="fr-FR"/>
        </w:rPr>
        <w:t>’</w:t>
      </w:r>
      <w:r w:rsidRPr="003F41A0">
        <w:rPr>
          <w:lang w:val="fr-FR"/>
        </w:rPr>
        <w:t>amélioration de la qualité de vie des filles et des femmes, reconnaissant les bénéfices de leur participation aux sports et aux loisirs. La Commission de contrôle des sports de lutte n</w:t>
      </w:r>
      <w:r w:rsidR="003F41A0" w:rsidRPr="003F41A0">
        <w:rPr>
          <w:lang w:val="fr-FR"/>
        </w:rPr>
        <w:t>’</w:t>
      </w:r>
      <w:r w:rsidRPr="003F41A0">
        <w:rPr>
          <w:lang w:val="fr-FR"/>
        </w:rPr>
        <w:t>a pas autorisé la participation de boxeuses à ces sports</w:t>
      </w:r>
      <w:r w:rsidR="003F41A0" w:rsidRPr="003F41A0">
        <w:rPr>
          <w:lang w:val="fr-FR"/>
        </w:rPr>
        <w:t xml:space="preserve"> ; </w:t>
      </w:r>
      <w:r w:rsidRPr="003F41A0">
        <w:rPr>
          <w:lang w:val="fr-FR"/>
        </w:rPr>
        <w:t xml:space="preserve">cependant, cette politique a été revue pour permettre aux femmes de participer. </w:t>
      </w:r>
    </w:p>
    <w:p w14:paraId="2461CD45" w14:textId="505DB6B6" w:rsidR="0071436C" w:rsidRPr="003F41A0" w:rsidRDefault="0071436C" w:rsidP="00010D72">
      <w:pPr>
        <w:pStyle w:val="SingleTxt"/>
        <w:numPr>
          <w:ilvl w:val="0"/>
          <w:numId w:val="10"/>
        </w:numPr>
        <w:spacing w:line="240" w:lineRule="exact"/>
        <w:ind w:left="1267"/>
        <w:rPr>
          <w:lang w:val="fr-FR"/>
        </w:rPr>
      </w:pPr>
      <w:r w:rsidRPr="003F41A0">
        <w:rPr>
          <w:lang w:val="fr-FR"/>
        </w:rPr>
        <w:t>La loi sur la commission des sports et des loisirs prévoit également l</w:t>
      </w:r>
      <w:r w:rsidR="003F41A0" w:rsidRPr="003F41A0">
        <w:rPr>
          <w:lang w:val="fr-FR"/>
        </w:rPr>
        <w:t>’</w:t>
      </w:r>
      <w:r w:rsidRPr="003F41A0">
        <w:rPr>
          <w:lang w:val="fr-FR"/>
        </w:rPr>
        <w:t>engagement de femmes administratrices dans les organes directeurs relatifs au sport.</w:t>
      </w:r>
    </w:p>
    <w:p w14:paraId="17984007" w14:textId="46DD06E9" w:rsidR="00010D72" w:rsidRPr="003F41A0" w:rsidRDefault="00010D72" w:rsidP="00010D72">
      <w:pPr>
        <w:pStyle w:val="SingleTxt"/>
        <w:spacing w:after="0" w:line="120" w:lineRule="exact"/>
        <w:rPr>
          <w:sz w:val="10"/>
          <w:lang w:val="fr-FR"/>
        </w:rPr>
      </w:pPr>
    </w:p>
    <w:p w14:paraId="285F0598" w14:textId="60664FBD" w:rsidR="00010D72" w:rsidRPr="003F41A0" w:rsidRDefault="00010D72" w:rsidP="00010D72">
      <w:pPr>
        <w:pStyle w:val="SingleTxt"/>
        <w:spacing w:after="0" w:line="120" w:lineRule="exact"/>
        <w:rPr>
          <w:sz w:val="10"/>
          <w:lang w:val="fr-FR"/>
        </w:rPr>
      </w:pPr>
    </w:p>
    <w:p w14:paraId="570C8796" w14:textId="111EB107" w:rsidR="0071436C" w:rsidRPr="003F41A0" w:rsidRDefault="0071436C"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O.</w:t>
      </w:r>
      <w:r w:rsidRPr="003F41A0">
        <w:rPr>
          <w:lang w:val="fr-FR"/>
        </w:rPr>
        <w:tab/>
        <w:t xml:space="preserve">Réponse au paragraphe </w:t>
      </w:r>
      <w:r w:rsidRPr="00860501">
        <w:rPr>
          <w:lang w:val="fr-FR"/>
        </w:rPr>
        <w:t>17</w:t>
      </w:r>
      <w:r w:rsidRPr="003F41A0">
        <w:rPr>
          <w:lang w:val="fr-FR"/>
        </w:rPr>
        <w:t xml:space="preserve"> de la liste de points</w:t>
      </w:r>
    </w:p>
    <w:p w14:paraId="617A26F1" w14:textId="2634DDBE" w:rsidR="00010D72" w:rsidRPr="003F41A0" w:rsidRDefault="00010D72" w:rsidP="00010D72">
      <w:pPr>
        <w:pStyle w:val="SingleTxt"/>
        <w:spacing w:after="0" w:line="120" w:lineRule="exact"/>
        <w:rPr>
          <w:sz w:val="10"/>
          <w:lang w:val="fr-FR"/>
        </w:rPr>
      </w:pPr>
    </w:p>
    <w:p w14:paraId="552B94F8" w14:textId="03FECADC" w:rsidR="00010D72" w:rsidRPr="003F41A0" w:rsidRDefault="00010D72" w:rsidP="00010D72">
      <w:pPr>
        <w:pStyle w:val="SingleTxt"/>
        <w:spacing w:after="0" w:line="120" w:lineRule="exact"/>
        <w:rPr>
          <w:sz w:val="10"/>
          <w:lang w:val="fr-FR"/>
        </w:rPr>
      </w:pPr>
    </w:p>
    <w:p w14:paraId="16BA7630" w14:textId="02A0D70A" w:rsidR="0071436C" w:rsidRPr="003F41A0" w:rsidRDefault="0071436C" w:rsidP="00010D72">
      <w:pPr>
        <w:pStyle w:val="SingleTxt"/>
        <w:numPr>
          <w:ilvl w:val="0"/>
          <w:numId w:val="10"/>
        </w:numPr>
        <w:spacing w:line="240" w:lineRule="exact"/>
        <w:ind w:left="1267"/>
        <w:rPr>
          <w:lang w:val="fr-FR"/>
        </w:rPr>
      </w:pPr>
      <w:r w:rsidRPr="003F41A0">
        <w:rPr>
          <w:lang w:val="fr-FR"/>
        </w:rPr>
        <w:t xml:space="preserve">Le Zimbabwe a adopté en </w:t>
      </w:r>
      <w:r w:rsidRPr="00860501">
        <w:rPr>
          <w:lang w:val="fr-FR"/>
        </w:rPr>
        <w:t>2016</w:t>
      </w:r>
      <w:r w:rsidRPr="003F41A0">
        <w:rPr>
          <w:lang w:val="fr-FR"/>
        </w:rPr>
        <w:t xml:space="preserve"> une politique sur le climat, sous-tendue notamment par le principe de sensibilité aux questions de genre. Il y est reconnu que le climat et les changements climatiques affectent différemment les femmes et les hommes et qu</w:t>
      </w:r>
      <w:r w:rsidR="003F41A0" w:rsidRPr="003F41A0">
        <w:rPr>
          <w:lang w:val="fr-FR"/>
        </w:rPr>
        <w:t>’</w:t>
      </w:r>
      <w:r w:rsidRPr="003F41A0">
        <w:rPr>
          <w:lang w:val="fr-FR"/>
        </w:rPr>
        <w:t xml:space="preserve">il importe, en conséquence, que les processus et systèmes régissant la formulation des plans, des stratégies et du budget tiennent compte de la problématique </w:t>
      </w:r>
      <w:r w:rsidRPr="005212C6">
        <w:rPr>
          <w:lang w:val="fr-FR"/>
        </w:rPr>
        <w:t>hommes-femmes</w:t>
      </w:r>
      <w:r w:rsidRPr="003F41A0">
        <w:rPr>
          <w:lang w:val="fr-FR"/>
        </w:rPr>
        <w:t xml:space="preserve"> pour remédier aux inégalités que les changements climatiques font apparaître entre les sexes. </w:t>
      </w:r>
    </w:p>
    <w:p w14:paraId="0A54CA1C" w14:textId="6E84821D" w:rsidR="0071436C" w:rsidRPr="003F41A0" w:rsidRDefault="0071436C" w:rsidP="00010D72">
      <w:pPr>
        <w:pStyle w:val="SingleTxt"/>
        <w:numPr>
          <w:ilvl w:val="0"/>
          <w:numId w:val="10"/>
        </w:numPr>
        <w:spacing w:line="240" w:lineRule="exact"/>
        <w:ind w:left="1267"/>
        <w:rPr>
          <w:lang w:val="fr-FR"/>
        </w:rPr>
      </w:pPr>
      <w:r w:rsidRPr="003F41A0">
        <w:rPr>
          <w:lang w:val="fr-FR"/>
        </w:rPr>
        <w:t xml:space="preserve">Après la catastrophe engendrée par le cyclone tropical Idai en mars </w:t>
      </w:r>
      <w:r w:rsidRPr="00860501">
        <w:rPr>
          <w:lang w:val="fr-FR"/>
        </w:rPr>
        <w:t>2019</w:t>
      </w:r>
      <w:r w:rsidRPr="003F41A0">
        <w:rPr>
          <w:lang w:val="fr-FR"/>
        </w:rPr>
        <w:t>, l</w:t>
      </w:r>
      <w:r w:rsidR="003F41A0" w:rsidRPr="003F41A0">
        <w:rPr>
          <w:lang w:val="fr-FR"/>
        </w:rPr>
        <w:t>’</w:t>
      </w:r>
      <w:r w:rsidRPr="003F41A0">
        <w:rPr>
          <w:lang w:val="fr-FR"/>
        </w:rPr>
        <w:t xml:space="preserve">État partie a intensifié ses efforts de redressement et de renforcement de la résilience. Un appel humanitaire révisé a été lancé en août </w:t>
      </w:r>
      <w:r w:rsidRPr="00860501">
        <w:rPr>
          <w:lang w:val="fr-FR"/>
        </w:rPr>
        <w:t>2019</w:t>
      </w:r>
      <w:r w:rsidRPr="003F41A0">
        <w:rPr>
          <w:lang w:val="fr-FR"/>
        </w:rPr>
        <w:t xml:space="preserve"> pour la période de février </w:t>
      </w:r>
      <w:r w:rsidRPr="00860501">
        <w:rPr>
          <w:lang w:val="fr-FR"/>
        </w:rPr>
        <w:t>2019</w:t>
      </w:r>
      <w:r w:rsidRPr="003F41A0">
        <w:rPr>
          <w:lang w:val="fr-FR"/>
        </w:rPr>
        <w:t xml:space="preserve"> à avril </w:t>
      </w:r>
      <w:r w:rsidRPr="00860501">
        <w:rPr>
          <w:lang w:val="fr-FR"/>
        </w:rPr>
        <w:t>2020</w:t>
      </w:r>
      <w:r w:rsidRPr="003F41A0">
        <w:rPr>
          <w:lang w:val="fr-FR"/>
        </w:rPr>
        <w:t xml:space="preserve">. Il met en évidence </w:t>
      </w:r>
      <w:r w:rsidRPr="00860501">
        <w:rPr>
          <w:lang w:val="fr-FR"/>
        </w:rPr>
        <w:t>12</w:t>
      </w:r>
      <w:r w:rsidRPr="003F41A0">
        <w:rPr>
          <w:lang w:val="fr-FR"/>
        </w:rPr>
        <w:t xml:space="preserve"> domaines d</w:t>
      </w:r>
      <w:r w:rsidR="003F41A0" w:rsidRPr="003F41A0">
        <w:rPr>
          <w:lang w:val="fr-FR"/>
        </w:rPr>
        <w:t>’</w:t>
      </w:r>
      <w:r w:rsidRPr="003F41A0">
        <w:rPr>
          <w:lang w:val="fr-FR"/>
        </w:rPr>
        <w:t>intervention prioritaires, à commencer par la protection, qui porte également sur l</w:t>
      </w:r>
      <w:r w:rsidR="003F41A0" w:rsidRPr="003F41A0">
        <w:rPr>
          <w:lang w:val="fr-FR"/>
        </w:rPr>
        <w:t>’</w:t>
      </w:r>
      <w:r w:rsidRPr="003F41A0">
        <w:rPr>
          <w:lang w:val="fr-FR"/>
        </w:rPr>
        <w:t xml:space="preserve">atténuation, la prévention et la lutte contre les risques de violence fondée sur le genre. </w:t>
      </w:r>
    </w:p>
    <w:p w14:paraId="71DA5043" w14:textId="17C053B7" w:rsidR="0071436C" w:rsidRPr="007C4E90" w:rsidRDefault="0071436C" w:rsidP="00010D72">
      <w:pPr>
        <w:pStyle w:val="SingleTxt"/>
        <w:numPr>
          <w:ilvl w:val="0"/>
          <w:numId w:val="10"/>
        </w:numPr>
        <w:spacing w:line="240" w:lineRule="exact"/>
        <w:ind w:left="1267"/>
        <w:rPr>
          <w:spacing w:val="0"/>
          <w:lang w:val="fr-FR"/>
        </w:rPr>
      </w:pPr>
      <w:r w:rsidRPr="007C4E90">
        <w:rPr>
          <w:spacing w:val="0"/>
          <w:lang w:val="fr-FR"/>
        </w:rPr>
        <w:t>En ce qui concerne les mesures prioritaires adoptées pour assurer, dans le cadre de la réduction des risques de catastrophe, une égale participation des femmes à tous les niveaux de prise de décision, l</w:t>
      </w:r>
      <w:r w:rsidR="003F41A0" w:rsidRPr="007C4E90">
        <w:rPr>
          <w:spacing w:val="0"/>
          <w:lang w:val="fr-FR"/>
        </w:rPr>
        <w:t>’</w:t>
      </w:r>
      <w:r w:rsidRPr="007C4E90">
        <w:rPr>
          <w:spacing w:val="0"/>
          <w:lang w:val="fr-FR"/>
        </w:rPr>
        <w:t>action entreprise a porté sur les principaux axes suivants</w:t>
      </w:r>
      <w:r w:rsidR="003F41A0" w:rsidRPr="007C4E90">
        <w:rPr>
          <w:spacing w:val="0"/>
          <w:lang w:val="fr-FR"/>
        </w:rPr>
        <w:t> :</w:t>
      </w:r>
    </w:p>
    <w:p w14:paraId="5F460E1A" w14:textId="682BAD5F" w:rsidR="0071436C"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 xml:space="preserve">Participation égale des femmes au sein des </w:t>
      </w:r>
      <w:r w:rsidR="0071436C" w:rsidRPr="00860501">
        <w:rPr>
          <w:lang w:val="fr-FR"/>
        </w:rPr>
        <w:t>12</w:t>
      </w:r>
      <w:r w:rsidR="0071436C" w:rsidRPr="003F41A0">
        <w:rPr>
          <w:lang w:val="fr-FR"/>
        </w:rPr>
        <w:t xml:space="preserve"> comités sectoriels créés pour répondre aux besoins des communautés touchées par le cyclone Idai</w:t>
      </w:r>
      <w:r w:rsidR="003F41A0" w:rsidRPr="003F41A0">
        <w:rPr>
          <w:lang w:val="fr-FR"/>
        </w:rPr>
        <w:t> ;</w:t>
      </w:r>
    </w:p>
    <w:p w14:paraId="1D97EDB7" w14:textId="16B1B06E" w:rsidR="0071436C"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Programmes locaux ciblés garantissant la participation de toutes les femmes, dans le but d</w:t>
      </w:r>
      <w:r w:rsidR="003F41A0" w:rsidRPr="003F41A0">
        <w:rPr>
          <w:lang w:val="fr-FR"/>
        </w:rPr>
        <w:t>’</w:t>
      </w:r>
      <w:r w:rsidR="0071436C" w:rsidRPr="003F41A0">
        <w:rPr>
          <w:lang w:val="fr-FR"/>
        </w:rPr>
        <w:t>aider ces dernières à développer des mécanismes d</w:t>
      </w:r>
      <w:r w:rsidR="003F41A0" w:rsidRPr="003F41A0">
        <w:rPr>
          <w:lang w:val="fr-FR"/>
        </w:rPr>
        <w:t>’</w:t>
      </w:r>
      <w:r w:rsidR="0071436C" w:rsidRPr="003F41A0">
        <w:rPr>
          <w:lang w:val="fr-FR"/>
        </w:rPr>
        <w:t>adaptation et de réduire leur risque d</w:t>
      </w:r>
      <w:r w:rsidR="003F41A0" w:rsidRPr="003F41A0">
        <w:rPr>
          <w:lang w:val="fr-FR"/>
        </w:rPr>
        <w:t>’</w:t>
      </w:r>
      <w:r w:rsidR="0071436C" w:rsidRPr="003F41A0">
        <w:rPr>
          <w:lang w:val="fr-FR"/>
        </w:rPr>
        <w:t>exposition à la violence fondée sur le genre</w:t>
      </w:r>
      <w:r w:rsidR="003F41A0" w:rsidRPr="003F41A0">
        <w:rPr>
          <w:lang w:val="fr-FR"/>
        </w:rPr>
        <w:t> ;</w:t>
      </w:r>
    </w:p>
    <w:p w14:paraId="68873907" w14:textId="19AC22CB" w:rsidR="0071436C"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Priorité donnée à la distribution d</w:t>
      </w:r>
      <w:r w:rsidR="003F41A0" w:rsidRPr="003F41A0">
        <w:rPr>
          <w:lang w:val="fr-FR"/>
        </w:rPr>
        <w:t>’</w:t>
      </w:r>
      <w:r w:rsidR="0071436C" w:rsidRPr="003F41A0">
        <w:rPr>
          <w:lang w:val="fr-FR"/>
        </w:rPr>
        <w:t>articles non alimentaires tels que les kits dignité et les trousses de santé procréative</w:t>
      </w:r>
      <w:r w:rsidR="003F41A0" w:rsidRPr="003F41A0">
        <w:rPr>
          <w:lang w:val="fr-FR"/>
        </w:rPr>
        <w:t> ;</w:t>
      </w:r>
    </w:p>
    <w:p w14:paraId="26A3C08C" w14:textId="7E7A3045" w:rsidR="0071436C"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 xml:space="preserve"> Accès garanti à des services multisectoriels complets et de qualité pour les rescapées d</w:t>
      </w:r>
      <w:r w:rsidR="003F41A0" w:rsidRPr="003F41A0">
        <w:rPr>
          <w:lang w:val="fr-FR"/>
        </w:rPr>
        <w:t>’</w:t>
      </w:r>
      <w:r w:rsidR="0071436C" w:rsidRPr="003F41A0">
        <w:rPr>
          <w:lang w:val="fr-FR"/>
        </w:rPr>
        <w:t>actes de violence fondée sur le genre (soins médicaux, soutien psychosocial, sécurité et soutien juridique, notamment)</w:t>
      </w:r>
      <w:r w:rsidR="003F41A0" w:rsidRPr="003F41A0">
        <w:rPr>
          <w:lang w:val="fr-FR"/>
        </w:rPr>
        <w:t> ;</w:t>
      </w:r>
    </w:p>
    <w:p w14:paraId="731E9020" w14:textId="1063AA17" w:rsidR="0071436C"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Intensification du renforcement des capacités des spécialistes des questions de violence fondée sur le genre pour ce qui est de l</w:t>
      </w:r>
      <w:r w:rsidR="003F41A0" w:rsidRPr="003F41A0">
        <w:rPr>
          <w:lang w:val="fr-FR"/>
        </w:rPr>
        <w:t>’</w:t>
      </w:r>
      <w:r w:rsidR="0071436C" w:rsidRPr="003F41A0">
        <w:rPr>
          <w:lang w:val="fr-FR"/>
        </w:rPr>
        <w:t>application à ces violences des critères minimaux à satisfaire en cas d</w:t>
      </w:r>
      <w:r w:rsidR="003F41A0" w:rsidRPr="003F41A0">
        <w:rPr>
          <w:lang w:val="fr-FR"/>
        </w:rPr>
        <w:t>’</w:t>
      </w:r>
      <w:r w:rsidR="0071436C" w:rsidRPr="003F41A0">
        <w:rPr>
          <w:lang w:val="fr-FR"/>
        </w:rPr>
        <w:t xml:space="preserve">urgence, et renforcement des capacités des acteurs du secteur humanitaire (sécurité alimentaire, santé, Eau, </w:t>
      </w:r>
      <w:r w:rsidR="00F8110D" w:rsidRPr="003F41A0">
        <w:rPr>
          <w:lang w:val="fr-FR"/>
        </w:rPr>
        <w:t>Assainissement</w:t>
      </w:r>
      <w:r w:rsidR="0071436C" w:rsidRPr="003F41A0">
        <w:rPr>
          <w:lang w:val="fr-FR"/>
        </w:rPr>
        <w:t xml:space="preserve"> et Hygiène pour tous, nutrition et éducation) en ce qui concerne l</w:t>
      </w:r>
      <w:r w:rsidR="003F41A0" w:rsidRPr="003F41A0">
        <w:rPr>
          <w:lang w:val="fr-FR"/>
        </w:rPr>
        <w:t>’</w:t>
      </w:r>
      <w:r w:rsidR="0071436C" w:rsidRPr="003F41A0">
        <w:rPr>
          <w:lang w:val="fr-FR"/>
        </w:rPr>
        <w:t>intégration des interventions liées à la violence fondée sur le genre dans l</w:t>
      </w:r>
      <w:r w:rsidR="003F41A0" w:rsidRPr="003F41A0">
        <w:rPr>
          <w:lang w:val="fr-FR"/>
        </w:rPr>
        <w:t>’</w:t>
      </w:r>
      <w:r w:rsidR="0071436C" w:rsidRPr="003F41A0">
        <w:rPr>
          <w:lang w:val="fr-FR"/>
        </w:rPr>
        <w:t>action humanitaire, y compris la mise en place de mécanismes de prévention, d</w:t>
      </w:r>
      <w:r w:rsidR="003F41A0" w:rsidRPr="003F41A0">
        <w:rPr>
          <w:lang w:val="fr-FR"/>
        </w:rPr>
        <w:t>’</w:t>
      </w:r>
      <w:r w:rsidR="0071436C" w:rsidRPr="003F41A0">
        <w:rPr>
          <w:lang w:val="fr-FR"/>
        </w:rPr>
        <w:t>atténuation et d</w:t>
      </w:r>
      <w:r w:rsidR="003F41A0" w:rsidRPr="003F41A0">
        <w:rPr>
          <w:lang w:val="fr-FR"/>
        </w:rPr>
        <w:t>’</w:t>
      </w:r>
      <w:r w:rsidR="0071436C" w:rsidRPr="003F41A0">
        <w:rPr>
          <w:lang w:val="fr-FR"/>
        </w:rPr>
        <w:t>intervention</w:t>
      </w:r>
      <w:r w:rsidR="003F41A0" w:rsidRPr="003F41A0">
        <w:rPr>
          <w:lang w:val="fr-FR"/>
        </w:rPr>
        <w:t> ;</w:t>
      </w:r>
    </w:p>
    <w:p w14:paraId="3F4DD813" w14:textId="3F2394BA" w:rsidR="00010D72" w:rsidRPr="003F41A0" w:rsidRDefault="00010D72" w:rsidP="00010D72">
      <w:pPr>
        <w:pStyle w:val="SingleTxt"/>
        <w:tabs>
          <w:tab w:val="right" w:pos="1685"/>
        </w:tabs>
        <w:ind w:left="1742" w:hanging="475"/>
        <w:rPr>
          <w:lang w:val="fr-FR"/>
        </w:rPr>
      </w:pPr>
      <w:r w:rsidRPr="003F41A0">
        <w:rPr>
          <w:lang w:val="fr-FR"/>
        </w:rPr>
        <w:tab/>
      </w:r>
      <w:r w:rsidR="0071436C" w:rsidRPr="003F41A0">
        <w:rPr>
          <w:lang w:val="fr-FR"/>
        </w:rPr>
        <w:t>•</w:t>
      </w:r>
      <w:r w:rsidR="0071436C" w:rsidRPr="003F41A0">
        <w:rPr>
          <w:lang w:val="fr-FR"/>
        </w:rPr>
        <w:tab/>
        <w:t>Renforcement de la coordination de la protection assurée au niveau national et à l</w:t>
      </w:r>
      <w:r w:rsidR="003F41A0" w:rsidRPr="003F41A0">
        <w:rPr>
          <w:lang w:val="fr-FR"/>
        </w:rPr>
        <w:t>’</w:t>
      </w:r>
      <w:r w:rsidR="0071436C" w:rsidRPr="003F41A0">
        <w:rPr>
          <w:lang w:val="fr-FR"/>
        </w:rPr>
        <w:t>échelle des provinces et des districts (mécanismes efficaces de suivi, d</w:t>
      </w:r>
      <w:r w:rsidR="003F41A0" w:rsidRPr="003F41A0">
        <w:rPr>
          <w:lang w:val="fr-FR"/>
        </w:rPr>
        <w:t>’</w:t>
      </w:r>
      <w:r w:rsidR="0071436C" w:rsidRPr="003F41A0">
        <w:rPr>
          <w:lang w:val="fr-FR"/>
        </w:rPr>
        <w:t>intervention et de prévention de la violence fondée sur le genre, notamment) afin de permettre une programmation plus précisément ciblée et de pouvoir intervenir en temps opportun.</w:t>
      </w:r>
    </w:p>
    <w:p w14:paraId="339F1B12" w14:textId="79DE5322" w:rsidR="00010D72" w:rsidRPr="003F41A0" w:rsidRDefault="00010D72" w:rsidP="00010D72">
      <w:pPr>
        <w:pStyle w:val="SingleTxt"/>
        <w:tabs>
          <w:tab w:val="right" w:pos="1685"/>
        </w:tabs>
        <w:spacing w:after="0" w:line="120" w:lineRule="exact"/>
        <w:ind w:left="1742" w:hanging="475"/>
        <w:rPr>
          <w:sz w:val="10"/>
          <w:lang w:val="fr-FR"/>
        </w:rPr>
      </w:pPr>
    </w:p>
    <w:p w14:paraId="61283822" w14:textId="5EFE690F" w:rsidR="00010D72" w:rsidRPr="003F41A0" w:rsidRDefault="00010D72" w:rsidP="00010D72">
      <w:pPr>
        <w:pStyle w:val="SingleTxt"/>
        <w:tabs>
          <w:tab w:val="right" w:pos="1685"/>
        </w:tabs>
        <w:spacing w:after="0" w:line="120" w:lineRule="exact"/>
        <w:ind w:left="1742" w:hanging="475"/>
        <w:rPr>
          <w:sz w:val="10"/>
          <w:lang w:val="fr-FR"/>
        </w:rPr>
      </w:pPr>
    </w:p>
    <w:p w14:paraId="76653929" w14:textId="1C4F0A19" w:rsidR="0071436C" w:rsidRPr="003F41A0" w:rsidRDefault="0071436C"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P.</w:t>
      </w:r>
      <w:r w:rsidRPr="003F41A0">
        <w:rPr>
          <w:lang w:val="fr-FR"/>
        </w:rPr>
        <w:tab/>
        <w:t xml:space="preserve">Réponse au paragraphe </w:t>
      </w:r>
      <w:r w:rsidRPr="00860501">
        <w:rPr>
          <w:lang w:val="fr-FR"/>
        </w:rPr>
        <w:t>18</w:t>
      </w:r>
      <w:r w:rsidRPr="003F41A0">
        <w:rPr>
          <w:lang w:val="fr-FR"/>
        </w:rPr>
        <w:t xml:space="preserve"> de la liste de points</w:t>
      </w:r>
    </w:p>
    <w:p w14:paraId="1F4333BB" w14:textId="70244DD2" w:rsidR="00010D72" w:rsidRPr="003F41A0" w:rsidRDefault="00010D72" w:rsidP="00010D72">
      <w:pPr>
        <w:pStyle w:val="SingleTxt"/>
        <w:spacing w:after="0" w:line="120" w:lineRule="exact"/>
        <w:rPr>
          <w:sz w:val="10"/>
          <w:lang w:val="fr-FR"/>
        </w:rPr>
      </w:pPr>
    </w:p>
    <w:p w14:paraId="3BCA56AB" w14:textId="5C6BAED1" w:rsidR="00010D72" w:rsidRPr="003F41A0" w:rsidRDefault="00010D72" w:rsidP="00010D72">
      <w:pPr>
        <w:pStyle w:val="SingleTxt"/>
        <w:spacing w:after="0" w:line="120" w:lineRule="exact"/>
        <w:rPr>
          <w:sz w:val="10"/>
          <w:lang w:val="fr-FR"/>
        </w:rPr>
      </w:pPr>
    </w:p>
    <w:p w14:paraId="244EBEAD" w14:textId="463DC614" w:rsidR="0071436C" w:rsidRPr="003F41A0" w:rsidRDefault="0071436C" w:rsidP="00010D72">
      <w:pPr>
        <w:pStyle w:val="SingleTxt"/>
        <w:numPr>
          <w:ilvl w:val="0"/>
          <w:numId w:val="10"/>
        </w:numPr>
        <w:spacing w:line="240" w:lineRule="exact"/>
        <w:ind w:left="1267"/>
        <w:rPr>
          <w:lang w:val="fr-FR"/>
        </w:rPr>
      </w:pPr>
      <w:r w:rsidRPr="003F41A0">
        <w:rPr>
          <w:lang w:val="fr-FR"/>
        </w:rPr>
        <w:t xml:space="preserve">En </w:t>
      </w:r>
      <w:r w:rsidRPr="00860501">
        <w:rPr>
          <w:lang w:val="fr-FR"/>
        </w:rPr>
        <w:t>2013</w:t>
      </w:r>
      <w:r w:rsidRPr="003F41A0">
        <w:rPr>
          <w:lang w:val="fr-FR"/>
        </w:rPr>
        <w:t>, le Ministère a entrepris une évaluation des disparités principales entre femmes et hommes dans le secteur de l</w:t>
      </w:r>
      <w:r w:rsidR="003F41A0" w:rsidRPr="003F41A0">
        <w:rPr>
          <w:lang w:val="fr-FR"/>
        </w:rPr>
        <w:t>’</w:t>
      </w:r>
      <w:r w:rsidRPr="003F41A0">
        <w:rPr>
          <w:lang w:val="fr-FR"/>
        </w:rPr>
        <w:t>agriculture. Une stratégie relative aux questions de genre existe pour le secteur agricole, dont le but est la prise en compte systématique de la problématique femmes-hommes dans le secteur.</w:t>
      </w:r>
    </w:p>
    <w:p w14:paraId="06ABC8E8" w14:textId="07472036" w:rsidR="00010D72" w:rsidRPr="003F41A0" w:rsidRDefault="00010D72" w:rsidP="00010D72">
      <w:pPr>
        <w:pStyle w:val="SingleTxt"/>
        <w:spacing w:after="0" w:line="120" w:lineRule="exact"/>
        <w:rPr>
          <w:sz w:val="10"/>
          <w:lang w:val="fr-FR"/>
        </w:rPr>
      </w:pPr>
    </w:p>
    <w:p w14:paraId="4EAB665F" w14:textId="2083318A" w:rsidR="00010D72" w:rsidRPr="003F41A0" w:rsidRDefault="00010D72" w:rsidP="00010D72">
      <w:pPr>
        <w:pStyle w:val="SingleTxt"/>
        <w:spacing w:after="0" w:line="120" w:lineRule="exact"/>
        <w:rPr>
          <w:sz w:val="10"/>
          <w:lang w:val="fr-FR"/>
        </w:rPr>
      </w:pPr>
    </w:p>
    <w:p w14:paraId="7BF5B229" w14:textId="5FC8650B" w:rsidR="0071436C" w:rsidRPr="003F41A0" w:rsidRDefault="0071436C"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Q.</w:t>
      </w:r>
      <w:r w:rsidRPr="003F41A0">
        <w:rPr>
          <w:lang w:val="fr-FR"/>
        </w:rPr>
        <w:tab/>
        <w:t xml:space="preserve">Réponse au paragraphe </w:t>
      </w:r>
      <w:r w:rsidRPr="00860501">
        <w:rPr>
          <w:lang w:val="fr-FR"/>
        </w:rPr>
        <w:t>19</w:t>
      </w:r>
      <w:r w:rsidRPr="003F41A0">
        <w:rPr>
          <w:lang w:val="fr-FR"/>
        </w:rPr>
        <w:t xml:space="preserve"> de la liste de points</w:t>
      </w:r>
    </w:p>
    <w:p w14:paraId="25D9431F" w14:textId="1AF0B3DC" w:rsidR="00010D72" w:rsidRPr="003F41A0" w:rsidRDefault="00010D72" w:rsidP="00010D72">
      <w:pPr>
        <w:pStyle w:val="SingleTxt"/>
        <w:spacing w:after="0" w:line="120" w:lineRule="exact"/>
        <w:rPr>
          <w:sz w:val="10"/>
          <w:lang w:val="fr-FR"/>
        </w:rPr>
      </w:pPr>
    </w:p>
    <w:p w14:paraId="1F30D039" w14:textId="2EB0D142" w:rsidR="00010D72" w:rsidRPr="003F41A0" w:rsidRDefault="00010D72" w:rsidP="00010D72">
      <w:pPr>
        <w:pStyle w:val="SingleTxt"/>
        <w:spacing w:after="0" w:line="120" w:lineRule="exact"/>
        <w:rPr>
          <w:sz w:val="10"/>
          <w:lang w:val="fr-FR"/>
        </w:rPr>
      </w:pPr>
    </w:p>
    <w:p w14:paraId="1BC0BB65" w14:textId="25365EAC"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 xml:space="preserve">article </w:t>
      </w:r>
      <w:r w:rsidRPr="00860501">
        <w:rPr>
          <w:lang w:val="fr-FR"/>
        </w:rPr>
        <w:t>14</w:t>
      </w:r>
      <w:r w:rsidRPr="003F41A0">
        <w:rPr>
          <w:lang w:val="fr-FR"/>
        </w:rPr>
        <w:t xml:space="preserve"> (par. </w:t>
      </w:r>
      <w:r w:rsidRPr="00860501">
        <w:rPr>
          <w:lang w:val="fr-FR"/>
        </w:rPr>
        <w:t>1</w:t>
      </w:r>
      <w:r w:rsidRPr="003F41A0">
        <w:rPr>
          <w:lang w:val="fr-FR"/>
        </w:rPr>
        <w:t>) de la Constitution dispose que l</w:t>
      </w:r>
      <w:r w:rsidR="003F41A0" w:rsidRPr="003F41A0">
        <w:rPr>
          <w:lang w:val="fr-FR"/>
        </w:rPr>
        <w:t>’</w:t>
      </w:r>
      <w:r w:rsidRPr="003F41A0">
        <w:rPr>
          <w:lang w:val="fr-FR"/>
        </w:rPr>
        <w:t>État et tous les pouvoirs publics, à tous les niveaux, doivent s</w:t>
      </w:r>
      <w:r w:rsidR="003F41A0" w:rsidRPr="003F41A0">
        <w:rPr>
          <w:lang w:val="fr-FR"/>
        </w:rPr>
        <w:t>’</w:t>
      </w:r>
      <w:r w:rsidRPr="003F41A0">
        <w:rPr>
          <w:lang w:val="fr-FR"/>
        </w:rPr>
        <w:t>efforcer de faciliter, notamment par des mesures d</w:t>
      </w:r>
      <w:r w:rsidR="003F41A0" w:rsidRPr="003F41A0">
        <w:rPr>
          <w:lang w:val="fr-FR"/>
        </w:rPr>
        <w:t>’</w:t>
      </w:r>
      <w:r w:rsidRPr="003F41A0">
        <w:rPr>
          <w:lang w:val="fr-FR"/>
        </w:rPr>
        <w:t>action positive appropriées, transparentes, équitables et justes, l</w:t>
      </w:r>
      <w:r w:rsidR="003F41A0" w:rsidRPr="003F41A0">
        <w:rPr>
          <w:lang w:val="fr-FR"/>
        </w:rPr>
        <w:t>’</w:t>
      </w:r>
      <w:r w:rsidRPr="003F41A0">
        <w:rPr>
          <w:lang w:val="fr-FR"/>
        </w:rPr>
        <w:t xml:space="preserve">autonomisation de </w:t>
      </w:r>
      <w:r w:rsidR="005212C6">
        <w:rPr>
          <w:lang w:val="fr-FR"/>
        </w:rPr>
        <w:t xml:space="preserve">l’ensemble des </w:t>
      </w:r>
      <w:r w:rsidRPr="003F41A0">
        <w:rPr>
          <w:lang w:val="fr-FR"/>
        </w:rPr>
        <w:t xml:space="preserve">personnes, groupes et communautés </w:t>
      </w:r>
      <w:r w:rsidRPr="005212C6">
        <w:rPr>
          <w:lang w:val="fr-FR"/>
        </w:rPr>
        <w:t>marginalisés du</w:t>
      </w:r>
      <w:r w:rsidRPr="003F41A0">
        <w:rPr>
          <w:lang w:val="fr-FR"/>
        </w:rPr>
        <w:t xml:space="preserve"> Zimbabwe. Le Zimbabwe comprend que les femmes font partie de la population traditionnellement marginalisée, à plus forte raison si elles sont handicapées. </w:t>
      </w:r>
    </w:p>
    <w:p w14:paraId="4BE1C5C4" w14:textId="6F272147"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 xml:space="preserve">article </w:t>
      </w:r>
      <w:r w:rsidRPr="00860501">
        <w:rPr>
          <w:lang w:val="fr-FR"/>
        </w:rPr>
        <w:t>56</w:t>
      </w:r>
      <w:r w:rsidRPr="003F41A0">
        <w:rPr>
          <w:lang w:val="fr-FR"/>
        </w:rPr>
        <w:t xml:space="preserve"> de la Constitution dispose que les femmes et les hommes doivent bénéficier d</w:t>
      </w:r>
      <w:r w:rsidR="003F41A0" w:rsidRPr="003F41A0">
        <w:rPr>
          <w:lang w:val="fr-FR"/>
        </w:rPr>
        <w:t>’</w:t>
      </w:r>
      <w:r w:rsidRPr="003F41A0">
        <w:rPr>
          <w:lang w:val="fr-FR"/>
        </w:rPr>
        <w:t xml:space="preserve">une égalité de chances et de traitement dans les domaines politique, économique, culturel et social. Le paragraphe </w:t>
      </w:r>
      <w:r w:rsidRPr="00860501">
        <w:rPr>
          <w:lang w:val="fr-FR"/>
        </w:rPr>
        <w:t>3</w:t>
      </w:r>
      <w:r w:rsidRPr="003F41A0">
        <w:rPr>
          <w:lang w:val="fr-FR"/>
        </w:rPr>
        <w:t xml:space="preserve"> de l</w:t>
      </w:r>
      <w:r w:rsidR="003F41A0" w:rsidRPr="003F41A0">
        <w:rPr>
          <w:lang w:val="fr-FR"/>
        </w:rPr>
        <w:t>’</w:t>
      </w:r>
      <w:r w:rsidRPr="003F41A0">
        <w:rPr>
          <w:lang w:val="fr-FR"/>
        </w:rPr>
        <w:t xml:space="preserve">article </w:t>
      </w:r>
      <w:r w:rsidRPr="00860501">
        <w:rPr>
          <w:lang w:val="fr-FR"/>
        </w:rPr>
        <w:t>56</w:t>
      </w:r>
      <w:r w:rsidRPr="003F41A0">
        <w:rPr>
          <w:lang w:val="fr-FR"/>
        </w:rPr>
        <w:t xml:space="preserve"> interdit expressément toute discrimination déloyale fondée sur le sexe, le genre ou le handicap, entre autres. </w:t>
      </w:r>
    </w:p>
    <w:p w14:paraId="2F6CD342" w14:textId="09EB59B5"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 xml:space="preserve">article </w:t>
      </w:r>
      <w:r w:rsidRPr="00860501">
        <w:rPr>
          <w:lang w:val="fr-FR"/>
        </w:rPr>
        <w:t>80</w:t>
      </w:r>
      <w:r w:rsidRPr="003F41A0">
        <w:rPr>
          <w:lang w:val="fr-FR"/>
        </w:rPr>
        <w:t xml:space="preserve"> (par.</w:t>
      </w:r>
      <w:r w:rsidR="00B062F1">
        <w:rPr>
          <w:lang w:val="fr-FR"/>
        </w:rPr>
        <w:t xml:space="preserve"> </w:t>
      </w:r>
      <w:r w:rsidRPr="00860501">
        <w:rPr>
          <w:lang w:val="fr-FR"/>
        </w:rPr>
        <w:t>1</w:t>
      </w:r>
      <w:r w:rsidRPr="003F41A0">
        <w:rPr>
          <w:lang w:val="fr-FR"/>
        </w:rPr>
        <w:t>) de la Constitution reconnaît également aux femmes la pleine dignité, à égalité avec les hommes, et, par voie de conséquence, l</w:t>
      </w:r>
      <w:r w:rsidR="003F41A0" w:rsidRPr="003F41A0">
        <w:rPr>
          <w:lang w:val="fr-FR"/>
        </w:rPr>
        <w:t>’</w:t>
      </w:r>
      <w:r w:rsidRPr="003F41A0">
        <w:rPr>
          <w:lang w:val="fr-FR"/>
        </w:rPr>
        <w:t>égalité des chances, notamment, dans les domaines politique, économique et social.</w:t>
      </w:r>
    </w:p>
    <w:p w14:paraId="7CF169C2" w14:textId="4B5659F3"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 xml:space="preserve">article </w:t>
      </w:r>
      <w:r w:rsidRPr="00860501">
        <w:rPr>
          <w:lang w:val="fr-FR"/>
        </w:rPr>
        <w:t>76</w:t>
      </w:r>
      <w:r w:rsidRPr="003F41A0">
        <w:rPr>
          <w:lang w:val="fr-FR"/>
        </w:rPr>
        <w:t xml:space="preserve"> de la Constitution dispose que tout citoyen et tout résident permanent du Zimbabwe a droit aux soins de santé de base, y compris aux soins de santé procréative.</w:t>
      </w:r>
    </w:p>
    <w:p w14:paraId="54732F10" w14:textId="5490C344" w:rsidR="0071436C" w:rsidRPr="003F41A0" w:rsidRDefault="0071436C" w:rsidP="00010D72">
      <w:pPr>
        <w:pStyle w:val="SingleTxt"/>
        <w:numPr>
          <w:ilvl w:val="0"/>
          <w:numId w:val="10"/>
        </w:numPr>
        <w:spacing w:line="240" w:lineRule="exact"/>
        <w:ind w:left="1267"/>
        <w:rPr>
          <w:lang w:val="fr-FR"/>
        </w:rPr>
      </w:pPr>
      <w:r w:rsidRPr="003F41A0">
        <w:rPr>
          <w:lang w:val="fr-FR"/>
        </w:rPr>
        <w:t>La septième annexe de la Loi électorale fixe, conformément aux dispositions de l</w:t>
      </w:r>
      <w:r w:rsidR="003F41A0" w:rsidRPr="003F41A0">
        <w:rPr>
          <w:lang w:val="fr-FR"/>
        </w:rPr>
        <w:t>’</w:t>
      </w:r>
      <w:r w:rsidRPr="003F41A0">
        <w:rPr>
          <w:lang w:val="fr-FR"/>
        </w:rPr>
        <w:t xml:space="preserve">article </w:t>
      </w:r>
      <w:r w:rsidRPr="00860501">
        <w:rPr>
          <w:lang w:val="fr-FR"/>
        </w:rPr>
        <w:t>120</w:t>
      </w:r>
      <w:r w:rsidRPr="003F41A0">
        <w:rPr>
          <w:lang w:val="fr-FR"/>
        </w:rPr>
        <w:t xml:space="preserve"> </w:t>
      </w:r>
      <w:r w:rsidRPr="00860501">
        <w:rPr>
          <w:lang w:val="fr-FR"/>
        </w:rPr>
        <w:t>1</w:t>
      </w:r>
      <w:r w:rsidRPr="003F41A0">
        <w:rPr>
          <w:lang w:val="fr-FR"/>
        </w:rPr>
        <w:t>) d) de la Constitution, un quota de deux personnes handicapées, de sexe différent, parmi les membres du Sénat, ce qui a permis de garantir la représentation de femmes handicapées dans cette chambre.</w:t>
      </w:r>
    </w:p>
    <w:p w14:paraId="61E14EC1" w14:textId="509FF480"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 xml:space="preserve">article </w:t>
      </w:r>
      <w:r w:rsidRPr="00860501">
        <w:rPr>
          <w:lang w:val="fr-FR"/>
        </w:rPr>
        <w:t>3</w:t>
      </w:r>
      <w:r w:rsidRPr="003F41A0">
        <w:rPr>
          <w:lang w:val="fr-FR"/>
        </w:rPr>
        <w:t xml:space="preserve"> (par. </w:t>
      </w:r>
      <w:r w:rsidRPr="00860501">
        <w:rPr>
          <w:lang w:val="fr-FR"/>
        </w:rPr>
        <w:t>3</w:t>
      </w:r>
      <w:r w:rsidRPr="003F41A0">
        <w:rPr>
          <w:lang w:val="fr-FR"/>
        </w:rPr>
        <w:t xml:space="preserve">) de la loi sur la traite des personnes [chapitre </w:t>
      </w:r>
      <w:r w:rsidRPr="00860501">
        <w:rPr>
          <w:lang w:val="fr-FR"/>
        </w:rPr>
        <w:t>9</w:t>
      </w:r>
      <w:r w:rsidR="003F41A0" w:rsidRPr="003F41A0">
        <w:rPr>
          <w:lang w:val="fr-FR"/>
        </w:rPr>
        <w:t>:</w:t>
      </w:r>
      <w:r w:rsidRPr="00860501">
        <w:rPr>
          <w:lang w:val="fr-FR"/>
        </w:rPr>
        <w:t>25</w:t>
      </w:r>
      <w:r w:rsidRPr="003F41A0">
        <w:rPr>
          <w:lang w:val="fr-FR"/>
        </w:rPr>
        <w:t>] crée le délit de « traite des personnes ». On considère qu</w:t>
      </w:r>
      <w:r w:rsidR="003F41A0" w:rsidRPr="003F41A0">
        <w:rPr>
          <w:lang w:val="fr-FR"/>
        </w:rPr>
        <w:t>’</w:t>
      </w:r>
      <w:r w:rsidRPr="003F41A0">
        <w:rPr>
          <w:lang w:val="fr-FR"/>
        </w:rPr>
        <w:t xml:space="preserve">il y a circonstance aggravante lorsque la victime de la traite est un enfant ou une personne handicapée. La peine encourue par toute personne convaincue de ce délit est la réclusion criminelle à perpétuité ou une période minimale de </w:t>
      </w:r>
      <w:r w:rsidRPr="00860501">
        <w:rPr>
          <w:lang w:val="fr-FR"/>
        </w:rPr>
        <w:t>10</w:t>
      </w:r>
      <w:r w:rsidRPr="003F41A0">
        <w:rPr>
          <w:lang w:val="fr-FR"/>
        </w:rPr>
        <w:t xml:space="preserve"> ans. L</w:t>
      </w:r>
      <w:r w:rsidR="003F41A0" w:rsidRPr="003F41A0">
        <w:rPr>
          <w:lang w:val="fr-FR"/>
        </w:rPr>
        <w:t>’</w:t>
      </w:r>
      <w:r w:rsidRPr="003F41A0">
        <w:rPr>
          <w:lang w:val="fr-FR"/>
        </w:rPr>
        <w:t>effet dissuasif est considérable dans les affaires de traite des personnes, qui conduisent souvent à l</w:t>
      </w:r>
      <w:r w:rsidR="003F41A0" w:rsidRPr="003F41A0">
        <w:rPr>
          <w:lang w:val="fr-FR"/>
        </w:rPr>
        <w:t>’</w:t>
      </w:r>
      <w:r w:rsidRPr="003F41A0">
        <w:rPr>
          <w:lang w:val="fr-FR"/>
        </w:rPr>
        <w:t>esclavage, à la servitude, à la torture, à des traitements inhumains ou dégradants ou à l</w:t>
      </w:r>
      <w:r w:rsidR="003F41A0" w:rsidRPr="003F41A0">
        <w:rPr>
          <w:lang w:val="fr-FR"/>
        </w:rPr>
        <w:t>’</w:t>
      </w:r>
      <w:r w:rsidRPr="003F41A0">
        <w:rPr>
          <w:lang w:val="fr-FR"/>
        </w:rPr>
        <w:t>assassinat de personnes handicapées pour leurs croyances religieuses ou traditionnelles.</w:t>
      </w:r>
    </w:p>
    <w:p w14:paraId="1B972911" w14:textId="0F21A6E3" w:rsidR="0071436C" w:rsidRPr="007C4E90" w:rsidRDefault="0071436C" w:rsidP="00010D72">
      <w:pPr>
        <w:pStyle w:val="SingleTxt"/>
        <w:numPr>
          <w:ilvl w:val="0"/>
          <w:numId w:val="10"/>
        </w:numPr>
        <w:spacing w:line="240" w:lineRule="exact"/>
        <w:ind w:left="1267"/>
        <w:rPr>
          <w:spacing w:val="0"/>
          <w:lang w:val="fr-FR"/>
        </w:rPr>
      </w:pPr>
      <w:r w:rsidRPr="007C4E90">
        <w:rPr>
          <w:spacing w:val="0"/>
          <w:lang w:val="fr-FR"/>
        </w:rPr>
        <w:t>La clause 25 de la loi relative aux personnes handicapées (2019) comprend une disposition en faveur de la promotion et de la protection des droits des femmes handicapées. En vertu de cette clause, le Ministre est tenu de prendre toutes les mesures nécessaires pour faire progresser les droits des femmes handicapées et leur donner les moyens de participer pleinement à la vie publique et d</w:t>
      </w:r>
      <w:r w:rsidR="003F41A0" w:rsidRPr="007C4E90">
        <w:rPr>
          <w:spacing w:val="0"/>
          <w:lang w:val="fr-FR"/>
        </w:rPr>
        <w:t>’</w:t>
      </w:r>
      <w:r w:rsidRPr="007C4E90">
        <w:rPr>
          <w:spacing w:val="0"/>
          <w:lang w:val="fr-FR"/>
        </w:rPr>
        <w:t>occuper des postes de décision au sein du Gouvernement et de la société. Cette clause contribuera grandement à la prise en compte systématique des questions liées au handicap et au genre.</w:t>
      </w:r>
    </w:p>
    <w:p w14:paraId="110F3AAF" w14:textId="1676D30C" w:rsidR="0071436C" w:rsidRPr="003F41A0" w:rsidRDefault="0071436C" w:rsidP="00010D72">
      <w:pPr>
        <w:pStyle w:val="SingleTxt"/>
        <w:numPr>
          <w:ilvl w:val="0"/>
          <w:numId w:val="10"/>
        </w:numPr>
        <w:spacing w:line="240" w:lineRule="exact"/>
        <w:ind w:left="1267"/>
        <w:rPr>
          <w:lang w:val="fr-FR"/>
        </w:rPr>
      </w:pPr>
      <w:r w:rsidRPr="003F41A0">
        <w:rPr>
          <w:lang w:val="fr-FR"/>
        </w:rPr>
        <w:t>Le Gouvernement reste entièrement acquis à l</w:t>
      </w:r>
      <w:r w:rsidR="003F41A0" w:rsidRPr="003F41A0">
        <w:rPr>
          <w:lang w:val="fr-FR"/>
        </w:rPr>
        <w:t>’</w:t>
      </w:r>
      <w:r w:rsidRPr="003F41A0">
        <w:rPr>
          <w:lang w:val="fr-FR"/>
        </w:rPr>
        <w:t>éducation des filles handicapées. D</w:t>
      </w:r>
      <w:r w:rsidR="003F41A0" w:rsidRPr="003F41A0">
        <w:rPr>
          <w:lang w:val="fr-FR"/>
        </w:rPr>
        <w:t>’</w:t>
      </w:r>
      <w:r w:rsidRPr="003F41A0">
        <w:rPr>
          <w:lang w:val="fr-FR"/>
        </w:rPr>
        <w:t xml:space="preserve">après les statistiques de scolarisation, </w:t>
      </w:r>
      <w:r w:rsidRPr="00860501">
        <w:rPr>
          <w:lang w:val="fr-FR"/>
        </w:rPr>
        <w:t>15</w:t>
      </w:r>
      <w:r w:rsidR="00A55B06">
        <w:rPr>
          <w:lang w:val="fr-FR"/>
        </w:rPr>
        <w:t xml:space="preserve"> </w:t>
      </w:r>
      <w:r w:rsidRPr="00860501">
        <w:rPr>
          <w:lang w:val="fr-FR"/>
        </w:rPr>
        <w:t>506</w:t>
      </w:r>
      <w:r w:rsidR="009714CA" w:rsidRPr="003F41A0">
        <w:rPr>
          <w:lang w:val="fr-FR"/>
        </w:rPr>
        <w:t xml:space="preserve"> </w:t>
      </w:r>
      <w:r w:rsidR="00F8110D" w:rsidRPr="003F41A0">
        <w:rPr>
          <w:lang w:val="fr-FR"/>
        </w:rPr>
        <w:t>élèves</w:t>
      </w:r>
      <w:r w:rsidRPr="003F41A0">
        <w:rPr>
          <w:lang w:val="fr-FR"/>
        </w:rPr>
        <w:t xml:space="preserve"> handicapées étaient scolarisées dans l</w:t>
      </w:r>
      <w:r w:rsidR="003F41A0" w:rsidRPr="003F41A0">
        <w:rPr>
          <w:lang w:val="fr-FR"/>
        </w:rPr>
        <w:t>’</w:t>
      </w:r>
      <w:r w:rsidRPr="003F41A0">
        <w:rPr>
          <w:lang w:val="fr-FR"/>
        </w:rPr>
        <w:t xml:space="preserve">enseignement primaire et secondaire en </w:t>
      </w:r>
      <w:r w:rsidRPr="00860501">
        <w:rPr>
          <w:lang w:val="fr-FR"/>
        </w:rPr>
        <w:t>2019</w:t>
      </w:r>
      <w:r w:rsidRPr="003F41A0">
        <w:rPr>
          <w:lang w:val="fr-FR"/>
        </w:rPr>
        <w:t>.</w:t>
      </w:r>
    </w:p>
    <w:p w14:paraId="0D2F71ED" w14:textId="70324279" w:rsidR="00CF7599" w:rsidRPr="003F41A0" w:rsidRDefault="00CF7599" w:rsidP="00CF7599">
      <w:pPr>
        <w:pStyle w:val="SingleTxt"/>
        <w:spacing w:after="0" w:line="120" w:lineRule="exact"/>
        <w:rPr>
          <w:sz w:val="10"/>
          <w:lang w:val="fr-FR"/>
        </w:rPr>
      </w:pPr>
    </w:p>
    <w:p w14:paraId="104B0652" w14:textId="59916489" w:rsidR="0071436C" w:rsidRPr="003F41A0" w:rsidRDefault="00CF7599" w:rsidP="007C4E9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3F41A0">
        <w:rPr>
          <w:lang w:val="fr-FR"/>
        </w:rPr>
        <w:lastRenderedPageBreak/>
        <w:tab/>
      </w:r>
      <w:r w:rsidRPr="003F41A0">
        <w:rPr>
          <w:lang w:val="fr-FR"/>
        </w:rPr>
        <w:tab/>
      </w:r>
      <w:r w:rsidR="0071436C" w:rsidRPr="003F41A0">
        <w:rPr>
          <w:b w:val="0"/>
          <w:bCs/>
          <w:lang w:val="fr-FR"/>
        </w:rPr>
        <w:t xml:space="preserve">Tableau </w:t>
      </w:r>
      <w:r w:rsidR="0071436C" w:rsidRPr="00860501">
        <w:rPr>
          <w:b w:val="0"/>
          <w:bCs/>
          <w:lang w:val="fr-FR"/>
        </w:rPr>
        <w:t>9</w:t>
      </w:r>
    </w:p>
    <w:p w14:paraId="293E3ADA" w14:textId="6D1B6F7F" w:rsidR="0071436C" w:rsidRPr="003F41A0" w:rsidRDefault="0052180A" w:rsidP="007C4E9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r>
      <w:r w:rsidR="0071436C" w:rsidRPr="003F41A0">
        <w:rPr>
          <w:lang w:val="fr-FR"/>
        </w:rPr>
        <w:t>Tableau récapitulatif des inscriptions de personnes handicapées dans</w:t>
      </w:r>
      <w:r w:rsidRPr="003F41A0">
        <w:rPr>
          <w:lang w:val="fr-FR"/>
        </w:rPr>
        <w:t> </w:t>
      </w:r>
      <w:r w:rsidR="0071436C" w:rsidRPr="003F41A0">
        <w:rPr>
          <w:lang w:val="fr-FR"/>
        </w:rPr>
        <w:t>les</w:t>
      </w:r>
      <w:r w:rsidRPr="003F41A0">
        <w:rPr>
          <w:lang w:val="fr-FR"/>
        </w:rPr>
        <w:t> </w:t>
      </w:r>
      <w:r w:rsidR="0071436C" w:rsidRPr="003F41A0">
        <w:rPr>
          <w:lang w:val="fr-FR"/>
        </w:rPr>
        <w:t>établissements d</w:t>
      </w:r>
      <w:r w:rsidR="003F41A0" w:rsidRPr="003F41A0">
        <w:rPr>
          <w:lang w:val="fr-FR"/>
        </w:rPr>
        <w:t>’</w:t>
      </w:r>
      <w:r w:rsidR="0071436C" w:rsidRPr="003F41A0">
        <w:rPr>
          <w:lang w:val="fr-FR"/>
        </w:rPr>
        <w:t xml:space="preserve">enseignement supérieur en </w:t>
      </w:r>
      <w:r w:rsidR="0071436C" w:rsidRPr="00860501">
        <w:rPr>
          <w:lang w:val="fr-FR"/>
        </w:rPr>
        <w:t>2019</w:t>
      </w:r>
    </w:p>
    <w:p w14:paraId="1994438B" w14:textId="11B5CF3A" w:rsidR="0071436C" w:rsidRPr="003F41A0" w:rsidRDefault="0071436C" w:rsidP="007C4E90">
      <w:pPr>
        <w:pStyle w:val="SingleTxt"/>
        <w:keepNext/>
        <w:spacing w:after="0" w:line="120" w:lineRule="exact"/>
        <w:rPr>
          <w:sz w:val="10"/>
          <w:lang w:val="fr-FR"/>
        </w:rPr>
      </w:pPr>
    </w:p>
    <w:p w14:paraId="06DB90F5" w14:textId="3054B2EA" w:rsidR="00AC091E" w:rsidRPr="003F41A0" w:rsidRDefault="00AC091E" w:rsidP="007C4E90">
      <w:pPr>
        <w:pStyle w:val="SingleTxt"/>
        <w:keepNe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125"/>
        <w:gridCol w:w="585"/>
        <w:gridCol w:w="630"/>
        <w:gridCol w:w="117"/>
        <w:gridCol w:w="603"/>
        <w:gridCol w:w="600"/>
        <w:gridCol w:w="129"/>
        <w:gridCol w:w="711"/>
        <w:gridCol w:w="624"/>
        <w:gridCol w:w="123"/>
        <w:gridCol w:w="609"/>
        <w:gridCol w:w="732"/>
        <w:gridCol w:w="732"/>
      </w:tblGrid>
      <w:tr w:rsidR="002B1322" w:rsidRPr="003F41A0" w14:paraId="3A677C35" w14:textId="77777777" w:rsidTr="00A0599F">
        <w:trPr>
          <w:cantSplit/>
          <w:tblHeader/>
        </w:trPr>
        <w:tc>
          <w:tcPr>
            <w:tcW w:w="1125" w:type="dxa"/>
            <w:vMerge w:val="restart"/>
            <w:tcBorders>
              <w:top w:val="single" w:sz="4" w:space="0" w:color="auto"/>
            </w:tcBorders>
            <w:shd w:val="clear" w:color="auto" w:fill="auto"/>
            <w:noWrap/>
            <w:vAlign w:val="bottom"/>
          </w:tcPr>
          <w:p w14:paraId="10972DB3" w14:textId="7EDD0594" w:rsidR="002B1322" w:rsidRPr="003F41A0" w:rsidRDefault="002B1322" w:rsidP="007C4E90">
            <w:pPr>
              <w:keepNext/>
              <w:suppressAutoHyphens/>
              <w:spacing w:before="81" w:after="81" w:line="160" w:lineRule="exact"/>
              <w:ind w:right="40"/>
              <w:rPr>
                <w:i/>
                <w:sz w:val="14"/>
                <w:lang w:val="fr-FR"/>
              </w:rPr>
            </w:pPr>
            <w:r w:rsidRPr="00860501">
              <w:rPr>
                <w:i/>
                <w:sz w:val="14"/>
                <w:lang w:val="fr-FR"/>
              </w:rPr>
              <w:t>Type de handicap</w:t>
            </w:r>
          </w:p>
        </w:tc>
        <w:tc>
          <w:tcPr>
            <w:tcW w:w="1215" w:type="dxa"/>
            <w:gridSpan w:val="2"/>
            <w:tcBorders>
              <w:top w:val="single" w:sz="4" w:space="0" w:color="auto"/>
              <w:bottom w:val="single" w:sz="4" w:space="0" w:color="auto"/>
            </w:tcBorders>
            <w:shd w:val="clear" w:color="auto" w:fill="auto"/>
            <w:noWrap/>
            <w:vAlign w:val="bottom"/>
          </w:tcPr>
          <w:p w14:paraId="0C0BEC62" w14:textId="739F260F" w:rsidR="002B1322" w:rsidRPr="003F41A0" w:rsidRDefault="002B1322" w:rsidP="007C4E90">
            <w:pPr>
              <w:keepNext/>
              <w:suppressAutoHyphens/>
              <w:spacing w:before="81" w:after="81" w:line="160" w:lineRule="exact"/>
              <w:ind w:right="43"/>
              <w:jc w:val="center"/>
              <w:rPr>
                <w:i/>
                <w:sz w:val="14"/>
                <w:lang w:val="fr-FR"/>
              </w:rPr>
            </w:pPr>
            <w:r w:rsidRPr="00860501">
              <w:rPr>
                <w:i/>
                <w:sz w:val="14"/>
                <w:lang w:val="fr-FR"/>
              </w:rPr>
              <w:t>Visuel</w:t>
            </w:r>
          </w:p>
        </w:tc>
        <w:tc>
          <w:tcPr>
            <w:tcW w:w="1320" w:type="dxa"/>
            <w:gridSpan w:val="3"/>
            <w:tcBorders>
              <w:top w:val="single" w:sz="4" w:space="0" w:color="auto"/>
            </w:tcBorders>
            <w:shd w:val="clear" w:color="auto" w:fill="auto"/>
            <w:noWrap/>
            <w:vAlign w:val="bottom"/>
          </w:tcPr>
          <w:p w14:paraId="5D527CA8" w14:textId="6E2475E2" w:rsidR="002B1322" w:rsidRPr="003F41A0" w:rsidRDefault="002B1322" w:rsidP="007C4E90">
            <w:pPr>
              <w:keepNext/>
              <w:suppressAutoHyphens/>
              <w:spacing w:before="81" w:after="81" w:line="160" w:lineRule="exact"/>
              <w:ind w:right="43"/>
              <w:jc w:val="center"/>
              <w:rPr>
                <w:i/>
                <w:sz w:val="14"/>
                <w:lang w:val="fr-FR"/>
              </w:rPr>
            </w:pPr>
            <w:r w:rsidRPr="00860501">
              <w:rPr>
                <w:i/>
                <w:sz w:val="14"/>
                <w:lang w:val="fr-FR"/>
              </w:rPr>
              <w:t>Auditif</w:t>
            </w:r>
          </w:p>
        </w:tc>
        <w:tc>
          <w:tcPr>
            <w:tcW w:w="1464" w:type="dxa"/>
            <w:gridSpan w:val="3"/>
            <w:tcBorders>
              <w:top w:val="single" w:sz="4" w:space="0" w:color="auto"/>
            </w:tcBorders>
            <w:shd w:val="clear" w:color="auto" w:fill="auto"/>
            <w:noWrap/>
            <w:vAlign w:val="bottom"/>
          </w:tcPr>
          <w:p w14:paraId="4FF1DB7D" w14:textId="6C851495" w:rsidR="002B1322" w:rsidRPr="003F41A0" w:rsidRDefault="002B1322" w:rsidP="007C4E90">
            <w:pPr>
              <w:keepNext/>
              <w:suppressAutoHyphens/>
              <w:spacing w:before="81" w:after="81" w:line="160" w:lineRule="exact"/>
              <w:ind w:right="43"/>
              <w:jc w:val="center"/>
              <w:rPr>
                <w:i/>
                <w:sz w:val="14"/>
                <w:lang w:val="fr-FR"/>
              </w:rPr>
            </w:pPr>
            <w:r w:rsidRPr="00860501">
              <w:rPr>
                <w:i/>
                <w:sz w:val="14"/>
                <w:lang w:val="fr-FR"/>
              </w:rPr>
              <w:t>Moteur</w:t>
            </w:r>
          </w:p>
        </w:tc>
        <w:tc>
          <w:tcPr>
            <w:tcW w:w="1464" w:type="dxa"/>
            <w:gridSpan w:val="3"/>
            <w:tcBorders>
              <w:top w:val="single" w:sz="4" w:space="0" w:color="auto"/>
            </w:tcBorders>
            <w:shd w:val="clear" w:color="auto" w:fill="auto"/>
            <w:noWrap/>
            <w:vAlign w:val="bottom"/>
          </w:tcPr>
          <w:p w14:paraId="5EE275AE" w14:textId="48934952" w:rsidR="002B1322" w:rsidRPr="003F41A0" w:rsidRDefault="002B1322" w:rsidP="007C4E90">
            <w:pPr>
              <w:keepNext/>
              <w:suppressAutoHyphens/>
              <w:spacing w:before="81" w:after="81" w:line="160" w:lineRule="exact"/>
              <w:ind w:right="43"/>
              <w:jc w:val="center"/>
              <w:rPr>
                <w:i/>
                <w:sz w:val="14"/>
                <w:lang w:val="fr-FR"/>
              </w:rPr>
            </w:pPr>
            <w:r w:rsidRPr="00860501">
              <w:rPr>
                <w:i/>
                <w:sz w:val="14"/>
                <w:lang w:val="fr-FR"/>
              </w:rPr>
              <w:t>Autre</w:t>
            </w:r>
          </w:p>
        </w:tc>
        <w:tc>
          <w:tcPr>
            <w:tcW w:w="732" w:type="dxa"/>
            <w:vMerge w:val="restart"/>
            <w:tcBorders>
              <w:top w:val="single" w:sz="4" w:space="0" w:color="auto"/>
            </w:tcBorders>
            <w:shd w:val="clear" w:color="auto" w:fill="auto"/>
            <w:noWrap/>
            <w:vAlign w:val="bottom"/>
          </w:tcPr>
          <w:p w14:paraId="30C96D01" w14:textId="07F52335" w:rsidR="002B1322" w:rsidRPr="007C4E90" w:rsidRDefault="002B1322" w:rsidP="007C4E90">
            <w:pPr>
              <w:keepNext/>
              <w:suppressAutoHyphens/>
              <w:spacing w:before="81" w:after="81" w:line="160" w:lineRule="exact"/>
              <w:ind w:right="43"/>
              <w:jc w:val="right"/>
              <w:rPr>
                <w:b/>
                <w:bCs/>
                <w:i/>
                <w:sz w:val="14"/>
                <w:lang w:val="fr-FR"/>
              </w:rPr>
            </w:pPr>
            <w:r w:rsidRPr="007C4E90">
              <w:rPr>
                <w:b/>
                <w:bCs/>
                <w:i/>
                <w:sz w:val="14"/>
                <w:lang w:val="fr-FR"/>
              </w:rPr>
              <w:t>Total</w:t>
            </w:r>
          </w:p>
        </w:tc>
      </w:tr>
      <w:tr w:rsidR="002B1322" w:rsidRPr="003F41A0" w14:paraId="4C4C7F85" w14:textId="77777777" w:rsidTr="00A0599F">
        <w:trPr>
          <w:cantSplit/>
          <w:tblHeader/>
        </w:trPr>
        <w:tc>
          <w:tcPr>
            <w:tcW w:w="1125" w:type="dxa"/>
            <w:vMerge/>
            <w:tcBorders>
              <w:bottom w:val="single" w:sz="12" w:space="0" w:color="auto"/>
            </w:tcBorders>
            <w:shd w:val="clear" w:color="auto" w:fill="auto"/>
            <w:noWrap/>
            <w:vAlign w:val="bottom"/>
          </w:tcPr>
          <w:p w14:paraId="1D5DE7A0" w14:textId="77777777" w:rsidR="002B1322" w:rsidRPr="003F41A0" w:rsidRDefault="002B1322" w:rsidP="007C4E90">
            <w:pPr>
              <w:keepNext/>
              <w:suppressAutoHyphens/>
              <w:spacing w:before="81" w:after="81" w:line="160" w:lineRule="exact"/>
              <w:ind w:right="40"/>
              <w:rPr>
                <w:i/>
                <w:sz w:val="14"/>
                <w:lang w:val="fr-FR"/>
              </w:rPr>
            </w:pPr>
          </w:p>
        </w:tc>
        <w:tc>
          <w:tcPr>
            <w:tcW w:w="585" w:type="dxa"/>
            <w:tcBorders>
              <w:top w:val="single" w:sz="4" w:space="0" w:color="auto"/>
              <w:bottom w:val="single" w:sz="12" w:space="0" w:color="auto"/>
            </w:tcBorders>
            <w:shd w:val="clear" w:color="auto" w:fill="auto"/>
            <w:noWrap/>
            <w:vAlign w:val="bottom"/>
          </w:tcPr>
          <w:p w14:paraId="368BAF3B" w14:textId="7F5A3876"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Hommes</w:t>
            </w:r>
          </w:p>
        </w:tc>
        <w:tc>
          <w:tcPr>
            <w:tcW w:w="630" w:type="dxa"/>
            <w:tcBorders>
              <w:top w:val="single" w:sz="4" w:space="0" w:color="auto"/>
              <w:bottom w:val="single" w:sz="12" w:space="0" w:color="auto"/>
            </w:tcBorders>
            <w:shd w:val="clear" w:color="auto" w:fill="auto"/>
            <w:noWrap/>
            <w:vAlign w:val="bottom"/>
          </w:tcPr>
          <w:p w14:paraId="27CE3690" w14:textId="43D322E7"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Femmes</w:t>
            </w:r>
          </w:p>
        </w:tc>
        <w:tc>
          <w:tcPr>
            <w:tcW w:w="117" w:type="dxa"/>
            <w:tcBorders>
              <w:bottom w:val="single" w:sz="12" w:space="0" w:color="auto"/>
            </w:tcBorders>
            <w:shd w:val="clear" w:color="auto" w:fill="auto"/>
            <w:noWrap/>
            <w:vAlign w:val="bottom"/>
          </w:tcPr>
          <w:p w14:paraId="66C60FB8" w14:textId="77777777" w:rsidR="002B1322" w:rsidRPr="003F41A0" w:rsidRDefault="002B1322" w:rsidP="007C4E90">
            <w:pPr>
              <w:keepNext/>
              <w:suppressAutoHyphens/>
              <w:spacing w:before="81" w:after="81" w:line="160" w:lineRule="exact"/>
              <w:ind w:right="43"/>
              <w:jc w:val="right"/>
              <w:rPr>
                <w:i/>
                <w:sz w:val="14"/>
                <w:lang w:val="fr-FR"/>
              </w:rPr>
            </w:pPr>
          </w:p>
        </w:tc>
        <w:tc>
          <w:tcPr>
            <w:tcW w:w="603" w:type="dxa"/>
            <w:tcBorders>
              <w:top w:val="single" w:sz="4" w:space="0" w:color="auto"/>
              <w:bottom w:val="single" w:sz="12" w:space="0" w:color="auto"/>
            </w:tcBorders>
            <w:shd w:val="clear" w:color="auto" w:fill="auto"/>
            <w:vAlign w:val="bottom"/>
          </w:tcPr>
          <w:p w14:paraId="2D0FFAC5" w14:textId="625774DD"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Hommes</w:t>
            </w:r>
          </w:p>
        </w:tc>
        <w:tc>
          <w:tcPr>
            <w:tcW w:w="600" w:type="dxa"/>
            <w:tcBorders>
              <w:top w:val="single" w:sz="4" w:space="0" w:color="auto"/>
              <w:bottom w:val="single" w:sz="12" w:space="0" w:color="auto"/>
            </w:tcBorders>
            <w:shd w:val="clear" w:color="auto" w:fill="auto"/>
            <w:noWrap/>
            <w:vAlign w:val="bottom"/>
          </w:tcPr>
          <w:p w14:paraId="591423D8" w14:textId="05E62793"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Femmes</w:t>
            </w:r>
          </w:p>
        </w:tc>
        <w:tc>
          <w:tcPr>
            <w:tcW w:w="129" w:type="dxa"/>
            <w:tcBorders>
              <w:bottom w:val="single" w:sz="12" w:space="0" w:color="auto"/>
            </w:tcBorders>
            <w:shd w:val="clear" w:color="auto" w:fill="auto"/>
            <w:noWrap/>
            <w:vAlign w:val="bottom"/>
          </w:tcPr>
          <w:p w14:paraId="39F0CA7A" w14:textId="77777777" w:rsidR="002B1322" w:rsidRPr="003F41A0" w:rsidRDefault="002B1322" w:rsidP="007C4E90">
            <w:pPr>
              <w:keepNext/>
              <w:suppressAutoHyphens/>
              <w:spacing w:before="81" w:after="81" w:line="160" w:lineRule="exact"/>
              <w:ind w:right="43"/>
              <w:jc w:val="right"/>
              <w:rPr>
                <w:i/>
                <w:sz w:val="14"/>
                <w:lang w:val="fr-FR"/>
              </w:rPr>
            </w:pPr>
          </w:p>
        </w:tc>
        <w:tc>
          <w:tcPr>
            <w:tcW w:w="711" w:type="dxa"/>
            <w:tcBorders>
              <w:top w:val="single" w:sz="4" w:space="0" w:color="auto"/>
              <w:bottom w:val="single" w:sz="12" w:space="0" w:color="auto"/>
            </w:tcBorders>
            <w:shd w:val="clear" w:color="auto" w:fill="auto"/>
            <w:vAlign w:val="bottom"/>
          </w:tcPr>
          <w:p w14:paraId="74AFEBDC" w14:textId="779EE592"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Hommes</w:t>
            </w:r>
          </w:p>
        </w:tc>
        <w:tc>
          <w:tcPr>
            <w:tcW w:w="624" w:type="dxa"/>
            <w:tcBorders>
              <w:top w:val="single" w:sz="4" w:space="0" w:color="auto"/>
              <w:bottom w:val="single" w:sz="12" w:space="0" w:color="auto"/>
            </w:tcBorders>
            <w:shd w:val="clear" w:color="auto" w:fill="auto"/>
            <w:noWrap/>
            <w:vAlign w:val="bottom"/>
          </w:tcPr>
          <w:p w14:paraId="1BF84153" w14:textId="0E15FA4F"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Femmes</w:t>
            </w:r>
          </w:p>
        </w:tc>
        <w:tc>
          <w:tcPr>
            <w:tcW w:w="123" w:type="dxa"/>
            <w:tcBorders>
              <w:bottom w:val="single" w:sz="12" w:space="0" w:color="auto"/>
            </w:tcBorders>
            <w:shd w:val="clear" w:color="auto" w:fill="auto"/>
            <w:noWrap/>
            <w:vAlign w:val="bottom"/>
          </w:tcPr>
          <w:p w14:paraId="0FD11112" w14:textId="77777777" w:rsidR="002B1322" w:rsidRPr="003F41A0" w:rsidRDefault="002B1322" w:rsidP="007C4E90">
            <w:pPr>
              <w:keepNext/>
              <w:suppressAutoHyphens/>
              <w:spacing w:before="81" w:after="81" w:line="160" w:lineRule="exact"/>
              <w:ind w:right="43"/>
              <w:jc w:val="right"/>
              <w:rPr>
                <w:i/>
                <w:sz w:val="14"/>
                <w:lang w:val="fr-FR"/>
              </w:rPr>
            </w:pPr>
          </w:p>
        </w:tc>
        <w:tc>
          <w:tcPr>
            <w:tcW w:w="609" w:type="dxa"/>
            <w:tcBorders>
              <w:top w:val="single" w:sz="4" w:space="0" w:color="auto"/>
              <w:bottom w:val="single" w:sz="12" w:space="0" w:color="auto"/>
            </w:tcBorders>
            <w:shd w:val="clear" w:color="auto" w:fill="auto"/>
            <w:vAlign w:val="bottom"/>
          </w:tcPr>
          <w:p w14:paraId="1DEEBDEF" w14:textId="12E30554"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Hommes</w:t>
            </w:r>
          </w:p>
        </w:tc>
        <w:tc>
          <w:tcPr>
            <w:tcW w:w="732" w:type="dxa"/>
            <w:tcBorders>
              <w:top w:val="single" w:sz="4" w:space="0" w:color="auto"/>
              <w:bottom w:val="single" w:sz="12" w:space="0" w:color="auto"/>
            </w:tcBorders>
            <w:shd w:val="clear" w:color="auto" w:fill="auto"/>
            <w:noWrap/>
            <w:vAlign w:val="bottom"/>
          </w:tcPr>
          <w:p w14:paraId="6AF936D0" w14:textId="30C24261" w:rsidR="002B1322" w:rsidRPr="003F41A0" w:rsidRDefault="002B1322" w:rsidP="007C4E90">
            <w:pPr>
              <w:keepNext/>
              <w:suppressAutoHyphens/>
              <w:spacing w:before="81" w:after="81" w:line="160" w:lineRule="exact"/>
              <w:ind w:right="43"/>
              <w:jc w:val="right"/>
              <w:rPr>
                <w:i/>
                <w:sz w:val="14"/>
                <w:lang w:val="fr-FR"/>
              </w:rPr>
            </w:pPr>
            <w:r w:rsidRPr="00860501">
              <w:rPr>
                <w:i/>
                <w:sz w:val="14"/>
                <w:lang w:val="fr-FR"/>
              </w:rPr>
              <w:t>Femmes</w:t>
            </w:r>
          </w:p>
        </w:tc>
        <w:tc>
          <w:tcPr>
            <w:tcW w:w="732" w:type="dxa"/>
            <w:vMerge/>
            <w:tcBorders>
              <w:bottom w:val="single" w:sz="12" w:space="0" w:color="auto"/>
            </w:tcBorders>
            <w:shd w:val="clear" w:color="auto" w:fill="auto"/>
            <w:noWrap/>
            <w:vAlign w:val="bottom"/>
          </w:tcPr>
          <w:p w14:paraId="75B8C438" w14:textId="77777777" w:rsidR="002B1322" w:rsidRPr="00860501" w:rsidRDefault="002B1322" w:rsidP="007C4E90">
            <w:pPr>
              <w:keepNext/>
              <w:suppressAutoHyphens/>
              <w:spacing w:before="81" w:after="81" w:line="160" w:lineRule="exact"/>
              <w:ind w:right="43"/>
              <w:jc w:val="right"/>
              <w:rPr>
                <w:i/>
                <w:sz w:val="14"/>
                <w:lang w:val="fr-FR"/>
              </w:rPr>
            </w:pPr>
          </w:p>
        </w:tc>
      </w:tr>
      <w:tr w:rsidR="002B1322" w:rsidRPr="003F41A0" w14:paraId="26ACCB9D" w14:textId="77777777" w:rsidTr="00A0599F">
        <w:trPr>
          <w:cantSplit/>
          <w:trHeight w:hRule="exact" w:val="115"/>
          <w:tblHeader/>
        </w:trPr>
        <w:tc>
          <w:tcPr>
            <w:tcW w:w="1125" w:type="dxa"/>
            <w:tcBorders>
              <w:top w:val="single" w:sz="12" w:space="0" w:color="auto"/>
            </w:tcBorders>
            <w:shd w:val="clear" w:color="auto" w:fill="auto"/>
            <w:noWrap/>
            <w:vAlign w:val="bottom"/>
          </w:tcPr>
          <w:p w14:paraId="0274E616" w14:textId="77777777" w:rsidR="002B1322" w:rsidRPr="003F41A0" w:rsidRDefault="002B1322" w:rsidP="007C4E90">
            <w:pPr>
              <w:keepNext/>
              <w:suppressAutoHyphens/>
              <w:spacing w:before="40" w:after="40" w:line="210" w:lineRule="exact"/>
              <w:ind w:right="40"/>
              <w:rPr>
                <w:sz w:val="17"/>
                <w:lang w:val="fr-FR"/>
              </w:rPr>
            </w:pPr>
          </w:p>
        </w:tc>
        <w:tc>
          <w:tcPr>
            <w:tcW w:w="585" w:type="dxa"/>
            <w:tcBorders>
              <w:top w:val="single" w:sz="12" w:space="0" w:color="auto"/>
            </w:tcBorders>
            <w:shd w:val="clear" w:color="auto" w:fill="auto"/>
            <w:noWrap/>
            <w:vAlign w:val="bottom"/>
          </w:tcPr>
          <w:p w14:paraId="59AB9B54" w14:textId="77777777" w:rsidR="002B1322" w:rsidRPr="003F41A0" w:rsidRDefault="002B1322" w:rsidP="007C4E90">
            <w:pPr>
              <w:keepNext/>
              <w:suppressAutoHyphens/>
              <w:spacing w:before="40" w:after="40" w:line="210" w:lineRule="exact"/>
              <w:ind w:right="43"/>
              <w:jc w:val="right"/>
              <w:rPr>
                <w:sz w:val="17"/>
                <w:lang w:val="fr-FR"/>
              </w:rPr>
            </w:pPr>
          </w:p>
        </w:tc>
        <w:tc>
          <w:tcPr>
            <w:tcW w:w="630" w:type="dxa"/>
            <w:tcBorders>
              <w:top w:val="single" w:sz="12" w:space="0" w:color="auto"/>
            </w:tcBorders>
            <w:shd w:val="clear" w:color="auto" w:fill="auto"/>
            <w:noWrap/>
            <w:vAlign w:val="bottom"/>
          </w:tcPr>
          <w:p w14:paraId="2772CE58" w14:textId="77777777" w:rsidR="002B1322" w:rsidRPr="003F41A0" w:rsidRDefault="002B1322" w:rsidP="007C4E90">
            <w:pPr>
              <w:keepNext/>
              <w:suppressAutoHyphens/>
              <w:spacing w:before="40" w:after="40" w:line="210" w:lineRule="exact"/>
              <w:ind w:right="43"/>
              <w:jc w:val="right"/>
              <w:rPr>
                <w:sz w:val="17"/>
                <w:lang w:val="fr-FR"/>
              </w:rPr>
            </w:pPr>
          </w:p>
        </w:tc>
        <w:tc>
          <w:tcPr>
            <w:tcW w:w="720" w:type="dxa"/>
            <w:gridSpan w:val="2"/>
            <w:tcBorders>
              <w:top w:val="single" w:sz="12" w:space="0" w:color="auto"/>
            </w:tcBorders>
            <w:shd w:val="clear" w:color="auto" w:fill="auto"/>
            <w:noWrap/>
            <w:vAlign w:val="bottom"/>
          </w:tcPr>
          <w:p w14:paraId="7A62D4DD" w14:textId="77777777" w:rsidR="002B1322" w:rsidRPr="003F41A0" w:rsidRDefault="002B1322" w:rsidP="007C4E90">
            <w:pPr>
              <w:keepNext/>
              <w:suppressAutoHyphens/>
              <w:spacing w:before="40" w:after="40" w:line="210" w:lineRule="exact"/>
              <w:ind w:right="43"/>
              <w:jc w:val="right"/>
              <w:rPr>
                <w:sz w:val="17"/>
                <w:lang w:val="fr-FR"/>
              </w:rPr>
            </w:pPr>
          </w:p>
        </w:tc>
        <w:tc>
          <w:tcPr>
            <w:tcW w:w="600" w:type="dxa"/>
            <w:tcBorders>
              <w:top w:val="single" w:sz="12" w:space="0" w:color="auto"/>
            </w:tcBorders>
            <w:shd w:val="clear" w:color="auto" w:fill="auto"/>
            <w:noWrap/>
            <w:vAlign w:val="bottom"/>
          </w:tcPr>
          <w:p w14:paraId="3C8D2CC1" w14:textId="77777777" w:rsidR="002B1322" w:rsidRPr="003F41A0" w:rsidRDefault="002B1322" w:rsidP="007C4E90">
            <w:pPr>
              <w:keepNext/>
              <w:suppressAutoHyphens/>
              <w:spacing w:before="40" w:after="40" w:line="210" w:lineRule="exact"/>
              <w:ind w:right="43"/>
              <w:jc w:val="right"/>
              <w:rPr>
                <w:sz w:val="17"/>
                <w:lang w:val="fr-FR"/>
              </w:rPr>
            </w:pPr>
          </w:p>
        </w:tc>
        <w:tc>
          <w:tcPr>
            <w:tcW w:w="840" w:type="dxa"/>
            <w:gridSpan w:val="2"/>
            <w:tcBorders>
              <w:top w:val="single" w:sz="12" w:space="0" w:color="auto"/>
            </w:tcBorders>
            <w:shd w:val="clear" w:color="auto" w:fill="auto"/>
            <w:noWrap/>
            <w:vAlign w:val="bottom"/>
          </w:tcPr>
          <w:p w14:paraId="0EFAB55E" w14:textId="77777777" w:rsidR="002B1322" w:rsidRPr="003F41A0" w:rsidRDefault="002B1322" w:rsidP="007C4E90">
            <w:pPr>
              <w:keepNext/>
              <w:suppressAutoHyphens/>
              <w:spacing w:before="40" w:after="40" w:line="210" w:lineRule="exact"/>
              <w:ind w:right="43"/>
              <w:jc w:val="right"/>
              <w:rPr>
                <w:sz w:val="17"/>
                <w:lang w:val="fr-FR"/>
              </w:rPr>
            </w:pPr>
          </w:p>
        </w:tc>
        <w:tc>
          <w:tcPr>
            <w:tcW w:w="624" w:type="dxa"/>
            <w:tcBorders>
              <w:top w:val="single" w:sz="12" w:space="0" w:color="auto"/>
            </w:tcBorders>
            <w:shd w:val="clear" w:color="auto" w:fill="auto"/>
            <w:noWrap/>
            <w:vAlign w:val="bottom"/>
          </w:tcPr>
          <w:p w14:paraId="430C950A" w14:textId="77777777" w:rsidR="002B1322" w:rsidRPr="003F41A0" w:rsidRDefault="002B1322" w:rsidP="007C4E90">
            <w:pPr>
              <w:keepNext/>
              <w:suppressAutoHyphens/>
              <w:spacing w:before="40" w:after="40" w:line="210" w:lineRule="exact"/>
              <w:ind w:right="43"/>
              <w:jc w:val="right"/>
              <w:rPr>
                <w:sz w:val="17"/>
                <w:lang w:val="fr-FR"/>
              </w:rPr>
            </w:pPr>
          </w:p>
        </w:tc>
        <w:tc>
          <w:tcPr>
            <w:tcW w:w="732" w:type="dxa"/>
            <w:gridSpan w:val="2"/>
            <w:tcBorders>
              <w:top w:val="single" w:sz="12" w:space="0" w:color="auto"/>
            </w:tcBorders>
            <w:shd w:val="clear" w:color="auto" w:fill="auto"/>
            <w:noWrap/>
            <w:vAlign w:val="bottom"/>
          </w:tcPr>
          <w:p w14:paraId="54BE7BD2" w14:textId="77777777" w:rsidR="002B1322" w:rsidRPr="003F41A0" w:rsidRDefault="002B1322" w:rsidP="007C4E90">
            <w:pPr>
              <w:keepNext/>
              <w:suppressAutoHyphens/>
              <w:spacing w:before="40" w:after="40" w:line="210" w:lineRule="exact"/>
              <w:ind w:right="43"/>
              <w:jc w:val="right"/>
              <w:rPr>
                <w:sz w:val="17"/>
                <w:lang w:val="fr-FR"/>
              </w:rPr>
            </w:pPr>
          </w:p>
        </w:tc>
        <w:tc>
          <w:tcPr>
            <w:tcW w:w="732" w:type="dxa"/>
            <w:tcBorders>
              <w:top w:val="single" w:sz="12" w:space="0" w:color="auto"/>
            </w:tcBorders>
            <w:shd w:val="clear" w:color="auto" w:fill="auto"/>
            <w:noWrap/>
            <w:vAlign w:val="bottom"/>
          </w:tcPr>
          <w:p w14:paraId="2AA1034D" w14:textId="77777777" w:rsidR="002B1322" w:rsidRPr="003F41A0" w:rsidRDefault="002B1322" w:rsidP="007C4E90">
            <w:pPr>
              <w:keepNext/>
              <w:suppressAutoHyphens/>
              <w:spacing w:before="40" w:after="40" w:line="210" w:lineRule="exact"/>
              <w:ind w:right="43"/>
              <w:jc w:val="right"/>
              <w:rPr>
                <w:sz w:val="17"/>
                <w:lang w:val="fr-FR"/>
              </w:rPr>
            </w:pPr>
          </w:p>
        </w:tc>
        <w:tc>
          <w:tcPr>
            <w:tcW w:w="732" w:type="dxa"/>
            <w:tcBorders>
              <w:top w:val="single" w:sz="12" w:space="0" w:color="auto"/>
            </w:tcBorders>
            <w:shd w:val="clear" w:color="auto" w:fill="auto"/>
            <w:noWrap/>
            <w:vAlign w:val="bottom"/>
          </w:tcPr>
          <w:p w14:paraId="7E087CE8" w14:textId="77777777" w:rsidR="002B1322" w:rsidRPr="003F41A0" w:rsidRDefault="002B1322" w:rsidP="007C4E90">
            <w:pPr>
              <w:keepNext/>
              <w:suppressAutoHyphens/>
              <w:spacing w:before="40" w:after="40" w:line="210" w:lineRule="exact"/>
              <w:ind w:right="43"/>
              <w:jc w:val="right"/>
              <w:rPr>
                <w:sz w:val="17"/>
                <w:lang w:val="fr-FR"/>
              </w:rPr>
            </w:pPr>
          </w:p>
        </w:tc>
      </w:tr>
      <w:tr w:rsidR="002B1322" w:rsidRPr="003F41A0" w14:paraId="3718B365" w14:textId="77777777" w:rsidTr="00A0599F">
        <w:trPr>
          <w:cantSplit/>
        </w:trPr>
        <w:tc>
          <w:tcPr>
            <w:tcW w:w="1125" w:type="dxa"/>
            <w:shd w:val="clear" w:color="auto" w:fill="auto"/>
            <w:noWrap/>
            <w:vAlign w:val="bottom"/>
            <w:hideMark/>
          </w:tcPr>
          <w:p w14:paraId="3DE7ACD5"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Universités</w:t>
            </w:r>
          </w:p>
        </w:tc>
        <w:tc>
          <w:tcPr>
            <w:tcW w:w="585" w:type="dxa"/>
            <w:shd w:val="clear" w:color="auto" w:fill="auto"/>
            <w:noWrap/>
            <w:vAlign w:val="bottom"/>
            <w:hideMark/>
          </w:tcPr>
          <w:p w14:paraId="7BDE3886"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97</w:t>
            </w:r>
          </w:p>
        </w:tc>
        <w:tc>
          <w:tcPr>
            <w:tcW w:w="630" w:type="dxa"/>
            <w:shd w:val="clear" w:color="auto" w:fill="auto"/>
            <w:noWrap/>
            <w:vAlign w:val="bottom"/>
            <w:hideMark/>
          </w:tcPr>
          <w:p w14:paraId="172B6205"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71</w:t>
            </w:r>
          </w:p>
        </w:tc>
        <w:tc>
          <w:tcPr>
            <w:tcW w:w="720" w:type="dxa"/>
            <w:gridSpan w:val="2"/>
            <w:shd w:val="clear" w:color="auto" w:fill="auto"/>
            <w:noWrap/>
            <w:vAlign w:val="bottom"/>
            <w:hideMark/>
          </w:tcPr>
          <w:p w14:paraId="765C1EAC"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p>
        </w:tc>
        <w:tc>
          <w:tcPr>
            <w:tcW w:w="600" w:type="dxa"/>
            <w:shd w:val="clear" w:color="auto" w:fill="auto"/>
            <w:noWrap/>
            <w:vAlign w:val="bottom"/>
            <w:hideMark/>
          </w:tcPr>
          <w:p w14:paraId="4711A9EA"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p>
        </w:tc>
        <w:tc>
          <w:tcPr>
            <w:tcW w:w="840" w:type="dxa"/>
            <w:gridSpan w:val="2"/>
            <w:shd w:val="clear" w:color="auto" w:fill="auto"/>
            <w:noWrap/>
            <w:vAlign w:val="bottom"/>
            <w:hideMark/>
          </w:tcPr>
          <w:p w14:paraId="0BB0528C"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102</w:t>
            </w:r>
          </w:p>
        </w:tc>
        <w:tc>
          <w:tcPr>
            <w:tcW w:w="624" w:type="dxa"/>
            <w:shd w:val="clear" w:color="auto" w:fill="auto"/>
            <w:noWrap/>
            <w:vAlign w:val="bottom"/>
            <w:hideMark/>
          </w:tcPr>
          <w:p w14:paraId="065B84DA"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50</w:t>
            </w:r>
          </w:p>
        </w:tc>
        <w:tc>
          <w:tcPr>
            <w:tcW w:w="732" w:type="dxa"/>
            <w:gridSpan w:val="2"/>
            <w:shd w:val="clear" w:color="auto" w:fill="auto"/>
            <w:noWrap/>
            <w:vAlign w:val="bottom"/>
            <w:hideMark/>
          </w:tcPr>
          <w:p w14:paraId="00045752"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w:t>
            </w:r>
          </w:p>
        </w:tc>
        <w:tc>
          <w:tcPr>
            <w:tcW w:w="732" w:type="dxa"/>
            <w:shd w:val="clear" w:color="auto" w:fill="auto"/>
            <w:noWrap/>
            <w:vAlign w:val="bottom"/>
            <w:hideMark/>
          </w:tcPr>
          <w:p w14:paraId="41969A23"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p>
        </w:tc>
        <w:tc>
          <w:tcPr>
            <w:tcW w:w="732" w:type="dxa"/>
            <w:shd w:val="clear" w:color="auto" w:fill="auto"/>
            <w:noWrap/>
            <w:vAlign w:val="bottom"/>
            <w:hideMark/>
          </w:tcPr>
          <w:p w14:paraId="49A41725" w14:textId="77777777" w:rsidR="0071436C" w:rsidRPr="007C4E90" w:rsidRDefault="0071436C" w:rsidP="007C4E90">
            <w:pPr>
              <w:keepNext/>
              <w:tabs>
                <w:tab w:val="left" w:pos="288"/>
                <w:tab w:val="left" w:pos="576"/>
                <w:tab w:val="left" w:pos="864"/>
                <w:tab w:val="left" w:pos="1152"/>
              </w:tabs>
              <w:suppressAutoHyphens/>
              <w:spacing w:before="40" w:after="40" w:line="210" w:lineRule="exact"/>
              <w:ind w:right="43"/>
              <w:jc w:val="right"/>
              <w:rPr>
                <w:b/>
                <w:bCs/>
                <w:sz w:val="17"/>
                <w:lang w:val="fr-FR"/>
              </w:rPr>
            </w:pPr>
            <w:r w:rsidRPr="007C4E90">
              <w:rPr>
                <w:b/>
                <w:bCs/>
                <w:sz w:val="17"/>
                <w:lang w:val="fr-FR"/>
              </w:rPr>
              <w:t>376</w:t>
            </w:r>
          </w:p>
        </w:tc>
      </w:tr>
      <w:tr w:rsidR="002B1322" w:rsidRPr="003F41A0" w14:paraId="3D81D330" w14:textId="77777777" w:rsidTr="00A0599F">
        <w:trPr>
          <w:cantSplit/>
        </w:trPr>
        <w:tc>
          <w:tcPr>
            <w:tcW w:w="1125" w:type="dxa"/>
            <w:shd w:val="clear" w:color="auto" w:fill="auto"/>
            <w:noWrap/>
            <w:vAlign w:val="bottom"/>
            <w:hideMark/>
          </w:tcPr>
          <w:p w14:paraId="49A6F212" w14:textId="4BE311A8" w:rsidR="0071436C" w:rsidRPr="003F41A0" w:rsidRDefault="0071436C" w:rsidP="007C4E90">
            <w:pPr>
              <w:keepNext/>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Instituts universitaires de technologie</w:t>
            </w:r>
          </w:p>
        </w:tc>
        <w:tc>
          <w:tcPr>
            <w:tcW w:w="585" w:type="dxa"/>
            <w:shd w:val="clear" w:color="auto" w:fill="auto"/>
            <w:noWrap/>
            <w:vAlign w:val="bottom"/>
            <w:hideMark/>
          </w:tcPr>
          <w:p w14:paraId="24A18837"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p>
        </w:tc>
        <w:tc>
          <w:tcPr>
            <w:tcW w:w="630" w:type="dxa"/>
            <w:shd w:val="clear" w:color="auto" w:fill="auto"/>
            <w:noWrap/>
            <w:vAlign w:val="bottom"/>
            <w:hideMark/>
          </w:tcPr>
          <w:p w14:paraId="63F35A21"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720" w:type="dxa"/>
            <w:gridSpan w:val="2"/>
            <w:shd w:val="clear" w:color="auto" w:fill="auto"/>
            <w:noWrap/>
            <w:vAlign w:val="bottom"/>
            <w:hideMark/>
          </w:tcPr>
          <w:p w14:paraId="09D58E04"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600" w:type="dxa"/>
            <w:shd w:val="clear" w:color="auto" w:fill="auto"/>
            <w:noWrap/>
            <w:vAlign w:val="bottom"/>
            <w:hideMark/>
          </w:tcPr>
          <w:p w14:paraId="60B5E3C0"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p>
        </w:tc>
        <w:tc>
          <w:tcPr>
            <w:tcW w:w="840" w:type="dxa"/>
            <w:gridSpan w:val="2"/>
            <w:shd w:val="clear" w:color="auto" w:fill="auto"/>
            <w:noWrap/>
            <w:vAlign w:val="bottom"/>
            <w:hideMark/>
          </w:tcPr>
          <w:p w14:paraId="3CEF34B6"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77</w:t>
            </w:r>
          </w:p>
        </w:tc>
        <w:tc>
          <w:tcPr>
            <w:tcW w:w="624" w:type="dxa"/>
            <w:shd w:val="clear" w:color="auto" w:fill="auto"/>
            <w:noWrap/>
            <w:vAlign w:val="bottom"/>
            <w:hideMark/>
          </w:tcPr>
          <w:p w14:paraId="3FC5FC8A"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42</w:t>
            </w:r>
          </w:p>
        </w:tc>
        <w:tc>
          <w:tcPr>
            <w:tcW w:w="732" w:type="dxa"/>
            <w:gridSpan w:val="2"/>
            <w:shd w:val="clear" w:color="auto" w:fill="auto"/>
            <w:noWrap/>
            <w:vAlign w:val="bottom"/>
            <w:hideMark/>
          </w:tcPr>
          <w:p w14:paraId="29760C7B"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732" w:type="dxa"/>
            <w:shd w:val="clear" w:color="auto" w:fill="auto"/>
            <w:noWrap/>
            <w:vAlign w:val="bottom"/>
            <w:hideMark/>
          </w:tcPr>
          <w:p w14:paraId="30C99610" w14:textId="77777777" w:rsidR="0071436C" w:rsidRPr="003F41A0" w:rsidRDefault="0071436C" w:rsidP="007C4E90">
            <w:pPr>
              <w:keepNext/>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0</w:t>
            </w:r>
          </w:p>
        </w:tc>
        <w:tc>
          <w:tcPr>
            <w:tcW w:w="732" w:type="dxa"/>
            <w:shd w:val="clear" w:color="auto" w:fill="auto"/>
            <w:noWrap/>
            <w:vAlign w:val="bottom"/>
            <w:hideMark/>
          </w:tcPr>
          <w:p w14:paraId="408EB350" w14:textId="77777777" w:rsidR="0071436C" w:rsidRPr="007C4E90" w:rsidRDefault="0071436C" w:rsidP="007C4E90">
            <w:pPr>
              <w:keepNext/>
              <w:tabs>
                <w:tab w:val="left" w:pos="288"/>
                <w:tab w:val="left" w:pos="576"/>
                <w:tab w:val="left" w:pos="864"/>
                <w:tab w:val="left" w:pos="1152"/>
              </w:tabs>
              <w:suppressAutoHyphens/>
              <w:spacing w:before="40" w:after="40" w:line="210" w:lineRule="exact"/>
              <w:ind w:right="43"/>
              <w:jc w:val="right"/>
              <w:rPr>
                <w:b/>
                <w:bCs/>
                <w:sz w:val="17"/>
                <w:lang w:val="fr-FR"/>
              </w:rPr>
            </w:pPr>
            <w:r w:rsidRPr="007C4E90">
              <w:rPr>
                <w:b/>
                <w:bCs/>
                <w:sz w:val="17"/>
                <w:lang w:val="fr-FR"/>
              </w:rPr>
              <w:t>123</w:t>
            </w:r>
          </w:p>
        </w:tc>
      </w:tr>
      <w:tr w:rsidR="00A0599F" w:rsidRPr="003F41A0" w14:paraId="2A7AE782" w14:textId="77777777" w:rsidTr="00A0599F">
        <w:trPr>
          <w:cantSplit/>
        </w:trPr>
        <w:tc>
          <w:tcPr>
            <w:tcW w:w="1125" w:type="dxa"/>
            <w:tcBorders>
              <w:bottom w:val="single" w:sz="4" w:space="0" w:color="auto"/>
            </w:tcBorders>
            <w:shd w:val="clear" w:color="auto" w:fill="auto"/>
            <w:noWrap/>
            <w:vAlign w:val="bottom"/>
            <w:hideMark/>
          </w:tcPr>
          <w:p w14:paraId="388FAB16" w14:textId="77777777" w:rsidR="0071436C" w:rsidRPr="003F41A0" w:rsidRDefault="0071436C" w:rsidP="00A0599F">
            <w:pPr>
              <w:tabs>
                <w:tab w:val="left" w:pos="288"/>
                <w:tab w:val="left" w:pos="576"/>
                <w:tab w:val="left" w:pos="864"/>
                <w:tab w:val="left" w:pos="1152"/>
              </w:tabs>
              <w:suppressAutoHyphens/>
              <w:spacing w:before="40" w:after="81" w:line="210" w:lineRule="exact"/>
              <w:ind w:right="40"/>
              <w:rPr>
                <w:sz w:val="17"/>
                <w:lang w:val="fr-FR"/>
              </w:rPr>
            </w:pPr>
            <w:r w:rsidRPr="003F41A0">
              <w:rPr>
                <w:sz w:val="17"/>
                <w:lang w:val="fr-FR"/>
              </w:rPr>
              <w:t>Écoles normales</w:t>
            </w:r>
          </w:p>
        </w:tc>
        <w:tc>
          <w:tcPr>
            <w:tcW w:w="585" w:type="dxa"/>
            <w:tcBorders>
              <w:bottom w:val="single" w:sz="4" w:space="0" w:color="auto"/>
            </w:tcBorders>
            <w:shd w:val="clear" w:color="auto" w:fill="auto"/>
            <w:noWrap/>
            <w:vAlign w:val="bottom"/>
            <w:hideMark/>
          </w:tcPr>
          <w:p w14:paraId="7AA32BE0"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18</w:t>
            </w:r>
          </w:p>
        </w:tc>
        <w:tc>
          <w:tcPr>
            <w:tcW w:w="630" w:type="dxa"/>
            <w:tcBorders>
              <w:bottom w:val="single" w:sz="4" w:space="0" w:color="auto"/>
            </w:tcBorders>
            <w:shd w:val="clear" w:color="auto" w:fill="auto"/>
            <w:noWrap/>
            <w:vAlign w:val="bottom"/>
            <w:hideMark/>
          </w:tcPr>
          <w:p w14:paraId="60D73C1D"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45</w:t>
            </w:r>
          </w:p>
        </w:tc>
        <w:tc>
          <w:tcPr>
            <w:tcW w:w="720" w:type="dxa"/>
            <w:gridSpan w:val="2"/>
            <w:tcBorders>
              <w:bottom w:val="single" w:sz="4" w:space="0" w:color="auto"/>
            </w:tcBorders>
            <w:shd w:val="clear" w:color="auto" w:fill="auto"/>
            <w:noWrap/>
            <w:vAlign w:val="bottom"/>
            <w:hideMark/>
          </w:tcPr>
          <w:p w14:paraId="3C2A1B99"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6</w:t>
            </w:r>
          </w:p>
        </w:tc>
        <w:tc>
          <w:tcPr>
            <w:tcW w:w="600" w:type="dxa"/>
            <w:tcBorders>
              <w:bottom w:val="single" w:sz="4" w:space="0" w:color="auto"/>
            </w:tcBorders>
            <w:shd w:val="clear" w:color="auto" w:fill="auto"/>
            <w:noWrap/>
            <w:vAlign w:val="bottom"/>
            <w:hideMark/>
          </w:tcPr>
          <w:p w14:paraId="3671881C"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4</w:t>
            </w:r>
          </w:p>
        </w:tc>
        <w:tc>
          <w:tcPr>
            <w:tcW w:w="840" w:type="dxa"/>
            <w:gridSpan w:val="2"/>
            <w:tcBorders>
              <w:bottom w:val="single" w:sz="4" w:space="0" w:color="auto"/>
            </w:tcBorders>
            <w:shd w:val="clear" w:color="auto" w:fill="auto"/>
            <w:noWrap/>
            <w:vAlign w:val="bottom"/>
            <w:hideMark/>
          </w:tcPr>
          <w:p w14:paraId="3C7F779C"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49</w:t>
            </w:r>
          </w:p>
        </w:tc>
        <w:tc>
          <w:tcPr>
            <w:tcW w:w="624" w:type="dxa"/>
            <w:tcBorders>
              <w:bottom w:val="single" w:sz="4" w:space="0" w:color="auto"/>
            </w:tcBorders>
            <w:shd w:val="clear" w:color="auto" w:fill="auto"/>
            <w:noWrap/>
            <w:vAlign w:val="bottom"/>
            <w:hideMark/>
          </w:tcPr>
          <w:p w14:paraId="011C628F"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67</w:t>
            </w:r>
          </w:p>
        </w:tc>
        <w:tc>
          <w:tcPr>
            <w:tcW w:w="732" w:type="dxa"/>
            <w:gridSpan w:val="2"/>
            <w:tcBorders>
              <w:bottom w:val="single" w:sz="4" w:space="0" w:color="auto"/>
            </w:tcBorders>
            <w:shd w:val="clear" w:color="auto" w:fill="auto"/>
            <w:noWrap/>
            <w:vAlign w:val="bottom"/>
            <w:hideMark/>
          </w:tcPr>
          <w:p w14:paraId="38FDB4FB"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15</w:t>
            </w:r>
          </w:p>
        </w:tc>
        <w:tc>
          <w:tcPr>
            <w:tcW w:w="732" w:type="dxa"/>
            <w:tcBorders>
              <w:bottom w:val="single" w:sz="4" w:space="0" w:color="auto"/>
            </w:tcBorders>
            <w:shd w:val="clear" w:color="auto" w:fill="auto"/>
            <w:noWrap/>
            <w:vAlign w:val="bottom"/>
            <w:hideMark/>
          </w:tcPr>
          <w:p w14:paraId="7814E164" w14:textId="77777777" w:rsidR="0071436C" w:rsidRPr="003F41A0" w:rsidRDefault="0071436C" w:rsidP="00A0599F">
            <w:pPr>
              <w:tabs>
                <w:tab w:val="left" w:pos="288"/>
                <w:tab w:val="left" w:pos="576"/>
                <w:tab w:val="left" w:pos="864"/>
                <w:tab w:val="left" w:pos="1152"/>
              </w:tabs>
              <w:suppressAutoHyphens/>
              <w:spacing w:before="40" w:after="81" w:line="210" w:lineRule="exact"/>
              <w:ind w:right="43"/>
              <w:jc w:val="right"/>
              <w:rPr>
                <w:sz w:val="17"/>
                <w:lang w:val="fr-FR"/>
              </w:rPr>
            </w:pPr>
            <w:r w:rsidRPr="00860501">
              <w:rPr>
                <w:sz w:val="17"/>
                <w:lang w:val="fr-FR"/>
              </w:rPr>
              <w:t>24</w:t>
            </w:r>
          </w:p>
        </w:tc>
        <w:tc>
          <w:tcPr>
            <w:tcW w:w="732" w:type="dxa"/>
            <w:tcBorders>
              <w:bottom w:val="single" w:sz="4" w:space="0" w:color="auto"/>
            </w:tcBorders>
            <w:shd w:val="clear" w:color="auto" w:fill="auto"/>
            <w:noWrap/>
            <w:vAlign w:val="bottom"/>
            <w:hideMark/>
          </w:tcPr>
          <w:p w14:paraId="5417A752" w14:textId="77777777" w:rsidR="0071436C" w:rsidRPr="007C4E90" w:rsidRDefault="0071436C" w:rsidP="00A0599F">
            <w:pPr>
              <w:tabs>
                <w:tab w:val="left" w:pos="288"/>
                <w:tab w:val="left" w:pos="576"/>
                <w:tab w:val="left" w:pos="864"/>
                <w:tab w:val="left" w:pos="1152"/>
              </w:tabs>
              <w:suppressAutoHyphens/>
              <w:spacing w:before="40" w:after="81" w:line="210" w:lineRule="exact"/>
              <w:ind w:right="43"/>
              <w:jc w:val="right"/>
              <w:rPr>
                <w:b/>
                <w:bCs/>
                <w:sz w:val="17"/>
                <w:lang w:val="fr-FR"/>
              </w:rPr>
            </w:pPr>
            <w:r w:rsidRPr="007C4E90">
              <w:rPr>
                <w:b/>
                <w:bCs/>
                <w:sz w:val="17"/>
                <w:lang w:val="fr-FR"/>
              </w:rPr>
              <w:t>228</w:t>
            </w:r>
          </w:p>
        </w:tc>
      </w:tr>
      <w:tr w:rsidR="002B1322" w:rsidRPr="003F41A0" w14:paraId="54F108F4" w14:textId="77777777" w:rsidTr="00A0599F">
        <w:trPr>
          <w:cantSplit/>
        </w:trPr>
        <w:tc>
          <w:tcPr>
            <w:tcW w:w="1125" w:type="dxa"/>
            <w:tcBorders>
              <w:top w:val="single" w:sz="4" w:space="0" w:color="auto"/>
              <w:bottom w:val="single" w:sz="12" w:space="0" w:color="auto"/>
            </w:tcBorders>
            <w:shd w:val="clear" w:color="auto" w:fill="auto"/>
            <w:noWrap/>
            <w:vAlign w:val="bottom"/>
            <w:hideMark/>
          </w:tcPr>
          <w:p w14:paraId="48101D39" w14:textId="5974DEA6" w:rsidR="0071436C" w:rsidRPr="003F41A0" w:rsidRDefault="002B1322" w:rsidP="00A0599F">
            <w:pPr>
              <w:tabs>
                <w:tab w:val="left" w:pos="288"/>
                <w:tab w:val="left" w:pos="576"/>
                <w:tab w:val="left" w:pos="864"/>
                <w:tab w:val="left" w:pos="1152"/>
              </w:tabs>
              <w:suppressAutoHyphens/>
              <w:spacing w:before="81" w:after="81" w:line="210" w:lineRule="exact"/>
              <w:ind w:right="40"/>
              <w:rPr>
                <w:b/>
                <w:sz w:val="17"/>
                <w:lang w:val="fr-FR"/>
              </w:rPr>
            </w:pPr>
            <w:r w:rsidRPr="003F41A0">
              <w:rPr>
                <w:b/>
                <w:sz w:val="17"/>
                <w:lang w:val="fr-FR"/>
              </w:rPr>
              <w:tab/>
            </w:r>
            <w:r w:rsidR="0071436C" w:rsidRPr="003F41A0">
              <w:rPr>
                <w:b/>
                <w:sz w:val="17"/>
                <w:lang w:val="fr-FR"/>
              </w:rPr>
              <w:t>Total</w:t>
            </w:r>
          </w:p>
        </w:tc>
        <w:tc>
          <w:tcPr>
            <w:tcW w:w="585" w:type="dxa"/>
            <w:tcBorders>
              <w:top w:val="single" w:sz="4" w:space="0" w:color="auto"/>
              <w:bottom w:val="single" w:sz="12" w:space="0" w:color="auto"/>
            </w:tcBorders>
            <w:shd w:val="clear" w:color="auto" w:fill="auto"/>
            <w:noWrap/>
            <w:vAlign w:val="bottom"/>
            <w:hideMark/>
          </w:tcPr>
          <w:p w14:paraId="2D3DF9FC"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116</w:t>
            </w:r>
          </w:p>
        </w:tc>
        <w:tc>
          <w:tcPr>
            <w:tcW w:w="630" w:type="dxa"/>
            <w:tcBorders>
              <w:top w:val="single" w:sz="4" w:space="0" w:color="auto"/>
              <w:bottom w:val="single" w:sz="12" w:space="0" w:color="auto"/>
            </w:tcBorders>
            <w:shd w:val="clear" w:color="auto" w:fill="auto"/>
            <w:noWrap/>
            <w:vAlign w:val="bottom"/>
            <w:hideMark/>
          </w:tcPr>
          <w:p w14:paraId="3DAC1010"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116</w:t>
            </w:r>
          </w:p>
        </w:tc>
        <w:tc>
          <w:tcPr>
            <w:tcW w:w="720" w:type="dxa"/>
            <w:gridSpan w:val="2"/>
            <w:tcBorders>
              <w:top w:val="single" w:sz="4" w:space="0" w:color="auto"/>
              <w:bottom w:val="single" w:sz="12" w:space="0" w:color="auto"/>
            </w:tcBorders>
            <w:shd w:val="clear" w:color="auto" w:fill="auto"/>
            <w:noWrap/>
            <w:vAlign w:val="bottom"/>
            <w:hideMark/>
          </w:tcPr>
          <w:p w14:paraId="0CF115A6"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14</w:t>
            </w:r>
          </w:p>
        </w:tc>
        <w:tc>
          <w:tcPr>
            <w:tcW w:w="600" w:type="dxa"/>
            <w:tcBorders>
              <w:top w:val="single" w:sz="4" w:space="0" w:color="auto"/>
              <w:bottom w:val="single" w:sz="12" w:space="0" w:color="auto"/>
            </w:tcBorders>
            <w:shd w:val="clear" w:color="auto" w:fill="auto"/>
            <w:noWrap/>
            <w:vAlign w:val="bottom"/>
            <w:hideMark/>
          </w:tcPr>
          <w:p w14:paraId="17D840FF"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10</w:t>
            </w:r>
          </w:p>
        </w:tc>
        <w:tc>
          <w:tcPr>
            <w:tcW w:w="840" w:type="dxa"/>
            <w:gridSpan w:val="2"/>
            <w:tcBorders>
              <w:top w:val="single" w:sz="4" w:space="0" w:color="auto"/>
              <w:bottom w:val="single" w:sz="12" w:space="0" w:color="auto"/>
            </w:tcBorders>
            <w:shd w:val="clear" w:color="auto" w:fill="auto"/>
            <w:noWrap/>
            <w:vAlign w:val="bottom"/>
            <w:hideMark/>
          </w:tcPr>
          <w:p w14:paraId="5E42393F"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228</w:t>
            </w:r>
          </w:p>
        </w:tc>
        <w:tc>
          <w:tcPr>
            <w:tcW w:w="624" w:type="dxa"/>
            <w:tcBorders>
              <w:top w:val="single" w:sz="4" w:space="0" w:color="auto"/>
              <w:bottom w:val="single" w:sz="12" w:space="0" w:color="auto"/>
            </w:tcBorders>
            <w:shd w:val="clear" w:color="auto" w:fill="auto"/>
            <w:noWrap/>
            <w:vAlign w:val="bottom"/>
            <w:hideMark/>
          </w:tcPr>
          <w:p w14:paraId="2D9B1216"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159</w:t>
            </w:r>
          </w:p>
        </w:tc>
        <w:tc>
          <w:tcPr>
            <w:tcW w:w="732" w:type="dxa"/>
            <w:gridSpan w:val="2"/>
            <w:tcBorders>
              <w:top w:val="single" w:sz="4" w:space="0" w:color="auto"/>
              <w:bottom w:val="single" w:sz="12" w:space="0" w:color="auto"/>
            </w:tcBorders>
            <w:shd w:val="clear" w:color="auto" w:fill="auto"/>
            <w:noWrap/>
            <w:vAlign w:val="bottom"/>
            <w:hideMark/>
          </w:tcPr>
          <w:p w14:paraId="3111948F"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40</w:t>
            </w:r>
          </w:p>
        </w:tc>
        <w:tc>
          <w:tcPr>
            <w:tcW w:w="732" w:type="dxa"/>
            <w:tcBorders>
              <w:top w:val="single" w:sz="4" w:space="0" w:color="auto"/>
              <w:bottom w:val="single" w:sz="12" w:space="0" w:color="auto"/>
            </w:tcBorders>
            <w:shd w:val="clear" w:color="auto" w:fill="auto"/>
            <w:noWrap/>
            <w:vAlign w:val="bottom"/>
            <w:hideMark/>
          </w:tcPr>
          <w:p w14:paraId="0A7CFF21" w14:textId="77777777" w:rsidR="0071436C" w:rsidRPr="003F41A0" w:rsidRDefault="0071436C" w:rsidP="00A0599F">
            <w:pPr>
              <w:tabs>
                <w:tab w:val="left" w:pos="288"/>
                <w:tab w:val="left" w:pos="576"/>
                <w:tab w:val="left" w:pos="864"/>
                <w:tab w:val="left" w:pos="1152"/>
              </w:tabs>
              <w:suppressAutoHyphens/>
              <w:spacing w:before="81" w:after="81" w:line="210" w:lineRule="exact"/>
              <w:ind w:right="43"/>
              <w:jc w:val="right"/>
              <w:rPr>
                <w:b/>
                <w:sz w:val="17"/>
                <w:lang w:val="fr-FR"/>
              </w:rPr>
            </w:pPr>
            <w:r w:rsidRPr="00860501">
              <w:rPr>
                <w:b/>
                <w:sz w:val="17"/>
                <w:lang w:val="fr-FR"/>
              </w:rPr>
              <w:t>46</w:t>
            </w:r>
          </w:p>
        </w:tc>
        <w:tc>
          <w:tcPr>
            <w:tcW w:w="732" w:type="dxa"/>
            <w:tcBorders>
              <w:top w:val="single" w:sz="4" w:space="0" w:color="auto"/>
              <w:bottom w:val="single" w:sz="12" w:space="0" w:color="auto"/>
            </w:tcBorders>
            <w:shd w:val="clear" w:color="auto" w:fill="auto"/>
            <w:noWrap/>
            <w:vAlign w:val="bottom"/>
            <w:hideMark/>
          </w:tcPr>
          <w:p w14:paraId="78544BE8" w14:textId="77777777" w:rsidR="0071436C" w:rsidRPr="007C4E90" w:rsidRDefault="0071436C" w:rsidP="00A0599F">
            <w:pPr>
              <w:tabs>
                <w:tab w:val="left" w:pos="288"/>
                <w:tab w:val="left" w:pos="576"/>
                <w:tab w:val="left" w:pos="864"/>
                <w:tab w:val="left" w:pos="1152"/>
              </w:tabs>
              <w:suppressAutoHyphens/>
              <w:spacing w:before="81" w:after="81" w:line="210" w:lineRule="exact"/>
              <w:ind w:right="43"/>
              <w:jc w:val="right"/>
              <w:rPr>
                <w:b/>
                <w:bCs/>
                <w:sz w:val="17"/>
                <w:lang w:val="fr-FR"/>
              </w:rPr>
            </w:pPr>
            <w:r w:rsidRPr="007C4E90">
              <w:rPr>
                <w:b/>
                <w:bCs/>
                <w:sz w:val="17"/>
                <w:lang w:val="fr-FR"/>
              </w:rPr>
              <w:t>729</w:t>
            </w:r>
          </w:p>
        </w:tc>
      </w:tr>
    </w:tbl>
    <w:p w14:paraId="67CBD3F6" w14:textId="1E147A86" w:rsidR="0071436C" w:rsidRPr="003F41A0" w:rsidRDefault="0071436C" w:rsidP="00010D72">
      <w:pPr>
        <w:pStyle w:val="SingleTxt"/>
        <w:spacing w:after="0" w:line="120" w:lineRule="exact"/>
        <w:rPr>
          <w:sz w:val="10"/>
          <w:lang w:val="fr-FR"/>
        </w:rPr>
      </w:pPr>
    </w:p>
    <w:p w14:paraId="12AD2027" w14:textId="5D04FF7D" w:rsidR="00010D72" w:rsidRPr="003F41A0" w:rsidRDefault="00010D72" w:rsidP="00AC091E">
      <w:pPr>
        <w:pStyle w:val="SingleTxt"/>
        <w:spacing w:after="0" w:line="120" w:lineRule="exact"/>
        <w:rPr>
          <w:sz w:val="10"/>
          <w:lang w:val="fr-FR"/>
        </w:rPr>
      </w:pPr>
    </w:p>
    <w:p w14:paraId="23CA5386" w14:textId="77777777" w:rsidR="00AC091E" w:rsidRPr="003F41A0" w:rsidRDefault="00AC091E" w:rsidP="00010D72">
      <w:pPr>
        <w:pStyle w:val="SingleTxt"/>
        <w:spacing w:after="0" w:line="120" w:lineRule="exact"/>
        <w:rPr>
          <w:sz w:val="10"/>
          <w:lang w:val="fr-FR"/>
        </w:rPr>
      </w:pPr>
    </w:p>
    <w:p w14:paraId="3DBE0CEE" w14:textId="30700EE0" w:rsidR="0071436C" w:rsidRPr="003F41A0" w:rsidRDefault="00010D72"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0071436C" w:rsidRPr="003F41A0">
        <w:rPr>
          <w:lang w:val="fr-FR"/>
        </w:rPr>
        <w:t>R.</w:t>
      </w:r>
      <w:r w:rsidR="0071436C" w:rsidRPr="003F41A0">
        <w:rPr>
          <w:lang w:val="fr-FR"/>
        </w:rPr>
        <w:tab/>
        <w:t xml:space="preserve">Réponse au paragraphe </w:t>
      </w:r>
      <w:r w:rsidR="0071436C" w:rsidRPr="00860501">
        <w:rPr>
          <w:lang w:val="fr-FR"/>
        </w:rPr>
        <w:t>20</w:t>
      </w:r>
      <w:r w:rsidR="0071436C" w:rsidRPr="003F41A0">
        <w:rPr>
          <w:lang w:val="fr-FR"/>
        </w:rPr>
        <w:t xml:space="preserve"> de la liste de points</w:t>
      </w:r>
    </w:p>
    <w:p w14:paraId="55F7748D" w14:textId="113F2283" w:rsidR="00010D72" w:rsidRPr="003F41A0" w:rsidRDefault="00010D72" w:rsidP="00010D72">
      <w:pPr>
        <w:pStyle w:val="SingleTxt"/>
        <w:spacing w:after="0" w:line="120" w:lineRule="exact"/>
        <w:rPr>
          <w:sz w:val="10"/>
          <w:lang w:val="fr-FR"/>
        </w:rPr>
      </w:pPr>
    </w:p>
    <w:p w14:paraId="3E1BB489" w14:textId="47E9C768" w:rsidR="00010D72" w:rsidRPr="003F41A0" w:rsidRDefault="00010D72" w:rsidP="00010D72">
      <w:pPr>
        <w:pStyle w:val="SingleTxt"/>
        <w:spacing w:after="0" w:line="120" w:lineRule="exact"/>
        <w:rPr>
          <w:sz w:val="10"/>
          <w:lang w:val="fr-FR"/>
        </w:rPr>
      </w:pPr>
    </w:p>
    <w:p w14:paraId="3F02CFD1" w14:textId="2DFC1DCE"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 xml:space="preserve">article </w:t>
      </w:r>
      <w:r w:rsidRPr="00860501">
        <w:rPr>
          <w:lang w:val="fr-FR"/>
        </w:rPr>
        <w:t>42</w:t>
      </w:r>
      <w:r w:rsidRPr="003F41A0">
        <w:rPr>
          <w:lang w:val="fr-FR"/>
        </w:rPr>
        <w:t xml:space="preserve"> de la loi pénale (Codification et réforme), c</w:t>
      </w:r>
      <w:r w:rsidR="003F41A0" w:rsidRPr="003F41A0">
        <w:rPr>
          <w:lang w:val="fr-FR"/>
        </w:rPr>
        <w:t>’</w:t>
      </w:r>
      <w:r w:rsidRPr="003F41A0">
        <w:rPr>
          <w:lang w:val="fr-FR"/>
        </w:rPr>
        <w:t>est-à-dire le Code pénal, prévoit que toute personne tenant publiquement des propos insultants ou excessivement provocateurs ayant pour effet d</w:t>
      </w:r>
      <w:r w:rsidR="003F41A0" w:rsidRPr="003F41A0">
        <w:rPr>
          <w:lang w:val="fr-FR"/>
        </w:rPr>
        <w:t>’</w:t>
      </w:r>
      <w:r w:rsidRPr="003F41A0">
        <w:rPr>
          <w:lang w:val="fr-FR"/>
        </w:rPr>
        <w:t>offenser des personnes au motif qu</w:t>
      </w:r>
      <w:r w:rsidR="003F41A0" w:rsidRPr="003F41A0">
        <w:rPr>
          <w:lang w:val="fr-FR"/>
        </w:rPr>
        <w:t>’</w:t>
      </w:r>
      <w:r w:rsidRPr="003F41A0">
        <w:rPr>
          <w:lang w:val="fr-FR"/>
        </w:rPr>
        <w:t>elles sont d</w:t>
      </w:r>
      <w:r w:rsidR="003F41A0" w:rsidRPr="003F41A0">
        <w:rPr>
          <w:lang w:val="fr-FR"/>
        </w:rPr>
        <w:t>’</w:t>
      </w:r>
      <w:r w:rsidRPr="003F41A0">
        <w:rPr>
          <w:lang w:val="fr-FR"/>
        </w:rPr>
        <w:t>une race, tribu, origine, couleur, croyance ou religion particulière, se rend coupable d</w:t>
      </w:r>
      <w:r w:rsidR="003F41A0" w:rsidRPr="003F41A0">
        <w:rPr>
          <w:lang w:val="fr-FR"/>
        </w:rPr>
        <w:t>’</w:t>
      </w:r>
      <w:r w:rsidRPr="003F41A0">
        <w:rPr>
          <w:lang w:val="fr-FR"/>
        </w:rPr>
        <w:t>une infraction passible d</w:t>
      </w:r>
      <w:r w:rsidR="003F41A0" w:rsidRPr="003F41A0">
        <w:rPr>
          <w:lang w:val="fr-FR"/>
        </w:rPr>
        <w:t>’</w:t>
      </w:r>
      <w:r w:rsidRPr="003F41A0">
        <w:rPr>
          <w:lang w:val="fr-FR"/>
        </w:rPr>
        <w:t>une amende ou d</w:t>
      </w:r>
      <w:r w:rsidR="003F41A0" w:rsidRPr="003F41A0">
        <w:rPr>
          <w:lang w:val="fr-FR"/>
        </w:rPr>
        <w:t>’</w:t>
      </w:r>
      <w:r w:rsidRPr="003F41A0">
        <w:rPr>
          <w:lang w:val="fr-FR"/>
        </w:rPr>
        <w:t>une peine d</w:t>
      </w:r>
      <w:r w:rsidR="003F41A0" w:rsidRPr="003F41A0">
        <w:rPr>
          <w:lang w:val="fr-FR"/>
        </w:rPr>
        <w:t>’</w:t>
      </w:r>
      <w:r w:rsidRPr="003F41A0">
        <w:rPr>
          <w:lang w:val="fr-FR"/>
        </w:rPr>
        <w:t>emprisonnement n</w:t>
      </w:r>
      <w:r w:rsidR="003F41A0" w:rsidRPr="003F41A0">
        <w:rPr>
          <w:lang w:val="fr-FR"/>
        </w:rPr>
        <w:t>’</w:t>
      </w:r>
      <w:r w:rsidRPr="003F41A0">
        <w:rPr>
          <w:lang w:val="fr-FR"/>
        </w:rPr>
        <w:t>excédant pas un an. La personne doit avoir eu l</w:t>
      </w:r>
      <w:r w:rsidR="003F41A0" w:rsidRPr="003F41A0">
        <w:rPr>
          <w:lang w:val="fr-FR"/>
        </w:rPr>
        <w:t>’</w:t>
      </w:r>
      <w:r w:rsidRPr="003F41A0">
        <w:rPr>
          <w:lang w:val="fr-FR"/>
        </w:rPr>
        <w:t>intention de commettre une telle infraction, ou avoir eu conscience d</w:t>
      </w:r>
      <w:r w:rsidR="003F41A0" w:rsidRPr="003F41A0">
        <w:rPr>
          <w:lang w:val="fr-FR"/>
        </w:rPr>
        <w:t>’</w:t>
      </w:r>
      <w:r w:rsidRPr="003F41A0">
        <w:rPr>
          <w:lang w:val="fr-FR"/>
        </w:rPr>
        <w:t>un risque réel de commettre cette infraction.</w:t>
      </w:r>
    </w:p>
    <w:p w14:paraId="254777C9" w14:textId="41CB2612" w:rsidR="00010D72" w:rsidRPr="003F41A0" w:rsidRDefault="00010D72" w:rsidP="00010D72">
      <w:pPr>
        <w:pStyle w:val="SingleTxt"/>
        <w:spacing w:after="0" w:line="120" w:lineRule="exact"/>
        <w:rPr>
          <w:sz w:val="10"/>
          <w:lang w:val="fr-FR"/>
        </w:rPr>
      </w:pPr>
    </w:p>
    <w:p w14:paraId="29806864" w14:textId="3E3194BA" w:rsidR="00010D72" w:rsidRPr="003F41A0" w:rsidRDefault="00010D72" w:rsidP="00010D72">
      <w:pPr>
        <w:pStyle w:val="SingleTxt"/>
        <w:spacing w:after="0" w:line="120" w:lineRule="exact"/>
        <w:rPr>
          <w:sz w:val="10"/>
          <w:lang w:val="fr-FR"/>
        </w:rPr>
      </w:pPr>
    </w:p>
    <w:p w14:paraId="69EB5818" w14:textId="5EFC5D69" w:rsidR="0071436C" w:rsidRPr="003F41A0" w:rsidRDefault="0071436C" w:rsidP="00010D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t>S.</w:t>
      </w:r>
      <w:r w:rsidRPr="003F41A0">
        <w:rPr>
          <w:lang w:val="fr-FR"/>
        </w:rPr>
        <w:tab/>
        <w:t xml:space="preserve">Réponse au paragraphe </w:t>
      </w:r>
      <w:r w:rsidRPr="00860501">
        <w:rPr>
          <w:lang w:val="fr-FR"/>
        </w:rPr>
        <w:t>22</w:t>
      </w:r>
      <w:r w:rsidRPr="003F41A0">
        <w:rPr>
          <w:lang w:val="fr-FR"/>
        </w:rPr>
        <w:t xml:space="preserve"> de la liste de points</w:t>
      </w:r>
    </w:p>
    <w:p w14:paraId="129870E5" w14:textId="7D2FBC4E" w:rsidR="00010D72" w:rsidRPr="003F41A0" w:rsidRDefault="00010D72" w:rsidP="00010D72">
      <w:pPr>
        <w:pStyle w:val="SingleTxt"/>
        <w:spacing w:after="0" w:line="120" w:lineRule="exact"/>
        <w:rPr>
          <w:sz w:val="10"/>
          <w:lang w:val="fr-FR"/>
        </w:rPr>
      </w:pPr>
    </w:p>
    <w:p w14:paraId="2B58089A" w14:textId="6B4ED6FB" w:rsidR="00010D72" w:rsidRPr="003F41A0" w:rsidRDefault="00010D72" w:rsidP="00010D72">
      <w:pPr>
        <w:pStyle w:val="SingleTxt"/>
        <w:spacing w:after="0" w:line="120" w:lineRule="exact"/>
        <w:rPr>
          <w:sz w:val="10"/>
          <w:lang w:val="fr-FR"/>
        </w:rPr>
      </w:pPr>
    </w:p>
    <w:p w14:paraId="049F8264" w14:textId="150F297E" w:rsidR="0071436C" w:rsidRPr="003F41A0" w:rsidRDefault="0071436C" w:rsidP="00010D72">
      <w:pPr>
        <w:pStyle w:val="SingleTxt"/>
        <w:numPr>
          <w:ilvl w:val="0"/>
          <w:numId w:val="10"/>
        </w:numPr>
        <w:spacing w:line="240" w:lineRule="exact"/>
        <w:ind w:left="1267"/>
        <w:rPr>
          <w:lang w:val="fr-FR"/>
        </w:rPr>
      </w:pPr>
      <w:r w:rsidRPr="003F41A0">
        <w:rPr>
          <w:lang w:val="fr-FR"/>
        </w:rPr>
        <w:t>L</w:t>
      </w:r>
      <w:r w:rsidR="003F41A0" w:rsidRPr="003F41A0">
        <w:rPr>
          <w:lang w:val="fr-FR"/>
        </w:rPr>
        <w:t>’</w:t>
      </w:r>
      <w:r w:rsidRPr="003F41A0">
        <w:rPr>
          <w:lang w:val="fr-FR"/>
        </w:rPr>
        <w:t>État partie revoit actuellement sa législation sur le mariage dans le but d</w:t>
      </w:r>
      <w:r w:rsidR="003F41A0" w:rsidRPr="003F41A0">
        <w:rPr>
          <w:lang w:val="fr-FR"/>
        </w:rPr>
        <w:t>’</w:t>
      </w:r>
      <w:r w:rsidRPr="003F41A0">
        <w:rPr>
          <w:lang w:val="fr-FR"/>
        </w:rPr>
        <w:t>harmoniser les modalités de la totalité des mariages contractés dans le pays. Un projet de loi harmonisé sur le mariage a été élaboré, qui prévoit l</w:t>
      </w:r>
      <w:r w:rsidR="003F41A0" w:rsidRPr="003F41A0">
        <w:rPr>
          <w:lang w:val="fr-FR"/>
        </w:rPr>
        <w:t>’</w:t>
      </w:r>
      <w:r w:rsidRPr="003F41A0">
        <w:rPr>
          <w:lang w:val="fr-FR"/>
        </w:rPr>
        <w:t>égalité de tous les régimes matrimoniaux.</w:t>
      </w:r>
    </w:p>
    <w:p w14:paraId="501C5808" w14:textId="77777777" w:rsidR="00031FB8" w:rsidRPr="003F41A0" w:rsidRDefault="0071436C">
      <w:pPr>
        <w:spacing w:after="200" w:line="276" w:lineRule="auto"/>
        <w:rPr>
          <w:lang w:val="fr-FR"/>
        </w:rPr>
        <w:sectPr w:rsidR="00031FB8" w:rsidRPr="003F41A0" w:rsidSect="005C6C79">
          <w:type w:val="continuous"/>
          <w:pgSz w:w="12240" w:h="15840"/>
          <w:pgMar w:top="1440" w:right="1195" w:bottom="1152" w:left="1195" w:header="432" w:footer="504" w:gutter="0"/>
          <w:cols w:space="720"/>
          <w:noEndnote/>
          <w:docGrid w:linePitch="360"/>
        </w:sectPr>
      </w:pPr>
      <w:r w:rsidRPr="003F41A0">
        <w:rPr>
          <w:lang w:val="fr-FR"/>
        </w:rPr>
        <w:br w:type="page"/>
      </w:r>
    </w:p>
    <w:p w14:paraId="184F5A6F" w14:textId="77777777" w:rsidR="00031FB8" w:rsidRPr="003F41A0" w:rsidRDefault="00031FB8" w:rsidP="007C4E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lastRenderedPageBreak/>
        <w:t>Annexe I</w:t>
      </w:r>
    </w:p>
    <w:p w14:paraId="374D010F" w14:textId="77777777" w:rsidR="00031FB8" w:rsidRPr="003F41A0" w:rsidRDefault="00031FB8" w:rsidP="00031FB8">
      <w:pPr>
        <w:pStyle w:val="SingleTxt"/>
        <w:spacing w:after="0" w:line="120" w:lineRule="exact"/>
        <w:rPr>
          <w:sz w:val="10"/>
          <w:lang w:val="fr-FR"/>
        </w:rPr>
      </w:pPr>
    </w:p>
    <w:p w14:paraId="202E60C9" w14:textId="77777777" w:rsidR="00031FB8" w:rsidRPr="003F41A0" w:rsidRDefault="00031FB8" w:rsidP="007C4E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t>Statistiques de police sur la violence fondée sur le genre (</w:t>
      </w:r>
      <w:r w:rsidRPr="00860501">
        <w:rPr>
          <w:lang w:val="fr-FR"/>
        </w:rPr>
        <w:t>2016</w:t>
      </w:r>
      <w:r w:rsidRPr="003F41A0">
        <w:rPr>
          <w:lang w:val="fr-FR"/>
        </w:rPr>
        <w:t>)</w:t>
      </w:r>
    </w:p>
    <w:p w14:paraId="2E43CBAC" w14:textId="77777777" w:rsidR="00031FB8" w:rsidRPr="003F41A0" w:rsidRDefault="00031FB8" w:rsidP="00031FB8">
      <w:pPr>
        <w:pStyle w:val="SingleTxt"/>
        <w:spacing w:after="0" w:line="120" w:lineRule="exact"/>
        <w:rPr>
          <w:sz w:val="10"/>
          <w:lang w:val="fr-FR"/>
        </w:rPr>
      </w:pPr>
    </w:p>
    <w:p w14:paraId="0D0BBECD" w14:textId="39C04515" w:rsidR="00031FB8" w:rsidRPr="003F41A0" w:rsidRDefault="00031FB8" w:rsidP="008645C7">
      <w:pPr>
        <w:spacing w:line="120" w:lineRule="exact"/>
        <w:rPr>
          <w:sz w:val="10"/>
          <w:lang w:val="fr-FR"/>
        </w:rPr>
      </w:pPr>
    </w:p>
    <w:tbl>
      <w:tblPr>
        <w:tblW w:w="0" w:type="auto"/>
        <w:tblLayout w:type="fixed"/>
        <w:tblCellMar>
          <w:left w:w="0" w:type="dxa"/>
          <w:right w:w="0" w:type="dxa"/>
        </w:tblCellMar>
        <w:tblLook w:val="04A0" w:firstRow="1" w:lastRow="0" w:firstColumn="1" w:lastColumn="0" w:noHBand="0" w:noVBand="1"/>
      </w:tblPr>
      <w:tblGrid>
        <w:gridCol w:w="2259"/>
        <w:gridCol w:w="531"/>
        <w:gridCol w:w="540"/>
        <w:gridCol w:w="90"/>
        <w:gridCol w:w="450"/>
        <w:gridCol w:w="540"/>
        <w:gridCol w:w="90"/>
        <w:gridCol w:w="495"/>
        <w:gridCol w:w="585"/>
        <w:gridCol w:w="90"/>
        <w:gridCol w:w="450"/>
        <w:gridCol w:w="540"/>
        <w:gridCol w:w="90"/>
        <w:gridCol w:w="387"/>
        <w:gridCol w:w="513"/>
        <w:gridCol w:w="90"/>
        <w:gridCol w:w="513"/>
        <w:gridCol w:w="567"/>
        <w:gridCol w:w="90"/>
        <w:gridCol w:w="414"/>
        <w:gridCol w:w="486"/>
        <w:gridCol w:w="90"/>
        <w:gridCol w:w="432"/>
        <w:gridCol w:w="468"/>
        <w:gridCol w:w="90"/>
        <w:gridCol w:w="504"/>
        <w:gridCol w:w="576"/>
        <w:gridCol w:w="90"/>
        <w:gridCol w:w="522"/>
        <w:gridCol w:w="627"/>
      </w:tblGrid>
      <w:tr w:rsidR="00590DCA" w:rsidRPr="003F41A0" w14:paraId="5CB47A78" w14:textId="77777777" w:rsidTr="007C4E90">
        <w:trPr>
          <w:cantSplit/>
          <w:tblHeader/>
        </w:trPr>
        <w:tc>
          <w:tcPr>
            <w:tcW w:w="2259" w:type="dxa"/>
            <w:vMerge w:val="restart"/>
            <w:tcBorders>
              <w:top w:val="single" w:sz="4" w:space="0" w:color="auto"/>
            </w:tcBorders>
            <w:shd w:val="clear" w:color="auto" w:fill="auto"/>
            <w:noWrap/>
            <w:vAlign w:val="bottom"/>
          </w:tcPr>
          <w:p w14:paraId="4A830B58" w14:textId="0E1F3BE3" w:rsidR="008645C7" w:rsidRPr="003F41A0" w:rsidRDefault="00031FB8" w:rsidP="00031FB8">
            <w:pPr>
              <w:suppressAutoHyphens/>
              <w:spacing w:before="81" w:after="81" w:line="160" w:lineRule="exact"/>
              <w:ind w:right="40"/>
              <w:rPr>
                <w:i/>
                <w:sz w:val="14"/>
                <w:lang w:val="fr-FR"/>
              </w:rPr>
            </w:pPr>
            <w:r w:rsidRPr="00860501">
              <w:rPr>
                <w:i/>
                <w:sz w:val="14"/>
                <w:lang w:val="fr-FR"/>
              </w:rPr>
              <w:t>2016</w:t>
            </w:r>
          </w:p>
        </w:tc>
        <w:tc>
          <w:tcPr>
            <w:tcW w:w="1071" w:type="dxa"/>
            <w:gridSpan w:val="2"/>
            <w:tcBorders>
              <w:top w:val="single" w:sz="4" w:space="0" w:color="auto"/>
              <w:bottom w:val="single" w:sz="4" w:space="0" w:color="auto"/>
            </w:tcBorders>
            <w:shd w:val="clear" w:color="auto" w:fill="auto"/>
            <w:noWrap/>
            <w:vAlign w:val="bottom"/>
          </w:tcPr>
          <w:p w14:paraId="464A3B40" w14:textId="2C11BEEA"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0-7 ans</w:t>
            </w:r>
          </w:p>
        </w:tc>
        <w:tc>
          <w:tcPr>
            <w:tcW w:w="1080" w:type="dxa"/>
            <w:gridSpan w:val="3"/>
            <w:tcBorders>
              <w:top w:val="single" w:sz="4" w:space="0" w:color="auto"/>
            </w:tcBorders>
            <w:shd w:val="clear" w:color="auto" w:fill="auto"/>
            <w:noWrap/>
            <w:vAlign w:val="bottom"/>
          </w:tcPr>
          <w:p w14:paraId="49B7E552" w14:textId="0A95F543"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8-12 ans</w:t>
            </w:r>
          </w:p>
        </w:tc>
        <w:tc>
          <w:tcPr>
            <w:tcW w:w="1170" w:type="dxa"/>
            <w:gridSpan w:val="3"/>
            <w:tcBorders>
              <w:top w:val="single" w:sz="4" w:space="0" w:color="auto"/>
            </w:tcBorders>
            <w:shd w:val="clear" w:color="auto" w:fill="auto"/>
            <w:noWrap/>
            <w:vAlign w:val="bottom"/>
          </w:tcPr>
          <w:p w14:paraId="2F487206" w14:textId="0997C20F"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13-15 ans</w:t>
            </w:r>
          </w:p>
        </w:tc>
        <w:tc>
          <w:tcPr>
            <w:tcW w:w="1080" w:type="dxa"/>
            <w:gridSpan w:val="3"/>
            <w:tcBorders>
              <w:top w:val="single" w:sz="4" w:space="0" w:color="auto"/>
            </w:tcBorders>
            <w:shd w:val="clear" w:color="auto" w:fill="auto"/>
            <w:noWrap/>
            <w:vAlign w:val="bottom"/>
          </w:tcPr>
          <w:p w14:paraId="2102B13C" w14:textId="5328AF5A"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16-17 ans</w:t>
            </w:r>
          </w:p>
        </w:tc>
        <w:tc>
          <w:tcPr>
            <w:tcW w:w="990" w:type="dxa"/>
            <w:gridSpan w:val="3"/>
            <w:tcBorders>
              <w:top w:val="single" w:sz="4" w:space="0" w:color="auto"/>
            </w:tcBorders>
            <w:shd w:val="clear" w:color="auto" w:fill="auto"/>
            <w:noWrap/>
            <w:vAlign w:val="bottom"/>
          </w:tcPr>
          <w:p w14:paraId="2507E710" w14:textId="2C358367"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18-25 ans</w:t>
            </w:r>
          </w:p>
        </w:tc>
        <w:tc>
          <w:tcPr>
            <w:tcW w:w="1170" w:type="dxa"/>
            <w:gridSpan w:val="3"/>
            <w:tcBorders>
              <w:top w:val="single" w:sz="4" w:space="0" w:color="auto"/>
            </w:tcBorders>
            <w:shd w:val="clear" w:color="auto" w:fill="auto"/>
            <w:noWrap/>
            <w:vAlign w:val="bottom"/>
          </w:tcPr>
          <w:p w14:paraId="73592AE4" w14:textId="41F99DFB"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26-40 ans</w:t>
            </w:r>
          </w:p>
        </w:tc>
        <w:tc>
          <w:tcPr>
            <w:tcW w:w="990" w:type="dxa"/>
            <w:gridSpan w:val="3"/>
            <w:tcBorders>
              <w:top w:val="single" w:sz="4" w:space="0" w:color="auto"/>
            </w:tcBorders>
            <w:shd w:val="clear" w:color="auto" w:fill="auto"/>
            <w:noWrap/>
            <w:vAlign w:val="bottom"/>
          </w:tcPr>
          <w:p w14:paraId="35156EFC" w14:textId="44D3561D"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41-60 ans</w:t>
            </w:r>
          </w:p>
        </w:tc>
        <w:tc>
          <w:tcPr>
            <w:tcW w:w="990" w:type="dxa"/>
            <w:gridSpan w:val="3"/>
            <w:tcBorders>
              <w:top w:val="single" w:sz="4" w:space="0" w:color="auto"/>
            </w:tcBorders>
            <w:shd w:val="clear" w:color="auto" w:fill="auto"/>
            <w:noWrap/>
            <w:vAlign w:val="bottom"/>
          </w:tcPr>
          <w:p w14:paraId="0F550B7B" w14:textId="21D4C37C"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61 ans et plus</w:t>
            </w:r>
          </w:p>
        </w:tc>
        <w:tc>
          <w:tcPr>
            <w:tcW w:w="1170" w:type="dxa"/>
            <w:gridSpan w:val="3"/>
            <w:tcBorders>
              <w:top w:val="single" w:sz="4" w:space="0" w:color="auto"/>
            </w:tcBorders>
            <w:shd w:val="clear" w:color="auto" w:fill="auto"/>
            <w:noWrap/>
            <w:vAlign w:val="bottom"/>
          </w:tcPr>
          <w:p w14:paraId="1BFF9752" w14:textId="12694001" w:rsidR="008645C7" w:rsidRPr="003F41A0" w:rsidRDefault="008645C7" w:rsidP="00590DCA">
            <w:pPr>
              <w:suppressAutoHyphens/>
              <w:spacing w:before="81" w:after="81" w:line="160" w:lineRule="exact"/>
              <w:ind w:right="43"/>
              <w:jc w:val="center"/>
              <w:rPr>
                <w:i/>
                <w:sz w:val="14"/>
                <w:lang w:val="fr-FR"/>
              </w:rPr>
            </w:pPr>
            <w:r w:rsidRPr="00860501">
              <w:rPr>
                <w:i/>
                <w:sz w:val="14"/>
                <w:lang w:val="fr-FR"/>
              </w:rPr>
              <w:t>Zones rurales</w:t>
            </w:r>
          </w:p>
        </w:tc>
        <w:tc>
          <w:tcPr>
            <w:tcW w:w="1239" w:type="dxa"/>
            <w:gridSpan w:val="3"/>
            <w:tcBorders>
              <w:top w:val="single" w:sz="4" w:space="0" w:color="auto"/>
            </w:tcBorders>
            <w:shd w:val="clear" w:color="auto" w:fill="auto"/>
            <w:noWrap/>
            <w:vAlign w:val="bottom"/>
          </w:tcPr>
          <w:p w14:paraId="0079D386" w14:textId="7FEE29A4" w:rsidR="008645C7" w:rsidRPr="00860501" w:rsidRDefault="008645C7" w:rsidP="00590DCA">
            <w:pPr>
              <w:suppressAutoHyphens/>
              <w:spacing w:before="81" w:after="81" w:line="160" w:lineRule="exact"/>
              <w:ind w:right="43"/>
              <w:jc w:val="center"/>
              <w:rPr>
                <w:i/>
                <w:sz w:val="14"/>
                <w:lang w:val="fr-FR"/>
              </w:rPr>
            </w:pPr>
            <w:r w:rsidRPr="00860501">
              <w:rPr>
                <w:i/>
                <w:sz w:val="14"/>
                <w:lang w:val="fr-FR"/>
              </w:rPr>
              <w:t>Zone urbaine</w:t>
            </w:r>
          </w:p>
        </w:tc>
      </w:tr>
      <w:tr w:rsidR="00590DCA" w:rsidRPr="003F41A0" w14:paraId="108B2229" w14:textId="77777777" w:rsidTr="007C4E90">
        <w:trPr>
          <w:cantSplit/>
          <w:tblHeader/>
        </w:trPr>
        <w:tc>
          <w:tcPr>
            <w:tcW w:w="2259" w:type="dxa"/>
            <w:vMerge/>
            <w:tcBorders>
              <w:bottom w:val="single" w:sz="12" w:space="0" w:color="auto"/>
            </w:tcBorders>
            <w:shd w:val="clear" w:color="auto" w:fill="auto"/>
            <w:noWrap/>
            <w:vAlign w:val="bottom"/>
          </w:tcPr>
          <w:p w14:paraId="7355FA22" w14:textId="77777777" w:rsidR="00031FB8" w:rsidRPr="003F41A0" w:rsidRDefault="00031FB8" w:rsidP="00031FB8">
            <w:pPr>
              <w:suppressAutoHyphens/>
              <w:spacing w:before="81" w:after="81" w:line="160" w:lineRule="exact"/>
              <w:ind w:right="40"/>
              <w:rPr>
                <w:i/>
                <w:sz w:val="14"/>
                <w:lang w:val="fr-FR"/>
              </w:rPr>
            </w:pPr>
          </w:p>
        </w:tc>
        <w:tc>
          <w:tcPr>
            <w:tcW w:w="531" w:type="dxa"/>
            <w:tcBorders>
              <w:top w:val="single" w:sz="4" w:space="0" w:color="auto"/>
              <w:bottom w:val="single" w:sz="12" w:space="0" w:color="auto"/>
            </w:tcBorders>
            <w:shd w:val="clear" w:color="auto" w:fill="auto"/>
            <w:noWrap/>
            <w:vAlign w:val="bottom"/>
          </w:tcPr>
          <w:p w14:paraId="4469DB58" w14:textId="6EE2165E"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40" w:type="dxa"/>
            <w:tcBorders>
              <w:top w:val="single" w:sz="4" w:space="0" w:color="auto"/>
              <w:bottom w:val="single" w:sz="12" w:space="0" w:color="auto"/>
            </w:tcBorders>
            <w:shd w:val="clear" w:color="auto" w:fill="auto"/>
            <w:noWrap/>
            <w:vAlign w:val="bottom"/>
          </w:tcPr>
          <w:p w14:paraId="2C109583" w14:textId="05BCE25D"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24693B81" w14:textId="77777777" w:rsidR="00031FB8" w:rsidRPr="003F41A0" w:rsidRDefault="00031FB8" w:rsidP="00031FB8">
            <w:pPr>
              <w:suppressAutoHyphens/>
              <w:spacing w:before="81" w:after="81" w:line="160" w:lineRule="exact"/>
              <w:ind w:right="43"/>
              <w:jc w:val="right"/>
              <w:rPr>
                <w:i/>
                <w:sz w:val="14"/>
                <w:lang w:val="fr-FR"/>
              </w:rPr>
            </w:pPr>
          </w:p>
        </w:tc>
        <w:tc>
          <w:tcPr>
            <w:tcW w:w="450" w:type="dxa"/>
            <w:tcBorders>
              <w:top w:val="single" w:sz="4" w:space="0" w:color="auto"/>
              <w:bottom w:val="single" w:sz="12" w:space="0" w:color="auto"/>
            </w:tcBorders>
            <w:shd w:val="clear" w:color="auto" w:fill="auto"/>
            <w:vAlign w:val="bottom"/>
          </w:tcPr>
          <w:p w14:paraId="13449490" w14:textId="192656F1"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40" w:type="dxa"/>
            <w:tcBorders>
              <w:top w:val="single" w:sz="4" w:space="0" w:color="auto"/>
              <w:bottom w:val="single" w:sz="12" w:space="0" w:color="auto"/>
            </w:tcBorders>
            <w:shd w:val="clear" w:color="auto" w:fill="auto"/>
            <w:noWrap/>
            <w:vAlign w:val="bottom"/>
          </w:tcPr>
          <w:p w14:paraId="49042736" w14:textId="020E9D80"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59B3A5E6" w14:textId="77777777" w:rsidR="00031FB8" w:rsidRPr="003F41A0" w:rsidRDefault="00031FB8" w:rsidP="00031FB8">
            <w:pPr>
              <w:suppressAutoHyphens/>
              <w:spacing w:before="81" w:after="81" w:line="160" w:lineRule="exact"/>
              <w:ind w:right="43"/>
              <w:jc w:val="right"/>
              <w:rPr>
                <w:i/>
                <w:sz w:val="14"/>
                <w:lang w:val="fr-FR"/>
              </w:rPr>
            </w:pPr>
          </w:p>
        </w:tc>
        <w:tc>
          <w:tcPr>
            <w:tcW w:w="495" w:type="dxa"/>
            <w:tcBorders>
              <w:top w:val="single" w:sz="4" w:space="0" w:color="auto"/>
              <w:bottom w:val="single" w:sz="12" w:space="0" w:color="auto"/>
            </w:tcBorders>
            <w:shd w:val="clear" w:color="auto" w:fill="auto"/>
            <w:vAlign w:val="bottom"/>
          </w:tcPr>
          <w:p w14:paraId="3F6126B9" w14:textId="2C461F2A"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85" w:type="dxa"/>
            <w:tcBorders>
              <w:top w:val="single" w:sz="4" w:space="0" w:color="auto"/>
              <w:bottom w:val="single" w:sz="12" w:space="0" w:color="auto"/>
            </w:tcBorders>
            <w:shd w:val="clear" w:color="auto" w:fill="auto"/>
            <w:noWrap/>
            <w:vAlign w:val="bottom"/>
          </w:tcPr>
          <w:p w14:paraId="0D175476" w14:textId="3644A22E"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551157E0" w14:textId="77777777" w:rsidR="00031FB8" w:rsidRPr="003F41A0" w:rsidRDefault="00031FB8" w:rsidP="00031FB8">
            <w:pPr>
              <w:suppressAutoHyphens/>
              <w:spacing w:before="81" w:after="81" w:line="160" w:lineRule="exact"/>
              <w:ind w:right="43"/>
              <w:jc w:val="right"/>
              <w:rPr>
                <w:i/>
                <w:sz w:val="14"/>
                <w:lang w:val="fr-FR"/>
              </w:rPr>
            </w:pPr>
          </w:p>
        </w:tc>
        <w:tc>
          <w:tcPr>
            <w:tcW w:w="450" w:type="dxa"/>
            <w:tcBorders>
              <w:top w:val="single" w:sz="4" w:space="0" w:color="auto"/>
              <w:bottom w:val="single" w:sz="12" w:space="0" w:color="auto"/>
            </w:tcBorders>
            <w:shd w:val="clear" w:color="auto" w:fill="auto"/>
            <w:vAlign w:val="bottom"/>
          </w:tcPr>
          <w:p w14:paraId="530FF0C2" w14:textId="47F20F6A"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40" w:type="dxa"/>
            <w:tcBorders>
              <w:top w:val="single" w:sz="4" w:space="0" w:color="auto"/>
              <w:bottom w:val="single" w:sz="12" w:space="0" w:color="auto"/>
            </w:tcBorders>
            <w:shd w:val="clear" w:color="auto" w:fill="auto"/>
            <w:noWrap/>
            <w:vAlign w:val="bottom"/>
          </w:tcPr>
          <w:p w14:paraId="25941DAB" w14:textId="077889A1"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7A61A896" w14:textId="77777777" w:rsidR="00031FB8" w:rsidRPr="003F41A0" w:rsidRDefault="00031FB8" w:rsidP="00031FB8">
            <w:pPr>
              <w:suppressAutoHyphens/>
              <w:spacing w:before="81" w:after="81" w:line="160" w:lineRule="exact"/>
              <w:ind w:right="43"/>
              <w:jc w:val="right"/>
              <w:rPr>
                <w:i/>
                <w:sz w:val="14"/>
                <w:lang w:val="fr-FR"/>
              </w:rPr>
            </w:pPr>
          </w:p>
        </w:tc>
        <w:tc>
          <w:tcPr>
            <w:tcW w:w="387" w:type="dxa"/>
            <w:tcBorders>
              <w:top w:val="single" w:sz="4" w:space="0" w:color="auto"/>
              <w:bottom w:val="single" w:sz="12" w:space="0" w:color="auto"/>
            </w:tcBorders>
            <w:shd w:val="clear" w:color="auto" w:fill="auto"/>
            <w:vAlign w:val="bottom"/>
          </w:tcPr>
          <w:p w14:paraId="3E42DEC5" w14:textId="634778CC"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13" w:type="dxa"/>
            <w:tcBorders>
              <w:top w:val="single" w:sz="4" w:space="0" w:color="auto"/>
              <w:bottom w:val="single" w:sz="12" w:space="0" w:color="auto"/>
            </w:tcBorders>
            <w:shd w:val="clear" w:color="auto" w:fill="auto"/>
            <w:noWrap/>
            <w:vAlign w:val="bottom"/>
          </w:tcPr>
          <w:p w14:paraId="26690781" w14:textId="427B18F0"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01400874" w14:textId="77777777" w:rsidR="00031FB8" w:rsidRPr="003F41A0" w:rsidRDefault="00031FB8" w:rsidP="00031FB8">
            <w:pPr>
              <w:suppressAutoHyphens/>
              <w:spacing w:before="81" w:after="81" w:line="160" w:lineRule="exact"/>
              <w:ind w:right="43"/>
              <w:jc w:val="right"/>
              <w:rPr>
                <w:i/>
                <w:sz w:val="14"/>
                <w:lang w:val="fr-FR"/>
              </w:rPr>
            </w:pPr>
          </w:p>
        </w:tc>
        <w:tc>
          <w:tcPr>
            <w:tcW w:w="513" w:type="dxa"/>
            <w:tcBorders>
              <w:top w:val="single" w:sz="4" w:space="0" w:color="auto"/>
              <w:bottom w:val="single" w:sz="12" w:space="0" w:color="auto"/>
            </w:tcBorders>
            <w:shd w:val="clear" w:color="auto" w:fill="auto"/>
            <w:vAlign w:val="bottom"/>
          </w:tcPr>
          <w:p w14:paraId="2651B4D5" w14:textId="5C95360D"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67" w:type="dxa"/>
            <w:tcBorders>
              <w:top w:val="single" w:sz="4" w:space="0" w:color="auto"/>
              <w:bottom w:val="single" w:sz="12" w:space="0" w:color="auto"/>
            </w:tcBorders>
            <w:shd w:val="clear" w:color="auto" w:fill="auto"/>
            <w:noWrap/>
            <w:vAlign w:val="bottom"/>
          </w:tcPr>
          <w:p w14:paraId="27932878" w14:textId="0B1F1526"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544C1B66" w14:textId="77777777" w:rsidR="00031FB8" w:rsidRPr="003F41A0" w:rsidRDefault="00031FB8" w:rsidP="00031FB8">
            <w:pPr>
              <w:suppressAutoHyphens/>
              <w:spacing w:before="81" w:after="81" w:line="160" w:lineRule="exact"/>
              <w:ind w:right="43"/>
              <w:jc w:val="right"/>
              <w:rPr>
                <w:i/>
                <w:sz w:val="14"/>
                <w:lang w:val="fr-FR"/>
              </w:rPr>
            </w:pPr>
          </w:p>
        </w:tc>
        <w:tc>
          <w:tcPr>
            <w:tcW w:w="414" w:type="dxa"/>
            <w:tcBorders>
              <w:top w:val="single" w:sz="4" w:space="0" w:color="auto"/>
              <w:bottom w:val="single" w:sz="12" w:space="0" w:color="auto"/>
            </w:tcBorders>
            <w:shd w:val="clear" w:color="auto" w:fill="auto"/>
            <w:vAlign w:val="bottom"/>
          </w:tcPr>
          <w:p w14:paraId="53845C4F" w14:textId="0E8D44CD"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486" w:type="dxa"/>
            <w:tcBorders>
              <w:top w:val="single" w:sz="4" w:space="0" w:color="auto"/>
              <w:bottom w:val="single" w:sz="12" w:space="0" w:color="auto"/>
            </w:tcBorders>
            <w:shd w:val="clear" w:color="auto" w:fill="auto"/>
            <w:noWrap/>
            <w:vAlign w:val="bottom"/>
          </w:tcPr>
          <w:p w14:paraId="17D61EF0" w14:textId="14DA05D9"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7AC9414E" w14:textId="77777777" w:rsidR="00031FB8" w:rsidRPr="003F41A0" w:rsidRDefault="00031FB8" w:rsidP="00031FB8">
            <w:pPr>
              <w:suppressAutoHyphens/>
              <w:spacing w:before="81" w:after="81" w:line="160" w:lineRule="exact"/>
              <w:ind w:right="43"/>
              <w:jc w:val="right"/>
              <w:rPr>
                <w:i/>
                <w:sz w:val="14"/>
                <w:lang w:val="fr-FR"/>
              </w:rPr>
            </w:pPr>
          </w:p>
        </w:tc>
        <w:tc>
          <w:tcPr>
            <w:tcW w:w="432" w:type="dxa"/>
            <w:tcBorders>
              <w:top w:val="single" w:sz="4" w:space="0" w:color="auto"/>
              <w:bottom w:val="single" w:sz="12" w:space="0" w:color="auto"/>
            </w:tcBorders>
            <w:shd w:val="clear" w:color="auto" w:fill="auto"/>
            <w:vAlign w:val="bottom"/>
          </w:tcPr>
          <w:p w14:paraId="0C6DA7AB" w14:textId="54C1169C"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468" w:type="dxa"/>
            <w:tcBorders>
              <w:top w:val="single" w:sz="4" w:space="0" w:color="auto"/>
              <w:bottom w:val="single" w:sz="12" w:space="0" w:color="auto"/>
            </w:tcBorders>
            <w:shd w:val="clear" w:color="auto" w:fill="auto"/>
            <w:noWrap/>
            <w:vAlign w:val="bottom"/>
          </w:tcPr>
          <w:p w14:paraId="65C613BA" w14:textId="5CF74334"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2BA34449" w14:textId="77777777" w:rsidR="00031FB8" w:rsidRPr="003F41A0" w:rsidRDefault="00031FB8" w:rsidP="00031FB8">
            <w:pPr>
              <w:suppressAutoHyphens/>
              <w:spacing w:before="81" w:after="81" w:line="160" w:lineRule="exact"/>
              <w:ind w:right="43"/>
              <w:jc w:val="right"/>
              <w:rPr>
                <w:i/>
                <w:sz w:val="14"/>
                <w:lang w:val="fr-FR"/>
              </w:rPr>
            </w:pPr>
          </w:p>
        </w:tc>
        <w:tc>
          <w:tcPr>
            <w:tcW w:w="504" w:type="dxa"/>
            <w:tcBorders>
              <w:top w:val="single" w:sz="4" w:space="0" w:color="auto"/>
              <w:bottom w:val="single" w:sz="12" w:space="0" w:color="auto"/>
            </w:tcBorders>
            <w:shd w:val="clear" w:color="auto" w:fill="auto"/>
            <w:vAlign w:val="bottom"/>
          </w:tcPr>
          <w:p w14:paraId="7AEFA0C8" w14:textId="76A93772"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M</w:t>
            </w:r>
          </w:p>
        </w:tc>
        <w:tc>
          <w:tcPr>
            <w:tcW w:w="576" w:type="dxa"/>
            <w:tcBorders>
              <w:top w:val="single" w:sz="4" w:space="0" w:color="auto"/>
              <w:bottom w:val="single" w:sz="12" w:space="0" w:color="auto"/>
            </w:tcBorders>
            <w:shd w:val="clear" w:color="auto" w:fill="auto"/>
            <w:noWrap/>
            <w:vAlign w:val="bottom"/>
          </w:tcPr>
          <w:p w14:paraId="55F80D2B" w14:textId="3802C2C8" w:rsidR="00031FB8" w:rsidRPr="003F41A0" w:rsidRDefault="008645C7" w:rsidP="00031FB8">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1D2DF9D1" w14:textId="77777777" w:rsidR="00031FB8" w:rsidRPr="003F41A0" w:rsidRDefault="00031FB8" w:rsidP="00031FB8">
            <w:pPr>
              <w:suppressAutoHyphens/>
              <w:spacing w:before="81" w:after="81" w:line="160" w:lineRule="exact"/>
              <w:ind w:right="43"/>
              <w:jc w:val="right"/>
              <w:rPr>
                <w:i/>
                <w:sz w:val="14"/>
                <w:lang w:val="fr-FR"/>
              </w:rPr>
            </w:pPr>
          </w:p>
        </w:tc>
        <w:tc>
          <w:tcPr>
            <w:tcW w:w="522" w:type="dxa"/>
            <w:tcBorders>
              <w:top w:val="single" w:sz="4" w:space="0" w:color="auto"/>
              <w:bottom w:val="single" w:sz="12" w:space="0" w:color="auto"/>
            </w:tcBorders>
            <w:shd w:val="clear" w:color="auto" w:fill="auto"/>
            <w:vAlign w:val="bottom"/>
          </w:tcPr>
          <w:p w14:paraId="281E15D8" w14:textId="732855F8" w:rsidR="00031FB8" w:rsidRPr="003F41A0" w:rsidRDefault="008645C7" w:rsidP="008645C7">
            <w:pPr>
              <w:suppressAutoHyphens/>
              <w:spacing w:before="81" w:after="81" w:line="160" w:lineRule="exact"/>
              <w:ind w:right="43"/>
              <w:jc w:val="right"/>
              <w:rPr>
                <w:i/>
                <w:sz w:val="14"/>
                <w:lang w:val="fr-FR"/>
              </w:rPr>
            </w:pPr>
            <w:r w:rsidRPr="00860501">
              <w:rPr>
                <w:i/>
                <w:sz w:val="14"/>
                <w:lang w:val="fr-FR"/>
              </w:rPr>
              <w:t>M</w:t>
            </w:r>
          </w:p>
        </w:tc>
        <w:tc>
          <w:tcPr>
            <w:tcW w:w="627" w:type="dxa"/>
            <w:tcBorders>
              <w:top w:val="single" w:sz="4" w:space="0" w:color="auto"/>
              <w:bottom w:val="single" w:sz="12" w:space="0" w:color="auto"/>
            </w:tcBorders>
            <w:shd w:val="clear" w:color="auto" w:fill="auto"/>
            <w:noWrap/>
            <w:vAlign w:val="bottom"/>
          </w:tcPr>
          <w:p w14:paraId="2538D68A" w14:textId="0601ED59" w:rsidR="00031FB8" w:rsidRPr="00860501" w:rsidRDefault="008645C7" w:rsidP="008645C7">
            <w:pPr>
              <w:suppressAutoHyphens/>
              <w:spacing w:before="81" w:after="81" w:line="160" w:lineRule="exact"/>
              <w:ind w:right="43"/>
              <w:jc w:val="right"/>
              <w:rPr>
                <w:i/>
                <w:sz w:val="14"/>
                <w:lang w:val="fr-FR"/>
              </w:rPr>
            </w:pPr>
            <w:r w:rsidRPr="00860501">
              <w:rPr>
                <w:i/>
                <w:sz w:val="14"/>
                <w:lang w:val="fr-FR"/>
              </w:rPr>
              <w:t>F</w:t>
            </w:r>
          </w:p>
        </w:tc>
      </w:tr>
      <w:tr w:rsidR="00590DCA" w:rsidRPr="003F41A0" w14:paraId="549CFA36" w14:textId="77777777" w:rsidTr="007C4E90">
        <w:trPr>
          <w:cantSplit/>
          <w:trHeight w:hRule="exact" w:val="115"/>
          <w:tblHeader/>
        </w:trPr>
        <w:tc>
          <w:tcPr>
            <w:tcW w:w="2259" w:type="dxa"/>
            <w:tcBorders>
              <w:top w:val="single" w:sz="12" w:space="0" w:color="auto"/>
            </w:tcBorders>
            <w:shd w:val="clear" w:color="auto" w:fill="auto"/>
            <w:noWrap/>
            <w:vAlign w:val="bottom"/>
          </w:tcPr>
          <w:p w14:paraId="295413FE" w14:textId="77777777" w:rsidR="00031FB8" w:rsidRPr="003F41A0" w:rsidRDefault="00031FB8" w:rsidP="00031FB8">
            <w:pPr>
              <w:suppressAutoHyphens/>
              <w:spacing w:before="40" w:after="40" w:line="210" w:lineRule="exact"/>
              <w:ind w:right="40"/>
              <w:rPr>
                <w:sz w:val="17"/>
                <w:lang w:val="fr-FR"/>
              </w:rPr>
            </w:pPr>
          </w:p>
        </w:tc>
        <w:tc>
          <w:tcPr>
            <w:tcW w:w="531" w:type="dxa"/>
            <w:tcBorders>
              <w:top w:val="single" w:sz="12" w:space="0" w:color="auto"/>
            </w:tcBorders>
            <w:shd w:val="clear" w:color="auto" w:fill="auto"/>
            <w:noWrap/>
            <w:vAlign w:val="bottom"/>
          </w:tcPr>
          <w:p w14:paraId="198FC906" w14:textId="77777777" w:rsidR="00031FB8" w:rsidRPr="003F41A0" w:rsidRDefault="00031FB8" w:rsidP="00031FB8">
            <w:pPr>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noWrap/>
            <w:vAlign w:val="bottom"/>
          </w:tcPr>
          <w:p w14:paraId="3C1FA52D" w14:textId="77777777" w:rsidR="00031FB8" w:rsidRPr="003F41A0" w:rsidRDefault="00031FB8" w:rsidP="00031FB8">
            <w:pPr>
              <w:suppressAutoHyphens/>
              <w:spacing w:before="40" w:after="40" w:line="210" w:lineRule="exact"/>
              <w:ind w:right="43"/>
              <w:jc w:val="right"/>
              <w:rPr>
                <w:sz w:val="17"/>
                <w:lang w:val="fr-FR"/>
              </w:rPr>
            </w:pPr>
          </w:p>
        </w:tc>
        <w:tc>
          <w:tcPr>
            <w:tcW w:w="540" w:type="dxa"/>
            <w:gridSpan w:val="2"/>
            <w:tcBorders>
              <w:top w:val="single" w:sz="12" w:space="0" w:color="auto"/>
            </w:tcBorders>
            <w:shd w:val="clear" w:color="auto" w:fill="auto"/>
            <w:noWrap/>
            <w:vAlign w:val="bottom"/>
          </w:tcPr>
          <w:p w14:paraId="25107974" w14:textId="77777777" w:rsidR="00031FB8" w:rsidRPr="003F41A0" w:rsidRDefault="00031FB8" w:rsidP="00031FB8">
            <w:pPr>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noWrap/>
            <w:vAlign w:val="bottom"/>
          </w:tcPr>
          <w:p w14:paraId="04102346" w14:textId="77777777" w:rsidR="00031FB8" w:rsidRPr="003F41A0" w:rsidRDefault="00031FB8" w:rsidP="00031FB8">
            <w:pPr>
              <w:suppressAutoHyphens/>
              <w:spacing w:before="40" w:after="40" w:line="210" w:lineRule="exact"/>
              <w:ind w:right="43"/>
              <w:jc w:val="right"/>
              <w:rPr>
                <w:sz w:val="17"/>
                <w:lang w:val="fr-FR"/>
              </w:rPr>
            </w:pPr>
          </w:p>
        </w:tc>
        <w:tc>
          <w:tcPr>
            <w:tcW w:w="585" w:type="dxa"/>
            <w:gridSpan w:val="2"/>
            <w:tcBorders>
              <w:top w:val="single" w:sz="12" w:space="0" w:color="auto"/>
            </w:tcBorders>
            <w:shd w:val="clear" w:color="auto" w:fill="auto"/>
            <w:noWrap/>
            <w:vAlign w:val="bottom"/>
          </w:tcPr>
          <w:p w14:paraId="7A25D685" w14:textId="77777777" w:rsidR="00031FB8" w:rsidRPr="003F41A0" w:rsidRDefault="00031FB8" w:rsidP="00031FB8">
            <w:pPr>
              <w:suppressAutoHyphens/>
              <w:spacing w:before="40" w:after="40" w:line="210" w:lineRule="exact"/>
              <w:ind w:right="43"/>
              <w:jc w:val="right"/>
              <w:rPr>
                <w:sz w:val="17"/>
                <w:lang w:val="fr-FR"/>
              </w:rPr>
            </w:pPr>
          </w:p>
        </w:tc>
        <w:tc>
          <w:tcPr>
            <w:tcW w:w="585" w:type="dxa"/>
            <w:tcBorders>
              <w:top w:val="single" w:sz="12" w:space="0" w:color="auto"/>
            </w:tcBorders>
            <w:shd w:val="clear" w:color="auto" w:fill="auto"/>
            <w:noWrap/>
            <w:vAlign w:val="bottom"/>
          </w:tcPr>
          <w:p w14:paraId="18A39EF6" w14:textId="77777777" w:rsidR="00031FB8" w:rsidRPr="003F41A0" w:rsidRDefault="00031FB8" w:rsidP="00031FB8">
            <w:pPr>
              <w:suppressAutoHyphens/>
              <w:spacing w:before="40" w:after="40" w:line="210" w:lineRule="exact"/>
              <w:ind w:right="43"/>
              <w:jc w:val="right"/>
              <w:rPr>
                <w:sz w:val="17"/>
                <w:lang w:val="fr-FR"/>
              </w:rPr>
            </w:pPr>
          </w:p>
        </w:tc>
        <w:tc>
          <w:tcPr>
            <w:tcW w:w="540" w:type="dxa"/>
            <w:gridSpan w:val="2"/>
            <w:tcBorders>
              <w:top w:val="single" w:sz="12" w:space="0" w:color="auto"/>
            </w:tcBorders>
            <w:shd w:val="clear" w:color="auto" w:fill="auto"/>
            <w:noWrap/>
            <w:vAlign w:val="bottom"/>
          </w:tcPr>
          <w:p w14:paraId="5815F38C" w14:textId="77777777" w:rsidR="00031FB8" w:rsidRPr="003F41A0" w:rsidRDefault="00031FB8" w:rsidP="00031FB8">
            <w:pPr>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noWrap/>
            <w:vAlign w:val="bottom"/>
          </w:tcPr>
          <w:p w14:paraId="5D2D13D4" w14:textId="77777777" w:rsidR="00031FB8" w:rsidRPr="003F41A0" w:rsidRDefault="00031FB8" w:rsidP="00031FB8">
            <w:pPr>
              <w:suppressAutoHyphens/>
              <w:spacing w:before="40" w:after="40" w:line="210" w:lineRule="exact"/>
              <w:ind w:right="43"/>
              <w:jc w:val="right"/>
              <w:rPr>
                <w:sz w:val="17"/>
                <w:lang w:val="fr-FR"/>
              </w:rPr>
            </w:pPr>
          </w:p>
        </w:tc>
        <w:tc>
          <w:tcPr>
            <w:tcW w:w="477" w:type="dxa"/>
            <w:gridSpan w:val="2"/>
            <w:tcBorders>
              <w:top w:val="single" w:sz="12" w:space="0" w:color="auto"/>
            </w:tcBorders>
            <w:shd w:val="clear" w:color="auto" w:fill="auto"/>
            <w:noWrap/>
            <w:vAlign w:val="bottom"/>
          </w:tcPr>
          <w:p w14:paraId="255EA148" w14:textId="77777777" w:rsidR="00031FB8" w:rsidRPr="003F41A0" w:rsidRDefault="00031FB8" w:rsidP="00031FB8">
            <w:pPr>
              <w:suppressAutoHyphens/>
              <w:spacing w:before="40" w:after="40" w:line="210" w:lineRule="exact"/>
              <w:ind w:right="43"/>
              <w:jc w:val="right"/>
              <w:rPr>
                <w:sz w:val="17"/>
                <w:lang w:val="fr-FR"/>
              </w:rPr>
            </w:pPr>
          </w:p>
        </w:tc>
        <w:tc>
          <w:tcPr>
            <w:tcW w:w="513" w:type="dxa"/>
            <w:tcBorders>
              <w:top w:val="single" w:sz="12" w:space="0" w:color="auto"/>
            </w:tcBorders>
            <w:shd w:val="clear" w:color="auto" w:fill="auto"/>
            <w:noWrap/>
            <w:vAlign w:val="bottom"/>
          </w:tcPr>
          <w:p w14:paraId="3A5E04E6" w14:textId="77777777" w:rsidR="00031FB8" w:rsidRPr="003F41A0" w:rsidRDefault="00031FB8" w:rsidP="00031FB8">
            <w:pPr>
              <w:suppressAutoHyphens/>
              <w:spacing w:before="40" w:after="40" w:line="210" w:lineRule="exact"/>
              <w:ind w:right="43"/>
              <w:jc w:val="right"/>
              <w:rPr>
                <w:sz w:val="17"/>
                <w:lang w:val="fr-FR"/>
              </w:rPr>
            </w:pPr>
          </w:p>
        </w:tc>
        <w:tc>
          <w:tcPr>
            <w:tcW w:w="603" w:type="dxa"/>
            <w:gridSpan w:val="2"/>
            <w:tcBorders>
              <w:top w:val="single" w:sz="12" w:space="0" w:color="auto"/>
            </w:tcBorders>
            <w:shd w:val="clear" w:color="auto" w:fill="auto"/>
            <w:noWrap/>
            <w:vAlign w:val="bottom"/>
          </w:tcPr>
          <w:p w14:paraId="43EEB8CE" w14:textId="77777777" w:rsidR="00031FB8" w:rsidRPr="003F41A0" w:rsidRDefault="00031FB8" w:rsidP="00031FB8">
            <w:pPr>
              <w:suppressAutoHyphens/>
              <w:spacing w:before="40" w:after="40" w:line="210" w:lineRule="exact"/>
              <w:ind w:right="43"/>
              <w:jc w:val="right"/>
              <w:rPr>
                <w:sz w:val="17"/>
                <w:lang w:val="fr-FR"/>
              </w:rPr>
            </w:pPr>
          </w:p>
        </w:tc>
        <w:tc>
          <w:tcPr>
            <w:tcW w:w="567" w:type="dxa"/>
            <w:tcBorders>
              <w:top w:val="single" w:sz="12" w:space="0" w:color="auto"/>
            </w:tcBorders>
            <w:shd w:val="clear" w:color="auto" w:fill="auto"/>
            <w:noWrap/>
            <w:vAlign w:val="bottom"/>
          </w:tcPr>
          <w:p w14:paraId="38349B17" w14:textId="77777777" w:rsidR="00031FB8" w:rsidRPr="003F41A0" w:rsidRDefault="00031FB8" w:rsidP="00031FB8">
            <w:pPr>
              <w:suppressAutoHyphens/>
              <w:spacing w:before="40" w:after="40" w:line="210" w:lineRule="exact"/>
              <w:ind w:right="43"/>
              <w:jc w:val="right"/>
              <w:rPr>
                <w:sz w:val="17"/>
                <w:lang w:val="fr-FR"/>
              </w:rPr>
            </w:pPr>
          </w:p>
        </w:tc>
        <w:tc>
          <w:tcPr>
            <w:tcW w:w="504" w:type="dxa"/>
            <w:gridSpan w:val="2"/>
            <w:tcBorders>
              <w:top w:val="single" w:sz="12" w:space="0" w:color="auto"/>
            </w:tcBorders>
            <w:shd w:val="clear" w:color="auto" w:fill="auto"/>
            <w:noWrap/>
            <w:vAlign w:val="bottom"/>
          </w:tcPr>
          <w:p w14:paraId="552E9C8B" w14:textId="77777777" w:rsidR="00031FB8" w:rsidRPr="003F41A0" w:rsidRDefault="00031FB8" w:rsidP="00031FB8">
            <w:pPr>
              <w:suppressAutoHyphens/>
              <w:spacing w:before="40" w:after="40" w:line="210" w:lineRule="exact"/>
              <w:ind w:right="43"/>
              <w:jc w:val="right"/>
              <w:rPr>
                <w:sz w:val="17"/>
                <w:lang w:val="fr-FR"/>
              </w:rPr>
            </w:pPr>
          </w:p>
        </w:tc>
        <w:tc>
          <w:tcPr>
            <w:tcW w:w="486" w:type="dxa"/>
            <w:tcBorders>
              <w:top w:val="single" w:sz="12" w:space="0" w:color="auto"/>
            </w:tcBorders>
            <w:shd w:val="clear" w:color="auto" w:fill="auto"/>
            <w:noWrap/>
            <w:vAlign w:val="bottom"/>
          </w:tcPr>
          <w:p w14:paraId="78385C81" w14:textId="77777777" w:rsidR="00031FB8" w:rsidRPr="003F41A0" w:rsidRDefault="00031FB8" w:rsidP="00031FB8">
            <w:pPr>
              <w:suppressAutoHyphens/>
              <w:spacing w:before="40" w:after="40" w:line="210" w:lineRule="exact"/>
              <w:ind w:right="43"/>
              <w:jc w:val="right"/>
              <w:rPr>
                <w:sz w:val="17"/>
                <w:lang w:val="fr-FR"/>
              </w:rPr>
            </w:pPr>
          </w:p>
        </w:tc>
        <w:tc>
          <w:tcPr>
            <w:tcW w:w="522" w:type="dxa"/>
            <w:gridSpan w:val="2"/>
            <w:tcBorders>
              <w:top w:val="single" w:sz="12" w:space="0" w:color="auto"/>
            </w:tcBorders>
            <w:shd w:val="clear" w:color="auto" w:fill="auto"/>
            <w:noWrap/>
            <w:vAlign w:val="bottom"/>
          </w:tcPr>
          <w:p w14:paraId="2541C32A" w14:textId="77777777" w:rsidR="00031FB8" w:rsidRPr="003F41A0" w:rsidRDefault="00031FB8" w:rsidP="00031FB8">
            <w:pPr>
              <w:suppressAutoHyphens/>
              <w:spacing w:before="40" w:after="40" w:line="210" w:lineRule="exact"/>
              <w:ind w:right="43"/>
              <w:jc w:val="right"/>
              <w:rPr>
                <w:sz w:val="17"/>
                <w:lang w:val="fr-FR"/>
              </w:rPr>
            </w:pPr>
          </w:p>
        </w:tc>
        <w:tc>
          <w:tcPr>
            <w:tcW w:w="468" w:type="dxa"/>
            <w:tcBorders>
              <w:top w:val="single" w:sz="12" w:space="0" w:color="auto"/>
            </w:tcBorders>
            <w:shd w:val="clear" w:color="auto" w:fill="auto"/>
            <w:noWrap/>
            <w:vAlign w:val="bottom"/>
          </w:tcPr>
          <w:p w14:paraId="66E8F74D" w14:textId="77777777" w:rsidR="00031FB8" w:rsidRPr="003F41A0" w:rsidRDefault="00031FB8" w:rsidP="00031FB8">
            <w:pPr>
              <w:suppressAutoHyphens/>
              <w:spacing w:before="40" w:after="40" w:line="210" w:lineRule="exact"/>
              <w:ind w:right="43"/>
              <w:jc w:val="right"/>
              <w:rPr>
                <w:sz w:val="17"/>
                <w:lang w:val="fr-FR"/>
              </w:rPr>
            </w:pPr>
          </w:p>
        </w:tc>
        <w:tc>
          <w:tcPr>
            <w:tcW w:w="594" w:type="dxa"/>
            <w:gridSpan w:val="2"/>
            <w:tcBorders>
              <w:top w:val="single" w:sz="12" w:space="0" w:color="auto"/>
            </w:tcBorders>
            <w:shd w:val="clear" w:color="auto" w:fill="auto"/>
            <w:noWrap/>
            <w:vAlign w:val="bottom"/>
          </w:tcPr>
          <w:p w14:paraId="12642509" w14:textId="77777777" w:rsidR="00031FB8" w:rsidRPr="003F41A0" w:rsidRDefault="00031FB8" w:rsidP="00031FB8">
            <w:pPr>
              <w:suppressAutoHyphens/>
              <w:spacing w:before="40" w:after="40" w:line="210" w:lineRule="exact"/>
              <w:ind w:right="43"/>
              <w:jc w:val="right"/>
              <w:rPr>
                <w:sz w:val="17"/>
                <w:lang w:val="fr-FR"/>
              </w:rPr>
            </w:pPr>
          </w:p>
        </w:tc>
        <w:tc>
          <w:tcPr>
            <w:tcW w:w="576" w:type="dxa"/>
            <w:tcBorders>
              <w:top w:val="single" w:sz="12" w:space="0" w:color="auto"/>
            </w:tcBorders>
            <w:shd w:val="clear" w:color="auto" w:fill="auto"/>
            <w:noWrap/>
            <w:vAlign w:val="bottom"/>
          </w:tcPr>
          <w:p w14:paraId="26ED7881" w14:textId="77777777" w:rsidR="00031FB8" w:rsidRPr="003F41A0" w:rsidRDefault="00031FB8" w:rsidP="00031FB8">
            <w:pPr>
              <w:suppressAutoHyphens/>
              <w:spacing w:before="40" w:after="40" w:line="210" w:lineRule="exact"/>
              <w:ind w:right="43"/>
              <w:jc w:val="right"/>
              <w:rPr>
                <w:sz w:val="17"/>
                <w:lang w:val="fr-FR"/>
              </w:rPr>
            </w:pPr>
          </w:p>
        </w:tc>
        <w:tc>
          <w:tcPr>
            <w:tcW w:w="612" w:type="dxa"/>
            <w:gridSpan w:val="2"/>
            <w:tcBorders>
              <w:top w:val="single" w:sz="12" w:space="0" w:color="auto"/>
            </w:tcBorders>
            <w:shd w:val="clear" w:color="auto" w:fill="auto"/>
            <w:noWrap/>
            <w:vAlign w:val="bottom"/>
          </w:tcPr>
          <w:p w14:paraId="7F34A31C" w14:textId="77777777" w:rsidR="00031FB8" w:rsidRPr="003F41A0" w:rsidRDefault="00031FB8" w:rsidP="00031FB8">
            <w:pPr>
              <w:suppressAutoHyphens/>
              <w:spacing w:before="40" w:after="40" w:line="210" w:lineRule="exact"/>
              <w:ind w:right="43"/>
              <w:jc w:val="right"/>
              <w:rPr>
                <w:sz w:val="17"/>
                <w:lang w:val="fr-FR"/>
              </w:rPr>
            </w:pPr>
          </w:p>
        </w:tc>
        <w:tc>
          <w:tcPr>
            <w:tcW w:w="627" w:type="dxa"/>
            <w:tcBorders>
              <w:top w:val="single" w:sz="12" w:space="0" w:color="auto"/>
            </w:tcBorders>
            <w:shd w:val="clear" w:color="auto" w:fill="auto"/>
            <w:noWrap/>
            <w:vAlign w:val="bottom"/>
          </w:tcPr>
          <w:p w14:paraId="2162567F" w14:textId="77777777" w:rsidR="00031FB8" w:rsidRPr="003F41A0" w:rsidRDefault="00031FB8" w:rsidP="00031FB8">
            <w:pPr>
              <w:suppressAutoHyphens/>
              <w:spacing w:before="40" w:after="40" w:line="210" w:lineRule="exact"/>
              <w:ind w:right="43"/>
              <w:jc w:val="right"/>
              <w:rPr>
                <w:sz w:val="17"/>
                <w:lang w:val="fr-FR"/>
              </w:rPr>
            </w:pPr>
          </w:p>
        </w:tc>
      </w:tr>
      <w:tr w:rsidR="00590DCA" w:rsidRPr="003F41A0" w14:paraId="2B7AD41C" w14:textId="77777777" w:rsidTr="007C4E90">
        <w:trPr>
          <w:cantSplit/>
        </w:trPr>
        <w:tc>
          <w:tcPr>
            <w:tcW w:w="2259" w:type="dxa"/>
            <w:shd w:val="clear" w:color="auto" w:fill="auto"/>
            <w:noWrap/>
            <w:vAlign w:val="bottom"/>
            <w:hideMark/>
          </w:tcPr>
          <w:p w14:paraId="5C76D6E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Viol</w:t>
            </w:r>
          </w:p>
        </w:tc>
        <w:tc>
          <w:tcPr>
            <w:tcW w:w="531" w:type="dxa"/>
            <w:shd w:val="clear" w:color="auto" w:fill="auto"/>
            <w:noWrap/>
            <w:vAlign w:val="bottom"/>
          </w:tcPr>
          <w:p w14:paraId="561E423D"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61E0097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576</w:t>
            </w:r>
          </w:p>
        </w:tc>
        <w:tc>
          <w:tcPr>
            <w:tcW w:w="540" w:type="dxa"/>
            <w:gridSpan w:val="2"/>
            <w:shd w:val="clear" w:color="auto" w:fill="auto"/>
            <w:noWrap/>
            <w:vAlign w:val="bottom"/>
          </w:tcPr>
          <w:p w14:paraId="6AD7AB8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6EDCA56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1002</w:t>
            </w:r>
          </w:p>
        </w:tc>
        <w:tc>
          <w:tcPr>
            <w:tcW w:w="585" w:type="dxa"/>
            <w:gridSpan w:val="2"/>
            <w:shd w:val="clear" w:color="auto" w:fill="auto"/>
            <w:noWrap/>
            <w:vAlign w:val="bottom"/>
          </w:tcPr>
          <w:p w14:paraId="21C212F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85" w:type="dxa"/>
            <w:shd w:val="clear" w:color="auto" w:fill="auto"/>
            <w:noWrap/>
            <w:vAlign w:val="bottom"/>
            <w:hideMark/>
          </w:tcPr>
          <w:p w14:paraId="2D5F8B7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1120</w:t>
            </w:r>
          </w:p>
        </w:tc>
        <w:tc>
          <w:tcPr>
            <w:tcW w:w="540" w:type="dxa"/>
            <w:gridSpan w:val="2"/>
            <w:shd w:val="clear" w:color="auto" w:fill="auto"/>
            <w:noWrap/>
            <w:vAlign w:val="bottom"/>
          </w:tcPr>
          <w:p w14:paraId="457725DB"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06F42E8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614</w:t>
            </w:r>
          </w:p>
        </w:tc>
        <w:tc>
          <w:tcPr>
            <w:tcW w:w="477" w:type="dxa"/>
            <w:gridSpan w:val="2"/>
            <w:shd w:val="clear" w:color="auto" w:fill="auto"/>
            <w:noWrap/>
            <w:vAlign w:val="bottom"/>
          </w:tcPr>
          <w:p w14:paraId="60A9E76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13" w:type="dxa"/>
            <w:shd w:val="clear" w:color="auto" w:fill="auto"/>
            <w:noWrap/>
            <w:vAlign w:val="bottom"/>
            <w:hideMark/>
          </w:tcPr>
          <w:p w14:paraId="7120407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722</w:t>
            </w:r>
          </w:p>
        </w:tc>
        <w:tc>
          <w:tcPr>
            <w:tcW w:w="603" w:type="dxa"/>
            <w:gridSpan w:val="2"/>
            <w:shd w:val="clear" w:color="auto" w:fill="auto"/>
            <w:noWrap/>
            <w:vAlign w:val="bottom"/>
          </w:tcPr>
          <w:p w14:paraId="7D574AA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67" w:type="dxa"/>
            <w:shd w:val="clear" w:color="auto" w:fill="auto"/>
            <w:noWrap/>
            <w:vAlign w:val="bottom"/>
            <w:hideMark/>
          </w:tcPr>
          <w:p w14:paraId="18D81F6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411</w:t>
            </w:r>
          </w:p>
        </w:tc>
        <w:tc>
          <w:tcPr>
            <w:tcW w:w="504" w:type="dxa"/>
            <w:gridSpan w:val="2"/>
            <w:shd w:val="clear" w:color="auto" w:fill="auto"/>
            <w:noWrap/>
            <w:vAlign w:val="bottom"/>
          </w:tcPr>
          <w:p w14:paraId="363A269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486" w:type="dxa"/>
            <w:shd w:val="clear" w:color="auto" w:fill="auto"/>
            <w:noWrap/>
            <w:vAlign w:val="bottom"/>
            <w:hideMark/>
          </w:tcPr>
          <w:p w14:paraId="6FE8073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114</w:t>
            </w:r>
          </w:p>
        </w:tc>
        <w:tc>
          <w:tcPr>
            <w:tcW w:w="522" w:type="dxa"/>
            <w:gridSpan w:val="2"/>
            <w:shd w:val="clear" w:color="auto" w:fill="auto"/>
            <w:noWrap/>
            <w:vAlign w:val="bottom"/>
          </w:tcPr>
          <w:p w14:paraId="336A7D7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468" w:type="dxa"/>
            <w:shd w:val="clear" w:color="auto" w:fill="auto"/>
            <w:noWrap/>
            <w:vAlign w:val="bottom"/>
            <w:hideMark/>
          </w:tcPr>
          <w:p w14:paraId="175BEAAA"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62</w:t>
            </w:r>
          </w:p>
        </w:tc>
        <w:tc>
          <w:tcPr>
            <w:tcW w:w="594" w:type="dxa"/>
            <w:gridSpan w:val="2"/>
            <w:shd w:val="clear" w:color="auto" w:fill="auto"/>
            <w:noWrap/>
            <w:vAlign w:val="bottom"/>
          </w:tcPr>
          <w:p w14:paraId="3C464A9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76" w:type="dxa"/>
            <w:shd w:val="clear" w:color="auto" w:fill="auto"/>
            <w:noWrap/>
            <w:vAlign w:val="bottom"/>
            <w:hideMark/>
          </w:tcPr>
          <w:p w14:paraId="6FA81343"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2389</w:t>
            </w:r>
          </w:p>
        </w:tc>
        <w:tc>
          <w:tcPr>
            <w:tcW w:w="612" w:type="dxa"/>
            <w:gridSpan w:val="2"/>
            <w:shd w:val="clear" w:color="auto" w:fill="auto"/>
            <w:noWrap/>
            <w:vAlign w:val="bottom"/>
          </w:tcPr>
          <w:p w14:paraId="1DF7E91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627" w:type="dxa"/>
            <w:shd w:val="clear" w:color="auto" w:fill="auto"/>
            <w:noWrap/>
            <w:vAlign w:val="bottom"/>
            <w:hideMark/>
          </w:tcPr>
          <w:p w14:paraId="4AB561E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2262</w:t>
            </w:r>
          </w:p>
        </w:tc>
      </w:tr>
      <w:tr w:rsidR="00590DCA" w:rsidRPr="003F41A0" w14:paraId="0417ACBE" w14:textId="77777777" w:rsidTr="007C4E90">
        <w:trPr>
          <w:cantSplit/>
        </w:trPr>
        <w:tc>
          <w:tcPr>
            <w:tcW w:w="2259" w:type="dxa"/>
            <w:shd w:val="clear" w:color="auto" w:fill="auto"/>
            <w:noWrap/>
            <w:vAlign w:val="bottom"/>
            <w:hideMark/>
          </w:tcPr>
          <w:p w14:paraId="2227F83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Violence domestique </w:t>
            </w:r>
          </w:p>
        </w:tc>
        <w:tc>
          <w:tcPr>
            <w:tcW w:w="531" w:type="dxa"/>
            <w:shd w:val="clear" w:color="auto" w:fill="auto"/>
            <w:noWrap/>
            <w:vAlign w:val="bottom"/>
            <w:hideMark/>
          </w:tcPr>
          <w:p w14:paraId="7268FDE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p>
        </w:tc>
        <w:tc>
          <w:tcPr>
            <w:tcW w:w="540" w:type="dxa"/>
            <w:shd w:val="clear" w:color="auto" w:fill="auto"/>
            <w:noWrap/>
            <w:vAlign w:val="bottom"/>
            <w:hideMark/>
          </w:tcPr>
          <w:p w14:paraId="40E0CD0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33</w:t>
            </w:r>
          </w:p>
        </w:tc>
        <w:tc>
          <w:tcPr>
            <w:tcW w:w="540" w:type="dxa"/>
            <w:gridSpan w:val="2"/>
            <w:shd w:val="clear" w:color="auto" w:fill="auto"/>
            <w:noWrap/>
            <w:vAlign w:val="bottom"/>
            <w:hideMark/>
          </w:tcPr>
          <w:p w14:paraId="0B25434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p>
        </w:tc>
        <w:tc>
          <w:tcPr>
            <w:tcW w:w="540" w:type="dxa"/>
            <w:shd w:val="clear" w:color="auto" w:fill="auto"/>
            <w:noWrap/>
            <w:vAlign w:val="bottom"/>
            <w:hideMark/>
          </w:tcPr>
          <w:p w14:paraId="2F91EEA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33</w:t>
            </w:r>
          </w:p>
        </w:tc>
        <w:tc>
          <w:tcPr>
            <w:tcW w:w="585" w:type="dxa"/>
            <w:gridSpan w:val="2"/>
            <w:shd w:val="clear" w:color="auto" w:fill="auto"/>
            <w:noWrap/>
            <w:vAlign w:val="bottom"/>
            <w:hideMark/>
          </w:tcPr>
          <w:p w14:paraId="0C7E496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p>
        </w:tc>
        <w:tc>
          <w:tcPr>
            <w:tcW w:w="585" w:type="dxa"/>
            <w:shd w:val="clear" w:color="auto" w:fill="auto"/>
            <w:noWrap/>
            <w:vAlign w:val="bottom"/>
            <w:hideMark/>
          </w:tcPr>
          <w:p w14:paraId="63D3A79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102</w:t>
            </w:r>
          </w:p>
        </w:tc>
        <w:tc>
          <w:tcPr>
            <w:tcW w:w="540" w:type="dxa"/>
            <w:gridSpan w:val="2"/>
            <w:shd w:val="clear" w:color="auto" w:fill="auto"/>
            <w:noWrap/>
            <w:vAlign w:val="bottom"/>
            <w:hideMark/>
          </w:tcPr>
          <w:p w14:paraId="49D2747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140</w:t>
            </w:r>
          </w:p>
        </w:tc>
        <w:tc>
          <w:tcPr>
            <w:tcW w:w="540" w:type="dxa"/>
            <w:shd w:val="clear" w:color="auto" w:fill="auto"/>
            <w:noWrap/>
            <w:vAlign w:val="bottom"/>
            <w:hideMark/>
          </w:tcPr>
          <w:p w14:paraId="29CB2D8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254</w:t>
            </w:r>
          </w:p>
        </w:tc>
        <w:tc>
          <w:tcPr>
            <w:tcW w:w="477" w:type="dxa"/>
            <w:gridSpan w:val="2"/>
            <w:shd w:val="clear" w:color="auto" w:fill="auto"/>
            <w:noWrap/>
            <w:vAlign w:val="bottom"/>
            <w:hideMark/>
          </w:tcPr>
          <w:p w14:paraId="729DAF1D"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387</w:t>
            </w:r>
          </w:p>
        </w:tc>
        <w:tc>
          <w:tcPr>
            <w:tcW w:w="513" w:type="dxa"/>
            <w:shd w:val="clear" w:color="auto" w:fill="auto"/>
            <w:noWrap/>
            <w:vAlign w:val="bottom"/>
            <w:hideMark/>
          </w:tcPr>
          <w:p w14:paraId="2653D20A"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8473</w:t>
            </w:r>
          </w:p>
        </w:tc>
        <w:tc>
          <w:tcPr>
            <w:tcW w:w="603" w:type="dxa"/>
            <w:gridSpan w:val="2"/>
            <w:shd w:val="clear" w:color="auto" w:fill="auto"/>
            <w:noWrap/>
            <w:vAlign w:val="bottom"/>
            <w:hideMark/>
          </w:tcPr>
          <w:p w14:paraId="78AD8FB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968</w:t>
            </w:r>
          </w:p>
        </w:tc>
        <w:tc>
          <w:tcPr>
            <w:tcW w:w="567" w:type="dxa"/>
            <w:shd w:val="clear" w:color="auto" w:fill="auto"/>
            <w:noWrap/>
            <w:vAlign w:val="bottom"/>
            <w:hideMark/>
          </w:tcPr>
          <w:p w14:paraId="356E4CC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6408</w:t>
            </w:r>
          </w:p>
        </w:tc>
        <w:tc>
          <w:tcPr>
            <w:tcW w:w="504" w:type="dxa"/>
            <w:gridSpan w:val="2"/>
            <w:shd w:val="clear" w:color="auto" w:fill="auto"/>
            <w:noWrap/>
            <w:vAlign w:val="bottom"/>
            <w:hideMark/>
          </w:tcPr>
          <w:p w14:paraId="638408E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627</w:t>
            </w:r>
          </w:p>
        </w:tc>
        <w:tc>
          <w:tcPr>
            <w:tcW w:w="486" w:type="dxa"/>
            <w:shd w:val="clear" w:color="auto" w:fill="auto"/>
            <w:noWrap/>
            <w:vAlign w:val="bottom"/>
            <w:hideMark/>
          </w:tcPr>
          <w:p w14:paraId="5B55FF2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1756</w:t>
            </w:r>
          </w:p>
        </w:tc>
        <w:tc>
          <w:tcPr>
            <w:tcW w:w="522" w:type="dxa"/>
            <w:gridSpan w:val="2"/>
            <w:shd w:val="clear" w:color="auto" w:fill="auto"/>
            <w:noWrap/>
            <w:vAlign w:val="bottom"/>
            <w:hideMark/>
          </w:tcPr>
          <w:p w14:paraId="0D2B2DDA"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127</w:t>
            </w:r>
          </w:p>
        </w:tc>
        <w:tc>
          <w:tcPr>
            <w:tcW w:w="468" w:type="dxa"/>
            <w:shd w:val="clear" w:color="auto" w:fill="auto"/>
            <w:noWrap/>
            <w:vAlign w:val="bottom"/>
            <w:hideMark/>
          </w:tcPr>
          <w:p w14:paraId="4C8AC921"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289</w:t>
            </w:r>
          </w:p>
        </w:tc>
        <w:tc>
          <w:tcPr>
            <w:tcW w:w="594" w:type="dxa"/>
            <w:gridSpan w:val="2"/>
            <w:shd w:val="clear" w:color="auto" w:fill="auto"/>
            <w:noWrap/>
            <w:vAlign w:val="bottom"/>
            <w:hideMark/>
          </w:tcPr>
          <w:p w14:paraId="0352D507"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680</w:t>
            </w:r>
          </w:p>
        </w:tc>
        <w:tc>
          <w:tcPr>
            <w:tcW w:w="576" w:type="dxa"/>
            <w:shd w:val="clear" w:color="auto" w:fill="auto"/>
            <w:noWrap/>
            <w:vAlign w:val="bottom"/>
            <w:hideMark/>
          </w:tcPr>
          <w:p w14:paraId="1BC31F73"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5331</w:t>
            </w:r>
          </w:p>
        </w:tc>
        <w:tc>
          <w:tcPr>
            <w:tcW w:w="612" w:type="dxa"/>
            <w:gridSpan w:val="2"/>
            <w:shd w:val="clear" w:color="auto" w:fill="auto"/>
            <w:noWrap/>
            <w:vAlign w:val="bottom"/>
            <w:hideMark/>
          </w:tcPr>
          <w:p w14:paraId="279A313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1620</w:t>
            </w:r>
          </w:p>
        </w:tc>
        <w:tc>
          <w:tcPr>
            <w:tcW w:w="627" w:type="dxa"/>
            <w:shd w:val="clear" w:color="auto" w:fill="auto"/>
            <w:noWrap/>
            <w:vAlign w:val="bottom"/>
            <w:hideMark/>
          </w:tcPr>
          <w:p w14:paraId="615E9219" w14:textId="6FB2592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12</w:t>
            </w:r>
            <w:r w:rsidR="009C6C48">
              <w:rPr>
                <w:color w:val="FF0000"/>
                <w:sz w:val="17"/>
                <w:lang w:val="fr-FR"/>
              </w:rPr>
              <w:t xml:space="preserve"> </w:t>
            </w:r>
            <w:r w:rsidRPr="00860501">
              <w:rPr>
                <w:sz w:val="17"/>
                <w:lang w:val="fr-FR"/>
              </w:rPr>
              <w:t>017</w:t>
            </w:r>
          </w:p>
        </w:tc>
      </w:tr>
      <w:tr w:rsidR="00590DCA" w:rsidRPr="003F41A0" w14:paraId="0836B923" w14:textId="77777777" w:rsidTr="007C4E90">
        <w:trPr>
          <w:cantSplit/>
        </w:trPr>
        <w:tc>
          <w:tcPr>
            <w:tcW w:w="2259" w:type="dxa"/>
            <w:shd w:val="clear" w:color="auto" w:fill="auto"/>
            <w:noWrap/>
            <w:vAlign w:val="bottom"/>
            <w:hideMark/>
          </w:tcPr>
          <w:p w14:paraId="1B4A987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Tentative de viol</w:t>
            </w:r>
          </w:p>
        </w:tc>
        <w:tc>
          <w:tcPr>
            <w:tcW w:w="531" w:type="dxa"/>
            <w:shd w:val="clear" w:color="auto" w:fill="auto"/>
            <w:noWrap/>
            <w:vAlign w:val="bottom"/>
          </w:tcPr>
          <w:p w14:paraId="17C7E3DA"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6A7CD4C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24</w:t>
            </w:r>
          </w:p>
        </w:tc>
        <w:tc>
          <w:tcPr>
            <w:tcW w:w="540" w:type="dxa"/>
            <w:gridSpan w:val="2"/>
            <w:shd w:val="clear" w:color="auto" w:fill="auto"/>
            <w:noWrap/>
            <w:vAlign w:val="bottom"/>
          </w:tcPr>
          <w:p w14:paraId="51FB7AB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379F563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52</w:t>
            </w:r>
          </w:p>
        </w:tc>
        <w:tc>
          <w:tcPr>
            <w:tcW w:w="585" w:type="dxa"/>
            <w:gridSpan w:val="2"/>
            <w:shd w:val="clear" w:color="auto" w:fill="auto"/>
            <w:noWrap/>
            <w:vAlign w:val="bottom"/>
          </w:tcPr>
          <w:p w14:paraId="76BC058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85" w:type="dxa"/>
            <w:shd w:val="clear" w:color="auto" w:fill="auto"/>
            <w:noWrap/>
            <w:vAlign w:val="bottom"/>
            <w:hideMark/>
          </w:tcPr>
          <w:p w14:paraId="262CDBB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51</w:t>
            </w:r>
          </w:p>
        </w:tc>
        <w:tc>
          <w:tcPr>
            <w:tcW w:w="540" w:type="dxa"/>
            <w:gridSpan w:val="2"/>
            <w:shd w:val="clear" w:color="auto" w:fill="auto"/>
            <w:noWrap/>
            <w:vAlign w:val="bottom"/>
          </w:tcPr>
          <w:p w14:paraId="21F4F27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4D05840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49</w:t>
            </w:r>
          </w:p>
        </w:tc>
        <w:tc>
          <w:tcPr>
            <w:tcW w:w="477" w:type="dxa"/>
            <w:gridSpan w:val="2"/>
            <w:shd w:val="clear" w:color="auto" w:fill="auto"/>
            <w:noWrap/>
            <w:vAlign w:val="bottom"/>
          </w:tcPr>
          <w:p w14:paraId="67A8175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13" w:type="dxa"/>
            <w:shd w:val="clear" w:color="auto" w:fill="auto"/>
            <w:noWrap/>
            <w:vAlign w:val="bottom"/>
            <w:hideMark/>
          </w:tcPr>
          <w:p w14:paraId="3693D03A"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69</w:t>
            </w:r>
          </w:p>
        </w:tc>
        <w:tc>
          <w:tcPr>
            <w:tcW w:w="603" w:type="dxa"/>
            <w:gridSpan w:val="2"/>
            <w:shd w:val="clear" w:color="auto" w:fill="auto"/>
            <w:noWrap/>
            <w:vAlign w:val="bottom"/>
          </w:tcPr>
          <w:p w14:paraId="5FA80B53"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67" w:type="dxa"/>
            <w:shd w:val="clear" w:color="auto" w:fill="auto"/>
            <w:noWrap/>
            <w:vAlign w:val="bottom"/>
            <w:hideMark/>
          </w:tcPr>
          <w:p w14:paraId="4CC74937"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50</w:t>
            </w:r>
          </w:p>
        </w:tc>
        <w:tc>
          <w:tcPr>
            <w:tcW w:w="504" w:type="dxa"/>
            <w:gridSpan w:val="2"/>
            <w:shd w:val="clear" w:color="auto" w:fill="auto"/>
            <w:noWrap/>
            <w:vAlign w:val="bottom"/>
          </w:tcPr>
          <w:p w14:paraId="1450A98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486" w:type="dxa"/>
            <w:shd w:val="clear" w:color="auto" w:fill="auto"/>
            <w:noWrap/>
            <w:vAlign w:val="bottom"/>
            <w:hideMark/>
          </w:tcPr>
          <w:p w14:paraId="75859FF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15</w:t>
            </w:r>
          </w:p>
        </w:tc>
        <w:tc>
          <w:tcPr>
            <w:tcW w:w="522" w:type="dxa"/>
            <w:gridSpan w:val="2"/>
            <w:shd w:val="clear" w:color="auto" w:fill="auto"/>
            <w:noWrap/>
            <w:vAlign w:val="bottom"/>
          </w:tcPr>
          <w:p w14:paraId="2257092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468" w:type="dxa"/>
            <w:shd w:val="clear" w:color="auto" w:fill="auto"/>
            <w:noWrap/>
            <w:vAlign w:val="bottom"/>
            <w:hideMark/>
          </w:tcPr>
          <w:p w14:paraId="00079E4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p>
        </w:tc>
        <w:tc>
          <w:tcPr>
            <w:tcW w:w="594" w:type="dxa"/>
            <w:gridSpan w:val="2"/>
            <w:shd w:val="clear" w:color="auto" w:fill="auto"/>
            <w:noWrap/>
            <w:vAlign w:val="bottom"/>
          </w:tcPr>
          <w:p w14:paraId="3F4EB8B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576" w:type="dxa"/>
            <w:shd w:val="clear" w:color="auto" w:fill="auto"/>
            <w:noWrap/>
            <w:vAlign w:val="bottom"/>
            <w:hideMark/>
          </w:tcPr>
          <w:p w14:paraId="4A12336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60</w:t>
            </w:r>
          </w:p>
        </w:tc>
        <w:tc>
          <w:tcPr>
            <w:tcW w:w="612" w:type="dxa"/>
            <w:gridSpan w:val="2"/>
            <w:shd w:val="clear" w:color="auto" w:fill="auto"/>
            <w:noWrap/>
            <w:vAlign w:val="bottom"/>
          </w:tcPr>
          <w:p w14:paraId="374AF0DA"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627" w:type="dxa"/>
            <w:shd w:val="clear" w:color="auto" w:fill="auto"/>
            <w:noWrap/>
            <w:vAlign w:val="bottom"/>
            <w:hideMark/>
          </w:tcPr>
          <w:p w14:paraId="5106AD6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257</w:t>
            </w:r>
          </w:p>
        </w:tc>
      </w:tr>
      <w:tr w:rsidR="00590DCA" w:rsidRPr="003F41A0" w14:paraId="4092A7B4" w14:textId="77777777" w:rsidTr="007C4E90">
        <w:trPr>
          <w:cantSplit/>
        </w:trPr>
        <w:tc>
          <w:tcPr>
            <w:tcW w:w="2259" w:type="dxa"/>
            <w:shd w:val="clear" w:color="auto" w:fill="auto"/>
            <w:noWrap/>
            <w:vAlign w:val="bottom"/>
            <w:hideMark/>
          </w:tcPr>
          <w:p w14:paraId="3669251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Agression sexuelle grave</w:t>
            </w:r>
          </w:p>
        </w:tc>
        <w:tc>
          <w:tcPr>
            <w:tcW w:w="531" w:type="dxa"/>
            <w:shd w:val="clear" w:color="auto" w:fill="auto"/>
            <w:noWrap/>
            <w:vAlign w:val="bottom"/>
            <w:hideMark/>
          </w:tcPr>
          <w:p w14:paraId="7AC0D817"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40</w:t>
            </w:r>
          </w:p>
        </w:tc>
        <w:tc>
          <w:tcPr>
            <w:tcW w:w="540" w:type="dxa"/>
            <w:shd w:val="clear" w:color="auto" w:fill="auto"/>
            <w:noWrap/>
            <w:vAlign w:val="bottom"/>
            <w:hideMark/>
          </w:tcPr>
          <w:p w14:paraId="532EEA6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60</w:t>
            </w:r>
          </w:p>
        </w:tc>
        <w:tc>
          <w:tcPr>
            <w:tcW w:w="540" w:type="dxa"/>
            <w:gridSpan w:val="2"/>
            <w:shd w:val="clear" w:color="auto" w:fill="auto"/>
            <w:noWrap/>
            <w:vAlign w:val="bottom"/>
            <w:hideMark/>
          </w:tcPr>
          <w:p w14:paraId="49E381F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60</w:t>
            </w:r>
          </w:p>
        </w:tc>
        <w:tc>
          <w:tcPr>
            <w:tcW w:w="540" w:type="dxa"/>
            <w:shd w:val="clear" w:color="auto" w:fill="auto"/>
            <w:noWrap/>
            <w:vAlign w:val="bottom"/>
            <w:hideMark/>
          </w:tcPr>
          <w:p w14:paraId="37FD563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38</w:t>
            </w:r>
          </w:p>
        </w:tc>
        <w:tc>
          <w:tcPr>
            <w:tcW w:w="585" w:type="dxa"/>
            <w:gridSpan w:val="2"/>
            <w:shd w:val="clear" w:color="auto" w:fill="auto"/>
            <w:noWrap/>
            <w:vAlign w:val="bottom"/>
            <w:hideMark/>
          </w:tcPr>
          <w:p w14:paraId="0CE251E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31</w:t>
            </w:r>
          </w:p>
        </w:tc>
        <w:tc>
          <w:tcPr>
            <w:tcW w:w="585" w:type="dxa"/>
            <w:shd w:val="clear" w:color="auto" w:fill="auto"/>
            <w:noWrap/>
            <w:vAlign w:val="bottom"/>
            <w:hideMark/>
          </w:tcPr>
          <w:p w14:paraId="616BF7E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31</w:t>
            </w:r>
          </w:p>
        </w:tc>
        <w:tc>
          <w:tcPr>
            <w:tcW w:w="540" w:type="dxa"/>
            <w:gridSpan w:val="2"/>
            <w:shd w:val="clear" w:color="auto" w:fill="auto"/>
            <w:noWrap/>
            <w:vAlign w:val="bottom"/>
            <w:hideMark/>
          </w:tcPr>
          <w:p w14:paraId="061270F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w:t>
            </w:r>
          </w:p>
        </w:tc>
        <w:tc>
          <w:tcPr>
            <w:tcW w:w="540" w:type="dxa"/>
            <w:shd w:val="clear" w:color="auto" w:fill="auto"/>
            <w:noWrap/>
            <w:vAlign w:val="bottom"/>
            <w:hideMark/>
          </w:tcPr>
          <w:p w14:paraId="0C83E2D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w:t>
            </w:r>
          </w:p>
        </w:tc>
        <w:tc>
          <w:tcPr>
            <w:tcW w:w="477" w:type="dxa"/>
            <w:gridSpan w:val="2"/>
            <w:shd w:val="clear" w:color="auto" w:fill="auto"/>
            <w:noWrap/>
            <w:vAlign w:val="bottom"/>
            <w:hideMark/>
          </w:tcPr>
          <w:p w14:paraId="3AA0F27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38</w:t>
            </w:r>
          </w:p>
        </w:tc>
        <w:tc>
          <w:tcPr>
            <w:tcW w:w="513" w:type="dxa"/>
            <w:shd w:val="clear" w:color="auto" w:fill="auto"/>
            <w:noWrap/>
            <w:vAlign w:val="bottom"/>
            <w:hideMark/>
          </w:tcPr>
          <w:p w14:paraId="4B81D1A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31</w:t>
            </w:r>
          </w:p>
        </w:tc>
        <w:tc>
          <w:tcPr>
            <w:tcW w:w="603" w:type="dxa"/>
            <w:gridSpan w:val="2"/>
            <w:shd w:val="clear" w:color="auto" w:fill="auto"/>
            <w:noWrap/>
            <w:vAlign w:val="bottom"/>
            <w:hideMark/>
          </w:tcPr>
          <w:p w14:paraId="4E56115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11</w:t>
            </w:r>
          </w:p>
        </w:tc>
        <w:tc>
          <w:tcPr>
            <w:tcW w:w="567" w:type="dxa"/>
            <w:shd w:val="clear" w:color="auto" w:fill="auto"/>
            <w:noWrap/>
            <w:vAlign w:val="bottom"/>
            <w:hideMark/>
          </w:tcPr>
          <w:p w14:paraId="56E456F3"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21</w:t>
            </w:r>
          </w:p>
        </w:tc>
        <w:tc>
          <w:tcPr>
            <w:tcW w:w="504" w:type="dxa"/>
            <w:gridSpan w:val="2"/>
            <w:shd w:val="clear" w:color="auto" w:fill="auto"/>
            <w:noWrap/>
            <w:vAlign w:val="bottom"/>
            <w:hideMark/>
          </w:tcPr>
          <w:p w14:paraId="10E89D65"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8</w:t>
            </w:r>
          </w:p>
        </w:tc>
        <w:tc>
          <w:tcPr>
            <w:tcW w:w="486" w:type="dxa"/>
            <w:shd w:val="clear" w:color="auto" w:fill="auto"/>
            <w:noWrap/>
            <w:vAlign w:val="bottom"/>
            <w:hideMark/>
          </w:tcPr>
          <w:p w14:paraId="46EADB7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522" w:type="dxa"/>
            <w:gridSpan w:val="2"/>
            <w:shd w:val="clear" w:color="auto" w:fill="auto"/>
            <w:noWrap/>
            <w:vAlign w:val="bottom"/>
          </w:tcPr>
          <w:p w14:paraId="3AF36CA1"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468" w:type="dxa"/>
            <w:shd w:val="clear" w:color="auto" w:fill="auto"/>
            <w:noWrap/>
            <w:vAlign w:val="bottom"/>
            <w:hideMark/>
          </w:tcPr>
          <w:p w14:paraId="279B3FF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p>
        </w:tc>
        <w:tc>
          <w:tcPr>
            <w:tcW w:w="594" w:type="dxa"/>
            <w:gridSpan w:val="2"/>
            <w:shd w:val="clear" w:color="auto" w:fill="auto"/>
            <w:noWrap/>
            <w:vAlign w:val="bottom"/>
            <w:hideMark/>
          </w:tcPr>
          <w:p w14:paraId="09F2D582"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104</w:t>
            </w:r>
          </w:p>
        </w:tc>
        <w:tc>
          <w:tcPr>
            <w:tcW w:w="576" w:type="dxa"/>
            <w:shd w:val="clear" w:color="auto" w:fill="auto"/>
            <w:noWrap/>
            <w:vAlign w:val="bottom"/>
            <w:hideMark/>
          </w:tcPr>
          <w:p w14:paraId="43F594B9"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62</w:t>
            </w:r>
          </w:p>
        </w:tc>
        <w:tc>
          <w:tcPr>
            <w:tcW w:w="612" w:type="dxa"/>
            <w:gridSpan w:val="2"/>
            <w:shd w:val="clear" w:color="auto" w:fill="auto"/>
            <w:noWrap/>
            <w:vAlign w:val="bottom"/>
            <w:hideMark/>
          </w:tcPr>
          <w:p w14:paraId="3F57556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102</w:t>
            </w:r>
          </w:p>
        </w:tc>
        <w:tc>
          <w:tcPr>
            <w:tcW w:w="627" w:type="dxa"/>
            <w:shd w:val="clear" w:color="auto" w:fill="auto"/>
            <w:noWrap/>
            <w:vAlign w:val="bottom"/>
            <w:hideMark/>
          </w:tcPr>
          <w:p w14:paraId="1473FBE1"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141</w:t>
            </w:r>
          </w:p>
        </w:tc>
      </w:tr>
      <w:tr w:rsidR="00590DCA" w:rsidRPr="003F41A0" w14:paraId="37ABFD65" w14:textId="77777777" w:rsidTr="007C4E90">
        <w:trPr>
          <w:cantSplit/>
        </w:trPr>
        <w:tc>
          <w:tcPr>
            <w:tcW w:w="2259" w:type="dxa"/>
            <w:tcBorders>
              <w:bottom w:val="single" w:sz="12" w:space="0" w:color="auto"/>
            </w:tcBorders>
            <w:shd w:val="clear" w:color="auto" w:fill="auto"/>
            <w:noWrap/>
            <w:vAlign w:val="bottom"/>
            <w:hideMark/>
          </w:tcPr>
          <w:p w14:paraId="55386A5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Agression sexuelle</w:t>
            </w:r>
          </w:p>
        </w:tc>
        <w:tc>
          <w:tcPr>
            <w:tcW w:w="531" w:type="dxa"/>
            <w:tcBorders>
              <w:bottom w:val="single" w:sz="12" w:space="0" w:color="auto"/>
            </w:tcBorders>
            <w:shd w:val="clear" w:color="auto" w:fill="auto"/>
            <w:noWrap/>
            <w:vAlign w:val="bottom"/>
            <w:hideMark/>
          </w:tcPr>
          <w:p w14:paraId="7055B160"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540" w:type="dxa"/>
            <w:tcBorders>
              <w:bottom w:val="single" w:sz="12" w:space="0" w:color="auto"/>
            </w:tcBorders>
            <w:shd w:val="clear" w:color="auto" w:fill="auto"/>
            <w:noWrap/>
            <w:vAlign w:val="bottom"/>
            <w:hideMark/>
          </w:tcPr>
          <w:p w14:paraId="22829B2D"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69</w:t>
            </w:r>
          </w:p>
        </w:tc>
        <w:tc>
          <w:tcPr>
            <w:tcW w:w="540" w:type="dxa"/>
            <w:gridSpan w:val="2"/>
            <w:tcBorders>
              <w:bottom w:val="single" w:sz="12" w:space="0" w:color="auto"/>
            </w:tcBorders>
            <w:shd w:val="clear" w:color="auto" w:fill="auto"/>
            <w:noWrap/>
            <w:vAlign w:val="bottom"/>
            <w:hideMark/>
          </w:tcPr>
          <w:p w14:paraId="0787C50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26</w:t>
            </w:r>
          </w:p>
        </w:tc>
        <w:tc>
          <w:tcPr>
            <w:tcW w:w="540" w:type="dxa"/>
            <w:tcBorders>
              <w:bottom w:val="single" w:sz="12" w:space="0" w:color="auto"/>
            </w:tcBorders>
            <w:shd w:val="clear" w:color="auto" w:fill="auto"/>
            <w:noWrap/>
            <w:vAlign w:val="bottom"/>
            <w:hideMark/>
          </w:tcPr>
          <w:p w14:paraId="7E9E291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109</w:t>
            </w:r>
          </w:p>
        </w:tc>
        <w:tc>
          <w:tcPr>
            <w:tcW w:w="585" w:type="dxa"/>
            <w:gridSpan w:val="2"/>
            <w:tcBorders>
              <w:bottom w:val="single" w:sz="12" w:space="0" w:color="auto"/>
            </w:tcBorders>
            <w:shd w:val="clear" w:color="auto" w:fill="auto"/>
            <w:noWrap/>
            <w:vAlign w:val="bottom"/>
            <w:hideMark/>
          </w:tcPr>
          <w:p w14:paraId="149AE36C"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w:t>
            </w:r>
          </w:p>
        </w:tc>
        <w:tc>
          <w:tcPr>
            <w:tcW w:w="585" w:type="dxa"/>
            <w:tcBorders>
              <w:bottom w:val="single" w:sz="12" w:space="0" w:color="auto"/>
            </w:tcBorders>
            <w:shd w:val="clear" w:color="auto" w:fill="auto"/>
            <w:noWrap/>
            <w:vAlign w:val="bottom"/>
            <w:hideMark/>
          </w:tcPr>
          <w:p w14:paraId="15136327"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259</w:t>
            </w:r>
          </w:p>
        </w:tc>
        <w:tc>
          <w:tcPr>
            <w:tcW w:w="540" w:type="dxa"/>
            <w:gridSpan w:val="2"/>
            <w:tcBorders>
              <w:bottom w:val="single" w:sz="12" w:space="0" w:color="auto"/>
            </w:tcBorders>
            <w:shd w:val="clear" w:color="auto" w:fill="auto"/>
            <w:noWrap/>
            <w:vAlign w:val="bottom"/>
            <w:hideMark/>
          </w:tcPr>
          <w:p w14:paraId="23CF9C7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w:t>
            </w:r>
          </w:p>
        </w:tc>
        <w:tc>
          <w:tcPr>
            <w:tcW w:w="540" w:type="dxa"/>
            <w:tcBorders>
              <w:bottom w:val="single" w:sz="12" w:space="0" w:color="auto"/>
            </w:tcBorders>
            <w:shd w:val="clear" w:color="auto" w:fill="auto"/>
            <w:noWrap/>
            <w:vAlign w:val="bottom"/>
            <w:hideMark/>
          </w:tcPr>
          <w:p w14:paraId="6EB378F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195</w:t>
            </w:r>
          </w:p>
        </w:tc>
        <w:tc>
          <w:tcPr>
            <w:tcW w:w="477" w:type="dxa"/>
            <w:gridSpan w:val="2"/>
            <w:tcBorders>
              <w:bottom w:val="single" w:sz="12" w:space="0" w:color="auto"/>
            </w:tcBorders>
            <w:shd w:val="clear" w:color="auto" w:fill="auto"/>
            <w:noWrap/>
            <w:vAlign w:val="bottom"/>
            <w:hideMark/>
          </w:tcPr>
          <w:p w14:paraId="7635A5B3"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w:t>
            </w:r>
          </w:p>
        </w:tc>
        <w:tc>
          <w:tcPr>
            <w:tcW w:w="513" w:type="dxa"/>
            <w:tcBorders>
              <w:bottom w:val="single" w:sz="12" w:space="0" w:color="auto"/>
            </w:tcBorders>
            <w:shd w:val="clear" w:color="auto" w:fill="auto"/>
            <w:noWrap/>
            <w:vAlign w:val="bottom"/>
            <w:hideMark/>
          </w:tcPr>
          <w:p w14:paraId="0322C6E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240</w:t>
            </w:r>
          </w:p>
        </w:tc>
        <w:tc>
          <w:tcPr>
            <w:tcW w:w="603" w:type="dxa"/>
            <w:gridSpan w:val="2"/>
            <w:tcBorders>
              <w:bottom w:val="single" w:sz="12" w:space="0" w:color="auto"/>
            </w:tcBorders>
            <w:shd w:val="clear" w:color="auto" w:fill="auto"/>
            <w:noWrap/>
            <w:vAlign w:val="bottom"/>
            <w:hideMark/>
          </w:tcPr>
          <w:p w14:paraId="6836588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p>
        </w:tc>
        <w:tc>
          <w:tcPr>
            <w:tcW w:w="567" w:type="dxa"/>
            <w:tcBorders>
              <w:bottom w:val="single" w:sz="12" w:space="0" w:color="auto"/>
            </w:tcBorders>
            <w:shd w:val="clear" w:color="auto" w:fill="auto"/>
            <w:noWrap/>
            <w:vAlign w:val="bottom"/>
            <w:hideMark/>
          </w:tcPr>
          <w:p w14:paraId="07EEF224"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261</w:t>
            </w:r>
          </w:p>
        </w:tc>
        <w:tc>
          <w:tcPr>
            <w:tcW w:w="504" w:type="dxa"/>
            <w:gridSpan w:val="2"/>
            <w:tcBorders>
              <w:bottom w:val="single" w:sz="12" w:space="0" w:color="auto"/>
            </w:tcBorders>
            <w:shd w:val="clear" w:color="auto" w:fill="auto"/>
            <w:noWrap/>
            <w:vAlign w:val="bottom"/>
            <w:hideMark/>
          </w:tcPr>
          <w:p w14:paraId="74CBF0F1"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w:t>
            </w:r>
          </w:p>
        </w:tc>
        <w:tc>
          <w:tcPr>
            <w:tcW w:w="486" w:type="dxa"/>
            <w:tcBorders>
              <w:bottom w:val="single" w:sz="12" w:space="0" w:color="auto"/>
            </w:tcBorders>
            <w:shd w:val="clear" w:color="auto" w:fill="auto"/>
            <w:noWrap/>
            <w:vAlign w:val="bottom"/>
            <w:hideMark/>
          </w:tcPr>
          <w:p w14:paraId="4EE751A6"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70</w:t>
            </w:r>
          </w:p>
        </w:tc>
        <w:tc>
          <w:tcPr>
            <w:tcW w:w="522" w:type="dxa"/>
            <w:gridSpan w:val="2"/>
            <w:tcBorders>
              <w:bottom w:val="single" w:sz="12" w:space="0" w:color="auto"/>
            </w:tcBorders>
            <w:shd w:val="clear" w:color="auto" w:fill="auto"/>
            <w:noWrap/>
            <w:vAlign w:val="bottom"/>
            <w:hideMark/>
          </w:tcPr>
          <w:p w14:paraId="1B343023"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w:t>
            </w:r>
          </w:p>
        </w:tc>
        <w:tc>
          <w:tcPr>
            <w:tcW w:w="468" w:type="dxa"/>
            <w:tcBorders>
              <w:bottom w:val="single" w:sz="12" w:space="0" w:color="auto"/>
            </w:tcBorders>
            <w:shd w:val="clear" w:color="auto" w:fill="auto"/>
            <w:noWrap/>
            <w:vAlign w:val="bottom"/>
            <w:hideMark/>
          </w:tcPr>
          <w:p w14:paraId="3C27789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17</w:t>
            </w:r>
          </w:p>
        </w:tc>
        <w:tc>
          <w:tcPr>
            <w:tcW w:w="594" w:type="dxa"/>
            <w:gridSpan w:val="2"/>
            <w:tcBorders>
              <w:bottom w:val="single" w:sz="12" w:space="0" w:color="auto"/>
            </w:tcBorders>
            <w:shd w:val="clear" w:color="auto" w:fill="auto"/>
            <w:noWrap/>
            <w:vAlign w:val="bottom"/>
            <w:hideMark/>
          </w:tcPr>
          <w:p w14:paraId="514A3CCE"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224</w:t>
            </w:r>
          </w:p>
        </w:tc>
        <w:tc>
          <w:tcPr>
            <w:tcW w:w="576" w:type="dxa"/>
            <w:tcBorders>
              <w:bottom w:val="single" w:sz="12" w:space="0" w:color="auto"/>
            </w:tcBorders>
            <w:shd w:val="clear" w:color="auto" w:fill="auto"/>
            <w:noWrap/>
            <w:vAlign w:val="bottom"/>
            <w:hideMark/>
          </w:tcPr>
          <w:p w14:paraId="280B7FA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79</w:t>
            </w:r>
          </w:p>
        </w:tc>
        <w:tc>
          <w:tcPr>
            <w:tcW w:w="612" w:type="dxa"/>
            <w:gridSpan w:val="2"/>
            <w:tcBorders>
              <w:bottom w:val="single" w:sz="12" w:space="0" w:color="auto"/>
            </w:tcBorders>
            <w:shd w:val="clear" w:color="auto" w:fill="auto"/>
            <w:noWrap/>
            <w:vAlign w:val="bottom"/>
          </w:tcPr>
          <w:p w14:paraId="5C2D1B2F"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p>
        </w:tc>
        <w:tc>
          <w:tcPr>
            <w:tcW w:w="627" w:type="dxa"/>
            <w:tcBorders>
              <w:bottom w:val="single" w:sz="12" w:space="0" w:color="auto"/>
            </w:tcBorders>
            <w:shd w:val="clear" w:color="auto" w:fill="auto"/>
            <w:noWrap/>
            <w:vAlign w:val="bottom"/>
            <w:hideMark/>
          </w:tcPr>
          <w:p w14:paraId="4978BB08" w14:textId="77777777" w:rsidR="00031FB8" w:rsidRPr="003F41A0" w:rsidRDefault="00031FB8" w:rsidP="00031FB8">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986</w:t>
            </w:r>
          </w:p>
        </w:tc>
      </w:tr>
    </w:tbl>
    <w:p w14:paraId="5C24DD36" w14:textId="77777777" w:rsidR="00031FB8" w:rsidRPr="003F41A0" w:rsidRDefault="00031FB8" w:rsidP="00031FB8">
      <w:pPr>
        <w:pStyle w:val="SingleTxt"/>
        <w:rPr>
          <w:lang w:val="fr-FR"/>
        </w:rPr>
      </w:pPr>
    </w:p>
    <w:p w14:paraId="69A5B0FE" w14:textId="77777777" w:rsidR="00031FB8" w:rsidRPr="003F41A0" w:rsidRDefault="00031FB8">
      <w:pPr>
        <w:spacing w:after="200" w:line="276" w:lineRule="auto"/>
        <w:rPr>
          <w:lang w:val="fr-FR"/>
        </w:rPr>
      </w:pPr>
    </w:p>
    <w:p w14:paraId="63D2EA24" w14:textId="77777777" w:rsidR="00031FB8" w:rsidRPr="003F41A0" w:rsidRDefault="00031FB8">
      <w:pPr>
        <w:spacing w:after="200" w:line="276" w:lineRule="auto"/>
        <w:rPr>
          <w:lang w:val="fr-FR"/>
        </w:rPr>
        <w:sectPr w:rsidR="00031FB8" w:rsidRPr="003F41A0" w:rsidSect="00031FB8">
          <w:headerReference w:type="even" r:id="rId17"/>
          <w:headerReference w:type="default" r:id="rId18"/>
          <w:footerReference w:type="even" r:id="rId19"/>
          <w:footerReference w:type="default" r:id="rId20"/>
          <w:pgSz w:w="15840" w:h="12240" w:orient="landscape"/>
          <w:pgMar w:top="1195" w:right="1440" w:bottom="1195" w:left="1152" w:header="576" w:footer="1037" w:gutter="0"/>
          <w:cols w:space="720"/>
          <w:noEndnote/>
          <w:bidi/>
          <w:rtlGutter/>
          <w:docGrid w:linePitch="360"/>
        </w:sectPr>
      </w:pPr>
    </w:p>
    <w:p w14:paraId="3F38C56A" w14:textId="77777777" w:rsidR="00031FB8" w:rsidRPr="003F41A0" w:rsidRDefault="00031FB8" w:rsidP="007C4E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lastRenderedPageBreak/>
        <w:t>Annexe II</w:t>
      </w:r>
    </w:p>
    <w:p w14:paraId="7FFA3956" w14:textId="77777777" w:rsidR="00031FB8" w:rsidRPr="003F41A0" w:rsidRDefault="00031FB8" w:rsidP="00031FB8">
      <w:pPr>
        <w:pStyle w:val="SingleTxt"/>
        <w:spacing w:after="0" w:line="120" w:lineRule="exact"/>
        <w:rPr>
          <w:sz w:val="10"/>
          <w:lang w:val="fr-FR"/>
        </w:rPr>
      </w:pPr>
    </w:p>
    <w:p w14:paraId="3D76A389" w14:textId="77777777" w:rsidR="00031FB8" w:rsidRPr="003F41A0" w:rsidRDefault="00031FB8" w:rsidP="007C4E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41A0">
        <w:rPr>
          <w:lang w:val="fr-FR"/>
        </w:rPr>
        <w:tab/>
      </w:r>
      <w:r w:rsidRPr="003F41A0">
        <w:rPr>
          <w:lang w:val="fr-FR"/>
        </w:rPr>
        <w:tab/>
        <w:t>Statistiques de police sur la violence fondée sur le genre (</w:t>
      </w:r>
      <w:r w:rsidRPr="00860501">
        <w:rPr>
          <w:lang w:val="fr-FR"/>
        </w:rPr>
        <w:t>2017</w:t>
      </w:r>
      <w:r w:rsidRPr="003F41A0">
        <w:rPr>
          <w:lang w:val="fr-FR"/>
        </w:rPr>
        <w:t>)</w:t>
      </w:r>
    </w:p>
    <w:p w14:paraId="0B6C8C06" w14:textId="77777777" w:rsidR="00031FB8" w:rsidRPr="003F41A0" w:rsidRDefault="00031FB8" w:rsidP="00031FB8">
      <w:pPr>
        <w:pStyle w:val="SingleTxt"/>
        <w:spacing w:after="0" w:line="120" w:lineRule="exact"/>
        <w:rPr>
          <w:sz w:val="10"/>
          <w:lang w:val="fr-FR"/>
        </w:rPr>
      </w:pPr>
    </w:p>
    <w:p w14:paraId="5E448012" w14:textId="7D3A97C6" w:rsidR="00031FB8" w:rsidRPr="003F41A0" w:rsidRDefault="00031FB8" w:rsidP="00031FB8">
      <w:pPr>
        <w:pStyle w:val="SingleTxt"/>
        <w:spacing w:after="0" w:line="120" w:lineRule="exact"/>
        <w:rPr>
          <w:sz w:val="10"/>
          <w:lang w:val="fr-FR"/>
        </w:rPr>
      </w:pPr>
      <w:r w:rsidRPr="003F41A0">
        <w:rPr>
          <w:noProof/>
          <w:w w:val="100"/>
          <w:lang w:val="fr-FR"/>
        </w:rPr>
        <mc:AlternateContent>
          <mc:Choice Requires="wps">
            <w:drawing>
              <wp:anchor distT="0" distB="0" distL="114300" distR="114300" simplePos="0" relativeHeight="251662336" behindDoc="0" locked="0" layoutInCell="1" allowOverlap="1" wp14:anchorId="250D1310" wp14:editId="011E333A">
                <wp:simplePos x="0" y="0"/>
                <wp:positionH relativeFrom="page">
                  <wp:posOffset>443549</wp:posOffset>
                </wp:positionH>
                <wp:positionV relativeFrom="page">
                  <wp:posOffset>3454400</wp:posOffset>
                </wp:positionV>
                <wp:extent cx="0" cy="9144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970FB" id="Straight Connector 9"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34.95pt,272pt" to="34.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" strokecolor="#010000" strokeweight=".2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980"/>
        <w:gridCol w:w="450"/>
        <w:gridCol w:w="450"/>
        <w:gridCol w:w="90"/>
        <w:gridCol w:w="450"/>
        <w:gridCol w:w="540"/>
        <w:gridCol w:w="90"/>
        <w:gridCol w:w="450"/>
        <w:gridCol w:w="540"/>
        <w:gridCol w:w="90"/>
        <w:gridCol w:w="360"/>
        <w:gridCol w:w="450"/>
        <w:gridCol w:w="90"/>
        <w:gridCol w:w="360"/>
        <w:gridCol w:w="529"/>
        <w:gridCol w:w="92"/>
        <w:gridCol w:w="537"/>
        <w:gridCol w:w="629"/>
        <w:gridCol w:w="112"/>
        <w:gridCol w:w="517"/>
        <w:gridCol w:w="629"/>
        <w:gridCol w:w="114"/>
        <w:gridCol w:w="515"/>
        <w:gridCol w:w="629"/>
        <w:gridCol w:w="107"/>
        <w:gridCol w:w="522"/>
        <w:gridCol w:w="629"/>
        <w:gridCol w:w="109"/>
        <w:gridCol w:w="520"/>
        <w:gridCol w:w="629"/>
      </w:tblGrid>
      <w:tr w:rsidR="00DE46C6" w:rsidRPr="003F41A0" w14:paraId="2FA71431" w14:textId="77777777" w:rsidTr="009F1738">
        <w:trPr>
          <w:cantSplit/>
          <w:tblHeader/>
        </w:trPr>
        <w:tc>
          <w:tcPr>
            <w:tcW w:w="1980" w:type="dxa"/>
            <w:vMerge w:val="restart"/>
            <w:tcBorders>
              <w:top w:val="single" w:sz="4" w:space="0" w:color="auto"/>
            </w:tcBorders>
            <w:shd w:val="clear" w:color="auto" w:fill="auto"/>
            <w:noWrap/>
            <w:vAlign w:val="bottom"/>
          </w:tcPr>
          <w:p w14:paraId="6F223AC1" w14:textId="0BE6D9C6" w:rsidR="00DE46C6" w:rsidRPr="003F41A0" w:rsidRDefault="00DE46C6" w:rsidP="00DE46C6">
            <w:pPr>
              <w:suppressAutoHyphens/>
              <w:spacing w:before="81" w:after="81" w:line="160" w:lineRule="exact"/>
              <w:ind w:right="40"/>
              <w:rPr>
                <w:i/>
                <w:sz w:val="14"/>
                <w:lang w:val="fr-FR"/>
              </w:rPr>
            </w:pPr>
            <w:r w:rsidRPr="00860501">
              <w:rPr>
                <w:i/>
                <w:sz w:val="14"/>
                <w:lang w:val="fr-FR"/>
              </w:rPr>
              <w:t>2017</w:t>
            </w:r>
          </w:p>
        </w:tc>
        <w:tc>
          <w:tcPr>
            <w:tcW w:w="900" w:type="dxa"/>
            <w:gridSpan w:val="2"/>
            <w:tcBorders>
              <w:top w:val="single" w:sz="4" w:space="0" w:color="auto"/>
              <w:bottom w:val="single" w:sz="4" w:space="0" w:color="auto"/>
            </w:tcBorders>
            <w:shd w:val="clear" w:color="auto" w:fill="auto"/>
            <w:noWrap/>
            <w:vAlign w:val="bottom"/>
          </w:tcPr>
          <w:p w14:paraId="7D04F2A7" w14:textId="7DB62F38"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0-7 ans</w:t>
            </w:r>
          </w:p>
        </w:tc>
        <w:tc>
          <w:tcPr>
            <w:tcW w:w="1080" w:type="dxa"/>
            <w:gridSpan w:val="3"/>
            <w:tcBorders>
              <w:top w:val="single" w:sz="4" w:space="0" w:color="auto"/>
            </w:tcBorders>
            <w:shd w:val="clear" w:color="auto" w:fill="auto"/>
            <w:noWrap/>
            <w:vAlign w:val="bottom"/>
          </w:tcPr>
          <w:p w14:paraId="79409A69" w14:textId="7A90B0B9"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8-12 ans</w:t>
            </w:r>
          </w:p>
        </w:tc>
        <w:tc>
          <w:tcPr>
            <w:tcW w:w="1080" w:type="dxa"/>
            <w:gridSpan w:val="3"/>
            <w:tcBorders>
              <w:top w:val="single" w:sz="4" w:space="0" w:color="auto"/>
            </w:tcBorders>
            <w:shd w:val="clear" w:color="auto" w:fill="auto"/>
            <w:noWrap/>
            <w:vAlign w:val="bottom"/>
          </w:tcPr>
          <w:p w14:paraId="01BE169A" w14:textId="37A7D429"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13-15 ans</w:t>
            </w:r>
          </w:p>
        </w:tc>
        <w:tc>
          <w:tcPr>
            <w:tcW w:w="900" w:type="dxa"/>
            <w:gridSpan w:val="3"/>
            <w:tcBorders>
              <w:top w:val="single" w:sz="4" w:space="0" w:color="auto"/>
            </w:tcBorders>
            <w:shd w:val="clear" w:color="auto" w:fill="auto"/>
            <w:noWrap/>
            <w:vAlign w:val="bottom"/>
          </w:tcPr>
          <w:p w14:paraId="6326C8CC" w14:textId="5BCECA59"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16-17 ans</w:t>
            </w:r>
          </w:p>
        </w:tc>
        <w:tc>
          <w:tcPr>
            <w:tcW w:w="979" w:type="dxa"/>
            <w:gridSpan w:val="3"/>
            <w:tcBorders>
              <w:top w:val="single" w:sz="4" w:space="0" w:color="auto"/>
            </w:tcBorders>
            <w:shd w:val="clear" w:color="auto" w:fill="auto"/>
            <w:noWrap/>
            <w:vAlign w:val="bottom"/>
          </w:tcPr>
          <w:p w14:paraId="22697B1E" w14:textId="0E38C05B"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18-25 ans</w:t>
            </w:r>
          </w:p>
        </w:tc>
        <w:tc>
          <w:tcPr>
            <w:tcW w:w="1258" w:type="dxa"/>
            <w:gridSpan w:val="3"/>
            <w:tcBorders>
              <w:top w:val="single" w:sz="4" w:space="0" w:color="auto"/>
            </w:tcBorders>
            <w:shd w:val="clear" w:color="auto" w:fill="auto"/>
            <w:noWrap/>
            <w:vAlign w:val="bottom"/>
          </w:tcPr>
          <w:p w14:paraId="2C96F5CD" w14:textId="1C591640"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26-40 ans</w:t>
            </w:r>
          </w:p>
        </w:tc>
        <w:tc>
          <w:tcPr>
            <w:tcW w:w="1258" w:type="dxa"/>
            <w:gridSpan w:val="3"/>
            <w:tcBorders>
              <w:top w:val="single" w:sz="4" w:space="0" w:color="auto"/>
            </w:tcBorders>
            <w:shd w:val="clear" w:color="auto" w:fill="auto"/>
            <w:noWrap/>
            <w:vAlign w:val="bottom"/>
          </w:tcPr>
          <w:p w14:paraId="2E516028" w14:textId="761FE62B"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41-60 ans</w:t>
            </w:r>
          </w:p>
        </w:tc>
        <w:tc>
          <w:tcPr>
            <w:tcW w:w="1258" w:type="dxa"/>
            <w:gridSpan w:val="3"/>
            <w:tcBorders>
              <w:top w:val="single" w:sz="4" w:space="0" w:color="auto"/>
            </w:tcBorders>
            <w:shd w:val="clear" w:color="auto" w:fill="auto"/>
            <w:noWrap/>
            <w:vAlign w:val="bottom"/>
          </w:tcPr>
          <w:p w14:paraId="4A4FD9A8" w14:textId="7846DF1E"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61 ans et plus</w:t>
            </w:r>
          </w:p>
        </w:tc>
        <w:tc>
          <w:tcPr>
            <w:tcW w:w="1258" w:type="dxa"/>
            <w:gridSpan w:val="3"/>
            <w:tcBorders>
              <w:top w:val="single" w:sz="4" w:space="0" w:color="auto"/>
            </w:tcBorders>
            <w:shd w:val="clear" w:color="auto" w:fill="auto"/>
            <w:noWrap/>
            <w:vAlign w:val="bottom"/>
          </w:tcPr>
          <w:p w14:paraId="4E4D73C2" w14:textId="6577E98C" w:rsidR="00DE46C6" w:rsidRPr="003F41A0" w:rsidRDefault="00DE46C6" w:rsidP="009F1738">
            <w:pPr>
              <w:suppressAutoHyphens/>
              <w:spacing w:before="81" w:after="81" w:line="160" w:lineRule="exact"/>
              <w:ind w:right="43"/>
              <w:jc w:val="center"/>
              <w:rPr>
                <w:i/>
                <w:sz w:val="14"/>
                <w:lang w:val="fr-FR"/>
              </w:rPr>
            </w:pPr>
            <w:r w:rsidRPr="00860501">
              <w:rPr>
                <w:i/>
                <w:sz w:val="14"/>
                <w:lang w:val="fr-FR"/>
              </w:rPr>
              <w:t>Zones rurales</w:t>
            </w:r>
          </w:p>
        </w:tc>
        <w:tc>
          <w:tcPr>
            <w:tcW w:w="1258" w:type="dxa"/>
            <w:gridSpan w:val="3"/>
            <w:tcBorders>
              <w:top w:val="single" w:sz="4" w:space="0" w:color="auto"/>
            </w:tcBorders>
            <w:shd w:val="clear" w:color="auto" w:fill="auto"/>
            <w:noWrap/>
            <w:vAlign w:val="bottom"/>
          </w:tcPr>
          <w:p w14:paraId="27B0407F" w14:textId="7396A6D7" w:rsidR="00DE46C6" w:rsidRPr="00860501" w:rsidRDefault="00DE46C6" w:rsidP="009F1738">
            <w:pPr>
              <w:suppressAutoHyphens/>
              <w:spacing w:before="81" w:after="81" w:line="160" w:lineRule="exact"/>
              <w:ind w:right="43"/>
              <w:jc w:val="center"/>
              <w:rPr>
                <w:i/>
                <w:sz w:val="14"/>
                <w:lang w:val="fr-FR"/>
              </w:rPr>
            </w:pPr>
            <w:r w:rsidRPr="00860501">
              <w:rPr>
                <w:i/>
                <w:sz w:val="14"/>
                <w:lang w:val="fr-FR"/>
              </w:rPr>
              <w:t>Zones urbaines</w:t>
            </w:r>
          </w:p>
        </w:tc>
      </w:tr>
      <w:tr w:rsidR="009F1738" w:rsidRPr="003F41A0" w14:paraId="577B04C9" w14:textId="77777777" w:rsidTr="009F1738">
        <w:trPr>
          <w:cantSplit/>
          <w:tblHeader/>
        </w:trPr>
        <w:tc>
          <w:tcPr>
            <w:tcW w:w="1980" w:type="dxa"/>
            <w:vMerge/>
            <w:tcBorders>
              <w:bottom w:val="single" w:sz="12" w:space="0" w:color="auto"/>
            </w:tcBorders>
            <w:shd w:val="clear" w:color="auto" w:fill="auto"/>
            <w:noWrap/>
            <w:vAlign w:val="bottom"/>
          </w:tcPr>
          <w:p w14:paraId="11529D9E" w14:textId="77777777" w:rsidR="00DE46C6" w:rsidRPr="003F41A0" w:rsidRDefault="00DE46C6" w:rsidP="006001C6">
            <w:pPr>
              <w:suppressAutoHyphens/>
              <w:spacing w:before="81" w:after="81" w:line="160" w:lineRule="exact"/>
              <w:ind w:right="40"/>
              <w:rPr>
                <w:i/>
                <w:sz w:val="14"/>
                <w:lang w:val="fr-FR"/>
              </w:rPr>
            </w:pPr>
          </w:p>
        </w:tc>
        <w:tc>
          <w:tcPr>
            <w:tcW w:w="450" w:type="dxa"/>
            <w:tcBorders>
              <w:top w:val="single" w:sz="4" w:space="0" w:color="auto"/>
              <w:bottom w:val="single" w:sz="12" w:space="0" w:color="auto"/>
            </w:tcBorders>
            <w:shd w:val="clear" w:color="auto" w:fill="auto"/>
            <w:noWrap/>
            <w:vAlign w:val="bottom"/>
          </w:tcPr>
          <w:p w14:paraId="29756142" w14:textId="4961EBD5"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450" w:type="dxa"/>
            <w:tcBorders>
              <w:top w:val="single" w:sz="4" w:space="0" w:color="auto"/>
              <w:bottom w:val="single" w:sz="12" w:space="0" w:color="auto"/>
            </w:tcBorders>
            <w:shd w:val="clear" w:color="auto" w:fill="auto"/>
            <w:noWrap/>
            <w:vAlign w:val="bottom"/>
          </w:tcPr>
          <w:p w14:paraId="1720F6EC" w14:textId="5B948748"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3EBD0EC2" w14:textId="77777777" w:rsidR="00DE46C6" w:rsidRPr="003F41A0" w:rsidRDefault="00DE46C6" w:rsidP="006001C6">
            <w:pPr>
              <w:suppressAutoHyphens/>
              <w:spacing w:before="81" w:after="81" w:line="160" w:lineRule="exact"/>
              <w:ind w:right="43"/>
              <w:jc w:val="right"/>
              <w:rPr>
                <w:i/>
                <w:sz w:val="14"/>
                <w:lang w:val="fr-FR"/>
              </w:rPr>
            </w:pPr>
          </w:p>
        </w:tc>
        <w:tc>
          <w:tcPr>
            <w:tcW w:w="450" w:type="dxa"/>
            <w:tcBorders>
              <w:top w:val="single" w:sz="4" w:space="0" w:color="auto"/>
              <w:bottom w:val="single" w:sz="12" w:space="0" w:color="auto"/>
            </w:tcBorders>
            <w:shd w:val="clear" w:color="auto" w:fill="auto"/>
            <w:vAlign w:val="bottom"/>
          </w:tcPr>
          <w:p w14:paraId="66AD7C52" w14:textId="5BC5ABF0"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540" w:type="dxa"/>
            <w:tcBorders>
              <w:top w:val="single" w:sz="4" w:space="0" w:color="auto"/>
              <w:bottom w:val="single" w:sz="12" w:space="0" w:color="auto"/>
            </w:tcBorders>
            <w:shd w:val="clear" w:color="auto" w:fill="auto"/>
            <w:noWrap/>
            <w:vAlign w:val="bottom"/>
          </w:tcPr>
          <w:p w14:paraId="288745A9" w14:textId="2969D170"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6A8B92C5" w14:textId="77777777" w:rsidR="00DE46C6" w:rsidRPr="003F41A0" w:rsidRDefault="00DE46C6" w:rsidP="006001C6">
            <w:pPr>
              <w:suppressAutoHyphens/>
              <w:spacing w:before="81" w:after="81" w:line="160" w:lineRule="exact"/>
              <w:ind w:right="43"/>
              <w:jc w:val="right"/>
              <w:rPr>
                <w:i/>
                <w:sz w:val="14"/>
                <w:lang w:val="fr-FR"/>
              </w:rPr>
            </w:pPr>
          </w:p>
        </w:tc>
        <w:tc>
          <w:tcPr>
            <w:tcW w:w="450" w:type="dxa"/>
            <w:tcBorders>
              <w:top w:val="single" w:sz="4" w:space="0" w:color="auto"/>
              <w:bottom w:val="single" w:sz="12" w:space="0" w:color="auto"/>
            </w:tcBorders>
            <w:shd w:val="clear" w:color="auto" w:fill="auto"/>
            <w:vAlign w:val="bottom"/>
          </w:tcPr>
          <w:p w14:paraId="68881F23" w14:textId="08E88868"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540" w:type="dxa"/>
            <w:tcBorders>
              <w:top w:val="single" w:sz="4" w:space="0" w:color="auto"/>
              <w:bottom w:val="single" w:sz="12" w:space="0" w:color="auto"/>
            </w:tcBorders>
            <w:shd w:val="clear" w:color="auto" w:fill="auto"/>
            <w:noWrap/>
            <w:vAlign w:val="bottom"/>
          </w:tcPr>
          <w:p w14:paraId="491F6B24" w14:textId="72DD288E"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4934C6F3" w14:textId="77777777" w:rsidR="00DE46C6" w:rsidRPr="003F41A0" w:rsidRDefault="00DE46C6" w:rsidP="006001C6">
            <w:pPr>
              <w:suppressAutoHyphens/>
              <w:spacing w:before="81" w:after="81" w:line="160" w:lineRule="exact"/>
              <w:ind w:right="43"/>
              <w:jc w:val="right"/>
              <w:rPr>
                <w:i/>
                <w:sz w:val="14"/>
                <w:lang w:val="fr-FR"/>
              </w:rPr>
            </w:pPr>
          </w:p>
        </w:tc>
        <w:tc>
          <w:tcPr>
            <w:tcW w:w="360" w:type="dxa"/>
            <w:tcBorders>
              <w:top w:val="single" w:sz="4" w:space="0" w:color="auto"/>
              <w:bottom w:val="single" w:sz="12" w:space="0" w:color="auto"/>
            </w:tcBorders>
            <w:shd w:val="clear" w:color="auto" w:fill="auto"/>
            <w:vAlign w:val="bottom"/>
          </w:tcPr>
          <w:p w14:paraId="555E0D5B" w14:textId="1DBA234A"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450" w:type="dxa"/>
            <w:tcBorders>
              <w:top w:val="single" w:sz="4" w:space="0" w:color="auto"/>
              <w:bottom w:val="single" w:sz="12" w:space="0" w:color="auto"/>
            </w:tcBorders>
            <w:shd w:val="clear" w:color="auto" w:fill="auto"/>
            <w:noWrap/>
            <w:vAlign w:val="bottom"/>
          </w:tcPr>
          <w:p w14:paraId="14334EA0" w14:textId="347E7862"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90" w:type="dxa"/>
            <w:tcBorders>
              <w:bottom w:val="single" w:sz="12" w:space="0" w:color="auto"/>
            </w:tcBorders>
            <w:shd w:val="clear" w:color="auto" w:fill="auto"/>
            <w:noWrap/>
            <w:vAlign w:val="bottom"/>
          </w:tcPr>
          <w:p w14:paraId="2AD61BC7" w14:textId="77777777" w:rsidR="00DE46C6" w:rsidRPr="003F41A0" w:rsidRDefault="00DE46C6" w:rsidP="006001C6">
            <w:pPr>
              <w:suppressAutoHyphens/>
              <w:spacing w:before="81" w:after="81" w:line="160" w:lineRule="exact"/>
              <w:ind w:right="43"/>
              <w:jc w:val="right"/>
              <w:rPr>
                <w:i/>
                <w:sz w:val="14"/>
                <w:lang w:val="fr-FR"/>
              </w:rPr>
            </w:pPr>
          </w:p>
        </w:tc>
        <w:tc>
          <w:tcPr>
            <w:tcW w:w="360" w:type="dxa"/>
            <w:tcBorders>
              <w:top w:val="single" w:sz="4" w:space="0" w:color="auto"/>
              <w:bottom w:val="single" w:sz="12" w:space="0" w:color="auto"/>
            </w:tcBorders>
            <w:shd w:val="clear" w:color="auto" w:fill="auto"/>
            <w:vAlign w:val="bottom"/>
          </w:tcPr>
          <w:p w14:paraId="0F5C1F8D" w14:textId="0DB2C19C"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529" w:type="dxa"/>
            <w:tcBorders>
              <w:top w:val="single" w:sz="4" w:space="0" w:color="auto"/>
              <w:bottom w:val="single" w:sz="12" w:space="0" w:color="auto"/>
            </w:tcBorders>
            <w:shd w:val="clear" w:color="auto" w:fill="auto"/>
            <w:noWrap/>
            <w:vAlign w:val="bottom"/>
          </w:tcPr>
          <w:p w14:paraId="5C332C61" w14:textId="5E31B876"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92" w:type="dxa"/>
            <w:tcBorders>
              <w:bottom w:val="single" w:sz="12" w:space="0" w:color="auto"/>
            </w:tcBorders>
            <w:shd w:val="clear" w:color="auto" w:fill="auto"/>
            <w:noWrap/>
            <w:vAlign w:val="bottom"/>
          </w:tcPr>
          <w:p w14:paraId="37D04226" w14:textId="77777777" w:rsidR="00DE46C6" w:rsidRPr="003F41A0" w:rsidRDefault="00DE46C6" w:rsidP="006001C6">
            <w:pPr>
              <w:suppressAutoHyphens/>
              <w:spacing w:before="81" w:after="81" w:line="160" w:lineRule="exact"/>
              <w:ind w:right="43"/>
              <w:jc w:val="right"/>
              <w:rPr>
                <w:i/>
                <w:sz w:val="14"/>
                <w:lang w:val="fr-FR"/>
              </w:rPr>
            </w:pPr>
          </w:p>
        </w:tc>
        <w:tc>
          <w:tcPr>
            <w:tcW w:w="537" w:type="dxa"/>
            <w:tcBorders>
              <w:top w:val="single" w:sz="4" w:space="0" w:color="auto"/>
              <w:bottom w:val="single" w:sz="12" w:space="0" w:color="auto"/>
            </w:tcBorders>
            <w:shd w:val="clear" w:color="auto" w:fill="auto"/>
            <w:vAlign w:val="bottom"/>
          </w:tcPr>
          <w:p w14:paraId="323A5C02" w14:textId="40AB7BA2"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629" w:type="dxa"/>
            <w:tcBorders>
              <w:top w:val="single" w:sz="4" w:space="0" w:color="auto"/>
              <w:bottom w:val="single" w:sz="12" w:space="0" w:color="auto"/>
            </w:tcBorders>
            <w:shd w:val="clear" w:color="auto" w:fill="auto"/>
            <w:noWrap/>
            <w:vAlign w:val="bottom"/>
          </w:tcPr>
          <w:p w14:paraId="03E8793E" w14:textId="2DD84DE9"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112" w:type="dxa"/>
            <w:tcBorders>
              <w:bottom w:val="single" w:sz="12" w:space="0" w:color="auto"/>
            </w:tcBorders>
            <w:shd w:val="clear" w:color="auto" w:fill="auto"/>
            <w:noWrap/>
            <w:vAlign w:val="bottom"/>
          </w:tcPr>
          <w:p w14:paraId="3CA9CD40" w14:textId="77777777" w:rsidR="00DE46C6" w:rsidRPr="003F41A0" w:rsidRDefault="00DE46C6" w:rsidP="006001C6">
            <w:pPr>
              <w:suppressAutoHyphens/>
              <w:spacing w:before="81" w:after="81" w:line="160" w:lineRule="exact"/>
              <w:ind w:right="43"/>
              <w:jc w:val="right"/>
              <w:rPr>
                <w:i/>
                <w:sz w:val="14"/>
                <w:lang w:val="fr-FR"/>
              </w:rPr>
            </w:pPr>
          </w:p>
        </w:tc>
        <w:tc>
          <w:tcPr>
            <w:tcW w:w="517" w:type="dxa"/>
            <w:tcBorders>
              <w:top w:val="single" w:sz="4" w:space="0" w:color="auto"/>
              <w:bottom w:val="single" w:sz="12" w:space="0" w:color="auto"/>
            </w:tcBorders>
            <w:shd w:val="clear" w:color="auto" w:fill="auto"/>
            <w:vAlign w:val="bottom"/>
          </w:tcPr>
          <w:p w14:paraId="08800210" w14:textId="1CF6BC88"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629" w:type="dxa"/>
            <w:tcBorders>
              <w:top w:val="single" w:sz="4" w:space="0" w:color="auto"/>
              <w:bottom w:val="single" w:sz="12" w:space="0" w:color="auto"/>
            </w:tcBorders>
            <w:shd w:val="clear" w:color="auto" w:fill="auto"/>
            <w:noWrap/>
            <w:vAlign w:val="bottom"/>
          </w:tcPr>
          <w:p w14:paraId="31DBDEAE" w14:textId="3E9D266F"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114" w:type="dxa"/>
            <w:tcBorders>
              <w:bottom w:val="single" w:sz="12" w:space="0" w:color="auto"/>
            </w:tcBorders>
            <w:shd w:val="clear" w:color="auto" w:fill="auto"/>
            <w:noWrap/>
            <w:vAlign w:val="bottom"/>
          </w:tcPr>
          <w:p w14:paraId="3DD87222" w14:textId="77777777" w:rsidR="00DE46C6" w:rsidRPr="003F41A0" w:rsidRDefault="00DE46C6" w:rsidP="006001C6">
            <w:pPr>
              <w:suppressAutoHyphens/>
              <w:spacing w:before="81" w:after="81" w:line="160" w:lineRule="exact"/>
              <w:ind w:right="43"/>
              <w:jc w:val="right"/>
              <w:rPr>
                <w:i/>
                <w:sz w:val="14"/>
                <w:lang w:val="fr-FR"/>
              </w:rPr>
            </w:pPr>
          </w:p>
        </w:tc>
        <w:tc>
          <w:tcPr>
            <w:tcW w:w="515" w:type="dxa"/>
            <w:tcBorders>
              <w:top w:val="single" w:sz="4" w:space="0" w:color="auto"/>
              <w:bottom w:val="single" w:sz="12" w:space="0" w:color="auto"/>
            </w:tcBorders>
            <w:shd w:val="clear" w:color="auto" w:fill="auto"/>
            <w:vAlign w:val="bottom"/>
          </w:tcPr>
          <w:p w14:paraId="5AFA7BE5" w14:textId="0C907575"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629" w:type="dxa"/>
            <w:tcBorders>
              <w:top w:val="single" w:sz="4" w:space="0" w:color="auto"/>
              <w:bottom w:val="single" w:sz="12" w:space="0" w:color="auto"/>
            </w:tcBorders>
            <w:shd w:val="clear" w:color="auto" w:fill="auto"/>
            <w:noWrap/>
            <w:vAlign w:val="bottom"/>
          </w:tcPr>
          <w:p w14:paraId="566FF35B" w14:textId="0BDD29E6"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107" w:type="dxa"/>
            <w:tcBorders>
              <w:bottom w:val="single" w:sz="12" w:space="0" w:color="auto"/>
            </w:tcBorders>
            <w:shd w:val="clear" w:color="auto" w:fill="auto"/>
            <w:noWrap/>
            <w:vAlign w:val="bottom"/>
          </w:tcPr>
          <w:p w14:paraId="02DA5453" w14:textId="77777777" w:rsidR="00DE46C6" w:rsidRPr="003F41A0" w:rsidRDefault="00DE46C6" w:rsidP="006001C6">
            <w:pPr>
              <w:suppressAutoHyphens/>
              <w:spacing w:before="81" w:after="81" w:line="160" w:lineRule="exact"/>
              <w:ind w:right="43"/>
              <w:jc w:val="right"/>
              <w:rPr>
                <w:i/>
                <w:sz w:val="14"/>
                <w:lang w:val="fr-FR"/>
              </w:rPr>
            </w:pPr>
          </w:p>
        </w:tc>
        <w:tc>
          <w:tcPr>
            <w:tcW w:w="522" w:type="dxa"/>
            <w:tcBorders>
              <w:top w:val="single" w:sz="4" w:space="0" w:color="auto"/>
              <w:bottom w:val="single" w:sz="12" w:space="0" w:color="auto"/>
            </w:tcBorders>
            <w:shd w:val="clear" w:color="auto" w:fill="auto"/>
            <w:vAlign w:val="bottom"/>
          </w:tcPr>
          <w:p w14:paraId="1FD7CADE" w14:textId="6EFD7578"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M</w:t>
            </w:r>
          </w:p>
        </w:tc>
        <w:tc>
          <w:tcPr>
            <w:tcW w:w="629" w:type="dxa"/>
            <w:tcBorders>
              <w:top w:val="single" w:sz="4" w:space="0" w:color="auto"/>
              <w:bottom w:val="single" w:sz="12" w:space="0" w:color="auto"/>
            </w:tcBorders>
            <w:shd w:val="clear" w:color="auto" w:fill="auto"/>
            <w:noWrap/>
            <w:vAlign w:val="bottom"/>
          </w:tcPr>
          <w:p w14:paraId="348E7433" w14:textId="3D9EB045" w:rsidR="00DE46C6" w:rsidRPr="003F41A0" w:rsidRDefault="00DE46C6" w:rsidP="006001C6">
            <w:pPr>
              <w:suppressAutoHyphens/>
              <w:spacing w:before="81" w:after="81" w:line="160" w:lineRule="exact"/>
              <w:ind w:right="43"/>
              <w:jc w:val="right"/>
              <w:rPr>
                <w:i/>
                <w:sz w:val="14"/>
                <w:lang w:val="fr-FR"/>
              </w:rPr>
            </w:pPr>
            <w:r w:rsidRPr="00860501">
              <w:rPr>
                <w:i/>
                <w:sz w:val="14"/>
                <w:lang w:val="fr-FR"/>
              </w:rPr>
              <w:t>F</w:t>
            </w:r>
          </w:p>
        </w:tc>
        <w:tc>
          <w:tcPr>
            <w:tcW w:w="109" w:type="dxa"/>
            <w:tcBorders>
              <w:bottom w:val="single" w:sz="12" w:space="0" w:color="auto"/>
            </w:tcBorders>
            <w:shd w:val="clear" w:color="auto" w:fill="auto"/>
            <w:noWrap/>
            <w:vAlign w:val="bottom"/>
          </w:tcPr>
          <w:p w14:paraId="7E9DE027" w14:textId="77777777" w:rsidR="00DE46C6" w:rsidRPr="003F41A0" w:rsidRDefault="00DE46C6" w:rsidP="006001C6">
            <w:pPr>
              <w:suppressAutoHyphens/>
              <w:spacing w:before="81" w:after="81" w:line="160" w:lineRule="exact"/>
              <w:ind w:right="43"/>
              <w:jc w:val="right"/>
              <w:rPr>
                <w:i/>
                <w:sz w:val="14"/>
                <w:lang w:val="fr-FR"/>
              </w:rPr>
            </w:pPr>
          </w:p>
        </w:tc>
        <w:tc>
          <w:tcPr>
            <w:tcW w:w="520" w:type="dxa"/>
            <w:tcBorders>
              <w:top w:val="single" w:sz="4" w:space="0" w:color="auto"/>
              <w:bottom w:val="single" w:sz="12" w:space="0" w:color="auto"/>
            </w:tcBorders>
            <w:shd w:val="clear" w:color="auto" w:fill="auto"/>
            <w:vAlign w:val="bottom"/>
          </w:tcPr>
          <w:p w14:paraId="580CA24A" w14:textId="6F1937C7" w:rsidR="00DE46C6" w:rsidRPr="003F41A0" w:rsidRDefault="00DE46C6" w:rsidP="00DE46C6">
            <w:pPr>
              <w:suppressAutoHyphens/>
              <w:spacing w:before="81" w:after="81" w:line="160" w:lineRule="exact"/>
              <w:ind w:right="43"/>
              <w:jc w:val="right"/>
              <w:rPr>
                <w:i/>
                <w:sz w:val="14"/>
                <w:lang w:val="fr-FR"/>
              </w:rPr>
            </w:pPr>
            <w:r w:rsidRPr="00860501">
              <w:rPr>
                <w:i/>
                <w:sz w:val="14"/>
                <w:lang w:val="fr-FR"/>
              </w:rPr>
              <w:t>M</w:t>
            </w:r>
          </w:p>
        </w:tc>
        <w:tc>
          <w:tcPr>
            <w:tcW w:w="629" w:type="dxa"/>
            <w:tcBorders>
              <w:top w:val="single" w:sz="4" w:space="0" w:color="auto"/>
              <w:bottom w:val="single" w:sz="12" w:space="0" w:color="auto"/>
            </w:tcBorders>
            <w:shd w:val="clear" w:color="auto" w:fill="auto"/>
            <w:noWrap/>
            <w:vAlign w:val="bottom"/>
          </w:tcPr>
          <w:p w14:paraId="77BAE1F2" w14:textId="10DE9BCE" w:rsidR="00DE46C6" w:rsidRPr="00860501" w:rsidRDefault="00DE46C6" w:rsidP="00DE46C6">
            <w:pPr>
              <w:suppressAutoHyphens/>
              <w:spacing w:before="81" w:after="81" w:line="160" w:lineRule="exact"/>
              <w:ind w:right="43"/>
              <w:jc w:val="right"/>
              <w:rPr>
                <w:i/>
                <w:sz w:val="14"/>
                <w:lang w:val="fr-FR"/>
              </w:rPr>
            </w:pPr>
            <w:r w:rsidRPr="00860501">
              <w:rPr>
                <w:i/>
                <w:sz w:val="14"/>
                <w:lang w:val="fr-FR"/>
              </w:rPr>
              <w:t>F</w:t>
            </w:r>
          </w:p>
        </w:tc>
      </w:tr>
      <w:tr w:rsidR="006001C6" w:rsidRPr="003F41A0" w14:paraId="1311E531" w14:textId="77777777" w:rsidTr="009F1738">
        <w:trPr>
          <w:cantSplit/>
          <w:trHeight w:hRule="exact" w:val="115"/>
          <w:tblHeader/>
        </w:trPr>
        <w:tc>
          <w:tcPr>
            <w:tcW w:w="1980" w:type="dxa"/>
            <w:tcBorders>
              <w:top w:val="single" w:sz="12" w:space="0" w:color="auto"/>
            </w:tcBorders>
            <w:shd w:val="clear" w:color="auto" w:fill="auto"/>
            <w:noWrap/>
            <w:vAlign w:val="bottom"/>
          </w:tcPr>
          <w:p w14:paraId="21530C3A" w14:textId="77777777" w:rsidR="006001C6" w:rsidRPr="003F41A0" w:rsidRDefault="006001C6" w:rsidP="006001C6">
            <w:pPr>
              <w:suppressAutoHyphens/>
              <w:spacing w:before="40" w:after="40" w:line="210" w:lineRule="exact"/>
              <w:ind w:right="40"/>
              <w:rPr>
                <w:sz w:val="17"/>
                <w:lang w:val="fr-FR"/>
              </w:rPr>
            </w:pPr>
          </w:p>
        </w:tc>
        <w:tc>
          <w:tcPr>
            <w:tcW w:w="450" w:type="dxa"/>
            <w:tcBorders>
              <w:top w:val="single" w:sz="12" w:space="0" w:color="auto"/>
            </w:tcBorders>
            <w:shd w:val="clear" w:color="auto" w:fill="auto"/>
            <w:noWrap/>
            <w:vAlign w:val="bottom"/>
          </w:tcPr>
          <w:p w14:paraId="0A08CAF7" w14:textId="77777777" w:rsidR="006001C6" w:rsidRPr="003F41A0" w:rsidRDefault="006001C6" w:rsidP="006001C6">
            <w:pPr>
              <w:suppressAutoHyphens/>
              <w:spacing w:before="40" w:after="40" w:line="210" w:lineRule="exact"/>
              <w:ind w:right="43"/>
              <w:jc w:val="right"/>
              <w:rPr>
                <w:sz w:val="17"/>
                <w:lang w:val="fr-FR"/>
              </w:rPr>
            </w:pPr>
          </w:p>
        </w:tc>
        <w:tc>
          <w:tcPr>
            <w:tcW w:w="450" w:type="dxa"/>
            <w:tcBorders>
              <w:top w:val="single" w:sz="12" w:space="0" w:color="auto"/>
            </w:tcBorders>
            <w:shd w:val="clear" w:color="auto" w:fill="auto"/>
            <w:noWrap/>
            <w:vAlign w:val="bottom"/>
          </w:tcPr>
          <w:p w14:paraId="0E5F1A8F" w14:textId="77777777" w:rsidR="006001C6" w:rsidRPr="003F41A0" w:rsidRDefault="006001C6" w:rsidP="006001C6">
            <w:pPr>
              <w:suppressAutoHyphens/>
              <w:spacing w:before="40" w:after="40" w:line="210" w:lineRule="exact"/>
              <w:ind w:right="43"/>
              <w:jc w:val="right"/>
              <w:rPr>
                <w:sz w:val="17"/>
                <w:lang w:val="fr-FR"/>
              </w:rPr>
            </w:pPr>
          </w:p>
        </w:tc>
        <w:tc>
          <w:tcPr>
            <w:tcW w:w="540" w:type="dxa"/>
            <w:gridSpan w:val="2"/>
            <w:tcBorders>
              <w:top w:val="single" w:sz="12" w:space="0" w:color="auto"/>
            </w:tcBorders>
            <w:shd w:val="clear" w:color="auto" w:fill="auto"/>
            <w:noWrap/>
            <w:vAlign w:val="bottom"/>
          </w:tcPr>
          <w:p w14:paraId="718A9598" w14:textId="77777777" w:rsidR="006001C6" w:rsidRPr="003F41A0" w:rsidRDefault="006001C6" w:rsidP="006001C6">
            <w:pPr>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noWrap/>
            <w:vAlign w:val="bottom"/>
          </w:tcPr>
          <w:p w14:paraId="6C99EA84" w14:textId="77777777" w:rsidR="006001C6" w:rsidRPr="003F41A0" w:rsidRDefault="006001C6" w:rsidP="006001C6">
            <w:pPr>
              <w:suppressAutoHyphens/>
              <w:spacing w:before="40" w:after="40" w:line="210" w:lineRule="exact"/>
              <w:ind w:right="43"/>
              <w:jc w:val="right"/>
              <w:rPr>
                <w:sz w:val="17"/>
                <w:lang w:val="fr-FR"/>
              </w:rPr>
            </w:pPr>
          </w:p>
        </w:tc>
        <w:tc>
          <w:tcPr>
            <w:tcW w:w="540" w:type="dxa"/>
            <w:gridSpan w:val="2"/>
            <w:tcBorders>
              <w:top w:val="single" w:sz="12" w:space="0" w:color="auto"/>
            </w:tcBorders>
            <w:shd w:val="clear" w:color="auto" w:fill="auto"/>
            <w:noWrap/>
            <w:vAlign w:val="bottom"/>
          </w:tcPr>
          <w:p w14:paraId="67C6C55C" w14:textId="77777777" w:rsidR="006001C6" w:rsidRPr="003F41A0" w:rsidRDefault="006001C6" w:rsidP="006001C6">
            <w:pPr>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noWrap/>
            <w:vAlign w:val="bottom"/>
          </w:tcPr>
          <w:p w14:paraId="4F8E3A8E" w14:textId="77777777" w:rsidR="006001C6" w:rsidRPr="003F41A0" w:rsidRDefault="006001C6" w:rsidP="006001C6">
            <w:pPr>
              <w:suppressAutoHyphens/>
              <w:spacing w:before="40" w:after="40" w:line="210" w:lineRule="exact"/>
              <w:ind w:right="43"/>
              <w:jc w:val="right"/>
              <w:rPr>
                <w:sz w:val="17"/>
                <w:lang w:val="fr-FR"/>
              </w:rPr>
            </w:pPr>
          </w:p>
        </w:tc>
        <w:tc>
          <w:tcPr>
            <w:tcW w:w="450" w:type="dxa"/>
            <w:gridSpan w:val="2"/>
            <w:tcBorders>
              <w:top w:val="single" w:sz="12" w:space="0" w:color="auto"/>
            </w:tcBorders>
            <w:shd w:val="clear" w:color="auto" w:fill="auto"/>
            <w:noWrap/>
            <w:vAlign w:val="bottom"/>
          </w:tcPr>
          <w:p w14:paraId="1E693527" w14:textId="77777777" w:rsidR="006001C6" w:rsidRPr="003F41A0" w:rsidRDefault="006001C6" w:rsidP="006001C6">
            <w:pPr>
              <w:suppressAutoHyphens/>
              <w:spacing w:before="40" w:after="40" w:line="210" w:lineRule="exact"/>
              <w:ind w:right="43"/>
              <w:jc w:val="right"/>
              <w:rPr>
                <w:sz w:val="17"/>
                <w:lang w:val="fr-FR"/>
              </w:rPr>
            </w:pPr>
          </w:p>
        </w:tc>
        <w:tc>
          <w:tcPr>
            <w:tcW w:w="450" w:type="dxa"/>
            <w:tcBorders>
              <w:top w:val="single" w:sz="12" w:space="0" w:color="auto"/>
            </w:tcBorders>
            <w:shd w:val="clear" w:color="auto" w:fill="auto"/>
            <w:noWrap/>
            <w:vAlign w:val="bottom"/>
          </w:tcPr>
          <w:p w14:paraId="4528CB4C" w14:textId="77777777" w:rsidR="006001C6" w:rsidRPr="003F41A0" w:rsidRDefault="006001C6" w:rsidP="006001C6">
            <w:pPr>
              <w:suppressAutoHyphens/>
              <w:spacing w:before="40" w:after="40" w:line="210" w:lineRule="exact"/>
              <w:ind w:right="43"/>
              <w:jc w:val="right"/>
              <w:rPr>
                <w:sz w:val="17"/>
                <w:lang w:val="fr-FR"/>
              </w:rPr>
            </w:pPr>
          </w:p>
        </w:tc>
        <w:tc>
          <w:tcPr>
            <w:tcW w:w="450" w:type="dxa"/>
            <w:gridSpan w:val="2"/>
            <w:tcBorders>
              <w:top w:val="single" w:sz="12" w:space="0" w:color="auto"/>
            </w:tcBorders>
            <w:shd w:val="clear" w:color="auto" w:fill="auto"/>
            <w:noWrap/>
            <w:vAlign w:val="bottom"/>
          </w:tcPr>
          <w:p w14:paraId="490BE9F1" w14:textId="77777777" w:rsidR="006001C6" w:rsidRPr="003F41A0" w:rsidRDefault="006001C6" w:rsidP="006001C6">
            <w:pPr>
              <w:suppressAutoHyphens/>
              <w:spacing w:before="40" w:after="40" w:line="210" w:lineRule="exact"/>
              <w:ind w:right="43"/>
              <w:jc w:val="right"/>
              <w:rPr>
                <w:sz w:val="17"/>
                <w:lang w:val="fr-FR"/>
              </w:rPr>
            </w:pPr>
          </w:p>
        </w:tc>
        <w:tc>
          <w:tcPr>
            <w:tcW w:w="529" w:type="dxa"/>
            <w:tcBorders>
              <w:top w:val="single" w:sz="12" w:space="0" w:color="auto"/>
            </w:tcBorders>
            <w:shd w:val="clear" w:color="auto" w:fill="auto"/>
            <w:noWrap/>
            <w:vAlign w:val="bottom"/>
          </w:tcPr>
          <w:p w14:paraId="691A9964" w14:textId="77777777" w:rsidR="006001C6" w:rsidRPr="003F41A0" w:rsidRDefault="006001C6" w:rsidP="006001C6">
            <w:pPr>
              <w:suppressAutoHyphens/>
              <w:spacing w:before="40" w:after="40" w:line="210" w:lineRule="exact"/>
              <w:ind w:right="43"/>
              <w:jc w:val="right"/>
              <w:rPr>
                <w:sz w:val="17"/>
                <w:lang w:val="fr-FR"/>
              </w:rPr>
            </w:pPr>
          </w:p>
        </w:tc>
        <w:tc>
          <w:tcPr>
            <w:tcW w:w="629" w:type="dxa"/>
            <w:gridSpan w:val="2"/>
            <w:tcBorders>
              <w:top w:val="single" w:sz="12" w:space="0" w:color="auto"/>
            </w:tcBorders>
            <w:shd w:val="clear" w:color="auto" w:fill="auto"/>
            <w:noWrap/>
            <w:vAlign w:val="bottom"/>
          </w:tcPr>
          <w:p w14:paraId="3C7B7F2C" w14:textId="77777777" w:rsidR="006001C6" w:rsidRPr="003F41A0" w:rsidRDefault="006001C6" w:rsidP="006001C6">
            <w:pPr>
              <w:suppressAutoHyphens/>
              <w:spacing w:before="40" w:after="40" w:line="210" w:lineRule="exact"/>
              <w:ind w:right="43"/>
              <w:jc w:val="right"/>
              <w:rPr>
                <w:sz w:val="17"/>
                <w:lang w:val="fr-FR"/>
              </w:rPr>
            </w:pPr>
          </w:p>
        </w:tc>
        <w:tc>
          <w:tcPr>
            <w:tcW w:w="629" w:type="dxa"/>
            <w:tcBorders>
              <w:top w:val="single" w:sz="12" w:space="0" w:color="auto"/>
            </w:tcBorders>
            <w:shd w:val="clear" w:color="auto" w:fill="auto"/>
            <w:noWrap/>
            <w:vAlign w:val="bottom"/>
          </w:tcPr>
          <w:p w14:paraId="68CA9FC3" w14:textId="77777777" w:rsidR="006001C6" w:rsidRPr="003F41A0" w:rsidRDefault="006001C6" w:rsidP="006001C6">
            <w:pPr>
              <w:suppressAutoHyphens/>
              <w:spacing w:before="40" w:after="40" w:line="210" w:lineRule="exact"/>
              <w:ind w:right="43"/>
              <w:jc w:val="right"/>
              <w:rPr>
                <w:sz w:val="17"/>
                <w:lang w:val="fr-FR"/>
              </w:rPr>
            </w:pPr>
          </w:p>
        </w:tc>
        <w:tc>
          <w:tcPr>
            <w:tcW w:w="629" w:type="dxa"/>
            <w:gridSpan w:val="2"/>
            <w:tcBorders>
              <w:top w:val="single" w:sz="12" w:space="0" w:color="auto"/>
            </w:tcBorders>
            <w:shd w:val="clear" w:color="auto" w:fill="auto"/>
            <w:noWrap/>
            <w:vAlign w:val="bottom"/>
          </w:tcPr>
          <w:p w14:paraId="405FE171" w14:textId="77777777" w:rsidR="006001C6" w:rsidRPr="003F41A0" w:rsidRDefault="006001C6" w:rsidP="006001C6">
            <w:pPr>
              <w:suppressAutoHyphens/>
              <w:spacing w:before="40" w:after="40" w:line="210" w:lineRule="exact"/>
              <w:ind w:right="43"/>
              <w:jc w:val="right"/>
              <w:rPr>
                <w:sz w:val="17"/>
                <w:lang w:val="fr-FR"/>
              </w:rPr>
            </w:pPr>
          </w:p>
        </w:tc>
        <w:tc>
          <w:tcPr>
            <w:tcW w:w="629" w:type="dxa"/>
            <w:tcBorders>
              <w:top w:val="single" w:sz="12" w:space="0" w:color="auto"/>
            </w:tcBorders>
            <w:shd w:val="clear" w:color="auto" w:fill="auto"/>
            <w:noWrap/>
            <w:vAlign w:val="bottom"/>
          </w:tcPr>
          <w:p w14:paraId="39589194" w14:textId="77777777" w:rsidR="006001C6" w:rsidRPr="003F41A0" w:rsidRDefault="006001C6" w:rsidP="006001C6">
            <w:pPr>
              <w:suppressAutoHyphens/>
              <w:spacing w:before="40" w:after="40" w:line="210" w:lineRule="exact"/>
              <w:ind w:right="43"/>
              <w:jc w:val="right"/>
              <w:rPr>
                <w:sz w:val="17"/>
                <w:lang w:val="fr-FR"/>
              </w:rPr>
            </w:pPr>
          </w:p>
        </w:tc>
        <w:tc>
          <w:tcPr>
            <w:tcW w:w="629" w:type="dxa"/>
            <w:gridSpan w:val="2"/>
            <w:tcBorders>
              <w:top w:val="single" w:sz="12" w:space="0" w:color="auto"/>
            </w:tcBorders>
            <w:shd w:val="clear" w:color="auto" w:fill="auto"/>
            <w:noWrap/>
            <w:vAlign w:val="bottom"/>
          </w:tcPr>
          <w:p w14:paraId="15D5B954" w14:textId="77777777" w:rsidR="006001C6" w:rsidRPr="003F41A0" w:rsidRDefault="006001C6" w:rsidP="006001C6">
            <w:pPr>
              <w:suppressAutoHyphens/>
              <w:spacing w:before="40" w:after="40" w:line="210" w:lineRule="exact"/>
              <w:ind w:right="43"/>
              <w:jc w:val="right"/>
              <w:rPr>
                <w:sz w:val="17"/>
                <w:lang w:val="fr-FR"/>
              </w:rPr>
            </w:pPr>
          </w:p>
        </w:tc>
        <w:tc>
          <w:tcPr>
            <w:tcW w:w="629" w:type="dxa"/>
            <w:tcBorders>
              <w:top w:val="single" w:sz="12" w:space="0" w:color="auto"/>
            </w:tcBorders>
            <w:shd w:val="clear" w:color="auto" w:fill="auto"/>
            <w:noWrap/>
            <w:vAlign w:val="bottom"/>
          </w:tcPr>
          <w:p w14:paraId="433387D5" w14:textId="77777777" w:rsidR="006001C6" w:rsidRPr="003F41A0" w:rsidRDefault="006001C6" w:rsidP="006001C6">
            <w:pPr>
              <w:suppressAutoHyphens/>
              <w:spacing w:before="40" w:after="40" w:line="210" w:lineRule="exact"/>
              <w:ind w:right="43"/>
              <w:jc w:val="right"/>
              <w:rPr>
                <w:sz w:val="17"/>
                <w:lang w:val="fr-FR"/>
              </w:rPr>
            </w:pPr>
          </w:p>
        </w:tc>
        <w:tc>
          <w:tcPr>
            <w:tcW w:w="629" w:type="dxa"/>
            <w:gridSpan w:val="2"/>
            <w:tcBorders>
              <w:top w:val="single" w:sz="12" w:space="0" w:color="auto"/>
            </w:tcBorders>
            <w:shd w:val="clear" w:color="auto" w:fill="auto"/>
            <w:noWrap/>
            <w:vAlign w:val="bottom"/>
          </w:tcPr>
          <w:p w14:paraId="2AEED8B0" w14:textId="77777777" w:rsidR="006001C6" w:rsidRPr="003F41A0" w:rsidRDefault="006001C6" w:rsidP="006001C6">
            <w:pPr>
              <w:suppressAutoHyphens/>
              <w:spacing w:before="40" w:after="40" w:line="210" w:lineRule="exact"/>
              <w:ind w:right="43"/>
              <w:jc w:val="right"/>
              <w:rPr>
                <w:sz w:val="17"/>
                <w:lang w:val="fr-FR"/>
              </w:rPr>
            </w:pPr>
          </w:p>
        </w:tc>
        <w:tc>
          <w:tcPr>
            <w:tcW w:w="629" w:type="dxa"/>
            <w:tcBorders>
              <w:top w:val="single" w:sz="12" w:space="0" w:color="auto"/>
            </w:tcBorders>
            <w:shd w:val="clear" w:color="auto" w:fill="auto"/>
            <w:noWrap/>
            <w:vAlign w:val="bottom"/>
          </w:tcPr>
          <w:p w14:paraId="27FB9767" w14:textId="77777777" w:rsidR="006001C6" w:rsidRPr="003F41A0" w:rsidRDefault="006001C6" w:rsidP="006001C6">
            <w:pPr>
              <w:suppressAutoHyphens/>
              <w:spacing w:before="40" w:after="40" w:line="210" w:lineRule="exact"/>
              <w:ind w:right="43"/>
              <w:jc w:val="right"/>
              <w:rPr>
                <w:sz w:val="17"/>
                <w:lang w:val="fr-FR"/>
              </w:rPr>
            </w:pPr>
          </w:p>
        </w:tc>
        <w:tc>
          <w:tcPr>
            <w:tcW w:w="629" w:type="dxa"/>
            <w:gridSpan w:val="2"/>
            <w:tcBorders>
              <w:top w:val="single" w:sz="12" w:space="0" w:color="auto"/>
            </w:tcBorders>
            <w:shd w:val="clear" w:color="auto" w:fill="auto"/>
            <w:noWrap/>
            <w:vAlign w:val="bottom"/>
          </w:tcPr>
          <w:p w14:paraId="79EC1E7C" w14:textId="77777777" w:rsidR="006001C6" w:rsidRPr="003F41A0" w:rsidRDefault="006001C6" w:rsidP="006001C6">
            <w:pPr>
              <w:suppressAutoHyphens/>
              <w:spacing w:before="40" w:after="40" w:line="210" w:lineRule="exact"/>
              <w:ind w:right="43"/>
              <w:jc w:val="right"/>
              <w:rPr>
                <w:sz w:val="17"/>
                <w:lang w:val="fr-FR"/>
              </w:rPr>
            </w:pPr>
          </w:p>
        </w:tc>
        <w:tc>
          <w:tcPr>
            <w:tcW w:w="629" w:type="dxa"/>
            <w:tcBorders>
              <w:top w:val="single" w:sz="12" w:space="0" w:color="auto"/>
            </w:tcBorders>
            <w:shd w:val="clear" w:color="auto" w:fill="auto"/>
            <w:noWrap/>
            <w:vAlign w:val="bottom"/>
          </w:tcPr>
          <w:p w14:paraId="725A739B" w14:textId="77777777" w:rsidR="006001C6" w:rsidRPr="003F41A0" w:rsidRDefault="006001C6" w:rsidP="006001C6">
            <w:pPr>
              <w:suppressAutoHyphens/>
              <w:spacing w:before="40" w:after="40" w:line="210" w:lineRule="exact"/>
              <w:ind w:right="43"/>
              <w:jc w:val="right"/>
              <w:rPr>
                <w:sz w:val="17"/>
                <w:lang w:val="fr-FR"/>
              </w:rPr>
            </w:pPr>
          </w:p>
        </w:tc>
      </w:tr>
      <w:tr w:rsidR="006001C6" w:rsidRPr="003F41A0" w14:paraId="64300A87" w14:textId="77777777" w:rsidTr="009F1738">
        <w:trPr>
          <w:cantSplit/>
        </w:trPr>
        <w:tc>
          <w:tcPr>
            <w:tcW w:w="1980" w:type="dxa"/>
            <w:shd w:val="clear" w:color="auto" w:fill="auto"/>
            <w:noWrap/>
            <w:vAlign w:val="bottom"/>
            <w:hideMark/>
          </w:tcPr>
          <w:p w14:paraId="4D3089D1" w14:textId="77777777" w:rsidR="00031FB8" w:rsidRPr="003F41A0" w:rsidRDefault="00031FB8" w:rsidP="006001C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Viol</w:t>
            </w:r>
          </w:p>
        </w:tc>
        <w:tc>
          <w:tcPr>
            <w:tcW w:w="450" w:type="dxa"/>
            <w:shd w:val="clear" w:color="auto" w:fill="auto"/>
            <w:noWrap/>
            <w:vAlign w:val="bottom"/>
          </w:tcPr>
          <w:p w14:paraId="5A2403B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450" w:type="dxa"/>
            <w:shd w:val="clear" w:color="auto" w:fill="auto"/>
            <w:noWrap/>
            <w:vAlign w:val="bottom"/>
            <w:hideMark/>
          </w:tcPr>
          <w:p w14:paraId="32AFA02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654</w:t>
            </w:r>
          </w:p>
        </w:tc>
        <w:tc>
          <w:tcPr>
            <w:tcW w:w="540" w:type="dxa"/>
            <w:gridSpan w:val="2"/>
            <w:shd w:val="clear" w:color="auto" w:fill="auto"/>
            <w:noWrap/>
            <w:vAlign w:val="bottom"/>
          </w:tcPr>
          <w:p w14:paraId="169FF11B"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10F152BB"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954</w:t>
            </w:r>
          </w:p>
        </w:tc>
        <w:tc>
          <w:tcPr>
            <w:tcW w:w="540" w:type="dxa"/>
            <w:gridSpan w:val="2"/>
            <w:shd w:val="clear" w:color="auto" w:fill="auto"/>
            <w:noWrap/>
            <w:vAlign w:val="bottom"/>
          </w:tcPr>
          <w:p w14:paraId="14FF9313"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2BB9E9C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1097</w:t>
            </w:r>
          </w:p>
        </w:tc>
        <w:tc>
          <w:tcPr>
            <w:tcW w:w="450" w:type="dxa"/>
            <w:gridSpan w:val="2"/>
            <w:shd w:val="clear" w:color="auto" w:fill="auto"/>
            <w:noWrap/>
            <w:vAlign w:val="bottom"/>
          </w:tcPr>
          <w:p w14:paraId="164AB27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450" w:type="dxa"/>
            <w:shd w:val="clear" w:color="auto" w:fill="auto"/>
            <w:noWrap/>
            <w:vAlign w:val="bottom"/>
            <w:hideMark/>
          </w:tcPr>
          <w:p w14:paraId="4AAD4F0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527</w:t>
            </w:r>
          </w:p>
        </w:tc>
        <w:tc>
          <w:tcPr>
            <w:tcW w:w="450" w:type="dxa"/>
            <w:gridSpan w:val="2"/>
            <w:shd w:val="clear" w:color="auto" w:fill="auto"/>
            <w:noWrap/>
            <w:vAlign w:val="bottom"/>
          </w:tcPr>
          <w:p w14:paraId="75BDAA8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29" w:type="dxa"/>
            <w:shd w:val="clear" w:color="auto" w:fill="auto"/>
            <w:noWrap/>
            <w:vAlign w:val="bottom"/>
            <w:hideMark/>
          </w:tcPr>
          <w:p w14:paraId="084458A9"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596</w:t>
            </w:r>
          </w:p>
        </w:tc>
        <w:tc>
          <w:tcPr>
            <w:tcW w:w="629" w:type="dxa"/>
            <w:gridSpan w:val="2"/>
            <w:shd w:val="clear" w:color="auto" w:fill="auto"/>
            <w:noWrap/>
            <w:vAlign w:val="bottom"/>
          </w:tcPr>
          <w:p w14:paraId="410A0DDB"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39C268D2"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393</w:t>
            </w:r>
          </w:p>
        </w:tc>
        <w:tc>
          <w:tcPr>
            <w:tcW w:w="629" w:type="dxa"/>
            <w:gridSpan w:val="2"/>
            <w:shd w:val="clear" w:color="auto" w:fill="auto"/>
            <w:noWrap/>
            <w:vAlign w:val="bottom"/>
          </w:tcPr>
          <w:p w14:paraId="723C071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03E91683"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190</w:t>
            </w:r>
          </w:p>
        </w:tc>
        <w:tc>
          <w:tcPr>
            <w:tcW w:w="629" w:type="dxa"/>
            <w:gridSpan w:val="2"/>
            <w:shd w:val="clear" w:color="auto" w:fill="auto"/>
            <w:noWrap/>
            <w:vAlign w:val="bottom"/>
          </w:tcPr>
          <w:p w14:paraId="20115D8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553EF2BE"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w:t>
            </w:r>
          </w:p>
        </w:tc>
        <w:tc>
          <w:tcPr>
            <w:tcW w:w="629" w:type="dxa"/>
            <w:gridSpan w:val="2"/>
            <w:shd w:val="clear" w:color="auto" w:fill="auto"/>
            <w:noWrap/>
            <w:vAlign w:val="bottom"/>
          </w:tcPr>
          <w:p w14:paraId="6AF33AE9"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1027FF53"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2178</w:t>
            </w:r>
          </w:p>
        </w:tc>
        <w:tc>
          <w:tcPr>
            <w:tcW w:w="629" w:type="dxa"/>
            <w:gridSpan w:val="2"/>
            <w:shd w:val="clear" w:color="auto" w:fill="auto"/>
            <w:noWrap/>
            <w:vAlign w:val="bottom"/>
          </w:tcPr>
          <w:p w14:paraId="697ABE3C"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24E0EEA6"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2252</w:t>
            </w:r>
          </w:p>
        </w:tc>
      </w:tr>
      <w:tr w:rsidR="006001C6" w:rsidRPr="003F41A0" w14:paraId="36A829BD" w14:textId="77777777" w:rsidTr="009F1738">
        <w:trPr>
          <w:cantSplit/>
        </w:trPr>
        <w:tc>
          <w:tcPr>
            <w:tcW w:w="1980" w:type="dxa"/>
            <w:shd w:val="clear" w:color="auto" w:fill="auto"/>
            <w:noWrap/>
            <w:vAlign w:val="bottom"/>
            <w:hideMark/>
          </w:tcPr>
          <w:p w14:paraId="2210CE09" w14:textId="77777777" w:rsidR="00031FB8" w:rsidRPr="003F41A0" w:rsidRDefault="00031FB8" w:rsidP="006001C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 xml:space="preserve">Violence domestique </w:t>
            </w:r>
          </w:p>
        </w:tc>
        <w:tc>
          <w:tcPr>
            <w:tcW w:w="450" w:type="dxa"/>
            <w:shd w:val="clear" w:color="auto" w:fill="auto"/>
            <w:noWrap/>
            <w:vAlign w:val="bottom"/>
            <w:hideMark/>
          </w:tcPr>
          <w:p w14:paraId="79BD05C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p>
        </w:tc>
        <w:tc>
          <w:tcPr>
            <w:tcW w:w="450" w:type="dxa"/>
            <w:shd w:val="clear" w:color="auto" w:fill="auto"/>
            <w:noWrap/>
            <w:vAlign w:val="bottom"/>
            <w:hideMark/>
          </w:tcPr>
          <w:p w14:paraId="6394CE8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33</w:t>
            </w:r>
          </w:p>
        </w:tc>
        <w:tc>
          <w:tcPr>
            <w:tcW w:w="540" w:type="dxa"/>
            <w:gridSpan w:val="2"/>
            <w:shd w:val="clear" w:color="auto" w:fill="auto"/>
            <w:noWrap/>
            <w:vAlign w:val="bottom"/>
            <w:hideMark/>
          </w:tcPr>
          <w:p w14:paraId="5EC42CD1"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w:t>
            </w:r>
          </w:p>
        </w:tc>
        <w:tc>
          <w:tcPr>
            <w:tcW w:w="540" w:type="dxa"/>
            <w:shd w:val="clear" w:color="auto" w:fill="auto"/>
            <w:noWrap/>
            <w:vAlign w:val="bottom"/>
            <w:hideMark/>
          </w:tcPr>
          <w:p w14:paraId="26F83FF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p>
        </w:tc>
        <w:tc>
          <w:tcPr>
            <w:tcW w:w="540" w:type="dxa"/>
            <w:gridSpan w:val="2"/>
            <w:shd w:val="clear" w:color="auto" w:fill="auto"/>
            <w:noWrap/>
            <w:vAlign w:val="bottom"/>
            <w:hideMark/>
          </w:tcPr>
          <w:p w14:paraId="1CBAD21B"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p>
        </w:tc>
        <w:tc>
          <w:tcPr>
            <w:tcW w:w="540" w:type="dxa"/>
            <w:shd w:val="clear" w:color="auto" w:fill="auto"/>
            <w:noWrap/>
            <w:vAlign w:val="bottom"/>
            <w:hideMark/>
          </w:tcPr>
          <w:p w14:paraId="461B1473"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20</w:t>
            </w:r>
          </w:p>
        </w:tc>
        <w:tc>
          <w:tcPr>
            <w:tcW w:w="450" w:type="dxa"/>
            <w:gridSpan w:val="2"/>
            <w:shd w:val="clear" w:color="auto" w:fill="auto"/>
            <w:noWrap/>
            <w:vAlign w:val="bottom"/>
            <w:hideMark/>
          </w:tcPr>
          <w:p w14:paraId="17EC53ED"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w:t>
            </w:r>
          </w:p>
        </w:tc>
        <w:tc>
          <w:tcPr>
            <w:tcW w:w="450" w:type="dxa"/>
            <w:shd w:val="clear" w:color="auto" w:fill="auto"/>
            <w:noWrap/>
            <w:vAlign w:val="bottom"/>
            <w:hideMark/>
          </w:tcPr>
          <w:p w14:paraId="605C5DE6"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417</w:t>
            </w:r>
          </w:p>
        </w:tc>
        <w:tc>
          <w:tcPr>
            <w:tcW w:w="450" w:type="dxa"/>
            <w:gridSpan w:val="2"/>
            <w:shd w:val="clear" w:color="auto" w:fill="auto"/>
            <w:noWrap/>
            <w:vAlign w:val="bottom"/>
            <w:hideMark/>
          </w:tcPr>
          <w:p w14:paraId="528B203D"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w:t>
            </w:r>
          </w:p>
        </w:tc>
        <w:tc>
          <w:tcPr>
            <w:tcW w:w="529" w:type="dxa"/>
            <w:shd w:val="clear" w:color="auto" w:fill="auto"/>
            <w:noWrap/>
            <w:vAlign w:val="bottom"/>
            <w:hideMark/>
          </w:tcPr>
          <w:p w14:paraId="3E609C4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7689</w:t>
            </w:r>
          </w:p>
        </w:tc>
        <w:tc>
          <w:tcPr>
            <w:tcW w:w="629" w:type="dxa"/>
            <w:gridSpan w:val="2"/>
            <w:shd w:val="clear" w:color="auto" w:fill="auto"/>
            <w:noWrap/>
            <w:vAlign w:val="bottom"/>
            <w:hideMark/>
          </w:tcPr>
          <w:p w14:paraId="1B581AA6"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w:t>
            </w:r>
          </w:p>
        </w:tc>
        <w:tc>
          <w:tcPr>
            <w:tcW w:w="629" w:type="dxa"/>
            <w:shd w:val="clear" w:color="auto" w:fill="auto"/>
            <w:noWrap/>
            <w:vAlign w:val="bottom"/>
            <w:hideMark/>
          </w:tcPr>
          <w:p w14:paraId="1E03176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7132</w:t>
            </w:r>
          </w:p>
        </w:tc>
        <w:tc>
          <w:tcPr>
            <w:tcW w:w="629" w:type="dxa"/>
            <w:gridSpan w:val="2"/>
            <w:shd w:val="clear" w:color="auto" w:fill="auto"/>
            <w:noWrap/>
            <w:vAlign w:val="bottom"/>
            <w:hideMark/>
          </w:tcPr>
          <w:p w14:paraId="77A51CE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49</w:t>
            </w:r>
          </w:p>
        </w:tc>
        <w:tc>
          <w:tcPr>
            <w:tcW w:w="629" w:type="dxa"/>
            <w:shd w:val="clear" w:color="auto" w:fill="auto"/>
            <w:noWrap/>
            <w:vAlign w:val="bottom"/>
            <w:hideMark/>
          </w:tcPr>
          <w:p w14:paraId="1453F33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2594</w:t>
            </w:r>
          </w:p>
        </w:tc>
        <w:tc>
          <w:tcPr>
            <w:tcW w:w="629" w:type="dxa"/>
            <w:gridSpan w:val="2"/>
            <w:shd w:val="clear" w:color="auto" w:fill="auto"/>
            <w:noWrap/>
            <w:vAlign w:val="bottom"/>
            <w:hideMark/>
          </w:tcPr>
          <w:p w14:paraId="73A6382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w:t>
            </w:r>
          </w:p>
        </w:tc>
        <w:tc>
          <w:tcPr>
            <w:tcW w:w="629" w:type="dxa"/>
            <w:shd w:val="clear" w:color="auto" w:fill="auto"/>
            <w:noWrap/>
            <w:vAlign w:val="bottom"/>
            <w:hideMark/>
          </w:tcPr>
          <w:p w14:paraId="4AC532B1"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416</w:t>
            </w:r>
          </w:p>
        </w:tc>
        <w:tc>
          <w:tcPr>
            <w:tcW w:w="629" w:type="dxa"/>
            <w:gridSpan w:val="2"/>
            <w:shd w:val="clear" w:color="auto" w:fill="auto"/>
            <w:noWrap/>
            <w:vAlign w:val="bottom"/>
            <w:hideMark/>
          </w:tcPr>
          <w:p w14:paraId="0A369A5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w:t>
            </w:r>
          </w:p>
        </w:tc>
        <w:tc>
          <w:tcPr>
            <w:tcW w:w="629" w:type="dxa"/>
            <w:shd w:val="clear" w:color="auto" w:fill="auto"/>
            <w:noWrap/>
            <w:vAlign w:val="bottom"/>
            <w:hideMark/>
          </w:tcPr>
          <w:p w14:paraId="6BCB3CD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3514</w:t>
            </w:r>
          </w:p>
        </w:tc>
        <w:tc>
          <w:tcPr>
            <w:tcW w:w="629" w:type="dxa"/>
            <w:gridSpan w:val="2"/>
            <w:shd w:val="clear" w:color="auto" w:fill="auto"/>
            <w:noWrap/>
            <w:vAlign w:val="bottom"/>
            <w:hideMark/>
          </w:tcPr>
          <w:p w14:paraId="6EE8EF85"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99</w:t>
            </w:r>
          </w:p>
        </w:tc>
        <w:tc>
          <w:tcPr>
            <w:tcW w:w="629" w:type="dxa"/>
            <w:shd w:val="clear" w:color="auto" w:fill="auto"/>
            <w:noWrap/>
            <w:vAlign w:val="bottom"/>
            <w:hideMark/>
          </w:tcPr>
          <w:p w14:paraId="7939BA2C" w14:textId="58EF0732"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w:t>
            </w:r>
            <w:r w:rsidR="009F1738">
              <w:rPr>
                <w:color w:val="FF0000"/>
                <w:sz w:val="17"/>
                <w:lang w:val="fr-FR"/>
              </w:rPr>
              <w:t xml:space="preserve"> </w:t>
            </w:r>
            <w:r w:rsidRPr="00860501">
              <w:rPr>
                <w:sz w:val="17"/>
                <w:lang w:val="fr-FR"/>
              </w:rPr>
              <w:t>776</w:t>
            </w:r>
          </w:p>
        </w:tc>
      </w:tr>
      <w:tr w:rsidR="006001C6" w:rsidRPr="003F41A0" w14:paraId="1F1B9728" w14:textId="77777777" w:rsidTr="009F1738">
        <w:trPr>
          <w:cantSplit/>
        </w:trPr>
        <w:tc>
          <w:tcPr>
            <w:tcW w:w="1980" w:type="dxa"/>
            <w:shd w:val="clear" w:color="auto" w:fill="auto"/>
            <w:noWrap/>
            <w:vAlign w:val="bottom"/>
            <w:hideMark/>
          </w:tcPr>
          <w:p w14:paraId="6C5605F5" w14:textId="77777777" w:rsidR="00031FB8" w:rsidRPr="003F41A0" w:rsidRDefault="00031FB8" w:rsidP="006001C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Tentative de viol</w:t>
            </w:r>
          </w:p>
        </w:tc>
        <w:tc>
          <w:tcPr>
            <w:tcW w:w="450" w:type="dxa"/>
            <w:shd w:val="clear" w:color="auto" w:fill="auto"/>
            <w:noWrap/>
            <w:vAlign w:val="bottom"/>
          </w:tcPr>
          <w:p w14:paraId="3B2F811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450" w:type="dxa"/>
            <w:shd w:val="clear" w:color="auto" w:fill="auto"/>
            <w:noWrap/>
            <w:vAlign w:val="bottom"/>
            <w:hideMark/>
          </w:tcPr>
          <w:p w14:paraId="2878173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25</w:t>
            </w:r>
          </w:p>
        </w:tc>
        <w:tc>
          <w:tcPr>
            <w:tcW w:w="540" w:type="dxa"/>
            <w:gridSpan w:val="2"/>
            <w:shd w:val="clear" w:color="auto" w:fill="auto"/>
            <w:noWrap/>
            <w:vAlign w:val="bottom"/>
          </w:tcPr>
          <w:p w14:paraId="221F53E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26E1896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49</w:t>
            </w:r>
          </w:p>
        </w:tc>
        <w:tc>
          <w:tcPr>
            <w:tcW w:w="540" w:type="dxa"/>
            <w:gridSpan w:val="2"/>
            <w:shd w:val="clear" w:color="auto" w:fill="auto"/>
            <w:noWrap/>
            <w:vAlign w:val="bottom"/>
          </w:tcPr>
          <w:p w14:paraId="355FE8E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hideMark/>
          </w:tcPr>
          <w:p w14:paraId="3B7725F6"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48</w:t>
            </w:r>
          </w:p>
        </w:tc>
        <w:tc>
          <w:tcPr>
            <w:tcW w:w="450" w:type="dxa"/>
            <w:gridSpan w:val="2"/>
            <w:shd w:val="clear" w:color="auto" w:fill="auto"/>
            <w:noWrap/>
            <w:vAlign w:val="bottom"/>
          </w:tcPr>
          <w:p w14:paraId="64F816B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450" w:type="dxa"/>
            <w:shd w:val="clear" w:color="auto" w:fill="auto"/>
            <w:noWrap/>
            <w:vAlign w:val="bottom"/>
            <w:hideMark/>
          </w:tcPr>
          <w:p w14:paraId="1C8D891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34</w:t>
            </w:r>
          </w:p>
        </w:tc>
        <w:tc>
          <w:tcPr>
            <w:tcW w:w="450" w:type="dxa"/>
            <w:gridSpan w:val="2"/>
            <w:shd w:val="clear" w:color="auto" w:fill="auto"/>
            <w:noWrap/>
            <w:vAlign w:val="bottom"/>
          </w:tcPr>
          <w:p w14:paraId="7CCFDEF6"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29" w:type="dxa"/>
            <w:shd w:val="clear" w:color="auto" w:fill="auto"/>
            <w:noWrap/>
            <w:vAlign w:val="bottom"/>
            <w:hideMark/>
          </w:tcPr>
          <w:p w14:paraId="4DA96D6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72</w:t>
            </w:r>
          </w:p>
        </w:tc>
        <w:tc>
          <w:tcPr>
            <w:tcW w:w="629" w:type="dxa"/>
            <w:gridSpan w:val="2"/>
            <w:shd w:val="clear" w:color="auto" w:fill="auto"/>
            <w:noWrap/>
            <w:vAlign w:val="bottom"/>
          </w:tcPr>
          <w:p w14:paraId="77D6701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789614BD"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48</w:t>
            </w:r>
          </w:p>
        </w:tc>
        <w:tc>
          <w:tcPr>
            <w:tcW w:w="629" w:type="dxa"/>
            <w:gridSpan w:val="2"/>
            <w:shd w:val="clear" w:color="auto" w:fill="auto"/>
            <w:noWrap/>
            <w:vAlign w:val="bottom"/>
          </w:tcPr>
          <w:p w14:paraId="30A68B7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004181B2"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23</w:t>
            </w:r>
          </w:p>
        </w:tc>
        <w:tc>
          <w:tcPr>
            <w:tcW w:w="629" w:type="dxa"/>
            <w:gridSpan w:val="2"/>
            <w:shd w:val="clear" w:color="auto" w:fill="auto"/>
            <w:noWrap/>
            <w:vAlign w:val="bottom"/>
          </w:tcPr>
          <w:p w14:paraId="6C1929E2"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1C68A0FE"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w:t>
            </w:r>
          </w:p>
        </w:tc>
        <w:tc>
          <w:tcPr>
            <w:tcW w:w="629" w:type="dxa"/>
            <w:gridSpan w:val="2"/>
            <w:shd w:val="clear" w:color="auto" w:fill="auto"/>
            <w:noWrap/>
            <w:vAlign w:val="bottom"/>
          </w:tcPr>
          <w:p w14:paraId="74F4E2B3"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71A9D03B"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149</w:t>
            </w:r>
          </w:p>
        </w:tc>
        <w:tc>
          <w:tcPr>
            <w:tcW w:w="629" w:type="dxa"/>
            <w:gridSpan w:val="2"/>
            <w:shd w:val="clear" w:color="auto" w:fill="auto"/>
            <w:noWrap/>
            <w:vAlign w:val="bottom"/>
          </w:tcPr>
          <w:p w14:paraId="1AA6542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shd w:val="clear" w:color="auto" w:fill="auto"/>
            <w:noWrap/>
            <w:vAlign w:val="bottom"/>
            <w:hideMark/>
          </w:tcPr>
          <w:p w14:paraId="79F74B95"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156</w:t>
            </w:r>
          </w:p>
        </w:tc>
      </w:tr>
      <w:tr w:rsidR="006001C6" w:rsidRPr="003F41A0" w14:paraId="39F6D9AF" w14:textId="77777777" w:rsidTr="009F1738">
        <w:trPr>
          <w:cantSplit/>
        </w:trPr>
        <w:tc>
          <w:tcPr>
            <w:tcW w:w="1980" w:type="dxa"/>
            <w:shd w:val="clear" w:color="auto" w:fill="auto"/>
            <w:noWrap/>
            <w:vAlign w:val="bottom"/>
            <w:hideMark/>
          </w:tcPr>
          <w:p w14:paraId="00828F1C" w14:textId="77777777" w:rsidR="00031FB8" w:rsidRPr="003F41A0" w:rsidRDefault="00031FB8" w:rsidP="006001C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Agression sexuelle grave</w:t>
            </w:r>
          </w:p>
        </w:tc>
        <w:tc>
          <w:tcPr>
            <w:tcW w:w="450" w:type="dxa"/>
            <w:shd w:val="clear" w:color="auto" w:fill="auto"/>
            <w:noWrap/>
            <w:vAlign w:val="bottom"/>
            <w:hideMark/>
          </w:tcPr>
          <w:p w14:paraId="2BB8D3C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40</w:t>
            </w:r>
          </w:p>
        </w:tc>
        <w:tc>
          <w:tcPr>
            <w:tcW w:w="450" w:type="dxa"/>
            <w:shd w:val="clear" w:color="auto" w:fill="auto"/>
            <w:noWrap/>
            <w:vAlign w:val="bottom"/>
            <w:hideMark/>
          </w:tcPr>
          <w:p w14:paraId="6CA15262"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60</w:t>
            </w:r>
          </w:p>
        </w:tc>
        <w:tc>
          <w:tcPr>
            <w:tcW w:w="540" w:type="dxa"/>
            <w:gridSpan w:val="2"/>
            <w:shd w:val="clear" w:color="auto" w:fill="auto"/>
            <w:noWrap/>
            <w:vAlign w:val="bottom"/>
            <w:hideMark/>
          </w:tcPr>
          <w:p w14:paraId="03E25DD2"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shd w:val="clear" w:color="auto" w:fill="auto"/>
            <w:noWrap/>
            <w:vAlign w:val="bottom"/>
          </w:tcPr>
          <w:p w14:paraId="1E3605D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gridSpan w:val="2"/>
            <w:shd w:val="clear" w:color="auto" w:fill="auto"/>
            <w:noWrap/>
            <w:vAlign w:val="bottom"/>
            <w:hideMark/>
          </w:tcPr>
          <w:p w14:paraId="198B376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92</w:t>
            </w:r>
          </w:p>
        </w:tc>
        <w:tc>
          <w:tcPr>
            <w:tcW w:w="540" w:type="dxa"/>
            <w:shd w:val="clear" w:color="auto" w:fill="auto"/>
            <w:noWrap/>
            <w:vAlign w:val="bottom"/>
            <w:hideMark/>
          </w:tcPr>
          <w:p w14:paraId="0CD8BDD7"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w:t>
            </w:r>
          </w:p>
        </w:tc>
        <w:tc>
          <w:tcPr>
            <w:tcW w:w="450" w:type="dxa"/>
            <w:gridSpan w:val="2"/>
            <w:shd w:val="clear" w:color="auto" w:fill="auto"/>
            <w:noWrap/>
            <w:vAlign w:val="bottom"/>
            <w:hideMark/>
          </w:tcPr>
          <w:p w14:paraId="71F791A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67</w:t>
            </w:r>
          </w:p>
        </w:tc>
        <w:tc>
          <w:tcPr>
            <w:tcW w:w="450" w:type="dxa"/>
            <w:shd w:val="clear" w:color="auto" w:fill="auto"/>
            <w:noWrap/>
            <w:vAlign w:val="bottom"/>
          </w:tcPr>
          <w:p w14:paraId="419BCED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450" w:type="dxa"/>
            <w:gridSpan w:val="2"/>
            <w:shd w:val="clear" w:color="auto" w:fill="auto"/>
            <w:noWrap/>
            <w:vAlign w:val="bottom"/>
            <w:hideMark/>
          </w:tcPr>
          <w:p w14:paraId="115B153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54</w:t>
            </w:r>
          </w:p>
        </w:tc>
        <w:tc>
          <w:tcPr>
            <w:tcW w:w="529" w:type="dxa"/>
            <w:shd w:val="clear" w:color="auto" w:fill="auto"/>
            <w:noWrap/>
            <w:vAlign w:val="bottom"/>
          </w:tcPr>
          <w:p w14:paraId="6E49327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gridSpan w:val="2"/>
            <w:shd w:val="clear" w:color="auto" w:fill="auto"/>
            <w:noWrap/>
            <w:vAlign w:val="bottom"/>
            <w:hideMark/>
          </w:tcPr>
          <w:p w14:paraId="092229D9"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38</w:t>
            </w:r>
          </w:p>
        </w:tc>
        <w:tc>
          <w:tcPr>
            <w:tcW w:w="629" w:type="dxa"/>
            <w:shd w:val="clear" w:color="auto" w:fill="auto"/>
            <w:noWrap/>
            <w:vAlign w:val="bottom"/>
            <w:hideMark/>
          </w:tcPr>
          <w:p w14:paraId="7EAC0DDE"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5</w:t>
            </w:r>
          </w:p>
        </w:tc>
        <w:tc>
          <w:tcPr>
            <w:tcW w:w="629" w:type="dxa"/>
            <w:gridSpan w:val="2"/>
            <w:shd w:val="clear" w:color="auto" w:fill="auto"/>
            <w:noWrap/>
            <w:vAlign w:val="bottom"/>
            <w:hideMark/>
          </w:tcPr>
          <w:p w14:paraId="299D0C0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16</w:t>
            </w:r>
          </w:p>
        </w:tc>
        <w:tc>
          <w:tcPr>
            <w:tcW w:w="629" w:type="dxa"/>
            <w:shd w:val="clear" w:color="auto" w:fill="auto"/>
            <w:noWrap/>
            <w:vAlign w:val="bottom"/>
          </w:tcPr>
          <w:p w14:paraId="08E2AD6E"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gridSpan w:val="2"/>
            <w:shd w:val="clear" w:color="auto" w:fill="auto"/>
            <w:noWrap/>
            <w:vAlign w:val="bottom"/>
            <w:hideMark/>
          </w:tcPr>
          <w:p w14:paraId="7B23FC5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w:t>
            </w:r>
          </w:p>
        </w:tc>
        <w:tc>
          <w:tcPr>
            <w:tcW w:w="629" w:type="dxa"/>
            <w:shd w:val="clear" w:color="auto" w:fill="auto"/>
            <w:noWrap/>
            <w:vAlign w:val="bottom"/>
          </w:tcPr>
          <w:p w14:paraId="2E95B72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gridSpan w:val="2"/>
            <w:shd w:val="clear" w:color="auto" w:fill="auto"/>
            <w:noWrap/>
            <w:vAlign w:val="bottom"/>
            <w:hideMark/>
          </w:tcPr>
          <w:p w14:paraId="40A1447D"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109</w:t>
            </w:r>
          </w:p>
        </w:tc>
        <w:tc>
          <w:tcPr>
            <w:tcW w:w="629" w:type="dxa"/>
            <w:shd w:val="clear" w:color="auto" w:fill="auto"/>
            <w:noWrap/>
            <w:vAlign w:val="bottom"/>
          </w:tcPr>
          <w:p w14:paraId="05CD550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gridSpan w:val="2"/>
            <w:shd w:val="clear" w:color="auto" w:fill="auto"/>
            <w:noWrap/>
            <w:vAlign w:val="bottom"/>
            <w:hideMark/>
          </w:tcPr>
          <w:p w14:paraId="3143399E"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201</w:t>
            </w:r>
          </w:p>
        </w:tc>
        <w:tc>
          <w:tcPr>
            <w:tcW w:w="629" w:type="dxa"/>
            <w:shd w:val="clear" w:color="auto" w:fill="auto"/>
            <w:noWrap/>
            <w:vAlign w:val="bottom"/>
            <w:hideMark/>
          </w:tcPr>
          <w:p w14:paraId="7B0640F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w:t>
            </w:r>
          </w:p>
        </w:tc>
      </w:tr>
      <w:tr w:rsidR="006001C6" w:rsidRPr="003F41A0" w14:paraId="4C95FBC4" w14:textId="77777777" w:rsidTr="009F1738">
        <w:trPr>
          <w:cantSplit/>
        </w:trPr>
        <w:tc>
          <w:tcPr>
            <w:tcW w:w="1980" w:type="dxa"/>
            <w:tcBorders>
              <w:bottom w:val="single" w:sz="12" w:space="0" w:color="auto"/>
            </w:tcBorders>
            <w:shd w:val="clear" w:color="auto" w:fill="auto"/>
            <w:noWrap/>
            <w:vAlign w:val="bottom"/>
            <w:hideMark/>
          </w:tcPr>
          <w:p w14:paraId="4E09F0F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0"/>
              <w:rPr>
                <w:sz w:val="17"/>
                <w:lang w:val="fr-FR"/>
              </w:rPr>
            </w:pPr>
            <w:r w:rsidRPr="003F41A0">
              <w:rPr>
                <w:sz w:val="17"/>
                <w:lang w:val="fr-FR"/>
              </w:rPr>
              <w:t>Agression sexuelle</w:t>
            </w:r>
          </w:p>
        </w:tc>
        <w:tc>
          <w:tcPr>
            <w:tcW w:w="450" w:type="dxa"/>
            <w:tcBorders>
              <w:bottom w:val="single" w:sz="12" w:space="0" w:color="auto"/>
            </w:tcBorders>
            <w:shd w:val="clear" w:color="auto" w:fill="auto"/>
            <w:noWrap/>
            <w:vAlign w:val="bottom"/>
            <w:hideMark/>
          </w:tcPr>
          <w:p w14:paraId="6E6DAD6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w:t>
            </w:r>
          </w:p>
        </w:tc>
        <w:tc>
          <w:tcPr>
            <w:tcW w:w="450" w:type="dxa"/>
            <w:tcBorders>
              <w:bottom w:val="single" w:sz="12" w:space="0" w:color="auto"/>
            </w:tcBorders>
            <w:shd w:val="clear" w:color="auto" w:fill="auto"/>
            <w:noWrap/>
            <w:vAlign w:val="bottom"/>
          </w:tcPr>
          <w:p w14:paraId="00A371A4"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gridSpan w:val="2"/>
            <w:tcBorders>
              <w:bottom w:val="single" w:sz="12" w:space="0" w:color="auto"/>
            </w:tcBorders>
            <w:shd w:val="clear" w:color="auto" w:fill="auto"/>
            <w:noWrap/>
            <w:vAlign w:val="bottom"/>
          </w:tcPr>
          <w:p w14:paraId="194B4CDD"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tcBorders>
              <w:bottom w:val="single" w:sz="12" w:space="0" w:color="auto"/>
            </w:tcBorders>
            <w:shd w:val="clear" w:color="auto" w:fill="auto"/>
            <w:noWrap/>
            <w:vAlign w:val="bottom"/>
            <w:hideMark/>
          </w:tcPr>
          <w:p w14:paraId="78D07B2C"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194</w:t>
            </w:r>
          </w:p>
        </w:tc>
        <w:tc>
          <w:tcPr>
            <w:tcW w:w="540" w:type="dxa"/>
            <w:gridSpan w:val="2"/>
            <w:tcBorders>
              <w:bottom w:val="single" w:sz="12" w:space="0" w:color="auto"/>
            </w:tcBorders>
            <w:shd w:val="clear" w:color="auto" w:fill="auto"/>
            <w:noWrap/>
            <w:vAlign w:val="bottom"/>
          </w:tcPr>
          <w:p w14:paraId="711237DC"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tcBorders>
              <w:bottom w:val="single" w:sz="12" w:space="0" w:color="auto"/>
            </w:tcBorders>
            <w:shd w:val="clear" w:color="auto" w:fill="auto"/>
            <w:noWrap/>
            <w:vAlign w:val="bottom"/>
            <w:hideMark/>
          </w:tcPr>
          <w:p w14:paraId="62F5F8AB"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226</w:t>
            </w:r>
          </w:p>
        </w:tc>
        <w:tc>
          <w:tcPr>
            <w:tcW w:w="450" w:type="dxa"/>
            <w:gridSpan w:val="2"/>
            <w:tcBorders>
              <w:bottom w:val="single" w:sz="12" w:space="0" w:color="auto"/>
            </w:tcBorders>
            <w:shd w:val="clear" w:color="auto" w:fill="auto"/>
            <w:noWrap/>
            <w:vAlign w:val="bottom"/>
          </w:tcPr>
          <w:p w14:paraId="11519ACE"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450" w:type="dxa"/>
            <w:tcBorders>
              <w:bottom w:val="single" w:sz="12" w:space="0" w:color="auto"/>
            </w:tcBorders>
            <w:shd w:val="clear" w:color="auto" w:fill="auto"/>
            <w:noWrap/>
            <w:vAlign w:val="bottom"/>
            <w:hideMark/>
          </w:tcPr>
          <w:p w14:paraId="02AC8CC8"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174</w:t>
            </w:r>
          </w:p>
        </w:tc>
        <w:tc>
          <w:tcPr>
            <w:tcW w:w="450" w:type="dxa"/>
            <w:gridSpan w:val="2"/>
            <w:tcBorders>
              <w:bottom w:val="single" w:sz="12" w:space="0" w:color="auto"/>
            </w:tcBorders>
            <w:shd w:val="clear" w:color="auto" w:fill="auto"/>
            <w:noWrap/>
            <w:vAlign w:val="bottom"/>
          </w:tcPr>
          <w:p w14:paraId="30A1941F"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529" w:type="dxa"/>
            <w:tcBorders>
              <w:bottom w:val="single" w:sz="12" w:space="0" w:color="auto"/>
            </w:tcBorders>
            <w:shd w:val="clear" w:color="auto" w:fill="auto"/>
            <w:noWrap/>
            <w:vAlign w:val="bottom"/>
            <w:hideMark/>
          </w:tcPr>
          <w:p w14:paraId="41BC3D55"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298</w:t>
            </w:r>
          </w:p>
        </w:tc>
        <w:tc>
          <w:tcPr>
            <w:tcW w:w="629" w:type="dxa"/>
            <w:gridSpan w:val="2"/>
            <w:tcBorders>
              <w:bottom w:val="single" w:sz="12" w:space="0" w:color="auto"/>
            </w:tcBorders>
            <w:shd w:val="clear" w:color="auto" w:fill="auto"/>
            <w:noWrap/>
            <w:vAlign w:val="bottom"/>
          </w:tcPr>
          <w:p w14:paraId="6D89CF13"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tcBorders>
              <w:bottom w:val="single" w:sz="12" w:space="0" w:color="auto"/>
            </w:tcBorders>
            <w:shd w:val="clear" w:color="auto" w:fill="auto"/>
            <w:noWrap/>
            <w:vAlign w:val="bottom"/>
            <w:hideMark/>
          </w:tcPr>
          <w:p w14:paraId="5ADA0D01"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213</w:t>
            </w:r>
          </w:p>
        </w:tc>
        <w:tc>
          <w:tcPr>
            <w:tcW w:w="629" w:type="dxa"/>
            <w:gridSpan w:val="2"/>
            <w:tcBorders>
              <w:bottom w:val="single" w:sz="12" w:space="0" w:color="auto"/>
            </w:tcBorders>
            <w:shd w:val="clear" w:color="auto" w:fill="auto"/>
            <w:noWrap/>
            <w:vAlign w:val="bottom"/>
          </w:tcPr>
          <w:p w14:paraId="7A31B80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tcBorders>
              <w:bottom w:val="single" w:sz="12" w:space="0" w:color="auto"/>
            </w:tcBorders>
            <w:shd w:val="clear" w:color="auto" w:fill="auto"/>
            <w:noWrap/>
            <w:vAlign w:val="bottom"/>
            <w:hideMark/>
          </w:tcPr>
          <w:p w14:paraId="606CD3A1"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141</w:t>
            </w:r>
          </w:p>
        </w:tc>
        <w:tc>
          <w:tcPr>
            <w:tcW w:w="629" w:type="dxa"/>
            <w:gridSpan w:val="2"/>
            <w:tcBorders>
              <w:bottom w:val="single" w:sz="12" w:space="0" w:color="auto"/>
            </w:tcBorders>
            <w:shd w:val="clear" w:color="auto" w:fill="auto"/>
            <w:noWrap/>
            <w:vAlign w:val="bottom"/>
          </w:tcPr>
          <w:p w14:paraId="49FFBC9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tcBorders>
              <w:bottom w:val="single" w:sz="12" w:space="0" w:color="auto"/>
            </w:tcBorders>
            <w:shd w:val="clear" w:color="auto" w:fill="auto"/>
            <w:noWrap/>
            <w:vAlign w:val="bottom"/>
            <w:hideMark/>
          </w:tcPr>
          <w:p w14:paraId="72F3361C"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4</w:t>
            </w:r>
          </w:p>
        </w:tc>
        <w:tc>
          <w:tcPr>
            <w:tcW w:w="629" w:type="dxa"/>
            <w:gridSpan w:val="2"/>
            <w:tcBorders>
              <w:bottom w:val="single" w:sz="12" w:space="0" w:color="auto"/>
            </w:tcBorders>
            <w:shd w:val="clear" w:color="auto" w:fill="auto"/>
            <w:noWrap/>
            <w:vAlign w:val="bottom"/>
          </w:tcPr>
          <w:p w14:paraId="776FCC06"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tcBorders>
              <w:bottom w:val="single" w:sz="12" w:space="0" w:color="auto"/>
            </w:tcBorders>
            <w:shd w:val="clear" w:color="auto" w:fill="auto"/>
            <w:noWrap/>
            <w:vAlign w:val="bottom"/>
            <w:hideMark/>
          </w:tcPr>
          <w:p w14:paraId="16F30C20"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341</w:t>
            </w:r>
          </w:p>
        </w:tc>
        <w:tc>
          <w:tcPr>
            <w:tcW w:w="629" w:type="dxa"/>
            <w:gridSpan w:val="2"/>
            <w:tcBorders>
              <w:bottom w:val="single" w:sz="12" w:space="0" w:color="auto"/>
            </w:tcBorders>
            <w:shd w:val="clear" w:color="auto" w:fill="auto"/>
            <w:noWrap/>
            <w:vAlign w:val="bottom"/>
          </w:tcPr>
          <w:p w14:paraId="0524EA8A"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p>
        </w:tc>
        <w:tc>
          <w:tcPr>
            <w:tcW w:w="629" w:type="dxa"/>
            <w:tcBorders>
              <w:bottom w:val="single" w:sz="12" w:space="0" w:color="auto"/>
            </w:tcBorders>
            <w:shd w:val="clear" w:color="auto" w:fill="auto"/>
            <w:noWrap/>
            <w:vAlign w:val="bottom"/>
            <w:hideMark/>
          </w:tcPr>
          <w:p w14:paraId="74466B79" w14:textId="77777777" w:rsidR="00031FB8" w:rsidRPr="003F41A0" w:rsidRDefault="00031FB8" w:rsidP="006001C6">
            <w:pPr>
              <w:tabs>
                <w:tab w:val="left" w:pos="288"/>
                <w:tab w:val="left" w:pos="576"/>
                <w:tab w:val="left" w:pos="864"/>
                <w:tab w:val="left" w:pos="1152"/>
              </w:tabs>
              <w:suppressAutoHyphens/>
              <w:spacing w:before="40" w:after="40" w:line="210" w:lineRule="exact"/>
              <w:ind w:right="43"/>
              <w:jc w:val="right"/>
              <w:rPr>
                <w:sz w:val="17"/>
                <w:lang w:val="fr-FR"/>
              </w:rPr>
            </w:pPr>
            <w:r w:rsidRPr="00860501">
              <w:rPr>
                <w:sz w:val="17"/>
                <w:lang w:val="fr-FR"/>
              </w:rPr>
              <w:t>1012</w:t>
            </w:r>
          </w:p>
        </w:tc>
      </w:tr>
    </w:tbl>
    <w:p w14:paraId="022FCCEC" w14:textId="0182426A" w:rsidR="00031FB8" w:rsidRPr="003F41A0" w:rsidRDefault="00031FB8">
      <w:pPr>
        <w:spacing w:after="200" w:line="276" w:lineRule="auto"/>
        <w:rPr>
          <w:lang w:val="fr-FR"/>
        </w:rPr>
      </w:pPr>
    </w:p>
    <w:p w14:paraId="534B4142" w14:textId="77777777" w:rsidR="00031FB8" w:rsidRPr="003F41A0" w:rsidRDefault="00031FB8">
      <w:pPr>
        <w:spacing w:after="200" w:line="276" w:lineRule="auto"/>
        <w:rPr>
          <w:lang w:val="fr-FR"/>
        </w:rPr>
      </w:pPr>
    </w:p>
    <w:p w14:paraId="42D60769" w14:textId="7ED52DCE" w:rsidR="00031FB8" w:rsidRPr="003F41A0" w:rsidRDefault="00031FB8">
      <w:pPr>
        <w:spacing w:after="200" w:line="276" w:lineRule="auto"/>
        <w:rPr>
          <w:lang w:val="fr-FR"/>
        </w:rPr>
        <w:sectPr w:rsidR="00031FB8" w:rsidRPr="003F41A0" w:rsidSect="00031FB8">
          <w:headerReference w:type="even" r:id="rId21"/>
          <w:headerReference w:type="default" r:id="rId22"/>
          <w:footerReference w:type="even" r:id="rId23"/>
          <w:footerReference w:type="default" r:id="rId24"/>
          <w:pgSz w:w="15840" w:h="12240" w:orient="landscape"/>
          <w:pgMar w:top="1195" w:right="1440" w:bottom="1195" w:left="1152" w:header="576" w:footer="1037" w:gutter="0"/>
          <w:cols w:space="720"/>
          <w:noEndnote/>
          <w:bidi/>
          <w:rtlGutter/>
          <w:docGrid w:linePitch="360"/>
        </w:sectPr>
      </w:pPr>
    </w:p>
    <w:p w14:paraId="69539515" w14:textId="30E85CF4" w:rsidR="00803690" w:rsidRPr="003F41A0" w:rsidRDefault="00803690" w:rsidP="00031FB8">
      <w:pPr>
        <w:pStyle w:val="SingleTxt"/>
        <w:rPr>
          <w:lang w:val="fr-FR"/>
        </w:rPr>
      </w:pPr>
    </w:p>
    <w:sectPr w:rsidR="00803690" w:rsidRPr="003F41A0" w:rsidSect="00031FB8">
      <w:headerReference w:type="even" r:id="rId25"/>
      <w:headerReference w:type="default" r:id="rId26"/>
      <w:footerReference w:type="even" r:id="rId27"/>
      <w:footerReference w:type="default" r:id="rId28"/>
      <w:type w:val="continuous"/>
      <w:pgSz w:w="15840" w:h="12240" w:orient="landscape"/>
      <w:pgMar w:top="1195" w:right="1440" w:bottom="1195" w:left="1152"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24T09:20:00Z" w:initials="Start">
    <w:p w14:paraId="57D329CC" w14:textId="77777777" w:rsidR="00D24303" w:rsidRPr="0071436C" w:rsidRDefault="00D24303">
      <w:pPr>
        <w:pStyle w:val="CommentText"/>
        <w:rPr>
          <w:lang w:val="en-US"/>
        </w:rPr>
      </w:pPr>
      <w:r>
        <w:fldChar w:fldCharType="begin"/>
      </w:r>
      <w:r w:rsidRPr="0071436C">
        <w:rPr>
          <w:rStyle w:val="CommentReference"/>
          <w:lang w:val="en-US"/>
        </w:rPr>
        <w:instrText xml:space="preserve"> </w:instrText>
      </w:r>
      <w:r w:rsidRPr="0071436C">
        <w:rPr>
          <w:lang w:val="en-US"/>
        </w:rPr>
        <w:instrText>PAGE \# "'Page: '#'</w:instrText>
      </w:r>
      <w:r w:rsidRPr="0071436C">
        <w:rPr>
          <w:lang w:val="en-US"/>
        </w:rPr>
        <w:br/>
        <w:instrText>'"</w:instrText>
      </w:r>
      <w:r w:rsidRPr="0071436C">
        <w:rPr>
          <w:rStyle w:val="CommentReference"/>
          <w:lang w:val="en-US"/>
        </w:rPr>
        <w:instrText xml:space="preserve"> </w:instrText>
      </w:r>
      <w:r>
        <w:fldChar w:fldCharType="end"/>
      </w:r>
      <w:r>
        <w:rPr>
          <w:rStyle w:val="CommentReference"/>
        </w:rPr>
        <w:annotationRef/>
      </w:r>
      <w:r w:rsidRPr="0071436C">
        <w:rPr>
          <w:lang w:val="en-US"/>
        </w:rPr>
        <w:t>&lt;&lt;ODS JOB NO&gt;&gt;N2001158F&lt;&lt;ODS JOB NO&gt;&gt;</w:t>
      </w:r>
    </w:p>
    <w:p w14:paraId="5AF74DBA" w14:textId="77777777" w:rsidR="00D24303" w:rsidRDefault="00D24303">
      <w:pPr>
        <w:pStyle w:val="CommentText"/>
      </w:pPr>
      <w:r>
        <w:t>&lt;&lt;ODS DOC SYMBOL1&gt;&gt;CEDAW/C/ZWE/RQ/6&lt;&lt;ODS DOC SYMBOL1&gt;&gt;</w:t>
      </w:r>
    </w:p>
    <w:p w14:paraId="5C6DB182" w14:textId="77777777" w:rsidR="00D24303" w:rsidRDefault="00D2430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DB1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DB182" w16cid:durableId="21DC37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12D9" w14:textId="77777777" w:rsidR="00D24303" w:rsidRDefault="00D24303" w:rsidP="00101B18">
      <w:pPr>
        <w:spacing w:line="240" w:lineRule="auto"/>
      </w:pPr>
      <w:r>
        <w:separator/>
      </w:r>
    </w:p>
  </w:endnote>
  <w:endnote w:type="continuationSeparator" w:id="0">
    <w:p w14:paraId="7F22CD9B" w14:textId="77777777" w:rsidR="00D24303" w:rsidRDefault="00D2430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303" w14:paraId="19A18831" w14:textId="77777777" w:rsidTr="008A3A44">
      <w:tc>
        <w:tcPr>
          <w:tcW w:w="4920" w:type="dxa"/>
          <w:shd w:val="clear" w:color="auto" w:fill="auto"/>
        </w:tcPr>
        <w:p w14:paraId="77B05D1E" w14:textId="63908B1C" w:rsidR="00D24303" w:rsidRPr="008A3A44" w:rsidRDefault="00D24303" w:rsidP="008A3A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c>
        <w:tcPr>
          <w:tcW w:w="4920" w:type="dxa"/>
          <w:shd w:val="clear" w:color="auto" w:fill="auto"/>
        </w:tcPr>
        <w:p w14:paraId="43F142EE" w14:textId="77777777" w:rsidR="00D24303" w:rsidRPr="008A3A44" w:rsidRDefault="00D24303" w:rsidP="008A3A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4F29092" w14:textId="77777777" w:rsidR="00D24303" w:rsidRPr="008A3A44" w:rsidRDefault="00D24303" w:rsidP="008A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303" w14:paraId="6AAEEDF0" w14:textId="77777777" w:rsidTr="008A3A44">
      <w:tc>
        <w:tcPr>
          <w:tcW w:w="4920" w:type="dxa"/>
          <w:shd w:val="clear" w:color="auto" w:fill="auto"/>
        </w:tcPr>
        <w:p w14:paraId="69D135DE" w14:textId="3424FC50" w:rsidR="00D24303" w:rsidRPr="008A3A44" w:rsidRDefault="00D24303" w:rsidP="008A3A4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A0C7345" w14:textId="1427D577" w:rsidR="00D24303" w:rsidRPr="008A3A44" w:rsidRDefault="00D24303" w:rsidP="008A3A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r>
  </w:tbl>
  <w:p w14:paraId="53EB0227" w14:textId="77777777" w:rsidR="00D24303" w:rsidRPr="008A3A44" w:rsidRDefault="00D24303" w:rsidP="008A3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58F" w14:textId="77777777" w:rsidR="00D24303" w:rsidRDefault="00D24303">
    <w:pPr>
      <w:pStyle w:val="Footer"/>
    </w:pPr>
    <w:r>
      <w:rPr>
        <w:noProof/>
      </w:rPr>
      <w:drawing>
        <wp:anchor distT="0" distB="0" distL="114300" distR="114300" simplePos="0" relativeHeight="251658240" behindDoc="0" locked="0" layoutInCell="1" allowOverlap="1" wp14:anchorId="4EF8147A" wp14:editId="1E36662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ZWE/R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ZWE/R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24303" w14:paraId="61BF530C" w14:textId="77777777" w:rsidTr="008A3A44">
      <w:tc>
        <w:tcPr>
          <w:tcW w:w="3758" w:type="dxa"/>
        </w:tcPr>
        <w:p w14:paraId="5F2C7B4D" w14:textId="27047340" w:rsidR="00D24303" w:rsidRDefault="00D24303" w:rsidP="008A3A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740EC">
            <w:rPr>
              <w:b w:val="0"/>
              <w:sz w:val="20"/>
            </w:rPr>
            <w:t>20-00545 (F)</w:t>
          </w:r>
          <w:r>
            <w:rPr>
              <w:b w:val="0"/>
              <w:sz w:val="20"/>
            </w:rPr>
            <w:fldChar w:fldCharType="end"/>
          </w:r>
          <w:r>
            <w:rPr>
              <w:b w:val="0"/>
              <w:sz w:val="20"/>
            </w:rPr>
            <w:t xml:space="preserve">    240120    050220</w:t>
          </w:r>
        </w:p>
        <w:p w14:paraId="48831655" w14:textId="7E0F6B49" w:rsidR="00D24303" w:rsidRPr="008A3A44" w:rsidRDefault="00D24303" w:rsidP="008A3A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740EC">
            <w:rPr>
              <w:rFonts w:ascii="Barcode 3 of 9 by request" w:hAnsi="Barcode 3 of 9 by request"/>
              <w:spacing w:val="0"/>
              <w:w w:val="100"/>
              <w:sz w:val="24"/>
            </w:rPr>
            <w:t>*2000545*</w:t>
          </w:r>
          <w:r>
            <w:rPr>
              <w:rFonts w:ascii="Barcode 3 of 9 by request" w:hAnsi="Barcode 3 of 9 by request"/>
              <w:spacing w:val="0"/>
              <w:w w:val="100"/>
              <w:sz w:val="24"/>
            </w:rPr>
            <w:fldChar w:fldCharType="end"/>
          </w:r>
        </w:p>
      </w:tc>
      <w:tc>
        <w:tcPr>
          <w:tcW w:w="4920" w:type="dxa"/>
        </w:tcPr>
        <w:p w14:paraId="67FCA127" w14:textId="77777777" w:rsidR="00D24303" w:rsidRDefault="00D24303" w:rsidP="008A3A44">
          <w:pPr>
            <w:pStyle w:val="Footer"/>
            <w:spacing w:line="240" w:lineRule="atLeast"/>
            <w:jc w:val="right"/>
            <w:rPr>
              <w:b w:val="0"/>
              <w:sz w:val="20"/>
            </w:rPr>
          </w:pPr>
          <w:r>
            <w:rPr>
              <w:b w:val="0"/>
              <w:noProof/>
              <w:sz w:val="20"/>
            </w:rPr>
            <w:drawing>
              <wp:inline distT="0" distB="0" distL="0" distR="0" wp14:anchorId="27FA0491" wp14:editId="3D8E081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3E1D332" w14:textId="77777777" w:rsidR="00D24303" w:rsidRPr="008A3A44" w:rsidRDefault="00D24303" w:rsidP="008A3A44">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4303" w:rsidRPr="00031FB8" w14:paraId="377C6311" w14:textId="77777777" w:rsidTr="00031FB8">
      <w:trPr>
        <w:cantSplit/>
        <w:trHeight w:val="4925"/>
      </w:trPr>
      <w:tc>
        <w:tcPr>
          <w:tcW w:w="9830" w:type="dxa"/>
          <w:shd w:val="clear" w:color="auto" w:fill="auto"/>
          <w:textDirection w:val="tbRl"/>
        </w:tcPr>
        <w:p w14:paraId="298D943B" w14:textId="76EC486F" w:rsidR="00D24303" w:rsidRPr="00031FB8" w:rsidRDefault="00D24303" w:rsidP="00031FB8">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21</w:t>
          </w:r>
          <w:r>
            <w:rPr>
              <w:w w:val="103"/>
            </w:rPr>
            <w:fldChar w:fldCharType="end"/>
          </w:r>
        </w:p>
      </w:tc>
    </w:tr>
    <w:tr w:rsidR="00D24303" w:rsidRPr="00031FB8" w14:paraId="7984CB67" w14:textId="77777777" w:rsidTr="00031FB8">
      <w:trPr>
        <w:cantSplit/>
        <w:trHeight w:val="4925"/>
      </w:trPr>
      <w:tc>
        <w:tcPr>
          <w:tcW w:w="9830" w:type="dxa"/>
          <w:shd w:val="clear" w:color="auto" w:fill="auto"/>
          <w:textDirection w:val="tbRl"/>
        </w:tcPr>
        <w:p w14:paraId="39F14F87" w14:textId="6D6902BC" w:rsidR="00D24303" w:rsidRPr="00031FB8" w:rsidRDefault="00D24303" w:rsidP="00031FB8">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r>
  </w:tbl>
  <w:p w14:paraId="7D7A2FF3" w14:textId="77777777" w:rsidR="00D24303" w:rsidRPr="00031FB8" w:rsidRDefault="00D24303" w:rsidP="00031F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4303" w:rsidRPr="00031FB8" w14:paraId="3461EA81" w14:textId="77777777" w:rsidTr="00031FB8">
      <w:trPr>
        <w:cantSplit/>
        <w:trHeight w:val="4925"/>
      </w:trPr>
      <w:tc>
        <w:tcPr>
          <w:tcW w:w="9830" w:type="dxa"/>
          <w:shd w:val="clear" w:color="auto" w:fill="auto"/>
          <w:textDirection w:val="tbRl"/>
        </w:tcPr>
        <w:p w14:paraId="631B964D" w14:textId="7D39BFE8" w:rsidR="00D24303" w:rsidRPr="00031FB8" w:rsidRDefault="00D24303" w:rsidP="00031FB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r>
    <w:tr w:rsidR="00D24303" w:rsidRPr="00031FB8" w14:paraId="3C7D6481" w14:textId="77777777" w:rsidTr="00031FB8">
      <w:trPr>
        <w:cantSplit/>
        <w:trHeight w:val="4925"/>
      </w:trPr>
      <w:tc>
        <w:tcPr>
          <w:tcW w:w="9830" w:type="dxa"/>
          <w:shd w:val="clear" w:color="auto" w:fill="auto"/>
          <w:textDirection w:val="tbRl"/>
        </w:tcPr>
        <w:p w14:paraId="2B6E2B3C" w14:textId="322D73B6" w:rsidR="00D24303" w:rsidRPr="00031FB8" w:rsidRDefault="00D24303" w:rsidP="00031FB8">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21</w:t>
          </w:r>
          <w:r>
            <w:rPr>
              <w:w w:val="103"/>
            </w:rPr>
            <w:fldChar w:fldCharType="end"/>
          </w:r>
        </w:p>
      </w:tc>
    </w:tr>
  </w:tbl>
  <w:p w14:paraId="138ABC7A" w14:textId="77777777" w:rsidR="00D24303" w:rsidRPr="00031FB8" w:rsidRDefault="00D24303" w:rsidP="00031F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4303" w:rsidRPr="00031FB8" w14:paraId="02A619C7" w14:textId="77777777" w:rsidTr="00031FB8">
      <w:trPr>
        <w:cantSplit/>
        <w:trHeight w:val="4925"/>
      </w:trPr>
      <w:tc>
        <w:tcPr>
          <w:tcW w:w="9830" w:type="dxa"/>
          <w:shd w:val="clear" w:color="auto" w:fill="auto"/>
          <w:textDirection w:val="tbRl"/>
        </w:tcPr>
        <w:p w14:paraId="583BA141" w14:textId="6652B3CF" w:rsidR="00D24303" w:rsidRPr="00031FB8" w:rsidRDefault="00D24303" w:rsidP="00031FB8">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21</w:t>
          </w:r>
          <w:r>
            <w:rPr>
              <w:w w:val="103"/>
            </w:rPr>
            <w:fldChar w:fldCharType="end"/>
          </w:r>
        </w:p>
      </w:tc>
    </w:tr>
    <w:tr w:rsidR="00D24303" w:rsidRPr="00031FB8" w14:paraId="23679E32" w14:textId="77777777" w:rsidTr="00031FB8">
      <w:trPr>
        <w:cantSplit/>
        <w:trHeight w:val="4925"/>
      </w:trPr>
      <w:tc>
        <w:tcPr>
          <w:tcW w:w="9830" w:type="dxa"/>
          <w:shd w:val="clear" w:color="auto" w:fill="auto"/>
          <w:textDirection w:val="tbRl"/>
        </w:tcPr>
        <w:p w14:paraId="39378EA2" w14:textId="5661EDBC" w:rsidR="00D24303" w:rsidRPr="00031FB8" w:rsidRDefault="00D24303" w:rsidP="00031FB8">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r>
  </w:tbl>
  <w:p w14:paraId="6D086763" w14:textId="77777777" w:rsidR="00D24303" w:rsidRPr="00031FB8" w:rsidRDefault="00D24303" w:rsidP="00031F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4303" w:rsidRPr="00031FB8" w14:paraId="06DC45B2" w14:textId="77777777" w:rsidTr="00031FB8">
      <w:trPr>
        <w:cantSplit/>
        <w:trHeight w:val="4925"/>
      </w:trPr>
      <w:tc>
        <w:tcPr>
          <w:tcW w:w="9830" w:type="dxa"/>
          <w:shd w:val="clear" w:color="auto" w:fill="auto"/>
          <w:textDirection w:val="tbRl"/>
        </w:tcPr>
        <w:p w14:paraId="729986FB" w14:textId="0237CDB3" w:rsidR="00D24303" w:rsidRPr="00031FB8" w:rsidRDefault="00D24303" w:rsidP="00031FB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r>
    <w:tr w:rsidR="00D24303" w:rsidRPr="00031FB8" w14:paraId="4D6C44C9" w14:textId="77777777" w:rsidTr="00031FB8">
      <w:trPr>
        <w:cantSplit/>
        <w:trHeight w:val="4925"/>
      </w:trPr>
      <w:tc>
        <w:tcPr>
          <w:tcW w:w="9830" w:type="dxa"/>
          <w:shd w:val="clear" w:color="auto" w:fill="auto"/>
          <w:textDirection w:val="tbRl"/>
        </w:tcPr>
        <w:p w14:paraId="4B6A708A" w14:textId="593A71F4" w:rsidR="00D24303" w:rsidRPr="00031FB8" w:rsidRDefault="00D24303" w:rsidP="00031FB8">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21</w:t>
          </w:r>
          <w:r>
            <w:rPr>
              <w:w w:val="103"/>
            </w:rPr>
            <w:fldChar w:fldCharType="end"/>
          </w:r>
        </w:p>
      </w:tc>
    </w:tr>
  </w:tbl>
  <w:p w14:paraId="6941470F" w14:textId="77777777" w:rsidR="00D24303" w:rsidRPr="00031FB8" w:rsidRDefault="00D24303" w:rsidP="00031F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303" w14:paraId="7AF29E51" w14:textId="77777777" w:rsidTr="008A3A44">
      <w:tc>
        <w:tcPr>
          <w:tcW w:w="4920" w:type="dxa"/>
          <w:shd w:val="clear" w:color="auto" w:fill="auto"/>
        </w:tcPr>
        <w:p w14:paraId="78988CC2" w14:textId="1D766F25" w:rsidR="00D24303" w:rsidRPr="008A3A44" w:rsidRDefault="00D24303" w:rsidP="008A3A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c>
        <w:tcPr>
          <w:tcW w:w="4920" w:type="dxa"/>
          <w:shd w:val="clear" w:color="auto" w:fill="auto"/>
        </w:tcPr>
        <w:p w14:paraId="0F5CECBC" w14:textId="77777777" w:rsidR="00D24303" w:rsidRPr="008A3A44" w:rsidRDefault="00D24303" w:rsidP="008A3A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8B08834" w14:textId="77777777" w:rsidR="00D24303" w:rsidRPr="008A3A44" w:rsidRDefault="00D24303" w:rsidP="008A3A4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303" w14:paraId="5C8B1F41" w14:textId="77777777" w:rsidTr="008A3A44">
      <w:tc>
        <w:tcPr>
          <w:tcW w:w="4920" w:type="dxa"/>
          <w:shd w:val="clear" w:color="auto" w:fill="auto"/>
        </w:tcPr>
        <w:p w14:paraId="659642E2" w14:textId="0DFF9579" w:rsidR="00D24303" w:rsidRPr="008A3A44" w:rsidRDefault="00D24303" w:rsidP="008A3A4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090C2B9" w14:textId="0C1991D6" w:rsidR="00D24303" w:rsidRPr="008A3A44" w:rsidRDefault="00D24303" w:rsidP="008A3A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40EC">
            <w:rPr>
              <w:b w:val="0"/>
              <w:w w:val="103"/>
              <w:sz w:val="14"/>
            </w:rPr>
            <w:t>20-00545</w:t>
          </w:r>
          <w:r>
            <w:rPr>
              <w:b w:val="0"/>
              <w:w w:val="103"/>
              <w:sz w:val="14"/>
            </w:rPr>
            <w:fldChar w:fldCharType="end"/>
          </w:r>
        </w:p>
      </w:tc>
    </w:tr>
  </w:tbl>
  <w:p w14:paraId="603AD79A" w14:textId="77777777" w:rsidR="00D24303" w:rsidRPr="008A3A44" w:rsidRDefault="00D24303" w:rsidP="008A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2FA0" w14:textId="77777777" w:rsidR="00D24303" w:rsidRDefault="00D24303" w:rsidP="00101B18">
      <w:pPr>
        <w:spacing w:line="240" w:lineRule="auto"/>
      </w:pPr>
      <w:r>
        <w:separator/>
      </w:r>
    </w:p>
  </w:footnote>
  <w:footnote w:type="continuationSeparator" w:id="0">
    <w:p w14:paraId="42C3FCDD" w14:textId="77777777" w:rsidR="00D24303" w:rsidRDefault="00D24303"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4303" w14:paraId="5969D9C9" w14:textId="77777777" w:rsidTr="008A3A44">
      <w:trPr>
        <w:trHeight w:hRule="exact" w:val="864"/>
      </w:trPr>
      <w:tc>
        <w:tcPr>
          <w:tcW w:w="4920" w:type="dxa"/>
          <w:shd w:val="clear" w:color="auto" w:fill="auto"/>
          <w:vAlign w:val="bottom"/>
        </w:tcPr>
        <w:p w14:paraId="4CD9AE33" w14:textId="3072CDB5" w:rsidR="00D24303" w:rsidRPr="008A3A44" w:rsidRDefault="00D24303" w:rsidP="008A3A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40EC">
            <w:rPr>
              <w:b/>
              <w:color w:val="000000"/>
            </w:rPr>
            <w:t>CEDAW/C/ZWE/RQ/6</w:t>
          </w:r>
          <w:r>
            <w:rPr>
              <w:b/>
              <w:color w:val="000000"/>
            </w:rPr>
            <w:fldChar w:fldCharType="end"/>
          </w:r>
        </w:p>
      </w:tc>
      <w:tc>
        <w:tcPr>
          <w:tcW w:w="4920" w:type="dxa"/>
          <w:shd w:val="clear" w:color="auto" w:fill="auto"/>
          <w:vAlign w:val="bottom"/>
        </w:tcPr>
        <w:p w14:paraId="55FCAC46" w14:textId="77777777" w:rsidR="00D24303" w:rsidRDefault="00D24303" w:rsidP="008A3A44">
          <w:pPr>
            <w:pStyle w:val="Header"/>
          </w:pPr>
        </w:p>
      </w:tc>
    </w:tr>
  </w:tbl>
  <w:p w14:paraId="4CD4E47D" w14:textId="77777777" w:rsidR="00D24303" w:rsidRPr="008A3A44" w:rsidRDefault="00D24303" w:rsidP="008A3A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4303" w14:paraId="1421F4BF" w14:textId="77777777" w:rsidTr="008A3A44">
      <w:trPr>
        <w:trHeight w:hRule="exact" w:val="864"/>
      </w:trPr>
      <w:tc>
        <w:tcPr>
          <w:tcW w:w="4920" w:type="dxa"/>
          <w:shd w:val="clear" w:color="auto" w:fill="auto"/>
          <w:vAlign w:val="bottom"/>
        </w:tcPr>
        <w:p w14:paraId="3F1A8597" w14:textId="77777777" w:rsidR="00D24303" w:rsidRDefault="00D24303" w:rsidP="008A3A44">
          <w:pPr>
            <w:pStyle w:val="Header"/>
          </w:pPr>
        </w:p>
      </w:tc>
      <w:tc>
        <w:tcPr>
          <w:tcW w:w="4920" w:type="dxa"/>
          <w:shd w:val="clear" w:color="auto" w:fill="auto"/>
          <w:vAlign w:val="bottom"/>
        </w:tcPr>
        <w:p w14:paraId="7783BE21" w14:textId="21D0F44C" w:rsidR="00D24303" w:rsidRPr="008A3A44" w:rsidRDefault="00D24303" w:rsidP="008A3A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40EC">
            <w:rPr>
              <w:b/>
              <w:color w:val="000000"/>
            </w:rPr>
            <w:t>CEDAW/C/ZWE/RQ/6</w:t>
          </w:r>
          <w:r>
            <w:rPr>
              <w:b/>
              <w:color w:val="000000"/>
            </w:rPr>
            <w:fldChar w:fldCharType="end"/>
          </w:r>
        </w:p>
      </w:tc>
    </w:tr>
  </w:tbl>
  <w:p w14:paraId="75B7077E" w14:textId="77777777" w:rsidR="00D24303" w:rsidRPr="008A3A44" w:rsidRDefault="00D24303" w:rsidP="008A3A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24303" w14:paraId="38F294DE" w14:textId="77777777" w:rsidTr="008A3A44">
      <w:trPr>
        <w:trHeight w:hRule="exact" w:val="864"/>
      </w:trPr>
      <w:tc>
        <w:tcPr>
          <w:tcW w:w="1267" w:type="dxa"/>
          <w:tcBorders>
            <w:bottom w:val="single" w:sz="4" w:space="0" w:color="auto"/>
          </w:tcBorders>
          <w:shd w:val="clear" w:color="auto" w:fill="auto"/>
          <w:vAlign w:val="bottom"/>
        </w:tcPr>
        <w:p w14:paraId="1AD7A82B" w14:textId="77777777" w:rsidR="00D24303" w:rsidRDefault="00D24303" w:rsidP="008A3A44">
          <w:pPr>
            <w:pStyle w:val="Header"/>
            <w:spacing w:after="120"/>
          </w:pPr>
        </w:p>
      </w:tc>
      <w:tc>
        <w:tcPr>
          <w:tcW w:w="2059" w:type="dxa"/>
          <w:tcBorders>
            <w:bottom w:val="single" w:sz="4" w:space="0" w:color="auto"/>
          </w:tcBorders>
          <w:shd w:val="clear" w:color="auto" w:fill="auto"/>
          <w:vAlign w:val="bottom"/>
        </w:tcPr>
        <w:p w14:paraId="5E5B271A" w14:textId="77777777" w:rsidR="00D24303" w:rsidRPr="008A3A44" w:rsidRDefault="00D24303" w:rsidP="008A3A4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9F7F419" w14:textId="77777777" w:rsidR="00D24303" w:rsidRDefault="00D24303" w:rsidP="008A3A44">
          <w:pPr>
            <w:pStyle w:val="Header"/>
            <w:spacing w:after="120"/>
          </w:pPr>
        </w:p>
      </w:tc>
      <w:tc>
        <w:tcPr>
          <w:tcW w:w="6466" w:type="dxa"/>
          <w:gridSpan w:val="3"/>
          <w:tcBorders>
            <w:bottom w:val="single" w:sz="4" w:space="0" w:color="auto"/>
          </w:tcBorders>
          <w:shd w:val="clear" w:color="auto" w:fill="auto"/>
          <w:vAlign w:val="bottom"/>
        </w:tcPr>
        <w:p w14:paraId="685C533F" w14:textId="77777777" w:rsidR="00D24303" w:rsidRPr="008A3A44" w:rsidRDefault="00D24303" w:rsidP="008A3A44">
          <w:pPr>
            <w:spacing w:after="80" w:line="240" w:lineRule="auto"/>
            <w:jc w:val="right"/>
            <w:rPr>
              <w:position w:val="-4"/>
            </w:rPr>
          </w:pPr>
          <w:r>
            <w:rPr>
              <w:position w:val="-4"/>
              <w:sz w:val="40"/>
            </w:rPr>
            <w:t>CEDAW</w:t>
          </w:r>
          <w:r>
            <w:rPr>
              <w:position w:val="-4"/>
            </w:rPr>
            <w:t>/C/ZWE/RQ/6</w:t>
          </w:r>
        </w:p>
      </w:tc>
    </w:tr>
    <w:tr w:rsidR="00D24303" w:rsidRPr="008A3A44" w14:paraId="00543997" w14:textId="77777777" w:rsidTr="008A3A44">
      <w:trPr>
        <w:trHeight w:hRule="exact" w:val="2880"/>
      </w:trPr>
      <w:tc>
        <w:tcPr>
          <w:tcW w:w="1267" w:type="dxa"/>
          <w:tcBorders>
            <w:top w:val="single" w:sz="4" w:space="0" w:color="auto"/>
            <w:bottom w:val="single" w:sz="12" w:space="0" w:color="auto"/>
          </w:tcBorders>
          <w:shd w:val="clear" w:color="auto" w:fill="auto"/>
        </w:tcPr>
        <w:p w14:paraId="4D45E196" w14:textId="77777777" w:rsidR="00D24303" w:rsidRPr="008A3A44" w:rsidRDefault="00D24303" w:rsidP="008A3A44">
          <w:pPr>
            <w:pStyle w:val="Header"/>
            <w:spacing w:before="120" w:line="240" w:lineRule="auto"/>
            <w:ind w:left="-72"/>
            <w:jc w:val="center"/>
          </w:pPr>
          <w:r>
            <w:t xml:space="preserve">  </w:t>
          </w:r>
          <w:r>
            <w:rPr>
              <w:noProof/>
            </w:rPr>
            <w:drawing>
              <wp:inline distT="0" distB="0" distL="0" distR="0" wp14:anchorId="42B7B660" wp14:editId="1CDC6AC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EC28A3" w14:textId="4A9316F0" w:rsidR="00D24303" w:rsidRPr="008A3A44" w:rsidRDefault="00D24303" w:rsidP="008A3A44">
          <w:pPr>
            <w:pStyle w:val="XLarge"/>
            <w:spacing w:before="120" w:line="360" w:lineRule="exact"/>
            <w:rPr>
              <w:sz w:val="36"/>
            </w:rPr>
          </w:pPr>
          <w:r>
            <w:rPr>
              <w:sz w:val="36"/>
            </w:rPr>
            <w:t>Convention sur l</w:t>
          </w:r>
          <w:r w:rsidRPr="003F41A0">
            <w:rPr>
              <w:sz w:val="36"/>
            </w:rPr>
            <w:t>’</w:t>
          </w:r>
          <w:r>
            <w:rPr>
              <w:sz w:val="36"/>
            </w:rPr>
            <w:t>élimination</w:t>
          </w:r>
          <w:r>
            <w:rPr>
              <w:sz w:val="36"/>
            </w:rPr>
            <w:br/>
            <w:t>de toutes les formes</w:t>
          </w:r>
          <w:r>
            <w:rPr>
              <w:sz w:val="36"/>
            </w:rPr>
            <w:br/>
            <w:t>de discrimination à l</w:t>
          </w:r>
          <w:r w:rsidRPr="003F41A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ADFB354" w14:textId="77777777" w:rsidR="00D24303" w:rsidRPr="0071436C" w:rsidRDefault="00D24303" w:rsidP="008A3A44">
          <w:pPr>
            <w:pStyle w:val="Header"/>
            <w:spacing w:before="109"/>
            <w:rPr>
              <w:lang w:val="fr-FR"/>
            </w:rPr>
          </w:pPr>
        </w:p>
      </w:tc>
      <w:tc>
        <w:tcPr>
          <w:tcW w:w="3110" w:type="dxa"/>
          <w:tcBorders>
            <w:top w:val="single" w:sz="4" w:space="0" w:color="auto"/>
            <w:bottom w:val="single" w:sz="12" w:space="0" w:color="auto"/>
          </w:tcBorders>
          <w:shd w:val="clear" w:color="auto" w:fill="auto"/>
        </w:tcPr>
        <w:p w14:paraId="52EF8D9C" w14:textId="77777777" w:rsidR="00D24303" w:rsidRPr="0071436C" w:rsidRDefault="00D24303" w:rsidP="008A3A44">
          <w:pPr>
            <w:pStyle w:val="Distribution"/>
            <w:rPr>
              <w:color w:val="000000"/>
              <w:lang w:val="fr-FR"/>
            </w:rPr>
          </w:pPr>
          <w:r w:rsidRPr="0071436C">
            <w:rPr>
              <w:color w:val="000000"/>
              <w:lang w:val="fr-FR"/>
            </w:rPr>
            <w:t>Distr. générale</w:t>
          </w:r>
        </w:p>
        <w:p w14:paraId="4B186952" w14:textId="77777777" w:rsidR="00D24303" w:rsidRPr="0071436C" w:rsidRDefault="00D24303" w:rsidP="008A3A44">
          <w:pPr>
            <w:pStyle w:val="Publication"/>
            <w:rPr>
              <w:color w:val="000000"/>
              <w:lang w:val="fr-FR"/>
            </w:rPr>
          </w:pPr>
          <w:r w:rsidRPr="0071436C">
            <w:rPr>
              <w:color w:val="000000"/>
              <w:lang w:val="fr-FR"/>
            </w:rPr>
            <w:t>15 janvier 2020</w:t>
          </w:r>
        </w:p>
        <w:p w14:paraId="028D4BDB" w14:textId="77777777" w:rsidR="00D24303" w:rsidRPr="0071436C" w:rsidRDefault="00D24303" w:rsidP="008A3A44">
          <w:pPr>
            <w:rPr>
              <w:lang w:val="fr-FR"/>
            </w:rPr>
          </w:pPr>
          <w:r w:rsidRPr="0071436C">
            <w:rPr>
              <w:lang w:val="fr-FR"/>
            </w:rPr>
            <w:t>Français</w:t>
          </w:r>
        </w:p>
        <w:p w14:paraId="0EE23073" w14:textId="5C05C0D2" w:rsidR="00D24303" w:rsidRDefault="00D24303" w:rsidP="008A3A44">
          <w:pPr>
            <w:pStyle w:val="Original"/>
            <w:rPr>
              <w:color w:val="000000"/>
              <w:lang w:val="fr-FR"/>
            </w:rPr>
          </w:pPr>
          <w:r w:rsidRPr="0071436C">
            <w:rPr>
              <w:color w:val="000000"/>
              <w:lang w:val="fr-FR"/>
            </w:rPr>
            <w:t>Original</w:t>
          </w:r>
          <w:r w:rsidRPr="003F41A0">
            <w:rPr>
              <w:lang w:val="fr-FR"/>
            </w:rPr>
            <w:t> :</w:t>
          </w:r>
          <w:r w:rsidRPr="0071436C">
            <w:rPr>
              <w:color w:val="000000"/>
              <w:lang w:val="fr-FR"/>
            </w:rPr>
            <w:t xml:space="preserve"> anglais</w:t>
          </w:r>
        </w:p>
        <w:p w14:paraId="01A3B49A" w14:textId="66C61BFE" w:rsidR="00D24303" w:rsidRPr="0071436C" w:rsidRDefault="00D24303" w:rsidP="0071436C">
          <w:pPr>
            <w:rPr>
              <w:lang w:val="fr-FR"/>
            </w:rPr>
          </w:pPr>
          <w:r w:rsidRPr="0071436C">
            <w:t>Anglais, espagnol et français seulement</w:t>
          </w:r>
        </w:p>
      </w:tc>
    </w:tr>
  </w:tbl>
  <w:p w14:paraId="3A31FE76" w14:textId="77777777" w:rsidR="00D24303" w:rsidRPr="0071436C" w:rsidRDefault="00D24303" w:rsidP="008A3A44">
    <w:pPr>
      <w:pStyle w:val="Header"/>
      <w:spacing w:line="240" w:lineRule="auto"/>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4303" w:rsidRPr="00031FB8" w14:paraId="3AC07279" w14:textId="77777777" w:rsidTr="00031FB8">
      <w:trPr>
        <w:cantSplit/>
        <w:trHeight w:val="4925"/>
      </w:trPr>
      <w:tc>
        <w:tcPr>
          <w:tcW w:w="9830" w:type="dxa"/>
          <w:shd w:val="clear" w:color="auto" w:fill="auto"/>
          <w:textDirection w:val="tbRl"/>
          <w:vAlign w:val="bottom"/>
        </w:tcPr>
        <w:p w14:paraId="5CAB82A9" w14:textId="2FA65433" w:rsidR="00D24303" w:rsidRPr="00031FB8" w:rsidRDefault="00D24303" w:rsidP="00031FB8">
          <w:pPr>
            <w:pStyle w:val="Header"/>
            <w:spacing w:line="240" w:lineRule="auto"/>
            <w:ind w:left="14" w:right="14"/>
            <w:rPr>
              <w:b/>
              <w:w w:val="103"/>
            </w:rPr>
          </w:pPr>
          <w:r w:rsidRPr="00031FB8">
            <w:rPr>
              <w:b/>
              <w:w w:val="103"/>
            </w:rPr>
            <w:fldChar w:fldCharType="begin"/>
          </w:r>
          <w:r w:rsidRPr="00031FB8">
            <w:rPr>
              <w:b/>
              <w:w w:val="103"/>
            </w:rPr>
            <w:instrText xml:space="preserve"> DOCVARIABLE "sss1" \* MERGEFORMAT </w:instrText>
          </w:r>
          <w:r w:rsidRPr="00031FB8">
            <w:rPr>
              <w:b/>
              <w:w w:val="103"/>
            </w:rPr>
            <w:fldChar w:fldCharType="separate"/>
          </w:r>
          <w:r w:rsidR="00F740EC">
            <w:rPr>
              <w:b/>
              <w:w w:val="103"/>
            </w:rPr>
            <w:t>CEDAW/C/ZWE/RQ/6</w:t>
          </w:r>
          <w:r w:rsidRPr="00031FB8">
            <w:rPr>
              <w:b/>
              <w:w w:val="103"/>
            </w:rPr>
            <w:fldChar w:fldCharType="end"/>
          </w:r>
        </w:p>
      </w:tc>
    </w:tr>
    <w:tr w:rsidR="00D24303" w:rsidRPr="00031FB8" w14:paraId="5222F295" w14:textId="77777777" w:rsidTr="00031FB8">
      <w:trPr>
        <w:cantSplit/>
        <w:trHeight w:val="4925"/>
      </w:trPr>
      <w:tc>
        <w:tcPr>
          <w:tcW w:w="9830" w:type="dxa"/>
          <w:shd w:val="clear" w:color="auto" w:fill="auto"/>
          <w:textDirection w:val="tbRl"/>
          <w:vAlign w:val="bottom"/>
        </w:tcPr>
        <w:p w14:paraId="03F46713" w14:textId="77777777" w:rsidR="00D24303" w:rsidRPr="00031FB8" w:rsidRDefault="00D24303" w:rsidP="00031FB8">
          <w:pPr>
            <w:pStyle w:val="Header"/>
            <w:spacing w:line="240" w:lineRule="auto"/>
            <w:ind w:left="14" w:right="14"/>
            <w:rPr>
              <w:w w:val="103"/>
            </w:rPr>
          </w:pPr>
        </w:p>
      </w:tc>
    </w:tr>
  </w:tbl>
  <w:p w14:paraId="5E6DB864" w14:textId="77777777" w:rsidR="00D24303" w:rsidRPr="00031FB8" w:rsidRDefault="00D24303" w:rsidP="00031F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4303" w:rsidRPr="00031FB8" w14:paraId="38155EAF" w14:textId="77777777" w:rsidTr="00031FB8">
      <w:trPr>
        <w:trHeight w:val="4925"/>
      </w:trPr>
      <w:tc>
        <w:tcPr>
          <w:tcW w:w="13238" w:type="dxa"/>
          <w:shd w:val="clear" w:color="auto" w:fill="auto"/>
          <w:vAlign w:val="bottom"/>
        </w:tcPr>
        <w:p w14:paraId="5FD98D7A" w14:textId="0DD11534" w:rsidR="00D24303" w:rsidRPr="00031FB8" w:rsidRDefault="00D24303" w:rsidP="00031FB8">
          <w:pPr>
            <w:pStyle w:val="Header"/>
            <w:spacing w:line="240" w:lineRule="auto"/>
            <w:ind w:left="14" w:right="14"/>
            <w:jc w:val="right"/>
            <w:rPr>
              <w:bCs/>
              <w:w w:val="103"/>
              <w:szCs w:val="26"/>
            </w:rPr>
          </w:pPr>
        </w:p>
      </w:tc>
    </w:tr>
    <w:tr w:rsidR="00D24303" w:rsidRPr="00031FB8" w14:paraId="326AD5ED" w14:textId="77777777" w:rsidTr="00031FB8">
      <w:trPr>
        <w:cantSplit/>
        <w:trHeight w:val="4925"/>
      </w:trPr>
      <w:tc>
        <w:tcPr>
          <w:tcW w:w="13238" w:type="dxa"/>
          <w:shd w:val="clear" w:color="auto" w:fill="auto"/>
          <w:textDirection w:val="tbRl"/>
          <w:vAlign w:val="bottom"/>
        </w:tcPr>
        <w:p w14:paraId="26DE1F7D" w14:textId="5BD4593A" w:rsidR="00D24303" w:rsidRPr="00031FB8" w:rsidRDefault="00D24303" w:rsidP="00031FB8">
          <w:pPr>
            <w:pStyle w:val="Header"/>
            <w:spacing w:line="240" w:lineRule="auto"/>
            <w:ind w:left="14" w:right="14"/>
            <w:jc w:val="right"/>
            <w:rPr>
              <w:b/>
              <w:bCs/>
              <w:w w:val="103"/>
              <w:szCs w:val="26"/>
            </w:rPr>
          </w:pPr>
          <w:r w:rsidRPr="00031FB8">
            <w:rPr>
              <w:b/>
              <w:bCs/>
              <w:w w:val="103"/>
              <w:szCs w:val="26"/>
            </w:rPr>
            <w:fldChar w:fldCharType="begin"/>
          </w:r>
          <w:r w:rsidRPr="00031FB8">
            <w:rPr>
              <w:b/>
              <w:bCs/>
              <w:w w:val="103"/>
              <w:szCs w:val="26"/>
            </w:rPr>
            <w:instrText xml:space="preserve"> DOCVARIABLE "sss1" \* MERGEFORMAT </w:instrText>
          </w:r>
          <w:r w:rsidRPr="00031FB8">
            <w:rPr>
              <w:b/>
              <w:bCs/>
              <w:w w:val="103"/>
              <w:szCs w:val="26"/>
            </w:rPr>
            <w:fldChar w:fldCharType="separate"/>
          </w:r>
          <w:r w:rsidR="00F740EC">
            <w:rPr>
              <w:b/>
              <w:bCs/>
              <w:w w:val="103"/>
              <w:szCs w:val="26"/>
            </w:rPr>
            <w:t>CEDAW/C/ZWE/RQ/6</w:t>
          </w:r>
          <w:r w:rsidRPr="00031FB8">
            <w:rPr>
              <w:b/>
              <w:bCs/>
              <w:w w:val="103"/>
              <w:szCs w:val="26"/>
            </w:rPr>
            <w:fldChar w:fldCharType="end"/>
          </w:r>
        </w:p>
      </w:tc>
    </w:tr>
  </w:tbl>
  <w:p w14:paraId="03093124" w14:textId="77777777" w:rsidR="00D24303" w:rsidRPr="00031FB8" w:rsidRDefault="00D24303" w:rsidP="00031F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4303" w:rsidRPr="00031FB8" w14:paraId="6442C8DF" w14:textId="77777777" w:rsidTr="00031FB8">
      <w:trPr>
        <w:cantSplit/>
        <w:trHeight w:val="4925"/>
      </w:trPr>
      <w:tc>
        <w:tcPr>
          <w:tcW w:w="9830" w:type="dxa"/>
          <w:shd w:val="clear" w:color="auto" w:fill="auto"/>
          <w:textDirection w:val="tbRl"/>
          <w:vAlign w:val="bottom"/>
        </w:tcPr>
        <w:p w14:paraId="62F82225" w14:textId="0498B814" w:rsidR="00D24303" w:rsidRPr="00031FB8" w:rsidRDefault="00D24303" w:rsidP="00031FB8">
          <w:pPr>
            <w:pStyle w:val="Header"/>
            <w:spacing w:line="240" w:lineRule="auto"/>
            <w:ind w:left="14" w:right="14"/>
            <w:rPr>
              <w:b/>
              <w:w w:val="103"/>
            </w:rPr>
          </w:pPr>
          <w:r w:rsidRPr="00031FB8">
            <w:rPr>
              <w:b/>
              <w:w w:val="103"/>
            </w:rPr>
            <w:fldChar w:fldCharType="begin"/>
          </w:r>
          <w:r w:rsidRPr="00031FB8">
            <w:rPr>
              <w:b/>
              <w:w w:val="103"/>
            </w:rPr>
            <w:instrText xml:space="preserve"> DOCVARIABLE "sss1" \* MERGEFORMAT </w:instrText>
          </w:r>
          <w:r w:rsidRPr="00031FB8">
            <w:rPr>
              <w:b/>
              <w:w w:val="103"/>
            </w:rPr>
            <w:fldChar w:fldCharType="separate"/>
          </w:r>
          <w:r w:rsidR="00F740EC">
            <w:rPr>
              <w:b/>
              <w:w w:val="103"/>
            </w:rPr>
            <w:t>CEDAW/C/ZWE/RQ/6</w:t>
          </w:r>
          <w:r w:rsidRPr="00031FB8">
            <w:rPr>
              <w:b/>
              <w:w w:val="103"/>
            </w:rPr>
            <w:fldChar w:fldCharType="end"/>
          </w:r>
        </w:p>
      </w:tc>
    </w:tr>
    <w:tr w:rsidR="00D24303" w:rsidRPr="00031FB8" w14:paraId="1761D66A" w14:textId="77777777" w:rsidTr="00031FB8">
      <w:trPr>
        <w:cantSplit/>
        <w:trHeight w:val="4925"/>
      </w:trPr>
      <w:tc>
        <w:tcPr>
          <w:tcW w:w="9830" w:type="dxa"/>
          <w:shd w:val="clear" w:color="auto" w:fill="auto"/>
          <w:textDirection w:val="tbRl"/>
          <w:vAlign w:val="bottom"/>
        </w:tcPr>
        <w:p w14:paraId="7120EE46" w14:textId="77777777" w:rsidR="00D24303" w:rsidRPr="00031FB8" w:rsidRDefault="00D24303" w:rsidP="00031FB8">
          <w:pPr>
            <w:pStyle w:val="Header"/>
            <w:spacing w:line="240" w:lineRule="auto"/>
            <w:ind w:left="14" w:right="14"/>
            <w:rPr>
              <w:w w:val="103"/>
            </w:rPr>
          </w:pPr>
        </w:p>
      </w:tc>
    </w:tr>
  </w:tbl>
  <w:p w14:paraId="65E2658C" w14:textId="77777777" w:rsidR="00D24303" w:rsidRPr="00031FB8" w:rsidRDefault="00D24303" w:rsidP="00031F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4303" w:rsidRPr="00031FB8" w14:paraId="2A778663" w14:textId="77777777" w:rsidTr="00031FB8">
      <w:trPr>
        <w:trHeight w:val="4925"/>
      </w:trPr>
      <w:tc>
        <w:tcPr>
          <w:tcW w:w="9830" w:type="dxa"/>
          <w:shd w:val="clear" w:color="auto" w:fill="auto"/>
          <w:vAlign w:val="bottom"/>
        </w:tcPr>
        <w:p w14:paraId="1B97D29D" w14:textId="6E8D93E0" w:rsidR="00D24303" w:rsidRPr="00031FB8" w:rsidRDefault="00D24303" w:rsidP="00031FB8">
          <w:pPr>
            <w:pStyle w:val="Header"/>
            <w:spacing w:line="240" w:lineRule="auto"/>
            <w:ind w:left="14" w:right="14"/>
            <w:jc w:val="right"/>
            <w:rPr>
              <w:bCs/>
              <w:w w:val="103"/>
              <w:szCs w:val="26"/>
            </w:rPr>
          </w:pPr>
        </w:p>
      </w:tc>
    </w:tr>
    <w:tr w:rsidR="00D24303" w:rsidRPr="00031FB8" w14:paraId="1C1DA600" w14:textId="77777777" w:rsidTr="00031FB8">
      <w:trPr>
        <w:cantSplit/>
        <w:trHeight w:val="4925"/>
      </w:trPr>
      <w:tc>
        <w:tcPr>
          <w:tcW w:w="9830" w:type="dxa"/>
          <w:shd w:val="clear" w:color="auto" w:fill="auto"/>
          <w:textDirection w:val="tbRl"/>
          <w:vAlign w:val="bottom"/>
        </w:tcPr>
        <w:p w14:paraId="466B4407" w14:textId="67D88EE4" w:rsidR="00D24303" w:rsidRPr="00031FB8" w:rsidRDefault="00D24303" w:rsidP="00031FB8">
          <w:pPr>
            <w:pStyle w:val="Header"/>
            <w:spacing w:line="240" w:lineRule="auto"/>
            <w:ind w:left="14" w:right="14"/>
            <w:jc w:val="right"/>
            <w:rPr>
              <w:b/>
              <w:bCs/>
              <w:w w:val="103"/>
              <w:szCs w:val="26"/>
            </w:rPr>
          </w:pPr>
          <w:r w:rsidRPr="00031FB8">
            <w:rPr>
              <w:b/>
              <w:bCs/>
              <w:w w:val="103"/>
              <w:szCs w:val="26"/>
            </w:rPr>
            <w:fldChar w:fldCharType="begin"/>
          </w:r>
          <w:r w:rsidRPr="00031FB8">
            <w:rPr>
              <w:b/>
              <w:bCs/>
              <w:w w:val="103"/>
              <w:szCs w:val="26"/>
            </w:rPr>
            <w:instrText xml:space="preserve"> DOCVARIABLE "sss1" \* MERGEFORMAT </w:instrText>
          </w:r>
          <w:r w:rsidRPr="00031FB8">
            <w:rPr>
              <w:b/>
              <w:bCs/>
              <w:w w:val="103"/>
              <w:szCs w:val="26"/>
            </w:rPr>
            <w:fldChar w:fldCharType="separate"/>
          </w:r>
          <w:r w:rsidR="00F740EC">
            <w:rPr>
              <w:b/>
              <w:bCs/>
              <w:w w:val="103"/>
              <w:szCs w:val="26"/>
            </w:rPr>
            <w:t>CEDAW/C/ZWE/RQ/6</w:t>
          </w:r>
          <w:r w:rsidRPr="00031FB8">
            <w:rPr>
              <w:b/>
              <w:bCs/>
              <w:w w:val="103"/>
              <w:szCs w:val="26"/>
            </w:rPr>
            <w:fldChar w:fldCharType="end"/>
          </w:r>
        </w:p>
      </w:tc>
    </w:tr>
  </w:tbl>
  <w:p w14:paraId="7B18785F" w14:textId="77777777" w:rsidR="00D24303" w:rsidRPr="00031FB8" w:rsidRDefault="00D24303" w:rsidP="00031F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4303" w14:paraId="3DE8DF90" w14:textId="77777777" w:rsidTr="008A3A44">
      <w:trPr>
        <w:trHeight w:hRule="exact" w:val="864"/>
      </w:trPr>
      <w:tc>
        <w:tcPr>
          <w:tcW w:w="4920" w:type="dxa"/>
          <w:shd w:val="clear" w:color="auto" w:fill="auto"/>
          <w:vAlign w:val="bottom"/>
        </w:tcPr>
        <w:p w14:paraId="6C50300F" w14:textId="3B09F835" w:rsidR="00D24303" w:rsidRPr="008A3A44" w:rsidRDefault="00D24303" w:rsidP="008A3A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40EC">
            <w:rPr>
              <w:b/>
              <w:color w:val="000000"/>
            </w:rPr>
            <w:t>CEDAW/C/ZWE/RQ/6</w:t>
          </w:r>
          <w:r>
            <w:rPr>
              <w:b/>
              <w:color w:val="000000"/>
            </w:rPr>
            <w:fldChar w:fldCharType="end"/>
          </w:r>
        </w:p>
      </w:tc>
      <w:tc>
        <w:tcPr>
          <w:tcW w:w="4920" w:type="dxa"/>
          <w:shd w:val="clear" w:color="auto" w:fill="auto"/>
          <w:vAlign w:val="bottom"/>
        </w:tcPr>
        <w:p w14:paraId="5B509820" w14:textId="77777777" w:rsidR="00D24303" w:rsidRDefault="00D24303" w:rsidP="008A3A44">
          <w:pPr>
            <w:pStyle w:val="Header"/>
          </w:pPr>
        </w:p>
      </w:tc>
    </w:tr>
  </w:tbl>
  <w:p w14:paraId="29D56C48" w14:textId="77777777" w:rsidR="00D24303" w:rsidRPr="008A3A44" w:rsidRDefault="00D24303" w:rsidP="008A3A44">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4303" w14:paraId="18EE2DA7" w14:textId="77777777" w:rsidTr="008A3A44">
      <w:trPr>
        <w:trHeight w:hRule="exact" w:val="864"/>
      </w:trPr>
      <w:tc>
        <w:tcPr>
          <w:tcW w:w="4920" w:type="dxa"/>
          <w:shd w:val="clear" w:color="auto" w:fill="auto"/>
          <w:vAlign w:val="bottom"/>
        </w:tcPr>
        <w:p w14:paraId="67A74B3E" w14:textId="77777777" w:rsidR="00D24303" w:rsidRDefault="00D24303" w:rsidP="008A3A44">
          <w:pPr>
            <w:pStyle w:val="Header"/>
          </w:pPr>
        </w:p>
      </w:tc>
      <w:tc>
        <w:tcPr>
          <w:tcW w:w="4920" w:type="dxa"/>
          <w:shd w:val="clear" w:color="auto" w:fill="auto"/>
          <w:vAlign w:val="bottom"/>
        </w:tcPr>
        <w:p w14:paraId="17FE7C2B" w14:textId="47C87496" w:rsidR="00D24303" w:rsidRPr="008A3A44" w:rsidRDefault="00D24303" w:rsidP="008A3A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40EC">
            <w:rPr>
              <w:b/>
              <w:color w:val="000000"/>
            </w:rPr>
            <w:t>CEDAW/C/ZWE/RQ/6</w:t>
          </w:r>
          <w:r>
            <w:rPr>
              <w:b/>
              <w:color w:val="000000"/>
            </w:rPr>
            <w:fldChar w:fldCharType="end"/>
          </w:r>
        </w:p>
      </w:tc>
    </w:tr>
  </w:tbl>
  <w:p w14:paraId="045A23B5" w14:textId="77777777" w:rsidR="00D24303" w:rsidRPr="008A3A44" w:rsidRDefault="00D24303" w:rsidP="008A3A4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1"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5A9A4A6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74172"/>
    <w:multiLevelType w:val="singleLevel"/>
    <w:tmpl w:val="9260D02E"/>
    <w:lvl w:ilvl="0">
      <w:start w:val="1"/>
      <w:numFmt w:val="decimal"/>
      <w:lvlRestart w:val="0"/>
      <w:lvlText w:val="%1."/>
      <w:lvlJc w:val="left"/>
      <w:pPr>
        <w:tabs>
          <w:tab w:val="num" w:pos="475"/>
        </w:tabs>
        <w:ind w:left="0" w:firstLine="0"/>
      </w:pPr>
      <w:rPr>
        <w:w w:val="100"/>
      </w:rPr>
    </w:lvl>
  </w:abstractNum>
  <w:abstractNum w:abstractNumId="5" w15:restartNumberingAfterBreak="0">
    <w:nsid w:val="46502A30"/>
    <w:multiLevelType w:val="hybridMultilevel"/>
    <w:tmpl w:val="AC721A0E"/>
    <w:lvl w:ilvl="0" w:tplc="0BEA6D2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6111E"/>
    <w:multiLevelType w:val="hybridMultilevel"/>
    <w:tmpl w:val="26CA60BE"/>
    <w:lvl w:ilvl="0" w:tplc="013A494A">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 w:numId="8">
    <w:abstractNumId w:val="4"/>
    <w:lvlOverride w:ilvl="0">
      <w:lvl w:ilvl="0">
        <w:start w:val="1"/>
        <w:numFmt w:val="decimal"/>
        <w:lvlRestart w:val="0"/>
        <w:lvlText w:val="%1."/>
        <w:lvlJc w:val="left"/>
        <w:pPr>
          <w:tabs>
            <w:tab w:val="num" w:pos="475"/>
          </w:tabs>
          <w:ind w:left="0" w:firstLine="0"/>
        </w:pPr>
        <w:rPr>
          <w:w w:val="100"/>
        </w:rPr>
      </w:lvl>
    </w:lvlOverride>
  </w:num>
  <w:num w:numId="9">
    <w:abstractNumId w:val="7"/>
  </w:num>
  <w:num w:numId="10">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545*"/>
    <w:docVar w:name="CreationDt" w:val="24/01/2020 9:20: AM"/>
    <w:docVar w:name="DocCategory" w:val="Doc"/>
    <w:docVar w:name="DocType" w:val="Final"/>
    <w:docVar w:name="DutyStation" w:val="New York"/>
    <w:docVar w:name="FooterJN" w:val="20-00545"/>
    <w:docVar w:name="jobn" w:val="20-00545 (F)"/>
    <w:docVar w:name="jobnDT" w:val="20-00545 (F)   240120"/>
    <w:docVar w:name="jobnDTDT" w:val="20-00545 (F)   240120   240120"/>
    <w:docVar w:name="JobNo" w:val="2000545F"/>
    <w:docVar w:name="JobNo2" w:val="2001158F"/>
    <w:docVar w:name="LocalDrive" w:val="0"/>
    <w:docVar w:name="OandT" w:val="AAD"/>
    <w:docVar w:name="sss1" w:val="CEDAW/C/ZWE/RQ/6"/>
    <w:docVar w:name="sss2" w:val="-"/>
    <w:docVar w:name="Symbol1" w:val="CEDAW/C/ZWE/RQ/6"/>
    <w:docVar w:name="Symbol2" w:val="-"/>
  </w:docVars>
  <w:rsids>
    <w:rsidRoot w:val="00FC36AA"/>
    <w:rsid w:val="00002584"/>
    <w:rsid w:val="00010D72"/>
    <w:rsid w:val="00031FB8"/>
    <w:rsid w:val="00046A1F"/>
    <w:rsid w:val="000574D5"/>
    <w:rsid w:val="0006491F"/>
    <w:rsid w:val="00071D43"/>
    <w:rsid w:val="0007535B"/>
    <w:rsid w:val="0008014F"/>
    <w:rsid w:val="00082144"/>
    <w:rsid w:val="00086794"/>
    <w:rsid w:val="000B3587"/>
    <w:rsid w:val="000C39B5"/>
    <w:rsid w:val="000D632E"/>
    <w:rsid w:val="000D73F4"/>
    <w:rsid w:val="000F599E"/>
    <w:rsid w:val="0010147D"/>
    <w:rsid w:val="00101B18"/>
    <w:rsid w:val="001030AE"/>
    <w:rsid w:val="00111BC2"/>
    <w:rsid w:val="001177E1"/>
    <w:rsid w:val="00122A56"/>
    <w:rsid w:val="00133DBE"/>
    <w:rsid w:val="00134FEE"/>
    <w:rsid w:val="00145958"/>
    <w:rsid w:val="00146C6A"/>
    <w:rsid w:val="00151FBE"/>
    <w:rsid w:val="00166A0D"/>
    <w:rsid w:val="00170136"/>
    <w:rsid w:val="001824F6"/>
    <w:rsid w:val="001E2379"/>
    <w:rsid w:val="001E4B50"/>
    <w:rsid w:val="001E7888"/>
    <w:rsid w:val="001F292E"/>
    <w:rsid w:val="001F4DF8"/>
    <w:rsid w:val="001F6156"/>
    <w:rsid w:val="0021412C"/>
    <w:rsid w:val="00233479"/>
    <w:rsid w:val="00245107"/>
    <w:rsid w:val="00245FDC"/>
    <w:rsid w:val="002478A0"/>
    <w:rsid w:val="002526E5"/>
    <w:rsid w:val="002579A7"/>
    <w:rsid w:val="00283873"/>
    <w:rsid w:val="002A5288"/>
    <w:rsid w:val="002A5E20"/>
    <w:rsid w:val="002B1322"/>
    <w:rsid w:val="002E04BE"/>
    <w:rsid w:val="002E15A5"/>
    <w:rsid w:val="0030198D"/>
    <w:rsid w:val="00306E68"/>
    <w:rsid w:val="0030765E"/>
    <w:rsid w:val="00311828"/>
    <w:rsid w:val="00315566"/>
    <w:rsid w:val="003179CB"/>
    <w:rsid w:val="0034693D"/>
    <w:rsid w:val="00360123"/>
    <w:rsid w:val="00366D21"/>
    <w:rsid w:val="00375E93"/>
    <w:rsid w:val="003869B7"/>
    <w:rsid w:val="003A57E9"/>
    <w:rsid w:val="003A675A"/>
    <w:rsid w:val="003C536A"/>
    <w:rsid w:val="003E43D9"/>
    <w:rsid w:val="003E6A5D"/>
    <w:rsid w:val="003F41A0"/>
    <w:rsid w:val="003F61E1"/>
    <w:rsid w:val="004035EC"/>
    <w:rsid w:val="00403DFD"/>
    <w:rsid w:val="00404B3A"/>
    <w:rsid w:val="00404FEA"/>
    <w:rsid w:val="00406B5C"/>
    <w:rsid w:val="00407D3F"/>
    <w:rsid w:val="00410BE8"/>
    <w:rsid w:val="00440C93"/>
    <w:rsid w:val="00466D7A"/>
    <w:rsid w:val="00472B7F"/>
    <w:rsid w:val="00480B84"/>
    <w:rsid w:val="004B64F9"/>
    <w:rsid w:val="004C04DA"/>
    <w:rsid w:val="004C1A25"/>
    <w:rsid w:val="004D600A"/>
    <w:rsid w:val="004E0892"/>
    <w:rsid w:val="004E491B"/>
    <w:rsid w:val="004F1BA4"/>
    <w:rsid w:val="005002B0"/>
    <w:rsid w:val="00515991"/>
    <w:rsid w:val="005212C6"/>
    <w:rsid w:val="0052180A"/>
    <w:rsid w:val="005225EC"/>
    <w:rsid w:val="00525097"/>
    <w:rsid w:val="005361F8"/>
    <w:rsid w:val="00540781"/>
    <w:rsid w:val="005509B6"/>
    <w:rsid w:val="00551CE9"/>
    <w:rsid w:val="00553DED"/>
    <w:rsid w:val="00556BC0"/>
    <w:rsid w:val="00571235"/>
    <w:rsid w:val="00577A36"/>
    <w:rsid w:val="00580CF2"/>
    <w:rsid w:val="0058417A"/>
    <w:rsid w:val="00590DCA"/>
    <w:rsid w:val="005A6FCC"/>
    <w:rsid w:val="005B398E"/>
    <w:rsid w:val="005C03A7"/>
    <w:rsid w:val="005C5330"/>
    <w:rsid w:val="005C6C79"/>
    <w:rsid w:val="005F14AE"/>
    <w:rsid w:val="005F1F5F"/>
    <w:rsid w:val="006001C6"/>
    <w:rsid w:val="00600806"/>
    <w:rsid w:val="00632C10"/>
    <w:rsid w:val="00661E9B"/>
    <w:rsid w:val="00666EC2"/>
    <w:rsid w:val="00671797"/>
    <w:rsid w:val="00673524"/>
    <w:rsid w:val="006872D7"/>
    <w:rsid w:val="00690698"/>
    <w:rsid w:val="006960BB"/>
    <w:rsid w:val="006A42F1"/>
    <w:rsid w:val="006C04DD"/>
    <w:rsid w:val="006D132D"/>
    <w:rsid w:val="006D79F5"/>
    <w:rsid w:val="006E03DA"/>
    <w:rsid w:val="006E4A4B"/>
    <w:rsid w:val="006E5107"/>
    <w:rsid w:val="006F370E"/>
    <w:rsid w:val="00703106"/>
    <w:rsid w:val="00705192"/>
    <w:rsid w:val="0071436C"/>
    <w:rsid w:val="007459AE"/>
    <w:rsid w:val="007531A5"/>
    <w:rsid w:val="00765BED"/>
    <w:rsid w:val="00771C9E"/>
    <w:rsid w:val="00776640"/>
    <w:rsid w:val="00790042"/>
    <w:rsid w:val="007946F3"/>
    <w:rsid w:val="007A5D60"/>
    <w:rsid w:val="007B529E"/>
    <w:rsid w:val="007B770F"/>
    <w:rsid w:val="007C4E90"/>
    <w:rsid w:val="007D007E"/>
    <w:rsid w:val="007E224F"/>
    <w:rsid w:val="00803690"/>
    <w:rsid w:val="008068F6"/>
    <w:rsid w:val="0082045E"/>
    <w:rsid w:val="008222A3"/>
    <w:rsid w:val="00833138"/>
    <w:rsid w:val="008446A5"/>
    <w:rsid w:val="0085155D"/>
    <w:rsid w:val="00860501"/>
    <w:rsid w:val="008645C7"/>
    <w:rsid w:val="00864E37"/>
    <w:rsid w:val="00871C4C"/>
    <w:rsid w:val="00876489"/>
    <w:rsid w:val="00883D3C"/>
    <w:rsid w:val="00886CF2"/>
    <w:rsid w:val="008A3A44"/>
    <w:rsid w:val="008B13F7"/>
    <w:rsid w:val="008D3879"/>
    <w:rsid w:val="008F19AC"/>
    <w:rsid w:val="008F3462"/>
    <w:rsid w:val="0091652E"/>
    <w:rsid w:val="009237A6"/>
    <w:rsid w:val="00935932"/>
    <w:rsid w:val="009547DC"/>
    <w:rsid w:val="00965424"/>
    <w:rsid w:val="009668F5"/>
    <w:rsid w:val="009714CA"/>
    <w:rsid w:val="00993CB7"/>
    <w:rsid w:val="00994877"/>
    <w:rsid w:val="009A7C46"/>
    <w:rsid w:val="009B2F88"/>
    <w:rsid w:val="009B78F1"/>
    <w:rsid w:val="009C3BFE"/>
    <w:rsid w:val="009C6C48"/>
    <w:rsid w:val="009D0EE3"/>
    <w:rsid w:val="009E3220"/>
    <w:rsid w:val="009F1738"/>
    <w:rsid w:val="009F40B9"/>
    <w:rsid w:val="00A03BD3"/>
    <w:rsid w:val="00A0599F"/>
    <w:rsid w:val="00A21027"/>
    <w:rsid w:val="00A21814"/>
    <w:rsid w:val="00A2494D"/>
    <w:rsid w:val="00A536A1"/>
    <w:rsid w:val="00A55B06"/>
    <w:rsid w:val="00A63129"/>
    <w:rsid w:val="00A81F73"/>
    <w:rsid w:val="00A84045"/>
    <w:rsid w:val="00AB0B7D"/>
    <w:rsid w:val="00AB1805"/>
    <w:rsid w:val="00AC091E"/>
    <w:rsid w:val="00AD01B0"/>
    <w:rsid w:val="00AD0391"/>
    <w:rsid w:val="00AD5F2F"/>
    <w:rsid w:val="00AD7FED"/>
    <w:rsid w:val="00AF430D"/>
    <w:rsid w:val="00AF5ECD"/>
    <w:rsid w:val="00B062F1"/>
    <w:rsid w:val="00B071ED"/>
    <w:rsid w:val="00B14AEB"/>
    <w:rsid w:val="00B14D97"/>
    <w:rsid w:val="00B4047B"/>
    <w:rsid w:val="00B54DFD"/>
    <w:rsid w:val="00B62A23"/>
    <w:rsid w:val="00B858D5"/>
    <w:rsid w:val="00BA2C89"/>
    <w:rsid w:val="00BA2D2D"/>
    <w:rsid w:val="00BA7273"/>
    <w:rsid w:val="00BC1035"/>
    <w:rsid w:val="00BC64B1"/>
    <w:rsid w:val="00BC6E6C"/>
    <w:rsid w:val="00BD7D5C"/>
    <w:rsid w:val="00BE051E"/>
    <w:rsid w:val="00BF3650"/>
    <w:rsid w:val="00C12AE0"/>
    <w:rsid w:val="00C138C6"/>
    <w:rsid w:val="00C625CB"/>
    <w:rsid w:val="00C90BA7"/>
    <w:rsid w:val="00CB06FB"/>
    <w:rsid w:val="00CB461F"/>
    <w:rsid w:val="00CB63C5"/>
    <w:rsid w:val="00CD681F"/>
    <w:rsid w:val="00CE1930"/>
    <w:rsid w:val="00CF5CFA"/>
    <w:rsid w:val="00CF6941"/>
    <w:rsid w:val="00CF73FB"/>
    <w:rsid w:val="00CF7599"/>
    <w:rsid w:val="00D24303"/>
    <w:rsid w:val="00D30EED"/>
    <w:rsid w:val="00D46492"/>
    <w:rsid w:val="00D576A2"/>
    <w:rsid w:val="00D84217"/>
    <w:rsid w:val="00D9537F"/>
    <w:rsid w:val="00DA6418"/>
    <w:rsid w:val="00DB1860"/>
    <w:rsid w:val="00DB31D9"/>
    <w:rsid w:val="00DC6DFE"/>
    <w:rsid w:val="00DC7881"/>
    <w:rsid w:val="00DE0409"/>
    <w:rsid w:val="00DE46C6"/>
    <w:rsid w:val="00DE4C39"/>
    <w:rsid w:val="00DF43D5"/>
    <w:rsid w:val="00E00D11"/>
    <w:rsid w:val="00E02ABD"/>
    <w:rsid w:val="00E02D6F"/>
    <w:rsid w:val="00E06CD9"/>
    <w:rsid w:val="00E101CD"/>
    <w:rsid w:val="00E126C3"/>
    <w:rsid w:val="00E343A6"/>
    <w:rsid w:val="00E42F32"/>
    <w:rsid w:val="00E443AC"/>
    <w:rsid w:val="00E47A1E"/>
    <w:rsid w:val="00E553F2"/>
    <w:rsid w:val="00E7105F"/>
    <w:rsid w:val="00E7792F"/>
    <w:rsid w:val="00E947E0"/>
    <w:rsid w:val="00EA299C"/>
    <w:rsid w:val="00EC2029"/>
    <w:rsid w:val="00EE26BD"/>
    <w:rsid w:val="00EE37EC"/>
    <w:rsid w:val="00EF2DFA"/>
    <w:rsid w:val="00EF323F"/>
    <w:rsid w:val="00F12996"/>
    <w:rsid w:val="00F313F6"/>
    <w:rsid w:val="00F5012D"/>
    <w:rsid w:val="00F5472D"/>
    <w:rsid w:val="00F62B8B"/>
    <w:rsid w:val="00F73093"/>
    <w:rsid w:val="00F740EC"/>
    <w:rsid w:val="00F76695"/>
    <w:rsid w:val="00F8110D"/>
    <w:rsid w:val="00F8512B"/>
    <w:rsid w:val="00F85866"/>
    <w:rsid w:val="00F870B9"/>
    <w:rsid w:val="00FA38D6"/>
    <w:rsid w:val="00FA3D05"/>
    <w:rsid w:val="00FA5CC9"/>
    <w:rsid w:val="00FB0A2C"/>
    <w:rsid w:val="00FC3060"/>
    <w:rsid w:val="00FC36AA"/>
    <w:rsid w:val="00FC4B2C"/>
    <w:rsid w:val="00FC59F1"/>
    <w:rsid w:val="00FD0BA2"/>
    <w:rsid w:val="00FE2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D84268"/>
  <w15:chartTrackingRefBased/>
  <w15:docId w15:val="{6246B7C6-6B15-4ED2-8C65-1846BFB0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DF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C6DF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C6DF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C6DF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C6DF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C6DF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C6DF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C6DF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C6DF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C6DF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C6DFE"/>
    <w:pPr>
      <w:keepNext/>
      <w:keepLines/>
      <w:suppressAutoHyphens/>
      <w:spacing w:line="270" w:lineRule="exact"/>
      <w:outlineLvl w:val="0"/>
    </w:pPr>
    <w:rPr>
      <w:b/>
      <w:sz w:val="24"/>
    </w:rPr>
  </w:style>
  <w:style w:type="paragraph" w:customStyle="1" w:styleId="HCH">
    <w:name w:val="_ H _CH"/>
    <w:basedOn w:val="H1"/>
    <w:next w:val="SingleTxt"/>
    <w:qFormat/>
    <w:rsid w:val="00DC6DFE"/>
    <w:pPr>
      <w:spacing w:line="300" w:lineRule="exact"/>
    </w:pPr>
    <w:rPr>
      <w:spacing w:val="-2"/>
      <w:sz w:val="28"/>
    </w:rPr>
  </w:style>
  <w:style w:type="paragraph" w:customStyle="1" w:styleId="HM">
    <w:name w:val="_ H __M"/>
    <w:basedOn w:val="HCH"/>
    <w:next w:val="Normal"/>
    <w:qFormat/>
    <w:rsid w:val="00DC6DFE"/>
    <w:pPr>
      <w:spacing w:line="360" w:lineRule="exact"/>
    </w:pPr>
    <w:rPr>
      <w:spacing w:val="-3"/>
      <w:w w:val="99"/>
      <w:sz w:val="34"/>
    </w:rPr>
  </w:style>
  <w:style w:type="paragraph" w:customStyle="1" w:styleId="H23">
    <w:name w:val="_ H_2/3"/>
    <w:basedOn w:val="H1"/>
    <w:next w:val="SingleTxt"/>
    <w:qFormat/>
    <w:rsid w:val="00DC6DFE"/>
    <w:pPr>
      <w:spacing w:line="240" w:lineRule="exact"/>
      <w:outlineLvl w:val="1"/>
    </w:pPr>
    <w:rPr>
      <w:spacing w:val="2"/>
      <w:sz w:val="20"/>
    </w:rPr>
  </w:style>
  <w:style w:type="paragraph" w:customStyle="1" w:styleId="H4">
    <w:name w:val="_ H_4"/>
    <w:basedOn w:val="Normal"/>
    <w:next w:val="Normal"/>
    <w:qFormat/>
    <w:rsid w:val="00DC6DFE"/>
    <w:pPr>
      <w:keepNext/>
      <w:keepLines/>
      <w:tabs>
        <w:tab w:val="right" w:pos="360"/>
      </w:tabs>
      <w:suppressAutoHyphens/>
      <w:outlineLvl w:val="3"/>
    </w:pPr>
    <w:rPr>
      <w:i/>
      <w:spacing w:val="3"/>
    </w:rPr>
  </w:style>
  <w:style w:type="paragraph" w:customStyle="1" w:styleId="H56">
    <w:name w:val="_ H_5/6"/>
    <w:basedOn w:val="Normal"/>
    <w:next w:val="SingleTxt"/>
    <w:qFormat/>
    <w:rsid w:val="00DC6D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C6D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C6D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C6DFE"/>
    <w:pPr>
      <w:spacing w:line="540" w:lineRule="exact"/>
    </w:pPr>
    <w:rPr>
      <w:spacing w:val="-8"/>
      <w:w w:val="96"/>
      <w:sz w:val="57"/>
    </w:rPr>
  </w:style>
  <w:style w:type="paragraph" w:customStyle="1" w:styleId="SS">
    <w:name w:val="__S_S"/>
    <w:basedOn w:val="HCH"/>
    <w:next w:val="Normal"/>
    <w:qFormat/>
    <w:rsid w:val="00DC6DFE"/>
    <w:pPr>
      <w:ind w:left="1267" w:right="1267"/>
    </w:pPr>
  </w:style>
  <w:style w:type="paragraph" w:customStyle="1" w:styleId="SingleTxt">
    <w:name w:val="__Single Txt"/>
    <w:basedOn w:val="Normal"/>
    <w:qFormat/>
    <w:rsid w:val="00DC6D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C6DF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C6D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C6DF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C6D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C6DF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C6DFE"/>
    <w:pPr>
      <w:numPr>
        <w:numId w:val="1"/>
      </w:numPr>
      <w:spacing w:after="120"/>
      <w:ind w:right="1267"/>
      <w:jc w:val="both"/>
    </w:pPr>
  </w:style>
  <w:style w:type="paragraph" w:customStyle="1" w:styleId="Bullet2">
    <w:name w:val="Bullet 2"/>
    <w:basedOn w:val="Normal"/>
    <w:qFormat/>
    <w:rsid w:val="00DC6DFE"/>
    <w:pPr>
      <w:numPr>
        <w:numId w:val="2"/>
      </w:numPr>
      <w:spacing w:after="120"/>
      <w:ind w:right="1264"/>
      <w:jc w:val="both"/>
    </w:pPr>
  </w:style>
  <w:style w:type="paragraph" w:customStyle="1" w:styleId="Bullet3">
    <w:name w:val="Bullet 3"/>
    <w:basedOn w:val="SingleTxt"/>
    <w:qFormat/>
    <w:rsid w:val="00DC6DF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C6DF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C6D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C6DFE"/>
    <w:pPr>
      <w:spacing w:line="210" w:lineRule="exact"/>
    </w:pPr>
    <w:rPr>
      <w:sz w:val="17"/>
      <w:szCs w:val="20"/>
    </w:rPr>
  </w:style>
  <w:style w:type="character" w:customStyle="1" w:styleId="EndnoteTextChar">
    <w:name w:val="Endnote Text Char"/>
    <w:link w:val="EndnoteText"/>
    <w:uiPriority w:val="99"/>
    <w:semiHidden/>
    <w:rsid w:val="00DC6DF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C6DF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C6DF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C6DF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C6DFE"/>
    <w:pPr>
      <w:spacing w:line="210" w:lineRule="exact"/>
    </w:pPr>
    <w:rPr>
      <w:sz w:val="17"/>
      <w:szCs w:val="20"/>
    </w:rPr>
  </w:style>
  <w:style w:type="character" w:customStyle="1" w:styleId="FootnoteTextChar">
    <w:name w:val="Footnote Text Char"/>
    <w:link w:val="FootnoteText"/>
    <w:uiPriority w:val="99"/>
    <w:rsid w:val="00DC6DF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C6DF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C6DF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C6DF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C6DF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C6DF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C6DF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C6DF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C6DF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C6DF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C6DF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C6DF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C6DFE"/>
    <w:rPr>
      <w:sz w:val="14"/>
    </w:rPr>
  </w:style>
  <w:style w:type="paragraph" w:styleId="ListParagraph">
    <w:name w:val="List Paragraph"/>
    <w:basedOn w:val="Normal"/>
    <w:uiPriority w:val="34"/>
    <w:rsid w:val="00DC6DFE"/>
    <w:pPr>
      <w:ind w:left="720"/>
      <w:contextualSpacing/>
    </w:pPr>
  </w:style>
  <w:style w:type="paragraph" w:styleId="NoSpacing">
    <w:name w:val="No Spacing"/>
    <w:uiPriority w:val="1"/>
    <w:rsid w:val="00DC6DF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C6D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C6D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C6DF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C6DFE"/>
    <w:pPr>
      <w:tabs>
        <w:tab w:val="right" w:pos="9965"/>
      </w:tabs>
      <w:spacing w:line="210" w:lineRule="exact"/>
    </w:pPr>
    <w:rPr>
      <w:spacing w:val="5"/>
      <w:w w:val="104"/>
      <w:sz w:val="17"/>
    </w:rPr>
  </w:style>
  <w:style w:type="paragraph" w:customStyle="1" w:styleId="SmallX">
    <w:name w:val="SmallX"/>
    <w:basedOn w:val="Small"/>
    <w:next w:val="Normal"/>
    <w:qFormat/>
    <w:rsid w:val="00DC6DFE"/>
    <w:pPr>
      <w:spacing w:line="180" w:lineRule="exact"/>
      <w:jc w:val="right"/>
    </w:pPr>
    <w:rPr>
      <w:spacing w:val="6"/>
      <w:w w:val="106"/>
      <w:sz w:val="14"/>
    </w:rPr>
  </w:style>
  <w:style w:type="character" w:styleId="Strong">
    <w:name w:val="Strong"/>
    <w:uiPriority w:val="22"/>
    <w:rsid w:val="00DC6DFE"/>
    <w:rPr>
      <w:b/>
      <w:bCs/>
    </w:rPr>
  </w:style>
  <w:style w:type="paragraph" w:customStyle="1" w:styleId="Style1">
    <w:name w:val="Style1"/>
    <w:basedOn w:val="Normal"/>
    <w:qFormat/>
    <w:rsid w:val="00DC6DFE"/>
  </w:style>
  <w:style w:type="paragraph" w:customStyle="1" w:styleId="Style2">
    <w:name w:val="Style2"/>
    <w:basedOn w:val="Normal"/>
    <w:autoRedefine/>
    <w:qFormat/>
    <w:rsid w:val="00DC6DFE"/>
  </w:style>
  <w:style w:type="paragraph" w:customStyle="1" w:styleId="TitleHCH">
    <w:name w:val="Title_H_CH"/>
    <w:basedOn w:val="H1"/>
    <w:next w:val="SingleTxt"/>
    <w:qFormat/>
    <w:rsid w:val="00DC6D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C6D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C6DFE"/>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A3A44"/>
    <w:rPr>
      <w:sz w:val="16"/>
      <w:szCs w:val="16"/>
    </w:rPr>
  </w:style>
  <w:style w:type="paragraph" w:styleId="CommentText">
    <w:name w:val="annotation text"/>
    <w:basedOn w:val="Normal"/>
    <w:link w:val="CommentTextChar"/>
    <w:uiPriority w:val="99"/>
    <w:semiHidden/>
    <w:unhideWhenUsed/>
    <w:rsid w:val="008A3A44"/>
    <w:pPr>
      <w:spacing w:line="240" w:lineRule="auto"/>
    </w:pPr>
    <w:rPr>
      <w:szCs w:val="20"/>
    </w:rPr>
  </w:style>
  <w:style w:type="character" w:customStyle="1" w:styleId="CommentTextChar">
    <w:name w:val="Comment Text Char"/>
    <w:basedOn w:val="DefaultParagraphFont"/>
    <w:link w:val="CommentText"/>
    <w:uiPriority w:val="99"/>
    <w:semiHidden/>
    <w:rsid w:val="008A3A4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A3A44"/>
    <w:rPr>
      <w:b/>
      <w:bCs/>
    </w:rPr>
  </w:style>
  <w:style w:type="character" w:customStyle="1" w:styleId="CommentSubjectChar">
    <w:name w:val="Comment Subject Char"/>
    <w:basedOn w:val="CommentTextChar"/>
    <w:link w:val="CommentSubject"/>
    <w:uiPriority w:val="99"/>
    <w:semiHidden/>
    <w:rsid w:val="008A3A44"/>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qFormat/>
    <w:rsid w:val="0071436C"/>
    <w:pPr>
      <w:suppressAutoHyphens/>
      <w:spacing w:after="120" w:line="240" w:lineRule="atLeast"/>
      <w:ind w:left="1134" w:right="1134"/>
      <w:jc w:val="both"/>
    </w:pPr>
    <w:rPr>
      <w:rFonts w:eastAsia="Times New Roman"/>
      <w:spacing w:val="0"/>
      <w:w w:val="100"/>
      <w:kern w:val="0"/>
      <w:szCs w:val="20"/>
      <w:lang w:val="en-GB"/>
    </w:rPr>
  </w:style>
  <w:style w:type="paragraph" w:styleId="ListNumber2">
    <w:name w:val="List Number 2"/>
    <w:basedOn w:val="Normal"/>
    <w:semiHidden/>
    <w:rsid w:val="0071436C"/>
    <w:pPr>
      <w:numPr>
        <w:numId w:val="5"/>
      </w:numPr>
      <w:suppressAutoHyphens/>
      <w:spacing w:line="240" w:lineRule="atLeast"/>
    </w:pPr>
    <w:rPr>
      <w:rFonts w:eastAsia="Times New Roman"/>
      <w:spacing w:val="0"/>
      <w:w w:val="100"/>
      <w:kern w:val="0"/>
      <w:szCs w:val="20"/>
      <w:lang w:val="en-GB"/>
    </w:rPr>
  </w:style>
  <w:style w:type="table" w:styleId="TableGrid">
    <w:name w:val="Table Grid"/>
    <w:basedOn w:val="TableNormal"/>
    <w:uiPriority w:val="59"/>
    <w:rsid w:val="0003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C79"/>
    <w:rPr>
      <w:color w:val="0000FF"/>
      <w:u w:val="none"/>
    </w:rPr>
  </w:style>
  <w:style w:type="character" w:styleId="UnresolvedMention">
    <w:name w:val="Unresolved Mention"/>
    <w:basedOn w:val="DefaultParagraphFont"/>
    <w:uiPriority w:val="99"/>
    <w:semiHidden/>
    <w:unhideWhenUsed/>
    <w:rsid w:val="005C6C79"/>
    <w:rPr>
      <w:color w:val="605E5C"/>
      <w:shd w:val="clear" w:color="auto" w:fill="E1DFDD"/>
    </w:rPr>
  </w:style>
  <w:style w:type="character" w:styleId="FollowedHyperlink">
    <w:name w:val="FollowedHyperlink"/>
    <w:basedOn w:val="DefaultParagraphFont"/>
    <w:uiPriority w:val="99"/>
    <w:semiHidden/>
    <w:unhideWhenUsed/>
    <w:rsid w:val="005C6C7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0530">
      <w:bodyDiv w:val="1"/>
      <w:marLeft w:val="0"/>
      <w:marRight w:val="0"/>
      <w:marTop w:val="0"/>
      <w:marBottom w:val="0"/>
      <w:divBdr>
        <w:top w:val="none" w:sz="0" w:space="0" w:color="auto"/>
        <w:left w:val="none" w:sz="0" w:space="0" w:color="auto"/>
        <w:bottom w:val="none" w:sz="0" w:space="0" w:color="auto"/>
        <w:right w:val="none" w:sz="0" w:space="0" w:color="auto"/>
      </w:divBdr>
    </w:div>
    <w:div w:id="727413697">
      <w:bodyDiv w:val="1"/>
      <w:marLeft w:val="0"/>
      <w:marRight w:val="0"/>
      <w:marTop w:val="0"/>
      <w:marBottom w:val="0"/>
      <w:divBdr>
        <w:top w:val="none" w:sz="0" w:space="0" w:color="auto"/>
        <w:left w:val="none" w:sz="0" w:space="0" w:color="auto"/>
        <w:bottom w:val="none" w:sz="0" w:space="0" w:color="auto"/>
        <w:right w:val="none" w:sz="0" w:space="0" w:color="auto"/>
      </w:divBdr>
    </w:div>
    <w:div w:id="746414395">
      <w:bodyDiv w:val="1"/>
      <w:marLeft w:val="0"/>
      <w:marRight w:val="0"/>
      <w:marTop w:val="0"/>
      <w:marBottom w:val="0"/>
      <w:divBdr>
        <w:top w:val="none" w:sz="0" w:space="0" w:color="auto"/>
        <w:left w:val="none" w:sz="0" w:space="0" w:color="auto"/>
        <w:bottom w:val="none" w:sz="0" w:space="0" w:color="auto"/>
        <w:right w:val="none" w:sz="0" w:space="0" w:color="auto"/>
      </w:divBdr>
    </w:div>
    <w:div w:id="895550288">
      <w:bodyDiv w:val="1"/>
      <w:marLeft w:val="0"/>
      <w:marRight w:val="0"/>
      <w:marTop w:val="0"/>
      <w:marBottom w:val="0"/>
      <w:divBdr>
        <w:top w:val="none" w:sz="0" w:space="0" w:color="auto"/>
        <w:left w:val="none" w:sz="0" w:space="0" w:color="auto"/>
        <w:bottom w:val="none" w:sz="0" w:space="0" w:color="auto"/>
        <w:right w:val="none" w:sz="0" w:space="0" w:color="auto"/>
      </w:divBdr>
    </w:div>
    <w:div w:id="1099831209">
      <w:bodyDiv w:val="1"/>
      <w:marLeft w:val="0"/>
      <w:marRight w:val="0"/>
      <w:marTop w:val="0"/>
      <w:marBottom w:val="0"/>
      <w:divBdr>
        <w:top w:val="none" w:sz="0" w:space="0" w:color="auto"/>
        <w:left w:val="none" w:sz="0" w:space="0" w:color="auto"/>
        <w:bottom w:val="none" w:sz="0" w:space="0" w:color="auto"/>
        <w:right w:val="none" w:sz="0" w:space="0" w:color="auto"/>
      </w:divBdr>
    </w:div>
    <w:div w:id="1106193253">
      <w:bodyDiv w:val="1"/>
      <w:marLeft w:val="0"/>
      <w:marRight w:val="0"/>
      <w:marTop w:val="0"/>
      <w:marBottom w:val="0"/>
      <w:divBdr>
        <w:top w:val="none" w:sz="0" w:space="0" w:color="auto"/>
        <w:left w:val="none" w:sz="0" w:space="0" w:color="auto"/>
        <w:bottom w:val="none" w:sz="0" w:space="0" w:color="auto"/>
        <w:right w:val="none" w:sz="0" w:space="0" w:color="auto"/>
      </w:divBdr>
    </w:div>
    <w:div w:id="1109353310">
      <w:bodyDiv w:val="1"/>
      <w:marLeft w:val="0"/>
      <w:marRight w:val="0"/>
      <w:marTop w:val="0"/>
      <w:marBottom w:val="0"/>
      <w:divBdr>
        <w:top w:val="none" w:sz="0" w:space="0" w:color="auto"/>
        <w:left w:val="none" w:sz="0" w:space="0" w:color="auto"/>
        <w:bottom w:val="none" w:sz="0" w:space="0" w:color="auto"/>
        <w:right w:val="none" w:sz="0" w:space="0" w:color="auto"/>
      </w:divBdr>
    </w:div>
    <w:div w:id="1444301695">
      <w:bodyDiv w:val="1"/>
      <w:marLeft w:val="0"/>
      <w:marRight w:val="0"/>
      <w:marTop w:val="0"/>
      <w:marBottom w:val="0"/>
      <w:divBdr>
        <w:top w:val="none" w:sz="0" w:space="0" w:color="auto"/>
        <w:left w:val="none" w:sz="0" w:space="0" w:color="auto"/>
        <w:bottom w:val="none" w:sz="0" w:space="0" w:color="auto"/>
        <w:right w:val="none" w:sz="0" w:space="0" w:color="auto"/>
      </w:divBdr>
    </w:div>
    <w:div w:id="1852910687">
      <w:bodyDiv w:val="1"/>
      <w:marLeft w:val="0"/>
      <w:marRight w:val="0"/>
      <w:marTop w:val="0"/>
      <w:marBottom w:val="0"/>
      <w:divBdr>
        <w:top w:val="none" w:sz="0" w:space="0" w:color="auto"/>
        <w:left w:val="none" w:sz="0" w:space="0" w:color="auto"/>
        <w:bottom w:val="none" w:sz="0" w:space="0" w:color="auto"/>
        <w:right w:val="none" w:sz="0" w:space="0" w:color="auto"/>
      </w:divBdr>
    </w:div>
    <w:div w:id="1935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undocs.org/fr/CEDAW/C/ZWE/Q/6"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Adoum Goulgue</cp:lastModifiedBy>
  <cp:revision>3</cp:revision>
  <cp:lastPrinted>2020-02-05T14:59:00Z</cp:lastPrinted>
  <dcterms:created xsi:type="dcterms:W3CDTF">2020-02-05T14:59:00Z</dcterms:created>
  <dcterms:modified xsi:type="dcterms:W3CDTF">2020-02-05T14:59:00Z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2000545F</vt:lpwstr>
  </property>
  <property fmtid="{D5CDD505-2E9C-101B-9397-08002B2CF9AE}" pid="3" name="ODSRefJobNo">
    <vt:lpwstr>2001158F</vt:lpwstr>
  </property>
  <property fmtid="{D5CDD505-2E9C-101B-9397-08002B2CF9AE}" pid="4" name="Symbol1">
    <vt:lpwstr>CEDAW/C/ZWE/RQ/6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18</vt:lpwstr>
  </property>
  <property fmtid="{D5CDD505-2E9C-101B-9397-08002B2CF9AE}" pid="11" name="Operator">
    <vt:lpwstr>AAD</vt:lpwstr>
  </property>
  <property fmtid="{D5CDD505-2E9C-101B-9397-08002B2CF9AE}" pid="12" name="Release Date">
    <vt:lpwstr/>
  </property>
  <property fmtid="{D5CDD505-2E9C-101B-9397-08002B2CF9AE}" pid="13" name="Session1">
    <vt:lpwstr>Soixante-quinzième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du Zimbabwe à la liste de points et de questions concernant son sixième rapport périodique*_x000d_</vt:lpwstr>
  </property>
</Properties>
</file>