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2268"/>
        <w:gridCol w:w="3260"/>
        <w:gridCol w:w="2835"/>
      </w:tblGrid>
      <w:tr w:rsidR="00B56E9C" w:rsidRPr="00E4728E" w:rsidTr="00E4728E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775BA7" w:rsidRDefault="00B56E9C" w:rsidP="00E4728E">
            <w:pPr>
              <w:pStyle w:val="SingleTxtG"/>
              <w:rPr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E4728E" w:rsidRDefault="00B56E9C" w:rsidP="00E4728E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E4728E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E4728E" w:rsidRDefault="00317454" w:rsidP="00234733">
            <w:pPr>
              <w:suppressAutoHyphens w:val="0"/>
              <w:spacing w:after="20"/>
              <w:jc w:val="right"/>
              <w:rPr>
                <w:lang w:val="es-BO"/>
              </w:rPr>
            </w:pPr>
            <w:r w:rsidRPr="00E4728E">
              <w:rPr>
                <w:sz w:val="40"/>
                <w:lang w:val="es-BO"/>
              </w:rPr>
              <w:t>CERD</w:t>
            </w:r>
            <w:r w:rsidRPr="00E4728E">
              <w:rPr>
                <w:lang w:val="es-BO"/>
              </w:rPr>
              <w:t>/C/</w:t>
            </w:r>
            <w:r w:rsidR="00234733">
              <w:rPr>
                <w:lang w:val="es-BO"/>
              </w:rPr>
              <w:t>UZB</w:t>
            </w:r>
            <w:r w:rsidRPr="00E4728E">
              <w:rPr>
                <w:lang w:val="es-BO"/>
              </w:rPr>
              <w:t>/Q/</w:t>
            </w:r>
            <w:r w:rsidR="00234733">
              <w:rPr>
                <w:lang w:val="es-BO"/>
              </w:rPr>
              <w:t>8-9</w:t>
            </w:r>
          </w:p>
        </w:tc>
      </w:tr>
      <w:tr w:rsidR="00B56E9C" w:rsidTr="00E4728E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B56E9C" w:rsidP="00E4728E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E4728E" w:rsidRDefault="00B56E9C" w:rsidP="00E4728E">
            <w:pPr>
              <w:spacing w:before="120" w:line="380" w:lineRule="exact"/>
              <w:rPr>
                <w:b/>
                <w:sz w:val="34"/>
                <w:szCs w:val="40"/>
              </w:rPr>
            </w:pPr>
            <w:r w:rsidRPr="00E4728E">
              <w:rPr>
                <w:b/>
                <w:sz w:val="34"/>
                <w:szCs w:val="40"/>
              </w:rPr>
              <w:t>International Convention on</w:t>
            </w:r>
            <w:r w:rsidR="00A01489" w:rsidRPr="00E4728E">
              <w:rPr>
                <w:b/>
                <w:sz w:val="34"/>
                <w:szCs w:val="40"/>
              </w:rPr>
              <w:br/>
            </w:r>
            <w:r w:rsidR="00E63389" w:rsidRPr="00E4728E">
              <w:rPr>
                <w:b/>
                <w:sz w:val="34"/>
                <w:szCs w:val="40"/>
              </w:rPr>
              <w:t>the Elimination of A</w:t>
            </w:r>
            <w:r w:rsidRPr="00E4728E">
              <w:rPr>
                <w:b/>
                <w:sz w:val="34"/>
                <w:szCs w:val="40"/>
              </w:rPr>
              <w:t>ll Forms</w:t>
            </w:r>
            <w:r w:rsidR="00A01489" w:rsidRPr="00E4728E">
              <w:rPr>
                <w:b/>
                <w:sz w:val="34"/>
                <w:szCs w:val="40"/>
              </w:rPr>
              <w:br/>
            </w:r>
            <w:r w:rsidRPr="00E4728E">
              <w:rPr>
                <w:b/>
                <w:sz w:val="34"/>
                <w:szCs w:val="40"/>
              </w:rPr>
              <w:t>of Racial Discrimination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17454" w:rsidRDefault="00317454" w:rsidP="00E4728E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317454" w:rsidRPr="00E4728E" w:rsidRDefault="00234733" w:rsidP="00E4728E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54CA4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December 2013</w:t>
            </w:r>
          </w:p>
          <w:p w:rsidR="00317454" w:rsidRDefault="00317454" w:rsidP="00E4728E">
            <w:pPr>
              <w:suppressAutoHyphens w:val="0"/>
            </w:pPr>
          </w:p>
          <w:p w:rsidR="00B56E9C" w:rsidRDefault="00317454" w:rsidP="00234733">
            <w:pPr>
              <w:suppressAutoHyphens w:val="0"/>
            </w:pPr>
            <w:r>
              <w:t xml:space="preserve">Original: </w:t>
            </w:r>
            <w:r w:rsidR="00234733">
              <w:t>English</w:t>
            </w:r>
          </w:p>
        </w:tc>
      </w:tr>
    </w:tbl>
    <w:p w:rsidR="0024532E" w:rsidRPr="0024532E" w:rsidRDefault="0024532E" w:rsidP="0024532E">
      <w:pPr>
        <w:spacing w:before="120"/>
        <w:rPr>
          <w:b/>
          <w:sz w:val="24"/>
          <w:szCs w:val="24"/>
        </w:rPr>
      </w:pPr>
      <w:r w:rsidRPr="0024532E">
        <w:rPr>
          <w:b/>
          <w:sz w:val="24"/>
          <w:szCs w:val="24"/>
        </w:rPr>
        <w:t>Committee on the Elimination of Racial Discrimination</w:t>
      </w:r>
      <w:r w:rsidR="003C729D">
        <w:rPr>
          <w:b/>
          <w:noProof/>
          <w:sz w:val="24"/>
          <w:szCs w:val="24"/>
          <w:lang w:val="en-US"/>
        </w:rPr>
        <w:pict>
          <v:shape id="_x0000_s1026" type="#_x0000_t75" style="position:absolute;margin-left:432.55pt;margin-top:623.6pt;width:50.25pt;height:50.25pt;z-index:1;mso-position-horizontal-relative:margin;mso-position-vertical-relative:margin" o:allowoverlap="f">
            <v:imagedata r:id="rId8" o:title="8-9&amp;Size=2 &amp;Lang=E"/>
            <w10:wrap anchorx="margin" anchory="margin"/>
          </v:shape>
        </w:pict>
      </w:r>
    </w:p>
    <w:p w:rsidR="0024532E" w:rsidRPr="00234733" w:rsidRDefault="00234733" w:rsidP="00B810B2">
      <w:pPr>
        <w:rPr>
          <w:b/>
        </w:rPr>
      </w:pPr>
      <w:r w:rsidRPr="00234733">
        <w:rPr>
          <w:b/>
        </w:rPr>
        <w:t>Eighty-fourth</w:t>
      </w:r>
      <w:r w:rsidR="0024532E" w:rsidRPr="00234733">
        <w:rPr>
          <w:b/>
        </w:rPr>
        <w:t xml:space="preserve"> session</w:t>
      </w:r>
    </w:p>
    <w:p w:rsidR="0024532E" w:rsidRPr="00234733" w:rsidRDefault="00234733" w:rsidP="0024532E">
      <w:r w:rsidRPr="00234733">
        <w:t>3-21 February 2014</w:t>
      </w:r>
    </w:p>
    <w:p w:rsidR="0024532E" w:rsidRPr="0024532E" w:rsidRDefault="0024532E" w:rsidP="0024532E">
      <w:r w:rsidRPr="00234733">
        <w:t xml:space="preserve">Item </w:t>
      </w:r>
      <w:r w:rsidR="00234733" w:rsidRPr="00234733">
        <w:t>6</w:t>
      </w:r>
      <w:r w:rsidRPr="00234733">
        <w:t xml:space="preserve"> of the</w:t>
      </w:r>
      <w:r w:rsidRPr="0024532E">
        <w:t xml:space="preserve"> provisional agenda</w:t>
      </w:r>
    </w:p>
    <w:p w:rsidR="0024532E" w:rsidRPr="0024532E" w:rsidRDefault="0024532E" w:rsidP="0024532E">
      <w:pPr>
        <w:rPr>
          <w:b/>
        </w:rPr>
      </w:pPr>
      <w:r w:rsidRPr="0024532E">
        <w:rPr>
          <w:b/>
        </w:rPr>
        <w:t xml:space="preserve">Consideration of reports, comments and information </w:t>
      </w:r>
      <w:r w:rsidR="004D6628" w:rsidRPr="0024532E">
        <w:rPr>
          <w:b/>
        </w:rPr>
        <w:t>submitted</w:t>
      </w:r>
      <w:r w:rsidRPr="0024532E">
        <w:rPr>
          <w:b/>
        </w:rPr>
        <w:br/>
        <w:t>by States parties under article 9 of the Convention</w:t>
      </w:r>
    </w:p>
    <w:p w:rsidR="0024532E" w:rsidRPr="0024532E" w:rsidRDefault="0024532E" w:rsidP="0024532E">
      <w:pPr>
        <w:pStyle w:val="HChG"/>
      </w:pPr>
      <w:r w:rsidRPr="0024532E">
        <w:tab/>
      </w:r>
      <w:r w:rsidRPr="0024532E">
        <w:tab/>
        <w:t xml:space="preserve">List of themes in relation to the </w:t>
      </w:r>
      <w:r w:rsidR="007F1A15">
        <w:t xml:space="preserve">combined </w:t>
      </w:r>
      <w:r w:rsidR="00234733">
        <w:t>eighth and ninth</w:t>
      </w:r>
      <w:r w:rsidRPr="0024532E">
        <w:t xml:space="preserve"> periodic report</w:t>
      </w:r>
      <w:r w:rsidR="004A1D37">
        <w:t>s</w:t>
      </w:r>
      <w:r w:rsidRPr="0024532E">
        <w:t xml:space="preserve"> of </w:t>
      </w:r>
      <w:smartTag w:uri="urn:schemas-microsoft-com:office:smarttags" w:element="country-region">
        <w:smartTag w:uri="urn:schemas-microsoft-com:office:smarttags" w:element="place">
          <w:r w:rsidR="00234733">
            <w:t>Uzbekistan</w:t>
          </w:r>
        </w:smartTag>
      </w:smartTag>
      <w:r w:rsidRPr="0024532E">
        <w:t xml:space="preserve"> (</w:t>
      </w:r>
      <w:r w:rsidR="00234733">
        <w:t>CERD/C/UZB/8-9</w:t>
      </w:r>
      <w:r w:rsidRPr="0024532E">
        <w:t>)</w:t>
      </w:r>
    </w:p>
    <w:p w:rsidR="0024532E" w:rsidRPr="0024532E" w:rsidRDefault="0024532E" w:rsidP="0024532E">
      <w:pPr>
        <w:pStyle w:val="H1G"/>
      </w:pPr>
      <w:r w:rsidRPr="0024532E">
        <w:tab/>
      </w:r>
      <w:r w:rsidRPr="0024532E">
        <w:tab/>
        <w:t>Note by the Country Rapporteur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54"/>
      </w:tblGrid>
      <w:tr w:rsidR="0024532E" w:rsidTr="0024532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24532E" w:rsidRDefault="0024532E" w:rsidP="0024532E">
            <w:pPr>
              <w:suppressAutoHyphens w:val="0"/>
              <w:spacing w:line="240" w:lineRule="auto"/>
            </w:pPr>
          </w:p>
        </w:tc>
      </w:tr>
      <w:tr w:rsidR="0024532E" w:rsidTr="0024532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24532E" w:rsidRDefault="0024532E" w:rsidP="0024532E">
            <w:pPr>
              <w:spacing w:after="120"/>
              <w:jc w:val="both"/>
            </w:pPr>
            <w:r>
              <w:tab/>
            </w:r>
            <w:r w:rsidR="00944640">
              <w:t xml:space="preserve">The </w:t>
            </w:r>
            <w:r w:rsidRPr="0024532E">
              <w:t>Committee on the Elimination of Racial Discrimination decided at its seventy-sixth session (A/65/18, para. 85) that the Country Rapporteur would send to the State party concerned a short list of themes with a view to guiding and focusing the dialogue between the State party’s delegation and the Committee during the consideration of the State party’s report. This document contains a list of such themes. This is not an exhaustive list; other issues may also be raised in the course of the dialogue. No written replies are required.</w:t>
            </w:r>
          </w:p>
        </w:tc>
      </w:tr>
      <w:tr w:rsidR="0024532E" w:rsidTr="0024532E">
        <w:tblPrEx>
          <w:tblCellMar>
            <w:top w:w="0" w:type="dxa"/>
            <w:bottom w:w="0" w:type="dxa"/>
          </w:tblCellMar>
        </w:tblPrEx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24532E" w:rsidRDefault="0024532E" w:rsidP="0024532E">
            <w:pPr>
              <w:suppressAutoHyphens w:val="0"/>
              <w:spacing w:line="240" w:lineRule="auto"/>
            </w:pPr>
          </w:p>
        </w:tc>
      </w:tr>
    </w:tbl>
    <w:p w:rsidR="00C52EBB" w:rsidRDefault="00234733" w:rsidP="00234733">
      <w:pPr>
        <w:pStyle w:val="H23G"/>
      </w:pPr>
      <w:r>
        <w:tab/>
        <w:t>1.</w:t>
      </w:r>
      <w:r>
        <w:tab/>
      </w:r>
      <w:r w:rsidR="00C52EBB">
        <w:t xml:space="preserve">Legislation according to the Convention </w:t>
      </w:r>
    </w:p>
    <w:p w:rsidR="00C52EBB" w:rsidRDefault="00C52EBB" w:rsidP="00AE6A77">
      <w:pPr>
        <w:pStyle w:val="SingleTxtG"/>
        <w:numPr>
          <w:ilvl w:val="0"/>
          <w:numId w:val="17"/>
        </w:numPr>
        <w:ind w:left="1134" w:firstLine="567"/>
      </w:pPr>
      <w:r>
        <w:t>The place of the Convention in the legislative system of the State party and relevant examples of cases invoking the Convention</w:t>
      </w:r>
      <w:r w:rsidR="00234733">
        <w:t>;</w:t>
      </w:r>
    </w:p>
    <w:p w:rsidR="00C52EBB" w:rsidRDefault="00C52EBB" w:rsidP="00AE6A77">
      <w:pPr>
        <w:pStyle w:val="SingleTxtG"/>
        <w:numPr>
          <w:ilvl w:val="0"/>
          <w:numId w:val="17"/>
        </w:numPr>
        <w:ind w:left="1134" w:firstLine="567"/>
      </w:pPr>
      <w:r>
        <w:t xml:space="preserve">Incorporation of a definition of racial discrimination into national </w:t>
      </w:r>
      <w:r w:rsidRPr="00234733">
        <w:t>legislation</w:t>
      </w:r>
      <w:r w:rsidR="00234733">
        <w:t>;</w:t>
      </w:r>
      <w:r w:rsidRPr="00234733">
        <w:t xml:space="preserve"> </w:t>
      </w:r>
    </w:p>
    <w:p w:rsidR="00C52EBB" w:rsidRDefault="00C52EBB" w:rsidP="00AE6A77">
      <w:pPr>
        <w:pStyle w:val="SingleTxtG"/>
        <w:numPr>
          <w:ilvl w:val="0"/>
          <w:numId w:val="17"/>
        </w:numPr>
        <w:ind w:left="1134" w:firstLine="567"/>
      </w:pPr>
      <w:r>
        <w:t>Legislation implementing article 4 of the Convention and cases of application</w:t>
      </w:r>
      <w:r w:rsidR="00234733">
        <w:t>.</w:t>
      </w:r>
    </w:p>
    <w:p w:rsidR="00C52EBB" w:rsidRDefault="00234733" w:rsidP="00234733">
      <w:pPr>
        <w:pStyle w:val="H23G"/>
      </w:pPr>
      <w:r>
        <w:tab/>
        <w:t>2.</w:t>
      </w:r>
      <w:r>
        <w:tab/>
      </w:r>
      <w:r w:rsidR="00C52EBB">
        <w:t>Institutional framework for the application of the Convention</w:t>
      </w:r>
    </w:p>
    <w:p w:rsidR="00C52EBB" w:rsidRDefault="00C52EBB" w:rsidP="00AE6A77">
      <w:pPr>
        <w:pStyle w:val="SingleTxtG"/>
        <w:numPr>
          <w:ilvl w:val="0"/>
          <w:numId w:val="18"/>
        </w:numPr>
        <w:ind w:left="1134" w:firstLine="567"/>
      </w:pPr>
      <w:r>
        <w:t>Competences of different bodies</w:t>
      </w:r>
      <w:r w:rsidR="009F70CC">
        <w:t xml:space="preserve"> </w:t>
      </w:r>
      <w:r>
        <w:t>(e.g. ombudsman and the judiciary, parliamentary bodies)</w:t>
      </w:r>
      <w:r w:rsidR="00234733">
        <w:t>;</w:t>
      </w:r>
    </w:p>
    <w:p w:rsidR="00C52EBB" w:rsidRDefault="00C52EBB" w:rsidP="00AE6A77">
      <w:pPr>
        <w:pStyle w:val="SingleTxtG"/>
        <w:numPr>
          <w:ilvl w:val="0"/>
          <w:numId w:val="18"/>
        </w:numPr>
        <w:ind w:left="1134" w:firstLine="567"/>
      </w:pPr>
      <w:r>
        <w:t>Establishment of a national human rights institution in accordance with the criteria of the Paris Principles</w:t>
      </w:r>
      <w:r w:rsidR="00234733">
        <w:t>;</w:t>
      </w:r>
    </w:p>
    <w:p w:rsidR="00C52EBB" w:rsidRDefault="00C52EBB" w:rsidP="00AE6A77">
      <w:pPr>
        <w:pStyle w:val="SingleTxtG"/>
        <w:numPr>
          <w:ilvl w:val="0"/>
          <w:numId w:val="18"/>
        </w:numPr>
        <w:ind w:left="1134" w:firstLine="567"/>
      </w:pPr>
      <w:r>
        <w:t xml:space="preserve">Membership and activities of the National Centre for Human </w:t>
      </w:r>
      <w:r w:rsidR="009F70CC">
        <w:t>R</w:t>
      </w:r>
      <w:r>
        <w:t>ights and the Inter</w:t>
      </w:r>
      <w:r w:rsidR="009F70CC">
        <w:t>-E</w:t>
      </w:r>
      <w:r>
        <w:t>thnic Cultural Centre</w:t>
      </w:r>
      <w:r w:rsidR="00234733">
        <w:t>;</w:t>
      </w:r>
      <w:r>
        <w:t xml:space="preserve"> </w:t>
      </w:r>
    </w:p>
    <w:p w:rsidR="00C52EBB" w:rsidRDefault="00C52EBB" w:rsidP="00AE6A77">
      <w:pPr>
        <w:pStyle w:val="SingleTxtG"/>
        <w:numPr>
          <w:ilvl w:val="0"/>
          <w:numId w:val="18"/>
        </w:numPr>
        <w:ind w:left="1134" w:firstLine="567"/>
      </w:pPr>
      <w:r>
        <w:t xml:space="preserve">Activities involving </w:t>
      </w:r>
      <w:r w:rsidR="009F70CC">
        <w:t>non-governmental organizations (</w:t>
      </w:r>
      <w:r>
        <w:t>NGOs</w:t>
      </w:r>
      <w:r w:rsidR="009F70CC">
        <w:t>)</w:t>
      </w:r>
      <w:r>
        <w:t xml:space="preserve"> dealing with human rights issues</w:t>
      </w:r>
      <w:r w:rsidR="00234733">
        <w:t>.</w:t>
      </w:r>
    </w:p>
    <w:p w:rsidR="00C52EBB" w:rsidRDefault="00234733" w:rsidP="00234733">
      <w:pPr>
        <w:pStyle w:val="H23G"/>
      </w:pPr>
      <w:r>
        <w:tab/>
        <w:t>3.</w:t>
      </w:r>
      <w:r>
        <w:tab/>
      </w:r>
      <w:r w:rsidR="00C52EBB">
        <w:t xml:space="preserve">Situation of persons belonging to minority groups (Roma, </w:t>
      </w:r>
      <w:proofErr w:type="spellStart"/>
      <w:r w:rsidR="00C52EBB">
        <w:t>Karakalpaks</w:t>
      </w:r>
      <w:proofErr w:type="spellEnd"/>
      <w:r w:rsidR="00C52EBB">
        <w:t>, Russians, Tajiks, Kyrgyz, Kazakhs and others)</w:t>
      </w:r>
    </w:p>
    <w:p w:rsidR="00C52EBB" w:rsidRDefault="00C52EBB" w:rsidP="00AE6A77">
      <w:pPr>
        <w:pStyle w:val="SingleTxtG"/>
        <w:numPr>
          <w:ilvl w:val="0"/>
          <w:numId w:val="19"/>
        </w:numPr>
        <w:ind w:left="1134" w:firstLine="567"/>
      </w:pPr>
      <w:r>
        <w:t>Inter-ethnic relations</w:t>
      </w:r>
      <w:r w:rsidR="00234733">
        <w:t>;</w:t>
      </w:r>
      <w:r>
        <w:t xml:space="preserve"> </w:t>
      </w:r>
    </w:p>
    <w:p w:rsidR="00C52EBB" w:rsidRDefault="00C52EBB" w:rsidP="00AE6A77">
      <w:pPr>
        <w:pStyle w:val="SingleTxtG"/>
        <w:numPr>
          <w:ilvl w:val="0"/>
          <w:numId w:val="19"/>
        </w:numPr>
        <w:ind w:left="1134" w:firstLine="567"/>
      </w:pPr>
      <w:r>
        <w:t>Situation of persons belonging to minority groups, including in the fields of employment, education</w:t>
      </w:r>
      <w:r w:rsidR="00D6136C">
        <w:t xml:space="preserve"> and </w:t>
      </w:r>
      <w:r>
        <w:t>health care</w:t>
      </w:r>
      <w:r w:rsidR="00234733">
        <w:t>;</w:t>
      </w:r>
    </w:p>
    <w:p w:rsidR="00C52EBB" w:rsidRDefault="00C52EBB" w:rsidP="00AE6A77">
      <w:pPr>
        <w:pStyle w:val="SingleTxtG"/>
        <w:numPr>
          <w:ilvl w:val="0"/>
          <w:numId w:val="19"/>
        </w:numPr>
        <w:ind w:left="1134" w:firstLine="567"/>
      </w:pPr>
      <w:r>
        <w:t>Bodies representing the interests of minority groups and instruments of dialogue</w:t>
      </w:r>
      <w:r w:rsidR="00234733">
        <w:t>;</w:t>
      </w:r>
    </w:p>
    <w:p w:rsidR="00C52EBB" w:rsidRDefault="00C52EBB" w:rsidP="00AE6A77">
      <w:pPr>
        <w:pStyle w:val="SingleTxtG"/>
        <w:numPr>
          <w:ilvl w:val="0"/>
          <w:numId w:val="19"/>
        </w:numPr>
        <w:ind w:left="1134" w:firstLine="567"/>
      </w:pPr>
      <w:r>
        <w:t xml:space="preserve">Competences of the organizations of </w:t>
      </w:r>
      <w:r w:rsidR="00B85CA7">
        <w:t xml:space="preserve">the </w:t>
      </w:r>
      <w:proofErr w:type="spellStart"/>
      <w:r>
        <w:t>Makhala</w:t>
      </w:r>
      <w:proofErr w:type="spellEnd"/>
      <w:r>
        <w:t xml:space="preserve"> system and of </w:t>
      </w:r>
      <w:proofErr w:type="spellStart"/>
      <w:r>
        <w:t>Komolots</w:t>
      </w:r>
      <w:proofErr w:type="spellEnd"/>
      <w:r w:rsidR="00234733">
        <w:t>;</w:t>
      </w:r>
      <w:r>
        <w:t xml:space="preserve"> </w:t>
      </w:r>
    </w:p>
    <w:p w:rsidR="00C52EBB" w:rsidRDefault="00C52EBB" w:rsidP="00AE6A77">
      <w:pPr>
        <w:pStyle w:val="SingleTxtG"/>
        <w:numPr>
          <w:ilvl w:val="0"/>
          <w:numId w:val="19"/>
        </w:numPr>
        <w:ind w:left="1134" w:firstLine="567"/>
      </w:pPr>
      <w:r>
        <w:t xml:space="preserve">Economic and social situation in the </w:t>
      </w:r>
      <w:smartTag w:uri="urn:schemas-microsoft-com:office:smarttags" w:element="PlaceType">
        <w:r>
          <w:t>Republic</w:t>
        </w:r>
      </w:smartTag>
      <w:r>
        <w:t xml:space="preserve"> of </w:t>
      </w:r>
      <w:proofErr w:type="spellStart"/>
      <w:smartTag w:uri="urn:schemas-microsoft-com:office:smarttags" w:element="PlaceName">
        <w:r>
          <w:t>Karakalpakstan</w:t>
        </w:r>
      </w:smartTag>
      <w:proofErr w:type="spellEnd"/>
      <w:r>
        <w:t xml:space="preserve">, including measures taken to respond to the environmental disaster of the </w:t>
      </w:r>
      <w:smartTag w:uri="urn:schemas-microsoft-com:office:smarttags" w:element="place">
        <w:r>
          <w:t>Aral Sea</w:t>
        </w:r>
      </w:smartTag>
      <w:r w:rsidR="00234733">
        <w:t>.</w:t>
      </w:r>
    </w:p>
    <w:p w:rsidR="00C52EBB" w:rsidRDefault="00234733" w:rsidP="00234733">
      <w:pPr>
        <w:pStyle w:val="H23G"/>
      </w:pPr>
      <w:r>
        <w:tab/>
        <w:t>4.</w:t>
      </w:r>
      <w:r>
        <w:tab/>
      </w:r>
      <w:r w:rsidR="00C52EBB">
        <w:t>Situation of non-citizens: migrants, refugees, asylum</w:t>
      </w:r>
      <w:r w:rsidR="00D6136C">
        <w:t xml:space="preserve"> </w:t>
      </w:r>
      <w:r w:rsidR="00C52EBB">
        <w:t>seekers and stateless persons</w:t>
      </w:r>
    </w:p>
    <w:p w:rsidR="00C52EBB" w:rsidRDefault="00C52EBB" w:rsidP="00AE6A77">
      <w:pPr>
        <w:pStyle w:val="SingleTxtG"/>
        <w:numPr>
          <w:ilvl w:val="0"/>
          <w:numId w:val="20"/>
        </w:numPr>
        <w:ind w:left="1134" w:firstLine="567"/>
      </w:pPr>
      <w:r>
        <w:t>Their status in the country</w:t>
      </w:r>
      <w:r w:rsidR="004A1D37">
        <w:t>;</w:t>
      </w:r>
    </w:p>
    <w:p w:rsidR="00C52EBB" w:rsidRDefault="00C52EBB" w:rsidP="00AE6A77">
      <w:pPr>
        <w:pStyle w:val="SingleTxtG"/>
        <w:numPr>
          <w:ilvl w:val="0"/>
          <w:numId w:val="20"/>
        </w:numPr>
        <w:ind w:left="1134" w:firstLine="567"/>
      </w:pPr>
      <w:r>
        <w:t>Access to employment, education, health care</w:t>
      </w:r>
      <w:r w:rsidR="00D6136C">
        <w:t xml:space="preserve"> and</w:t>
      </w:r>
      <w:r>
        <w:t xml:space="preserve"> citizenship</w:t>
      </w:r>
      <w:r w:rsidR="004A1D37">
        <w:t>;</w:t>
      </w:r>
    </w:p>
    <w:p w:rsidR="00C52EBB" w:rsidRDefault="00C52EBB" w:rsidP="00AE6A77">
      <w:pPr>
        <w:pStyle w:val="SingleTxtG"/>
        <w:numPr>
          <w:ilvl w:val="0"/>
          <w:numId w:val="20"/>
        </w:numPr>
        <w:ind w:left="1134" w:firstLine="567"/>
      </w:pPr>
      <w:r>
        <w:t>Groups at risk of being subject to trafficking</w:t>
      </w:r>
      <w:r w:rsidR="004A1D37">
        <w:t>.</w:t>
      </w:r>
    </w:p>
    <w:p w:rsidR="00C52EBB" w:rsidRDefault="00234733" w:rsidP="00234733">
      <w:pPr>
        <w:pStyle w:val="H23G"/>
      </w:pPr>
      <w:r>
        <w:tab/>
        <w:t>5.</w:t>
      </w:r>
      <w:r>
        <w:tab/>
      </w:r>
      <w:r w:rsidR="00C52EBB">
        <w:t xml:space="preserve">Follow-up to </w:t>
      </w:r>
      <w:r w:rsidR="00B85CA7">
        <w:t>U</w:t>
      </w:r>
      <w:r w:rsidR="00D6136C">
        <w:t xml:space="preserve">niversal </w:t>
      </w:r>
      <w:r w:rsidR="00B85CA7">
        <w:t>P</w:t>
      </w:r>
      <w:r w:rsidR="00D6136C">
        <w:t xml:space="preserve">eriodic </w:t>
      </w:r>
      <w:r w:rsidR="00B85CA7">
        <w:t>R</w:t>
      </w:r>
      <w:r w:rsidR="00D6136C">
        <w:t>eview (</w:t>
      </w:r>
      <w:r w:rsidR="00C52EBB">
        <w:t>UPR</w:t>
      </w:r>
      <w:r w:rsidR="00D6136C">
        <w:t>)</w:t>
      </w:r>
      <w:r w:rsidR="00C52EBB">
        <w:t xml:space="preserve"> recommendations accepted by the State party </w:t>
      </w:r>
    </w:p>
    <w:p w:rsidR="00C52EBB" w:rsidRDefault="00C52EBB" w:rsidP="00AE6A77">
      <w:pPr>
        <w:pStyle w:val="SingleTxtG"/>
        <w:numPr>
          <w:ilvl w:val="0"/>
          <w:numId w:val="21"/>
        </w:numPr>
        <w:ind w:left="1134" w:firstLine="567"/>
      </w:pPr>
      <w:r>
        <w:t>Measures taken to implement the recommendations relating to the improvement of the mechanism to ensure the effective i</w:t>
      </w:r>
      <w:r w:rsidR="004A1D37">
        <w:t>mplementation of the Convention;</w:t>
      </w:r>
    </w:p>
    <w:p w:rsidR="00C52EBB" w:rsidRDefault="00C52EBB" w:rsidP="00AE6A77">
      <w:pPr>
        <w:pStyle w:val="SingleTxtG"/>
        <w:numPr>
          <w:ilvl w:val="0"/>
          <w:numId w:val="21"/>
        </w:numPr>
        <w:ind w:left="1134" w:firstLine="567"/>
      </w:pPr>
      <w:r>
        <w:t xml:space="preserve">Measures taken to implement the recommendations relating to education and training of members of law enforcement bodies and the judiciary in the fields of human rights and </w:t>
      </w:r>
      <w:r w:rsidR="00D6136C">
        <w:t xml:space="preserve">the </w:t>
      </w:r>
      <w:r>
        <w:t>fight against trafficking in women and children</w:t>
      </w:r>
      <w:r w:rsidR="004A1D37">
        <w:t>.</w:t>
      </w:r>
    </w:p>
    <w:p w:rsidR="004A1D37" w:rsidRPr="004A1D37" w:rsidRDefault="004A1D37" w:rsidP="004A1D3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52EBB" w:rsidRDefault="00C52EBB" w:rsidP="00C52EBB">
      <w:pPr>
        <w:pStyle w:val="SingleTxtG"/>
        <w:spacing w:after="0" w:line="240" w:lineRule="auto"/>
        <w:ind w:left="0" w:right="0"/>
        <w:rPr>
          <w:sz w:val="18"/>
          <w:szCs w:val="18"/>
        </w:rPr>
      </w:pPr>
    </w:p>
    <w:sectPr w:rsidR="00C52EBB" w:rsidSect="0031745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633" w:rsidRDefault="00180633"/>
  </w:endnote>
  <w:endnote w:type="continuationSeparator" w:id="0">
    <w:p w:rsidR="00180633" w:rsidRDefault="00180633"/>
  </w:endnote>
  <w:endnote w:type="continuationNotice" w:id="1">
    <w:p w:rsidR="00180633" w:rsidRDefault="0018063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33" w:rsidRPr="00317454" w:rsidRDefault="00180633" w:rsidP="00317454">
    <w:pPr>
      <w:pStyle w:val="Footer"/>
      <w:tabs>
        <w:tab w:val="right" w:pos="9598"/>
      </w:tabs>
    </w:pPr>
    <w:r w:rsidRPr="00317454">
      <w:rPr>
        <w:b/>
        <w:sz w:val="18"/>
      </w:rPr>
      <w:fldChar w:fldCharType="begin"/>
    </w:r>
    <w:r w:rsidRPr="00317454">
      <w:rPr>
        <w:b/>
        <w:sz w:val="18"/>
      </w:rPr>
      <w:instrText xml:space="preserve"> PAGE  \* MERGEFORMAT </w:instrText>
    </w:r>
    <w:r w:rsidRPr="00317454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31745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33" w:rsidRPr="00317454" w:rsidRDefault="00180633" w:rsidP="00317454">
    <w:pPr>
      <w:pStyle w:val="Footer"/>
      <w:tabs>
        <w:tab w:val="right" w:pos="9598"/>
      </w:tabs>
      <w:rPr>
        <w:b/>
        <w:sz w:val="18"/>
      </w:rPr>
    </w:pPr>
    <w:r>
      <w:t>GE.13-63907</w:t>
    </w:r>
    <w:r>
      <w:tab/>
    </w:r>
    <w:r w:rsidRPr="00317454">
      <w:rPr>
        <w:b/>
        <w:sz w:val="18"/>
      </w:rPr>
      <w:fldChar w:fldCharType="begin"/>
    </w:r>
    <w:r w:rsidRPr="00317454">
      <w:rPr>
        <w:b/>
        <w:sz w:val="18"/>
      </w:rPr>
      <w:instrText xml:space="preserve"> PAGE  \* MERGEFORMAT </w:instrText>
    </w:r>
    <w:r w:rsidRPr="00317454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317454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33" w:rsidRPr="009B4A1B" w:rsidRDefault="00180633" w:rsidP="009B4A1B">
    <w:pPr>
      <w:pStyle w:val="Footer"/>
    </w:pPr>
    <w:r>
      <w:rPr>
        <w:noProof/>
        <w:sz w:val="20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337.3pt;margin-top:646.25pt;width:73.25pt;height:18.15pt;z-index:1;mso-position-horizontal-relative:margin;mso-position-vertical-relative:margin">
          <v:imagedata r:id="rId1" o:title="recycle_English"/>
          <w10:wrap anchorx="margin" anchory="margin"/>
        </v:shape>
      </w:pict>
    </w:r>
    <w:r>
      <w:rPr>
        <w:sz w:val="20"/>
      </w:rPr>
      <w:t>GE.13-49635</w:t>
    </w:r>
    <w:r>
      <w:rPr>
        <w:sz w:val="20"/>
      </w:rPr>
      <w:tab/>
    </w:r>
    <w:r>
      <w:rPr>
        <w:sz w:val="20"/>
      </w:rPr>
      <w:br/>
    </w:r>
    <w:r w:rsidRPr="003C729D">
      <w:rPr>
        <w:rFonts w:ascii="C39T30Lfz" w:hAnsi="C39T30Lfz"/>
        <w:sz w:val="56"/>
      </w:rPr>
      <w:t></w:t>
    </w:r>
    <w:r w:rsidRPr="003C729D">
      <w:rPr>
        <w:rFonts w:ascii="C39T30Lfz" w:hAnsi="C39T30Lfz"/>
        <w:sz w:val="56"/>
      </w:rPr>
      <w:t></w:t>
    </w:r>
    <w:r w:rsidRPr="003C729D">
      <w:rPr>
        <w:rFonts w:ascii="C39T30Lfz" w:hAnsi="C39T30Lfz"/>
        <w:sz w:val="56"/>
      </w:rPr>
      <w:t></w:t>
    </w:r>
    <w:r w:rsidRPr="003C729D">
      <w:rPr>
        <w:rFonts w:ascii="C39T30Lfz" w:hAnsi="C39T30Lfz"/>
        <w:sz w:val="56"/>
      </w:rPr>
      <w:t></w:t>
    </w:r>
    <w:r w:rsidRPr="003C729D">
      <w:rPr>
        <w:rFonts w:ascii="C39T30Lfz" w:hAnsi="C39T30Lfz"/>
        <w:sz w:val="56"/>
      </w:rPr>
      <w:t></w:t>
    </w:r>
    <w:r w:rsidRPr="003C729D">
      <w:rPr>
        <w:rFonts w:ascii="C39T30Lfz" w:hAnsi="C39T30Lfz"/>
        <w:sz w:val="56"/>
      </w:rPr>
      <w:t></w:t>
    </w:r>
    <w:r w:rsidRPr="003C729D">
      <w:rPr>
        <w:rFonts w:ascii="C39T30Lfz" w:hAnsi="C39T30Lfz"/>
        <w:sz w:val="56"/>
      </w:rPr>
      <w:t></w:t>
    </w:r>
    <w:r w:rsidRPr="003C729D">
      <w:rPr>
        <w:rFonts w:ascii="C39T30Lfz" w:hAnsi="C39T30Lfz"/>
        <w:sz w:val="56"/>
      </w:rPr>
      <w:t></w:t>
    </w:r>
    <w:r w:rsidRPr="003C729D">
      <w:rPr>
        <w:rFonts w:ascii="C39T30Lfz" w:hAnsi="C39T30Lfz"/>
        <w:sz w:val="56"/>
      </w:rPr>
      <w:t>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633" w:rsidRPr="000B175B" w:rsidRDefault="0018063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80633" w:rsidRPr="00FC68B7" w:rsidRDefault="0018063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80633" w:rsidRDefault="0018063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33" w:rsidRPr="00317454" w:rsidRDefault="00180633" w:rsidP="00317454">
    <w:pPr>
      <w:pStyle w:val="Header"/>
    </w:pPr>
    <w:r w:rsidRPr="00317454">
      <w:t>CERD/C/</w:t>
    </w:r>
    <w:r>
      <w:t>UZB</w:t>
    </w:r>
    <w:r w:rsidRPr="00317454">
      <w:t>/Q/</w:t>
    </w:r>
    <w:r>
      <w:t>8-9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33" w:rsidRPr="00317454" w:rsidRDefault="00180633" w:rsidP="00317454">
    <w:pPr>
      <w:pStyle w:val="Header"/>
      <w:jc w:val="right"/>
    </w:pPr>
    <w:r w:rsidRPr="00317454">
      <w:t>CERD/C/XXX/Q/Y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SingleTxt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E253887"/>
    <w:multiLevelType w:val="hybridMultilevel"/>
    <w:tmpl w:val="497EC7CC"/>
    <w:lvl w:ilvl="0" w:tplc="FAE4B376">
      <w:start w:val="1"/>
      <w:numFmt w:val="bullet"/>
      <w:pStyle w:val="H56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A12325"/>
    <w:multiLevelType w:val="hybridMultilevel"/>
    <w:tmpl w:val="FF0E5B48"/>
    <w:lvl w:ilvl="0" w:tplc="6D5E22D8">
      <w:start w:val="1"/>
      <w:numFmt w:val="bullet"/>
      <w:pStyle w:val="EndnoteTex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CF385D"/>
    <w:multiLevelType w:val="hybridMultilevel"/>
    <w:tmpl w:val="A2DEC0D0"/>
    <w:lvl w:ilvl="0" w:tplc="83C46124">
      <w:start w:val="1"/>
      <w:numFmt w:val="lowerLetter"/>
      <w:lvlText w:val="(%1)"/>
      <w:lvlJc w:val="left"/>
      <w:pPr>
        <w:ind w:left="1494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44024F7D"/>
    <w:multiLevelType w:val="hybridMultilevel"/>
    <w:tmpl w:val="A2DEC0D0"/>
    <w:lvl w:ilvl="0" w:tplc="83C46124">
      <w:start w:val="1"/>
      <w:numFmt w:val="lowerLetter"/>
      <w:lvlText w:val="(%1)"/>
      <w:lvlJc w:val="left"/>
      <w:pPr>
        <w:ind w:left="1494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5ABF15EB"/>
    <w:multiLevelType w:val="hybridMultilevel"/>
    <w:tmpl w:val="686A141C"/>
    <w:lvl w:ilvl="0" w:tplc="FD80A626">
      <w:start w:val="1"/>
      <w:numFmt w:val="lowerLetter"/>
      <w:lvlText w:val="(%1)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636F5815"/>
    <w:multiLevelType w:val="hybridMultilevel"/>
    <w:tmpl w:val="A2DEC0D0"/>
    <w:lvl w:ilvl="0" w:tplc="83C46124">
      <w:start w:val="1"/>
      <w:numFmt w:val="lowerLetter"/>
      <w:lvlText w:val="(%1)"/>
      <w:lvlJc w:val="left"/>
      <w:pPr>
        <w:ind w:left="1494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6F9B612A"/>
    <w:multiLevelType w:val="hybridMultilevel"/>
    <w:tmpl w:val="A2DEC0D0"/>
    <w:lvl w:ilvl="0" w:tplc="83C46124">
      <w:start w:val="1"/>
      <w:numFmt w:val="lowerLetter"/>
      <w:lvlText w:val="(%1)"/>
      <w:lvlJc w:val="left"/>
      <w:pPr>
        <w:ind w:left="1494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8"/>
  </w:num>
  <w:num w:numId="15">
    <w:abstractNumId w:val="12"/>
  </w:num>
  <w:num w:numId="16">
    <w:abstractNumId w:val="11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BO" w:vendorID="64" w:dllVersion="131078" w:nlCheck="1" w:checkStyle="1"/>
  <w:proofState w:spelling="clean" w:grammar="clean"/>
  <w:attachedTemplate r:id="rId1"/>
  <w:stylePaneFormatFilter w:val="3001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BCA"/>
    <w:rsid w:val="00032FF2"/>
    <w:rsid w:val="00042EF4"/>
    <w:rsid w:val="00050F6B"/>
    <w:rsid w:val="000551DC"/>
    <w:rsid w:val="00057220"/>
    <w:rsid w:val="000614BE"/>
    <w:rsid w:val="00072C8C"/>
    <w:rsid w:val="000733B5"/>
    <w:rsid w:val="00077485"/>
    <w:rsid w:val="000814F4"/>
    <w:rsid w:val="000931C0"/>
    <w:rsid w:val="000A5D3B"/>
    <w:rsid w:val="000B175B"/>
    <w:rsid w:val="000B3A0F"/>
    <w:rsid w:val="000B4EF7"/>
    <w:rsid w:val="000C1462"/>
    <w:rsid w:val="000C2D2E"/>
    <w:rsid w:val="000D0369"/>
    <w:rsid w:val="000E0415"/>
    <w:rsid w:val="00104705"/>
    <w:rsid w:val="001103AA"/>
    <w:rsid w:val="00155467"/>
    <w:rsid w:val="00180633"/>
    <w:rsid w:val="00180D95"/>
    <w:rsid w:val="00186213"/>
    <w:rsid w:val="0018711F"/>
    <w:rsid w:val="001A6254"/>
    <w:rsid w:val="001B4B04"/>
    <w:rsid w:val="001C6663"/>
    <w:rsid w:val="001C7895"/>
    <w:rsid w:val="001D26DF"/>
    <w:rsid w:val="001D77C1"/>
    <w:rsid w:val="001E5A23"/>
    <w:rsid w:val="001E5AA0"/>
    <w:rsid w:val="00202DA8"/>
    <w:rsid w:val="00205A62"/>
    <w:rsid w:val="00206627"/>
    <w:rsid w:val="00211E0B"/>
    <w:rsid w:val="00234733"/>
    <w:rsid w:val="0024532E"/>
    <w:rsid w:val="002B0464"/>
    <w:rsid w:val="002C1F21"/>
    <w:rsid w:val="002F175C"/>
    <w:rsid w:val="00317454"/>
    <w:rsid w:val="003229D8"/>
    <w:rsid w:val="003305AB"/>
    <w:rsid w:val="00352709"/>
    <w:rsid w:val="00371178"/>
    <w:rsid w:val="003A2C1A"/>
    <w:rsid w:val="003A4810"/>
    <w:rsid w:val="003A6810"/>
    <w:rsid w:val="003B10AD"/>
    <w:rsid w:val="003B255F"/>
    <w:rsid w:val="003C2CC4"/>
    <w:rsid w:val="003C729D"/>
    <w:rsid w:val="003D4B23"/>
    <w:rsid w:val="00405DDC"/>
    <w:rsid w:val="00410C89"/>
    <w:rsid w:val="00422BCA"/>
    <w:rsid w:val="004325CB"/>
    <w:rsid w:val="0045495B"/>
    <w:rsid w:val="004978B8"/>
    <w:rsid w:val="004A1D37"/>
    <w:rsid w:val="004C7DCA"/>
    <w:rsid w:val="004D25E4"/>
    <w:rsid w:val="004D6628"/>
    <w:rsid w:val="00513CCC"/>
    <w:rsid w:val="00517B36"/>
    <w:rsid w:val="005420F2"/>
    <w:rsid w:val="005738B3"/>
    <w:rsid w:val="005B3DB3"/>
    <w:rsid w:val="005C6A79"/>
    <w:rsid w:val="006001EE"/>
    <w:rsid w:val="006050D0"/>
    <w:rsid w:val="00611FC4"/>
    <w:rsid w:val="006176FB"/>
    <w:rsid w:val="00640B26"/>
    <w:rsid w:val="006E564B"/>
    <w:rsid w:val="0072632A"/>
    <w:rsid w:val="00775BA7"/>
    <w:rsid w:val="007B112D"/>
    <w:rsid w:val="007B6BA5"/>
    <w:rsid w:val="007B78D0"/>
    <w:rsid w:val="007C3390"/>
    <w:rsid w:val="007C4F4B"/>
    <w:rsid w:val="007F1A15"/>
    <w:rsid w:val="007F6462"/>
    <w:rsid w:val="007F6611"/>
    <w:rsid w:val="008242D7"/>
    <w:rsid w:val="008321E2"/>
    <w:rsid w:val="00832D01"/>
    <w:rsid w:val="00873F78"/>
    <w:rsid w:val="008979B1"/>
    <w:rsid w:val="008A447F"/>
    <w:rsid w:val="008A6B25"/>
    <w:rsid w:val="008A6C4F"/>
    <w:rsid w:val="008B2335"/>
    <w:rsid w:val="00900021"/>
    <w:rsid w:val="00916443"/>
    <w:rsid w:val="009223CA"/>
    <w:rsid w:val="009369F6"/>
    <w:rsid w:val="00940F93"/>
    <w:rsid w:val="00944640"/>
    <w:rsid w:val="00957EBB"/>
    <w:rsid w:val="009603EF"/>
    <w:rsid w:val="0099220A"/>
    <w:rsid w:val="009A3D56"/>
    <w:rsid w:val="009B4A1B"/>
    <w:rsid w:val="009C0EE8"/>
    <w:rsid w:val="009C14AA"/>
    <w:rsid w:val="009C547C"/>
    <w:rsid w:val="009F70CC"/>
    <w:rsid w:val="00A01489"/>
    <w:rsid w:val="00A61CCD"/>
    <w:rsid w:val="00A64909"/>
    <w:rsid w:val="00A72F22"/>
    <w:rsid w:val="00A748A6"/>
    <w:rsid w:val="00A776B4"/>
    <w:rsid w:val="00A94361"/>
    <w:rsid w:val="00AC1552"/>
    <w:rsid w:val="00AE6A77"/>
    <w:rsid w:val="00B06775"/>
    <w:rsid w:val="00B246F6"/>
    <w:rsid w:val="00B24CFD"/>
    <w:rsid w:val="00B30179"/>
    <w:rsid w:val="00B56E9C"/>
    <w:rsid w:val="00B64B1F"/>
    <w:rsid w:val="00B6553F"/>
    <w:rsid w:val="00B810B2"/>
    <w:rsid w:val="00B81E12"/>
    <w:rsid w:val="00B85CA7"/>
    <w:rsid w:val="00B938F1"/>
    <w:rsid w:val="00BA625F"/>
    <w:rsid w:val="00BC74E9"/>
    <w:rsid w:val="00BF3A50"/>
    <w:rsid w:val="00BF68A8"/>
    <w:rsid w:val="00C3206E"/>
    <w:rsid w:val="00C463DD"/>
    <w:rsid w:val="00C4724C"/>
    <w:rsid w:val="00C475AB"/>
    <w:rsid w:val="00C52EBB"/>
    <w:rsid w:val="00C53A77"/>
    <w:rsid w:val="00C629A0"/>
    <w:rsid w:val="00C745C3"/>
    <w:rsid w:val="00C75FB9"/>
    <w:rsid w:val="00CC00AC"/>
    <w:rsid w:val="00CC24D2"/>
    <w:rsid w:val="00CC3F8B"/>
    <w:rsid w:val="00CE4A8F"/>
    <w:rsid w:val="00CF04CA"/>
    <w:rsid w:val="00D06422"/>
    <w:rsid w:val="00D2031B"/>
    <w:rsid w:val="00D218CB"/>
    <w:rsid w:val="00D22B67"/>
    <w:rsid w:val="00D25FE2"/>
    <w:rsid w:val="00D43252"/>
    <w:rsid w:val="00D50FEE"/>
    <w:rsid w:val="00D51E7F"/>
    <w:rsid w:val="00D6136C"/>
    <w:rsid w:val="00D7767E"/>
    <w:rsid w:val="00D978C6"/>
    <w:rsid w:val="00DA3C1C"/>
    <w:rsid w:val="00DA6823"/>
    <w:rsid w:val="00E109FB"/>
    <w:rsid w:val="00E4728E"/>
    <w:rsid w:val="00E63389"/>
    <w:rsid w:val="00E71BC8"/>
    <w:rsid w:val="00E7260F"/>
    <w:rsid w:val="00E87319"/>
    <w:rsid w:val="00E96630"/>
    <w:rsid w:val="00ED32A3"/>
    <w:rsid w:val="00ED616A"/>
    <w:rsid w:val="00ED7A2A"/>
    <w:rsid w:val="00EF1D7F"/>
    <w:rsid w:val="00F32B3C"/>
    <w:rsid w:val="00F34583"/>
    <w:rsid w:val="00F40A6C"/>
    <w:rsid w:val="00F504DF"/>
    <w:rsid w:val="00F54CA4"/>
    <w:rsid w:val="00FA271C"/>
    <w:rsid w:val="00FC68B7"/>
    <w:rsid w:val="00FD05BE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pPr>
      <w:spacing w:line="240" w:lineRule="auto"/>
      <w:outlineLvl w:val="1"/>
    </w:pPr>
    <w:rPr>
      <w:lang/>
    </w:r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  <w:jc w:val="both"/>
    </w:pPr>
    <w:rPr>
      <w:lang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C3206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F504DF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ing2Char">
    <w:name w:val="Heading 2 Char"/>
    <w:link w:val="Heading2"/>
    <w:rsid w:val="00C52EBB"/>
    <w:rPr>
      <w:lang w:eastAsia="en-US"/>
    </w:rPr>
  </w:style>
  <w:style w:type="character" w:customStyle="1" w:styleId="SingleTxtGChar">
    <w:name w:val="_ Single Txt_G Char"/>
    <w:link w:val="SingleTxtG"/>
    <w:locked/>
    <w:rsid w:val="00C52EBB"/>
    <w:rPr>
      <w:lang w:eastAsia="en-US"/>
    </w:rPr>
  </w:style>
  <w:style w:type="character" w:customStyle="1" w:styleId="SingleTxtGCar">
    <w:name w:val="_ Single Txt_G Car"/>
    <w:locked/>
    <w:rsid w:val="0023473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over%20Pages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</Template>
  <TotalTime>0</TotalTime>
  <Pages>2</Pages>
  <Words>465</Words>
  <Characters>2702</Characters>
  <Application>Microsoft Office Outlook</Application>
  <DocSecurity>4</DocSecurity>
  <Lines>64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1363907</vt:lpstr>
    </vt:vector>
  </TitlesOfParts>
  <Company>CSD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1363907</dc:title>
  <dc:subject>CERD/C/XXX/Q/Y</dc:subject>
  <dc:creator>Morris</dc:creator>
  <cp:keywords/>
  <dc:description>Final</dc:description>
  <cp:lastModifiedBy>Pool</cp:lastModifiedBy>
  <cp:revision>2</cp:revision>
  <cp:lastPrinted>2013-12-16T16:56:00Z</cp:lastPrinted>
  <dcterms:created xsi:type="dcterms:W3CDTF">2013-12-17T09:43:00Z</dcterms:created>
  <dcterms:modified xsi:type="dcterms:W3CDTF">2013-12-17T09:43:00Z</dcterms:modified>
</cp:coreProperties>
</file>