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256D0953" w14:textId="77777777" w:rsidTr="009D5F1A">
        <w:trPr>
          <w:trHeight w:hRule="exact" w:val="851"/>
        </w:trPr>
        <w:tc>
          <w:tcPr>
            <w:tcW w:w="1276" w:type="dxa"/>
            <w:tcBorders>
              <w:bottom w:val="single" w:sz="4" w:space="0" w:color="auto"/>
            </w:tcBorders>
          </w:tcPr>
          <w:p w14:paraId="532B84EA" w14:textId="77777777" w:rsidR="00DC0149" w:rsidRPr="00DB58B5" w:rsidRDefault="00DC0149" w:rsidP="00B21595"/>
        </w:tc>
        <w:tc>
          <w:tcPr>
            <w:tcW w:w="2268" w:type="dxa"/>
            <w:tcBorders>
              <w:bottom w:val="single" w:sz="4" w:space="0" w:color="auto"/>
            </w:tcBorders>
            <w:vAlign w:val="bottom"/>
          </w:tcPr>
          <w:p w14:paraId="4796EFEE"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7F5F06" w14:textId="47615762" w:rsidR="00DC0149" w:rsidRPr="00DB58B5" w:rsidRDefault="00B21595" w:rsidP="00B21595">
            <w:pPr>
              <w:jc w:val="right"/>
            </w:pPr>
            <w:r w:rsidRPr="00B21595">
              <w:rPr>
                <w:sz w:val="40"/>
              </w:rPr>
              <w:t>CERD</w:t>
            </w:r>
            <w:r>
              <w:t>/C/UZB/FCO/10-12</w:t>
            </w:r>
          </w:p>
        </w:tc>
      </w:tr>
      <w:tr w:rsidR="00DC0149" w:rsidRPr="00DB58B5" w14:paraId="0FD73EA8" w14:textId="77777777" w:rsidTr="009D5F1A">
        <w:trPr>
          <w:trHeight w:hRule="exact" w:val="2835"/>
        </w:trPr>
        <w:tc>
          <w:tcPr>
            <w:tcW w:w="1276" w:type="dxa"/>
            <w:tcBorders>
              <w:top w:val="single" w:sz="4" w:space="0" w:color="auto"/>
              <w:bottom w:val="single" w:sz="12" w:space="0" w:color="auto"/>
            </w:tcBorders>
          </w:tcPr>
          <w:p w14:paraId="630B8C11" w14:textId="77777777" w:rsidR="00DC0149" w:rsidRPr="00DB58B5" w:rsidRDefault="00DC0149" w:rsidP="009D5F1A">
            <w:pPr>
              <w:spacing w:before="120"/>
              <w:jc w:val="center"/>
            </w:pPr>
            <w:r>
              <w:rPr>
                <w:noProof/>
                <w:lang w:eastAsia="fr-CH"/>
              </w:rPr>
              <w:drawing>
                <wp:inline distT="0" distB="0" distL="0" distR="0" wp14:anchorId="1C3582EB" wp14:editId="4BEC427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095CFD"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4CC3B954" w14:textId="77777777" w:rsidR="00DC0149" w:rsidRDefault="00B21595" w:rsidP="009D5F1A">
            <w:pPr>
              <w:spacing w:before="240"/>
            </w:pPr>
            <w:r>
              <w:t>Distr. générale</w:t>
            </w:r>
          </w:p>
          <w:p w14:paraId="0C66A2F3" w14:textId="77777777" w:rsidR="00B21595" w:rsidRDefault="00B21595" w:rsidP="00B21595">
            <w:pPr>
              <w:spacing w:line="240" w:lineRule="exact"/>
            </w:pPr>
            <w:r>
              <w:t>18 mai 2021</w:t>
            </w:r>
          </w:p>
          <w:p w14:paraId="741C987E" w14:textId="77777777" w:rsidR="00B21595" w:rsidRDefault="00B21595" w:rsidP="00B21595">
            <w:pPr>
              <w:spacing w:line="240" w:lineRule="exact"/>
            </w:pPr>
            <w:r>
              <w:t>Français</w:t>
            </w:r>
          </w:p>
          <w:p w14:paraId="4DB42C18" w14:textId="77777777" w:rsidR="00B21595" w:rsidRDefault="00B21595" w:rsidP="00B21595">
            <w:pPr>
              <w:spacing w:line="240" w:lineRule="exact"/>
            </w:pPr>
            <w:r>
              <w:t>Original : russe</w:t>
            </w:r>
          </w:p>
          <w:p w14:paraId="7B413690" w14:textId="140C78FA" w:rsidR="00B21595" w:rsidRPr="00DB58B5" w:rsidRDefault="00B21595" w:rsidP="00B21595">
            <w:pPr>
              <w:spacing w:line="240" w:lineRule="exact"/>
            </w:pPr>
            <w:r w:rsidRPr="00B019CD">
              <w:rPr>
                <w:lang w:val="fr-FR"/>
              </w:rPr>
              <w:t>Anglais, espagnol, français et russe seulement</w:t>
            </w:r>
          </w:p>
        </w:tc>
      </w:tr>
    </w:tbl>
    <w:p w14:paraId="4F8B6EC0" w14:textId="77777777" w:rsidR="00623CA8" w:rsidRDefault="00623CA8" w:rsidP="00623CA8">
      <w:pPr>
        <w:spacing w:before="120"/>
        <w:rPr>
          <w:b/>
          <w:sz w:val="24"/>
          <w:szCs w:val="24"/>
        </w:rPr>
      </w:pPr>
      <w:r w:rsidRPr="00C56102">
        <w:rPr>
          <w:b/>
          <w:sz w:val="24"/>
          <w:szCs w:val="24"/>
        </w:rPr>
        <w:t>Comité pour l’élimination de la discrimination raciale</w:t>
      </w:r>
    </w:p>
    <w:p w14:paraId="056EB90A" w14:textId="006D5820" w:rsidR="00B21595" w:rsidRPr="00B019CD" w:rsidRDefault="00B21595" w:rsidP="00CF10CA">
      <w:pPr>
        <w:pStyle w:val="HMG"/>
        <w:rPr>
          <w:lang w:val="fr-FR"/>
        </w:rPr>
      </w:pPr>
      <w:r w:rsidRPr="00B019CD">
        <w:rPr>
          <w:lang w:val="fr-FR"/>
        </w:rPr>
        <w:tab/>
      </w:r>
      <w:r w:rsidRPr="00B019CD">
        <w:rPr>
          <w:lang w:val="fr-FR"/>
        </w:rPr>
        <w:tab/>
        <w:t>Renseignements reçus de l</w:t>
      </w:r>
      <w:r>
        <w:rPr>
          <w:lang w:val="fr-FR"/>
        </w:rPr>
        <w:t>’</w:t>
      </w:r>
      <w:r w:rsidRPr="00B019CD">
        <w:rPr>
          <w:lang w:val="fr-FR"/>
        </w:rPr>
        <w:t xml:space="preserve">Ouzbékistan au sujet de la suite donnée aux observations finales concernant son rapport valant dixième </w:t>
      </w:r>
      <w:r w:rsidR="00CF10CA">
        <w:rPr>
          <w:lang w:val="fr-FR"/>
        </w:rPr>
        <w:br/>
      </w:r>
      <w:r w:rsidRPr="00B019CD">
        <w:rPr>
          <w:lang w:val="fr-FR"/>
        </w:rPr>
        <w:t xml:space="preserve">à douzième </w:t>
      </w:r>
      <w:r w:rsidRPr="00CF10CA">
        <w:t>rapports</w:t>
      </w:r>
      <w:r w:rsidRPr="00B019CD">
        <w:rPr>
          <w:lang w:val="fr-FR"/>
        </w:rPr>
        <w:t xml:space="preserve"> périodiques</w:t>
      </w:r>
      <w:r w:rsidRPr="00CF10CA">
        <w:rPr>
          <w:b w:val="0"/>
          <w:bCs/>
          <w:sz w:val="20"/>
          <w:lang w:val="fr-FR"/>
        </w:rPr>
        <w:footnoteReference w:customMarkFollows="1" w:id="2"/>
        <w:t>*</w:t>
      </w:r>
    </w:p>
    <w:p w14:paraId="03BD6C29" w14:textId="39EDEBA7" w:rsidR="00B21595" w:rsidRPr="00B019CD" w:rsidRDefault="00B21595" w:rsidP="00B21595">
      <w:pPr>
        <w:pStyle w:val="SingleTxtG"/>
        <w:jc w:val="right"/>
        <w:rPr>
          <w:lang w:val="fr-FR"/>
        </w:rPr>
      </w:pPr>
      <w:r w:rsidRPr="00B019CD">
        <w:rPr>
          <w:lang w:val="fr-FR"/>
        </w:rPr>
        <w:t>[Date de réception</w:t>
      </w:r>
      <w:r w:rsidR="00CF10CA">
        <w:rPr>
          <w:lang w:val="fr-FR"/>
        </w:rPr>
        <w:t> </w:t>
      </w:r>
      <w:r w:rsidRPr="00B019CD">
        <w:rPr>
          <w:lang w:val="fr-FR"/>
        </w:rPr>
        <w:t>: 26 novembre 2020]</w:t>
      </w:r>
    </w:p>
    <w:p w14:paraId="0D4FBCD6" w14:textId="77777777" w:rsidR="00CF10CA" w:rsidRDefault="00CF10CA">
      <w:pPr>
        <w:suppressAutoHyphens w:val="0"/>
        <w:kinsoku/>
        <w:overflowPunct/>
        <w:autoSpaceDE/>
        <w:autoSpaceDN/>
        <w:adjustRightInd/>
        <w:snapToGrid/>
        <w:spacing w:after="200" w:line="276" w:lineRule="auto"/>
        <w:rPr>
          <w:b/>
          <w:sz w:val="28"/>
          <w:lang w:val="fr-FR"/>
        </w:rPr>
      </w:pPr>
      <w:r>
        <w:rPr>
          <w:lang w:val="fr-FR"/>
        </w:rPr>
        <w:br w:type="page"/>
      </w:r>
    </w:p>
    <w:p w14:paraId="14EB04DD" w14:textId="6BC6A549" w:rsidR="00B21595" w:rsidRPr="00B019CD" w:rsidRDefault="00B21595" w:rsidP="00CF10CA">
      <w:pPr>
        <w:pStyle w:val="HChG"/>
        <w:rPr>
          <w:lang w:val="fr-FR"/>
        </w:rPr>
      </w:pPr>
      <w:r w:rsidRPr="00B019CD">
        <w:rPr>
          <w:lang w:val="fr-FR"/>
        </w:rPr>
        <w:lastRenderedPageBreak/>
        <w:tab/>
      </w:r>
      <w:r w:rsidRPr="00B019CD">
        <w:rPr>
          <w:lang w:val="fr-FR"/>
        </w:rPr>
        <w:tab/>
        <w:t>Renseignements fournis par le Centre national pour les droits de l</w:t>
      </w:r>
      <w:r>
        <w:rPr>
          <w:lang w:val="fr-FR"/>
        </w:rPr>
        <w:t>’</w:t>
      </w:r>
      <w:r w:rsidRPr="00B019CD">
        <w:rPr>
          <w:lang w:val="fr-FR"/>
        </w:rPr>
        <w:t>homme de la République d</w:t>
      </w:r>
      <w:r>
        <w:rPr>
          <w:lang w:val="fr-FR"/>
        </w:rPr>
        <w:t>’</w:t>
      </w:r>
      <w:r w:rsidRPr="00B019CD">
        <w:rPr>
          <w:lang w:val="fr-FR"/>
        </w:rPr>
        <w:t xml:space="preserve">Ouzbékistan au sujet de </w:t>
      </w:r>
      <w:r w:rsidR="00CF10CA">
        <w:rPr>
          <w:lang w:val="fr-FR"/>
        </w:rPr>
        <w:br/>
      </w:r>
      <w:r w:rsidRPr="00B019CD">
        <w:rPr>
          <w:lang w:val="fr-FR"/>
        </w:rPr>
        <w:t>la suite donnée aux paragraphes 13 (al</w:t>
      </w:r>
      <w:r>
        <w:rPr>
          <w:lang w:val="fr-FR"/>
        </w:rPr>
        <w:t>.</w:t>
      </w:r>
      <w:r w:rsidRPr="00B019CD">
        <w:rPr>
          <w:lang w:val="fr-FR"/>
        </w:rPr>
        <w:t xml:space="preserve"> c) et d)) et 19 des observations finales et des recommandations </w:t>
      </w:r>
      <w:r>
        <w:rPr>
          <w:lang w:val="fr-FR"/>
        </w:rPr>
        <w:t xml:space="preserve">formulées par </w:t>
      </w:r>
      <w:r w:rsidR="00CF10CA">
        <w:rPr>
          <w:lang w:val="fr-FR"/>
        </w:rPr>
        <w:br/>
      </w:r>
      <w:r>
        <w:rPr>
          <w:lang w:val="fr-FR"/>
        </w:rPr>
        <w:t xml:space="preserve">le </w:t>
      </w:r>
      <w:r w:rsidRPr="00B019CD">
        <w:rPr>
          <w:lang w:val="fr-FR"/>
        </w:rPr>
        <w:t>Comité pour l</w:t>
      </w:r>
      <w:r>
        <w:rPr>
          <w:lang w:val="fr-FR"/>
        </w:rPr>
        <w:t>’</w:t>
      </w:r>
      <w:r w:rsidRPr="00B019CD">
        <w:rPr>
          <w:lang w:val="fr-FR"/>
        </w:rPr>
        <w:t>élimination de la discrimination raciale suite à l</w:t>
      </w:r>
      <w:r>
        <w:rPr>
          <w:lang w:val="fr-FR"/>
        </w:rPr>
        <w:t>’</w:t>
      </w:r>
      <w:r w:rsidRPr="00B019CD">
        <w:rPr>
          <w:lang w:val="fr-FR"/>
        </w:rPr>
        <w:t>examen du rapport valant dixième à douzième rapports périodiques de l</w:t>
      </w:r>
      <w:r>
        <w:rPr>
          <w:lang w:val="fr-FR"/>
        </w:rPr>
        <w:t>’</w:t>
      </w:r>
      <w:r w:rsidRPr="00B019CD">
        <w:rPr>
          <w:lang w:val="fr-FR"/>
        </w:rPr>
        <w:t>Ouzbékistan (CERD/C/UZB/CO/10-12)</w:t>
      </w:r>
    </w:p>
    <w:p w14:paraId="17264CF5" w14:textId="77777777" w:rsidR="00B21595" w:rsidRPr="00D3214B" w:rsidRDefault="00B21595" w:rsidP="00CF10CA">
      <w:pPr>
        <w:pStyle w:val="SingleTxtG"/>
        <w:rPr>
          <w:lang w:val="fr-FR"/>
        </w:rPr>
      </w:pPr>
      <w:r w:rsidRPr="00B019CD">
        <w:rPr>
          <w:lang w:val="fr-FR"/>
        </w:rPr>
        <w:t>1.</w:t>
      </w:r>
      <w:r w:rsidRPr="00D3214B">
        <w:rPr>
          <w:lang w:val="fr-FR"/>
        </w:rPr>
        <w:tab/>
        <w:t>Les membres des plus de 130 peuples et groupes ethniques vivant en Ouzbékistan bénéficient tous</w:t>
      </w:r>
      <w:r>
        <w:rPr>
          <w:lang w:val="fr-FR"/>
        </w:rPr>
        <w:t>, dans des conditions</w:t>
      </w:r>
      <w:r w:rsidRPr="00D3214B">
        <w:rPr>
          <w:lang w:val="fr-FR"/>
        </w:rPr>
        <w:t xml:space="preserve"> d</w:t>
      </w:r>
      <w:r>
        <w:rPr>
          <w:lang w:val="fr-FR"/>
        </w:rPr>
        <w:t>’</w:t>
      </w:r>
      <w:r w:rsidRPr="00D3214B">
        <w:rPr>
          <w:lang w:val="fr-FR"/>
        </w:rPr>
        <w:t>égalité</w:t>
      </w:r>
      <w:r>
        <w:rPr>
          <w:lang w:val="fr-FR"/>
        </w:rPr>
        <w:t>,</w:t>
      </w:r>
      <w:r w:rsidRPr="00D3214B">
        <w:rPr>
          <w:lang w:val="fr-FR"/>
        </w:rPr>
        <w:t xml:space="preserve"> des droits et des possibilités prévus par la Constitution et les lois de la République d</w:t>
      </w:r>
      <w:r>
        <w:rPr>
          <w:lang w:val="fr-FR"/>
        </w:rPr>
        <w:t>’</w:t>
      </w:r>
      <w:r w:rsidRPr="00D3214B">
        <w:rPr>
          <w:lang w:val="fr-FR"/>
        </w:rPr>
        <w:t xml:space="preserve">Ouzbékistan et travaillent </w:t>
      </w:r>
      <w:r>
        <w:rPr>
          <w:lang w:val="fr-FR"/>
        </w:rPr>
        <w:t>avec succès</w:t>
      </w:r>
      <w:r w:rsidRPr="00D3214B">
        <w:rPr>
          <w:lang w:val="fr-FR"/>
        </w:rPr>
        <w:t xml:space="preserve"> dans divers secteurs de l</w:t>
      </w:r>
      <w:r>
        <w:rPr>
          <w:lang w:val="fr-FR"/>
        </w:rPr>
        <w:t>’</w:t>
      </w:r>
      <w:r w:rsidRPr="00D3214B">
        <w:rPr>
          <w:lang w:val="fr-FR"/>
        </w:rPr>
        <w:t>économie, dans le secteur social, et dans les domaines de la science et de la culture. Les Tziganes</w:t>
      </w:r>
      <w:r>
        <w:rPr>
          <w:lang w:val="fr-FR"/>
        </w:rPr>
        <w:t xml:space="preserve"> (Luli) </w:t>
      </w:r>
      <w:r w:rsidRPr="00D3214B">
        <w:rPr>
          <w:lang w:val="fr-FR"/>
        </w:rPr>
        <w:t>vivent aux côtés des autres groupes ethniques dans des conditions d</w:t>
      </w:r>
      <w:r>
        <w:rPr>
          <w:lang w:val="fr-FR"/>
        </w:rPr>
        <w:t>’</w:t>
      </w:r>
      <w:r w:rsidRPr="00D3214B">
        <w:rPr>
          <w:lang w:val="fr-FR"/>
        </w:rPr>
        <w:t>égalité.</w:t>
      </w:r>
    </w:p>
    <w:p w14:paraId="33630F19" w14:textId="694B0EE7" w:rsidR="00B21595" w:rsidRPr="00D3214B" w:rsidRDefault="00B21595" w:rsidP="00B21595">
      <w:pPr>
        <w:pStyle w:val="SingleTxtG"/>
        <w:tabs>
          <w:tab w:val="left" w:pos="2694"/>
        </w:tabs>
        <w:rPr>
          <w:lang w:val="fr-FR"/>
        </w:rPr>
      </w:pPr>
      <w:r w:rsidRPr="00D3214B">
        <w:rPr>
          <w:lang w:val="fr-FR"/>
        </w:rPr>
        <w:t>2.</w:t>
      </w:r>
      <w:r w:rsidRPr="00D3214B">
        <w:rPr>
          <w:lang w:val="fr-FR"/>
        </w:rPr>
        <w:tab/>
      </w:r>
      <w:r>
        <w:rPr>
          <w:lang w:val="fr-FR"/>
        </w:rPr>
        <w:t xml:space="preserve">Il y a au total 69 851 </w:t>
      </w:r>
      <w:r w:rsidRPr="00D3214B">
        <w:rPr>
          <w:lang w:val="fr-FR"/>
        </w:rPr>
        <w:t>Tziganes</w:t>
      </w:r>
      <w:r>
        <w:rPr>
          <w:lang w:val="fr-FR"/>
        </w:rPr>
        <w:t xml:space="preserve"> (Luli)</w:t>
      </w:r>
      <w:r w:rsidRPr="00D3214B">
        <w:rPr>
          <w:lang w:val="fr-FR"/>
        </w:rPr>
        <w:t>/Roms dans le pays</w:t>
      </w:r>
      <w:r>
        <w:rPr>
          <w:lang w:val="fr-FR"/>
        </w:rPr>
        <w:t>, dont</w:t>
      </w:r>
      <w:r w:rsidRPr="00D3214B">
        <w:rPr>
          <w:lang w:val="fr-FR"/>
        </w:rPr>
        <w:t xml:space="preserve"> 21 278 vivent dans la </w:t>
      </w:r>
      <w:r>
        <w:rPr>
          <w:lang w:val="fr-FR"/>
        </w:rPr>
        <w:t>région</w:t>
      </w:r>
      <w:r w:rsidRPr="00D3214B">
        <w:rPr>
          <w:lang w:val="fr-FR"/>
        </w:rPr>
        <w:t xml:space="preserve"> de Samarcande ; 14 127 dans la </w:t>
      </w:r>
      <w:r>
        <w:rPr>
          <w:lang w:val="fr-FR"/>
        </w:rPr>
        <w:t>région</w:t>
      </w:r>
      <w:r w:rsidRPr="00D3214B">
        <w:rPr>
          <w:lang w:val="fr-FR"/>
        </w:rPr>
        <w:t xml:space="preserve"> de Kachkadaria ; 8</w:t>
      </w:r>
      <w:r w:rsidR="00CF10CA">
        <w:rPr>
          <w:lang w:val="fr-FR"/>
        </w:rPr>
        <w:t xml:space="preserve"> </w:t>
      </w:r>
      <w:r w:rsidRPr="00D3214B">
        <w:rPr>
          <w:lang w:val="fr-FR"/>
        </w:rPr>
        <w:t xml:space="preserve">603 dans la </w:t>
      </w:r>
      <w:r>
        <w:rPr>
          <w:lang w:val="fr-FR"/>
        </w:rPr>
        <w:t>région</w:t>
      </w:r>
      <w:r w:rsidRPr="00D3214B">
        <w:rPr>
          <w:lang w:val="fr-FR"/>
        </w:rPr>
        <w:t xml:space="preserve"> de Sourkhan-Daria</w:t>
      </w:r>
      <w:r w:rsidR="00CF10CA">
        <w:rPr>
          <w:lang w:val="fr-FR"/>
        </w:rPr>
        <w:t> </w:t>
      </w:r>
      <w:r w:rsidRPr="00D3214B">
        <w:rPr>
          <w:lang w:val="fr-FR"/>
        </w:rPr>
        <w:t>; 6</w:t>
      </w:r>
      <w:r w:rsidR="00CF10CA">
        <w:rPr>
          <w:lang w:val="fr-FR"/>
        </w:rPr>
        <w:t xml:space="preserve"> </w:t>
      </w:r>
      <w:r w:rsidRPr="00D3214B">
        <w:rPr>
          <w:lang w:val="fr-FR"/>
        </w:rPr>
        <w:t xml:space="preserve">948 dans la </w:t>
      </w:r>
      <w:r>
        <w:rPr>
          <w:lang w:val="fr-FR"/>
        </w:rPr>
        <w:t>région</w:t>
      </w:r>
      <w:r w:rsidRPr="00D3214B">
        <w:rPr>
          <w:lang w:val="fr-FR"/>
        </w:rPr>
        <w:t xml:space="preserve"> de Boukhara ; 6</w:t>
      </w:r>
      <w:r w:rsidR="00CF10CA">
        <w:rPr>
          <w:lang w:val="fr-FR"/>
        </w:rPr>
        <w:t xml:space="preserve"> </w:t>
      </w:r>
      <w:r w:rsidRPr="00D3214B">
        <w:rPr>
          <w:lang w:val="fr-FR"/>
        </w:rPr>
        <w:t xml:space="preserve">220 dans la </w:t>
      </w:r>
      <w:r>
        <w:rPr>
          <w:lang w:val="fr-FR"/>
        </w:rPr>
        <w:t>région</w:t>
      </w:r>
      <w:r w:rsidRPr="00D3214B">
        <w:rPr>
          <w:lang w:val="fr-FR"/>
        </w:rPr>
        <w:t xml:space="preserve"> d</w:t>
      </w:r>
      <w:r>
        <w:rPr>
          <w:lang w:val="fr-FR"/>
        </w:rPr>
        <w:t>’</w:t>
      </w:r>
      <w:r w:rsidRPr="00D3214B">
        <w:rPr>
          <w:lang w:val="fr-FR"/>
        </w:rPr>
        <w:t>Andijan</w:t>
      </w:r>
      <w:r w:rsidR="00CF10CA">
        <w:rPr>
          <w:lang w:val="fr-FR"/>
        </w:rPr>
        <w:t> </w:t>
      </w:r>
      <w:r w:rsidRPr="00D3214B">
        <w:rPr>
          <w:lang w:val="fr-FR"/>
        </w:rPr>
        <w:t>; 4</w:t>
      </w:r>
      <w:r w:rsidR="00CF10CA">
        <w:rPr>
          <w:lang w:val="fr-FR"/>
        </w:rPr>
        <w:t> </w:t>
      </w:r>
      <w:r w:rsidRPr="00D3214B">
        <w:rPr>
          <w:lang w:val="fr-FR"/>
        </w:rPr>
        <w:t>271</w:t>
      </w:r>
      <w:r w:rsidR="00CF10CA">
        <w:rPr>
          <w:lang w:val="fr-FR"/>
        </w:rPr>
        <w:t> </w:t>
      </w:r>
      <w:r w:rsidRPr="00D3214B">
        <w:rPr>
          <w:lang w:val="fr-FR"/>
        </w:rPr>
        <w:t xml:space="preserve">dans la </w:t>
      </w:r>
      <w:r>
        <w:rPr>
          <w:lang w:val="fr-FR"/>
        </w:rPr>
        <w:t>région</w:t>
      </w:r>
      <w:r w:rsidRPr="00D3214B">
        <w:rPr>
          <w:lang w:val="fr-FR"/>
        </w:rPr>
        <w:t xml:space="preserve"> de Djizak</w:t>
      </w:r>
      <w:r w:rsidR="00CF10CA">
        <w:rPr>
          <w:lang w:val="fr-FR"/>
        </w:rPr>
        <w:t> </w:t>
      </w:r>
      <w:r w:rsidRPr="00D3214B">
        <w:rPr>
          <w:lang w:val="fr-FR"/>
        </w:rPr>
        <w:t>; 2</w:t>
      </w:r>
      <w:r w:rsidR="00CF10CA">
        <w:rPr>
          <w:lang w:val="fr-FR"/>
        </w:rPr>
        <w:t xml:space="preserve"> </w:t>
      </w:r>
      <w:r w:rsidRPr="00D3214B">
        <w:rPr>
          <w:lang w:val="fr-FR"/>
        </w:rPr>
        <w:t xml:space="preserve">442 dans la </w:t>
      </w:r>
      <w:r>
        <w:rPr>
          <w:lang w:val="fr-FR"/>
        </w:rPr>
        <w:t>région</w:t>
      </w:r>
      <w:r w:rsidRPr="00D3214B">
        <w:rPr>
          <w:lang w:val="fr-FR"/>
        </w:rPr>
        <w:t xml:space="preserve"> de Navoï</w:t>
      </w:r>
      <w:r w:rsidR="00CF10CA">
        <w:rPr>
          <w:b/>
          <w:bCs/>
          <w:lang w:val="fr-FR"/>
        </w:rPr>
        <w:t> </w:t>
      </w:r>
      <w:r w:rsidRPr="00D3214B">
        <w:rPr>
          <w:lang w:val="fr-FR"/>
        </w:rPr>
        <w:t>; 1</w:t>
      </w:r>
      <w:r w:rsidR="00CF10CA">
        <w:rPr>
          <w:lang w:val="fr-FR"/>
        </w:rPr>
        <w:t xml:space="preserve"> </w:t>
      </w:r>
      <w:r w:rsidRPr="00D3214B">
        <w:rPr>
          <w:lang w:val="fr-FR"/>
        </w:rPr>
        <w:t xml:space="preserve">700 dans la </w:t>
      </w:r>
      <w:r>
        <w:rPr>
          <w:lang w:val="fr-FR"/>
        </w:rPr>
        <w:t>région</w:t>
      </w:r>
      <w:r w:rsidRPr="00D3214B">
        <w:rPr>
          <w:lang w:val="fr-FR"/>
        </w:rPr>
        <w:t xml:space="preserve"> de Tachkent</w:t>
      </w:r>
      <w:r w:rsidR="00CF10CA">
        <w:rPr>
          <w:lang w:val="fr-FR"/>
        </w:rPr>
        <w:t> </w:t>
      </w:r>
      <w:r w:rsidRPr="00D3214B">
        <w:rPr>
          <w:lang w:val="fr-FR"/>
        </w:rPr>
        <w:t>; 1</w:t>
      </w:r>
      <w:r w:rsidR="00CF10CA">
        <w:rPr>
          <w:lang w:val="fr-FR"/>
        </w:rPr>
        <w:t xml:space="preserve"> </w:t>
      </w:r>
      <w:r w:rsidRPr="00D3214B">
        <w:rPr>
          <w:lang w:val="fr-FR"/>
        </w:rPr>
        <w:t xml:space="preserve">652 dans la </w:t>
      </w:r>
      <w:r>
        <w:rPr>
          <w:lang w:val="fr-FR"/>
        </w:rPr>
        <w:t>région</w:t>
      </w:r>
      <w:r w:rsidRPr="00D3214B">
        <w:rPr>
          <w:lang w:val="fr-FR"/>
        </w:rPr>
        <w:t xml:space="preserve"> de Namangan ; 46 dans la </w:t>
      </w:r>
      <w:r>
        <w:rPr>
          <w:lang w:val="fr-FR"/>
        </w:rPr>
        <w:t>région</w:t>
      </w:r>
      <w:r w:rsidRPr="00D3214B">
        <w:rPr>
          <w:lang w:val="fr-FR"/>
        </w:rPr>
        <w:t xml:space="preserve"> de Syr-Darya et 2</w:t>
      </w:r>
      <w:r w:rsidR="00CF10CA">
        <w:rPr>
          <w:lang w:val="fr-FR"/>
        </w:rPr>
        <w:t xml:space="preserve"> </w:t>
      </w:r>
      <w:r w:rsidRPr="00D3214B">
        <w:rPr>
          <w:lang w:val="fr-FR"/>
        </w:rPr>
        <w:t>564 dans la ville de Tachkent.</w:t>
      </w:r>
    </w:p>
    <w:p w14:paraId="7A46FF7B" w14:textId="77777777" w:rsidR="00B21595" w:rsidRPr="00D3214B" w:rsidRDefault="00B21595" w:rsidP="00B21595">
      <w:pPr>
        <w:pStyle w:val="SingleTxtG"/>
        <w:rPr>
          <w:lang w:val="fr-FR"/>
        </w:rPr>
      </w:pPr>
      <w:r w:rsidRPr="00D3214B">
        <w:rPr>
          <w:lang w:val="fr-FR"/>
        </w:rPr>
        <w:t>3.</w:t>
      </w:r>
      <w:r w:rsidRPr="00D3214B">
        <w:rPr>
          <w:lang w:val="fr-FR"/>
        </w:rPr>
        <w:tab/>
        <w:t>Par son décret</w:t>
      </w:r>
      <w:r w:rsidRPr="00D3214B">
        <w:rPr>
          <w:b/>
          <w:bCs/>
          <w:lang w:val="fr-FR"/>
        </w:rPr>
        <w:t xml:space="preserve"> </w:t>
      </w:r>
      <w:r w:rsidRPr="00D3214B">
        <w:rPr>
          <w:lang w:val="fr-FR"/>
        </w:rPr>
        <w:t>du 15 novembre 2019, le Président de la République d</w:t>
      </w:r>
      <w:r>
        <w:rPr>
          <w:lang w:val="fr-FR"/>
        </w:rPr>
        <w:t>’</w:t>
      </w:r>
      <w:r w:rsidRPr="00D3214B">
        <w:rPr>
          <w:lang w:val="fr-FR"/>
        </w:rPr>
        <w:t xml:space="preserve">Ouzbékistan a approuvé le </w:t>
      </w:r>
      <w:r>
        <w:rPr>
          <w:lang w:val="fr-FR"/>
        </w:rPr>
        <w:t>P</w:t>
      </w:r>
      <w:r w:rsidRPr="00D3214B">
        <w:rPr>
          <w:lang w:val="fr-FR"/>
        </w:rPr>
        <w:t>lan directeur de la politique de l</w:t>
      </w:r>
      <w:r>
        <w:rPr>
          <w:lang w:val="fr-FR"/>
        </w:rPr>
        <w:t>’</w:t>
      </w:r>
      <w:r w:rsidRPr="00D3214B">
        <w:rPr>
          <w:lang w:val="fr-FR"/>
        </w:rPr>
        <w:t xml:space="preserve">État dans le domaine des relations interethniques et le </w:t>
      </w:r>
      <w:r>
        <w:rPr>
          <w:lang w:val="fr-FR"/>
        </w:rPr>
        <w:t>P</w:t>
      </w:r>
      <w:r w:rsidRPr="00D3214B">
        <w:rPr>
          <w:lang w:val="fr-FR"/>
        </w:rPr>
        <w:t>lan d</w:t>
      </w:r>
      <w:r>
        <w:rPr>
          <w:lang w:val="fr-FR"/>
        </w:rPr>
        <w:t>’</w:t>
      </w:r>
      <w:r w:rsidRPr="00D3214B">
        <w:rPr>
          <w:lang w:val="fr-FR"/>
        </w:rPr>
        <w:t>étapes relatif à sa mise en œuvre pour la période 2019-2021.</w:t>
      </w:r>
    </w:p>
    <w:p w14:paraId="10C403E1" w14:textId="77777777" w:rsidR="00B21595" w:rsidRPr="00D3214B" w:rsidRDefault="00B21595" w:rsidP="00B21595">
      <w:pPr>
        <w:pStyle w:val="SingleTxtG"/>
        <w:rPr>
          <w:lang w:val="fr-FR"/>
        </w:rPr>
      </w:pPr>
      <w:r w:rsidRPr="00D3214B">
        <w:rPr>
          <w:lang w:val="fr-FR"/>
        </w:rPr>
        <w:t>4.</w:t>
      </w:r>
      <w:r w:rsidRPr="00D3214B">
        <w:rPr>
          <w:lang w:val="fr-FR"/>
        </w:rPr>
        <w:tab/>
        <w:t xml:space="preserve">Le </w:t>
      </w:r>
      <w:r>
        <w:rPr>
          <w:lang w:val="fr-FR"/>
        </w:rPr>
        <w:t>P</w:t>
      </w:r>
      <w:r w:rsidRPr="00D3214B">
        <w:rPr>
          <w:lang w:val="fr-FR"/>
        </w:rPr>
        <w:t>lan directeur définit les objectifs et les principes fondamentaux de la politique de l</w:t>
      </w:r>
      <w:r>
        <w:rPr>
          <w:lang w:val="fr-FR"/>
        </w:rPr>
        <w:t>’</w:t>
      </w:r>
      <w:r w:rsidRPr="00D3214B">
        <w:rPr>
          <w:lang w:val="fr-FR"/>
        </w:rPr>
        <w:t xml:space="preserve">État dans le domaine des relations interethniques, </w:t>
      </w:r>
      <w:r>
        <w:rPr>
          <w:lang w:val="fr-FR"/>
        </w:rPr>
        <w:t>laquelle</w:t>
      </w:r>
      <w:r w:rsidRPr="00D3214B">
        <w:rPr>
          <w:lang w:val="fr-FR"/>
        </w:rPr>
        <w:t xml:space="preserve"> vise à prévenir les manifestations de nationalisme et de chauvinisme, à combattre la discrimination et les violations des droits et des libertés constitutionnels des citoyens, à garantir l</w:t>
      </w:r>
      <w:r>
        <w:rPr>
          <w:lang w:val="fr-FR"/>
        </w:rPr>
        <w:t>’</w:t>
      </w:r>
      <w:r w:rsidRPr="00D3214B">
        <w:rPr>
          <w:lang w:val="fr-FR"/>
        </w:rPr>
        <w:t xml:space="preserve">exercice des droits et des libertés de tous les citoyens </w:t>
      </w:r>
      <w:r>
        <w:rPr>
          <w:lang w:val="fr-FR"/>
        </w:rPr>
        <w:t>dans des conditions</w:t>
      </w:r>
      <w:r w:rsidRPr="00D3214B">
        <w:rPr>
          <w:lang w:val="fr-FR"/>
        </w:rPr>
        <w:t xml:space="preserve"> d</w:t>
      </w:r>
      <w:r>
        <w:rPr>
          <w:lang w:val="fr-FR"/>
        </w:rPr>
        <w:t>’</w:t>
      </w:r>
      <w:r w:rsidRPr="00D3214B">
        <w:rPr>
          <w:lang w:val="fr-FR"/>
        </w:rPr>
        <w:t>égalité, ainsi que l</w:t>
      </w:r>
      <w:r>
        <w:rPr>
          <w:lang w:val="fr-FR"/>
        </w:rPr>
        <w:t>’</w:t>
      </w:r>
      <w:r w:rsidRPr="00D3214B">
        <w:rPr>
          <w:lang w:val="fr-FR"/>
        </w:rPr>
        <w:t>égalité des citoyens devant la loi</w:t>
      </w:r>
      <w:r>
        <w:rPr>
          <w:lang w:val="fr-FR"/>
        </w:rPr>
        <w:t>,</w:t>
      </w:r>
      <w:r w:rsidRPr="00D3214B">
        <w:rPr>
          <w:lang w:val="fr-FR"/>
        </w:rPr>
        <w:t xml:space="preserve"> sans distinction fondée sur le </w:t>
      </w:r>
      <w:r>
        <w:rPr>
          <w:lang w:val="fr-FR"/>
        </w:rPr>
        <w:t>sexe</w:t>
      </w:r>
      <w:r w:rsidRPr="00D3214B">
        <w:rPr>
          <w:lang w:val="fr-FR"/>
        </w:rPr>
        <w:t>, la race, l</w:t>
      </w:r>
      <w:r>
        <w:rPr>
          <w:lang w:val="fr-FR"/>
        </w:rPr>
        <w:t>’</w:t>
      </w:r>
      <w:r w:rsidRPr="00D3214B">
        <w:rPr>
          <w:lang w:val="fr-FR"/>
        </w:rPr>
        <w:t>appartenance ethnique, la langue, la religion, l</w:t>
      </w:r>
      <w:r>
        <w:rPr>
          <w:lang w:val="fr-FR"/>
        </w:rPr>
        <w:t>’</w:t>
      </w:r>
      <w:r w:rsidRPr="00D3214B">
        <w:rPr>
          <w:lang w:val="fr-FR"/>
        </w:rPr>
        <w:t>origine sociale, les convictions ou le statut personnel et social.</w:t>
      </w:r>
    </w:p>
    <w:p w14:paraId="4AD57B52" w14:textId="7F87A32F" w:rsidR="00B21595" w:rsidRPr="00D3214B" w:rsidRDefault="00B21595" w:rsidP="00B21595">
      <w:pPr>
        <w:pStyle w:val="SingleTxtG"/>
        <w:rPr>
          <w:lang w:val="fr-FR"/>
        </w:rPr>
      </w:pPr>
      <w:r w:rsidRPr="00D3214B">
        <w:rPr>
          <w:lang w:val="fr-FR"/>
        </w:rPr>
        <w:t>5.</w:t>
      </w:r>
      <w:r w:rsidRPr="00D3214B">
        <w:rPr>
          <w:lang w:val="fr-FR"/>
        </w:rPr>
        <w:tab/>
        <w:t xml:space="preserve">Dans le cadre de la mise en œuvre du </w:t>
      </w:r>
      <w:r>
        <w:rPr>
          <w:lang w:val="fr-FR"/>
        </w:rPr>
        <w:t>P</w:t>
      </w:r>
      <w:r w:rsidRPr="00D3214B">
        <w:rPr>
          <w:lang w:val="fr-FR"/>
        </w:rPr>
        <w:t>lan directeur, il est prévu d</w:t>
      </w:r>
      <w:r>
        <w:rPr>
          <w:lang w:val="fr-FR"/>
        </w:rPr>
        <w:t>’</w:t>
      </w:r>
      <w:r w:rsidRPr="00D3214B">
        <w:rPr>
          <w:lang w:val="fr-FR"/>
        </w:rPr>
        <w:t>améliorer le mécanisme permettant de garantir toutes les conditions nécessaires au développement de la langue et de la culture de tous les peuples et groupes ethniques vivant en Ouzbékistan, de promouvoir l</w:t>
      </w:r>
      <w:r>
        <w:rPr>
          <w:lang w:val="fr-FR"/>
        </w:rPr>
        <w:t>’</w:t>
      </w:r>
      <w:r w:rsidRPr="00D3214B">
        <w:rPr>
          <w:lang w:val="fr-FR"/>
        </w:rPr>
        <w:t>exercice du droit à l</w:t>
      </w:r>
      <w:r>
        <w:rPr>
          <w:lang w:val="fr-FR"/>
        </w:rPr>
        <w:t>’</w:t>
      </w:r>
      <w:r w:rsidRPr="00D3214B">
        <w:rPr>
          <w:lang w:val="fr-FR"/>
        </w:rPr>
        <w:t>éducation des membres des minorités ethniques et d</w:t>
      </w:r>
      <w:r>
        <w:rPr>
          <w:lang w:val="fr-FR"/>
        </w:rPr>
        <w:t>’</w:t>
      </w:r>
      <w:r w:rsidRPr="00D3214B">
        <w:rPr>
          <w:lang w:val="fr-FR"/>
        </w:rPr>
        <w:t>élaborer des manuels scolaires dans leurs langues respectives.</w:t>
      </w:r>
    </w:p>
    <w:p w14:paraId="7AE8D58C" w14:textId="58BA2A61" w:rsidR="00B21595" w:rsidRPr="00D3214B" w:rsidRDefault="00B21595" w:rsidP="00B21595">
      <w:pPr>
        <w:pStyle w:val="SingleTxtG"/>
        <w:rPr>
          <w:lang w:val="fr-FR"/>
        </w:rPr>
      </w:pPr>
      <w:r w:rsidRPr="00D3214B">
        <w:rPr>
          <w:lang w:val="fr-FR"/>
        </w:rPr>
        <w:t>6.</w:t>
      </w:r>
      <w:r w:rsidRPr="00D3214B">
        <w:rPr>
          <w:lang w:val="fr-FR"/>
        </w:rPr>
        <w:tab/>
        <w:t>Le Plan d</w:t>
      </w:r>
      <w:r>
        <w:rPr>
          <w:lang w:val="fr-FR"/>
        </w:rPr>
        <w:t>’</w:t>
      </w:r>
      <w:r w:rsidRPr="00D3214B">
        <w:rPr>
          <w:lang w:val="fr-FR"/>
        </w:rPr>
        <w:t>action national pour la période 2020-2022 relatif à la suite à donner aux observations finales et aux recommandations adoptées par le Comité pour l</w:t>
      </w:r>
      <w:r>
        <w:rPr>
          <w:lang w:val="fr-FR"/>
        </w:rPr>
        <w:t>’</w:t>
      </w:r>
      <w:r w:rsidRPr="00D3214B">
        <w:rPr>
          <w:lang w:val="fr-FR"/>
        </w:rPr>
        <w:t>élimination de la discrimination raciale à l</w:t>
      </w:r>
      <w:r>
        <w:rPr>
          <w:lang w:val="fr-FR"/>
        </w:rPr>
        <w:t>’</w:t>
      </w:r>
      <w:r w:rsidRPr="00D3214B">
        <w:rPr>
          <w:lang w:val="fr-FR"/>
        </w:rPr>
        <w:t xml:space="preserve">issue de </w:t>
      </w:r>
      <w:r>
        <w:rPr>
          <w:lang w:val="fr-FR"/>
        </w:rPr>
        <w:t>l’</w:t>
      </w:r>
      <w:r w:rsidRPr="00D3214B">
        <w:rPr>
          <w:lang w:val="fr-FR"/>
        </w:rPr>
        <w:t>examen du rapport de l</w:t>
      </w:r>
      <w:r>
        <w:rPr>
          <w:lang w:val="fr-FR"/>
        </w:rPr>
        <w:t>’</w:t>
      </w:r>
      <w:r w:rsidRPr="00D3214B">
        <w:rPr>
          <w:lang w:val="fr-FR"/>
        </w:rPr>
        <w:t>Ouzbékistan valant dixième à douzième rapports périodiques sur la mise en œuvre de la Convention a été approuvé le 15</w:t>
      </w:r>
      <w:r w:rsidR="00CF10CA">
        <w:rPr>
          <w:lang w:val="fr-FR"/>
        </w:rPr>
        <w:t> </w:t>
      </w:r>
      <w:r w:rsidRPr="00D3214B">
        <w:rPr>
          <w:lang w:val="fr-FR"/>
        </w:rPr>
        <w:t>octobre 2020 par une décision conjointe des Kengachs de la Chambre législative et du Sénat de l</w:t>
      </w:r>
      <w:r>
        <w:rPr>
          <w:lang w:val="fr-FR"/>
        </w:rPr>
        <w:t>’</w:t>
      </w:r>
      <w:r w:rsidRPr="00D3214B">
        <w:rPr>
          <w:lang w:val="fr-FR"/>
        </w:rPr>
        <w:t>Oliy Majlis.</w:t>
      </w:r>
    </w:p>
    <w:p w14:paraId="5155571E" w14:textId="77777777" w:rsidR="00B21595" w:rsidRPr="00D3214B" w:rsidRDefault="00B21595" w:rsidP="00B21595">
      <w:pPr>
        <w:pStyle w:val="SingleTxtG"/>
        <w:rPr>
          <w:lang w:val="fr-FR"/>
        </w:rPr>
      </w:pPr>
      <w:r w:rsidRPr="00D3214B">
        <w:rPr>
          <w:lang w:val="fr-FR"/>
        </w:rPr>
        <w:t>7.</w:t>
      </w:r>
      <w:r w:rsidRPr="00D3214B">
        <w:rPr>
          <w:lang w:val="fr-FR"/>
        </w:rPr>
        <w:tab/>
        <w:t>Le Plan d</w:t>
      </w:r>
      <w:r>
        <w:rPr>
          <w:lang w:val="fr-FR"/>
        </w:rPr>
        <w:t>’</w:t>
      </w:r>
      <w:r w:rsidRPr="00D3214B">
        <w:rPr>
          <w:lang w:val="fr-FR"/>
        </w:rPr>
        <w:t>action national prévoit l</w:t>
      </w:r>
      <w:r>
        <w:rPr>
          <w:lang w:val="fr-FR"/>
        </w:rPr>
        <w:t>’</w:t>
      </w:r>
      <w:r w:rsidRPr="00D3214B">
        <w:rPr>
          <w:lang w:val="fr-FR"/>
        </w:rPr>
        <w:t>amélioration du système de collecte de données statistiques sur les questions relatives à l</w:t>
      </w:r>
      <w:r>
        <w:rPr>
          <w:lang w:val="fr-FR"/>
        </w:rPr>
        <w:t>’</w:t>
      </w:r>
      <w:r w:rsidRPr="00D3214B">
        <w:rPr>
          <w:lang w:val="fr-FR"/>
        </w:rPr>
        <w:t>appartenance ethnique (par. 1), l</w:t>
      </w:r>
      <w:r>
        <w:rPr>
          <w:lang w:val="fr-FR"/>
        </w:rPr>
        <w:t>’</w:t>
      </w:r>
      <w:r w:rsidRPr="00D3214B">
        <w:rPr>
          <w:lang w:val="fr-FR"/>
        </w:rPr>
        <w:t>élaboration d</w:t>
      </w:r>
      <w:r>
        <w:rPr>
          <w:lang w:val="fr-FR"/>
        </w:rPr>
        <w:t>’</w:t>
      </w:r>
      <w:r w:rsidRPr="00D3214B">
        <w:rPr>
          <w:lang w:val="fr-FR"/>
        </w:rPr>
        <w:t>indicateurs qualitatifs et quantitatifs concernant les activités des organes de l</w:t>
      </w:r>
      <w:r>
        <w:rPr>
          <w:lang w:val="fr-FR"/>
        </w:rPr>
        <w:t>’</w:t>
      </w:r>
      <w:r w:rsidRPr="00D3214B">
        <w:rPr>
          <w:lang w:val="fr-FR"/>
        </w:rPr>
        <w:t>État visant à appliquer la Convention, et l</w:t>
      </w:r>
      <w:r>
        <w:rPr>
          <w:lang w:val="fr-FR"/>
        </w:rPr>
        <w:t>’</w:t>
      </w:r>
      <w:r w:rsidRPr="00D3214B">
        <w:rPr>
          <w:lang w:val="fr-FR"/>
        </w:rPr>
        <w:t>élaboration et l</w:t>
      </w:r>
      <w:r>
        <w:rPr>
          <w:lang w:val="fr-FR"/>
        </w:rPr>
        <w:t>’</w:t>
      </w:r>
      <w:r w:rsidRPr="00D3214B">
        <w:rPr>
          <w:lang w:val="fr-FR"/>
        </w:rPr>
        <w:t>adoption d</w:t>
      </w:r>
      <w:r>
        <w:rPr>
          <w:lang w:val="fr-FR"/>
        </w:rPr>
        <w:t>’</w:t>
      </w:r>
      <w:r w:rsidRPr="00D3214B">
        <w:rPr>
          <w:lang w:val="fr-FR"/>
        </w:rPr>
        <w:t>un ensemble de mesures pour la période 2020-2025 visant à garantir le respect des droits des Tziganes</w:t>
      </w:r>
      <w:r>
        <w:rPr>
          <w:lang w:val="fr-FR"/>
        </w:rPr>
        <w:t xml:space="preserve"> (Luli)</w:t>
      </w:r>
      <w:r w:rsidRPr="00D3214B">
        <w:rPr>
          <w:lang w:val="fr-FR"/>
        </w:rPr>
        <w:t>/Roms, notamment dans le domaine de l</w:t>
      </w:r>
      <w:r>
        <w:rPr>
          <w:lang w:val="fr-FR"/>
        </w:rPr>
        <w:t>’</w:t>
      </w:r>
      <w:r w:rsidRPr="00D3214B">
        <w:rPr>
          <w:lang w:val="fr-FR"/>
        </w:rPr>
        <w:t xml:space="preserve">acquisition de la nationalité.  </w:t>
      </w:r>
    </w:p>
    <w:p w14:paraId="51FBEC18" w14:textId="7D07BC15" w:rsidR="00B21595" w:rsidRPr="00D3214B" w:rsidRDefault="00CF10CA" w:rsidP="00CF10CA">
      <w:pPr>
        <w:pStyle w:val="H1G"/>
        <w:rPr>
          <w:szCs w:val="24"/>
          <w:lang w:val="fr-FR"/>
        </w:rPr>
      </w:pPr>
      <w:r>
        <w:rPr>
          <w:lang w:val="fr-FR"/>
        </w:rPr>
        <w:tab/>
      </w:r>
      <w:r>
        <w:rPr>
          <w:lang w:val="fr-FR"/>
        </w:rPr>
        <w:tab/>
      </w:r>
      <w:r w:rsidR="00B21595" w:rsidRPr="00D3214B">
        <w:rPr>
          <w:lang w:val="fr-FR"/>
        </w:rPr>
        <w:t xml:space="preserve">Renseignements sur la suite donnée au paragraphe 13 </w:t>
      </w:r>
      <w:r w:rsidR="00B21595">
        <w:rPr>
          <w:lang w:val="fr-FR"/>
        </w:rPr>
        <w:t xml:space="preserve">(al. c) et d)) </w:t>
      </w:r>
      <w:r>
        <w:rPr>
          <w:lang w:val="fr-FR"/>
        </w:rPr>
        <w:br/>
      </w:r>
      <w:r w:rsidR="00B21595" w:rsidRPr="00D3214B">
        <w:rPr>
          <w:lang w:val="fr-FR"/>
        </w:rPr>
        <w:t>des observations finales</w:t>
      </w:r>
    </w:p>
    <w:p w14:paraId="489D3886" w14:textId="77777777" w:rsidR="00B21595" w:rsidRPr="00D3214B" w:rsidRDefault="00B21595" w:rsidP="00B21595">
      <w:pPr>
        <w:pStyle w:val="SingleTxtG"/>
        <w:rPr>
          <w:lang w:val="fr-FR"/>
        </w:rPr>
      </w:pPr>
      <w:r w:rsidRPr="00D3214B">
        <w:rPr>
          <w:lang w:val="fr-FR"/>
        </w:rPr>
        <w:t>8.</w:t>
      </w:r>
      <w:r w:rsidRPr="00D3214B">
        <w:rPr>
          <w:lang w:val="fr-FR"/>
        </w:rPr>
        <w:tab/>
        <w:t>Conformément à l</w:t>
      </w:r>
      <w:r>
        <w:rPr>
          <w:lang w:val="fr-FR"/>
        </w:rPr>
        <w:t>’</w:t>
      </w:r>
      <w:r w:rsidRPr="00D3214B">
        <w:rPr>
          <w:lang w:val="fr-FR"/>
        </w:rPr>
        <w:t>article 18 de la Constitution, tous les citoyens de la République d</w:t>
      </w:r>
      <w:r>
        <w:rPr>
          <w:lang w:val="fr-FR"/>
        </w:rPr>
        <w:t>’</w:t>
      </w:r>
      <w:r w:rsidRPr="00D3214B">
        <w:rPr>
          <w:lang w:val="fr-FR"/>
        </w:rPr>
        <w:t xml:space="preserve">Ouzbékistan ont les mêmes droits et libertés et sont égaux devant la loi, sans distinction fondée sur le </w:t>
      </w:r>
      <w:r>
        <w:rPr>
          <w:lang w:val="fr-FR"/>
        </w:rPr>
        <w:t>sexe</w:t>
      </w:r>
      <w:r w:rsidRPr="00D3214B">
        <w:rPr>
          <w:lang w:val="fr-FR"/>
        </w:rPr>
        <w:t>, la race, l</w:t>
      </w:r>
      <w:r>
        <w:rPr>
          <w:lang w:val="fr-FR"/>
        </w:rPr>
        <w:t>’</w:t>
      </w:r>
      <w:r w:rsidRPr="00D3214B">
        <w:rPr>
          <w:lang w:val="fr-FR"/>
        </w:rPr>
        <w:t>appartenance ethnique, la langue, la religion, l</w:t>
      </w:r>
      <w:r>
        <w:rPr>
          <w:lang w:val="fr-FR"/>
        </w:rPr>
        <w:t>’</w:t>
      </w:r>
      <w:r w:rsidRPr="00D3214B">
        <w:rPr>
          <w:lang w:val="fr-FR"/>
        </w:rPr>
        <w:t xml:space="preserve">origine sociale, les convictions ou le statut personnel et social. </w:t>
      </w:r>
    </w:p>
    <w:p w14:paraId="528E446B" w14:textId="77777777" w:rsidR="00B21595" w:rsidRPr="00D3214B" w:rsidRDefault="00B21595" w:rsidP="00B21595">
      <w:pPr>
        <w:pStyle w:val="SingleTxtG"/>
        <w:rPr>
          <w:lang w:val="fr-FR"/>
        </w:rPr>
      </w:pPr>
      <w:r w:rsidRPr="00D3214B">
        <w:rPr>
          <w:lang w:val="fr-FR"/>
        </w:rPr>
        <w:t>9.</w:t>
      </w:r>
      <w:r w:rsidRPr="00D3214B">
        <w:rPr>
          <w:lang w:val="fr-FR"/>
        </w:rPr>
        <w:tab/>
        <w:t xml:space="preserve">Seule la loi </w:t>
      </w:r>
      <w:r>
        <w:rPr>
          <w:lang w:val="fr-FR"/>
        </w:rPr>
        <w:t xml:space="preserve">peut </w:t>
      </w:r>
      <w:r w:rsidRPr="00D3214B">
        <w:rPr>
          <w:lang w:val="fr-FR"/>
        </w:rPr>
        <w:t>conférer des privilèges, lesquels doivent être conformes aux principes de la justice sociale.</w:t>
      </w:r>
    </w:p>
    <w:p w14:paraId="36E3B19C" w14:textId="77777777" w:rsidR="00B21595" w:rsidRPr="00D3214B" w:rsidRDefault="00B21595" w:rsidP="00B21595">
      <w:pPr>
        <w:pStyle w:val="SingleTxtG"/>
        <w:rPr>
          <w:lang w:val="fr-FR"/>
        </w:rPr>
      </w:pPr>
      <w:r w:rsidRPr="00D3214B">
        <w:rPr>
          <w:lang w:val="fr-FR"/>
        </w:rPr>
        <w:t>10.</w:t>
      </w:r>
      <w:r w:rsidRPr="00D3214B">
        <w:rPr>
          <w:lang w:val="fr-FR"/>
        </w:rPr>
        <w:tab/>
        <w:t>En Ouzbékistan, les Tziganes</w:t>
      </w:r>
      <w:r>
        <w:rPr>
          <w:lang w:val="fr-FR"/>
        </w:rPr>
        <w:t xml:space="preserve"> (Luli)</w:t>
      </w:r>
      <w:r w:rsidRPr="00D3214B">
        <w:rPr>
          <w:lang w:val="fr-FR"/>
        </w:rPr>
        <w:t>/Roms bénéficient des mêmes droits et des mêmes possibilités d</w:t>
      </w:r>
      <w:r>
        <w:rPr>
          <w:lang w:val="fr-FR"/>
        </w:rPr>
        <w:t>’</w:t>
      </w:r>
      <w:r w:rsidRPr="00D3214B">
        <w:rPr>
          <w:lang w:val="fr-FR"/>
        </w:rPr>
        <w:t>obtenir des documents d</w:t>
      </w:r>
      <w:r>
        <w:rPr>
          <w:lang w:val="fr-FR"/>
        </w:rPr>
        <w:t>’</w:t>
      </w:r>
      <w:r w:rsidRPr="00D3214B">
        <w:rPr>
          <w:lang w:val="fr-FR"/>
        </w:rPr>
        <w:t>identité que les autres groupes ethniques. Des mesures visant à accorder la citoyenneté ouzbèke aux Tziganes</w:t>
      </w:r>
      <w:r>
        <w:rPr>
          <w:lang w:val="fr-FR"/>
        </w:rPr>
        <w:t xml:space="preserve"> (Luli)</w:t>
      </w:r>
      <w:r w:rsidRPr="00D3214B">
        <w:rPr>
          <w:lang w:val="fr-FR"/>
        </w:rPr>
        <w:t>/Roms sont mises en place, et des certificats de naissance sont délivrés aux enfants nés dans le pays afin qu</w:t>
      </w:r>
      <w:r>
        <w:rPr>
          <w:lang w:val="fr-FR"/>
        </w:rPr>
        <w:t>’</w:t>
      </w:r>
      <w:r w:rsidRPr="00D3214B">
        <w:rPr>
          <w:lang w:val="fr-FR"/>
        </w:rPr>
        <w:t>ils puissent obtenir ultérieurement un passeport ouzbek.</w:t>
      </w:r>
    </w:p>
    <w:p w14:paraId="5821875C" w14:textId="13890D51" w:rsidR="00B21595" w:rsidRPr="00D3214B" w:rsidRDefault="00B21595" w:rsidP="00B21595">
      <w:pPr>
        <w:pStyle w:val="SingleTxtG"/>
        <w:rPr>
          <w:lang w:val="fr-FR"/>
        </w:rPr>
      </w:pPr>
      <w:r w:rsidRPr="00D3214B">
        <w:rPr>
          <w:lang w:val="fr-FR"/>
        </w:rPr>
        <w:t>11.</w:t>
      </w:r>
      <w:r w:rsidRPr="00D3214B">
        <w:rPr>
          <w:lang w:val="fr-FR"/>
        </w:rPr>
        <w:tab/>
        <w:t>Au 1</w:t>
      </w:r>
      <w:r w:rsidRPr="00D3214B">
        <w:rPr>
          <w:vertAlign w:val="superscript"/>
          <w:lang w:val="fr-FR"/>
        </w:rPr>
        <w:t>er</w:t>
      </w:r>
      <w:r w:rsidRPr="00D3214B">
        <w:rPr>
          <w:lang w:val="fr-FR"/>
        </w:rPr>
        <w:t xml:space="preserve"> novembre 2020, 25 638 documents d</w:t>
      </w:r>
      <w:r>
        <w:rPr>
          <w:lang w:val="fr-FR"/>
        </w:rPr>
        <w:t>’</w:t>
      </w:r>
      <w:r w:rsidRPr="00D3214B">
        <w:rPr>
          <w:lang w:val="fr-FR"/>
        </w:rPr>
        <w:t xml:space="preserve">identité </w:t>
      </w:r>
      <w:r>
        <w:rPr>
          <w:lang w:val="fr-FR"/>
        </w:rPr>
        <w:t xml:space="preserve">au total </w:t>
      </w:r>
      <w:r w:rsidRPr="00D3214B">
        <w:rPr>
          <w:lang w:val="fr-FR"/>
        </w:rPr>
        <w:t xml:space="preserve">(dont 13 100 destinés à des femmes) </w:t>
      </w:r>
      <w:r>
        <w:rPr>
          <w:lang w:val="fr-FR"/>
        </w:rPr>
        <w:t>avaient</w:t>
      </w:r>
      <w:r w:rsidRPr="00D3214B">
        <w:rPr>
          <w:lang w:val="fr-FR"/>
        </w:rPr>
        <w:t xml:space="preserve"> été délivrés par le Ministère de l</w:t>
      </w:r>
      <w:r>
        <w:rPr>
          <w:lang w:val="fr-FR"/>
        </w:rPr>
        <w:t>’</w:t>
      </w:r>
      <w:r w:rsidRPr="00D3214B">
        <w:rPr>
          <w:lang w:val="fr-FR"/>
        </w:rPr>
        <w:t xml:space="preserve">intérieur à des membres </w:t>
      </w:r>
      <w:r>
        <w:rPr>
          <w:lang w:val="fr-FR"/>
        </w:rPr>
        <w:t xml:space="preserve">de la communauté </w:t>
      </w:r>
      <w:r w:rsidRPr="00D3214B">
        <w:rPr>
          <w:lang w:val="fr-FR"/>
        </w:rPr>
        <w:t>tzigane</w:t>
      </w:r>
      <w:r>
        <w:rPr>
          <w:lang w:val="fr-FR"/>
        </w:rPr>
        <w:t xml:space="preserve"> (luli)</w:t>
      </w:r>
      <w:r w:rsidRPr="00D3214B">
        <w:rPr>
          <w:lang w:val="fr-FR"/>
        </w:rPr>
        <w:t>/rom en Ouzbékistan.</w:t>
      </w:r>
    </w:p>
    <w:p w14:paraId="1952BE86" w14:textId="572DA023" w:rsidR="00B21595" w:rsidRPr="00D3214B" w:rsidRDefault="00B21595" w:rsidP="00B21595">
      <w:pPr>
        <w:pStyle w:val="SingleTxtG"/>
        <w:rPr>
          <w:lang w:val="fr-FR"/>
        </w:rPr>
      </w:pPr>
      <w:r w:rsidRPr="00D3214B">
        <w:rPr>
          <w:lang w:val="fr-FR"/>
        </w:rPr>
        <w:t>12.</w:t>
      </w:r>
      <w:r w:rsidRPr="00D3214B">
        <w:rPr>
          <w:lang w:val="fr-FR"/>
        </w:rPr>
        <w:tab/>
      </w:r>
      <w:r>
        <w:rPr>
          <w:lang w:val="fr-FR"/>
        </w:rPr>
        <w:t>Sur l’ensemble de</w:t>
      </w:r>
      <w:r w:rsidRPr="00D3214B">
        <w:rPr>
          <w:lang w:val="fr-FR"/>
        </w:rPr>
        <w:t xml:space="preserve"> ces documents, 25 568 passeports biométriques </w:t>
      </w:r>
      <w:r>
        <w:rPr>
          <w:lang w:val="fr-FR"/>
        </w:rPr>
        <w:t xml:space="preserve">ont été délivrés à </w:t>
      </w:r>
      <w:r w:rsidRPr="00D3214B">
        <w:rPr>
          <w:lang w:val="fr-FR"/>
        </w:rPr>
        <w:t>de</w:t>
      </w:r>
      <w:r>
        <w:rPr>
          <w:lang w:val="fr-FR"/>
        </w:rPr>
        <w:t>s</w:t>
      </w:r>
      <w:r w:rsidRPr="00D3214B">
        <w:rPr>
          <w:lang w:val="fr-FR"/>
        </w:rPr>
        <w:t xml:space="preserve"> citoyen</w:t>
      </w:r>
      <w:r>
        <w:rPr>
          <w:lang w:val="fr-FR"/>
        </w:rPr>
        <w:t>s</w:t>
      </w:r>
      <w:r w:rsidRPr="00D3214B">
        <w:rPr>
          <w:lang w:val="fr-FR"/>
        </w:rPr>
        <w:t xml:space="preserve"> ouzbek</w:t>
      </w:r>
      <w:r>
        <w:rPr>
          <w:lang w:val="fr-FR"/>
        </w:rPr>
        <w:t>s</w:t>
      </w:r>
      <w:r w:rsidRPr="00D3214B">
        <w:rPr>
          <w:lang w:val="fr-FR"/>
        </w:rPr>
        <w:t xml:space="preserve"> (dont 13 068 à des femmes), 14 permis de séjour ont été délivrés à des étrangers (dont 10 à des femmes), et 56 permis de séjour ont été délivrés à des apatrides (dont 22 à des femmes).</w:t>
      </w:r>
    </w:p>
    <w:p w14:paraId="1663D5F3" w14:textId="77777777" w:rsidR="00B21595" w:rsidRPr="00D3214B" w:rsidRDefault="00B21595" w:rsidP="00B21595">
      <w:pPr>
        <w:pStyle w:val="SingleTxtG"/>
        <w:rPr>
          <w:lang w:val="fr-FR"/>
        </w:rPr>
      </w:pPr>
      <w:r w:rsidRPr="00D3214B">
        <w:rPr>
          <w:lang w:val="fr-FR"/>
        </w:rPr>
        <w:t>13.</w:t>
      </w:r>
      <w:r w:rsidRPr="00D3214B">
        <w:rPr>
          <w:lang w:val="fr-FR"/>
        </w:rPr>
        <w:tab/>
      </w:r>
      <w:r>
        <w:rPr>
          <w:lang w:val="fr-FR"/>
        </w:rPr>
        <w:t>Conformément à l’</w:t>
      </w:r>
      <w:r w:rsidRPr="00D3214B">
        <w:rPr>
          <w:lang w:val="fr-FR"/>
        </w:rPr>
        <w:t>article 41 de la Constitution</w:t>
      </w:r>
      <w:r>
        <w:rPr>
          <w:lang w:val="fr-FR"/>
        </w:rPr>
        <w:t xml:space="preserve">, </w:t>
      </w:r>
      <w:r w:rsidRPr="00D3214B">
        <w:rPr>
          <w:lang w:val="fr-FR"/>
        </w:rPr>
        <w:t>chacun a droit à l</w:t>
      </w:r>
      <w:r>
        <w:rPr>
          <w:lang w:val="fr-FR"/>
        </w:rPr>
        <w:t>’</w:t>
      </w:r>
      <w:r w:rsidRPr="00D3214B">
        <w:rPr>
          <w:lang w:val="fr-FR"/>
        </w:rPr>
        <w:t>éducation</w:t>
      </w:r>
      <w:r>
        <w:rPr>
          <w:lang w:val="fr-FR"/>
        </w:rPr>
        <w:t>. L’</w:t>
      </w:r>
      <w:r w:rsidRPr="00D3214B">
        <w:rPr>
          <w:lang w:val="fr-FR"/>
        </w:rPr>
        <w:t>État garantit la possibilité d</w:t>
      </w:r>
      <w:r>
        <w:rPr>
          <w:lang w:val="fr-FR"/>
        </w:rPr>
        <w:t>’</w:t>
      </w:r>
      <w:r w:rsidRPr="00D3214B">
        <w:rPr>
          <w:lang w:val="fr-FR"/>
        </w:rPr>
        <w:t>accéder gratuitement à l</w:t>
      </w:r>
      <w:r>
        <w:rPr>
          <w:lang w:val="fr-FR"/>
        </w:rPr>
        <w:t>’</w:t>
      </w:r>
      <w:r w:rsidRPr="00D3214B">
        <w:rPr>
          <w:lang w:val="fr-FR"/>
        </w:rPr>
        <w:t>enseignement général</w:t>
      </w:r>
      <w:r>
        <w:rPr>
          <w:lang w:val="fr-FR"/>
        </w:rPr>
        <w:t>.</w:t>
      </w:r>
      <w:r w:rsidRPr="00D3214B">
        <w:rPr>
          <w:lang w:val="fr-FR"/>
        </w:rPr>
        <w:t xml:space="preserve"> </w:t>
      </w:r>
      <w:r>
        <w:rPr>
          <w:lang w:val="fr-FR"/>
        </w:rPr>
        <w:t>L</w:t>
      </w:r>
      <w:r w:rsidRPr="00D3214B">
        <w:rPr>
          <w:lang w:val="fr-FR"/>
        </w:rPr>
        <w:t>es questions relatives à l</w:t>
      </w:r>
      <w:r>
        <w:rPr>
          <w:lang w:val="fr-FR"/>
        </w:rPr>
        <w:t>’</w:t>
      </w:r>
      <w:r w:rsidRPr="00D3214B">
        <w:rPr>
          <w:lang w:val="fr-FR"/>
        </w:rPr>
        <w:t>enseignement relèvent de la compétence de l</w:t>
      </w:r>
      <w:r>
        <w:rPr>
          <w:lang w:val="fr-FR"/>
        </w:rPr>
        <w:t>’</w:t>
      </w:r>
      <w:r w:rsidRPr="00D3214B">
        <w:rPr>
          <w:lang w:val="fr-FR"/>
        </w:rPr>
        <w:t>État.</w:t>
      </w:r>
    </w:p>
    <w:p w14:paraId="0F1398C2" w14:textId="77777777" w:rsidR="00B21595" w:rsidRPr="00D3214B" w:rsidRDefault="00B21595" w:rsidP="00B21595">
      <w:pPr>
        <w:pStyle w:val="SingleTxtG"/>
        <w:rPr>
          <w:lang w:val="fr-FR"/>
        </w:rPr>
      </w:pPr>
      <w:r w:rsidRPr="00D3214B">
        <w:rPr>
          <w:lang w:val="fr-FR"/>
        </w:rPr>
        <w:t>14.</w:t>
      </w:r>
      <w:r w:rsidRPr="00D3214B">
        <w:rPr>
          <w:lang w:val="fr-FR"/>
        </w:rPr>
        <w:tab/>
        <w:t>Selon l</w:t>
      </w:r>
      <w:r>
        <w:rPr>
          <w:lang w:val="fr-FR"/>
        </w:rPr>
        <w:t>’</w:t>
      </w:r>
      <w:r w:rsidRPr="00D3214B">
        <w:rPr>
          <w:lang w:val="fr-FR"/>
        </w:rPr>
        <w:t>article 65 de la Constitution, tous les enfants sont égaux devant la loi, indépendamment de l</w:t>
      </w:r>
      <w:r>
        <w:rPr>
          <w:lang w:val="fr-FR"/>
        </w:rPr>
        <w:t>’</w:t>
      </w:r>
      <w:r w:rsidRPr="00D3214B">
        <w:rPr>
          <w:lang w:val="fr-FR"/>
        </w:rPr>
        <w:t>origine ou de l</w:t>
      </w:r>
      <w:r>
        <w:rPr>
          <w:lang w:val="fr-FR"/>
        </w:rPr>
        <w:t>’</w:t>
      </w:r>
      <w:r w:rsidRPr="00D3214B">
        <w:rPr>
          <w:lang w:val="fr-FR"/>
        </w:rPr>
        <w:t>état civil de leurs parents</w:t>
      </w:r>
      <w:r>
        <w:rPr>
          <w:lang w:val="fr-FR"/>
        </w:rPr>
        <w:t>. L</w:t>
      </w:r>
      <w:r w:rsidRPr="00D3214B">
        <w:rPr>
          <w:lang w:val="fr-FR"/>
        </w:rPr>
        <w:t>a maternité et l</w:t>
      </w:r>
      <w:r>
        <w:rPr>
          <w:lang w:val="fr-FR"/>
        </w:rPr>
        <w:t>’</w:t>
      </w:r>
      <w:r w:rsidRPr="00D3214B">
        <w:rPr>
          <w:lang w:val="fr-FR"/>
        </w:rPr>
        <w:t>enfance sont placées sous la protection de l</w:t>
      </w:r>
      <w:r>
        <w:rPr>
          <w:lang w:val="fr-FR"/>
        </w:rPr>
        <w:t>’</w:t>
      </w:r>
      <w:r w:rsidRPr="00D3214B">
        <w:rPr>
          <w:lang w:val="fr-FR"/>
        </w:rPr>
        <w:t>État.</w:t>
      </w:r>
    </w:p>
    <w:p w14:paraId="7DD7F6E8" w14:textId="0C6545AB" w:rsidR="00B21595" w:rsidRPr="00D3214B" w:rsidRDefault="00B21595" w:rsidP="00B21595">
      <w:pPr>
        <w:pStyle w:val="SingleTxtG"/>
        <w:rPr>
          <w:lang w:val="fr-FR"/>
        </w:rPr>
      </w:pPr>
      <w:r w:rsidRPr="00D3214B">
        <w:rPr>
          <w:lang w:val="fr-FR"/>
        </w:rPr>
        <w:t>15.</w:t>
      </w:r>
      <w:r w:rsidRPr="00D3214B">
        <w:rPr>
          <w:lang w:val="fr-FR"/>
        </w:rPr>
        <w:tab/>
        <w:t>Selon l</w:t>
      </w:r>
      <w:r>
        <w:rPr>
          <w:lang w:val="fr-FR"/>
        </w:rPr>
        <w:t>’</w:t>
      </w:r>
      <w:r w:rsidRPr="00D3214B">
        <w:rPr>
          <w:lang w:val="fr-FR"/>
        </w:rPr>
        <w:t>article 5 de la loi sur l</w:t>
      </w:r>
      <w:r>
        <w:rPr>
          <w:lang w:val="fr-FR"/>
        </w:rPr>
        <w:t>’</w:t>
      </w:r>
      <w:r w:rsidRPr="00D3214B">
        <w:rPr>
          <w:lang w:val="fr-FR"/>
        </w:rPr>
        <w:t xml:space="preserve">éducation, tous les citoyens ont </w:t>
      </w:r>
      <w:r>
        <w:rPr>
          <w:lang w:val="fr-FR"/>
        </w:rPr>
        <w:t xml:space="preserve">un droit égal </w:t>
      </w:r>
      <w:r w:rsidRPr="00D3214B">
        <w:rPr>
          <w:lang w:val="fr-FR"/>
        </w:rPr>
        <w:t>à l</w:t>
      </w:r>
      <w:r>
        <w:rPr>
          <w:lang w:val="fr-FR"/>
        </w:rPr>
        <w:t>’</w:t>
      </w:r>
      <w:r w:rsidRPr="00D3214B">
        <w:rPr>
          <w:lang w:val="fr-FR"/>
        </w:rPr>
        <w:t xml:space="preserve">éducation, sans distinction fondée sur le </w:t>
      </w:r>
      <w:r>
        <w:rPr>
          <w:lang w:val="fr-FR"/>
        </w:rPr>
        <w:t>sexe</w:t>
      </w:r>
      <w:r w:rsidRPr="00D3214B">
        <w:rPr>
          <w:lang w:val="fr-FR"/>
        </w:rPr>
        <w:t>, la race, l</w:t>
      </w:r>
      <w:r>
        <w:rPr>
          <w:lang w:val="fr-FR"/>
        </w:rPr>
        <w:t>’</w:t>
      </w:r>
      <w:r w:rsidRPr="00D3214B">
        <w:rPr>
          <w:lang w:val="fr-FR"/>
        </w:rPr>
        <w:t>appartenance ethnique, la langue, la religion, l</w:t>
      </w:r>
      <w:r>
        <w:rPr>
          <w:lang w:val="fr-FR"/>
        </w:rPr>
        <w:t>’</w:t>
      </w:r>
      <w:r w:rsidRPr="00D3214B">
        <w:rPr>
          <w:lang w:val="fr-FR"/>
        </w:rPr>
        <w:t>origine sociale, les convictions ou le statut personnel et social.</w:t>
      </w:r>
    </w:p>
    <w:p w14:paraId="61281778" w14:textId="0BD09C0B" w:rsidR="00B21595" w:rsidRPr="00D3214B" w:rsidRDefault="00B21595" w:rsidP="00B21595">
      <w:pPr>
        <w:pStyle w:val="SingleTxtG"/>
        <w:rPr>
          <w:lang w:val="fr-FR"/>
        </w:rPr>
      </w:pPr>
      <w:r w:rsidRPr="00D3214B">
        <w:rPr>
          <w:lang w:val="fr-FR"/>
        </w:rPr>
        <w:t>16.</w:t>
      </w:r>
      <w:r w:rsidRPr="00D3214B">
        <w:rPr>
          <w:lang w:val="fr-FR"/>
        </w:rPr>
        <w:tab/>
      </w:r>
      <w:r>
        <w:rPr>
          <w:lang w:val="fr-FR"/>
        </w:rPr>
        <w:t xml:space="preserve">Conformément à </w:t>
      </w:r>
      <w:r w:rsidRPr="00D3214B">
        <w:rPr>
          <w:lang w:val="fr-FR"/>
        </w:rPr>
        <w:t>l</w:t>
      </w:r>
      <w:r>
        <w:rPr>
          <w:lang w:val="fr-FR"/>
        </w:rPr>
        <w:t>’</w:t>
      </w:r>
      <w:r w:rsidRPr="00D3214B">
        <w:rPr>
          <w:lang w:val="fr-FR"/>
        </w:rPr>
        <w:t>article 6 de la loi sur l</w:t>
      </w:r>
      <w:r>
        <w:rPr>
          <w:lang w:val="fr-FR"/>
        </w:rPr>
        <w:t>’</w:t>
      </w:r>
      <w:r w:rsidRPr="00D3214B">
        <w:rPr>
          <w:lang w:val="fr-FR"/>
        </w:rPr>
        <w:t>éducation préscolaire, tout enfant a droit à une éducation préscolaire</w:t>
      </w:r>
      <w:r>
        <w:rPr>
          <w:lang w:val="fr-FR"/>
        </w:rPr>
        <w:t>. L’</w:t>
      </w:r>
      <w:r w:rsidRPr="00D3214B">
        <w:rPr>
          <w:lang w:val="fr-FR"/>
        </w:rPr>
        <w:t xml:space="preserve">État garantit le droit de chaque enfant </w:t>
      </w:r>
      <w:r>
        <w:rPr>
          <w:lang w:val="fr-FR"/>
        </w:rPr>
        <w:t>de</w:t>
      </w:r>
      <w:r w:rsidRPr="00D3214B">
        <w:rPr>
          <w:lang w:val="fr-FR"/>
        </w:rPr>
        <w:t xml:space="preserve"> recevoir dans les établissements publics d</w:t>
      </w:r>
      <w:r>
        <w:rPr>
          <w:lang w:val="fr-FR"/>
        </w:rPr>
        <w:t>’</w:t>
      </w:r>
      <w:r w:rsidRPr="00D3214B">
        <w:rPr>
          <w:lang w:val="fr-FR"/>
        </w:rPr>
        <w:t>éducation préscolaire une préparation obligatoire d</w:t>
      </w:r>
      <w:r>
        <w:rPr>
          <w:lang w:val="fr-FR"/>
        </w:rPr>
        <w:t>’</w:t>
      </w:r>
      <w:r w:rsidRPr="00D3214B">
        <w:rPr>
          <w:lang w:val="fr-FR"/>
        </w:rPr>
        <w:t>un an à l</w:t>
      </w:r>
      <w:r>
        <w:rPr>
          <w:lang w:val="fr-FR"/>
        </w:rPr>
        <w:t>’</w:t>
      </w:r>
      <w:r w:rsidRPr="00D3214B">
        <w:rPr>
          <w:lang w:val="fr-FR"/>
        </w:rPr>
        <w:t>enseignement général au cours de l</w:t>
      </w:r>
      <w:r>
        <w:rPr>
          <w:lang w:val="fr-FR"/>
        </w:rPr>
        <w:t>’</w:t>
      </w:r>
      <w:r w:rsidRPr="00D3214B">
        <w:rPr>
          <w:lang w:val="fr-FR"/>
        </w:rPr>
        <w:t>année précédant l</w:t>
      </w:r>
      <w:r>
        <w:rPr>
          <w:lang w:val="fr-FR"/>
        </w:rPr>
        <w:t>’</w:t>
      </w:r>
      <w:r w:rsidRPr="00D3214B">
        <w:rPr>
          <w:lang w:val="fr-FR"/>
        </w:rPr>
        <w:t>entrée dans un établissement d</w:t>
      </w:r>
      <w:r>
        <w:rPr>
          <w:lang w:val="fr-FR"/>
        </w:rPr>
        <w:t>’</w:t>
      </w:r>
      <w:r w:rsidRPr="00D3214B">
        <w:rPr>
          <w:lang w:val="fr-FR"/>
        </w:rPr>
        <w:t xml:space="preserve">enseignement général.  </w:t>
      </w:r>
    </w:p>
    <w:p w14:paraId="5A1933BA" w14:textId="2E8B19DC" w:rsidR="00B21595" w:rsidRPr="00D3214B" w:rsidRDefault="00B21595" w:rsidP="00B21595">
      <w:pPr>
        <w:pStyle w:val="SingleTxtG"/>
        <w:rPr>
          <w:lang w:val="fr-FR"/>
        </w:rPr>
      </w:pPr>
      <w:r w:rsidRPr="00D3214B">
        <w:rPr>
          <w:lang w:val="fr-FR"/>
        </w:rPr>
        <w:t>17.</w:t>
      </w:r>
      <w:r w:rsidRPr="00D3214B">
        <w:rPr>
          <w:lang w:val="fr-FR"/>
        </w:rPr>
        <w:tab/>
      </w:r>
      <w:r>
        <w:rPr>
          <w:lang w:val="fr-FR"/>
        </w:rPr>
        <w:t xml:space="preserve">Les enfants </w:t>
      </w:r>
      <w:r w:rsidRPr="00D3214B">
        <w:rPr>
          <w:lang w:val="fr-FR"/>
        </w:rPr>
        <w:t>tziganes</w:t>
      </w:r>
      <w:r>
        <w:rPr>
          <w:lang w:val="fr-FR"/>
        </w:rPr>
        <w:t xml:space="preserve"> (luli)</w:t>
      </w:r>
      <w:r w:rsidRPr="00D3214B">
        <w:rPr>
          <w:lang w:val="fr-FR"/>
        </w:rPr>
        <w:t xml:space="preserve">/roms </w:t>
      </w:r>
      <w:r>
        <w:rPr>
          <w:lang w:val="fr-FR"/>
        </w:rPr>
        <w:t>fréquentent l</w:t>
      </w:r>
      <w:r w:rsidRPr="00D3214B">
        <w:rPr>
          <w:lang w:val="fr-FR"/>
        </w:rPr>
        <w:t>es établissement</w:t>
      </w:r>
      <w:r w:rsidR="00CF10CA">
        <w:rPr>
          <w:lang w:val="fr-FR"/>
        </w:rPr>
        <w:t>s</w:t>
      </w:r>
      <w:r w:rsidRPr="00D3214B">
        <w:rPr>
          <w:lang w:val="fr-FR"/>
        </w:rPr>
        <w:t xml:space="preserve"> d</w:t>
      </w:r>
      <w:r>
        <w:rPr>
          <w:lang w:val="fr-FR"/>
        </w:rPr>
        <w:t>’</w:t>
      </w:r>
      <w:r w:rsidRPr="00D3214B">
        <w:rPr>
          <w:lang w:val="fr-FR"/>
        </w:rPr>
        <w:t xml:space="preserve">éducation préscolaire </w:t>
      </w:r>
      <w:r>
        <w:rPr>
          <w:lang w:val="fr-FR"/>
        </w:rPr>
        <w:t xml:space="preserve">et </w:t>
      </w:r>
      <w:r w:rsidRPr="00D3214B">
        <w:rPr>
          <w:lang w:val="fr-FR"/>
        </w:rPr>
        <w:t>peuvent ainsi acquérir, sur un pied d</w:t>
      </w:r>
      <w:r>
        <w:rPr>
          <w:lang w:val="fr-FR"/>
        </w:rPr>
        <w:t>’</w:t>
      </w:r>
      <w:r w:rsidRPr="00D3214B">
        <w:rPr>
          <w:lang w:val="fr-FR"/>
        </w:rPr>
        <w:t>égalité avec les autres enfants, toutes les connaissances, les aptitudes et les compétences requises, conformément aux prescriptions énoncées par l</w:t>
      </w:r>
      <w:r>
        <w:rPr>
          <w:lang w:val="fr-FR"/>
        </w:rPr>
        <w:t>’</w:t>
      </w:r>
      <w:r w:rsidRPr="00D3214B">
        <w:rPr>
          <w:lang w:val="fr-FR"/>
        </w:rPr>
        <w:t>État en matière de développement des jeunes enfants et des enfants d</w:t>
      </w:r>
      <w:r>
        <w:rPr>
          <w:lang w:val="fr-FR"/>
        </w:rPr>
        <w:t>’</w:t>
      </w:r>
      <w:r w:rsidRPr="00D3214B">
        <w:rPr>
          <w:lang w:val="fr-FR"/>
        </w:rPr>
        <w:t>âge préscolaire et au programme public « Il</w:t>
      </w:r>
      <w:r>
        <w:rPr>
          <w:lang w:val="fr-FR"/>
        </w:rPr>
        <w:t>k</w:t>
      </w:r>
      <w:r w:rsidRPr="00D3214B">
        <w:rPr>
          <w:lang w:val="fr-FR"/>
        </w:rPr>
        <w:t xml:space="preserve"> Qadam ».</w:t>
      </w:r>
    </w:p>
    <w:p w14:paraId="13E25E4F" w14:textId="3FBB1688" w:rsidR="00B21595" w:rsidRPr="00D3214B" w:rsidRDefault="00B21595" w:rsidP="00B21595">
      <w:pPr>
        <w:pStyle w:val="SingleTxtG"/>
        <w:rPr>
          <w:lang w:val="fr-FR"/>
        </w:rPr>
      </w:pPr>
      <w:r w:rsidRPr="00D3214B">
        <w:rPr>
          <w:lang w:val="fr-FR"/>
        </w:rPr>
        <w:t>18.</w:t>
      </w:r>
      <w:r w:rsidRPr="00D3214B">
        <w:rPr>
          <w:lang w:val="fr-FR"/>
        </w:rPr>
        <w:tab/>
      </w:r>
      <w:r>
        <w:rPr>
          <w:lang w:val="fr-FR"/>
        </w:rPr>
        <w:t>D</w:t>
      </w:r>
      <w:r w:rsidRPr="00D3214B">
        <w:rPr>
          <w:lang w:val="fr-FR"/>
        </w:rPr>
        <w:t xml:space="preserve">es </w:t>
      </w:r>
      <w:r>
        <w:rPr>
          <w:lang w:val="fr-FR"/>
        </w:rPr>
        <w:t xml:space="preserve">activités </w:t>
      </w:r>
      <w:r w:rsidRPr="00D3214B">
        <w:rPr>
          <w:lang w:val="fr-FR"/>
        </w:rPr>
        <w:t>visant à améliorer le contrôle parlementaire (</w:t>
      </w:r>
      <w:r>
        <w:rPr>
          <w:lang w:val="fr-FR"/>
        </w:rPr>
        <w:t xml:space="preserve">le contrôle par les </w:t>
      </w:r>
      <w:r w:rsidRPr="00D3214B">
        <w:rPr>
          <w:lang w:val="fr-FR"/>
        </w:rPr>
        <w:t xml:space="preserve">députés) et </w:t>
      </w:r>
      <w:r>
        <w:rPr>
          <w:lang w:val="fr-FR"/>
        </w:rPr>
        <w:t xml:space="preserve">le contrôle </w:t>
      </w:r>
      <w:r w:rsidRPr="00D3214B">
        <w:rPr>
          <w:lang w:val="fr-FR"/>
        </w:rPr>
        <w:t xml:space="preserve">public de la mise en œuvre du </w:t>
      </w:r>
      <w:r>
        <w:rPr>
          <w:lang w:val="fr-FR"/>
        </w:rPr>
        <w:t>P</w:t>
      </w:r>
      <w:r w:rsidRPr="00D3214B">
        <w:rPr>
          <w:lang w:val="fr-FR"/>
        </w:rPr>
        <w:t>lan directeur pour le développement du système d</w:t>
      </w:r>
      <w:r>
        <w:rPr>
          <w:lang w:val="fr-FR"/>
        </w:rPr>
        <w:t>’</w:t>
      </w:r>
      <w:r w:rsidRPr="00D3214B">
        <w:rPr>
          <w:lang w:val="fr-FR"/>
        </w:rPr>
        <w:t xml:space="preserve">éducation préscolaire </w:t>
      </w:r>
      <w:r>
        <w:rPr>
          <w:lang w:val="fr-FR"/>
        </w:rPr>
        <w:t xml:space="preserve">pour la période allant </w:t>
      </w:r>
      <w:r w:rsidRPr="00D3214B">
        <w:rPr>
          <w:lang w:val="fr-FR"/>
        </w:rPr>
        <w:t>jusqu</w:t>
      </w:r>
      <w:r>
        <w:rPr>
          <w:lang w:val="fr-FR"/>
        </w:rPr>
        <w:t>’</w:t>
      </w:r>
      <w:r w:rsidRPr="00D3214B">
        <w:rPr>
          <w:lang w:val="fr-FR"/>
        </w:rPr>
        <w:t>en 2030</w:t>
      </w:r>
      <w:r>
        <w:rPr>
          <w:lang w:val="fr-FR"/>
        </w:rPr>
        <w:t xml:space="preserve"> sont menées depuis 2020</w:t>
      </w:r>
      <w:r w:rsidRPr="00D3214B">
        <w:rPr>
          <w:lang w:val="fr-FR"/>
        </w:rPr>
        <w:t xml:space="preserve">. </w:t>
      </w:r>
    </w:p>
    <w:p w14:paraId="6E48BA36" w14:textId="6F68D898" w:rsidR="00B21595" w:rsidRPr="00D3214B" w:rsidRDefault="00B21595" w:rsidP="00B21595">
      <w:pPr>
        <w:pStyle w:val="SingleTxtG"/>
        <w:rPr>
          <w:lang w:val="fr-FR"/>
        </w:rPr>
      </w:pPr>
      <w:r w:rsidRPr="00D3214B">
        <w:rPr>
          <w:lang w:val="fr-FR"/>
        </w:rPr>
        <w:t>19.</w:t>
      </w:r>
      <w:r w:rsidRPr="00D3214B">
        <w:rPr>
          <w:lang w:val="fr-FR"/>
        </w:rPr>
        <w:tab/>
        <w:t>Des efforts importants sont déployés en vue d</w:t>
      </w:r>
      <w:r>
        <w:rPr>
          <w:lang w:val="fr-FR"/>
        </w:rPr>
        <w:t>’</w:t>
      </w:r>
      <w:r w:rsidRPr="00D3214B">
        <w:rPr>
          <w:lang w:val="fr-FR"/>
        </w:rPr>
        <w:t>assurer une large application de la loi sur l</w:t>
      </w:r>
      <w:r>
        <w:rPr>
          <w:lang w:val="fr-FR"/>
        </w:rPr>
        <w:t>’</w:t>
      </w:r>
      <w:r w:rsidRPr="00D3214B">
        <w:rPr>
          <w:lang w:val="fr-FR"/>
        </w:rPr>
        <w:t xml:space="preserve">éducation préscolaire dans le pays. La proportion des enfants âgés de </w:t>
      </w:r>
      <w:r>
        <w:rPr>
          <w:lang w:val="fr-FR"/>
        </w:rPr>
        <w:t>3</w:t>
      </w:r>
      <w:r w:rsidRPr="00D3214B">
        <w:rPr>
          <w:lang w:val="fr-FR"/>
        </w:rPr>
        <w:t xml:space="preserve"> à </w:t>
      </w:r>
      <w:r>
        <w:rPr>
          <w:lang w:val="fr-FR"/>
        </w:rPr>
        <w:t>7</w:t>
      </w:r>
      <w:r w:rsidRPr="00D3214B">
        <w:rPr>
          <w:lang w:val="fr-FR"/>
        </w:rPr>
        <w:t xml:space="preserve"> ans </w:t>
      </w:r>
      <w:r>
        <w:rPr>
          <w:lang w:val="fr-FR"/>
        </w:rPr>
        <w:t xml:space="preserve">qui </w:t>
      </w:r>
      <w:r w:rsidRPr="00D3214B">
        <w:rPr>
          <w:lang w:val="fr-FR"/>
        </w:rPr>
        <w:t>bénéfici</w:t>
      </w:r>
      <w:r>
        <w:rPr>
          <w:lang w:val="fr-FR"/>
        </w:rPr>
        <w:t>e</w:t>
      </w:r>
      <w:r w:rsidRPr="00D3214B">
        <w:rPr>
          <w:lang w:val="fr-FR"/>
        </w:rPr>
        <w:t>nt d</w:t>
      </w:r>
      <w:r>
        <w:rPr>
          <w:lang w:val="fr-FR"/>
        </w:rPr>
        <w:t>’</w:t>
      </w:r>
      <w:r w:rsidRPr="00D3214B">
        <w:rPr>
          <w:lang w:val="fr-FR"/>
        </w:rPr>
        <w:t>une éducation préscolaire est passée de 27 % à 54 % (1 413 290 enfants sur 2,7</w:t>
      </w:r>
      <w:r w:rsidR="00CF10CA">
        <w:rPr>
          <w:lang w:val="fr-FR"/>
        </w:rPr>
        <w:t> </w:t>
      </w:r>
      <w:r w:rsidRPr="00D3214B">
        <w:rPr>
          <w:lang w:val="fr-FR"/>
        </w:rPr>
        <w:t>millions) et le nombre d</w:t>
      </w:r>
      <w:r>
        <w:rPr>
          <w:lang w:val="fr-FR"/>
        </w:rPr>
        <w:t>’</w:t>
      </w:r>
      <w:r w:rsidRPr="00D3214B">
        <w:rPr>
          <w:lang w:val="fr-FR"/>
        </w:rPr>
        <w:t>établissements d</w:t>
      </w:r>
      <w:r>
        <w:rPr>
          <w:lang w:val="fr-FR"/>
        </w:rPr>
        <w:t>’</w:t>
      </w:r>
      <w:r w:rsidRPr="00D3214B">
        <w:rPr>
          <w:lang w:val="fr-FR"/>
        </w:rPr>
        <w:t>éducation préscolaire est passé de 5 211 à 14</w:t>
      </w:r>
      <w:r w:rsidR="00CF10CA">
        <w:rPr>
          <w:lang w:val="fr-FR"/>
        </w:rPr>
        <w:t> </w:t>
      </w:r>
      <w:r w:rsidRPr="00D3214B">
        <w:rPr>
          <w:lang w:val="fr-FR"/>
        </w:rPr>
        <w:t>181. Des formes alternatives d</w:t>
      </w:r>
      <w:r>
        <w:rPr>
          <w:lang w:val="fr-FR"/>
        </w:rPr>
        <w:t>’</w:t>
      </w:r>
      <w:r w:rsidRPr="00D3214B">
        <w:rPr>
          <w:lang w:val="fr-FR"/>
        </w:rPr>
        <w:t xml:space="preserve">éducation préscolaire se développent et </w:t>
      </w:r>
      <w:r>
        <w:rPr>
          <w:lang w:val="fr-FR"/>
        </w:rPr>
        <w:t>des solutions d’</w:t>
      </w:r>
      <w:r w:rsidRPr="00D3214B">
        <w:rPr>
          <w:lang w:val="fr-FR"/>
        </w:rPr>
        <w:t xml:space="preserve">enseignement </w:t>
      </w:r>
      <w:r>
        <w:rPr>
          <w:lang w:val="fr-FR"/>
        </w:rPr>
        <w:t xml:space="preserve">mobile et d’enseignement </w:t>
      </w:r>
      <w:r w:rsidRPr="00D3214B">
        <w:rPr>
          <w:lang w:val="fr-FR"/>
        </w:rPr>
        <w:t xml:space="preserve">par modules </w:t>
      </w:r>
      <w:r>
        <w:rPr>
          <w:lang w:val="fr-FR"/>
        </w:rPr>
        <w:t>sont mises en place</w:t>
      </w:r>
      <w:r w:rsidRPr="00D3214B">
        <w:rPr>
          <w:lang w:val="fr-FR"/>
        </w:rPr>
        <w:t>.</w:t>
      </w:r>
    </w:p>
    <w:p w14:paraId="771CAEB0" w14:textId="075C43F7" w:rsidR="00B21595" w:rsidRPr="00D3214B" w:rsidRDefault="00B21595" w:rsidP="00B21595">
      <w:pPr>
        <w:pStyle w:val="SingleTxtG"/>
        <w:rPr>
          <w:lang w:val="fr-FR"/>
        </w:rPr>
      </w:pPr>
      <w:r w:rsidRPr="00D3214B">
        <w:rPr>
          <w:lang w:val="fr-FR"/>
        </w:rPr>
        <w:t>20.</w:t>
      </w:r>
      <w:r w:rsidRPr="00D3214B">
        <w:rPr>
          <w:lang w:val="fr-FR"/>
        </w:rPr>
        <w:tab/>
        <w:t>L</w:t>
      </w:r>
      <w:r>
        <w:rPr>
          <w:lang w:val="fr-FR"/>
        </w:rPr>
        <w:t>’</w:t>
      </w:r>
      <w:r w:rsidRPr="00D3214B">
        <w:rPr>
          <w:lang w:val="fr-FR"/>
        </w:rPr>
        <w:t>enseignement général est dispensé en sept langues (ouzbek, russe, karakalpak, kazakh, kirghize, tadjik et turkmène)</w:t>
      </w:r>
      <w:r>
        <w:rPr>
          <w:lang w:val="fr-FR"/>
        </w:rPr>
        <w:t>,</w:t>
      </w:r>
      <w:r w:rsidRPr="00D3214B">
        <w:rPr>
          <w:lang w:val="fr-FR"/>
        </w:rPr>
        <w:t xml:space="preserve"> conformément aux normes fixées par l</w:t>
      </w:r>
      <w:r>
        <w:rPr>
          <w:lang w:val="fr-FR"/>
        </w:rPr>
        <w:t>’</w:t>
      </w:r>
      <w:r w:rsidRPr="00D3214B">
        <w:rPr>
          <w:lang w:val="fr-FR"/>
        </w:rPr>
        <w:t>État en matière d</w:t>
      </w:r>
      <w:r>
        <w:rPr>
          <w:lang w:val="fr-FR"/>
        </w:rPr>
        <w:t>’</w:t>
      </w:r>
      <w:r w:rsidRPr="00D3214B">
        <w:rPr>
          <w:lang w:val="fr-FR"/>
        </w:rPr>
        <w:t>éducation.</w:t>
      </w:r>
    </w:p>
    <w:p w14:paraId="2266868F" w14:textId="78F4F38F" w:rsidR="00B21595" w:rsidRPr="00D3214B" w:rsidRDefault="00B21595" w:rsidP="00B21595">
      <w:pPr>
        <w:pStyle w:val="SingleTxtG"/>
        <w:rPr>
          <w:lang w:val="fr-FR"/>
        </w:rPr>
      </w:pPr>
      <w:r w:rsidRPr="00D3214B">
        <w:rPr>
          <w:lang w:val="fr-FR"/>
        </w:rPr>
        <w:t>21.</w:t>
      </w:r>
      <w:r w:rsidRPr="00D3214B">
        <w:rPr>
          <w:lang w:val="fr-FR"/>
        </w:rPr>
        <w:tab/>
        <w:t>Un système unifié a été établi dans le pays en vue d</w:t>
      </w:r>
      <w:r>
        <w:rPr>
          <w:lang w:val="fr-FR"/>
        </w:rPr>
        <w:t>’</w:t>
      </w:r>
      <w:r w:rsidRPr="00D3214B">
        <w:rPr>
          <w:lang w:val="fr-FR"/>
        </w:rPr>
        <w:t>assurer une coopération étroite entre les établissements d</w:t>
      </w:r>
      <w:r>
        <w:rPr>
          <w:lang w:val="fr-FR"/>
        </w:rPr>
        <w:t>’</w:t>
      </w:r>
      <w:r w:rsidRPr="00D3214B">
        <w:rPr>
          <w:lang w:val="fr-FR"/>
        </w:rPr>
        <w:t>éducation préscolaire</w:t>
      </w:r>
      <w:r>
        <w:rPr>
          <w:lang w:val="fr-FR"/>
        </w:rPr>
        <w:t xml:space="preserve"> et</w:t>
      </w:r>
      <w:r w:rsidRPr="00D3214B">
        <w:rPr>
          <w:lang w:val="fr-FR"/>
        </w:rPr>
        <w:t xml:space="preserve"> les </w:t>
      </w:r>
      <w:r>
        <w:rPr>
          <w:lang w:val="fr-FR"/>
        </w:rPr>
        <w:t xml:space="preserve">établissements d’enseignement </w:t>
      </w:r>
      <w:r w:rsidRPr="00D3214B">
        <w:rPr>
          <w:lang w:val="fr-FR"/>
        </w:rPr>
        <w:t xml:space="preserve">général, </w:t>
      </w:r>
      <w:r>
        <w:rPr>
          <w:lang w:val="fr-FR"/>
        </w:rPr>
        <w:t xml:space="preserve">d’enseignement </w:t>
      </w:r>
      <w:r w:rsidRPr="00D3214B">
        <w:rPr>
          <w:lang w:val="fr-FR"/>
        </w:rPr>
        <w:t>spécialisé</w:t>
      </w:r>
      <w:r>
        <w:rPr>
          <w:lang w:val="fr-FR"/>
        </w:rPr>
        <w:t xml:space="preserve">, </w:t>
      </w:r>
      <w:r w:rsidRPr="00D3214B">
        <w:rPr>
          <w:lang w:val="fr-FR"/>
        </w:rPr>
        <w:t>d</w:t>
      </w:r>
      <w:r>
        <w:rPr>
          <w:lang w:val="fr-FR"/>
        </w:rPr>
        <w:t>’</w:t>
      </w:r>
      <w:r w:rsidRPr="00D3214B">
        <w:rPr>
          <w:lang w:val="fr-FR"/>
        </w:rPr>
        <w:t xml:space="preserve">enseignement professionnel et </w:t>
      </w:r>
      <w:r>
        <w:rPr>
          <w:lang w:val="fr-FR"/>
        </w:rPr>
        <w:t xml:space="preserve">d’enseignement </w:t>
      </w:r>
      <w:r w:rsidRPr="00D3214B">
        <w:rPr>
          <w:lang w:val="fr-FR"/>
        </w:rPr>
        <w:t>supérieur, et toutes les conditions nécessaires au plein exercice des droits à l</w:t>
      </w:r>
      <w:r>
        <w:rPr>
          <w:lang w:val="fr-FR"/>
        </w:rPr>
        <w:t>’</w:t>
      </w:r>
      <w:r w:rsidRPr="00D3214B">
        <w:rPr>
          <w:lang w:val="fr-FR"/>
        </w:rPr>
        <w:t>éducation des Tziganes</w:t>
      </w:r>
      <w:r>
        <w:rPr>
          <w:lang w:val="fr-FR"/>
        </w:rPr>
        <w:t xml:space="preserve"> (Luli)</w:t>
      </w:r>
      <w:r w:rsidRPr="00D3214B">
        <w:rPr>
          <w:lang w:val="fr-FR"/>
        </w:rPr>
        <w:t>/Roms ont été mises en place.</w:t>
      </w:r>
    </w:p>
    <w:p w14:paraId="5244CFB9" w14:textId="79A80510" w:rsidR="00B21595" w:rsidRPr="00D3214B" w:rsidRDefault="00B21595" w:rsidP="00B21595">
      <w:pPr>
        <w:pStyle w:val="SingleTxtG"/>
        <w:tabs>
          <w:tab w:val="clear" w:pos="1701"/>
          <w:tab w:val="clear" w:pos="2268"/>
          <w:tab w:val="clear" w:pos="2835"/>
        </w:tabs>
        <w:rPr>
          <w:lang w:val="fr-FR"/>
        </w:rPr>
      </w:pPr>
      <w:r w:rsidRPr="00D3214B">
        <w:rPr>
          <w:lang w:val="fr-FR"/>
        </w:rPr>
        <w:t>22.</w:t>
      </w:r>
      <w:r w:rsidRPr="00D3214B">
        <w:rPr>
          <w:lang w:val="fr-FR"/>
        </w:rPr>
        <w:tab/>
        <w:t>Par exemple, il y a environ 1</w:t>
      </w:r>
      <w:r w:rsidR="00CF10CA">
        <w:rPr>
          <w:lang w:val="fr-FR"/>
        </w:rPr>
        <w:t xml:space="preserve"> </w:t>
      </w:r>
      <w:r w:rsidRPr="00D3214B">
        <w:rPr>
          <w:lang w:val="fr-FR"/>
        </w:rPr>
        <w:t>700 Tziganes</w:t>
      </w:r>
      <w:r>
        <w:rPr>
          <w:lang w:val="fr-FR"/>
        </w:rPr>
        <w:t xml:space="preserve"> (Luli)</w:t>
      </w:r>
      <w:r w:rsidRPr="00D3214B">
        <w:rPr>
          <w:lang w:val="fr-FR"/>
        </w:rPr>
        <w:t>/Roms dans le district de Y</w:t>
      </w:r>
      <w:r>
        <w:rPr>
          <w:lang w:val="fr-FR"/>
        </w:rPr>
        <w:t>o</w:t>
      </w:r>
      <w:r w:rsidRPr="00D3214B">
        <w:rPr>
          <w:lang w:val="fr-FR"/>
        </w:rPr>
        <w:t>ukori</w:t>
      </w:r>
      <w:r>
        <w:rPr>
          <w:lang w:val="fr-FR"/>
        </w:rPr>
        <w:t>t</w:t>
      </w:r>
      <w:r w:rsidRPr="00D3214B">
        <w:rPr>
          <w:lang w:val="fr-FR"/>
        </w:rPr>
        <w:t>chir</w:t>
      </w:r>
      <w:r>
        <w:rPr>
          <w:lang w:val="fr-FR"/>
        </w:rPr>
        <w:t>t</w:t>
      </w:r>
      <w:r w:rsidRPr="00D3214B">
        <w:rPr>
          <w:lang w:val="fr-FR"/>
        </w:rPr>
        <w:t xml:space="preserve">chik </w:t>
      </w:r>
      <w:r>
        <w:rPr>
          <w:lang w:val="fr-FR"/>
        </w:rPr>
        <w:t xml:space="preserve">(région </w:t>
      </w:r>
      <w:r w:rsidRPr="00D3214B">
        <w:rPr>
          <w:lang w:val="fr-FR"/>
        </w:rPr>
        <w:t>de Tachkent</w:t>
      </w:r>
      <w:r>
        <w:rPr>
          <w:lang w:val="fr-FR"/>
        </w:rPr>
        <w:t xml:space="preserve">), dont </w:t>
      </w:r>
      <w:r w:rsidRPr="00D3214B">
        <w:rPr>
          <w:lang w:val="fr-FR"/>
        </w:rPr>
        <w:t>environ 800 enfants d</w:t>
      </w:r>
      <w:r>
        <w:rPr>
          <w:lang w:val="fr-FR"/>
        </w:rPr>
        <w:t>’</w:t>
      </w:r>
      <w:r w:rsidRPr="00D3214B">
        <w:rPr>
          <w:lang w:val="fr-FR"/>
        </w:rPr>
        <w:t>âge scolaire</w:t>
      </w:r>
      <w:r>
        <w:rPr>
          <w:lang w:val="fr-FR"/>
        </w:rPr>
        <w:t>. Sur ces 800</w:t>
      </w:r>
      <w:r w:rsidR="00CF10CA">
        <w:rPr>
          <w:lang w:val="fr-FR"/>
        </w:rPr>
        <w:t> </w:t>
      </w:r>
      <w:r>
        <w:rPr>
          <w:lang w:val="fr-FR"/>
        </w:rPr>
        <w:t>enfants</w:t>
      </w:r>
      <w:r w:rsidRPr="00D3214B">
        <w:rPr>
          <w:lang w:val="fr-FR"/>
        </w:rPr>
        <w:t xml:space="preserve">, 791 enfants </w:t>
      </w:r>
      <w:r>
        <w:rPr>
          <w:lang w:val="fr-FR"/>
        </w:rPr>
        <w:t>sont scolarisés</w:t>
      </w:r>
      <w:r w:rsidRPr="00D3214B">
        <w:rPr>
          <w:lang w:val="fr-FR"/>
        </w:rPr>
        <w:t xml:space="preserve"> </w:t>
      </w:r>
      <w:r>
        <w:rPr>
          <w:lang w:val="fr-FR"/>
        </w:rPr>
        <w:t xml:space="preserve">dans l’enseignement général </w:t>
      </w:r>
      <w:r w:rsidRPr="00D3214B">
        <w:rPr>
          <w:lang w:val="fr-FR"/>
        </w:rPr>
        <w:t>(267 filles). Au cours de l</w:t>
      </w:r>
      <w:r>
        <w:rPr>
          <w:lang w:val="fr-FR"/>
        </w:rPr>
        <w:t>’</w:t>
      </w:r>
      <w:r w:rsidRPr="00D3214B">
        <w:rPr>
          <w:lang w:val="fr-FR"/>
        </w:rPr>
        <w:t>année scolaire 2020/21, 24 enfants tziganes</w:t>
      </w:r>
      <w:r>
        <w:rPr>
          <w:lang w:val="fr-FR"/>
        </w:rPr>
        <w:t xml:space="preserve"> (luli)</w:t>
      </w:r>
      <w:r w:rsidRPr="00D3214B">
        <w:rPr>
          <w:lang w:val="fr-FR"/>
        </w:rPr>
        <w:t xml:space="preserve">/roms étaient inscrits en première année. </w:t>
      </w:r>
      <w:r>
        <w:rPr>
          <w:lang w:val="fr-FR"/>
        </w:rPr>
        <w:t>Il n’y a pas d’</w:t>
      </w:r>
      <w:r w:rsidRPr="00D3214B">
        <w:rPr>
          <w:lang w:val="fr-FR"/>
        </w:rPr>
        <w:t>enfant</w:t>
      </w:r>
      <w:r>
        <w:rPr>
          <w:lang w:val="fr-FR"/>
        </w:rPr>
        <w:t>s</w:t>
      </w:r>
      <w:r w:rsidRPr="00D3214B">
        <w:rPr>
          <w:lang w:val="fr-FR"/>
        </w:rPr>
        <w:t xml:space="preserve"> tzigane</w:t>
      </w:r>
      <w:r>
        <w:rPr>
          <w:lang w:val="fr-FR"/>
        </w:rPr>
        <w:t>s (luli)</w:t>
      </w:r>
      <w:r w:rsidRPr="00D3214B">
        <w:rPr>
          <w:lang w:val="fr-FR"/>
        </w:rPr>
        <w:t>/rom</w:t>
      </w:r>
      <w:r>
        <w:rPr>
          <w:lang w:val="fr-FR"/>
        </w:rPr>
        <w:t>s</w:t>
      </w:r>
      <w:r w:rsidRPr="00D3214B">
        <w:rPr>
          <w:lang w:val="fr-FR"/>
        </w:rPr>
        <w:t xml:space="preserve"> </w:t>
      </w:r>
      <w:r>
        <w:rPr>
          <w:lang w:val="fr-FR"/>
        </w:rPr>
        <w:t>en âge de</w:t>
      </w:r>
      <w:r w:rsidRPr="00D3214B">
        <w:rPr>
          <w:lang w:val="fr-FR"/>
        </w:rPr>
        <w:t xml:space="preserve"> suivre l</w:t>
      </w:r>
      <w:r>
        <w:rPr>
          <w:lang w:val="fr-FR"/>
        </w:rPr>
        <w:t>’</w:t>
      </w:r>
      <w:r w:rsidRPr="00D3214B">
        <w:rPr>
          <w:lang w:val="fr-FR"/>
        </w:rPr>
        <w:t>enseignement obligatoire</w:t>
      </w:r>
      <w:r w:rsidRPr="00D3214B">
        <w:rPr>
          <w:b/>
          <w:bCs/>
          <w:lang w:val="fr-FR"/>
        </w:rPr>
        <w:t xml:space="preserve"> </w:t>
      </w:r>
      <w:r w:rsidRPr="002A16E6">
        <w:rPr>
          <w:bCs/>
          <w:lang w:val="fr-FR"/>
        </w:rPr>
        <w:t>qui ne</w:t>
      </w:r>
      <w:r>
        <w:rPr>
          <w:b/>
          <w:bCs/>
          <w:lang w:val="fr-FR"/>
        </w:rPr>
        <w:t xml:space="preserve"> </w:t>
      </w:r>
      <w:r w:rsidRPr="002A16E6">
        <w:rPr>
          <w:bCs/>
          <w:lang w:val="fr-FR"/>
        </w:rPr>
        <w:t>soi</w:t>
      </w:r>
      <w:r>
        <w:rPr>
          <w:bCs/>
          <w:lang w:val="fr-FR"/>
        </w:rPr>
        <w:t>en</w:t>
      </w:r>
      <w:r w:rsidRPr="002A16E6">
        <w:rPr>
          <w:bCs/>
          <w:lang w:val="fr-FR"/>
        </w:rPr>
        <w:t>t pas scolarisés</w:t>
      </w:r>
      <w:r w:rsidRPr="00D3214B">
        <w:rPr>
          <w:lang w:val="fr-FR"/>
        </w:rPr>
        <w:t>. En 2020, 24 Tziganes</w:t>
      </w:r>
      <w:r>
        <w:rPr>
          <w:lang w:val="fr-FR"/>
        </w:rPr>
        <w:t xml:space="preserve"> (Luli)</w:t>
      </w:r>
      <w:r w:rsidRPr="00D3214B">
        <w:rPr>
          <w:lang w:val="fr-FR"/>
        </w:rPr>
        <w:t>/Roms ont obtenu le diplôme d</w:t>
      </w:r>
      <w:r>
        <w:rPr>
          <w:lang w:val="fr-FR"/>
        </w:rPr>
        <w:t>e fin d’</w:t>
      </w:r>
      <w:r w:rsidRPr="00D3214B">
        <w:rPr>
          <w:lang w:val="fr-FR"/>
        </w:rPr>
        <w:t>enseignement secondaire et deux d</w:t>
      </w:r>
      <w:r>
        <w:rPr>
          <w:lang w:val="fr-FR"/>
        </w:rPr>
        <w:t>’</w:t>
      </w:r>
      <w:r w:rsidRPr="00D3214B">
        <w:rPr>
          <w:lang w:val="fr-FR"/>
        </w:rPr>
        <w:t xml:space="preserve">entre eux ont </w:t>
      </w:r>
      <w:r>
        <w:rPr>
          <w:lang w:val="fr-FR"/>
        </w:rPr>
        <w:t>été admis dans un</w:t>
      </w:r>
      <w:r w:rsidRPr="00D3214B">
        <w:rPr>
          <w:lang w:val="fr-FR"/>
        </w:rPr>
        <w:t xml:space="preserve"> établissement d</w:t>
      </w:r>
      <w:r>
        <w:rPr>
          <w:lang w:val="fr-FR"/>
        </w:rPr>
        <w:t>’</w:t>
      </w:r>
      <w:r w:rsidRPr="00D3214B">
        <w:rPr>
          <w:lang w:val="fr-FR"/>
        </w:rPr>
        <w:t xml:space="preserve">enseignement supérieur </w:t>
      </w:r>
      <w:r>
        <w:rPr>
          <w:lang w:val="fr-FR"/>
        </w:rPr>
        <w:t>du pays</w:t>
      </w:r>
      <w:r w:rsidRPr="00D3214B">
        <w:rPr>
          <w:lang w:val="fr-FR"/>
        </w:rPr>
        <w:t xml:space="preserve">.  </w:t>
      </w:r>
    </w:p>
    <w:p w14:paraId="34E1D9C1" w14:textId="5D2D1BEE" w:rsidR="00B21595" w:rsidRPr="00D3214B" w:rsidRDefault="00CF10CA" w:rsidP="00CF10CA">
      <w:pPr>
        <w:pStyle w:val="H1G"/>
        <w:rPr>
          <w:szCs w:val="24"/>
          <w:lang w:val="fr-FR"/>
        </w:rPr>
      </w:pPr>
      <w:r>
        <w:rPr>
          <w:lang w:val="fr-FR"/>
        </w:rPr>
        <w:tab/>
      </w:r>
      <w:r>
        <w:rPr>
          <w:lang w:val="fr-FR"/>
        </w:rPr>
        <w:tab/>
      </w:r>
      <w:r w:rsidR="00B21595" w:rsidRPr="00D3214B">
        <w:rPr>
          <w:lang w:val="fr-FR"/>
        </w:rPr>
        <w:t xml:space="preserve">Renseignements sur la suite donnée au paragraphe 19 des observations finales </w:t>
      </w:r>
    </w:p>
    <w:p w14:paraId="576B8A04" w14:textId="41DD3C46" w:rsidR="00B21595" w:rsidRPr="00D3214B" w:rsidRDefault="00B21595" w:rsidP="00B21595">
      <w:pPr>
        <w:pStyle w:val="SingleTxtG"/>
        <w:rPr>
          <w:lang w:val="fr-FR"/>
        </w:rPr>
      </w:pPr>
      <w:r w:rsidRPr="00D3214B">
        <w:rPr>
          <w:lang w:val="fr-FR"/>
        </w:rPr>
        <w:t>23.</w:t>
      </w:r>
      <w:r w:rsidRPr="00D3214B">
        <w:rPr>
          <w:lang w:val="fr-FR"/>
        </w:rPr>
        <w:tab/>
      </w:r>
      <w:r w:rsidRPr="00A51368">
        <w:rPr>
          <w:lang w:val="fr-FR"/>
        </w:rPr>
        <w:t>Selon les données du Ministère de l’intérieur, au 30 octobre 2020, 30 090 affaires pénales avaient été instruites et 5 059 personnes avaient été placées en détention provisoire au cours de l’instruction. L’analyse de la répartition par groupe ethnique a montré que les mesures de détention provisoire avaient concerné les membres de 18 groupes ethniques au total : 4</w:t>
      </w:r>
      <w:r w:rsidR="00CF10CA" w:rsidRPr="00A51368">
        <w:rPr>
          <w:lang w:val="fr-FR"/>
        </w:rPr>
        <w:t xml:space="preserve"> </w:t>
      </w:r>
      <w:r w:rsidRPr="00A51368">
        <w:rPr>
          <w:lang w:val="fr-FR"/>
        </w:rPr>
        <w:t>703 Ouzbeks, 154 Russes, 84 Kazakhs, 71 Karakalpaks, 60 Tadjiks, 30 Tatars, 12</w:t>
      </w:r>
      <w:r w:rsidR="00CF10CA" w:rsidRPr="00A51368">
        <w:rPr>
          <w:lang w:val="fr-FR"/>
        </w:rPr>
        <w:t> </w:t>
      </w:r>
      <w:r w:rsidRPr="00A51368">
        <w:rPr>
          <w:lang w:val="fr-FR"/>
        </w:rPr>
        <w:t>Turcs, 14 Tziganes (Luli)/Roms</w:t>
      </w:r>
      <w:r w:rsidR="00CF10CA" w:rsidRPr="00A51368">
        <w:rPr>
          <w:lang w:val="fr-FR"/>
        </w:rPr>
        <w:t xml:space="preserve">, </w:t>
      </w:r>
      <w:r w:rsidRPr="00A51368">
        <w:rPr>
          <w:lang w:val="fr-FR"/>
        </w:rPr>
        <w:t>11 Iraniens, 9 Coréens, 6 Kirghizes, 5 Ouïgours, 3</w:t>
      </w:r>
      <w:r w:rsidR="00CF10CA" w:rsidRPr="00A51368">
        <w:rPr>
          <w:lang w:val="fr-FR"/>
        </w:rPr>
        <w:t> </w:t>
      </w:r>
      <w:r w:rsidRPr="00A51368">
        <w:rPr>
          <w:lang w:val="fr-FR"/>
        </w:rPr>
        <w:t>Turkmènes, 3 Afghans, 2 Azéris, 2 Mo</w:t>
      </w:r>
      <w:r w:rsidRPr="00D3214B">
        <w:rPr>
          <w:lang w:val="fr-FR"/>
        </w:rPr>
        <w:t xml:space="preserve">ldaves, </w:t>
      </w:r>
      <w:r>
        <w:rPr>
          <w:lang w:val="fr-FR"/>
        </w:rPr>
        <w:t>1</w:t>
      </w:r>
      <w:r w:rsidRPr="00D3214B">
        <w:rPr>
          <w:lang w:val="fr-FR"/>
        </w:rPr>
        <w:t xml:space="preserve"> Bachkir et </w:t>
      </w:r>
      <w:r>
        <w:rPr>
          <w:lang w:val="fr-FR"/>
        </w:rPr>
        <w:t>1</w:t>
      </w:r>
      <w:r w:rsidRPr="00D3214B">
        <w:rPr>
          <w:lang w:val="fr-FR"/>
        </w:rPr>
        <w:t xml:space="preserve"> Bangladeshi. </w:t>
      </w:r>
      <w:r>
        <w:rPr>
          <w:lang w:val="fr-FR"/>
        </w:rPr>
        <w:t xml:space="preserve">Il y avait </w:t>
      </w:r>
      <w:r w:rsidRPr="00D3214B">
        <w:rPr>
          <w:lang w:val="fr-FR"/>
        </w:rPr>
        <w:t>parmi eux 211 femmes et 79 mineurs.</w:t>
      </w:r>
    </w:p>
    <w:p w14:paraId="539AB18A" w14:textId="02243E07" w:rsidR="00B21595" w:rsidRPr="00D3214B" w:rsidRDefault="00B21595" w:rsidP="00B21595">
      <w:pPr>
        <w:pStyle w:val="SingleTxtG"/>
        <w:rPr>
          <w:lang w:val="fr-FR"/>
        </w:rPr>
      </w:pPr>
      <w:r w:rsidRPr="00D3214B">
        <w:rPr>
          <w:lang w:val="fr-FR"/>
        </w:rPr>
        <w:t>24.</w:t>
      </w:r>
      <w:r w:rsidRPr="00D3214B">
        <w:rPr>
          <w:lang w:val="fr-FR"/>
        </w:rPr>
        <w:tab/>
        <w:t>L</w:t>
      </w:r>
      <w:r>
        <w:rPr>
          <w:lang w:val="fr-FR"/>
        </w:rPr>
        <w:t>’</w:t>
      </w:r>
      <w:r w:rsidRPr="00D3214B">
        <w:rPr>
          <w:lang w:val="fr-FR"/>
        </w:rPr>
        <w:t xml:space="preserve">analyse des données relatives aux étrangers a montré que </w:t>
      </w:r>
      <w:r>
        <w:rPr>
          <w:lang w:val="fr-FR"/>
        </w:rPr>
        <w:t>3</w:t>
      </w:r>
      <w:r w:rsidRPr="00D3214B">
        <w:rPr>
          <w:lang w:val="fr-FR"/>
        </w:rPr>
        <w:t xml:space="preserve"> Kazakhs, </w:t>
      </w:r>
      <w:r>
        <w:rPr>
          <w:lang w:val="fr-FR"/>
        </w:rPr>
        <w:t>2</w:t>
      </w:r>
      <w:r w:rsidRPr="00D3214B">
        <w:rPr>
          <w:lang w:val="fr-FR"/>
        </w:rPr>
        <w:t xml:space="preserve"> </w:t>
      </w:r>
      <w:r>
        <w:rPr>
          <w:lang w:val="fr-FR"/>
        </w:rPr>
        <w:t>Russes</w:t>
      </w:r>
      <w:r w:rsidRPr="00D3214B">
        <w:rPr>
          <w:lang w:val="fr-FR"/>
        </w:rPr>
        <w:t xml:space="preserve">, </w:t>
      </w:r>
      <w:r>
        <w:rPr>
          <w:lang w:val="fr-FR"/>
        </w:rPr>
        <w:t>1</w:t>
      </w:r>
      <w:r w:rsidR="00CF10CA">
        <w:rPr>
          <w:lang w:val="fr-FR"/>
        </w:rPr>
        <w:t> </w:t>
      </w:r>
      <w:r w:rsidRPr="00D3214B">
        <w:rPr>
          <w:lang w:val="fr-FR"/>
        </w:rPr>
        <w:t>Kirghiz</w:t>
      </w:r>
      <w:r>
        <w:rPr>
          <w:lang w:val="fr-FR"/>
        </w:rPr>
        <w:t>e</w:t>
      </w:r>
      <w:r w:rsidRPr="00D3214B">
        <w:rPr>
          <w:lang w:val="fr-FR"/>
        </w:rPr>
        <w:t xml:space="preserve">, </w:t>
      </w:r>
      <w:r>
        <w:rPr>
          <w:lang w:val="fr-FR"/>
        </w:rPr>
        <w:t>1</w:t>
      </w:r>
      <w:r w:rsidRPr="00D3214B">
        <w:rPr>
          <w:lang w:val="fr-FR"/>
        </w:rPr>
        <w:t xml:space="preserve"> Tadjik et </w:t>
      </w:r>
      <w:r>
        <w:rPr>
          <w:lang w:val="fr-FR"/>
        </w:rPr>
        <w:t>1</w:t>
      </w:r>
      <w:r w:rsidRPr="00D3214B">
        <w:rPr>
          <w:lang w:val="fr-FR"/>
        </w:rPr>
        <w:t xml:space="preserve"> </w:t>
      </w:r>
      <w:r>
        <w:rPr>
          <w:lang w:val="fr-FR"/>
        </w:rPr>
        <w:t>Moldove</w:t>
      </w:r>
      <w:r w:rsidRPr="00D3214B">
        <w:rPr>
          <w:lang w:val="fr-FR"/>
        </w:rPr>
        <w:t xml:space="preserve"> avaient été placés en détention</w:t>
      </w:r>
      <w:r>
        <w:rPr>
          <w:lang w:val="fr-FR"/>
        </w:rPr>
        <w:t xml:space="preserve"> provisoire</w:t>
      </w:r>
      <w:r w:rsidRPr="00D3214B">
        <w:rPr>
          <w:lang w:val="fr-FR"/>
        </w:rPr>
        <w:t>.</w:t>
      </w:r>
    </w:p>
    <w:p w14:paraId="7099DF29" w14:textId="299C3874" w:rsidR="00B21595" w:rsidRPr="00D3214B" w:rsidRDefault="00B21595" w:rsidP="00B21595">
      <w:pPr>
        <w:pStyle w:val="SingleTxtG"/>
        <w:rPr>
          <w:lang w:val="fr-FR"/>
        </w:rPr>
      </w:pPr>
      <w:r w:rsidRPr="00D3214B">
        <w:rPr>
          <w:lang w:val="fr-FR"/>
        </w:rPr>
        <w:t>25.</w:t>
      </w:r>
      <w:r w:rsidRPr="00D3214B">
        <w:rPr>
          <w:lang w:val="fr-FR"/>
        </w:rPr>
        <w:tab/>
        <w:t>Au 1</w:t>
      </w:r>
      <w:r w:rsidRPr="00D3214B">
        <w:rPr>
          <w:vertAlign w:val="superscript"/>
          <w:lang w:val="fr-FR"/>
        </w:rPr>
        <w:t>er</w:t>
      </w:r>
      <w:r w:rsidRPr="00D3214B">
        <w:rPr>
          <w:lang w:val="fr-FR"/>
        </w:rPr>
        <w:t xml:space="preserve"> novembre 2020, </w:t>
      </w:r>
      <w:r>
        <w:rPr>
          <w:lang w:val="fr-FR"/>
        </w:rPr>
        <w:t>il y avait</w:t>
      </w:r>
      <w:r w:rsidRPr="00D3214B">
        <w:rPr>
          <w:lang w:val="fr-FR"/>
        </w:rPr>
        <w:t xml:space="preserve"> dans les prisons (lieux de détention) </w:t>
      </w:r>
      <w:r>
        <w:rPr>
          <w:lang w:val="fr-FR"/>
        </w:rPr>
        <w:t>ouzbèkes</w:t>
      </w:r>
      <w:r w:rsidR="00CF10CA">
        <w:rPr>
          <w:lang w:val="fr-FR"/>
        </w:rPr>
        <w:t> </w:t>
      </w:r>
      <w:r w:rsidRPr="00D3214B">
        <w:rPr>
          <w:lang w:val="fr-FR"/>
        </w:rPr>
        <w:t>:</w:t>
      </w:r>
    </w:p>
    <w:p w14:paraId="5A13148A" w14:textId="0024C464" w:rsidR="00B21595" w:rsidRPr="00D3214B" w:rsidRDefault="00B21595" w:rsidP="00CF10CA">
      <w:pPr>
        <w:pStyle w:val="Bullet1G"/>
        <w:rPr>
          <w:lang w:val="fr-FR"/>
        </w:rPr>
      </w:pPr>
      <w:r w:rsidRPr="00D3214B">
        <w:rPr>
          <w:lang w:val="fr-FR"/>
        </w:rPr>
        <w:t>1) 18 947 Ouzbeks, 2) 1 386 Russes, 3) 941 Tadjiks, 4) 561 Tatars, 5) 433 Kazakhs, 6)</w:t>
      </w:r>
      <w:r w:rsidR="00CF10CA">
        <w:rPr>
          <w:lang w:val="fr-FR"/>
        </w:rPr>
        <w:t> </w:t>
      </w:r>
      <w:r w:rsidRPr="00D3214B">
        <w:rPr>
          <w:lang w:val="fr-FR"/>
        </w:rPr>
        <w:t>256 Karakalpaks, 7) 165 Turkmènes, 8) 133 Coréens, 9) 88 Ouïgours, 10)</w:t>
      </w:r>
      <w:r w:rsidR="00CF10CA">
        <w:rPr>
          <w:lang w:val="fr-FR"/>
        </w:rPr>
        <w:t> </w:t>
      </w:r>
      <w:r w:rsidRPr="00D3214B">
        <w:rPr>
          <w:lang w:val="fr-FR"/>
        </w:rPr>
        <w:t>77</w:t>
      </w:r>
      <w:r w:rsidR="00CF10CA">
        <w:rPr>
          <w:lang w:val="fr-FR"/>
        </w:rPr>
        <w:t> </w:t>
      </w:r>
      <w:r w:rsidRPr="00D3214B">
        <w:rPr>
          <w:lang w:val="fr-FR"/>
        </w:rPr>
        <w:t xml:space="preserve">Kirghizes, 11) 71 Ukrainiens, 12) 23 Afghans, 13) </w:t>
      </w:r>
      <w:r>
        <w:rPr>
          <w:lang w:val="fr-FR"/>
        </w:rPr>
        <w:t>9</w:t>
      </w:r>
      <w:r w:rsidRPr="00D3214B">
        <w:rPr>
          <w:lang w:val="fr-FR"/>
        </w:rPr>
        <w:t xml:space="preserve"> Bélarussiens. Parmi les femmes détenues dans les prisons (lieux de détention), on dénombrait 806 Ouzbèkes, 69</w:t>
      </w:r>
      <w:r w:rsidR="0042776B">
        <w:rPr>
          <w:lang w:val="fr-FR"/>
        </w:rPr>
        <w:t> </w:t>
      </w:r>
      <w:r w:rsidRPr="00D3214B">
        <w:rPr>
          <w:lang w:val="fr-FR"/>
        </w:rPr>
        <w:t xml:space="preserve">Russes, 16 Tatares, </w:t>
      </w:r>
      <w:r>
        <w:rPr>
          <w:lang w:val="fr-FR"/>
        </w:rPr>
        <w:t>3</w:t>
      </w:r>
      <w:r w:rsidRPr="00D3214B">
        <w:rPr>
          <w:lang w:val="fr-FR"/>
        </w:rPr>
        <w:t xml:space="preserve"> Ouïgoures, </w:t>
      </w:r>
      <w:r>
        <w:rPr>
          <w:lang w:val="fr-FR"/>
        </w:rPr>
        <w:t>4</w:t>
      </w:r>
      <w:r w:rsidRPr="00D3214B">
        <w:rPr>
          <w:lang w:val="fr-FR"/>
        </w:rPr>
        <w:t xml:space="preserve"> Ukrainiennes, 15 Kazakhes, </w:t>
      </w:r>
      <w:r>
        <w:rPr>
          <w:lang w:val="fr-FR"/>
        </w:rPr>
        <w:t>3</w:t>
      </w:r>
      <w:r w:rsidRPr="00D3214B">
        <w:rPr>
          <w:lang w:val="fr-FR"/>
        </w:rPr>
        <w:t xml:space="preserve"> Kirghizes, 44</w:t>
      </w:r>
      <w:r w:rsidR="0042776B">
        <w:rPr>
          <w:lang w:val="fr-FR"/>
        </w:rPr>
        <w:t> </w:t>
      </w:r>
      <w:r w:rsidRPr="00D3214B">
        <w:rPr>
          <w:lang w:val="fr-FR"/>
        </w:rPr>
        <w:t xml:space="preserve">Tadjikes, </w:t>
      </w:r>
      <w:r>
        <w:rPr>
          <w:lang w:val="fr-FR"/>
        </w:rPr>
        <w:t>6</w:t>
      </w:r>
      <w:r w:rsidRPr="00D3214B">
        <w:rPr>
          <w:lang w:val="fr-FR"/>
        </w:rPr>
        <w:t xml:space="preserve"> Turkmènes, </w:t>
      </w:r>
      <w:r>
        <w:rPr>
          <w:lang w:val="fr-FR"/>
        </w:rPr>
        <w:t>3</w:t>
      </w:r>
      <w:r w:rsidRPr="00D3214B">
        <w:rPr>
          <w:lang w:val="fr-FR"/>
        </w:rPr>
        <w:t xml:space="preserve"> Afghanes, </w:t>
      </w:r>
      <w:r>
        <w:rPr>
          <w:lang w:val="fr-FR"/>
        </w:rPr>
        <w:t>6</w:t>
      </w:r>
      <w:r w:rsidRPr="00D3214B">
        <w:rPr>
          <w:lang w:val="fr-FR"/>
        </w:rPr>
        <w:t xml:space="preserve"> Coréennes et </w:t>
      </w:r>
      <w:r>
        <w:rPr>
          <w:lang w:val="fr-FR"/>
        </w:rPr>
        <w:t>9</w:t>
      </w:r>
      <w:r w:rsidRPr="00D3214B">
        <w:rPr>
          <w:lang w:val="fr-FR"/>
        </w:rPr>
        <w:t xml:space="preserve"> Karakalpakes. Parmi les mineurs, on comptait</w:t>
      </w:r>
      <w:r w:rsidR="0042776B">
        <w:rPr>
          <w:lang w:val="fr-FR"/>
        </w:rPr>
        <w:t> </w:t>
      </w:r>
      <w:r w:rsidRPr="00D3214B">
        <w:rPr>
          <w:lang w:val="fr-FR"/>
        </w:rPr>
        <w:t xml:space="preserve">: 43 </w:t>
      </w:r>
      <w:r>
        <w:rPr>
          <w:lang w:val="fr-FR"/>
        </w:rPr>
        <w:t>O</w:t>
      </w:r>
      <w:r w:rsidRPr="00D3214B">
        <w:rPr>
          <w:lang w:val="fr-FR"/>
        </w:rPr>
        <w:t>uzbek</w:t>
      </w:r>
      <w:r>
        <w:rPr>
          <w:lang w:val="fr-FR"/>
        </w:rPr>
        <w:t>s</w:t>
      </w:r>
      <w:r w:rsidRPr="00D3214B">
        <w:rPr>
          <w:lang w:val="fr-FR"/>
        </w:rPr>
        <w:t xml:space="preserve">, </w:t>
      </w:r>
      <w:r>
        <w:rPr>
          <w:lang w:val="fr-FR"/>
        </w:rPr>
        <w:t>5</w:t>
      </w:r>
      <w:r w:rsidRPr="00D3214B">
        <w:rPr>
          <w:lang w:val="fr-FR"/>
        </w:rPr>
        <w:t xml:space="preserve"> </w:t>
      </w:r>
      <w:r>
        <w:rPr>
          <w:lang w:val="fr-FR"/>
        </w:rPr>
        <w:t>K</w:t>
      </w:r>
      <w:r w:rsidRPr="00D3214B">
        <w:rPr>
          <w:lang w:val="fr-FR"/>
        </w:rPr>
        <w:t>azakh</w:t>
      </w:r>
      <w:r>
        <w:rPr>
          <w:lang w:val="fr-FR"/>
        </w:rPr>
        <w:t>s</w:t>
      </w:r>
      <w:r w:rsidRPr="00D3214B">
        <w:rPr>
          <w:lang w:val="fr-FR"/>
        </w:rPr>
        <w:t xml:space="preserve">, </w:t>
      </w:r>
      <w:r>
        <w:rPr>
          <w:lang w:val="fr-FR"/>
        </w:rPr>
        <w:t>3</w:t>
      </w:r>
      <w:r w:rsidRPr="00D3214B">
        <w:rPr>
          <w:lang w:val="fr-FR"/>
        </w:rPr>
        <w:t xml:space="preserve"> </w:t>
      </w:r>
      <w:r>
        <w:rPr>
          <w:lang w:val="fr-FR"/>
        </w:rPr>
        <w:t>T</w:t>
      </w:r>
      <w:r w:rsidRPr="00D3214B">
        <w:rPr>
          <w:lang w:val="fr-FR"/>
        </w:rPr>
        <w:t>adjik</w:t>
      </w:r>
      <w:r>
        <w:rPr>
          <w:lang w:val="fr-FR"/>
        </w:rPr>
        <w:t>s</w:t>
      </w:r>
      <w:r w:rsidRPr="00D3214B">
        <w:rPr>
          <w:lang w:val="fr-FR"/>
        </w:rPr>
        <w:t xml:space="preserve"> et </w:t>
      </w:r>
      <w:r>
        <w:rPr>
          <w:lang w:val="fr-FR"/>
        </w:rPr>
        <w:t>1</w:t>
      </w:r>
      <w:r w:rsidRPr="00D3214B">
        <w:rPr>
          <w:lang w:val="fr-FR"/>
        </w:rPr>
        <w:t xml:space="preserve"> </w:t>
      </w:r>
      <w:r>
        <w:rPr>
          <w:lang w:val="fr-FR"/>
        </w:rPr>
        <w:t>R</w:t>
      </w:r>
      <w:r w:rsidRPr="00D3214B">
        <w:rPr>
          <w:lang w:val="fr-FR"/>
        </w:rPr>
        <w:t>usse</w:t>
      </w:r>
      <w:r w:rsidR="0042776B">
        <w:rPr>
          <w:lang w:val="fr-FR"/>
        </w:rPr>
        <w:t> ;</w:t>
      </w:r>
    </w:p>
    <w:p w14:paraId="2907DAA9" w14:textId="4C10A571" w:rsidR="00B21595" w:rsidRPr="00D3214B" w:rsidRDefault="00B21595" w:rsidP="0042776B">
      <w:pPr>
        <w:pStyle w:val="Bullet1G"/>
        <w:rPr>
          <w:lang w:val="fr-FR"/>
        </w:rPr>
      </w:pPr>
      <w:r w:rsidRPr="00D3214B">
        <w:rPr>
          <w:lang w:val="fr-FR"/>
        </w:rPr>
        <w:tab/>
        <w:t xml:space="preserve">Parmi les étrangers détenus dans les prisons (lieux de détention), </w:t>
      </w:r>
      <w:r>
        <w:rPr>
          <w:lang w:val="fr-FR"/>
        </w:rPr>
        <w:t>il y avait</w:t>
      </w:r>
      <w:r w:rsidR="0042776B">
        <w:rPr>
          <w:lang w:val="fr-FR"/>
        </w:rPr>
        <w:t> </w:t>
      </w:r>
      <w:r w:rsidRPr="00D3214B">
        <w:rPr>
          <w:lang w:val="fr-FR"/>
        </w:rPr>
        <w:t xml:space="preserve">: </w:t>
      </w:r>
      <w:r>
        <w:rPr>
          <w:lang w:val="fr-FR"/>
        </w:rPr>
        <w:t>2</w:t>
      </w:r>
      <w:r w:rsidR="0042776B">
        <w:rPr>
          <w:lang w:val="fr-FR"/>
        </w:rPr>
        <w:t> </w:t>
      </w:r>
      <w:r w:rsidRPr="00D3214B">
        <w:rPr>
          <w:lang w:val="fr-FR"/>
        </w:rPr>
        <w:t xml:space="preserve">Azerbaïdjanais, </w:t>
      </w:r>
      <w:r>
        <w:rPr>
          <w:lang w:val="fr-FR"/>
        </w:rPr>
        <w:t>2</w:t>
      </w:r>
      <w:r w:rsidRPr="00D3214B">
        <w:rPr>
          <w:lang w:val="fr-FR"/>
        </w:rPr>
        <w:t xml:space="preserve"> Arméniens, 80 Afghans, </w:t>
      </w:r>
      <w:r>
        <w:rPr>
          <w:lang w:val="fr-FR"/>
        </w:rPr>
        <w:t>1</w:t>
      </w:r>
      <w:r w:rsidRPr="00D3214B">
        <w:rPr>
          <w:lang w:val="fr-FR"/>
        </w:rPr>
        <w:t xml:space="preserve"> Bélarussien, 20 Kazakhs, </w:t>
      </w:r>
      <w:r>
        <w:rPr>
          <w:lang w:val="fr-FR"/>
        </w:rPr>
        <w:t>4</w:t>
      </w:r>
      <w:r w:rsidR="0042776B">
        <w:rPr>
          <w:lang w:val="fr-FR"/>
        </w:rPr>
        <w:t> </w:t>
      </w:r>
      <w:r w:rsidRPr="00D3214B">
        <w:rPr>
          <w:lang w:val="fr-FR"/>
        </w:rPr>
        <w:t xml:space="preserve">Camerounais, </w:t>
      </w:r>
      <w:r>
        <w:rPr>
          <w:lang w:val="fr-FR"/>
        </w:rPr>
        <w:t>1</w:t>
      </w:r>
      <w:r w:rsidRPr="00D3214B">
        <w:rPr>
          <w:lang w:val="fr-FR"/>
        </w:rPr>
        <w:t xml:space="preserve"> Chinois, </w:t>
      </w:r>
      <w:r>
        <w:rPr>
          <w:lang w:val="fr-FR"/>
        </w:rPr>
        <w:t>2</w:t>
      </w:r>
      <w:r w:rsidRPr="00D3214B">
        <w:rPr>
          <w:lang w:val="fr-FR"/>
        </w:rPr>
        <w:t xml:space="preserve"> Coréens, 36 Kirghizes, 31 Russes, 80 Tadjiks, </w:t>
      </w:r>
      <w:r>
        <w:rPr>
          <w:lang w:val="fr-FR"/>
        </w:rPr>
        <w:t>6</w:t>
      </w:r>
      <w:r w:rsidR="0042776B">
        <w:rPr>
          <w:lang w:val="fr-FR"/>
        </w:rPr>
        <w:t> </w:t>
      </w:r>
      <w:r w:rsidRPr="00D3214B">
        <w:rPr>
          <w:lang w:val="fr-FR"/>
        </w:rPr>
        <w:t xml:space="preserve">Turkmènes, </w:t>
      </w:r>
      <w:r>
        <w:rPr>
          <w:lang w:val="fr-FR"/>
        </w:rPr>
        <w:t>2</w:t>
      </w:r>
      <w:r w:rsidRPr="00D3214B">
        <w:rPr>
          <w:lang w:val="fr-FR"/>
        </w:rPr>
        <w:t xml:space="preserve"> Turcs</w:t>
      </w:r>
      <w:r>
        <w:rPr>
          <w:lang w:val="fr-FR"/>
        </w:rPr>
        <w:t xml:space="preserve"> et</w:t>
      </w:r>
      <w:r w:rsidRPr="00D3214B">
        <w:rPr>
          <w:lang w:val="fr-FR"/>
        </w:rPr>
        <w:t xml:space="preserve"> </w:t>
      </w:r>
      <w:r>
        <w:rPr>
          <w:lang w:val="fr-FR"/>
        </w:rPr>
        <w:t>6</w:t>
      </w:r>
      <w:r w:rsidRPr="00D3214B">
        <w:rPr>
          <w:lang w:val="fr-FR"/>
        </w:rPr>
        <w:t xml:space="preserve"> Ukrainiens. Parmi les apatrides détenus dans les prisons (lieux de détention), on comptait</w:t>
      </w:r>
      <w:r w:rsidR="0042776B">
        <w:rPr>
          <w:lang w:val="fr-FR"/>
        </w:rPr>
        <w:t> </w:t>
      </w:r>
      <w:r w:rsidRPr="00D3214B">
        <w:rPr>
          <w:lang w:val="fr-FR"/>
        </w:rPr>
        <w:t xml:space="preserve">: 108 Ouzbeks, 30 Russes, </w:t>
      </w:r>
      <w:r>
        <w:rPr>
          <w:lang w:val="fr-FR"/>
        </w:rPr>
        <w:t>8</w:t>
      </w:r>
      <w:r w:rsidRPr="00D3214B">
        <w:rPr>
          <w:lang w:val="fr-FR"/>
        </w:rPr>
        <w:t xml:space="preserve"> Tatars, </w:t>
      </w:r>
      <w:r>
        <w:rPr>
          <w:lang w:val="fr-FR"/>
        </w:rPr>
        <w:t>8</w:t>
      </w:r>
      <w:r w:rsidRPr="00D3214B">
        <w:rPr>
          <w:lang w:val="fr-FR"/>
        </w:rPr>
        <w:t xml:space="preserve"> Ouïgours, </w:t>
      </w:r>
      <w:r>
        <w:rPr>
          <w:lang w:val="fr-FR"/>
        </w:rPr>
        <w:t>8</w:t>
      </w:r>
      <w:r w:rsidR="0042776B">
        <w:rPr>
          <w:lang w:val="fr-FR"/>
        </w:rPr>
        <w:t> </w:t>
      </w:r>
      <w:r w:rsidRPr="00D3214B">
        <w:rPr>
          <w:lang w:val="fr-FR"/>
        </w:rPr>
        <w:t xml:space="preserve">Ukrainiens, </w:t>
      </w:r>
      <w:r>
        <w:rPr>
          <w:lang w:val="fr-FR"/>
        </w:rPr>
        <w:t>5</w:t>
      </w:r>
      <w:r w:rsidRPr="00D3214B">
        <w:rPr>
          <w:lang w:val="fr-FR"/>
        </w:rPr>
        <w:t xml:space="preserve"> Kazakhs, </w:t>
      </w:r>
      <w:r>
        <w:rPr>
          <w:lang w:val="fr-FR"/>
        </w:rPr>
        <w:t>6</w:t>
      </w:r>
      <w:r w:rsidRPr="00D3214B">
        <w:rPr>
          <w:lang w:val="fr-FR"/>
        </w:rPr>
        <w:t xml:space="preserve"> Kirghizes, 13 Tadjiks, </w:t>
      </w:r>
      <w:r>
        <w:rPr>
          <w:lang w:val="fr-FR"/>
        </w:rPr>
        <w:t>2</w:t>
      </w:r>
      <w:r w:rsidRPr="00D3214B">
        <w:rPr>
          <w:lang w:val="fr-FR"/>
        </w:rPr>
        <w:t xml:space="preserve"> Turkmènes et 9 Coréens.</w:t>
      </w:r>
    </w:p>
    <w:p w14:paraId="2D5C47C8" w14:textId="7E72B1C4" w:rsidR="00B21595" w:rsidRDefault="00B21595" w:rsidP="00B21595">
      <w:pPr>
        <w:pStyle w:val="SingleTxtG"/>
        <w:rPr>
          <w:lang w:val="fr-FR"/>
        </w:rPr>
      </w:pPr>
      <w:r w:rsidRPr="00D3214B">
        <w:rPr>
          <w:lang w:val="fr-FR"/>
        </w:rPr>
        <w:t>26.</w:t>
      </w:r>
      <w:r w:rsidRPr="00D3214B">
        <w:rPr>
          <w:lang w:val="fr-FR"/>
        </w:rPr>
        <w:tab/>
        <w:t xml:space="preserve">Le </w:t>
      </w:r>
      <w:r>
        <w:rPr>
          <w:lang w:val="fr-FR"/>
        </w:rPr>
        <w:t>P</w:t>
      </w:r>
      <w:r w:rsidRPr="00D3214B">
        <w:rPr>
          <w:lang w:val="fr-FR"/>
        </w:rPr>
        <w:t>lan d</w:t>
      </w:r>
      <w:r>
        <w:rPr>
          <w:lang w:val="fr-FR"/>
        </w:rPr>
        <w:t>’</w:t>
      </w:r>
      <w:r w:rsidRPr="00D3214B">
        <w:rPr>
          <w:lang w:val="fr-FR"/>
        </w:rPr>
        <w:t>étapes relatif à la mise en œuvre de la Stratégie nationale pour les droits de l</w:t>
      </w:r>
      <w:r>
        <w:rPr>
          <w:lang w:val="fr-FR"/>
        </w:rPr>
        <w:t>’</w:t>
      </w:r>
      <w:r w:rsidRPr="00D3214B">
        <w:rPr>
          <w:lang w:val="fr-FR"/>
        </w:rPr>
        <w:t>homme, approuvé par décret présidentiel le 22 juin 2020 (par. 78), prévoit</w:t>
      </w:r>
      <w:r w:rsidR="0042776B">
        <w:rPr>
          <w:lang w:val="fr-FR"/>
        </w:rPr>
        <w:t> </w:t>
      </w:r>
      <w:r w:rsidRPr="00D3214B">
        <w:rPr>
          <w:lang w:val="fr-FR"/>
        </w:rPr>
        <w:t xml:space="preserve">: </w:t>
      </w:r>
      <w:r>
        <w:rPr>
          <w:lang w:val="fr-FR"/>
        </w:rPr>
        <w:t xml:space="preserve">l’amélioration du </w:t>
      </w:r>
      <w:r w:rsidRPr="00D3214B">
        <w:rPr>
          <w:lang w:val="fr-FR"/>
        </w:rPr>
        <w:t xml:space="preserve">système étatique et non étatique de collecte de données statistiques </w:t>
      </w:r>
      <w:r>
        <w:rPr>
          <w:lang w:val="fr-FR"/>
        </w:rPr>
        <w:t>en vue de l’établissement d’</w:t>
      </w:r>
      <w:r w:rsidRPr="00D3214B">
        <w:rPr>
          <w:lang w:val="fr-FR"/>
        </w:rPr>
        <w:t>indicateurs qualitatifs et quantitatifs concernant la protection des droits de l</w:t>
      </w:r>
      <w:r>
        <w:rPr>
          <w:lang w:val="fr-FR"/>
        </w:rPr>
        <w:t>’</w:t>
      </w:r>
      <w:r w:rsidRPr="00D3214B">
        <w:rPr>
          <w:lang w:val="fr-FR"/>
        </w:rPr>
        <w:t xml:space="preserve">homme, </w:t>
      </w:r>
      <w:r>
        <w:rPr>
          <w:lang w:val="fr-FR"/>
        </w:rPr>
        <w:t xml:space="preserve">compte tenu des </w:t>
      </w:r>
      <w:r w:rsidRPr="00D3214B">
        <w:rPr>
          <w:lang w:val="fr-FR"/>
        </w:rPr>
        <w:t>obligations international</w:t>
      </w:r>
      <w:r>
        <w:rPr>
          <w:lang w:val="fr-FR"/>
        </w:rPr>
        <w:t>es</w:t>
      </w:r>
      <w:r w:rsidRPr="00D3214B">
        <w:rPr>
          <w:lang w:val="fr-FR"/>
        </w:rPr>
        <w:t>,</w:t>
      </w:r>
      <w:r>
        <w:rPr>
          <w:lang w:val="fr-FR"/>
        </w:rPr>
        <w:t xml:space="preserve"> et</w:t>
      </w:r>
      <w:r w:rsidRPr="00D3214B">
        <w:rPr>
          <w:lang w:val="fr-FR"/>
        </w:rPr>
        <w:t xml:space="preserve"> </w:t>
      </w:r>
      <w:r>
        <w:rPr>
          <w:lang w:val="fr-FR"/>
        </w:rPr>
        <w:t xml:space="preserve">l’élaboration </w:t>
      </w:r>
      <w:r w:rsidRPr="00D3214B">
        <w:rPr>
          <w:lang w:val="fr-FR"/>
        </w:rPr>
        <w:t xml:space="preserve">et </w:t>
      </w:r>
      <w:r>
        <w:rPr>
          <w:lang w:val="fr-FR"/>
        </w:rPr>
        <w:t xml:space="preserve">la mise </w:t>
      </w:r>
      <w:r w:rsidRPr="00D3214B">
        <w:rPr>
          <w:lang w:val="fr-FR"/>
        </w:rPr>
        <w:t xml:space="preserve">en place </w:t>
      </w:r>
      <w:r>
        <w:rPr>
          <w:lang w:val="fr-FR"/>
        </w:rPr>
        <w:t>d’</w:t>
      </w:r>
      <w:r w:rsidRPr="00D3214B">
        <w:rPr>
          <w:lang w:val="fr-FR"/>
        </w:rPr>
        <w:t xml:space="preserve">un système de collecte de données </w:t>
      </w:r>
      <w:r>
        <w:rPr>
          <w:lang w:val="fr-FR"/>
        </w:rPr>
        <w:t xml:space="preserve">tenant compte du </w:t>
      </w:r>
      <w:r w:rsidRPr="00D3214B">
        <w:rPr>
          <w:lang w:val="fr-FR"/>
        </w:rPr>
        <w:t>principe visant à «</w:t>
      </w:r>
      <w:r w:rsidR="0042776B">
        <w:rPr>
          <w:lang w:val="fr-FR"/>
        </w:rPr>
        <w:t> </w:t>
      </w:r>
      <w:r w:rsidRPr="00D3214B">
        <w:rPr>
          <w:lang w:val="fr-FR"/>
        </w:rPr>
        <w:t xml:space="preserve">ne </w:t>
      </w:r>
      <w:r>
        <w:rPr>
          <w:lang w:val="fr-FR"/>
        </w:rPr>
        <w:t>laisser personne de côté</w:t>
      </w:r>
      <w:r w:rsidR="0042776B">
        <w:rPr>
          <w:lang w:val="fr-FR"/>
        </w:rPr>
        <w:t> </w:t>
      </w:r>
      <w:r w:rsidRPr="00D3214B">
        <w:rPr>
          <w:lang w:val="fr-FR"/>
        </w:rPr>
        <w:t>» énoncé dans les objectifs de développement durable</w:t>
      </w:r>
      <w:r w:rsidR="0042776B">
        <w:rPr>
          <w:lang w:val="fr-FR"/>
        </w:rPr>
        <w:t> </w:t>
      </w:r>
      <w:r w:rsidRPr="00D3214B">
        <w:rPr>
          <w:lang w:val="fr-FR"/>
        </w:rPr>
        <w:t xml:space="preserve">; </w:t>
      </w:r>
      <w:r>
        <w:rPr>
          <w:lang w:val="fr-FR"/>
        </w:rPr>
        <w:t xml:space="preserve">le renforcement des </w:t>
      </w:r>
      <w:r w:rsidRPr="00D3214B">
        <w:rPr>
          <w:lang w:val="fr-FR"/>
        </w:rPr>
        <w:t xml:space="preserve">compétences du personnel chargé des statistiques judiciaires </w:t>
      </w:r>
      <w:r>
        <w:rPr>
          <w:lang w:val="fr-FR"/>
        </w:rPr>
        <w:t>grâce à l’intervention d’</w:t>
      </w:r>
      <w:r w:rsidRPr="00D3214B">
        <w:rPr>
          <w:lang w:val="fr-FR"/>
        </w:rPr>
        <w:t xml:space="preserve">experts étrangers ayant </w:t>
      </w:r>
      <w:r>
        <w:rPr>
          <w:lang w:val="fr-FR"/>
        </w:rPr>
        <w:t xml:space="preserve">une </w:t>
      </w:r>
      <w:r w:rsidRPr="00D3214B">
        <w:rPr>
          <w:lang w:val="fr-FR"/>
        </w:rPr>
        <w:t xml:space="preserve">expérience pratique et les compétences nécessaires dans ce domaine, </w:t>
      </w:r>
      <w:r>
        <w:rPr>
          <w:lang w:val="fr-FR"/>
        </w:rPr>
        <w:t>aux fins de l’amélioration d</w:t>
      </w:r>
      <w:r w:rsidRPr="00D3214B">
        <w:rPr>
          <w:lang w:val="fr-FR"/>
        </w:rPr>
        <w:t>es statistiques judiciaires relatives à la protection des droits de l</w:t>
      </w:r>
      <w:r>
        <w:rPr>
          <w:lang w:val="fr-FR"/>
        </w:rPr>
        <w:t>’</w:t>
      </w:r>
      <w:r w:rsidRPr="00D3214B">
        <w:rPr>
          <w:lang w:val="fr-FR"/>
        </w:rPr>
        <w:t xml:space="preserve">homme. </w:t>
      </w:r>
    </w:p>
    <w:p w14:paraId="1D17F293" w14:textId="77777777" w:rsidR="00CF10CA" w:rsidRDefault="00CF10CA" w:rsidP="00984B29">
      <w:pPr>
        <w:rPr>
          <w:lang w:val="fr-FR"/>
        </w:rPr>
        <w:sectPr w:rsidR="00CF10CA" w:rsidSect="00B2159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2DF4705C" w14:textId="6720A97D" w:rsidR="00CF10CA" w:rsidRPr="00B019CD" w:rsidRDefault="0042776B" w:rsidP="0042776B">
      <w:pPr>
        <w:pStyle w:val="H23G"/>
        <w:rPr>
          <w:lang w:val="fr-FR"/>
        </w:rPr>
      </w:pPr>
      <w:r>
        <w:rPr>
          <w:lang w:val="fr-FR"/>
        </w:rPr>
        <w:tab/>
      </w:r>
      <w:r>
        <w:rPr>
          <w:lang w:val="fr-FR"/>
        </w:rPr>
        <w:tab/>
      </w:r>
      <w:r w:rsidR="00CF10CA" w:rsidRPr="00B019CD">
        <w:rPr>
          <w:lang w:val="fr-FR"/>
        </w:rPr>
        <w:t xml:space="preserve">Renseignements sur la répartition par groupe ethnique des personnes détenues dans les </w:t>
      </w:r>
      <w:r w:rsidR="00CF10CA">
        <w:rPr>
          <w:lang w:val="fr-FR"/>
        </w:rPr>
        <w:t>locaux</w:t>
      </w:r>
      <w:r w:rsidR="00CF10CA" w:rsidRPr="00B019CD">
        <w:rPr>
          <w:lang w:val="fr-FR"/>
        </w:rPr>
        <w:t xml:space="preserve"> de détention temporaire des services </w:t>
      </w:r>
      <w:r>
        <w:rPr>
          <w:lang w:val="fr-FR"/>
        </w:rPr>
        <w:br/>
      </w:r>
      <w:r w:rsidR="00CF10CA" w:rsidRPr="00B019CD">
        <w:rPr>
          <w:lang w:val="fr-FR"/>
        </w:rPr>
        <w:t>du Ministère de l</w:t>
      </w:r>
      <w:r w:rsidR="00CF10CA">
        <w:rPr>
          <w:lang w:val="fr-FR"/>
        </w:rPr>
        <w:t>’</w:t>
      </w:r>
      <w:r w:rsidR="00CF10CA" w:rsidRPr="00B019CD">
        <w:rPr>
          <w:lang w:val="fr-FR"/>
        </w:rPr>
        <w:t>intérieur</w:t>
      </w:r>
    </w:p>
    <w:tbl>
      <w:tblPr>
        <w:tblW w:w="13776" w:type="dxa"/>
        <w:tblInd w:w="283" w:type="dxa"/>
        <w:tblLayout w:type="fixed"/>
        <w:tblCellMar>
          <w:left w:w="0" w:type="dxa"/>
          <w:right w:w="0" w:type="dxa"/>
        </w:tblCellMar>
        <w:tblLook w:val="0000" w:firstRow="0" w:lastRow="0" w:firstColumn="0" w:lastColumn="0" w:noHBand="0" w:noVBand="0"/>
      </w:tblPr>
      <w:tblGrid>
        <w:gridCol w:w="631"/>
        <w:gridCol w:w="2488"/>
        <w:gridCol w:w="851"/>
        <w:gridCol w:w="992"/>
        <w:gridCol w:w="992"/>
        <w:gridCol w:w="992"/>
        <w:gridCol w:w="992"/>
        <w:gridCol w:w="993"/>
        <w:gridCol w:w="1276"/>
        <w:gridCol w:w="1276"/>
        <w:gridCol w:w="1146"/>
        <w:gridCol w:w="1147"/>
      </w:tblGrid>
      <w:tr w:rsidR="0042776B" w:rsidRPr="0042776B" w14:paraId="1A37F3A8" w14:textId="77777777" w:rsidTr="0042776B">
        <w:trPr>
          <w:tblHeader/>
        </w:trPr>
        <w:tc>
          <w:tcPr>
            <w:tcW w:w="631" w:type="dxa"/>
            <w:vMerge w:val="restart"/>
            <w:tcBorders>
              <w:top w:val="single" w:sz="4" w:space="0" w:color="auto"/>
              <w:bottom w:val="single" w:sz="12" w:space="0" w:color="auto"/>
            </w:tcBorders>
            <w:shd w:val="clear" w:color="auto" w:fill="auto"/>
            <w:vAlign w:val="bottom"/>
          </w:tcPr>
          <w:p w14:paraId="15873F2F" w14:textId="2F227C41" w:rsidR="0042776B" w:rsidRPr="0042776B" w:rsidRDefault="0042776B" w:rsidP="0042776B">
            <w:pPr>
              <w:suppressAutoHyphens w:val="0"/>
              <w:spacing w:before="80" w:after="80" w:line="200" w:lineRule="exact"/>
              <w:rPr>
                <w:i/>
                <w:sz w:val="16"/>
                <w:lang w:val="fr-FR"/>
              </w:rPr>
            </w:pPr>
            <w:r>
              <w:rPr>
                <w:rFonts w:eastAsia="MS Mincho"/>
                <w:i/>
                <w:sz w:val="16"/>
                <w:lang w:val="fr-FR"/>
              </w:rPr>
              <w:t>N</w:t>
            </w:r>
            <w:r w:rsidRPr="0042776B">
              <w:rPr>
                <w:rFonts w:eastAsia="MS Mincho"/>
                <w:i/>
                <w:sz w:val="16"/>
                <w:vertAlign w:val="superscript"/>
                <w:lang w:val="fr-FR"/>
              </w:rPr>
              <w:t>o</w:t>
            </w:r>
          </w:p>
        </w:tc>
        <w:tc>
          <w:tcPr>
            <w:tcW w:w="2488" w:type="dxa"/>
            <w:vMerge w:val="restart"/>
            <w:tcBorders>
              <w:top w:val="single" w:sz="4" w:space="0" w:color="auto"/>
              <w:bottom w:val="single" w:sz="12" w:space="0" w:color="auto"/>
            </w:tcBorders>
            <w:shd w:val="clear" w:color="auto" w:fill="auto"/>
            <w:vAlign w:val="bottom"/>
          </w:tcPr>
          <w:p w14:paraId="008FA5AD" w14:textId="77777777" w:rsidR="0042776B" w:rsidRPr="0042776B" w:rsidRDefault="0042776B" w:rsidP="0042776B">
            <w:pPr>
              <w:suppressAutoHyphens w:val="0"/>
              <w:spacing w:before="80" w:after="80" w:line="200" w:lineRule="exact"/>
              <w:rPr>
                <w:i/>
                <w:sz w:val="16"/>
                <w:lang w:val="fr-FR"/>
              </w:rPr>
            </w:pPr>
            <w:r w:rsidRPr="0042776B">
              <w:rPr>
                <w:i/>
                <w:sz w:val="16"/>
                <w:lang w:val="fr-FR"/>
              </w:rPr>
              <w:t>Lieu</w:t>
            </w:r>
          </w:p>
        </w:tc>
        <w:tc>
          <w:tcPr>
            <w:tcW w:w="851" w:type="dxa"/>
            <w:vMerge w:val="restart"/>
            <w:tcBorders>
              <w:top w:val="single" w:sz="4" w:space="0" w:color="auto"/>
              <w:bottom w:val="single" w:sz="12" w:space="0" w:color="auto"/>
            </w:tcBorders>
            <w:shd w:val="clear" w:color="auto" w:fill="auto"/>
            <w:vAlign w:val="bottom"/>
          </w:tcPr>
          <w:p w14:paraId="21D388C9" w14:textId="77777777" w:rsidR="0042776B" w:rsidRPr="00A51368" w:rsidRDefault="0042776B" w:rsidP="0042776B">
            <w:pPr>
              <w:suppressAutoHyphens w:val="0"/>
              <w:spacing w:before="80" w:after="80" w:line="200" w:lineRule="exact"/>
              <w:jc w:val="right"/>
              <w:rPr>
                <w:b/>
                <w:bCs/>
                <w:i/>
                <w:sz w:val="16"/>
                <w:lang w:val="fr-FR"/>
              </w:rPr>
            </w:pPr>
            <w:r w:rsidRPr="00A51368">
              <w:rPr>
                <w:b/>
                <w:bCs/>
                <w:i/>
                <w:sz w:val="16"/>
                <w:lang w:val="fr-FR"/>
              </w:rPr>
              <w:t>Total</w:t>
            </w:r>
          </w:p>
        </w:tc>
        <w:tc>
          <w:tcPr>
            <w:tcW w:w="4961" w:type="dxa"/>
            <w:gridSpan w:val="5"/>
            <w:tcBorders>
              <w:top w:val="single" w:sz="4" w:space="0" w:color="auto"/>
              <w:bottom w:val="single" w:sz="4" w:space="0" w:color="auto"/>
            </w:tcBorders>
            <w:shd w:val="clear" w:color="auto" w:fill="auto"/>
            <w:vAlign w:val="bottom"/>
          </w:tcPr>
          <w:p w14:paraId="4B333D91" w14:textId="036B033C" w:rsidR="0042776B" w:rsidRPr="0042776B" w:rsidRDefault="0042776B" w:rsidP="0042776B">
            <w:pPr>
              <w:suppressAutoHyphens w:val="0"/>
              <w:spacing w:before="80" w:after="80" w:line="200" w:lineRule="exact"/>
              <w:jc w:val="center"/>
              <w:rPr>
                <w:i/>
                <w:sz w:val="16"/>
                <w:lang w:val="fr-FR"/>
              </w:rPr>
            </w:pPr>
            <w:r w:rsidRPr="0042776B">
              <w:rPr>
                <w:i/>
                <w:sz w:val="16"/>
                <w:lang w:val="fr-FR"/>
              </w:rPr>
              <w:t>Selon le groupe ethnique</w:t>
            </w:r>
          </w:p>
        </w:tc>
        <w:tc>
          <w:tcPr>
            <w:tcW w:w="2552" w:type="dxa"/>
            <w:gridSpan w:val="2"/>
            <w:tcBorders>
              <w:top w:val="single" w:sz="4" w:space="0" w:color="auto"/>
              <w:bottom w:val="single" w:sz="4" w:space="0" w:color="auto"/>
            </w:tcBorders>
            <w:shd w:val="clear" w:color="auto" w:fill="auto"/>
            <w:vAlign w:val="bottom"/>
          </w:tcPr>
          <w:p w14:paraId="07CDD203" w14:textId="77777777" w:rsidR="0042776B" w:rsidRPr="0042776B" w:rsidRDefault="0042776B" w:rsidP="0042776B">
            <w:pPr>
              <w:suppressAutoHyphens w:val="0"/>
              <w:spacing w:before="80" w:after="80" w:line="200" w:lineRule="exact"/>
              <w:jc w:val="center"/>
              <w:rPr>
                <w:i/>
                <w:sz w:val="16"/>
                <w:lang w:val="fr-FR"/>
              </w:rPr>
            </w:pPr>
            <w:r w:rsidRPr="0042776B">
              <w:rPr>
                <w:i/>
                <w:sz w:val="16"/>
                <w:lang w:val="fr-FR"/>
              </w:rPr>
              <w:t>Dont</w:t>
            </w:r>
          </w:p>
        </w:tc>
        <w:tc>
          <w:tcPr>
            <w:tcW w:w="1146" w:type="dxa"/>
            <w:vMerge w:val="restart"/>
            <w:tcBorders>
              <w:top w:val="single" w:sz="4" w:space="0" w:color="auto"/>
              <w:bottom w:val="single" w:sz="12" w:space="0" w:color="auto"/>
            </w:tcBorders>
            <w:shd w:val="clear" w:color="auto" w:fill="auto"/>
            <w:vAlign w:val="bottom"/>
          </w:tcPr>
          <w:p w14:paraId="7DFE6F4A" w14:textId="77777777" w:rsidR="0042776B" w:rsidRPr="0042776B" w:rsidRDefault="0042776B" w:rsidP="0042776B">
            <w:pPr>
              <w:suppressAutoHyphens w:val="0"/>
              <w:spacing w:before="80" w:after="80" w:line="200" w:lineRule="exact"/>
              <w:jc w:val="right"/>
              <w:rPr>
                <w:i/>
                <w:sz w:val="16"/>
                <w:lang w:val="fr-FR"/>
              </w:rPr>
            </w:pPr>
            <w:r w:rsidRPr="0042776B">
              <w:rPr>
                <w:i/>
                <w:sz w:val="16"/>
                <w:lang w:val="fr-FR"/>
              </w:rPr>
              <w:t>Étrangers</w:t>
            </w:r>
          </w:p>
        </w:tc>
        <w:tc>
          <w:tcPr>
            <w:tcW w:w="1147" w:type="dxa"/>
            <w:vMerge w:val="restart"/>
            <w:tcBorders>
              <w:top w:val="single" w:sz="4" w:space="0" w:color="auto"/>
              <w:bottom w:val="single" w:sz="12" w:space="0" w:color="auto"/>
            </w:tcBorders>
            <w:shd w:val="clear" w:color="auto" w:fill="auto"/>
            <w:vAlign w:val="bottom"/>
          </w:tcPr>
          <w:p w14:paraId="25005E8C" w14:textId="77777777" w:rsidR="0042776B" w:rsidRPr="0042776B" w:rsidRDefault="0042776B" w:rsidP="0042776B">
            <w:pPr>
              <w:suppressAutoHyphens w:val="0"/>
              <w:spacing w:before="80" w:after="80" w:line="200" w:lineRule="exact"/>
              <w:jc w:val="right"/>
              <w:rPr>
                <w:i/>
                <w:sz w:val="16"/>
                <w:lang w:val="fr-FR"/>
              </w:rPr>
            </w:pPr>
            <w:r w:rsidRPr="0042776B">
              <w:rPr>
                <w:i/>
                <w:sz w:val="16"/>
                <w:lang w:val="fr-FR"/>
              </w:rPr>
              <w:t>Apatrides</w:t>
            </w:r>
          </w:p>
        </w:tc>
      </w:tr>
      <w:tr w:rsidR="0042776B" w:rsidRPr="0042776B" w14:paraId="4CED82F7" w14:textId="77777777" w:rsidTr="0042776B">
        <w:trPr>
          <w:tblHeader/>
        </w:trPr>
        <w:tc>
          <w:tcPr>
            <w:tcW w:w="631" w:type="dxa"/>
            <w:vMerge/>
            <w:tcBorders>
              <w:bottom w:val="single" w:sz="12" w:space="0" w:color="auto"/>
            </w:tcBorders>
            <w:shd w:val="clear" w:color="auto" w:fill="auto"/>
            <w:vAlign w:val="bottom"/>
          </w:tcPr>
          <w:p w14:paraId="6F8B42DA" w14:textId="77777777" w:rsidR="00CF10CA" w:rsidRPr="0042776B" w:rsidRDefault="00CF10CA" w:rsidP="0042776B">
            <w:pPr>
              <w:suppressAutoHyphens w:val="0"/>
              <w:spacing w:before="40" w:after="40" w:line="220" w:lineRule="exact"/>
              <w:rPr>
                <w:sz w:val="18"/>
                <w:lang w:val="fr-FR"/>
              </w:rPr>
            </w:pPr>
          </w:p>
        </w:tc>
        <w:tc>
          <w:tcPr>
            <w:tcW w:w="2488" w:type="dxa"/>
            <w:vMerge/>
            <w:tcBorders>
              <w:bottom w:val="single" w:sz="12" w:space="0" w:color="auto"/>
            </w:tcBorders>
            <w:shd w:val="clear" w:color="auto" w:fill="auto"/>
            <w:vAlign w:val="bottom"/>
          </w:tcPr>
          <w:p w14:paraId="4C90A8B2" w14:textId="77777777" w:rsidR="00CF10CA" w:rsidRPr="0042776B" w:rsidRDefault="00CF10CA" w:rsidP="0042776B">
            <w:pPr>
              <w:suppressAutoHyphens w:val="0"/>
              <w:spacing w:before="40" w:after="40" w:line="220" w:lineRule="exact"/>
              <w:rPr>
                <w:sz w:val="18"/>
                <w:lang w:val="fr-FR"/>
              </w:rPr>
            </w:pPr>
          </w:p>
        </w:tc>
        <w:tc>
          <w:tcPr>
            <w:tcW w:w="851" w:type="dxa"/>
            <w:vMerge/>
            <w:tcBorders>
              <w:bottom w:val="single" w:sz="12" w:space="0" w:color="auto"/>
            </w:tcBorders>
            <w:shd w:val="clear" w:color="auto" w:fill="auto"/>
            <w:vAlign w:val="bottom"/>
          </w:tcPr>
          <w:p w14:paraId="64A4861C" w14:textId="77777777" w:rsidR="00CF10CA" w:rsidRPr="0042776B" w:rsidRDefault="00CF10CA" w:rsidP="0042776B">
            <w:pPr>
              <w:suppressAutoHyphens w:val="0"/>
              <w:spacing w:before="40" w:after="40" w:line="220" w:lineRule="exact"/>
              <w:jc w:val="right"/>
              <w:rPr>
                <w:b/>
                <w:sz w:val="18"/>
                <w:lang w:val="fr-FR"/>
              </w:rPr>
            </w:pPr>
          </w:p>
        </w:tc>
        <w:tc>
          <w:tcPr>
            <w:tcW w:w="992" w:type="dxa"/>
            <w:tcBorders>
              <w:top w:val="single" w:sz="4" w:space="0" w:color="auto"/>
              <w:bottom w:val="single" w:sz="12" w:space="0" w:color="auto"/>
            </w:tcBorders>
            <w:shd w:val="clear" w:color="auto" w:fill="auto"/>
            <w:vAlign w:val="bottom"/>
          </w:tcPr>
          <w:p w14:paraId="16B9CB06" w14:textId="77777777" w:rsidR="00CF10CA" w:rsidRPr="0042776B" w:rsidRDefault="00CF10CA" w:rsidP="0042776B">
            <w:pPr>
              <w:suppressAutoHyphens w:val="0"/>
              <w:spacing w:before="80" w:after="80" w:line="200" w:lineRule="exact"/>
              <w:jc w:val="right"/>
              <w:rPr>
                <w:i/>
                <w:sz w:val="16"/>
                <w:lang w:val="fr-FR"/>
              </w:rPr>
            </w:pPr>
            <w:r w:rsidRPr="0042776B">
              <w:rPr>
                <w:i/>
                <w:sz w:val="16"/>
                <w:lang w:val="fr-FR"/>
              </w:rPr>
              <w:t>Russes</w:t>
            </w:r>
          </w:p>
        </w:tc>
        <w:tc>
          <w:tcPr>
            <w:tcW w:w="992" w:type="dxa"/>
            <w:tcBorders>
              <w:top w:val="single" w:sz="4" w:space="0" w:color="auto"/>
              <w:bottom w:val="single" w:sz="12" w:space="0" w:color="auto"/>
            </w:tcBorders>
            <w:shd w:val="clear" w:color="auto" w:fill="auto"/>
            <w:vAlign w:val="bottom"/>
          </w:tcPr>
          <w:p w14:paraId="70AE5967" w14:textId="77777777" w:rsidR="00CF10CA" w:rsidRPr="0042776B" w:rsidRDefault="00CF10CA" w:rsidP="0042776B">
            <w:pPr>
              <w:suppressAutoHyphens w:val="0"/>
              <w:spacing w:before="80" w:after="80" w:line="200" w:lineRule="exact"/>
              <w:jc w:val="right"/>
              <w:rPr>
                <w:i/>
                <w:sz w:val="16"/>
                <w:lang w:val="fr-FR"/>
              </w:rPr>
            </w:pPr>
            <w:r w:rsidRPr="0042776B">
              <w:rPr>
                <w:i/>
                <w:sz w:val="16"/>
                <w:lang w:val="fr-FR"/>
              </w:rPr>
              <w:t>Kazakhs</w:t>
            </w:r>
          </w:p>
        </w:tc>
        <w:tc>
          <w:tcPr>
            <w:tcW w:w="992" w:type="dxa"/>
            <w:tcBorders>
              <w:top w:val="single" w:sz="4" w:space="0" w:color="auto"/>
              <w:bottom w:val="single" w:sz="12" w:space="0" w:color="auto"/>
            </w:tcBorders>
            <w:shd w:val="clear" w:color="auto" w:fill="auto"/>
            <w:vAlign w:val="bottom"/>
          </w:tcPr>
          <w:p w14:paraId="6BA8B568" w14:textId="77777777" w:rsidR="00CF10CA" w:rsidRPr="0042776B" w:rsidRDefault="00CF10CA" w:rsidP="0042776B">
            <w:pPr>
              <w:suppressAutoHyphens w:val="0"/>
              <w:spacing w:before="80" w:after="80" w:line="200" w:lineRule="exact"/>
              <w:jc w:val="right"/>
              <w:rPr>
                <w:i/>
                <w:sz w:val="16"/>
                <w:lang w:val="fr-FR"/>
              </w:rPr>
            </w:pPr>
            <w:r w:rsidRPr="0042776B">
              <w:rPr>
                <w:i/>
                <w:sz w:val="16"/>
                <w:lang w:val="fr-FR"/>
              </w:rPr>
              <w:t>Tadjiks</w:t>
            </w:r>
          </w:p>
        </w:tc>
        <w:tc>
          <w:tcPr>
            <w:tcW w:w="992" w:type="dxa"/>
            <w:tcBorders>
              <w:top w:val="single" w:sz="4" w:space="0" w:color="auto"/>
              <w:bottom w:val="single" w:sz="12" w:space="0" w:color="auto"/>
            </w:tcBorders>
            <w:shd w:val="clear" w:color="auto" w:fill="auto"/>
            <w:vAlign w:val="bottom"/>
          </w:tcPr>
          <w:p w14:paraId="424453B0" w14:textId="77777777" w:rsidR="00CF10CA" w:rsidRPr="0042776B" w:rsidRDefault="00CF10CA" w:rsidP="0042776B">
            <w:pPr>
              <w:suppressAutoHyphens w:val="0"/>
              <w:spacing w:before="80" w:after="80" w:line="200" w:lineRule="exact"/>
              <w:jc w:val="right"/>
              <w:rPr>
                <w:i/>
                <w:sz w:val="16"/>
                <w:lang w:val="fr-FR"/>
              </w:rPr>
            </w:pPr>
            <w:r w:rsidRPr="0042776B">
              <w:rPr>
                <w:i/>
                <w:sz w:val="16"/>
                <w:lang w:val="fr-FR"/>
              </w:rPr>
              <w:t>Kirghizes</w:t>
            </w:r>
          </w:p>
        </w:tc>
        <w:tc>
          <w:tcPr>
            <w:tcW w:w="993" w:type="dxa"/>
            <w:tcBorders>
              <w:top w:val="single" w:sz="4" w:space="0" w:color="auto"/>
              <w:bottom w:val="single" w:sz="12" w:space="0" w:color="auto"/>
            </w:tcBorders>
            <w:shd w:val="clear" w:color="auto" w:fill="auto"/>
            <w:vAlign w:val="bottom"/>
          </w:tcPr>
          <w:p w14:paraId="524B58FC" w14:textId="77777777" w:rsidR="00CF10CA" w:rsidRPr="0042776B" w:rsidRDefault="00CF10CA" w:rsidP="0042776B">
            <w:pPr>
              <w:suppressAutoHyphens w:val="0"/>
              <w:spacing w:before="80" w:after="80" w:line="200" w:lineRule="exact"/>
              <w:jc w:val="right"/>
              <w:rPr>
                <w:i/>
                <w:sz w:val="16"/>
                <w:lang w:val="fr-FR"/>
              </w:rPr>
            </w:pPr>
            <w:r w:rsidRPr="0042776B">
              <w:rPr>
                <w:i/>
                <w:sz w:val="16"/>
                <w:lang w:val="fr-FR"/>
              </w:rPr>
              <w:t>Tatars</w:t>
            </w:r>
          </w:p>
        </w:tc>
        <w:tc>
          <w:tcPr>
            <w:tcW w:w="1276" w:type="dxa"/>
            <w:tcBorders>
              <w:top w:val="single" w:sz="4" w:space="0" w:color="auto"/>
              <w:bottom w:val="single" w:sz="12" w:space="0" w:color="auto"/>
            </w:tcBorders>
            <w:shd w:val="clear" w:color="auto" w:fill="auto"/>
            <w:vAlign w:val="bottom"/>
          </w:tcPr>
          <w:p w14:paraId="2FA1916B" w14:textId="77777777" w:rsidR="00CF10CA" w:rsidRPr="0042776B" w:rsidRDefault="00CF10CA" w:rsidP="0042776B">
            <w:pPr>
              <w:suppressAutoHyphens w:val="0"/>
              <w:spacing w:before="80" w:after="80" w:line="200" w:lineRule="exact"/>
              <w:jc w:val="right"/>
              <w:rPr>
                <w:i/>
                <w:sz w:val="16"/>
                <w:lang w:val="fr-FR"/>
              </w:rPr>
            </w:pPr>
            <w:r w:rsidRPr="0042776B">
              <w:rPr>
                <w:i/>
                <w:sz w:val="16"/>
                <w:lang w:val="fr-FR"/>
              </w:rPr>
              <w:t>Femmes</w:t>
            </w:r>
          </w:p>
        </w:tc>
        <w:tc>
          <w:tcPr>
            <w:tcW w:w="1276" w:type="dxa"/>
            <w:tcBorders>
              <w:top w:val="single" w:sz="4" w:space="0" w:color="auto"/>
              <w:bottom w:val="single" w:sz="12" w:space="0" w:color="auto"/>
            </w:tcBorders>
            <w:shd w:val="clear" w:color="auto" w:fill="auto"/>
            <w:vAlign w:val="bottom"/>
          </w:tcPr>
          <w:p w14:paraId="64546F7D" w14:textId="77777777" w:rsidR="00CF10CA" w:rsidRPr="0042776B" w:rsidRDefault="00CF10CA" w:rsidP="0042776B">
            <w:pPr>
              <w:suppressAutoHyphens w:val="0"/>
              <w:spacing w:before="80" w:after="80" w:line="200" w:lineRule="exact"/>
              <w:jc w:val="right"/>
              <w:rPr>
                <w:i/>
                <w:sz w:val="16"/>
                <w:lang w:val="fr-FR"/>
              </w:rPr>
            </w:pPr>
            <w:r w:rsidRPr="0042776B">
              <w:rPr>
                <w:i/>
                <w:sz w:val="16"/>
                <w:lang w:val="fr-FR"/>
              </w:rPr>
              <w:t>Mineurs</w:t>
            </w:r>
          </w:p>
        </w:tc>
        <w:tc>
          <w:tcPr>
            <w:tcW w:w="1146" w:type="dxa"/>
            <w:vMerge/>
            <w:tcBorders>
              <w:bottom w:val="single" w:sz="12" w:space="0" w:color="auto"/>
            </w:tcBorders>
            <w:shd w:val="clear" w:color="auto" w:fill="auto"/>
            <w:vAlign w:val="bottom"/>
          </w:tcPr>
          <w:p w14:paraId="16460267" w14:textId="77777777" w:rsidR="00CF10CA" w:rsidRPr="0042776B" w:rsidRDefault="00CF10CA" w:rsidP="0042776B">
            <w:pPr>
              <w:suppressAutoHyphens w:val="0"/>
              <w:spacing w:before="40" w:after="40" w:line="220" w:lineRule="exact"/>
              <w:jc w:val="right"/>
              <w:rPr>
                <w:sz w:val="18"/>
                <w:lang w:val="fr-FR"/>
              </w:rPr>
            </w:pPr>
          </w:p>
        </w:tc>
        <w:tc>
          <w:tcPr>
            <w:tcW w:w="1147" w:type="dxa"/>
            <w:vMerge/>
            <w:tcBorders>
              <w:bottom w:val="single" w:sz="12" w:space="0" w:color="auto"/>
            </w:tcBorders>
            <w:shd w:val="clear" w:color="auto" w:fill="auto"/>
            <w:vAlign w:val="bottom"/>
          </w:tcPr>
          <w:p w14:paraId="16D6E3CA" w14:textId="77777777" w:rsidR="00CF10CA" w:rsidRPr="0042776B" w:rsidRDefault="00CF10CA" w:rsidP="0042776B">
            <w:pPr>
              <w:suppressAutoHyphens w:val="0"/>
              <w:spacing w:before="40" w:after="40" w:line="220" w:lineRule="exact"/>
              <w:jc w:val="right"/>
              <w:rPr>
                <w:sz w:val="18"/>
                <w:lang w:val="fr-FR"/>
              </w:rPr>
            </w:pPr>
          </w:p>
        </w:tc>
      </w:tr>
      <w:tr w:rsidR="0042776B" w:rsidRPr="0042776B" w14:paraId="546DD0B2" w14:textId="77777777" w:rsidTr="0042776B">
        <w:tc>
          <w:tcPr>
            <w:tcW w:w="631" w:type="dxa"/>
            <w:tcBorders>
              <w:top w:val="single" w:sz="12" w:space="0" w:color="auto"/>
            </w:tcBorders>
            <w:shd w:val="clear" w:color="auto" w:fill="auto"/>
          </w:tcPr>
          <w:p w14:paraId="4EC61B9D" w14:textId="77777777" w:rsidR="00CF10CA" w:rsidRPr="0042776B" w:rsidRDefault="00CF10CA" w:rsidP="0042776B">
            <w:pPr>
              <w:suppressAutoHyphens w:val="0"/>
              <w:spacing w:before="40" w:after="40" w:line="220" w:lineRule="exact"/>
              <w:rPr>
                <w:sz w:val="18"/>
                <w:lang w:val="fr-FR"/>
              </w:rPr>
            </w:pPr>
            <w:r w:rsidRPr="0042776B">
              <w:rPr>
                <w:sz w:val="18"/>
                <w:lang w:val="fr-FR"/>
              </w:rPr>
              <w:t>1</w:t>
            </w:r>
          </w:p>
        </w:tc>
        <w:tc>
          <w:tcPr>
            <w:tcW w:w="2488" w:type="dxa"/>
            <w:tcBorders>
              <w:top w:val="single" w:sz="12" w:space="0" w:color="auto"/>
            </w:tcBorders>
            <w:shd w:val="clear" w:color="auto" w:fill="auto"/>
            <w:vAlign w:val="bottom"/>
          </w:tcPr>
          <w:p w14:paraId="211E46BB" w14:textId="77777777" w:rsidR="00CF10CA" w:rsidRPr="0042776B" w:rsidRDefault="00CF10CA" w:rsidP="0042776B">
            <w:pPr>
              <w:suppressAutoHyphens w:val="0"/>
              <w:spacing w:before="40" w:after="40" w:line="220" w:lineRule="exact"/>
              <w:rPr>
                <w:sz w:val="18"/>
                <w:lang w:val="fr-FR"/>
              </w:rPr>
            </w:pPr>
            <w:r w:rsidRPr="0042776B">
              <w:rPr>
                <w:sz w:val="18"/>
                <w:lang w:val="fr-FR"/>
              </w:rPr>
              <w:t>Ville de Tachkent</w:t>
            </w:r>
          </w:p>
        </w:tc>
        <w:tc>
          <w:tcPr>
            <w:tcW w:w="851" w:type="dxa"/>
            <w:tcBorders>
              <w:top w:val="single" w:sz="12" w:space="0" w:color="auto"/>
            </w:tcBorders>
            <w:shd w:val="clear" w:color="auto" w:fill="auto"/>
            <w:vAlign w:val="bottom"/>
          </w:tcPr>
          <w:p w14:paraId="218C2E9B" w14:textId="77777777" w:rsidR="00CF10CA" w:rsidRPr="0042776B" w:rsidRDefault="00CF10CA" w:rsidP="0042776B">
            <w:pPr>
              <w:suppressAutoHyphens w:val="0"/>
              <w:spacing w:before="40" w:after="40" w:line="220" w:lineRule="exact"/>
              <w:jc w:val="right"/>
              <w:rPr>
                <w:b/>
                <w:sz w:val="18"/>
                <w:lang w:val="fr-FR"/>
              </w:rPr>
            </w:pPr>
            <w:r w:rsidRPr="0042776B">
              <w:rPr>
                <w:b/>
                <w:sz w:val="18"/>
                <w:lang w:val="fr-FR"/>
              </w:rPr>
              <w:t>0</w:t>
            </w:r>
          </w:p>
        </w:tc>
        <w:tc>
          <w:tcPr>
            <w:tcW w:w="992" w:type="dxa"/>
            <w:tcBorders>
              <w:top w:val="single" w:sz="12" w:space="0" w:color="auto"/>
            </w:tcBorders>
            <w:shd w:val="clear" w:color="auto" w:fill="auto"/>
            <w:vAlign w:val="bottom"/>
          </w:tcPr>
          <w:p w14:paraId="19E4AC67" w14:textId="77777777" w:rsidR="00CF10CA" w:rsidRPr="0042776B" w:rsidRDefault="00CF10CA" w:rsidP="0042776B">
            <w:pPr>
              <w:suppressAutoHyphens w:val="0"/>
              <w:spacing w:before="40" w:after="40" w:line="220" w:lineRule="exact"/>
              <w:jc w:val="right"/>
              <w:rPr>
                <w:sz w:val="18"/>
                <w:lang w:val="fr-FR"/>
              </w:rPr>
            </w:pPr>
          </w:p>
        </w:tc>
        <w:tc>
          <w:tcPr>
            <w:tcW w:w="992" w:type="dxa"/>
            <w:tcBorders>
              <w:top w:val="single" w:sz="12" w:space="0" w:color="auto"/>
            </w:tcBorders>
            <w:shd w:val="clear" w:color="auto" w:fill="auto"/>
            <w:vAlign w:val="bottom"/>
          </w:tcPr>
          <w:p w14:paraId="74B6B8D1" w14:textId="77777777" w:rsidR="00CF10CA" w:rsidRPr="0042776B" w:rsidRDefault="00CF10CA" w:rsidP="0042776B">
            <w:pPr>
              <w:suppressAutoHyphens w:val="0"/>
              <w:spacing w:before="40" w:after="40" w:line="220" w:lineRule="exact"/>
              <w:jc w:val="right"/>
              <w:rPr>
                <w:sz w:val="18"/>
                <w:lang w:val="fr-FR"/>
              </w:rPr>
            </w:pPr>
          </w:p>
        </w:tc>
        <w:tc>
          <w:tcPr>
            <w:tcW w:w="992" w:type="dxa"/>
            <w:tcBorders>
              <w:top w:val="single" w:sz="12" w:space="0" w:color="auto"/>
            </w:tcBorders>
            <w:shd w:val="clear" w:color="auto" w:fill="auto"/>
            <w:vAlign w:val="bottom"/>
          </w:tcPr>
          <w:p w14:paraId="20DD1C1E" w14:textId="77777777" w:rsidR="00CF10CA" w:rsidRPr="0042776B" w:rsidRDefault="00CF10CA" w:rsidP="0042776B">
            <w:pPr>
              <w:suppressAutoHyphens w:val="0"/>
              <w:spacing w:before="40" w:after="40" w:line="220" w:lineRule="exact"/>
              <w:jc w:val="right"/>
              <w:rPr>
                <w:sz w:val="18"/>
                <w:lang w:val="fr-FR"/>
              </w:rPr>
            </w:pPr>
          </w:p>
        </w:tc>
        <w:tc>
          <w:tcPr>
            <w:tcW w:w="992" w:type="dxa"/>
            <w:tcBorders>
              <w:top w:val="single" w:sz="12" w:space="0" w:color="auto"/>
            </w:tcBorders>
            <w:shd w:val="clear" w:color="auto" w:fill="auto"/>
            <w:vAlign w:val="bottom"/>
          </w:tcPr>
          <w:p w14:paraId="5D8C7DD8" w14:textId="77777777" w:rsidR="00CF10CA" w:rsidRPr="0042776B" w:rsidRDefault="00CF10CA" w:rsidP="0042776B">
            <w:pPr>
              <w:suppressAutoHyphens w:val="0"/>
              <w:spacing w:before="40" w:after="40" w:line="220" w:lineRule="exact"/>
              <w:jc w:val="right"/>
              <w:rPr>
                <w:sz w:val="18"/>
                <w:lang w:val="fr-FR"/>
              </w:rPr>
            </w:pPr>
          </w:p>
        </w:tc>
        <w:tc>
          <w:tcPr>
            <w:tcW w:w="993" w:type="dxa"/>
            <w:tcBorders>
              <w:top w:val="single" w:sz="12" w:space="0" w:color="auto"/>
            </w:tcBorders>
            <w:shd w:val="clear" w:color="auto" w:fill="auto"/>
            <w:vAlign w:val="bottom"/>
          </w:tcPr>
          <w:p w14:paraId="71C4A43A" w14:textId="77777777" w:rsidR="00CF10CA" w:rsidRPr="0042776B" w:rsidRDefault="00CF10CA" w:rsidP="0042776B">
            <w:pPr>
              <w:suppressAutoHyphens w:val="0"/>
              <w:spacing w:before="40" w:after="40" w:line="220" w:lineRule="exact"/>
              <w:jc w:val="right"/>
              <w:rPr>
                <w:sz w:val="18"/>
                <w:lang w:val="fr-FR"/>
              </w:rPr>
            </w:pPr>
          </w:p>
        </w:tc>
        <w:tc>
          <w:tcPr>
            <w:tcW w:w="1276" w:type="dxa"/>
            <w:tcBorders>
              <w:top w:val="single" w:sz="12" w:space="0" w:color="auto"/>
            </w:tcBorders>
            <w:shd w:val="clear" w:color="auto" w:fill="auto"/>
            <w:vAlign w:val="bottom"/>
          </w:tcPr>
          <w:p w14:paraId="1FDD4054"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121</w:t>
            </w:r>
          </w:p>
        </w:tc>
        <w:tc>
          <w:tcPr>
            <w:tcW w:w="1276" w:type="dxa"/>
            <w:tcBorders>
              <w:top w:val="single" w:sz="12" w:space="0" w:color="auto"/>
            </w:tcBorders>
            <w:shd w:val="clear" w:color="auto" w:fill="auto"/>
            <w:vAlign w:val="bottom"/>
          </w:tcPr>
          <w:p w14:paraId="05F9A8B7"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19</w:t>
            </w:r>
          </w:p>
        </w:tc>
        <w:tc>
          <w:tcPr>
            <w:tcW w:w="1146" w:type="dxa"/>
            <w:tcBorders>
              <w:top w:val="single" w:sz="12" w:space="0" w:color="auto"/>
            </w:tcBorders>
            <w:shd w:val="clear" w:color="auto" w:fill="auto"/>
            <w:vAlign w:val="bottom"/>
          </w:tcPr>
          <w:p w14:paraId="55CA31EC"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4</w:t>
            </w:r>
          </w:p>
        </w:tc>
        <w:tc>
          <w:tcPr>
            <w:tcW w:w="1147" w:type="dxa"/>
            <w:tcBorders>
              <w:top w:val="single" w:sz="12" w:space="0" w:color="auto"/>
            </w:tcBorders>
            <w:shd w:val="clear" w:color="auto" w:fill="auto"/>
            <w:vAlign w:val="bottom"/>
          </w:tcPr>
          <w:p w14:paraId="48EA027A" w14:textId="77777777" w:rsidR="00CF10CA" w:rsidRPr="0042776B" w:rsidRDefault="00CF10CA" w:rsidP="0042776B">
            <w:pPr>
              <w:suppressAutoHyphens w:val="0"/>
              <w:spacing w:before="40" w:after="40" w:line="220" w:lineRule="exact"/>
              <w:jc w:val="right"/>
              <w:rPr>
                <w:sz w:val="18"/>
                <w:lang w:val="fr-FR"/>
              </w:rPr>
            </w:pPr>
          </w:p>
        </w:tc>
      </w:tr>
      <w:tr w:rsidR="0042776B" w:rsidRPr="0042776B" w14:paraId="5CC282BC" w14:textId="77777777" w:rsidTr="0042776B">
        <w:tc>
          <w:tcPr>
            <w:tcW w:w="631" w:type="dxa"/>
            <w:shd w:val="clear" w:color="auto" w:fill="auto"/>
          </w:tcPr>
          <w:p w14:paraId="13EC165B" w14:textId="77777777" w:rsidR="00CF10CA" w:rsidRPr="0042776B" w:rsidRDefault="00CF10CA" w:rsidP="0042776B">
            <w:pPr>
              <w:suppressAutoHyphens w:val="0"/>
              <w:spacing w:before="40" w:after="40" w:line="220" w:lineRule="exact"/>
              <w:rPr>
                <w:sz w:val="18"/>
                <w:lang w:val="fr-FR"/>
              </w:rPr>
            </w:pPr>
            <w:r w:rsidRPr="0042776B">
              <w:rPr>
                <w:sz w:val="18"/>
                <w:lang w:val="fr-FR"/>
              </w:rPr>
              <w:t>2</w:t>
            </w:r>
          </w:p>
        </w:tc>
        <w:tc>
          <w:tcPr>
            <w:tcW w:w="2488" w:type="dxa"/>
            <w:shd w:val="clear" w:color="auto" w:fill="auto"/>
            <w:vAlign w:val="bottom"/>
          </w:tcPr>
          <w:p w14:paraId="632264CB" w14:textId="77777777" w:rsidR="00CF10CA" w:rsidRPr="0042776B" w:rsidRDefault="00CF10CA" w:rsidP="0042776B">
            <w:pPr>
              <w:suppressAutoHyphens w:val="0"/>
              <w:spacing w:before="40" w:after="40" w:line="220" w:lineRule="exact"/>
              <w:rPr>
                <w:sz w:val="18"/>
                <w:lang w:val="fr-FR"/>
              </w:rPr>
            </w:pPr>
            <w:r w:rsidRPr="0042776B">
              <w:rPr>
                <w:sz w:val="18"/>
                <w:lang w:val="fr-FR"/>
              </w:rPr>
              <w:t>Région de Tachkent</w:t>
            </w:r>
          </w:p>
        </w:tc>
        <w:tc>
          <w:tcPr>
            <w:tcW w:w="851" w:type="dxa"/>
            <w:shd w:val="clear" w:color="auto" w:fill="auto"/>
            <w:vAlign w:val="bottom"/>
          </w:tcPr>
          <w:p w14:paraId="3981A161" w14:textId="77777777" w:rsidR="00CF10CA" w:rsidRPr="0042776B" w:rsidRDefault="00CF10CA" w:rsidP="0042776B">
            <w:pPr>
              <w:suppressAutoHyphens w:val="0"/>
              <w:spacing w:before="40" w:after="40" w:line="220" w:lineRule="exact"/>
              <w:jc w:val="right"/>
              <w:rPr>
                <w:b/>
                <w:sz w:val="18"/>
                <w:lang w:val="fr-FR"/>
              </w:rPr>
            </w:pPr>
            <w:r w:rsidRPr="0042776B">
              <w:rPr>
                <w:b/>
                <w:sz w:val="18"/>
                <w:lang w:val="fr-FR"/>
              </w:rPr>
              <w:t>7</w:t>
            </w:r>
          </w:p>
        </w:tc>
        <w:tc>
          <w:tcPr>
            <w:tcW w:w="992" w:type="dxa"/>
            <w:shd w:val="clear" w:color="auto" w:fill="auto"/>
            <w:vAlign w:val="bottom"/>
          </w:tcPr>
          <w:p w14:paraId="3D18D3B7"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3</w:t>
            </w:r>
          </w:p>
        </w:tc>
        <w:tc>
          <w:tcPr>
            <w:tcW w:w="992" w:type="dxa"/>
            <w:shd w:val="clear" w:color="auto" w:fill="auto"/>
            <w:vAlign w:val="bottom"/>
          </w:tcPr>
          <w:p w14:paraId="7C7EE646"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2B55009E"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3</w:t>
            </w:r>
          </w:p>
        </w:tc>
        <w:tc>
          <w:tcPr>
            <w:tcW w:w="992" w:type="dxa"/>
            <w:shd w:val="clear" w:color="auto" w:fill="auto"/>
            <w:vAlign w:val="bottom"/>
          </w:tcPr>
          <w:p w14:paraId="77058A88"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1</w:t>
            </w:r>
          </w:p>
        </w:tc>
        <w:tc>
          <w:tcPr>
            <w:tcW w:w="993" w:type="dxa"/>
            <w:shd w:val="clear" w:color="auto" w:fill="auto"/>
            <w:vAlign w:val="bottom"/>
          </w:tcPr>
          <w:p w14:paraId="2AA07B25" w14:textId="77777777" w:rsidR="00CF10CA" w:rsidRPr="0042776B" w:rsidRDefault="00CF10CA" w:rsidP="0042776B">
            <w:pPr>
              <w:suppressAutoHyphens w:val="0"/>
              <w:spacing w:before="40" w:after="40" w:line="220" w:lineRule="exact"/>
              <w:jc w:val="right"/>
              <w:rPr>
                <w:sz w:val="18"/>
                <w:lang w:val="fr-FR"/>
              </w:rPr>
            </w:pPr>
          </w:p>
        </w:tc>
        <w:tc>
          <w:tcPr>
            <w:tcW w:w="1276" w:type="dxa"/>
            <w:shd w:val="clear" w:color="auto" w:fill="auto"/>
            <w:vAlign w:val="bottom"/>
          </w:tcPr>
          <w:p w14:paraId="69A0F81B"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156</w:t>
            </w:r>
          </w:p>
        </w:tc>
        <w:tc>
          <w:tcPr>
            <w:tcW w:w="1276" w:type="dxa"/>
            <w:shd w:val="clear" w:color="auto" w:fill="auto"/>
            <w:vAlign w:val="bottom"/>
          </w:tcPr>
          <w:p w14:paraId="5F5B1074"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22</w:t>
            </w:r>
          </w:p>
        </w:tc>
        <w:tc>
          <w:tcPr>
            <w:tcW w:w="1146" w:type="dxa"/>
            <w:shd w:val="clear" w:color="auto" w:fill="auto"/>
            <w:vAlign w:val="bottom"/>
          </w:tcPr>
          <w:p w14:paraId="43931A84"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7</w:t>
            </w:r>
          </w:p>
        </w:tc>
        <w:tc>
          <w:tcPr>
            <w:tcW w:w="1147" w:type="dxa"/>
            <w:shd w:val="clear" w:color="auto" w:fill="auto"/>
            <w:vAlign w:val="bottom"/>
          </w:tcPr>
          <w:p w14:paraId="7D6D14C3" w14:textId="77777777" w:rsidR="00CF10CA" w:rsidRPr="0042776B" w:rsidRDefault="00CF10CA" w:rsidP="0042776B">
            <w:pPr>
              <w:suppressAutoHyphens w:val="0"/>
              <w:spacing w:before="40" w:after="40" w:line="220" w:lineRule="exact"/>
              <w:jc w:val="right"/>
              <w:rPr>
                <w:sz w:val="18"/>
                <w:lang w:val="fr-FR"/>
              </w:rPr>
            </w:pPr>
          </w:p>
        </w:tc>
      </w:tr>
      <w:tr w:rsidR="0042776B" w:rsidRPr="0042776B" w14:paraId="014EC625" w14:textId="77777777" w:rsidTr="0042776B">
        <w:tc>
          <w:tcPr>
            <w:tcW w:w="631" w:type="dxa"/>
            <w:shd w:val="clear" w:color="auto" w:fill="auto"/>
          </w:tcPr>
          <w:p w14:paraId="2D1E56EA" w14:textId="77777777" w:rsidR="00CF10CA" w:rsidRPr="0042776B" w:rsidRDefault="00CF10CA" w:rsidP="0042776B">
            <w:pPr>
              <w:suppressAutoHyphens w:val="0"/>
              <w:spacing w:before="40" w:after="40" w:line="220" w:lineRule="exact"/>
              <w:rPr>
                <w:sz w:val="18"/>
                <w:lang w:val="fr-FR"/>
              </w:rPr>
            </w:pPr>
            <w:r w:rsidRPr="0042776B">
              <w:rPr>
                <w:sz w:val="18"/>
                <w:lang w:val="fr-FR"/>
              </w:rPr>
              <w:t>3</w:t>
            </w:r>
          </w:p>
        </w:tc>
        <w:tc>
          <w:tcPr>
            <w:tcW w:w="2488" w:type="dxa"/>
            <w:shd w:val="clear" w:color="auto" w:fill="auto"/>
            <w:vAlign w:val="bottom"/>
          </w:tcPr>
          <w:p w14:paraId="7FF92911" w14:textId="77777777" w:rsidR="00CF10CA" w:rsidRPr="0042776B" w:rsidRDefault="00CF10CA" w:rsidP="0042776B">
            <w:pPr>
              <w:suppressAutoHyphens w:val="0"/>
              <w:spacing w:before="40" w:after="40" w:line="220" w:lineRule="exact"/>
              <w:rPr>
                <w:sz w:val="18"/>
                <w:lang w:val="fr-FR"/>
              </w:rPr>
            </w:pPr>
            <w:r w:rsidRPr="0042776B">
              <w:rPr>
                <w:sz w:val="18"/>
                <w:lang w:val="fr-FR"/>
              </w:rPr>
              <w:t>Région de Syr-Daria</w:t>
            </w:r>
          </w:p>
        </w:tc>
        <w:tc>
          <w:tcPr>
            <w:tcW w:w="851" w:type="dxa"/>
            <w:shd w:val="clear" w:color="auto" w:fill="auto"/>
            <w:vAlign w:val="bottom"/>
          </w:tcPr>
          <w:p w14:paraId="14A97E1E" w14:textId="77777777" w:rsidR="00CF10CA" w:rsidRPr="0042776B" w:rsidRDefault="00CF10CA" w:rsidP="0042776B">
            <w:pPr>
              <w:suppressAutoHyphens w:val="0"/>
              <w:spacing w:before="40" w:after="40" w:line="220" w:lineRule="exact"/>
              <w:jc w:val="right"/>
              <w:rPr>
                <w:b/>
                <w:sz w:val="18"/>
                <w:lang w:val="fr-FR"/>
              </w:rPr>
            </w:pPr>
            <w:r w:rsidRPr="0042776B">
              <w:rPr>
                <w:b/>
                <w:sz w:val="18"/>
                <w:lang w:val="fr-FR"/>
              </w:rPr>
              <w:t>0</w:t>
            </w:r>
          </w:p>
        </w:tc>
        <w:tc>
          <w:tcPr>
            <w:tcW w:w="992" w:type="dxa"/>
            <w:shd w:val="clear" w:color="auto" w:fill="auto"/>
            <w:vAlign w:val="bottom"/>
          </w:tcPr>
          <w:p w14:paraId="45581200"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5EB76051"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3BF6E6DB"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0A033AD3" w14:textId="77777777" w:rsidR="00CF10CA" w:rsidRPr="0042776B" w:rsidRDefault="00CF10CA" w:rsidP="0042776B">
            <w:pPr>
              <w:suppressAutoHyphens w:val="0"/>
              <w:spacing w:before="40" w:after="40" w:line="220" w:lineRule="exact"/>
              <w:jc w:val="right"/>
              <w:rPr>
                <w:sz w:val="18"/>
                <w:lang w:val="fr-FR"/>
              </w:rPr>
            </w:pPr>
          </w:p>
        </w:tc>
        <w:tc>
          <w:tcPr>
            <w:tcW w:w="993" w:type="dxa"/>
            <w:shd w:val="clear" w:color="auto" w:fill="auto"/>
            <w:vAlign w:val="bottom"/>
          </w:tcPr>
          <w:p w14:paraId="38F46D45" w14:textId="77777777" w:rsidR="00CF10CA" w:rsidRPr="0042776B" w:rsidRDefault="00CF10CA" w:rsidP="0042776B">
            <w:pPr>
              <w:suppressAutoHyphens w:val="0"/>
              <w:spacing w:before="40" w:after="40" w:line="220" w:lineRule="exact"/>
              <w:jc w:val="right"/>
              <w:rPr>
                <w:sz w:val="18"/>
                <w:lang w:val="fr-FR"/>
              </w:rPr>
            </w:pPr>
          </w:p>
        </w:tc>
        <w:tc>
          <w:tcPr>
            <w:tcW w:w="1276" w:type="dxa"/>
            <w:shd w:val="clear" w:color="auto" w:fill="auto"/>
            <w:vAlign w:val="bottom"/>
          </w:tcPr>
          <w:p w14:paraId="1410C7E3"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47</w:t>
            </w:r>
          </w:p>
        </w:tc>
        <w:tc>
          <w:tcPr>
            <w:tcW w:w="1276" w:type="dxa"/>
            <w:shd w:val="clear" w:color="auto" w:fill="auto"/>
            <w:vAlign w:val="bottom"/>
          </w:tcPr>
          <w:p w14:paraId="62D0FE71"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9</w:t>
            </w:r>
          </w:p>
        </w:tc>
        <w:tc>
          <w:tcPr>
            <w:tcW w:w="1146" w:type="dxa"/>
            <w:shd w:val="clear" w:color="auto" w:fill="auto"/>
            <w:vAlign w:val="bottom"/>
          </w:tcPr>
          <w:p w14:paraId="06BE30FC"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1</w:t>
            </w:r>
          </w:p>
        </w:tc>
        <w:tc>
          <w:tcPr>
            <w:tcW w:w="1147" w:type="dxa"/>
            <w:shd w:val="clear" w:color="auto" w:fill="auto"/>
            <w:vAlign w:val="bottom"/>
          </w:tcPr>
          <w:p w14:paraId="4969F7A8" w14:textId="77777777" w:rsidR="00CF10CA" w:rsidRPr="0042776B" w:rsidRDefault="00CF10CA" w:rsidP="0042776B">
            <w:pPr>
              <w:suppressAutoHyphens w:val="0"/>
              <w:spacing w:before="40" w:after="40" w:line="220" w:lineRule="exact"/>
              <w:jc w:val="right"/>
              <w:rPr>
                <w:sz w:val="18"/>
                <w:lang w:val="fr-FR"/>
              </w:rPr>
            </w:pPr>
          </w:p>
        </w:tc>
      </w:tr>
      <w:tr w:rsidR="0042776B" w:rsidRPr="0042776B" w14:paraId="6F2D2915" w14:textId="77777777" w:rsidTr="0042776B">
        <w:tc>
          <w:tcPr>
            <w:tcW w:w="631" w:type="dxa"/>
            <w:shd w:val="clear" w:color="auto" w:fill="auto"/>
          </w:tcPr>
          <w:p w14:paraId="46143250" w14:textId="77777777" w:rsidR="00CF10CA" w:rsidRPr="0042776B" w:rsidRDefault="00CF10CA" w:rsidP="0042776B">
            <w:pPr>
              <w:suppressAutoHyphens w:val="0"/>
              <w:spacing w:before="40" w:after="40" w:line="220" w:lineRule="exact"/>
              <w:rPr>
                <w:sz w:val="18"/>
                <w:lang w:val="fr-FR"/>
              </w:rPr>
            </w:pPr>
            <w:r w:rsidRPr="0042776B">
              <w:rPr>
                <w:sz w:val="18"/>
                <w:lang w:val="fr-FR"/>
              </w:rPr>
              <w:t>4</w:t>
            </w:r>
          </w:p>
        </w:tc>
        <w:tc>
          <w:tcPr>
            <w:tcW w:w="2488" w:type="dxa"/>
            <w:shd w:val="clear" w:color="auto" w:fill="auto"/>
            <w:vAlign w:val="bottom"/>
          </w:tcPr>
          <w:p w14:paraId="0FDAFBBC" w14:textId="77777777" w:rsidR="00CF10CA" w:rsidRPr="0042776B" w:rsidRDefault="00CF10CA" w:rsidP="0042776B">
            <w:pPr>
              <w:suppressAutoHyphens w:val="0"/>
              <w:spacing w:before="40" w:after="40" w:line="220" w:lineRule="exact"/>
              <w:rPr>
                <w:sz w:val="18"/>
                <w:lang w:val="fr-FR"/>
              </w:rPr>
            </w:pPr>
            <w:r w:rsidRPr="0042776B">
              <w:rPr>
                <w:sz w:val="18"/>
                <w:lang w:val="fr-FR"/>
              </w:rPr>
              <w:t>Région de Djizak</w:t>
            </w:r>
          </w:p>
        </w:tc>
        <w:tc>
          <w:tcPr>
            <w:tcW w:w="851" w:type="dxa"/>
            <w:shd w:val="clear" w:color="auto" w:fill="auto"/>
            <w:vAlign w:val="bottom"/>
          </w:tcPr>
          <w:p w14:paraId="5EF823FA" w14:textId="77777777" w:rsidR="00CF10CA" w:rsidRPr="0042776B" w:rsidRDefault="00CF10CA" w:rsidP="0042776B">
            <w:pPr>
              <w:suppressAutoHyphens w:val="0"/>
              <w:spacing w:before="40" w:after="40" w:line="220" w:lineRule="exact"/>
              <w:jc w:val="right"/>
              <w:rPr>
                <w:b/>
                <w:sz w:val="18"/>
                <w:lang w:val="fr-FR"/>
              </w:rPr>
            </w:pPr>
            <w:r w:rsidRPr="0042776B">
              <w:rPr>
                <w:b/>
                <w:sz w:val="18"/>
                <w:lang w:val="fr-FR"/>
              </w:rPr>
              <w:t>0</w:t>
            </w:r>
          </w:p>
        </w:tc>
        <w:tc>
          <w:tcPr>
            <w:tcW w:w="992" w:type="dxa"/>
            <w:shd w:val="clear" w:color="auto" w:fill="auto"/>
            <w:vAlign w:val="bottom"/>
          </w:tcPr>
          <w:p w14:paraId="70890F00"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55116364"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171EDEDA"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16581DC6" w14:textId="77777777" w:rsidR="00CF10CA" w:rsidRPr="0042776B" w:rsidRDefault="00CF10CA" w:rsidP="0042776B">
            <w:pPr>
              <w:suppressAutoHyphens w:val="0"/>
              <w:spacing w:before="40" w:after="40" w:line="220" w:lineRule="exact"/>
              <w:jc w:val="right"/>
              <w:rPr>
                <w:sz w:val="18"/>
                <w:lang w:val="fr-FR"/>
              </w:rPr>
            </w:pPr>
          </w:p>
        </w:tc>
        <w:tc>
          <w:tcPr>
            <w:tcW w:w="993" w:type="dxa"/>
            <w:shd w:val="clear" w:color="auto" w:fill="auto"/>
            <w:vAlign w:val="bottom"/>
          </w:tcPr>
          <w:p w14:paraId="4D7B00D5" w14:textId="77777777" w:rsidR="00CF10CA" w:rsidRPr="0042776B" w:rsidRDefault="00CF10CA" w:rsidP="0042776B">
            <w:pPr>
              <w:suppressAutoHyphens w:val="0"/>
              <w:spacing w:before="40" w:after="40" w:line="220" w:lineRule="exact"/>
              <w:jc w:val="right"/>
              <w:rPr>
                <w:sz w:val="18"/>
                <w:lang w:val="fr-FR"/>
              </w:rPr>
            </w:pPr>
          </w:p>
        </w:tc>
        <w:tc>
          <w:tcPr>
            <w:tcW w:w="1276" w:type="dxa"/>
            <w:shd w:val="clear" w:color="auto" w:fill="auto"/>
            <w:vAlign w:val="bottom"/>
          </w:tcPr>
          <w:p w14:paraId="02DBC54C"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51</w:t>
            </w:r>
          </w:p>
        </w:tc>
        <w:tc>
          <w:tcPr>
            <w:tcW w:w="1276" w:type="dxa"/>
            <w:shd w:val="clear" w:color="auto" w:fill="auto"/>
            <w:vAlign w:val="bottom"/>
          </w:tcPr>
          <w:p w14:paraId="442CA6E3"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3</w:t>
            </w:r>
          </w:p>
        </w:tc>
        <w:tc>
          <w:tcPr>
            <w:tcW w:w="1146" w:type="dxa"/>
            <w:shd w:val="clear" w:color="auto" w:fill="auto"/>
            <w:vAlign w:val="bottom"/>
          </w:tcPr>
          <w:p w14:paraId="000B27BD"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4</w:t>
            </w:r>
          </w:p>
        </w:tc>
        <w:tc>
          <w:tcPr>
            <w:tcW w:w="1147" w:type="dxa"/>
            <w:shd w:val="clear" w:color="auto" w:fill="auto"/>
            <w:vAlign w:val="bottom"/>
          </w:tcPr>
          <w:p w14:paraId="47003CE6" w14:textId="77777777" w:rsidR="00CF10CA" w:rsidRPr="0042776B" w:rsidRDefault="00CF10CA" w:rsidP="0042776B">
            <w:pPr>
              <w:suppressAutoHyphens w:val="0"/>
              <w:spacing w:before="40" w:after="40" w:line="220" w:lineRule="exact"/>
              <w:jc w:val="right"/>
              <w:rPr>
                <w:sz w:val="18"/>
                <w:lang w:val="fr-FR"/>
              </w:rPr>
            </w:pPr>
          </w:p>
        </w:tc>
      </w:tr>
      <w:tr w:rsidR="0042776B" w:rsidRPr="0042776B" w14:paraId="64DF7EC4" w14:textId="77777777" w:rsidTr="0042776B">
        <w:tc>
          <w:tcPr>
            <w:tcW w:w="631" w:type="dxa"/>
            <w:shd w:val="clear" w:color="auto" w:fill="auto"/>
          </w:tcPr>
          <w:p w14:paraId="328DF6D4" w14:textId="77777777" w:rsidR="00CF10CA" w:rsidRPr="0042776B" w:rsidRDefault="00CF10CA" w:rsidP="0042776B">
            <w:pPr>
              <w:suppressAutoHyphens w:val="0"/>
              <w:spacing w:before="40" w:after="40" w:line="220" w:lineRule="exact"/>
              <w:rPr>
                <w:sz w:val="18"/>
                <w:lang w:val="fr-FR"/>
              </w:rPr>
            </w:pPr>
            <w:r w:rsidRPr="0042776B">
              <w:rPr>
                <w:sz w:val="18"/>
                <w:lang w:val="fr-FR"/>
              </w:rPr>
              <w:t>5</w:t>
            </w:r>
          </w:p>
        </w:tc>
        <w:tc>
          <w:tcPr>
            <w:tcW w:w="2488" w:type="dxa"/>
            <w:shd w:val="clear" w:color="auto" w:fill="auto"/>
            <w:vAlign w:val="bottom"/>
          </w:tcPr>
          <w:p w14:paraId="0B42E196" w14:textId="77777777" w:rsidR="00CF10CA" w:rsidRPr="0042776B" w:rsidRDefault="00CF10CA" w:rsidP="0042776B">
            <w:pPr>
              <w:suppressAutoHyphens w:val="0"/>
              <w:spacing w:before="40" w:after="40" w:line="220" w:lineRule="exact"/>
              <w:rPr>
                <w:sz w:val="18"/>
                <w:lang w:val="fr-FR"/>
              </w:rPr>
            </w:pPr>
            <w:r w:rsidRPr="0042776B">
              <w:rPr>
                <w:sz w:val="18"/>
                <w:lang w:val="fr-FR"/>
              </w:rPr>
              <w:t>Région de Samarcande</w:t>
            </w:r>
          </w:p>
        </w:tc>
        <w:tc>
          <w:tcPr>
            <w:tcW w:w="851" w:type="dxa"/>
            <w:shd w:val="clear" w:color="auto" w:fill="auto"/>
            <w:vAlign w:val="bottom"/>
          </w:tcPr>
          <w:p w14:paraId="1FD4DE4F" w14:textId="77777777" w:rsidR="00CF10CA" w:rsidRPr="0042776B" w:rsidRDefault="00CF10CA" w:rsidP="0042776B">
            <w:pPr>
              <w:suppressAutoHyphens w:val="0"/>
              <w:spacing w:before="40" w:after="40" w:line="220" w:lineRule="exact"/>
              <w:jc w:val="right"/>
              <w:rPr>
                <w:b/>
                <w:sz w:val="18"/>
                <w:lang w:val="fr-FR"/>
              </w:rPr>
            </w:pPr>
            <w:r w:rsidRPr="0042776B">
              <w:rPr>
                <w:b/>
                <w:sz w:val="18"/>
                <w:lang w:val="fr-FR"/>
              </w:rPr>
              <w:t>36</w:t>
            </w:r>
          </w:p>
        </w:tc>
        <w:tc>
          <w:tcPr>
            <w:tcW w:w="992" w:type="dxa"/>
            <w:shd w:val="clear" w:color="auto" w:fill="auto"/>
            <w:vAlign w:val="bottom"/>
          </w:tcPr>
          <w:p w14:paraId="4461339F"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25</w:t>
            </w:r>
          </w:p>
        </w:tc>
        <w:tc>
          <w:tcPr>
            <w:tcW w:w="992" w:type="dxa"/>
            <w:shd w:val="clear" w:color="auto" w:fill="auto"/>
            <w:vAlign w:val="bottom"/>
          </w:tcPr>
          <w:p w14:paraId="60063A12"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69EEA02D"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11</w:t>
            </w:r>
          </w:p>
        </w:tc>
        <w:tc>
          <w:tcPr>
            <w:tcW w:w="992" w:type="dxa"/>
            <w:shd w:val="clear" w:color="auto" w:fill="auto"/>
            <w:vAlign w:val="bottom"/>
          </w:tcPr>
          <w:p w14:paraId="0283BDCF" w14:textId="77777777" w:rsidR="00CF10CA" w:rsidRPr="0042776B" w:rsidRDefault="00CF10CA" w:rsidP="0042776B">
            <w:pPr>
              <w:suppressAutoHyphens w:val="0"/>
              <w:spacing w:before="40" w:after="40" w:line="220" w:lineRule="exact"/>
              <w:jc w:val="right"/>
              <w:rPr>
                <w:sz w:val="18"/>
                <w:lang w:val="fr-FR"/>
              </w:rPr>
            </w:pPr>
          </w:p>
        </w:tc>
        <w:tc>
          <w:tcPr>
            <w:tcW w:w="993" w:type="dxa"/>
            <w:shd w:val="clear" w:color="auto" w:fill="auto"/>
            <w:vAlign w:val="bottom"/>
          </w:tcPr>
          <w:p w14:paraId="1315716A" w14:textId="77777777" w:rsidR="00CF10CA" w:rsidRPr="0042776B" w:rsidRDefault="00CF10CA" w:rsidP="0042776B">
            <w:pPr>
              <w:suppressAutoHyphens w:val="0"/>
              <w:spacing w:before="40" w:after="40" w:line="220" w:lineRule="exact"/>
              <w:jc w:val="right"/>
              <w:rPr>
                <w:sz w:val="18"/>
                <w:lang w:val="fr-FR"/>
              </w:rPr>
            </w:pPr>
          </w:p>
        </w:tc>
        <w:tc>
          <w:tcPr>
            <w:tcW w:w="1276" w:type="dxa"/>
            <w:shd w:val="clear" w:color="auto" w:fill="auto"/>
            <w:vAlign w:val="bottom"/>
          </w:tcPr>
          <w:p w14:paraId="38ACA05D"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109</w:t>
            </w:r>
          </w:p>
        </w:tc>
        <w:tc>
          <w:tcPr>
            <w:tcW w:w="1276" w:type="dxa"/>
            <w:shd w:val="clear" w:color="auto" w:fill="auto"/>
            <w:vAlign w:val="bottom"/>
          </w:tcPr>
          <w:p w14:paraId="5190EABF"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16</w:t>
            </w:r>
          </w:p>
        </w:tc>
        <w:tc>
          <w:tcPr>
            <w:tcW w:w="1146" w:type="dxa"/>
            <w:shd w:val="clear" w:color="auto" w:fill="auto"/>
            <w:vAlign w:val="bottom"/>
          </w:tcPr>
          <w:p w14:paraId="3F8A8EDB"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2</w:t>
            </w:r>
          </w:p>
        </w:tc>
        <w:tc>
          <w:tcPr>
            <w:tcW w:w="1147" w:type="dxa"/>
            <w:shd w:val="clear" w:color="auto" w:fill="auto"/>
            <w:vAlign w:val="bottom"/>
          </w:tcPr>
          <w:p w14:paraId="41974FDC" w14:textId="77777777" w:rsidR="00CF10CA" w:rsidRPr="0042776B" w:rsidRDefault="00CF10CA" w:rsidP="0042776B">
            <w:pPr>
              <w:suppressAutoHyphens w:val="0"/>
              <w:spacing w:before="40" w:after="40" w:line="220" w:lineRule="exact"/>
              <w:jc w:val="right"/>
              <w:rPr>
                <w:sz w:val="18"/>
                <w:lang w:val="fr-FR"/>
              </w:rPr>
            </w:pPr>
          </w:p>
        </w:tc>
      </w:tr>
      <w:tr w:rsidR="0042776B" w:rsidRPr="0042776B" w14:paraId="3851D41F" w14:textId="77777777" w:rsidTr="0042776B">
        <w:tc>
          <w:tcPr>
            <w:tcW w:w="631" w:type="dxa"/>
            <w:shd w:val="clear" w:color="auto" w:fill="auto"/>
          </w:tcPr>
          <w:p w14:paraId="6D0F08DB" w14:textId="77777777" w:rsidR="00CF10CA" w:rsidRPr="0042776B" w:rsidRDefault="00CF10CA" w:rsidP="0042776B">
            <w:pPr>
              <w:suppressAutoHyphens w:val="0"/>
              <w:spacing w:before="40" w:after="40" w:line="220" w:lineRule="exact"/>
              <w:rPr>
                <w:sz w:val="18"/>
                <w:lang w:val="fr-FR"/>
              </w:rPr>
            </w:pPr>
            <w:r w:rsidRPr="0042776B">
              <w:rPr>
                <w:sz w:val="18"/>
                <w:lang w:val="fr-FR"/>
              </w:rPr>
              <w:t>6</w:t>
            </w:r>
          </w:p>
        </w:tc>
        <w:tc>
          <w:tcPr>
            <w:tcW w:w="2488" w:type="dxa"/>
            <w:shd w:val="clear" w:color="auto" w:fill="auto"/>
            <w:vAlign w:val="bottom"/>
          </w:tcPr>
          <w:p w14:paraId="74D3A9B9" w14:textId="77777777" w:rsidR="00CF10CA" w:rsidRPr="0042776B" w:rsidRDefault="00CF10CA" w:rsidP="0042776B">
            <w:pPr>
              <w:suppressAutoHyphens w:val="0"/>
              <w:spacing w:before="40" w:after="40" w:line="220" w:lineRule="exact"/>
              <w:rPr>
                <w:sz w:val="18"/>
                <w:lang w:val="fr-FR"/>
              </w:rPr>
            </w:pPr>
            <w:r w:rsidRPr="0042776B">
              <w:rPr>
                <w:sz w:val="18"/>
                <w:lang w:val="fr-FR"/>
              </w:rPr>
              <w:t>Région de Ferghana</w:t>
            </w:r>
          </w:p>
        </w:tc>
        <w:tc>
          <w:tcPr>
            <w:tcW w:w="851" w:type="dxa"/>
            <w:shd w:val="clear" w:color="auto" w:fill="auto"/>
            <w:vAlign w:val="bottom"/>
          </w:tcPr>
          <w:p w14:paraId="77231B42" w14:textId="77777777" w:rsidR="00CF10CA" w:rsidRPr="0042776B" w:rsidRDefault="00CF10CA" w:rsidP="0042776B">
            <w:pPr>
              <w:suppressAutoHyphens w:val="0"/>
              <w:spacing w:before="40" w:after="40" w:line="220" w:lineRule="exact"/>
              <w:jc w:val="right"/>
              <w:rPr>
                <w:b/>
                <w:sz w:val="18"/>
                <w:lang w:val="fr-FR"/>
              </w:rPr>
            </w:pPr>
            <w:r w:rsidRPr="0042776B">
              <w:rPr>
                <w:b/>
                <w:sz w:val="18"/>
                <w:lang w:val="fr-FR"/>
              </w:rPr>
              <w:t>0</w:t>
            </w:r>
          </w:p>
        </w:tc>
        <w:tc>
          <w:tcPr>
            <w:tcW w:w="992" w:type="dxa"/>
            <w:shd w:val="clear" w:color="auto" w:fill="auto"/>
            <w:vAlign w:val="bottom"/>
          </w:tcPr>
          <w:p w14:paraId="18D9B953"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73A772DA"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79EDFCE5"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3A0BC604" w14:textId="77777777" w:rsidR="00CF10CA" w:rsidRPr="0042776B" w:rsidRDefault="00CF10CA" w:rsidP="0042776B">
            <w:pPr>
              <w:suppressAutoHyphens w:val="0"/>
              <w:spacing w:before="40" w:after="40" w:line="220" w:lineRule="exact"/>
              <w:jc w:val="right"/>
              <w:rPr>
                <w:sz w:val="18"/>
                <w:lang w:val="fr-FR"/>
              </w:rPr>
            </w:pPr>
          </w:p>
        </w:tc>
        <w:tc>
          <w:tcPr>
            <w:tcW w:w="993" w:type="dxa"/>
            <w:shd w:val="clear" w:color="auto" w:fill="auto"/>
            <w:vAlign w:val="bottom"/>
          </w:tcPr>
          <w:p w14:paraId="70B865C9" w14:textId="77777777" w:rsidR="00CF10CA" w:rsidRPr="0042776B" w:rsidRDefault="00CF10CA" w:rsidP="0042776B">
            <w:pPr>
              <w:suppressAutoHyphens w:val="0"/>
              <w:spacing w:before="40" w:after="40" w:line="220" w:lineRule="exact"/>
              <w:jc w:val="right"/>
              <w:rPr>
                <w:sz w:val="18"/>
                <w:lang w:val="fr-FR"/>
              </w:rPr>
            </w:pPr>
          </w:p>
        </w:tc>
        <w:tc>
          <w:tcPr>
            <w:tcW w:w="1276" w:type="dxa"/>
            <w:shd w:val="clear" w:color="auto" w:fill="auto"/>
            <w:vAlign w:val="bottom"/>
          </w:tcPr>
          <w:p w14:paraId="6D25C428"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139</w:t>
            </w:r>
          </w:p>
        </w:tc>
        <w:tc>
          <w:tcPr>
            <w:tcW w:w="1276" w:type="dxa"/>
            <w:shd w:val="clear" w:color="auto" w:fill="auto"/>
            <w:vAlign w:val="bottom"/>
          </w:tcPr>
          <w:p w14:paraId="5CE32159" w14:textId="77777777" w:rsidR="00CF10CA" w:rsidRPr="0042776B" w:rsidRDefault="00CF10CA" w:rsidP="0042776B">
            <w:pPr>
              <w:suppressAutoHyphens w:val="0"/>
              <w:spacing w:before="40" w:after="40" w:line="220" w:lineRule="exact"/>
              <w:jc w:val="right"/>
              <w:rPr>
                <w:sz w:val="18"/>
                <w:lang w:val="fr-FR"/>
              </w:rPr>
            </w:pPr>
          </w:p>
        </w:tc>
        <w:tc>
          <w:tcPr>
            <w:tcW w:w="1146" w:type="dxa"/>
            <w:shd w:val="clear" w:color="auto" w:fill="auto"/>
            <w:vAlign w:val="bottom"/>
          </w:tcPr>
          <w:p w14:paraId="1083460D"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2</w:t>
            </w:r>
          </w:p>
        </w:tc>
        <w:tc>
          <w:tcPr>
            <w:tcW w:w="1147" w:type="dxa"/>
            <w:shd w:val="clear" w:color="auto" w:fill="auto"/>
            <w:vAlign w:val="bottom"/>
          </w:tcPr>
          <w:p w14:paraId="172317B9" w14:textId="77777777" w:rsidR="00CF10CA" w:rsidRPr="0042776B" w:rsidRDefault="00CF10CA" w:rsidP="0042776B">
            <w:pPr>
              <w:suppressAutoHyphens w:val="0"/>
              <w:spacing w:before="40" w:after="40" w:line="220" w:lineRule="exact"/>
              <w:jc w:val="right"/>
              <w:rPr>
                <w:sz w:val="18"/>
                <w:lang w:val="fr-FR"/>
              </w:rPr>
            </w:pPr>
          </w:p>
        </w:tc>
      </w:tr>
      <w:tr w:rsidR="0042776B" w:rsidRPr="0042776B" w14:paraId="585703A5" w14:textId="77777777" w:rsidTr="0042776B">
        <w:tc>
          <w:tcPr>
            <w:tcW w:w="631" w:type="dxa"/>
            <w:shd w:val="clear" w:color="auto" w:fill="auto"/>
          </w:tcPr>
          <w:p w14:paraId="364380C7" w14:textId="77777777" w:rsidR="00CF10CA" w:rsidRPr="0042776B" w:rsidRDefault="00CF10CA" w:rsidP="0042776B">
            <w:pPr>
              <w:suppressAutoHyphens w:val="0"/>
              <w:spacing w:before="40" w:after="40" w:line="220" w:lineRule="exact"/>
              <w:rPr>
                <w:sz w:val="18"/>
                <w:lang w:val="fr-FR"/>
              </w:rPr>
            </w:pPr>
            <w:r w:rsidRPr="0042776B">
              <w:rPr>
                <w:sz w:val="18"/>
                <w:lang w:val="fr-FR"/>
              </w:rPr>
              <w:t>7</w:t>
            </w:r>
          </w:p>
        </w:tc>
        <w:tc>
          <w:tcPr>
            <w:tcW w:w="2488" w:type="dxa"/>
            <w:shd w:val="clear" w:color="auto" w:fill="auto"/>
            <w:vAlign w:val="bottom"/>
          </w:tcPr>
          <w:p w14:paraId="56B03220" w14:textId="77777777" w:rsidR="00CF10CA" w:rsidRPr="0042776B" w:rsidRDefault="00CF10CA" w:rsidP="0042776B">
            <w:pPr>
              <w:suppressAutoHyphens w:val="0"/>
              <w:spacing w:before="40" w:after="40" w:line="220" w:lineRule="exact"/>
              <w:rPr>
                <w:sz w:val="18"/>
                <w:lang w:val="fr-FR"/>
              </w:rPr>
            </w:pPr>
            <w:r w:rsidRPr="0042776B">
              <w:rPr>
                <w:sz w:val="18"/>
                <w:lang w:val="fr-FR"/>
              </w:rPr>
              <w:t>Région d’Andijan</w:t>
            </w:r>
          </w:p>
        </w:tc>
        <w:tc>
          <w:tcPr>
            <w:tcW w:w="851" w:type="dxa"/>
            <w:shd w:val="clear" w:color="auto" w:fill="auto"/>
            <w:vAlign w:val="bottom"/>
          </w:tcPr>
          <w:p w14:paraId="407FDBAD" w14:textId="77777777" w:rsidR="00CF10CA" w:rsidRPr="0042776B" w:rsidRDefault="00CF10CA" w:rsidP="0042776B">
            <w:pPr>
              <w:suppressAutoHyphens w:val="0"/>
              <w:spacing w:before="40" w:after="40" w:line="220" w:lineRule="exact"/>
              <w:jc w:val="right"/>
              <w:rPr>
                <w:b/>
                <w:sz w:val="18"/>
                <w:lang w:val="fr-FR"/>
              </w:rPr>
            </w:pPr>
            <w:r w:rsidRPr="0042776B">
              <w:rPr>
                <w:b/>
                <w:sz w:val="18"/>
                <w:lang w:val="fr-FR"/>
              </w:rPr>
              <w:t>0</w:t>
            </w:r>
          </w:p>
        </w:tc>
        <w:tc>
          <w:tcPr>
            <w:tcW w:w="992" w:type="dxa"/>
            <w:shd w:val="clear" w:color="auto" w:fill="auto"/>
            <w:vAlign w:val="bottom"/>
          </w:tcPr>
          <w:p w14:paraId="041B64D4"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29F7B87D"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1F6D51FA"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3FEEB0FF" w14:textId="77777777" w:rsidR="00CF10CA" w:rsidRPr="0042776B" w:rsidRDefault="00CF10CA" w:rsidP="0042776B">
            <w:pPr>
              <w:suppressAutoHyphens w:val="0"/>
              <w:spacing w:before="40" w:after="40" w:line="220" w:lineRule="exact"/>
              <w:jc w:val="right"/>
              <w:rPr>
                <w:sz w:val="18"/>
                <w:lang w:val="fr-FR"/>
              </w:rPr>
            </w:pPr>
          </w:p>
        </w:tc>
        <w:tc>
          <w:tcPr>
            <w:tcW w:w="993" w:type="dxa"/>
            <w:shd w:val="clear" w:color="auto" w:fill="auto"/>
            <w:vAlign w:val="bottom"/>
          </w:tcPr>
          <w:p w14:paraId="430903EC" w14:textId="77777777" w:rsidR="00CF10CA" w:rsidRPr="0042776B" w:rsidRDefault="00CF10CA" w:rsidP="0042776B">
            <w:pPr>
              <w:suppressAutoHyphens w:val="0"/>
              <w:spacing w:before="40" w:after="40" w:line="220" w:lineRule="exact"/>
              <w:jc w:val="right"/>
              <w:rPr>
                <w:sz w:val="18"/>
                <w:lang w:val="fr-FR"/>
              </w:rPr>
            </w:pPr>
          </w:p>
        </w:tc>
        <w:tc>
          <w:tcPr>
            <w:tcW w:w="1276" w:type="dxa"/>
            <w:shd w:val="clear" w:color="auto" w:fill="auto"/>
            <w:vAlign w:val="bottom"/>
          </w:tcPr>
          <w:p w14:paraId="4BE8540B"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46</w:t>
            </w:r>
          </w:p>
        </w:tc>
        <w:tc>
          <w:tcPr>
            <w:tcW w:w="1276" w:type="dxa"/>
            <w:shd w:val="clear" w:color="auto" w:fill="auto"/>
            <w:vAlign w:val="bottom"/>
          </w:tcPr>
          <w:p w14:paraId="2AED05A3"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3</w:t>
            </w:r>
          </w:p>
        </w:tc>
        <w:tc>
          <w:tcPr>
            <w:tcW w:w="1146" w:type="dxa"/>
            <w:shd w:val="clear" w:color="auto" w:fill="auto"/>
            <w:vAlign w:val="bottom"/>
          </w:tcPr>
          <w:p w14:paraId="61FDF74F"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0</w:t>
            </w:r>
          </w:p>
        </w:tc>
        <w:tc>
          <w:tcPr>
            <w:tcW w:w="1147" w:type="dxa"/>
            <w:shd w:val="clear" w:color="auto" w:fill="auto"/>
            <w:vAlign w:val="bottom"/>
          </w:tcPr>
          <w:p w14:paraId="67057B45" w14:textId="77777777" w:rsidR="00CF10CA" w:rsidRPr="0042776B" w:rsidRDefault="00CF10CA" w:rsidP="0042776B">
            <w:pPr>
              <w:suppressAutoHyphens w:val="0"/>
              <w:spacing w:before="40" w:after="40" w:line="220" w:lineRule="exact"/>
              <w:jc w:val="right"/>
              <w:rPr>
                <w:sz w:val="18"/>
                <w:lang w:val="fr-FR"/>
              </w:rPr>
            </w:pPr>
          </w:p>
        </w:tc>
      </w:tr>
      <w:tr w:rsidR="0042776B" w:rsidRPr="0042776B" w14:paraId="1A6BBFF7" w14:textId="77777777" w:rsidTr="0042776B">
        <w:tc>
          <w:tcPr>
            <w:tcW w:w="631" w:type="dxa"/>
            <w:shd w:val="clear" w:color="auto" w:fill="auto"/>
          </w:tcPr>
          <w:p w14:paraId="1D33BB44" w14:textId="77777777" w:rsidR="00CF10CA" w:rsidRPr="0042776B" w:rsidRDefault="00CF10CA" w:rsidP="0042776B">
            <w:pPr>
              <w:suppressAutoHyphens w:val="0"/>
              <w:spacing w:before="40" w:after="40" w:line="220" w:lineRule="exact"/>
              <w:rPr>
                <w:sz w:val="18"/>
                <w:lang w:val="fr-FR"/>
              </w:rPr>
            </w:pPr>
            <w:r w:rsidRPr="0042776B">
              <w:rPr>
                <w:sz w:val="18"/>
                <w:lang w:val="fr-FR"/>
              </w:rPr>
              <w:t>8</w:t>
            </w:r>
          </w:p>
        </w:tc>
        <w:tc>
          <w:tcPr>
            <w:tcW w:w="2488" w:type="dxa"/>
            <w:shd w:val="clear" w:color="auto" w:fill="auto"/>
            <w:vAlign w:val="bottom"/>
          </w:tcPr>
          <w:p w14:paraId="64A3EFE0" w14:textId="77777777" w:rsidR="00CF10CA" w:rsidRPr="0042776B" w:rsidRDefault="00CF10CA" w:rsidP="0042776B">
            <w:pPr>
              <w:suppressAutoHyphens w:val="0"/>
              <w:spacing w:before="40" w:after="40" w:line="220" w:lineRule="exact"/>
              <w:rPr>
                <w:sz w:val="18"/>
                <w:lang w:val="fr-FR"/>
              </w:rPr>
            </w:pPr>
            <w:r w:rsidRPr="0042776B">
              <w:rPr>
                <w:sz w:val="18"/>
                <w:lang w:val="fr-FR"/>
              </w:rPr>
              <w:t>Province de Namangan</w:t>
            </w:r>
          </w:p>
        </w:tc>
        <w:tc>
          <w:tcPr>
            <w:tcW w:w="851" w:type="dxa"/>
            <w:shd w:val="clear" w:color="auto" w:fill="auto"/>
            <w:vAlign w:val="bottom"/>
          </w:tcPr>
          <w:p w14:paraId="00364BDB" w14:textId="77777777" w:rsidR="00CF10CA" w:rsidRPr="0042776B" w:rsidRDefault="00CF10CA" w:rsidP="0042776B">
            <w:pPr>
              <w:suppressAutoHyphens w:val="0"/>
              <w:spacing w:before="40" w:after="40" w:line="220" w:lineRule="exact"/>
              <w:jc w:val="right"/>
              <w:rPr>
                <w:b/>
                <w:sz w:val="18"/>
                <w:lang w:val="fr-FR"/>
              </w:rPr>
            </w:pPr>
            <w:r w:rsidRPr="0042776B">
              <w:rPr>
                <w:b/>
                <w:sz w:val="18"/>
                <w:lang w:val="fr-FR"/>
              </w:rPr>
              <w:t>2</w:t>
            </w:r>
          </w:p>
        </w:tc>
        <w:tc>
          <w:tcPr>
            <w:tcW w:w="992" w:type="dxa"/>
            <w:shd w:val="clear" w:color="auto" w:fill="auto"/>
            <w:vAlign w:val="bottom"/>
          </w:tcPr>
          <w:p w14:paraId="3E08BE1E"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70724928"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6B6D7DF6"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62863F13"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2</w:t>
            </w:r>
          </w:p>
        </w:tc>
        <w:tc>
          <w:tcPr>
            <w:tcW w:w="993" w:type="dxa"/>
            <w:shd w:val="clear" w:color="auto" w:fill="auto"/>
            <w:vAlign w:val="bottom"/>
          </w:tcPr>
          <w:p w14:paraId="532EADB8" w14:textId="77777777" w:rsidR="00CF10CA" w:rsidRPr="0042776B" w:rsidRDefault="00CF10CA" w:rsidP="0042776B">
            <w:pPr>
              <w:suppressAutoHyphens w:val="0"/>
              <w:spacing w:before="40" w:after="40" w:line="220" w:lineRule="exact"/>
              <w:jc w:val="right"/>
              <w:rPr>
                <w:sz w:val="18"/>
                <w:lang w:val="fr-FR"/>
              </w:rPr>
            </w:pPr>
          </w:p>
        </w:tc>
        <w:tc>
          <w:tcPr>
            <w:tcW w:w="1276" w:type="dxa"/>
            <w:shd w:val="clear" w:color="auto" w:fill="auto"/>
            <w:vAlign w:val="bottom"/>
          </w:tcPr>
          <w:p w14:paraId="40CB4250"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54</w:t>
            </w:r>
          </w:p>
        </w:tc>
        <w:tc>
          <w:tcPr>
            <w:tcW w:w="1276" w:type="dxa"/>
            <w:shd w:val="clear" w:color="auto" w:fill="auto"/>
            <w:vAlign w:val="bottom"/>
          </w:tcPr>
          <w:p w14:paraId="50BBC211"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27</w:t>
            </w:r>
          </w:p>
        </w:tc>
        <w:tc>
          <w:tcPr>
            <w:tcW w:w="1146" w:type="dxa"/>
            <w:shd w:val="clear" w:color="auto" w:fill="auto"/>
            <w:vAlign w:val="bottom"/>
          </w:tcPr>
          <w:p w14:paraId="4E10D932"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2</w:t>
            </w:r>
          </w:p>
        </w:tc>
        <w:tc>
          <w:tcPr>
            <w:tcW w:w="1147" w:type="dxa"/>
            <w:shd w:val="clear" w:color="auto" w:fill="auto"/>
            <w:vAlign w:val="bottom"/>
          </w:tcPr>
          <w:p w14:paraId="776936E4" w14:textId="77777777" w:rsidR="00CF10CA" w:rsidRPr="0042776B" w:rsidRDefault="00CF10CA" w:rsidP="0042776B">
            <w:pPr>
              <w:suppressAutoHyphens w:val="0"/>
              <w:spacing w:before="40" w:after="40" w:line="220" w:lineRule="exact"/>
              <w:jc w:val="right"/>
              <w:rPr>
                <w:sz w:val="18"/>
                <w:lang w:val="fr-FR"/>
              </w:rPr>
            </w:pPr>
          </w:p>
        </w:tc>
      </w:tr>
      <w:tr w:rsidR="0042776B" w:rsidRPr="0042776B" w14:paraId="3B9C541B" w14:textId="77777777" w:rsidTr="0042776B">
        <w:tc>
          <w:tcPr>
            <w:tcW w:w="631" w:type="dxa"/>
            <w:shd w:val="clear" w:color="auto" w:fill="auto"/>
          </w:tcPr>
          <w:p w14:paraId="32B03961" w14:textId="77777777" w:rsidR="00CF10CA" w:rsidRPr="0042776B" w:rsidRDefault="00CF10CA" w:rsidP="0042776B">
            <w:pPr>
              <w:suppressAutoHyphens w:val="0"/>
              <w:spacing w:before="40" w:after="40" w:line="220" w:lineRule="exact"/>
              <w:rPr>
                <w:sz w:val="18"/>
                <w:lang w:val="fr-FR"/>
              </w:rPr>
            </w:pPr>
            <w:r w:rsidRPr="0042776B">
              <w:rPr>
                <w:sz w:val="18"/>
                <w:lang w:val="fr-FR"/>
              </w:rPr>
              <w:t>9</w:t>
            </w:r>
          </w:p>
        </w:tc>
        <w:tc>
          <w:tcPr>
            <w:tcW w:w="2488" w:type="dxa"/>
            <w:shd w:val="clear" w:color="auto" w:fill="auto"/>
            <w:vAlign w:val="bottom"/>
          </w:tcPr>
          <w:p w14:paraId="2D95FF21" w14:textId="77777777" w:rsidR="00CF10CA" w:rsidRPr="0042776B" w:rsidRDefault="00CF10CA" w:rsidP="0042776B">
            <w:pPr>
              <w:suppressAutoHyphens w:val="0"/>
              <w:spacing w:before="40" w:after="40" w:line="220" w:lineRule="exact"/>
              <w:rPr>
                <w:sz w:val="18"/>
                <w:lang w:val="fr-FR"/>
              </w:rPr>
            </w:pPr>
            <w:r w:rsidRPr="0042776B">
              <w:rPr>
                <w:sz w:val="18"/>
                <w:lang w:val="fr-FR"/>
              </w:rPr>
              <w:t>Région de Boukhara</w:t>
            </w:r>
          </w:p>
        </w:tc>
        <w:tc>
          <w:tcPr>
            <w:tcW w:w="851" w:type="dxa"/>
            <w:shd w:val="clear" w:color="auto" w:fill="auto"/>
            <w:vAlign w:val="bottom"/>
          </w:tcPr>
          <w:p w14:paraId="6E695400" w14:textId="77777777" w:rsidR="00CF10CA" w:rsidRPr="0042776B" w:rsidRDefault="00CF10CA" w:rsidP="0042776B">
            <w:pPr>
              <w:suppressAutoHyphens w:val="0"/>
              <w:spacing w:before="40" w:after="40" w:line="220" w:lineRule="exact"/>
              <w:jc w:val="right"/>
              <w:rPr>
                <w:b/>
                <w:sz w:val="18"/>
                <w:lang w:val="fr-FR"/>
              </w:rPr>
            </w:pPr>
            <w:r w:rsidRPr="0042776B">
              <w:rPr>
                <w:b/>
                <w:sz w:val="18"/>
                <w:lang w:val="fr-FR"/>
              </w:rPr>
              <w:t>33</w:t>
            </w:r>
          </w:p>
        </w:tc>
        <w:tc>
          <w:tcPr>
            <w:tcW w:w="992" w:type="dxa"/>
            <w:shd w:val="clear" w:color="auto" w:fill="auto"/>
            <w:vAlign w:val="bottom"/>
          </w:tcPr>
          <w:p w14:paraId="59C87AFC"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11</w:t>
            </w:r>
          </w:p>
        </w:tc>
        <w:tc>
          <w:tcPr>
            <w:tcW w:w="992" w:type="dxa"/>
            <w:shd w:val="clear" w:color="auto" w:fill="auto"/>
            <w:vAlign w:val="bottom"/>
          </w:tcPr>
          <w:p w14:paraId="7B230077"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3</w:t>
            </w:r>
          </w:p>
        </w:tc>
        <w:tc>
          <w:tcPr>
            <w:tcW w:w="992" w:type="dxa"/>
            <w:shd w:val="clear" w:color="auto" w:fill="auto"/>
            <w:vAlign w:val="bottom"/>
          </w:tcPr>
          <w:p w14:paraId="08D5DD27"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12</w:t>
            </w:r>
          </w:p>
        </w:tc>
        <w:tc>
          <w:tcPr>
            <w:tcW w:w="992" w:type="dxa"/>
            <w:shd w:val="clear" w:color="auto" w:fill="auto"/>
            <w:vAlign w:val="bottom"/>
          </w:tcPr>
          <w:p w14:paraId="0F91E7D4" w14:textId="77777777" w:rsidR="00CF10CA" w:rsidRPr="0042776B" w:rsidRDefault="00CF10CA" w:rsidP="0042776B">
            <w:pPr>
              <w:suppressAutoHyphens w:val="0"/>
              <w:spacing w:before="40" w:after="40" w:line="220" w:lineRule="exact"/>
              <w:jc w:val="right"/>
              <w:rPr>
                <w:sz w:val="18"/>
                <w:lang w:val="fr-FR"/>
              </w:rPr>
            </w:pPr>
          </w:p>
        </w:tc>
        <w:tc>
          <w:tcPr>
            <w:tcW w:w="993" w:type="dxa"/>
            <w:shd w:val="clear" w:color="auto" w:fill="auto"/>
            <w:vAlign w:val="bottom"/>
          </w:tcPr>
          <w:p w14:paraId="6B776E81"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7</w:t>
            </w:r>
          </w:p>
        </w:tc>
        <w:tc>
          <w:tcPr>
            <w:tcW w:w="1276" w:type="dxa"/>
            <w:shd w:val="clear" w:color="auto" w:fill="auto"/>
            <w:vAlign w:val="bottom"/>
          </w:tcPr>
          <w:p w14:paraId="5FD7376F"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26</w:t>
            </w:r>
          </w:p>
        </w:tc>
        <w:tc>
          <w:tcPr>
            <w:tcW w:w="1276" w:type="dxa"/>
            <w:shd w:val="clear" w:color="auto" w:fill="auto"/>
            <w:vAlign w:val="bottom"/>
          </w:tcPr>
          <w:p w14:paraId="5E767ECE" w14:textId="77777777" w:rsidR="00CF10CA" w:rsidRPr="0042776B" w:rsidRDefault="00CF10CA" w:rsidP="0042776B">
            <w:pPr>
              <w:suppressAutoHyphens w:val="0"/>
              <w:spacing w:before="40" w:after="40" w:line="220" w:lineRule="exact"/>
              <w:jc w:val="right"/>
              <w:rPr>
                <w:sz w:val="18"/>
                <w:lang w:val="fr-FR"/>
              </w:rPr>
            </w:pPr>
          </w:p>
        </w:tc>
        <w:tc>
          <w:tcPr>
            <w:tcW w:w="1146" w:type="dxa"/>
            <w:shd w:val="clear" w:color="auto" w:fill="auto"/>
            <w:vAlign w:val="bottom"/>
          </w:tcPr>
          <w:p w14:paraId="02EB8ABE"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1</w:t>
            </w:r>
          </w:p>
        </w:tc>
        <w:tc>
          <w:tcPr>
            <w:tcW w:w="1147" w:type="dxa"/>
            <w:shd w:val="clear" w:color="auto" w:fill="auto"/>
            <w:vAlign w:val="bottom"/>
          </w:tcPr>
          <w:p w14:paraId="21364FB3" w14:textId="77777777" w:rsidR="00CF10CA" w:rsidRPr="0042776B" w:rsidRDefault="00CF10CA" w:rsidP="0042776B">
            <w:pPr>
              <w:suppressAutoHyphens w:val="0"/>
              <w:spacing w:before="40" w:after="40" w:line="220" w:lineRule="exact"/>
              <w:jc w:val="right"/>
              <w:rPr>
                <w:sz w:val="18"/>
                <w:lang w:val="fr-FR"/>
              </w:rPr>
            </w:pPr>
          </w:p>
        </w:tc>
      </w:tr>
      <w:tr w:rsidR="0042776B" w:rsidRPr="0042776B" w14:paraId="2B1D8884" w14:textId="77777777" w:rsidTr="0042776B">
        <w:tc>
          <w:tcPr>
            <w:tcW w:w="631" w:type="dxa"/>
            <w:shd w:val="clear" w:color="auto" w:fill="auto"/>
          </w:tcPr>
          <w:p w14:paraId="775364A0" w14:textId="77777777" w:rsidR="00CF10CA" w:rsidRPr="0042776B" w:rsidRDefault="00CF10CA" w:rsidP="0042776B">
            <w:pPr>
              <w:suppressAutoHyphens w:val="0"/>
              <w:spacing w:before="40" w:after="40" w:line="220" w:lineRule="exact"/>
              <w:rPr>
                <w:sz w:val="18"/>
                <w:lang w:val="fr-FR"/>
              </w:rPr>
            </w:pPr>
            <w:r w:rsidRPr="0042776B">
              <w:rPr>
                <w:sz w:val="18"/>
                <w:lang w:val="fr-FR"/>
              </w:rPr>
              <w:t>10</w:t>
            </w:r>
          </w:p>
        </w:tc>
        <w:tc>
          <w:tcPr>
            <w:tcW w:w="2488" w:type="dxa"/>
            <w:shd w:val="clear" w:color="auto" w:fill="auto"/>
            <w:vAlign w:val="bottom"/>
          </w:tcPr>
          <w:p w14:paraId="55483FA4" w14:textId="77777777" w:rsidR="00CF10CA" w:rsidRPr="0042776B" w:rsidRDefault="00CF10CA" w:rsidP="0042776B">
            <w:pPr>
              <w:suppressAutoHyphens w:val="0"/>
              <w:spacing w:before="40" w:after="40" w:line="220" w:lineRule="exact"/>
              <w:rPr>
                <w:sz w:val="18"/>
                <w:lang w:val="fr-FR"/>
              </w:rPr>
            </w:pPr>
            <w:r w:rsidRPr="0042776B">
              <w:rPr>
                <w:sz w:val="18"/>
                <w:lang w:val="fr-FR"/>
              </w:rPr>
              <w:t>Région de Navoï</w:t>
            </w:r>
          </w:p>
        </w:tc>
        <w:tc>
          <w:tcPr>
            <w:tcW w:w="851" w:type="dxa"/>
            <w:shd w:val="clear" w:color="auto" w:fill="auto"/>
            <w:vAlign w:val="bottom"/>
          </w:tcPr>
          <w:p w14:paraId="4FBE579C" w14:textId="77777777" w:rsidR="00CF10CA" w:rsidRPr="0042776B" w:rsidRDefault="00CF10CA" w:rsidP="0042776B">
            <w:pPr>
              <w:suppressAutoHyphens w:val="0"/>
              <w:spacing w:before="40" w:after="40" w:line="220" w:lineRule="exact"/>
              <w:jc w:val="right"/>
              <w:rPr>
                <w:b/>
                <w:sz w:val="18"/>
                <w:lang w:val="fr-FR"/>
              </w:rPr>
            </w:pPr>
            <w:r w:rsidRPr="0042776B">
              <w:rPr>
                <w:b/>
                <w:sz w:val="18"/>
                <w:lang w:val="fr-FR"/>
              </w:rPr>
              <w:t>114</w:t>
            </w:r>
          </w:p>
        </w:tc>
        <w:tc>
          <w:tcPr>
            <w:tcW w:w="992" w:type="dxa"/>
            <w:shd w:val="clear" w:color="auto" w:fill="auto"/>
            <w:vAlign w:val="bottom"/>
          </w:tcPr>
          <w:p w14:paraId="5433DE20"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54</w:t>
            </w:r>
          </w:p>
        </w:tc>
        <w:tc>
          <w:tcPr>
            <w:tcW w:w="992" w:type="dxa"/>
            <w:shd w:val="clear" w:color="auto" w:fill="auto"/>
            <w:vAlign w:val="bottom"/>
          </w:tcPr>
          <w:p w14:paraId="64DD6563"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30</w:t>
            </w:r>
          </w:p>
        </w:tc>
        <w:tc>
          <w:tcPr>
            <w:tcW w:w="992" w:type="dxa"/>
            <w:shd w:val="clear" w:color="auto" w:fill="auto"/>
            <w:vAlign w:val="bottom"/>
          </w:tcPr>
          <w:p w14:paraId="1C877928"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14</w:t>
            </w:r>
          </w:p>
        </w:tc>
        <w:tc>
          <w:tcPr>
            <w:tcW w:w="992" w:type="dxa"/>
            <w:shd w:val="clear" w:color="auto" w:fill="auto"/>
            <w:vAlign w:val="bottom"/>
          </w:tcPr>
          <w:p w14:paraId="143FC67B" w14:textId="77777777" w:rsidR="00CF10CA" w:rsidRPr="0042776B" w:rsidRDefault="00CF10CA" w:rsidP="0042776B">
            <w:pPr>
              <w:suppressAutoHyphens w:val="0"/>
              <w:spacing w:before="40" w:after="40" w:line="220" w:lineRule="exact"/>
              <w:jc w:val="right"/>
              <w:rPr>
                <w:sz w:val="18"/>
                <w:lang w:val="fr-FR"/>
              </w:rPr>
            </w:pPr>
          </w:p>
        </w:tc>
        <w:tc>
          <w:tcPr>
            <w:tcW w:w="993" w:type="dxa"/>
            <w:shd w:val="clear" w:color="auto" w:fill="auto"/>
            <w:vAlign w:val="bottom"/>
          </w:tcPr>
          <w:p w14:paraId="6DAE1314"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16</w:t>
            </w:r>
          </w:p>
        </w:tc>
        <w:tc>
          <w:tcPr>
            <w:tcW w:w="1276" w:type="dxa"/>
            <w:shd w:val="clear" w:color="auto" w:fill="auto"/>
            <w:vAlign w:val="bottom"/>
          </w:tcPr>
          <w:p w14:paraId="4A1EE186"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28</w:t>
            </w:r>
          </w:p>
        </w:tc>
        <w:tc>
          <w:tcPr>
            <w:tcW w:w="1276" w:type="dxa"/>
            <w:shd w:val="clear" w:color="auto" w:fill="auto"/>
            <w:vAlign w:val="bottom"/>
          </w:tcPr>
          <w:p w14:paraId="1DBEA3E1" w14:textId="77777777" w:rsidR="00CF10CA" w:rsidRPr="0042776B" w:rsidRDefault="00CF10CA" w:rsidP="0042776B">
            <w:pPr>
              <w:suppressAutoHyphens w:val="0"/>
              <w:spacing w:before="40" w:after="40" w:line="220" w:lineRule="exact"/>
              <w:jc w:val="right"/>
              <w:rPr>
                <w:sz w:val="18"/>
                <w:lang w:val="fr-FR"/>
              </w:rPr>
            </w:pPr>
          </w:p>
        </w:tc>
        <w:tc>
          <w:tcPr>
            <w:tcW w:w="1146" w:type="dxa"/>
            <w:shd w:val="clear" w:color="auto" w:fill="auto"/>
            <w:vAlign w:val="bottom"/>
          </w:tcPr>
          <w:p w14:paraId="35A1AC2E"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1</w:t>
            </w:r>
          </w:p>
        </w:tc>
        <w:tc>
          <w:tcPr>
            <w:tcW w:w="1147" w:type="dxa"/>
            <w:shd w:val="clear" w:color="auto" w:fill="auto"/>
            <w:vAlign w:val="bottom"/>
          </w:tcPr>
          <w:p w14:paraId="16573874"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2</w:t>
            </w:r>
          </w:p>
        </w:tc>
      </w:tr>
      <w:tr w:rsidR="0042776B" w:rsidRPr="0042776B" w14:paraId="57CED823" w14:textId="77777777" w:rsidTr="0042776B">
        <w:tc>
          <w:tcPr>
            <w:tcW w:w="631" w:type="dxa"/>
            <w:shd w:val="clear" w:color="auto" w:fill="auto"/>
          </w:tcPr>
          <w:p w14:paraId="270B09A5" w14:textId="77777777" w:rsidR="00CF10CA" w:rsidRPr="0042776B" w:rsidRDefault="00CF10CA" w:rsidP="0042776B">
            <w:pPr>
              <w:suppressAutoHyphens w:val="0"/>
              <w:spacing w:before="40" w:after="40" w:line="220" w:lineRule="exact"/>
              <w:rPr>
                <w:sz w:val="18"/>
                <w:lang w:val="fr-FR"/>
              </w:rPr>
            </w:pPr>
            <w:r w:rsidRPr="0042776B">
              <w:rPr>
                <w:sz w:val="18"/>
                <w:lang w:val="fr-FR"/>
              </w:rPr>
              <w:t>11</w:t>
            </w:r>
          </w:p>
        </w:tc>
        <w:tc>
          <w:tcPr>
            <w:tcW w:w="2488" w:type="dxa"/>
            <w:shd w:val="clear" w:color="auto" w:fill="auto"/>
            <w:vAlign w:val="bottom"/>
          </w:tcPr>
          <w:p w14:paraId="6D7DC2AD" w14:textId="77777777" w:rsidR="00CF10CA" w:rsidRPr="0042776B" w:rsidRDefault="00CF10CA" w:rsidP="0042776B">
            <w:pPr>
              <w:suppressAutoHyphens w:val="0"/>
              <w:spacing w:before="40" w:after="40" w:line="220" w:lineRule="exact"/>
              <w:rPr>
                <w:sz w:val="18"/>
                <w:lang w:val="fr-FR"/>
              </w:rPr>
            </w:pPr>
            <w:r w:rsidRPr="0042776B">
              <w:rPr>
                <w:sz w:val="18"/>
                <w:lang w:val="fr-FR"/>
              </w:rPr>
              <w:t>Région de Kachkadaria</w:t>
            </w:r>
          </w:p>
        </w:tc>
        <w:tc>
          <w:tcPr>
            <w:tcW w:w="851" w:type="dxa"/>
            <w:shd w:val="clear" w:color="auto" w:fill="auto"/>
            <w:vAlign w:val="bottom"/>
          </w:tcPr>
          <w:p w14:paraId="0CA2487C" w14:textId="77777777" w:rsidR="00CF10CA" w:rsidRPr="0042776B" w:rsidRDefault="00CF10CA" w:rsidP="0042776B">
            <w:pPr>
              <w:suppressAutoHyphens w:val="0"/>
              <w:spacing w:before="40" w:after="40" w:line="220" w:lineRule="exact"/>
              <w:jc w:val="right"/>
              <w:rPr>
                <w:b/>
                <w:sz w:val="18"/>
                <w:lang w:val="fr-FR"/>
              </w:rPr>
            </w:pPr>
            <w:r w:rsidRPr="0042776B">
              <w:rPr>
                <w:b/>
                <w:sz w:val="18"/>
                <w:lang w:val="fr-FR"/>
              </w:rPr>
              <w:t>0</w:t>
            </w:r>
          </w:p>
        </w:tc>
        <w:tc>
          <w:tcPr>
            <w:tcW w:w="992" w:type="dxa"/>
            <w:shd w:val="clear" w:color="auto" w:fill="auto"/>
            <w:vAlign w:val="bottom"/>
          </w:tcPr>
          <w:p w14:paraId="48C3643C"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0AE92B91"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2E38FE04"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5B75BCF6" w14:textId="77777777" w:rsidR="00CF10CA" w:rsidRPr="0042776B" w:rsidRDefault="00CF10CA" w:rsidP="0042776B">
            <w:pPr>
              <w:suppressAutoHyphens w:val="0"/>
              <w:spacing w:before="40" w:after="40" w:line="220" w:lineRule="exact"/>
              <w:jc w:val="right"/>
              <w:rPr>
                <w:sz w:val="18"/>
                <w:lang w:val="fr-FR"/>
              </w:rPr>
            </w:pPr>
          </w:p>
        </w:tc>
        <w:tc>
          <w:tcPr>
            <w:tcW w:w="993" w:type="dxa"/>
            <w:shd w:val="clear" w:color="auto" w:fill="auto"/>
            <w:vAlign w:val="bottom"/>
          </w:tcPr>
          <w:p w14:paraId="4EDF1D95" w14:textId="77777777" w:rsidR="00CF10CA" w:rsidRPr="0042776B" w:rsidRDefault="00CF10CA" w:rsidP="0042776B">
            <w:pPr>
              <w:suppressAutoHyphens w:val="0"/>
              <w:spacing w:before="40" w:after="40" w:line="220" w:lineRule="exact"/>
              <w:jc w:val="right"/>
              <w:rPr>
                <w:sz w:val="18"/>
                <w:lang w:val="fr-FR"/>
              </w:rPr>
            </w:pPr>
          </w:p>
        </w:tc>
        <w:tc>
          <w:tcPr>
            <w:tcW w:w="1276" w:type="dxa"/>
            <w:shd w:val="clear" w:color="auto" w:fill="auto"/>
            <w:vAlign w:val="bottom"/>
          </w:tcPr>
          <w:p w14:paraId="607EAC67"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84</w:t>
            </w:r>
          </w:p>
        </w:tc>
        <w:tc>
          <w:tcPr>
            <w:tcW w:w="1276" w:type="dxa"/>
            <w:shd w:val="clear" w:color="auto" w:fill="auto"/>
            <w:vAlign w:val="bottom"/>
          </w:tcPr>
          <w:p w14:paraId="76A8CBFF"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3</w:t>
            </w:r>
          </w:p>
        </w:tc>
        <w:tc>
          <w:tcPr>
            <w:tcW w:w="1146" w:type="dxa"/>
            <w:shd w:val="clear" w:color="auto" w:fill="auto"/>
            <w:vAlign w:val="bottom"/>
          </w:tcPr>
          <w:p w14:paraId="44A6FB02"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0</w:t>
            </w:r>
          </w:p>
        </w:tc>
        <w:tc>
          <w:tcPr>
            <w:tcW w:w="1147" w:type="dxa"/>
            <w:shd w:val="clear" w:color="auto" w:fill="auto"/>
            <w:vAlign w:val="bottom"/>
          </w:tcPr>
          <w:p w14:paraId="54F861DA" w14:textId="77777777" w:rsidR="00CF10CA" w:rsidRPr="0042776B" w:rsidRDefault="00CF10CA" w:rsidP="0042776B">
            <w:pPr>
              <w:suppressAutoHyphens w:val="0"/>
              <w:spacing w:before="40" w:after="40" w:line="220" w:lineRule="exact"/>
              <w:jc w:val="right"/>
              <w:rPr>
                <w:sz w:val="18"/>
                <w:lang w:val="fr-FR"/>
              </w:rPr>
            </w:pPr>
          </w:p>
        </w:tc>
      </w:tr>
      <w:tr w:rsidR="0042776B" w:rsidRPr="0042776B" w14:paraId="2E2565AF" w14:textId="77777777" w:rsidTr="0042776B">
        <w:tc>
          <w:tcPr>
            <w:tcW w:w="631" w:type="dxa"/>
            <w:shd w:val="clear" w:color="auto" w:fill="auto"/>
          </w:tcPr>
          <w:p w14:paraId="35469ECB" w14:textId="77777777" w:rsidR="00CF10CA" w:rsidRPr="0042776B" w:rsidRDefault="00CF10CA" w:rsidP="0042776B">
            <w:pPr>
              <w:suppressAutoHyphens w:val="0"/>
              <w:spacing w:before="40" w:after="40" w:line="220" w:lineRule="exact"/>
              <w:rPr>
                <w:sz w:val="18"/>
                <w:lang w:val="fr-FR"/>
              </w:rPr>
            </w:pPr>
            <w:r w:rsidRPr="0042776B">
              <w:rPr>
                <w:sz w:val="18"/>
                <w:lang w:val="fr-FR"/>
              </w:rPr>
              <w:t>12</w:t>
            </w:r>
          </w:p>
        </w:tc>
        <w:tc>
          <w:tcPr>
            <w:tcW w:w="2488" w:type="dxa"/>
            <w:shd w:val="clear" w:color="auto" w:fill="auto"/>
            <w:vAlign w:val="bottom"/>
          </w:tcPr>
          <w:p w14:paraId="714690AF" w14:textId="77777777" w:rsidR="00CF10CA" w:rsidRPr="0042776B" w:rsidRDefault="00CF10CA" w:rsidP="0042776B">
            <w:pPr>
              <w:suppressAutoHyphens w:val="0"/>
              <w:spacing w:before="40" w:after="40" w:line="220" w:lineRule="exact"/>
              <w:rPr>
                <w:sz w:val="18"/>
                <w:lang w:val="fr-FR"/>
              </w:rPr>
            </w:pPr>
            <w:r w:rsidRPr="0042776B">
              <w:rPr>
                <w:sz w:val="18"/>
                <w:lang w:val="fr-FR"/>
              </w:rPr>
              <w:t>Région de Sourkhan-Daria</w:t>
            </w:r>
          </w:p>
        </w:tc>
        <w:tc>
          <w:tcPr>
            <w:tcW w:w="851" w:type="dxa"/>
            <w:shd w:val="clear" w:color="auto" w:fill="auto"/>
            <w:vAlign w:val="bottom"/>
          </w:tcPr>
          <w:p w14:paraId="3B297998" w14:textId="77777777" w:rsidR="00CF10CA" w:rsidRPr="0042776B" w:rsidRDefault="00CF10CA" w:rsidP="0042776B">
            <w:pPr>
              <w:suppressAutoHyphens w:val="0"/>
              <w:spacing w:before="40" w:after="40" w:line="220" w:lineRule="exact"/>
              <w:jc w:val="right"/>
              <w:rPr>
                <w:b/>
                <w:sz w:val="18"/>
                <w:lang w:val="fr-FR"/>
              </w:rPr>
            </w:pPr>
            <w:r w:rsidRPr="0042776B">
              <w:rPr>
                <w:b/>
                <w:sz w:val="18"/>
                <w:lang w:val="fr-FR"/>
              </w:rPr>
              <w:t>0</w:t>
            </w:r>
          </w:p>
        </w:tc>
        <w:tc>
          <w:tcPr>
            <w:tcW w:w="992" w:type="dxa"/>
            <w:shd w:val="clear" w:color="auto" w:fill="auto"/>
            <w:vAlign w:val="bottom"/>
          </w:tcPr>
          <w:p w14:paraId="412A84F9"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173C2C9C"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7A882294"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53A373A9" w14:textId="77777777" w:rsidR="00CF10CA" w:rsidRPr="0042776B" w:rsidRDefault="00CF10CA" w:rsidP="0042776B">
            <w:pPr>
              <w:suppressAutoHyphens w:val="0"/>
              <w:spacing w:before="40" w:after="40" w:line="220" w:lineRule="exact"/>
              <w:jc w:val="right"/>
              <w:rPr>
                <w:sz w:val="18"/>
                <w:lang w:val="fr-FR"/>
              </w:rPr>
            </w:pPr>
          </w:p>
        </w:tc>
        <w:tc>
          <w:tcPr>
            <w:tcW w:w="993" w:type="dxa"/>
            <w:shd w:val="clear" w:color="auto" w:fill="auto"/>
            <w:vAlign w:val="bottom"/>
          </w:tcPr>
          <w:p w14:paraId="409909D0" w14:textId="77777777" w:rsidR="00CF10CA" w:rsidRPr="0042776B" w:rsidRDefault="00CF10CA" w:rsidP="0042776B">
            <w:pPr>
              <w:suppressAutoHyphens w:val="0"/>
              <w:spacing w:before="40" w:after="40" w:line="220" w:lineRule="exact"/>
              <w:jc w:val="right"/>
              <w:rPr>
                <w:sz w:val="18"/>
                <w:lang w:val="fr-FR"/>
              </w:rPr>
            </w:pPr>
          </w:p>
        </w:tc>
        <w:tc>
          <w:tcPr>
            <w:tcW w:w="1276" w:type="dxa"/>
            <w:shd w:val="clear" w:color="auto" w:fill="auto"/>
            <w:vAlign w:val="bottom"/>
          </w:tcPr>
          <w:p w14:paraId="4A1A4E39"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40</w:t>
            </w:r>
          </w:p>
        </w:tc>
        <w:tc>
          <w:tcPr>
            <w:tcW w:w="1276" w:type="dxa"/>
            <w:shd w:val="clear" w:color="auto" w:fill="auto"/>
            <w:vAlign w:val="bottom"/>
          </w:tcPr>
          <w:p w14:paraId="6E37BC7E" w14:textId="77777777" w:rsidR="00CF10CA" w:rsidRPr="0042776B" w:rsidRDefault="00CF10CA" w:rsidP="0042776B">
            <w:pPr>
              <w:suppressAutoHyphens w:val="0"/>
              <w:spacing w:before="40" w:after="40" w:line="220" w:lineRule="exact"/>
              <w:jc w:val="right"/>
              <w:rPr>
                <w:sz w:val="18"/>
                <w:lang w:val="fr-FR"/>
              </w:rPr>
            </w:pPr>
          </w:p>
        </w:tc>
        <w:tc>
          <w:tcPr>
            <w:tcW w:w="1146" w:type="dxa"/>
            <w:shd w:val="clear" w:color="auto" w:fill="auto"/>
            <w:vAlign w:val="bottom"/>
          </w:tcPr>
          <w:p w14:paraId="6B471B2B"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11</w:t>
            </w:r>
          </w:p>
        </w:tc>
        <w:tc>
          <w:tcPr>
            <w:tcW w:w="1147" w:type="dxa"/>
            <w:shd w:val="clear" w:color="auto" w:fill="auto"/>
            <w:vAlign w:val="bottom"/>
          </w:tcPr>
          <w:p w14:paraId="21EA21F5" w14:textId="77777777" w:rsidR="00CF10CA" w:rsidRPr="0042776B" w:rsidRDefault="00CF10CA" w:rsidP="0042776B">
            <w:pPr>
              <w:suppressAutoHyphens w:val="0"/>
              <w:spacing w:before="40" w:after="40" w:line="220" w:lineRule="exact"/>
              <w:jc w:val="right"/>
              <w:rPr>
                <w:sz w:val="18"/>
                <w:lang w:val="fr-FR"/>
              </w:rPr>
            </w:pPr>
          </w:p>
        </w:tc>
      </w:tr>
      <w:tr w:rsidR="0042776B" w:rsidRPr="0042776B" w14:paraId="00C6A390" w14:textId="77777777" w:rsidTr="0042776B">
        <w:tc>
          <w:tcPr>
            <w:tcW w:w="631" w:type="dxa"/>
            <w:shd w:val="clear" w:color="auto" w:fill="auto"/>
          </w:tcPr>
          <w:p w14:paraId="6BBAAE75" w14:textId="77777777" w:rsidR="00CF10CA" w:rsidRPr="0042776B" w:rsidRDefault="00CF10CA" w:rsidP="0042776B">
            <w:pPr>
              <w:suppressAutoHyphens w:val="0"/>
              <w:spacing w:before="40" w:after="40" w:line="220" w:lineRule="exact"/>
              <w:rPr>
                <w:sz w:val="18"/>
                <w:lang w:val="fr-FR"/>
              </w:rPr>
            </w:pPr>
            <w:r w:rsidRPr="0042776B">
              <w:rPr>
                <w:sz w:val="18"/>
                <w:lang w:val="fr-FR"/>
              </w:rPr>
              <w:t>13</w:t>
            </w:r>
          </w:p>
        </w:tc>
        <w:tc>
          <w:tcPr>
            <w:tcW w:w="2488" w:type="dxa"/>
            <w:shd w:val="clear" w:color="auto" w:fill="auto"/>
            <w:vAlign w:val="bottom"/>
          </w:tcPr>
          <w:p w14:paraId="73C3AE12" w14:textId="77777777" w:rsidR="00CF10CA" w:rsidRPr="0042776B" w:rsidRDefault="00CF10CA" w:rsidP="0042776B">
            <w:pPr>
              <w:suppressAutoHyphens w:val="0"/>
              <w:spacing w:before="40" w:after="40" w:line="220" w:lineRule="exact"/>
              <w:rPr>
                <w:sz w:val="18"/>
                <w:lang w:val="fr-FR"/>
              </w:rPr>
            </w:pPr>
            <w:r w:rsidRPr="0042776B">
              <w:rPr>
                <w:sz w:val="18"/>
                <w:lang w:val="fr-FR"/>
              </w:rPr>
              <w:t>Région de Khorezm</w:t>
            </w:r>
          </w:p>
        </w:tc>
        <w:tc>
          <w:tcPr>
            <w:tcW w:w="851" w:type="dxa"/>
            <w:shd w:val="clear" w:color="auto" w:fill="auto"/>
            <w:vAlign w:val="bottom"/>
          </w:tcPr>
          <w:p w14:paraId="34F9D436" w14:textId="77777777" w:rsidR="00CF10CA" w:rsidRPr="0042776B" w:rsidRDefault="00CF10CA" w:rsidP="0042776B">
            <w:pPr>
              <w:suppressAutoHyphens w:val="0"/>
              <w:spacing w:before="40" w:after="40" w:line="220" w:lineRule="exact"/>
              <w:jc w:val="right"/>
              <w:rPr>
                <w:b/>
                <w:sz w:val="18"/>
                <w:lang w:val="fr-FR"/>
              </w:rPr>
            </w:pPr>
            <w:r w:rsidRPr="0042776B">
              <w:rPr>
                <w:b/>
                <w:sz w:val="18"/>
                <w:lang w:val="fr-FR"/>
              </w:rPr>
              <w:t>0</w:t>
            </w:r>
          </w:p>
        </w:tc>
        <w:tc>
          <w:tcPr>
            <w:tcW w:w="992" w:type="dxa"/>
            <w:shd w:val="clear" w:color="auto" w:fill="auto"/>
            <w:vAlign w:val="bottom"/>
          </w:tcPr>
          <w:p w14:paraId="6F4EF634"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434819E2"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4015C9A5"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1EE590EA" w14:textId="77777777" w:rsidR="00CF10CA" w:rsidRPr="0042776B" w:rsidRDefault="00CF10CA" w:rsidP="0042776B">
            <w:pPr>
              <w:suppressAutoHyphens w:val="0"/>
              <w:spacing w:before="40" w:after="40" w:line="220" w:lineRule="exact"/>
              <w:jc w:val="right"/>
              <w:rPr>
                <w:sz w:val="18"/>
                <w:lang w:val="fr-FR"/>
              </w:rPr>
            </w:pPr>
          </w:p>
        </w:tc>
        <w:tc>
          <w:tcPr>
            <w:tcW w:w="993" w:type="dxa"/>
            <w:shd w:val="clear" w:color="auto" w:fill="auto"/>
            <w:vAlign w:val="bottom"/>
          </w:tcPr>
          <w:p w14:paraId="67F52FE8" w14:textId="77777777" w:rsidR="00CF10CA" w:rsidRPr="0042776B" w:rsidRDefault="00CF10CA" w:rsidP="0042776B">
            <w:pPr>
              <w:suppressAutoHyphens w:val="0"/>
              <w:spacing w:before="40" w:after="40" w:line="220" w:lineRule="exact"/>
              <w:jc w:val="right"/>
              <w:rPr>
                <w:sz w:val="18"/>
                <w:lang w:val="fr-FR"/>
              </w:rPr>
            </w:pPr>
          </w:p>
        </w:tc>
        <w:tc>
          <w:tcPr>
            <w:tcW w:w="1276" w:type="dxa"/>
            <w:shd w:val="clear" w:color="auto" w:fill="auto"/>
            <w:vAlign w:val="bottom"/>
          </w:tcPr>
          <w:p w14:paraId="443BBB63"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27</w:t>
            </w:r>
          </w:p>
        </w:tc>
        <w:tc>
          <w:tcPr>
            <w:tcW w:w="1276" w:type="dxa"/>
            <w:shd w:val="clear" w:color="auto" w:fill="auto"/>
            <w:vAlign w:val="bottom"/>
          </w:tcPr>
          <w:p w14:paraId="42909237" w14:textId="77777777" w:rsidR="00CF10CA" w:rsidRPr="0042776B" w:rsidRDefault="00CF10CA" w:rsidP="0042776B">
            <w:pPr>
              <w:suppressAutoHyphens w:val="0"/>
              <w:spacing w:before="40" w:after="40" w:line="220" w:lineRule="exact"/>
              <w:jc w:val="right"/>
              <w:rPr>
                <w:sz w:val="18"/>
                <w:lang w:val="fr-FR"/>
              </w:rPr>
            </w:pPr>
          </w:p>
        </w:tc>
        <w:tc>
          <w:tcPr>
            <w:tcW w:w="1146" w:type="dxa"/>
            <w:shd w:val="clear" w:color="auto" w:fill="auto"/>
            <w:vAlign w:val="bottom"/>
          </w:tcPr>
          <w:p w14:paraId="3F462C3C"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0</w:t>
            </w:r>
          </w:p>
        </w:tc>
        <w:tc>
          <w:tcPr>
            <w:tcW w:w="1147" w:type="dxa"/>
            <w:shd w:val="clear" w:color="auto" w:fill="auto"/>
            <w:vAlign w:val="bottom"/>
          </w:tcPr>
          <w:p w14:paraId="021BD4FD" w14:textId="77777777" w:rsidR="00CF10CA" w:rsidRPr="0042776B" w:rsidRDefault="00CF10CA" w:rsidP="0042776B">
            <w:pPr>
              <w:suppressAutoHyphens w:val="0"/>
              <w:spacing w:before="40" w:after="40" w:line="220" w:lineRule="exact"/>
              <w:jc w:val="right"/>
              <w:rPr>
                <w:sz w:val="18"/>
                <w:lang w:val="fr-FR"/>
              </w:rPr>
            </w:pPr>
          </w:p>
        </w:tc>
      </w:tr>
      <w:tr w:rsidR="0042776B" w:rsidRPr="0042776B" w14:paraId="2BF4DE3F" w14:textId="77777777" w:rsidTr="0042776B">
        <w:tc>
          <w:tcPr>
            <w:tcW w:w="631" w:type="dxa"/>
            <w:shd w:val="clear" w:color="auto" w:fill="auto"/>
          </w:tcPr>
          <w:p w14:paraId="5F7D80E3" w14:textId="77777777" w:rsidR="00CF10CA" w:rsidRPr="0042776B" w:rsidRDefault="00CF10CA" w:rsidP="0042776B">
            <w:pPr>
              <w:suppressAutoHyphens w:val="0"/>
              <w:spacing w:before="40" w:after="40" w:line="220" w:lineRule="exact"/>
              <w:rPr>
                <w:sz w:val="18"/>
                <w:lang w:val="fr-FR"/>
              </w:rPr>
            </w:pPr>
            <w:r w:rsidRPr="0042776B">
              <w:rPr>
                <w:sz w:val="18"/>
                <w:lang w:val="fr-FR"/>
              </w:rPr>
              <w:t>14</w:t>
            </w:r>
          </w:p>
        </w:tc>
        <w:tc>
          <w:tcPr>
            <w:tcW w:w="2488" w:type="dxa"/>
            <w:shd w:val="clear" w:color="auto" w:fill="auto"/>
            <w:vAlign w:val="bottom"/>
          </w:tcPr>
          <w:p w14:paraId="6CC6706E" w14:textId="77777777" w:rsidR="00CF10CA" w:rsidRPr="0042776B" w:rsidRDefault="00CF10CA" w:rsidP="0042776B">
            <w:pPr>
              <w:suppressAutoHyphens w:val="0"/>
              <w:spacing w:before="40" w:after="40" w:line="220" w:lineRule="exact"/>
              <w:rPr>
                <w:sz w:val="18"/>
                <w:lang w:val="fr-FR"/>
              </w:rPr>
            </w:pPr>
            <w:r w:rsidRPr="0042776B">
              <w:rPr>
                <w:sz w:val="18"/>
                <w:lang w:val="fr-FR"/>
              </w:rPr>
              <w:t>République du Karakalpakstan</w:t>
            </w:r>
          </w:p>
        </w:tc>
        <w:tc>
          <w:tcPr>
            <w:tcW w:w="851" w:type="dxa"/>
            <w:shd w:val="clear" w:color="auto" w:fill="auto"/>
            <w:vAlign w:val="bottom"/>
          </w:tcPr>
          <w:p w14:paraId="13D40F3E" w14:textId="77777777" w:rsidR="00CF10CA" w:rsidRPr="0042776B" w:rsidRDefault="00CF10CA" w:rsidP="0042776B">
            <w:pPr>
              <w:suppressAutoHyphens w:val="0"/>
              <w:spacing w:before="40" w:after="40" w:line="220" w:lineRule="exact"/>
              <w:jc w:val="right"/>
              <w:rPr>
                <w:b/>
                <w:sz w:val="18"/>
                <w:lang w:val="fr-FR"/>
              </w:rPr>
            </w:pPr>
            <w:r w:rsidRPr="0042776B">
              <w:rPr>
                <w:b/>
                <w:sz w:val="18"/>
                <w:lang w:val="fr-FR"/>
              </w:rPr>
              <w:t>0</w:t>
            </w:r>
          </w:p>
        </w:tc>
        <w:tc>
          <w:tcPr>
            <w:tcW w:w="992" w:type="dxa"/>
            <w:shd w:val="clear" w:color="auto" w:fill="auto"/>
            <w:vAlign w:val="bottom"/>
          </w:tcPr>
          <w:p w14:paraId="49598AED"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0B3371EE"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4FA6640B" w14:textId="77777777" w:rsidR="00CF10CA" w:rsidRPr="0042776B" w:rsidRDefault="00CF10CA" w:rsidP="0042776B">
            <w:pPr>
              <w:suppressAutoHyphens w:val="0"/>
              <w:spacing w:before="40" w:after="40" w:line="220" w:lineRule="exact"/>
              <w:jc w:val="right"/>
              <w:rPr>
                <w:sz w:val="18"/>
                <w:lang w:val="fr-FR"/>
              </w:rPr>
            </w:pPr>
          </w:p>
        </w:tc>
        <w:tc>
          <w:tcPr>
            <w:tcW w:w="992" w:type="dxa"/>
            <w:shd w:val="clear" w:color="auto" w:fill="auto"/>
            <w:vAlign w:val="bottom"/>
          </w:tcPr>
          <w:p w14:paraId="3D58D6C2" w14:textId="77777777" w:rsidR="00CF10CA" w:rsidRPr="0042776B" w:rsidRDefault="00CF10CA" w:rsidP="0042776B">
            <w:pPr>
              <w:suppressAutoHyphens w:val="0"/>
              <w:spacing w:before="40" w:after="40" w:line="220" w:lineRule="exact"/>
              <w:jc w:val="right"/>
              <w:rPr>
                <w:sz w:val="18"/>
                <w:lang w:val="fr-FR"/>
              </w:rPr>
            </w:pPr>
          </w:p>
        </w:tc>
        <w:tc>
          <w:tcPr>
            <w:tcW w:w="993" w:type="dxa"/>
            <w:shd w:val="clear" w:color="auto" w:fill="auto"/>
            <w:vAlign w:val="bottom"/>
          </w:tcPr>
          <w:p w14:paraId="1433A560" w14:textId="77777777" w:rsidR="00CF10CA" w:rsidRPr="0042776B" w:rsidRDefault="00CF10CA" w:rsidP="0042776B">
            <w:pPr>
              <w:suppressAutoHyphens w:val="0"/>
              <w:spacing w:before="40" w:after="40" w:line="220" w:lineRule="exact"/>
              <w:jc w:val="right"/>
              <w:rPr>
                <w:sz w:val="18"/>
                <w:lang w:val="fr-FR"/>
              </w:rPr>
            </w:pPr>
          </w:p>
        </w:tc>
        <w:tc>
          <w:tcPr>
            <w:tcW w:w="1276" w:type="dxa"/>
            <w:shd w:val="clear" w:color="auto" w:fill="auto"/>
            <w:vAlign w:val="bottom"/>
          </w:tcPr>
          <w:p w14:paraId="1C5BFFA3"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24</w:t>
            </w:r>
          </w:p>
        </w:tc>
        <w:tc>
          <w:tcPr>
            <w:tcW w:w="1276" w:type="dxa"/>
            <w:shd w:val="clear" w:color="auto" w:fill="auto"/>
            <w:vAlign w:val="bottom"/>
          </w:tcPr>
          <w:p w14:paraId="106AC6B1" w14:textId="77777777" w:rsidR="00CF10CA" w:rsidRPr="0042776B" w:rsidRDefault="00CF10CA" w:rsidP="0042776B">
            <w:pPr>
              <w:suppressAutoHyphens w:val="0"/>
              <w:spacing w:before="40" w:after="40" w:line="220" w:lineRule="exact"/>
              <w:jc w:val="right"/>
              <w:rPr>
                <w:sz w:val="18"/>
                <w:lang w:val="fr-FR"/>
              </w:rPr>
            </w:pPr>
          </w:p>
        </w:tc>
        <w:tc>
          <w:tcPr>
            <w:tcW w:w="1146" w:type="dxa"/>
            <w:shd w:val="clear" w:color="auto" w:fill="auto"/>
            <w:vAlign w:val="bottom"/>
          </w:tcPr>
          <w:p w14:paraId="6B5529CC"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3</w:t>
            </w:r>
          </w:p>
        </w:tc>
        <w:tc>
          <w:tcPr>
            <w:tcW w:w="1147" w:type="dxa"/>
            <w:shd w:val="clear" w:color="auto" w:fill="auto"/>
            <w:vAlign w:val="bottom"/>
          </w:tcPr>
          <w:p w14:paraId="3D316B79"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9</w:t>
            </w:r>
          </w:p>
        </w:tc>
      </w:tr>
      <w:tr w:rsidR="0042776B" w:rsidRPr="0042776B" w14:paraId="35ECD350" w14:textId="77777777" w:rsidTr="0042776B">
        <w:tc>
          <w:tcPr>
            <w:tcW w:w="631" w:type="dxa"/>
            <w:tcBorders>
              <w:bottom w:val="single" w:sz="4" w:space="0" w:color="auto"/>
            </w:tcBorders>
            <w:shd w:val="clear" w:color="auto" w:fill="auto"/>
          </w:tcPr>
          <w:p w14:paraId="6BFECFD4" w14:textId="77777777" w:rsidR="00CF10CA" w:rsidRPr="0042776B" w:rsidRDefault="00CF10CA" w:rsidP="0042776B">
            <w:pPr>
              <w:suppressAutoHyphens w:val="0"/>
              <w:spacing w:before="40" w:after="40" w:line="220" w:lineRule="exact"/>
              <w:rPr>
                <w:sz w:val="18"/>
                <w:lang w:val="fr-FR"/>
              </w:rPr>
            </w:pPr>
            <w:r w:rsidRPr="0042776B">
              <w:rPr>
                <w:sz w:val="18"/>
                <w:lang w:val="fr-FR"/>
              </w:rPr>
              <w:t>15</w:t>
            </w:r>
          </w:p>
        </w:tc>
        <w:tc>
          <w:tcPr>
            <w:tcW w:w="2488" w:type="dxa"/>
            <w:tcBorders>
              <w:bottom w:val="single" w:sz="4" w:space="0" w:color="auto"/>
            </w:tcBorders>
            <w:shd w:val="clear" w:color="auto" w:fill="auto"/>
            <w:vAlign w:val="bottom"/>
          </w:tcPr>
          <w:p w14:paraId="2977FA05" w14:textId="6847634E" w:rsidR="00CF10CA" w:rsidRPr="0042776B" w:rsidRDefault="00CF10CA" w:rsidP="0042776B">
            <w:pPr>
              <w:suppressAutoHyphens w:val="0"/>
              <w:spacing w:before="40" w:after="40" w:line="220" w:lineRule="exact"/>
              <w:rPr>
                <w:sz w:val="18"/>
                <w:lang w:val="fr-FR"/>
              </w:rPr>
            </w:pPr>
            <w:r w:rsidRPr="0042776B">
              <w:rPr>
                <w:sz w:val="18"/>
                <w:lang w:val="fr-FR"/>
              </w:rPr>
              <w:t>Locaux de détention temporaire du Ministère de l’intérieur</w:t>
            </w:r>
          </w:p>
        </w:tc>
        <w:tc>
          <w:tcPr>
            <w:tcW w:w="851" w:type="dxa"/>
            <w:tcBorders>
              <w:bottom w:val="single" w:sz="4" w:space="0" w:color="auto"/>
            </w:tcBorders>
            <w:shd w:val="clear" w:color="auto" w:fill="auto"/>
            <w:vAlign w:val="bottom"/>
          </w:tcPr>
          <w:p w14:paraId="7ABF4AFC" w14:textId="77777777" w:rsidR="00CF10CA" w:rsidRPr="0042776B" w:rsidRDefault="00CF10CA" w:rsidP="0042776B">
            <w:pPr>
              <w:suppressAutoHyphens w:val="0"/>
              <w:spacing w:before="40" w:after="40" w:line="220" w:lineRule="exact"/>
              <w:jc w:val="right"/>
              <w:rPr>
                <w:b/>
                <w:sz w:val="18"/>
                <w:lang w:val="fr-FR"/>
              </w:rPr>
            </w:pPr>
            <w:r w:rsidRPr="0042776B">
              <w:rPr>
                <w:b/>
                <w:sz w:val="18"/>
                <w:lang w:val="fr-FR"/>
              </w:rPr>
              <w:t>0</w:t>
            </w:r>
          </w:p>
        </w:tc>
        <w:tc>
          <w:tcPr>
            <w:tcW w:w="992" w:type="dxa"/>
            <w:tcBorders>
              <w:bottom w:val="single" w:sz="4" w:space="0" w:color="auto"/>
            </w:tcBorders>
            <w:shd w:val="clear" w:color="auto" w:fill="auto"/>
            <w:vAlign w:val="bottom"/>
          </w:tcPr>
          <w:p w14:paraId="17AC9618" w14:textId="77777777" w:rsidR="00CF10CA" w:rsidRPr="0042776B" w:rsidRDefault="00CF10CA" w:rsidP="0042776B">
            <w:pPr>
              <w:suppressAutoHyphens w:val="0"/>
              <w:spacing w:before="40" w:after="40" w:line="220" w:lineRule="exact"/>
              <w:jc w:val="right"/>
              <w:rPr>
                <w:sz w:val="18"/>
                <w:lang w:val="fr-FR"/>
              </w:rPr>
            </w:pPr>
          </w:p>
        </w:tc>
        <w:tc>
          <w:tcPr>
            <w:tcW w:w="992" w:type="dxa"/>
            <w:tcBorders>
              <w:bottom w:val="single" w:sz="4" w:space="0" w:color="auto"/>
            </w:tcBorders>
            <w:shd w:val="clear" w:color="auto" w:fill="auto"/>
            <w:vAlign w:val="bottom"/>
          </w:tcPr>
          <w:p w14:paraId="5306C39A" w14:textId="77777777" w:rsidR="00CF10CA" w:rsidRPr="0042776B" w:rsidRDefault="00CF10CA" w:rsidP="0042776B">
            <w:pPr>
              <w:suppressAutoHyphens w:val="0"/>
              <w:spacing w:before="40" w:after="40" w:line="220" w:lineRule="exact"/>
              <w:jc w:val="right"/>
              <w:rPr>
                <w:sz w:val="18"/>
                <w:lang w:val="fr-FR"/>
              </w:rPr>
            </w:pPr>
          </w:p>
        </w:tc>
        <w:tc>
          <w:tcPr>
            <w:tcW w:w="992" w:type="dxa"/>
            <w:tcBorders>
              <w:bottom w:val="single" w:sz="4" w:space="0" w:color="auto"/>
            </w:tcBorders>
            <w:shd w:val="clear" w:color="auto" w:fill="auto"/>
            <w:vAlign w:val="bottom"/>
          </w:tcPr>
          <w:p w14:paraId="458ABD37" w14:textId="77777777" w:rsidR="00CF10CA" w:rsidRPr="0042776B" w:rsidRDefault="00CF10CA" w:rsidP="0042776B">
            <w:pPr>
              <w:suppressAutoHyphens w:val="0"/>
              <w:spacing w:before="40" w:after="40" w:line="220" w:lineRule="exact"/>
              <w:jc w:val="right"/>
              <w:rPr>
                <w:sz w:val="18"/>
                <w:lang w:val="fr-FR"/>
              </w:rPr>
            </w:pPr>
          </w:p>
        </w:tc>
        <w:tc>
          <w:tcPr>
            <w:tcW w:w="992" w:type="dxa"/>
            <w:tcBorders>
              <w:bottom w:val="single" w:sz="4" w:space="0" w:color="auto"/>
            </w:tcBorders>
            <w:shd w:val="clear" w:color="auto" w:fill="auto"/>
            <w:vAlign w:val="bottom"/>
          </w:tcPr>
          <w:p w14:paraId="7689D1C0" w14:textId="77777777" w:rsidR="00CF10CA" w:rsidRPr="0042776B" w:rsidRDefault="00CF10CA" w:rsidP="0042776B">
            <w:pPr>
              <w:suppressAutoHyphens w:val="0"/>
              <w:spacing w:before="40" w:after="40" w:line="220" w:lineRule="exact"/>
              <w:jc w:val="right"/>
              <w:rPr>
                <w:sz w:val="18"/>
                <w:lang w:val="fr-FR"/>
              </w:rPr>
            </w:pPr>
          </w:p>
        </w:tc>
        <w:tc>
          <w:tcPr>
            <w:tcW w:w="993" w:type="dxa"/>
            <w:tcBorders>
              <w:bottom w:val="single" w:sz="4" w:space="0" w:color="auto"/>
            </w:tcBorders>
            <w:shd w:val="clear" w:color="auto" w:fill="auto"/>
            <w:vAlign w:val="bottom"/>
          </w:tcPr>
          <w:p w14:paraId="2040ACBC" w14:textId="77777777" w:rsidR="00CF10CA" w:rsidRPr="0042776B" w:rsidRDefault="00CF10CA" w:rsidP="0042776B">
            <w:pPr>
              <w:suppressAutoHyphens w:val="0"/>
              <w:spacing w:before="40" w:after="40" w:line="220" w:lineRule="exact"/>
              <w:jc w:val="right"/>
              <w:rPr>
                <w:sz w:val="18"/>
                <w:lang w:val="fr-FR"/>
              </w:rPr>
            </w:pPr>
          </w:p>
        </w:tc>
        <w:tc>
          <w:tcPr>
            <w:tcW w:w="1276" w:type="dxa"/>
            <w:tcBorders>
              <w:bottom w:val="single" w:sz="4" w:space="0" w:color="auto"/>
            </w:tcBorders>
            <w:shd w:val="clear" w:color="auto" w:fill="auto"/>
            <w:vAlign w:val="bottom"/>
          </w:tcPr>
          <w:p w14:paraId="6C2F770B"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10</w:t>
            </w:r>
          </w:p>
        </w:tc>
        <w:tc>
          <w:tcPr>
            <w:tcW w:w="1276" w:type="dxa"/>
            <w:tcBorders>
              <w:bottom w:val="single" w:sz="4" w:space="0" w:color="auto"/>
            </w:tcBorders>
            <w:shd w:val="clear" w:color="auto" w:fill="auto"/>
            <w:vAlign w:val="bottom"/>
          </w:tcPr>
          <w:p w14:paraId="73F6DD86" w14:textId="77777777" w:rsidR="00CF10CA" w:rsidRPr="0042776B" w:rsidRDefault="00CF10CA" w:rsidP="0042776B">
            <w:pPr>
              <w:suppressAutoHyphens w:val="0"/>
              <w:spacing w:before="40" w:after="40" w:line="220" w:lineRule="exact"/>
              <w:jc w:val="right"/>
              <w:rPr>
                <w:sz w:val="18"/>
                <w:lang w:val="fr-FR"/>
              </w:rPr>
            </w:pPr>
          </w:p>
        </w:tc>
        <w:tc>
          <w:tcPr>
            <w:tcW w:w="1146" w:type="dxa"/>
            <w:tcBorders>
              <w:bottom w:val="single" w:sz="4" w:space="0" w:color="auto"/>
            </w:tcBorders>
            <w:shd w:val="clear" w:color="auto" w:fill="auto"/>
            <w:vAlign w:val="bottom"/>
          </w:tcPr>
          <w:p w14:paraId="609D59AF" w14:textId="77777777" w:rsidR="00CF10CA" w:rsidRPr="0042776B" w:rsidRDefault="00CF10CA" w:rsidP="0042776B">
            <w:pPr>
              <w:suppressAutoHyphens w:val="0"/>
              <w:spacing w:before="40" w:after="40" w:line="220" w:lineRule="exact"/>
              <w:jc w:val="right"/>
              <w:rPr>
                <w:sz w:val="18"/>
                <w:lang w:val="fr-FR"/>
              </w:rPr>
            </w:pPr>
            <w:r w:rsidRPr="0042776B">
              <w:rPr>
                <w:sz w:val="18"/>
                <w:lang w:val="fr-FR"/>
              </w:rPr>
              <w:t>2</w:t>
            </w:r>
          </w:p>
        </w:tc>
        <w:tc>
          <w:tcPr>
            <w:tcW w:w="1147" w:type="dxa"/>
            <w:tcBorders>
              <w:bottom w:val="single" w:sz="4" w:space="0" w:color="auto"/>
            </w:tcBorders>
            <w:shd w:val="clear" w:color="auto" w:fill="auto"/>
            <w:vAlign w:val="bottom"/>
          </w:tcPr>
          <w:p w14:paraId="0F868018" w14:textId="77777777" w:rsidR="00CF10CA" w:rsidRPr="0042776B" w:rsidRDefault="00CF10CA" w:rsidP="0042776B">
            <w:pPr>
              <w:suppressAutoHyphens w:val="0"/>
              <w:spacing w:before="40" w:after="40" w:line="220" w:lineRule="exact"/>
              <w:jc w:val="right"/>
              <w:rPr>
                <w:sz w:val="18"/>
                <w:lang w:val="fr-FR"/>
              </w:rPr>
            </w:pPr>
          </w:p>
        </w:tc>
      </w:tr>
      <w:tr w:rsidR="0042776B" w:rsidRPr="0042776B" w14:paraId="5DF1EEF5" w14:textId="77777777" w:rsidTr="0042776B">
        <w:tc>
          <w:tcPr>
            <w:tcW w:w="3119" w:type="dxa"/>
            <w:gridSpan w:val="2"/>
            <w:tcBorders>
              <w:top w:val="single" w:sz="4" w:space="0" w:color="auto"/>
              <w:bottom w:val="single" w:sz="12" w:space="0" w:color="auto"/>
            </w:tcBorders>
            <w:shd w:val="clear" w:color="auto" w:fill="auto"/>
          </w:tcPr>
          <w:p w14:paraId="59737F8C" w14:textId="77777777" w:rsidR="00CF10CA" w:rsidRPr="0042776B" w:rsidRDefault="00CF10CA" w:rsidP="0042776B">
            <w:pPr>
              <w:suppressAutoHyphens w:val="0"/>
              <w:spacing w:before="80" w:after="80" w:line="220" w:lineRule="exact"/>
              <w:ind w:left="283"/>
              <w:rPr>
                <w:b/>
                <w:bCs/>
                <w:sz w:val="18"/>
                <w:lang w:val="fr-FR"/>
              </w:rPr>
            </w:pPr>
            <w:r w:rsidRPr="0042776B">
              <w:rPr>
                <w:b/>
                <w:bCs/>
                <w:sz w:val="18"/>
                <w:lang w:val="fr-FR"/>
              </w:rPr>
              <w:t>Total</w:t>
            </w:r>
          </w:p>
        </w:tc>
        <w:tc>
          <w:tcPr>
            <w:tcW w:w="851" w:type="dxa"/>
            <w:tcBorders>
              <w:top w:val="single" w:sz="4" w:space="0" w:color="auto"/>
              <w:bottom w:val="single" w:sz="12" w:space="0" w:color="auto"/>
            </w:tcBorders>
            <w:shd w:val="clear" w:color="auto" w:fill="auto"/>
            <w:vAlign w:val="bottom"/>
          </w:tcPr>
          <w:p w14:paraId="3EF115BF" w14:textId="77777777" w:rsidR="00CF10CA" w:rsidRPr="0042776B" w:rsidRDefault="00CF10CA" w:rsidP="0042776B">
            <w:pPr>
              <w:suppressAutoHyphens w:val="0"/>
              <w:spacing w:before="80" w:after="80" w:line="220" w:lineRule="exact"/>
              <w:jc w:val="right"/>
              <w:rPr>
                <w:b/>
                <w:bCs/>
                <w:sz w:val="18"/>
                <w:lang w:val="fr-FR"/>
              </w:rPr>
            </w:pPr>
            <w:r w:rsidRPr="0042776B">
              <w:rPr>
                <w:b/>
                <w:bCs/>
                <w:sz w:val="18"/>
                <w:lang w:val="fr-FR"/>
              </w:rPr>
              <w:t>192</w:t>
            </w:r>
          </w:p>
        </w:tc>
        <w:tc>
          <w:tcPr>
            <w:tcW w:w="992" w:type="dxa"/>
            <w:tcBorders>
              <w:top w:val="single" w:sz="4" w:space="0" w:color="auto"/>
              <w:bottom w:val="single" w:sz="12" w:space="0" w:color="auto"/>
            </w:tcBorders>
            <w:shd w:val="clear" w:color="auto" w:fill="auto"/>
            <w:vAlign w:val="bottom"/>
          </w:tcPr>
          <w:p w14:paraId="41DC0BD7" w14:textId="77777777" w:rsidR="00CF10CA" w:rsidRPr="0042776B" w:rsidRDefault="00CF10CA" w:rsidP="0042776B">
            <w:pPr>
              <w:suppressAutoHyphens w:val="0"/>
              <w:spacing w:before="80" w:after="80" w:line="220" w:lineRule="exact"/>
              <w:jc w:val="right"/>
              <w:rPr>
                <w:b/>
                <w:bCs/>
                <w:sz w:val="18"/>
                <w:lang w:val="fr-FR"/>
              </w:rPr>
            </w:pPr>
            <w:r w:rsidRPr="0042776B">
              <w:rPr>
                <w:b/>
                <w:bCs/>
                <w:sz w:val="18"/>
                <w:lang w:val="fr-FR"/>
              </w:rPr>
              <w:t>93</w:t>
            </w:r>
          </w:p>
        </w:tc>
        <w:tc>
          <w:tcPr>
            <w:tcW w:w="992" w:type="dxa"/>
            <w:tcBorders>
              <w:top w:val="single" w:sz="4" w:space="0" w:color="auto"/>
              <w:bottom w:val="single" w:sz="12" w:space="0" w:color="auto"/>
            </w:tcBorders>
            <w:shd w:val="clear" w:color="auto" w:fill="auto"/>
            <w:vAlign w:val="bottom"/>
          </w:tcPr>
          <w:p w14:paraId="31BF0D93" w14:textId="77777777" w:rsidR="00CF10CA" w:rsidRPr="0042776B" w:rsidRDefault="00CF10CA" w:rsidP="0042776B">
            <w:pPr>
              <w:suppressAutoHyphens w:val="0"/>
              <w:spacing w:before="80" w:after="80" w:line="220" w:lineRule="exact"/>
              <w:jc w:val="right"/>
              <w:rPr>
                <w:b/>
                <w:bCs/>
                <w:sz w:val="18"/>
                <w:lang w:val="fr-FR"/>
              </w:rPr>
            </w:pPr>
            <w:r w:rsidRPr="0042776B">
              <w:rPr>
                <w:b/>
                <w:bCs/>
                <w:sz w:val="18"/>
                <w:lang w:val="fr-FR"/>
              </w:rPr>
              <w:t>33</w:t>
            </w:r>
          </w:p>
        </w:tc>
        <w:tc>
          <w:tcPr>
            <w:tcW w:w="992" w:type="dxa"/>
            <w:tcBorders>
              <w:top w:val="single" w:sz="4" w:space="0" w:color="auto"/>
              <w:bottom w:val="single" w:sz="12" w:space="0" w:color="auto"/>
            </w:tcBorders>
            <w:shd w:val="clear" w:color="auto" w:fill="auto"/>
            <w:vAlign w:val="bottom"/>
          </w:tcPr>
          <w:p w14:paraId="09788B69" w14:textId="77777777" w:rsidR="00CF10CA" w:rsidRPr="0042776B" w:rsidRDefault="00CF10CA" w:rsidP="0042776B">
            <w:pPr>
              <w:suppressAutoHyphens w:val="0"/>
              <w:spacing w:before="80" w:after="80" w:line="220" w:lineRule="exact"/>
              <w:jc w:val="right"/>
              <w:rPr>
                <w:b/>
                <w:bCs/>
                <w:sz w:val="18"/>
                <w:lang w:val="fr-FR"/>
              </w:rPr>
            </w:pPr>
            <w:r w:rsidRPr="0042776B">
              <w:rPr>
                <w:b/>
                <w:bCs/>
                <w:sz w:val="18"/>
                <w:lang w:val="fr-FR"/>
              </w:rPr>
              <w:t>40</w:t>
            </w:r>
          </w:p>
        </w:tc>
        <w:tc>
          <w:tcPr>
            <w:tcW w:w="992" w:type="dxa"/>
            <w:tcBorders>
              <w:top w:val="single" w:sz="4" w:space="0" w:color="auto"/>
              <w:bottom w:val="single" w:sz="12" w:space="0" w:color="auto"/>
            </w:tcBorders>
            <w:shd w:val="clear" w:color="auto" w:fill="auto"/>
            <w:vAlign w:val="bottom"/>
          </w:tcPr>
          <w:p w14:paraId="7088E7CD" w14:textId="77777777" w:rsidR="00CF10CA" w:rsidRPr="0042776B" w:rsidRDefault="00CF10CA" w:rsidP="0042776B">
            <w:pPr>
              <w:suppressAutoHyphens w:val="0"/>
              <w:spacing w:before="80" w:after="80" w:line="220" w:lineRule="exact"/>
              <w:jc w:val="right"/>
              <w:rPr>
                <w:b/>
                <w:bCs/>
                <w:sz w:val="18"/>
                <w:lang w:val="fr-FR"/>
              </w:rPr>
            </w:pPr>
            <w:r w:rsidRPr="0042776B">
              <w:rPr>
                <w:b/>
                <w:bCs/>
                <w:sz w:val="18"/>
                <w:lang w:val="fr-FR"/>
              </w:rPr>
              <w:t>3</w:t>
            </w:r>
          </w:p>
        </w:tc>
        <w:tc>
          <w:tcPr>
            <w:tcW w:w="993" w:type="dxa"/>
            <w:tcBorders>
              <w:top w:val="single" w:sz="4" w:space="0" w:color="auto"/>
              <w:bottom w:val="single" w:sz="12" w:space="0" w:color="auto"/>
            </w:tcBorders>
            <w:shd w:val="clear" w:color="auto" w:fill="auto"/>
            <w:vAlign w:val="bottom"/>
          </w:tcPr>
          <w:p w14:paraId="4F318734" w14:textId="77777777" w:rsidR="00CF10CA" w:rsidRPr="0042776B" w:rsidRDefault="00CF10CA" w:rsidP="0042776B">
            <w:pPr>
              <w:suppressAutoHyphens w:val="0"/>
              <w:spacing w:before="80" w:after="80" w:line="220" w:lineRule="exact"/>
              <w:jc w:val="right"/>
              <w:rPr>
                <w:b/>
                <w:bCs/>
                <w:sz w:val="18"/>
                <w:lang w:val="fr-FR"/>
              </w:rPr>
            </w:pPr>
            <w:r w:rsidRPr="0042776B">
              <w:rPr>
                <w:b/>
                <w:bCs/>
                <w:sz w:val="18"/>
                <w:lang w:val="fr-FR"/>
              </w:rPr>
              <w:t>23</w:t>
            </w:r>
          </w:p>
        </w:tc>
        <w:tc>
          <w:tcPr>
            <w:tcW w:w="1276" w:type="dxa"/>
            <w:tcBorders>
              <w:top w:val="single" w:sz="4" w:space="0" w:color="auto"/>
              <w:bottom w:val="single" w:sz="12" w:space="0" w:color="auto"/>
            </w:tcBorders>
            <w:shd w:val="clear" w:color="auto" w:fill="auto"/>
            <w:vAlign w:val="bottom"/>
          </w:tcPr>
          <w:p w14:paraId="3A1CA6BD" w14:textId="77777777" w:rsidR="00CF10CA" w:rsidRPr="0042776B" w:rsidRDefault="00CF10CA" w:rsidP="0042776B">
            <w:pPr>
              <w:suppressAutoHyphens w:val="0"/>
              <w:spacing w:before="80" w:after="80" w:line="220" w:lineRule="exact"/>
              <w:jc w:val="right"/>
              <w:rPr>
                <w:b/>
                <w:bCs/>
                <w:sz w:val="18"/>
                <w:lang w:val="fr-FR"/>
              </w:rPr>
            </w:pPr>
            <w:r w:rsidRPr="0042776B">
              <w:rPr>
                <w:b/>
                <w:bCs/>
                <w:sz w:val="18"/>
                <w:lang w:val="fr-FR"/>
              </w:rPr>
              <w:t>972</w:t>
            </w:r>
          </w:p>
        </w:tc>
        <w:tc>
          <w:tcPr>
            <w:tcW w:w="1276" w:type="dxa"/>
            <w:tcBorders>
              <w:top w:val="single" w:sz="4" w:space="0" w:color="auto"/>
              <w:bottom w:val="single" w:sz="12" w:space="0" w:color="auto"/>
            </w:tcBorders>
            <w:shd w:val="clear" w:color="auto" w:fill="auto"/>
            <w:vAlign w:val="bottom"/>
          </w:tcPr>
          <w:p w14:paraId="78357A1F" w14:textId="77777777" w:rsidR="00CF10CA" w:rsidRPr="0042776B" w:rsidRDefault="00CF10CA" w:rsidP="0042776B">
            <w:pPr>
              <w:suppressAutoHyphens w:val="0"/>
              <w:spacing w:before="80" w:after="80" w:line="220" w:lineRule="exact"/>
              <w:jc w:val="right"/>
              <w:rPr>
                <w:b/>
                <w:bCs/>
                <w:sz w:val="18"/>
                <w:lang w:val="fr-FR"/>
              </w:rPr>
            </w:pPr>
            <w:r w:rsidRPr="0042776B">
              <w:rPr>
                <w:b/>
                <w:bCs/>
                <w:sz w:val="18"/>
                <w:lang w:val="fr-FR"/>
              </w:rPr>
              <w:t>102</w:t>
            </w:r>
          </w:p>
        </w:tc>
        <w:tc>
          <w:tcPr>
            <w:tcW w:w="1146" w:type="dxa"/>
            <w:tcBorders>
              <w:top w:val="single" w:sz="4" w:space="0" w:color="auto"/>
              <w:bottom w:val="single" w:sz="12" w:space="0" w:color="auto"/>
            </w:tcBorders>
            <w:shd w:val="clear" w:color="auto" w:fill="auto"/>
            <w:vAlign w:val="bottom"/>
          </w:tcPr>
          <w:p w14:paraId="369AF2D2" w14:textId="77777777" w:rsidR="00CF10CA" w:rsidRPr="0042776B" w:rsidRDefault="00CF10CA" w:rsidP="0042776B">
            <w:pPr>
              <w:suppressAutoHyphens w:val="0"/>
              <w:spacing w:before="80" w:after="80" w:line="220" w:lineRule="exact"/>
              <w:jc w:val="right"/>
              <w:rPr>
                <w:b/>
                <w:bCs/>
                <w:sz w:val="18"/>
                <w:lang w:val="fr-FR"/>
              </w:rPr>
            </w:pPr>
            <w:r w:rsidRPr="0042776B">
              <w:rPr>
                <w:b/>
                <w:bCs/>
                <w:sz w:val="18"/>
                <w:lang w:val="fr-FR"/>
              </w:rPr>
              <w:t>42</w:t>
            </w:r>
          </w:p>
        </w:tc>
        <w:tc>
          <w:tcPr>
            <w:tcW w:w="1147" w:type="dxa"/>
            <w:tcBorders>
              <w:top w:val="single" w:sz="4" w:space="0" w:color="auto"/>
              <w:bottom w:val="single" w:sz="12" w:space="0" w:color="auto"/>
            </w:tcBorders>
            <w:shd w:val="clear" w:color="auto" w:fill="auto"/>
            <w:vAlign w:val="bottom"/>
          </w:tcPr>
          <w:p w14:paraId="716229FE" w14:textId="77777777" w:rsidR="00CF10CA" w:rsidRPr="0042776B" w:rsidRDefault="00CF10CA" w:rsidP="0042776B">
            <w:pPr>
              <w:suppressAutoHyphens w:val="0"/>
              <w:spacing w:before="80" w:after="80" w:line="220" w:lineRule="exact"/>
              <w:jc w:val="right"/>
              <w:rPr>
                <w:b/>
                <w:bCs/>
                <w:sz w:val="18"/>
                <w:lang w:val="fr-FR"/>
              </w:rPr>
            </w:pPr>
            <w:r w:rsidRPr="0042776B">
              <w:rPr>
                <w:b/>
                <w:bCs/>
                <w:sz w:val="18"/>
                <w:lang w:val="fr-FR"/>
              </w:rPr>
              <w:t>11</w:t>
            </w:r>
          </w:p>
        </w:tc>
      </w:tr>
    </w:tbl>
    <w:p w14:paraId="49215F2D" w14:textId="15B9A5E5" w:rsidR="00CF10CA" w:rsidRPr="0042776B" w:rsidRDefault="00CF10CA" w:rsidP="0042776B">
      <w:pPr>
        <w:suppressAutoHyphens w:val="0"/>
        <w:spacing w:before="120" w:line="220" w:lineRule="exact"/>
        <w:ind w:left="284" w:firstLine="170"/>
        <w:rPr>
          <w:sz w:val="18"/>
          <w:lang w:val="fr-FR"/>
        </w:rPr>
      </w:pPr>
      <w:r w:rsidRPr="0042776B">
        <w:rPr>
          <w:sz w:val="18"/>
          <w:lang w:val="fr-FR"/>
        </w:rPr>
        <w:t>Ministère de l’intérieur de la République d’Ouzbékistan</w:t>
      </w:r>
      <w:r w:rsidR="0042776B">
        <w:rPr>
          <w:sz w:val="18"/>
          <w:lang w:val="fr-FR"/>
        </w:rPr>
        <w:t>.</w:t>
      </w:r>
    </w:p>
    <w:p w14:paraId="131C5ADA" w14:textId="3ECD1217" w:rsidR="00984B29" w:rsidRPr="00CF10CA" w:rsidRDefault="00CF10CA" w:rsidP="00CF10C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84B29" w:rsidRPr="00CF10CA" w:rsidSect="00CF10CA">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ACEC3" w14:textId="77777777" w:rsidR="0042776B" w:rsidRDefault="0042776B" w:rsidP="00F95C08">
      <w:pPr>
        <w:spacing w:line="240" w:lineRule="auto"/>
      </w:pPr>
    </w:p>
  </w:endnote>
  <w:endnote w:type="continuationSeparator" w:id="0">
    <w:p w14:paraId="3D560CCF" w14:textId="77777777" w:rsidR="0042776B" w:rsidRPr="00AC3823" w:rsidRDefault="0042776B" w:rsidP="00AC3823">
      <w:pPr>
        <w:pStyle w:val="Pieddepage"/>
      </w:pPr>
    </w:p>
  </w:endnote>
  <w:endnote w:type="continuationNotice" w:id="1">
    <w:p w14:paraId="22836949" w14:textId="77777777" w:rsidR="0042776B" w:rsidRDefault="004277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A2F53" w14:textId="06815203" w:rsidR="0042776B" w:rsidRPr="00B21595" w:rsidRDefault="0042776B" w:rsidP="00B21595">
    <w:pPr>
      <w:pStyle w:val="Pieddepage"/>
      <w:tabs>
        <w:tab w:val="right" w:pos="9638"/>
      </w:tabs>
    </w:pPr>
    <w:r w:rsidRPr="00B21595">
      <w:rPr>
        <w:b/>
        <w:sz w:val="18"/>
      </w:rPr>
      <w:fldChar w:fldCharType="begin"/>
    </w:r>
    <w:r w:rsidRPr="00B21595">
      <w:rPr>
        <w:b/>
        <w:sz w:val="18"/>
      </w:rPr>
      <w:instrText xml:space="preserve"> PAGE  \* MERGEFORMAT </w:instrText>
    </w:r>
    <w:r w:rsidRPr="00B21595">
      <w:rPr>
        <w:b/>
        <w:sz w:val="18"/>
      </w:rPr>
      <w:fldChar w:fldCharType="separate"/>
    </w:r>
    <w:r w:rsidRPr="00B21595">
      <w:rPr>
        <w:b/>
        <w:noProof/>
        <w:sz w:val="18"/>
      </w:rPr>
      <w:t>2</w:t>
    </w:r>
    <w:r w:rsidRPr="00B21595">
      <w:rPr>
        <w:b/>
        <w:sz w:val="18"/>
      </w:rPr>
      <w:fldChar w:fldCharType="end"/>
    </w:r>
    <w:r>
      <w:rPr>
        <w:b/>
        <w:sz w:val="18"/>
      </w:rPr>
      <w:tab/>
    </w:r>
    <w:r>
      <w:t>GE.21-06513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E65DC" w14:textId="5A8252F0" w:rsidR="0042776B" w:rsidRPr="00B21595" w:rsidRDefault="0042776B" w:rsidP="00B21595">
    <w:pPr>
      <w:pStyle w:val="Pieddepage"/>
      <w:tabs>
        <w:tab w:val="right" w:pos="9638"/>
      </w:tabs>
      <w:rPr>
        <w:b/>
        <w:sz w:val="18"/>
      </w:rPr>
    </w:pPr>
    <w:r>
      <w:t>GE.21-06513</w:t>
    </w:r>
    <w:r>
      <w:tab/>
    </w:r>
    <w:r w:rsidRPr="00B21595">
      <w:rPr>
        <w:b/>
        <w:sz w:val="18"/>
      </w:rPr>
      <w:fldChar w:fldCharType="begin"/>
    </w:r>
    <w:r w:rsidRPr="00B21595">
      <w:rPr>
        <w:b/>
        <w:sz w:val="18"/>
      </w:rPr>
      <w:instrText xml:space="preserve"> PAGE  \* MERGEFORMAT </w:instrText>
    </w:r>
    <w:r w:rsidRPr="00B21595">
      <w:rPr>
        <w:b/>
        <w:sz w:val="18"/>
      </w:rPr>
      <w:fldChar w:fldCharType="separate"/>
    </w:r>
    <w:r w:rsidRPr="00B21595">
      <w:rPr>
        <w:b/>
        <w:noProof/>
        <w:sz w:val="18"/>
      </w:rPr>
      <w:t>3</w:t>
    </w:r>
    <w:r w:rsidRPr="00B215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9F6E3" w14:textId="7BE1B638" w:rsidR="0042776B" w:rsidRPr="00B21595" w:rsidRDefault="0042776B" w:rsidP="00B2159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AB96795" wp14:editId="1CC507E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21-06513  (F)</w:t>
    </w:r>
    <w:r>
      <w:rPr>
        <w:noProof/>
        <w:sz w:val="20"/>
      </w:rPr>
      <w:drawing>
        <wp:anchor distT="0" distB="0" distL="114300" distR="114300" simplePos="0" relativeHeight="251660288" behindDoc="0" locked="0" layoutInCell="1" allowOverlap="1" wp14:anchorId="3AC3AC9D" wp14:editId="0C10DC0B">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180621    210621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0DA9E" w14:textId="65CA4348" w:rsidR="0042776B" w:rsidRPr="00CF10CA" w:rsidRDefault="0042776B" w:rsidP="00CF10CA">
    <w:pPr>
      <w:pStyle w:val="Pieddepage"/>
    </w:pPr>
    <w:r>
      <w:rPr>
        <w:noProof/>
      </w:rPr>
      <mc:AlternateContent>
        <mc:Choice Requires="wps">
          <w:drawing>
            <wp:anchor distT="0" distB="0" distL="114300" distR="114300" simplePos="0" relativeHeight="251662336" behindDoc="0" locked="0" layoutInCell="1" allowOverlap="1" wp14:anchorId="1B840EEE" wp14:editId="6B624E5F">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B0222DF" w14:textId="77777777" w:rsidR="0042776B" w:rsidRPr="00B21595" w:rsidRDefault="0042776B" w:rsidP="00CF10CA">
                          <w:pPr>
                            <w:pStyle w:val="Pieddepage"/>
                            <w:tabs>
                              <w:tab w:val="right" w:pos="9638"/>
                            </w:tabs>
                          </w:pPr>
                          <w:r w:rsidRPr="00B21595">
                            <w:rPr>
                              <w:b/>
                              <w:sz w:val="18"/>
                            </w:rPr>
                            <w:fldChar w:fldCharType="begin"/>
                          </w:r>
                          <w:r w:rsidRPr="00B21595">
                            <w:rPr>
                              <w:b/>
                              <w:sz w:val="18"/>
                            </w:rPr>
                            <w:instrText xml:space="preserve"> PAGE  \* MERGEFORMAT </w:instrText>
                          </w:r>
                          <w:r w:rsidRPr="00B21595">
                            <w:rPr>
                              <w:b/>
                              <w:sz w:val="18"/>
                            </w:rPr>
                            <w:fldChar w:fldCharType="separate"/>
                          </w:r>
                          <w:r>
                            <w:rPr>
                              <w:b/>
                              <w:sz w:val="18"/>
                            </w:rPr>
                            <w:t>6</w:t>
                          </w:r>
                          <w:r w:rsidRPr="00B21595">
                            <w:rPr>
                              <w:b/>
                              <w:sz w:val="18"/>
                            </w:rPr>
                            <w:fldChar w:fldCharType="end"/>
                          </w:r>
                          <w:r>
                            <w:rPr>
                              <w:b/>
                              <w:sz w:val="18"/>
                            </w:rPr>
                            <w:tab/>
                          </w:r>
                          <w:r>
                            <w:t>GE.21-06513</w:t>
                          </w:r>
                        </w:p>
                        <w:p w14:paraId="3D50B084" w14:textId="77777777" w:rsidR="0042776B" w:rsidRDefault="0042776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B840EEE" id="_x0000_t202" coordsize="21600,21600" o:spt="202" path="m,l,21600r21600,l21600,xe">
              <v:stroke joinstyle="miter"/>
              <v:path gradientshapeok="t" o:connecttype="rect"/>
            </v:shapetype>
            <v:shape id="Zone de texte 5"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Bys4H6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2B0222DF" w14:textId="77777777" w:rsidR="0042776B" w:rsidRPr="00B21595" w:rsidRDefault="0042776B" w:rsidP="00CF10CA">
                    <w:pPr>
                      <w:pStyle w:val="Pieddepage"/>
                      <w:tabs>
                        <w:tab w:val="right" w:pos="9638"/>
                      </w:tabs>
                    </w:pPr>
                    <w:r w:rsidRPr="00B21595">
                      <w:rPr>
                        <w:b/>
                        <w:sz w:val="18"/>
                      </w:rPr>
                      <w:fldChar w:fldCharType="begin"/>
                    </w:r>
                    <w:r w:rsidRPr="00B21595">
                      <w:rPr>
                        <w:b/>
                        <w:sz w:val="18"/>
                      </w:rPr>
                      <w:instrText xml:space="preserve"> PAGE  \* MERGEFORMAT </w:instrText>
                    </w:r>
                    <w:r w:rsidRPr="00B21595">
                      <w:rPr>
                        <w:b/>
                        <w:sz w:val="18"/>
                      </w:rPr>
                      <w:fldChar w:fldCharType="separate"/>
                    </w:r>
                    <w:r>
                      <w:rPr>
                        <w:b/>
                        <w:sz w:val="18"/>
                      </w:rPr>
                      <w:t>6</w:t>
                    </w:r>
                    <w:r w:rsidRPr="00B21595">
                      <w:rPr>
                        <w:b/>
                        <w:sz w:val="18"/>
                      </w:rPr>
                      <w:fldChar w:fldCharType="end"/>
                    </w:r>
                    <w:r>
                      <w:rPr>
                        <w:b/>
                        <w:sz w:val="18"/>
                      </w:rPr>
                      <w:tab/>
                    </w:r>
                    <w:r>
                      <w:t>GE.21-06513</w:t>
                    </w:r>
                  </w:p>
                  <w:p w14:paraId="3D50B084" w14:textId="77777777" w:rsidR="0042776B" w:rsidRDefault="0042776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AD7A" w14:textId="06A743E8" w:rsidR="0042776B" w:rsidRPr="00CF10CA" w:rsidRDefault="0042776B" w:rsidP="00CF10CA">
    <w:pPr>
      <w:pStyle w:val="Pieddepage"/>
    </w:pPr>
    <w:r>
      <w:rPr>
        <w:noProof/>
      </w:rPr>
      <mc:AlternateContent>
        <mc:Choice Requires="wps">
          <w:drawing>
            <wp:anchor distT="0" distB="0" distL="114300" distR="114300" simplePos="0" relativeHeight="251664384" behindDoc="0" locked="0" layoutInCell="1" allowOverlap="1" wp14:anchorId="59E4D25A" wp14:editId="5DF7795C">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9B9D7AB" w14:textId="77777777" w:rsidR="0042776B" w:rsidRPr="00B21595" w:rsidRDefault="0042776B" w:rsidP="00CF10CA">
                          <w:pPr>
                            <w:pStyle w:val="Pieddepage"/>
                            <w:tabs>
                              <w:tab w:val="right" w:pos="9638"/>
                            </w:tabs>
                            <w:rPr>
                              <w:b/>
                              <w:sz w:val="18"/>
                            </w:rPr>
                          </w:pPr>
                          <w:r>
                            <w:t>GE.21-06513</w:t>
                          </w:r>
                          <w:r>
                            <w:tab/>
                          </w:r>
                          <w:r w:rsidRPr="00B21595">
                            <w:rPr>
                              <w:b/>
                              <w:sz w:val="18"/>
                            </w:rPr>
                            <w:fldChar w:fldCharType="begin"/>
                          </w:r>
                          <w:r w:rsidRPr="00B21595">
                            <w:rPr>
                              <w:b/>
                              <w:sz w:val="18"/>
                            </w:rPr>
                            <w:instrText xml:space="preserve"> PAGE  \* MERGEFORMAT </w:instrText>
                          </w:r>
                          <w:r w:rsidRPr="00B21595">
                            <w:rPr>
                              <w:b/>
                              <w:sz w:val="18"/>
                            </w:rPr>
                            <w:fldChar w:fldCharType="separate"/>
                          </w:r>
                          <w:r>
                            <w:rPr>
                              <w:b/>
                              <w:sz w:val="18"/>
                            </w:rPr>
                            <w:t>7</w:t>
                          </w:r>
                          <w:r w:rsidRPr="00B21595">
                            <w:rPr>
                              <w:b/>
                              <w:sz w:val="18"/>
                            </w:rPr>
                            <w:fldChar w:fldCharType="end"/>
                          </w:r>
                        </w:p>
                        <w:p w14:paraId="7961DF1E" w14:textId="77777777" w:rsidR="0042776B" w:rsidRDefault="0042776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9E4D25A" id="_x0000_t202" coordsize="21600,21600" o:spt="202" path="m,l,21600r21600,l21600,xe">
              <v:stroke joinstyle="miter"/>
              <v:path gradientshapeok="t" o:connecttype="rect"/>
            </v:shapetype>
            <v:shape id="Zone de texte 7"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49B9D7AB" w14:textId="77777777" w:rsidR="0042776B" w:rsidRPr="00B21595" w:rsidRDefault="0042776B" w:rsidP="00CF10CA">
                    <w:pPr>
                      <w:pStyle w:val="Pieddepage"/>
                      <w:tabs>
                        <w:tab w:val="right" w:pos="9638"/>
                      </w:tabs>
                      <w:rPr>
                        <w:b/>
                        <w:sz w:val="18"/>
                      </w:rPr>
                    </w:pPr>
                    <w:r>
                      <w:t>GE.21-06513</w:t>
                    </w:r>
                    <w:r>
                      <w:tab/>
                    </w:r>
                    <w:r w:rsidRPr="00B21595">
                      <w:rPr>
                        <w:b/>
                        <w:sz w:val="18"/>
                      </w:rPr>
                      <w:fldChar w:fldCharType="begin"/>
                    </w:r>
                    <w:r w:rsidRPr="00B21595">
                      <w:rPr>
                        <w:b/>
                        <w:sz w:val="18"/>
                      </w:rPr>
                      <w:instrText xml:space="preserve"> PAGE  \* MERGEFORMAT </w:instrText>
                    </w:r>
                    <w:r w:rsidRPr="00B21595">
                      <w:rPr>
                        <w:b/>
                        <w:sz w:val="18"/>
                      </w:rPr>
                      <w:fldChar w:fldCharType="separate"/>
                    </w:r>
                    <w:r>
                      <w:rPr>
                        <w:b/>
                        <w:sz w:val="18"/>
                      </w:rPr>
                      <w:t>7</w:t>
                    </w:r>
                    <w:r w:rsidRPr="00B21595">
                      <w:rPr>
                        <w:b/>
                        <w:sz w:val="18"/>
                      </w:rPr>
                      <w:fldChar w:fldCharType="end"/>
                    </w:r>
                  </w:p>
                  <w:p w14:paraId="7961DF1E" w14:textId="77777777" w:rsidR="0042776B" w:rsidRDefault="0042776B"/>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DD76C" w14:textId="77777777" w:rsidR="0042776B" w:rsidRPr="00AC3823" w:rsidRDefault="0042776B" w:rsidP="00AC3823">
      <w:pPr>
        <w:pStyle w:val="Pieddepage"/>
        <w:tabs>
          <w:tab w:val="right" w:pos="2155"/>
        </w:tabs>
        <w:spacing w:after="80" w:line="240" w:lineRule="atLeast"/>
        <w:ind w:left="680"/>
        <w:rPr>
          <w:u w:val="single"/>
        </w:rPr>
      </w:pPr>
      <w:r>
        <w:rPr>
          <w:u w:val="single"/>
        </w:rPr>
        <w:tab/>
      </w:r>
    </w:p>
  </w:footnote>
  <w:footnote w:type="continuationSeparator" w:id="0">
    <w:p w14:paraId="702E3BEE" w14:textId="77777777" w:rsidR="0042776B" w:rsidRPr="00AC3823" w:rsidRDefault="0042776B" w:rsidP="00AC3823">
      <w:pPr>
        <w:pStyle w:val="Pieddepage"/>
        <w:tabs>
          <w:tab w:val="right" w:pos="2155"/>
        </w:tabs>
        <w:spacing w:after="80" w:line="240" w:lineRule="atLeast"/>
        <w:ind w:left="680"/>
        <w:rPr>
          <w:u w:val="single"/>
        </w:rPr>
      </w:pPr>
      <w:r>
        <w:rPr>
          <w:u w:val="single"/>
        </w:rPr>
        <w:tab/>
      </w:r>
    </w:p>
  </w:footnote>
  <w:footnote w:type="continuationNotice" w:id="1">
    <w:p w14:paraId="6C50AA17" w14:textId="77777777" w:rsidR="0042776B" w:rsidRPr="00AC3823" w:rsidRDefault="0042776B">
      <w:pPr>
        <w:spacing w:line="240" w:lineRule="auto"/>
        <w:rPr>
          <w:sz w:val="2"/>
          <w:szCs w:val="2"/>
        </w:rPr>
      </w:pPr>
    </w:p>
  </w:footnote>
  <w:footnote w:id="2">
    <w:p w14:paraId="483A9AF3" w14:textId="77777777" w:rsidR="0042776B" w:rsidRPr="002A16E6" w:rsidRDefault="0042776B" w:rsidP="00B21595">
      <w:pPr>
        <w:pStyle w:val="Notedebasdepage"/>
      </w:pPr>
      <w:r>
        <w:rPr>
          <w:lang w:val="fr-FR"/>
        </w:rPr>
        <w:tab/>
      </w:r>
      <w:r w:rsidRPr="00E93B53">
        <w:rPr>
          <w:sz w:val="20"/>
          <w:lang w:val="fr-FR"/>
        </w:rPr>
        <w:t>*</w:t>
      </w:r>
      <w:r>
        <w:rPr>
          <w:lang w:val="fr-FR"/>
        </w:rPr>
        <w:tab/>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52D16" w14:textId="341DEFD9" w:rsidR="0042776B" w:rsidRPr="00B21595" w:rsidRDefault="0042776B">
    <w:pPr>
      <w:pStyle w:val="En-tte"/>
    </w:pPr>
    <w:fldSimple w:instr=" TITLE  \* MERGEFORMAT ">
      <w:r w:rsidR="00E93B53">
        <w:t>CERD/C/UZB/FCO/10-12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D12D" w14:textId="0A13E17B" w:rsidR="0042776B" w:rsidRPr="00B21595" w:rsidRDefault="0042776B" w:rsidP="00B21595">
    <w:pPr>
      <w:pStyle w:val="En-tte"/>
      <w:jc w:val="right"/>
    </w:pPr>
    <w:fldSimple w:instr=" TITLE  \* MERGEFORMAT ">
      <w:r w:rsidR="00E93B53">
        <w:t>CERD/C/UZB/FCO/10-12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2CE3C" w14:textId="41A2F8B9" w:rsidR="0042776B" w:rsidRPr="00CF10CA" w:rsidRDefault="0042776B" w:rsidP="00CF10CA">
    <w:r>
      <w:rPr>
        <w:noProof/>
      </w:rPr>
      <mc:AlternateContent>
        <mc:Choice Requires="wps">
          <w:drawing>
            <wp:anchor distT="0" distB="0" distL="114300" distR="114300" simplePos="0" relativeHeight="251661312" behindDoc="0" locked="0" layoutInCell="1" allowOverlap="1" wp14:anchorId="242CAB7F" wp14:editId="678B813B">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BCDD9C2" w14:textId="0D1DD76E" w:rsidR="0042776B" w:rsidRPr="00B21595" w:rsidRDefault="0042776B" w:rsidP="00CF10CA">
                          <w:pPr>
                            <w:pStyle w:val="En-tte"/>
                          </w:pPr>
                          <w:fldSimple w:instr=" TITLE  \* MERGEFORMAT ">
                            <w:r w:rsidR="00E93B53">
                              <w:t>CERD/C/UZB/FCO/10-12</w:t>
                            </w:r>
                          </w:fldSimple>
                        </w:p>
                        <w:p w14:paraId="50E2D3B5" w14:textId="77777777" w:rsidR="0042776B" w:rsidRDefault="0042776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42CAB7F"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YcnndjQIAACk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5BCDD9C2" w14:textId="0D1DD76E" w:rsidR="0042776B" w:rsidRPr="00B21595" w:rsidRDefault="0042776B" w:rsidP="00CF10CA">
                    <w:pPr>
                      <w:pStyle w:val="En-tte"/>
                    </w:pPr>
                    <w:fldSimple w:instr=" TITLE  \* MERGEFORMAT ">
                      <w:r w:rsidR="00E93B53">
                        <w:t>CERD/C/UZB/FCO/10-12</w:t>
                      </w:r>
                    </w:fldSimple>
                  </w:p>
                  <w:p w14:paraId="50E2D3B5" w14:textId="77777777" w:rsidR="0042776B" w:rsidRDefault="0042776B"/>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3FA9" w14:textId="60A06143" w:rsidR="0042776B" w:rsidRPr="00CF10CA" w:rsidRDefault="0042776B" w:rsidP="00CF10CA">
    <w:r>
      <w:rPr>
        <w:noProof/>
      </w:rPr>
      <mc:AlternateContent>
        <mc:Choice Requires="wps">
          <w:drawing>
            <wp:anchor distT="0" distB="0" distL="114300" distR="114300" simplePos="0" relativeHeight="251663360" behindDoc="0" locked="0" layoutInCell="1" allowOverlap="1" wp14:anchorId="03C038C9" wp14:editId="15D71C7B">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0C25617" w14:textId="04B854EF" w:rsidR="0042776B" w:rsidRPr="00B21595" w:rsidRDefault="0042776B" w:rsidP="00CF10CA">
                          <w:pPr>
                            <w:pStyle w:val="En-tte"/>
                            <w:jc w:val="right"/>
                          </w:pPr>
                          <w:fldSimple w:instr=" TITLE  \* MERGEFORMAT ">
                            <w:r w:rsidR="00E93B53">
                              <w:t>CERD/C/UZB/FCO/10-12</w:t>
                            </w:r>
                          </w:fldSimple>
                        </w:p>
                        <w:p w14:paraId="12AA8160" w14:textId="77777777" w:rsidR="0042776B" w:rsidRDefault="0042776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3C038C9"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4SVgIAALE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yK0sxHDPRZn&#10;gtBir0NnxKamdrbg/ANYEh5BQMPk72kpFVIuHCzOKrQ//3Ye/HMeVs5aEnLO3Y8jWMmZ+qpJKUH1&#10;o2FHYz8a+tiskTCZ0pgaEU16YL0azdJi80wztgpZ6Aq0oEpyTtl6c+37caIZFXK1ik6kbQN+q3dG&#10;jEoJ5Dx2z2DNwGCQ1x2OEofsDZG9b2BP4+rosawjywHXHsUBbpqLyNMww2HwXu+j18ufZvkL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HbNPhJWAgAAsQ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14:paraId="40C25617" w14:textId="04B854EF" w:rsidR="0042776B" w:rsidRPr="00B21595" w:rsidRDefault="0042776B" w:rsidP="00CF10CA">
                    <w:pPr>
                      <w:pStyle w:val="En-tte"/>
                      <w:jc w:val="right"/>
                    </w:pPr>
                    <w:fldSimple w:instr=" TITLE  \* MERGEFORMAT ">
                      <w:r w:rsidR="00E93B53">
                        <w:t>CERD/C/UZB/FCO/10-12</w:t>
                      </w:r>
                    </w:fldSimple>
                  </w:p>
                  <w:p w14:paraId="12AA8160" w14:textId="77777777" w:rsidR="0042776B" w:rsidRDefault="0042776B"/>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AA"/>
    <w:rsid w:val="00017F94"/>
    <w:rsid w:val="00023842"/>
    <w:rsid w:val="000334F9"/>
    <w:rsid w:val="0007796D"/>
    <w:rsid w:val="000B7790"/>
    <w:rsid w:val="00111F2F"/>
    <w:rsid w:val="0014365E"/>
    <w:rsid w:val="00176178"/>
    <w:rsid w:val="001F525A"/>
    <w:rsid w:val="00215BEC"/>
    <w:rsid w:val="002207BF"/>
    <w:rsid w:val="00223272"/>
    <w:rsid w:val="0024779E"/>
    <w:rsid w:val="00262657"/>
    <w:rsid w:val="003E18C1"/>
    <w:rsid w:val="0042776B"/>
    <w:rsid w:val="00446FE5"/>
    <w:rsid w:val="00452396"/>
    <w:rsid w:val="004F094E"/>
    <w:rsid w:val="005505B7"/>
    <w:rsid w:val="00573BE5"/>
    <w:rsid w:val="00586ED3"/>
    <w:rsid w:val="00596AA9"/>
    <w:rsid w:val="00623CA8"/>
    <w:rsid w:val="006E0451"/>
    <w:rsid w:val="00712E6E"/>
    <w:rsid w:val="0071601D"/>
    <w:rsid w:val="00780585"/>
    <w:rsid w:val="00783E9F"/>
    <w:rsid w:val="007A62E6"/>
    <w:rsid w:val="0080684C"/>
    <w:rsid w:val="00865B71"/>
    <w:rsid w:val="00871C75"/>
    <w:rsid w:val="008776DC"/>
    <w:rsid w:val="009705C8"/>
    <w:rsid w:val="00984B29"/>
    <w:rsid w:val="009D5F1A"/>
    <w:rsid w:val="00A30353"/>
    <w:rsid w:val="00A51368"/>
    <w:rsid w:val="00AC3823"/>
    <w:rsid w:val="00AE323C"/>
    <w:rsid w:val="00B00181"/>
    <w:rsid w:val="00B21595"/>
    <w:rsid w:val="00B765F7"/>
    <w:rsid w:val="00BA0CA9"/>
    <w:rsid w:val="00BB0B66"/>
    <w:rsid w:val="00C02897"/>
    <w:rsid w:val="00CF10CA"/>
    <w:rsid w:val="00D301AA"/>
    <w:rsid w:val="00D3439C"/>
    <w:rsid w:val="00DB1831"/>
    <w:rsid w:val="00DC0149"/>
    <w:rsid w:val="00DD3BFD"/>
    <w:rsid w:val="00DF6678"/>
    <w:rsid w:val="00E93B5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0CFC6D"/>
  <w15:docId w15:val="{E85296BF-041B-4040-9122-E2CA0E02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5</Pages>
  <Words>2094</Words>
  <Characters>10973</Characters>
  <Application>Microsoft Office Word</Application>
  <DocSecurity>0</DocSecurity>
  <Lines>391</Lines>
  <Paragraphs>201</Paragraphs>
  <ScaleCrop>false</ScaleCrop>
  <HeadingPairs>
    <vt:vector size="2" baseType="variant">
      <vt:variant>
        <vt:lpstr>Titre</vt:lpstr>
      </vt:variant>
      <vt:variant>
        <vt:i4>1</vt:i4>
      </vt:variant>
    </vt:vector>
  </HeadingPairs>
  <TitlesOfParts>
    <vt:vector size="1" baseType="lpstr">
      <vt:lpstr>CERD/C/UZB/FCO/10-12</vt:lpstr>
    </vt:vector>
  </TitlesOfParts>
  <Company>DCM</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CERD/C/UZB/FCO/10-12</dc:title>
  <dc:subject/>
  <dc:creator>Sandrine CLERE</dc:creator>
  <cp:keywords/>
  <cp:lastModifiedBy>Sandrine CLERE</cp:lastModifiedBy>
  <cp:revision>3</cp:revision>
  <cp:lastPrinted>2021-06-21T12:28:00Z</cp:lastPrinted>
  <dcterms:created xsi:type="dcterms:W3CDTF">2021-06-21T12:28:00Z</dcterms:created>
  <dcterms:modified xsi:type="dcterms:W3CDTF">2021-06-21T12:32:00Z</dcterms:modified>
</cp:coreProperties>
</file>