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B70A41"/>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B70A41" w:rsidP="00B70A41">
            <w:pPr>
              <w:jc w:val="right"/>
            </w:pPr>
            <w:r w:rsidRPr="00B70A41">
              <w:rPr>
                <w:sz w:val="40"/>
              </w:rPr>
              <w:t>CERD</w:t>
            </w:r>
            <w:r>
              <w:t>/C/UZB/Q/10-12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B70A41">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B70A41" w:rsidP="009D5F1A">
            <w:pPr>
              <w:spacing w:before="240"/>
            </w:pPr>
            <w:proofErr w:type="spellStart"/>
            <w:r>
              <w:t>Distr</w:t>
            </w:r>
            <w:proofErr w:type="spellEnd"/>
            <w:r>
              <w:t>. générale</w:t>
            </w:r>
          </w:p>
          <w:p w:rsidR="00B70A41" w:rsidRDefault="00B70A41" w:rsidP="00B70A41">
            <w:pPr>
              <w:spacing w:line="240" w:lineRule="exact"/>
            </w:pPr>
            <w:r>
              <w:t>7 octobre 2019</w:t>
            </w:r>
          </w:p>
          <w:p w:rsidR="00B70A41" w:rsidRDefault="00B70A41" w:rsidP="00B70A41">
            <w:pPr>
              <w:spacing w:line="240" w:lineRule="exact"/>
            </w:pPr>
            <w:r>
              <w:t>Français</w:t>
            </w:r>
          </w:p>
          <w:p w:rsidR="00B70A41" w:rsidRDefault="00B70A41" w:rsidP="00B70A41">
            <w:pPr>
              <w:spacing w:line="240" w:lineRule="exact"/>
            </w:pPr>
            <w:r>
              <w:t>Original : anglais</w:t>
            </w:r>
          </w:p>
          <w:p w:rsidR="00B70A41" w:rsidRPr="00DB58B5" w:rsidRDefault="00B70A41" w:rsidP="00B70A41">
            <w:pPr>
              <w:spacing w:line="240" w:lineRule="exact"/>
            </w:pPr>
            <w:r>
              <w:t>Anglais, espagnol, français et russe seulement</w:t>
            </w:r>
          </w:p>
        </w:tc>
      </w:tr>
    </w:tbl>
    <w:p w:rsidR="00623CA8" w:rsidRDefault="00623CA8" w:rsidP="00623CA8">
      <w:pPr>
        <w:spacing w:before="120"/>
        <w:rPr>
          <w:b/>
          <w:sz w:val="24"/>
          <w:szCs w:val="24"/>
        </w:rPr>
      </w:pPr>
      <w:r w:rsidRPr="00C56102">
        <w:rPr>
          <w:b/>
          <w:sz w:val="24"/>
          <w:szCs w:val="24"/>
        </w:rPr>
        <w:t>Comité pour l</w:t>
      </w:r>
      <w:r w:rsidR="00B70A41">
        <w:rPr>
          <w:b/>
          <w:sz w:val="24"/>
          <w:szCs w:val="24"/>
        </w:rPr>
        <w:t>’</w:t>
      </w:r>
      <w:r w:rsidRPr="00C56102">
        <w:rPr>
          <w:b/>
          <w:sz w:val="24"/>
          <w:szCs w:val="24"/>
        </w:rPr>
        <w:t>élimination de la discrimination raciale</w:t>
      </w:r>
    </w:p>
    <w:p w:rsidR="00B70A41" w:rsidRPr="006411BC" w:rsidRDefault="00B70A41" w:rsidP="00B70A41">
      <w:pPr>
        <w:rPr>
          <w:b/>
          <w:bCs/>
          <w:lang w:val="fr-FR"/>
        </w:rPr>
      </w:pPr>
      <w:r w:rsidRPr="006411BC">
        <w:rPr>
          <w:b/>
          <w:bCs/>
          <w:lang w:val="fr-FR"/>
        </w:rPr>
        <w:t>100</w:t>
      </w:r>
      <w:r w:rsidRPr="006411BC">
        <w:rPr>
          <w:b/>
          <w:bCs/>
          <w:vertAlign w:val="superscript"/>
          <w:lang w:val="fr-FR"/>
        </w:rPr>
        <w:t>e</w:t>
      </w:r>
      <w:r w:rsidRPr="006411BC">
        <w:rPr>
          <w:b/>
          <w:bCs/>
          <w:lang w:val="fr-FR"/>
        </w:rPr>
        <w:t xml:space="preserve"> session</w:t>
      </w:r>
    </w:p>
    <w:p w:rsidR="00B70A41" w:rsidRPr="006411BC" w:rsidRDefault="00B70A41" w:rsidP="00B70A41">
      <w:pPr>
        <w:rPr>
          <w:lang w:val="fr-FR"/>
        </w:rPr>
      </w:pPr>
      <w:r w:rsidRPr="006411BC">
        <w:rPr>
          <w:lang w:val="fr-FR"/>
        </w:rPr>
        <w:t>25 novembre-13 décembre 2019</w:t>
      </w:r>
    </w:p>
    <w:p w:rsidR="00B70A41" w:rsidRPr="006411BC" w:rsidRDefault="00B70A41" w:rsidP="00B70A41">
      <w:pPr>
        <w:rPr>
          <w:lang w:val="fr-FR"/>
        </w:rPr>
      </w:pPr>
      <w:r w:rsidRPr="006411BC">
        <w:rPr>
          <w:lang w:val="fr-FR"/>
        </w:rPr>
        <w:t>Point 4 de l</w:t>
      </w:r>
      <w:r>
        <w:rPr>
          <w:lang w:val="fr-FR"/>
        </w:rPr>
        <w:t>’</w:t>
      </w:r>
      <w:r w:rsidRPr="006411BC">
        <w:rPr>
          <w:lang w:val="fr-FR"/>
        </w:rPr>
        <w:t>ordre du jour provisoire</w:t>
      </w:r>
    </w:p>
    <w:p w:rsidR="00B70A41" w:rsidRPr="006411BC" w:rsidRDefault="00B70A41" w:rsidP="00B70A41">
      <w:pPr>
        <w:rPr>
          <w:b/>
          <w:bCs/>
          <w:lang w:val="fr-FR"/>
        </w:rPr>
      </w:pPr>
      <w:r w:rsidRPr="006411BC">
        <w:rPr>
          <w:b/>
          <w:bCs/>
          <w:lang w:val="fr-FR"/>
        </w:rPr>
        <w:t>Examen des rapports, observations et renseignements soumis</w:t>
      </w:r>
      <w:r w:rsidRPr="006411BC">
        <w:rPr>
          <w:b/>
          <w:bCs/>
          <w:lang w:val="fr-FR"/>
        </w:rPr>
        <w:br/>
        <w:t>par les États parties en application de l</w:t>
      </w:r>
      <w:r>
        <w:rPr>
          <w:b/>
          <w:bCs/>
          <w:lang w:val="fr-FR"/>
        </w:rPr>
        <w:t>’</w:t>
      </w:r>
      <w:r w:rsidRPr="006411BC">
        <w:rPr>
          <w:b/>
          <w:bCs/>
          <w:lang w:val="fr-FR"/>
        </w:rPr>
        <w:t>article 9 de la Convention</w:t>
      </w:r>
      <w:r w:rsidRPr="006411BC">
        <w:rPr>
          <w:lang w:val="fr-FR"/>
        </w:rPr>
        <w:t xml:space="preserve"> </w:t>
      </w:r>
    </w:p>
    <w:p w:rsidR="00B70A41" w:rsidRPr="006411BC" w:rsidRDefault="00B70A41" w:rsidP="00B70A41">
      <w:pPr>
        <w:pStyle w:val="HChG"/>
        <w:rPr>
          <w:lang w:val="fr-FR"/>
        </w:rPr>
      </w:pPr>
      <w:r w:rsidRPr="006411BC">
        <w:rPr>
          <w:lang w:val="fr-FR"/>
        </w:rPr>
        <w:tab/>
      </w:r>
      <w:r w:rsidRPr="006411BC">
        <w:rPr>
          <w:lang w:val="fr-FR"/>
        </w:rPr>
        <w:tab/>
      </w:r>
      <w:r w:rsidRPr="006411BC">
        <w:rPr>
          <w:bCs/>
          <w:lang w:val="fr-FR"/>
        </w:rPr>
        <w:t>Liste de thèmes concernant le rapport de l</w:t>
      </w:r>
      <w:r>
        <w:rPr>
          <w:bCs/>
          <w:lang w:val="fr-FR"/>
        </w:rPr>
        <w:t>’</w:t>
      </w:r>
      <w:r w:rsidRPr="006411BC">
        <w:rPr>
          <w:bCs/>
          <w:lang w:val="fr-FR"/>
        </w:rPr>
        <w:t>Ouzbékistan valant dixième à douzième rapports périodiques</w:t>
      </w:r>
    </w:p>
    <w:p w:rsidR="00B70A41" w:rsidRPr="006411BC" w:rsidRDefault="00B70A41" w:rsidP="00B70A41">
      <w:pPr>
        <w:pStyle w:val="H1G"/>
        <w:rPr>
          <w:lang w:val="fr-FR"/>
        </w:rPr>
      </w:pPr>
      <w:r w:rsidRPr="006411BC">
        <w:rPr>
          <w:lang w:val="fr-FR"/>
        </w:rPr>
        <w:tab/>
      </w:r>
      <w:r w:rsidRPr="006411BC">
        <w:rPr>
          <w:lang w:val="fr-FR"/>
        </w:rPr>
        <w:tab/>
      </w:r>
      <w:r w:rsidRPr="006411BC">
        <w:rPr>
          <w:bCs/>
          <w:lang w:val="fr-FR"/>
        </w:rPr>
        <w:t>Note du rapporteur de pays</w:t>
      </w:r>
    </w:p>
    <w:p w:rsidR="00B70A41" w:rsidRPr="006411BC" w:rsidRDefault="00B70A41" w:rsidP="00B70A41">
      <w:pPr>
        <w:pStyle w:val="SingleTxtG"/>
        <w:rPr>
          <w:lang w:val="fr-FR"/>
        </w:rPr>
      </w:pPr>
      <w:r w:rsidRPr="006411BC">
        <w:rPr>
          <w:lang w:val="fr-FR"/>
        </w:rPr>
        <w:t>1.</w:t>
      </w:r>
      <w:r w:rsidRPr="006411BC">
        <w:rPr>
          <w:lang w:val="fr-FR"/>
        </w:rPr>
        <w:tab/>
        <w:t>À sa soixante-seizième session (A/65/18, par.</w:t>
      </w:r>
      <w:r w:rsidR="006A7913">
        <w:rPr>
          <w:lang w:val="fr-FR"/>
        </w:rPr>
        <w:t> </w:t>
      </w:r>
      <w:r w:rsidRPr="006411BC">
        <w:rPr>
          <w:lang w:val="fr-FR"/>
        </w:rPr>
        <w:t>85), le Comité pour l</w:t>
      </w:r>
      <w:r>
        <w:rPr>
          <w:lang w:val="fr-FR"/>
        </w:rPr>
        <w:t>’</w:t>
      </w:r>
      <w:r w:rsidRPr="006411BC">
        <w:rPr>
          <w:lang w:val="fr-FR"/>
        </w:rPr>
        <w:t>élimination de la discrimination raciale a décidé que le rapporteur de pays ferait parvenir à l</w:t>
      </w:r>
      <w:r>
        <w:rPr>
          <w:lang w:val="fr-FR"/>
        </w:rPr>
        <w:t>’</w:t>
      </w:r>
      <w:r w:rsidRPr="006411BC">
        <w:rPr>
          <w:lang w:val="fr-FR"/>
        </w:rPr>
        <w:t>État partie concerné une courte liste de thèmes en vue de guider et de structurer le dialogue entre la délégation de l</w:t>
      </w:r>
      <w:r>
        <w:rPr>
          <w:lang w:val="fr-FR"/>
        </w:rPr>
        <w:t>’</w:t>
      </w:r>
      <w:r w:rsidRPr="006411BC">
        <w:rPr>
          <w:lang w:val="fr-FR"/>
        </w:rPr>
        <w:t>État partie et le Comité pendant l</w:t>
      </w:r>
      <w:r>
        <w:rPr>
          <w:lang w:val="fr-FR"/>
        </w:rPr>
        <w:t>’</w:t>
      </w:r>
      <w:r w:rsidRPr="006411BC">
        <w:rPr>
          <w:lang w:val="fr-FR"/>
        </w:rPr>
        <w:t>examen du rapport de l</w:t>
      </w:r>
      <w:r>
        <w:rPr>
          <w:lang w:val="fr-FR"/>
        </w:rPr>
        <w:t>’</w:t>
      </w:r>
      <w:r w:rsidRPr="006411BC">
        <w:rPr>
          <w:lang w:val="fr-FR"/>
        </w:rPr>
        <w:t>État partie. On trouvera ci-après une liste de thèmes non exhaustive, d</w:t>
      </w:r>
      <w:r>
        <w:rPr>
          <w:lang w:val="fr-FR"/>
        </w:rPr>
        <w:t>’</w:t>
      </w:r>
      <w:r w:rsidRPr="006411BC">
        <w:rPr>
          <w:lang w:val="fr-FR"/>
        </w:rPr>
        <w:t>autres questions pouvant être traitées au cours du dialogue. Cette liste n</w:t>
      </w:r>
      <w:r>
        <w:rPr>
          <w:lang w:val="fr-FR"/>
        </w:rPr>
        <w:t>’</w:t>
      </w:r>
      <w:r w:rsidRPr="006411BC">
        <w:rPr>
          <w:lang w:val="fr-FR"/>
        </w:rPr>
        <w:t>appelle pas de réponses écrites.</w:t>
      </w:r>
    </w:p>
    <w:p w:rsidR="00B70A41" w:rsidRPr="006411BC" w:rsidRDefault="00B70A41" w:rsidP="00B70A41">
      <w:pPr>
        <w:pStyle w:val="H23G"/>
        <w:rPr>
          <w:lang w:val="fr-FR"/>
        </w:rPr>
      </w:pPr>
      <w:r w:rsidRPr="006411BC">
        <w:rPr>
          <w:lang w:val="fr-FR"/>
        </w:rPr>
        <w:tab/>
      </w:r>
      <w:r w:rsidRPr="006411BC">
        <w:rPr>
          <w:lang w:val="fr-FR"/>
        </w:rPr>
        <w:tab/>
      </w:r>
      <w:r w:rsidRPr="006411BC">
        <w:rPr>
          <w:bCs/>
          <w:lang w:val="fr-FR"/>
        </w:rPr>
        <w:t>La Convention dans le droit interne et le cadre institutionnel et stratégique régissant sa mise en œuvre (art. 1</w:t>
      </w:r>
      <w:r w:rsidRPr="006411BC">
        <w:rPr>
          <w:bCs/>
          <w:vertAlign w:val="superscript"/>
          <w:lang w:val="fr-FR"/>
        </w:rPr>
        <w:t>er</w:t>
      </w:r>
      <w:r w:rsidRPr="006411BC">
        <w:rPr>
          <w:bCs/>
          <w:lang w:val="fr-FR"/>
        </w:rPr>
        <w:t xml:space="preserve"> à 5 et 6)</w:t>
      </w:r>
    </w:p>
    <w:p w:rsidR="00B70A41" w:rsidRPr="006411BC" w:rsidRDefault="00B70A41" w:rsidP="00B70A41">
      <w:pPr>
        <w:pStyle w:val="SingleTxtG"/>
        <w:rPr>
          <w:lang w:val="fr-FR"/>
        </w:rPr>
      </w:pPr>
      <w:r w:rsidRPr="006411BC">
        <w:rPr>
          <w:lang w:val="fr-FR"/>
        </w:rPr>
        <w:t>2.</w:t>
      </w:r>
      <w:r w:rsidRPr="006411BC">
        <w:rPr>
          <w:lang w:val="fr-FR"/>
        </w:rPr>
        <w:tab/>
        <w:t>Législation d</w:t>
      </w:r>
      <w:r>
        <w:rPr>
          <w:lang w:val="fr-FR"/>
        </w:rPr>
        <w:t>’</w:t>
      </w:r>
      <w:r w:rsidRPr="006411BC">
        <w:rPr>
          <w:lang w:val="fr-FR"/>
        </w:rPr>
        <w:t>application générale visant à mettre fin à toutes les formes de discrimination raciale, tant directes qu</w:t>
      </w:r>
      <w:r>
        <w:rPr>
          <w:lang w:val="fr-FR"/>
        </w:rPr>
        <w:t>’</w:t>
      </w:r>
      <w:r w:rsidRPr="006411BC">
        <w:rPr>
          <w:lang w:val="fr-FR"/>
        </w:rPr>
        <w:t>indirectes, au regard de l</w:t>
      </w:r>
      <w:r>
        <w:rPr>
          <w:lang w:val="fr-FR"/>
        </w:rPr>
        <w:t>’</w:t>
      </w:r>
      <w:r w:rsidRPr="006411BC">
        <w:rPr>
          <w:lang w:val="fr-FR"/>
        </w:rPr>
        <w:t xml:space="preserve">article 5 de la Convention. Pleine conformité de la législation avec tous les </w:t>
      </w:r>
      <w:r>
        <w:rPr>
          <w:lang w:val="fr-FR"/>
        </w:rPr>
        <w:t>éléments</w:t>
      </w:r>
      <w:r w:rsidRPr="006411BC">
        <w:rPr>
          <w:lang w:val="fr-FR"/>
        </w:rPr>
        <w:t xml:space="preserve"> de la définition de la discrimination raciale figurant à l</w:t>
      </w:r>
      <w:r>
        <w:rPr>
          <w:lang w:val="fr-FR"/>
        </w:rPr>
        <w:t>’</w:t>
      </w:r>
      <w:r w:rsidRPr="006411BC">
        <w:rPr>
          <w:lang w:val="fr-FR"/>
        </w:rPr>
        <w:t>article premier de la Convention (CERD/C/UZB/CO/8-9, par. 5 ; CERD/C/UZB/10-12, par.</w:t>
      </w:r>
      <w:r w:rsidR="00AA2D8B">
        <w:rPr>
          <w:lang w:val="fr-FR"/>
        </w:rPr>
        <w:t> </w:t>
      </w:r>
      <w:r w:rsidRPr="006411BC">
        <w:rPr>
          <w:lang w:val="fr-FR"/>
        </w:rPr>
        <w:t>34 et 48).</w:t>
      </w:r>
    </w:p>
    <w:p w:rsidR="00B70A41" w:rsidRPr="006411BC" w:rsidRDefault="00B70A41" w:rsidP="00B70A41">
      <w:pPr>
        <w:pStyle w:val="SingleTxtG"/>
        <w:rPr>
          <w:lang w:val="fr-FR"/>
        </w:rPr>
      </w:pPr>
      <w:r w:rsidRPr="006411BC">
        <w:rPr>
          <w:lang w:val="fr-FR"/>
        </w:rPr>
        <w:t>3.</w:t>
      </w:r>
      <w:r w:rsidRPr="006411BC">
        <w:rPr>
          <w:lang w:val="fr-FR"/>
        </w:rPr>
        <w:tab/>
        <w:t>Conformité du Code pénal avec les dispositions de l</w:t>
      </w:r>
      <w:r>
        <w:rPr>
          <w:lang w:val="fr-FR"/>
        </w:rPr>
        <w:t>’</w:t>
      </w:r>
      <w:r w:rsidRPr="006411BC">
        <w:rPr>
          <w:lang w:val="fr-FR"/>
        </w:rPr>
        <w:t>article 4 de la Convention, notamment s</w:t>
      </w:r>
      <w:r>
        <w:rPr>
          <w:lang w:val="fr-FR"/>
        </w:rPr>
        <w:t>’</w:t>
      </w:r>
      <w:r w:rsidRPr="006411BC">
        <w:rPr>
          <w:lang w:val="fr-FR"/>
        </w:rPr>
        <w:t>agissant de considérer la motivation raciste de toute infraction comme une circonstance aggravante.</w:t>
      </w:r>
    </w:p>
    <w:p w:rsidR="00B70A41" w:rsidRPr="006411BC" w:rsidRDefault="00B70A41" w:rsidP="00B70A41">
      <w:pPr>
        <w:pStyle w:val="SingleTxtG"/>
        <w:rPr>
          <w:lang w:val="fr-FR"/>
        </w:rPr>
      </w:pPr>
      <w:r w:rsidRPr="006411BC">
        <w:rPr>
          <w:lang w:val="fr-FR"/>
        </w:rPr>
        <w:t>4.</w:t>
      </w:r>
      <w:r w:rsidRPr="006411BC">
        <w:rPr>
          <w:lang w:val="fr-FR"/>
        </w:rPr>
        <w:tab/>
        <w:t xml:space="preserve">Accès aux mécanismes judiciaires et </w:t>
      </w:r>
      <w:proofErr w:type="spellStart"/>
      <w:r w:rsidRPr="006411BC">
        <w:rPr>
          <w:lang w:val="fr-FR"/>
        </w:rPr>
        <w:t>extrajudiciaires</w:t>
      </w:r>
      <w:proofErr w:type="spellEnd"/>
      <w:r w:rsidRPr="006411BC">
        <w:rPr>
          <w:lang w:val="fr-FR"/>
        </w:rPr>
        <w:t xml:space="preserve"> chargés de recevoir les plaintes pour discrimination raciale et d</w:t>
      </w:r>
      <w:r>
        <w:rPr>
          <w:lang w:val="fr-FR"/>
        </w:rPr>
        <w:t>’</w:t>
      </w:r>
      <w:r w:rsidRPr="006411BC">
        <w:rPr>
          <w:lang w:val="fr-FR"/>
        </w:rPr>
        <w:t>offrir des voies de recours aux victimes</w:t>
      </w:r>
      <w:r w:rsidR="00AA2D8B">
        <w:rPr>
          <w:lang w:val="fr-FR"/>
        </w:rPr>
        <w:t> </w:t>
      </w:r>
      <w:r w:rsidRPr="006411BC">
        <w:rPr>
          <w:lang w:val="fr-FR"/>
        </w:rPr>
        <w:t>; fournir notamment des renseignements sur l</w:t>
      </w:r>
      <w:r>
        <w:rPr>
          <w:lang w:val="fr-FR"/>
        </w:rPr>
        <w:t>’</w:t>
      </w:r>
      <w:r w:rsidRPr="006411BC">
        <w:rPr>
          <w:lang w:val="fr-FR"/>
        </w:rPr>
        <w:t xml:space="preserve">aide </w:t>
      </w:r>
      <w:r>
        <w:rPr>
          <w:lang w:val="fr-FR"/>
        </w:rPr>
        <w:t>juridictionnelle</w:t>
      </w:r>
      <w:r w:rsidRPr="006411BC">
        <w:rPr>
          <w:lang w:val="fr-FR"/>
        </w:rPr>
        <w:t xml:space="preserve"> (CERD/C/UZB/CO/8-9, par. 5 et 22 ; CERD/C/UZB/10-12, par.</w:t>
      </w:r>
      <w:r w:rsidR="00AA2D8B">
        <w:rPr>
          <w:lang w:val="fr-FR"/>
        </w:rPr>
        <w:t> </w:t>
      </w:r>
      <w:r w:rsidRPr="006411BC">
        <w:rPr>
          <w:lang w:val="fr-FR"/>
        </w:rPr>
        <w:t>60, 176 et 177).</w:t>
      </w:r>
    </w:p>
    <w:p w:rsidR="00B70A41" w:rsidRPr="006411BC" w:rsidRDefault="00B70A41" w:rsidP="00B70A41">
      <w:pPr>
        <w:pStyle w:val="SingleTxtG"/>
        <w:rPr>
          <w:lang w:val="fr-FR"/>
        </w:rPr>
      </w:pPr>
      <w:r w:rsidRPr="006411BC">
        <w:rPr>
          <w:lang w:val="fr-FR"/>
        </w:rPr>
        <w:t>5.</w:t>
      </w:r>
      <w:r w:rsidRPr="006411BC">
        <w:rPr>
          <w:lang w:val="fr-FR"/>
        </w:rPr>
        <w:tab/>
        <w:t>Renseignements sur le cadre législatif et les mesures destinés à protéger les défenseurs des droits de l</w:t>
      </w:r>
      <w:r>
        <w:rPr>
          <w:lang w:val="fr-FR"/>
        </w:rPr>
        <w:t>’</w:t>
      </w:r>
      <w:r w:rsidRPr="006411BC">
        <w:rPr>
          <w:lang w:val="fr-FR"/>
        </w:rPr>
        <w:t>homme appartenant à des minorités ethniques et les défenseu</w:t>
      </w:r>
      <w:r>
        <w:rPr>
          <w:lang w:val="fr-FR"/>
        </w:rPr>
        <w:t>se</w:t>
      </w:r>
      <w:r w:rsidRPr="006411BC">
        <w:rPr>
          <w:lang w:val="fr-FR"/>
        </w:rPr>
        <w:t>s des droits de l</w:t>
      </w:r>
      <w:r>
        <w:rPr>
          <w:lang w:val="fr-FR"/>
        </w:rPr>
        <w:t>’</w:t>
      </w:r>
      <w:r w:rsidRPr="006411BC">
        <w:rPr>
          <w:lang w:val="fr-FR"/>
        </w:rPr>
        <w:t>homme (CERD/C/UZB/CO/8-9, par. 12 ; CERD/C/UZB/10-12, par.</w:t>
      </w:r>
      <w:r w:rsidR="00AA2D8B">
        <w:rPr>
          <w:lang w:val="fr-FR"/>
        </w:rPr>
        <w:t> </w:t>
      </w:r>
      <w:r w:rsidRPr="006411BC">
        <w:rPr>
          <w:lang w:val="fr-FR"/>
        </w:rPr>
        <w:t>12).</w:t>
      </w:r>
    </w:p>
    <w:p w:rsidR="00B70A41" w:rsidRPr="00AA2D8B" w:rsidRDefault="00B70A41" w:rsidP="00B70A41">
      <w:pPr>
        <w:pStyle w:val="SingleTxtG"/>
        <w:rPr>
          <w:spacing w:val="-2"/>
          <w:lang w:val="fr-FR"/>
        </w:rPr>
      </w:pPr>
      <w:r w:rsidRPr="006411BC">
        <w:rPr>
          <w:lang w:val="fr-FR"/>
        </w:rPr>
        <w:t>6.</w:t>
      </w:r>
      <w:r w:rsidRPr="006411BC">
        <w:rPr>
          <w:lang w:val="fr-FR"/>
        </w:rPr>
        <w:tab/>
      </w:r>
      <w:r w:rsidRPr="00AA2D8B">
        <w:rPr>
          <w:spacing w:val="-2"/>
          <w:lang w:val="fr-FR"/>
        </w:rPr>
        <w:t>Progrès accomplis dans le cadre du plan d</w:t>
      </w:r>
      <w:r w:rsidRPr="00AA2D8B">
        <w:rPr>
          <w:spacing w:val="-2"/>
          <w:lang w:val="fr-FR"/>
        </w:rPr>
        <w:t>’</w:t>
      </w:r>
      <w:r w:rsidRPr="00AA2D8B">
        <w:rPr>
          <w:spacing w:val="-2"/>
          <w:lang w:val="fr-FR"/>
        </w:rPr>
        <w:t>action national visant à donner effet aux recommandations du Comité (CERD/C/UZB/CO/8-9, par. 3 ; CERD/C/UZB/10-12, par.</w:t>
      </w:r>
      <w:r w:rsidR="00AA2D8B" w:rsidRPr="00AA2D8B">
        <w:rPr>
          <w:spacing w:val="-2"/>
          <w:lang w:val="fr-FR"/>
        </w:rPr>
        <w:t> </w:t>
      </w:r>
      <w:r w:rsidRPr="00AA2D8B">
        <w:rPr>
          <w:spacing w:val="-2"/>
          <w:lang w:val="fr-FR"/>
        </w:rPr>
        <w:t>17).</w:t>
      </w:r>
    </w:p>
    <w:p w:rsidR="00B70A41" w:rsidRPr="006411BC" w:rsidRDefault="00B70A41" w:rsidP="00B70A41">
      <w:pPr>
        <w:pStyle w:val="SingleTxtG"/>
        <w:rPr>
          <w:lang w:val="fr-FR"/>
        </w:rPr>
      </w:pPr>
      <w:r w:rsidRPr="006411BC">
        <w:rPr>
          <w:lang w:val="fr-FR"/>
        </w:rPr>
        <w:t>7.</w:t>
      </w:r>
      <w:r w:rsidRPr="006411BC">
        <w:rPr>
          <w:lang w:val="fr-FR"/>
        </w:rPr>
        <w:tab/>
        <w:t>Renseignements sur les institutions, les mécanismes et la méthode en place pour suivre la situation en ce qui concerne la discrimination raciale (CERD/C/UZB/CO/8-9, par. 9 ; CERD/C/UZB/10-12, par.</w:t>
      </w:r>
      <w:r w:rsidR="00E677A0">
        <w:rPr>
          <w:lang w:val="fr-FR"/>
        </w:rPr>
        <w:t> </w:t>
      </w:r>
      <w:r w:rsidRPr="006411BC">
        <w:rPr>
          <w:lang w:val="fr-FR"/>
        </w:rPr>
        <w:t>59).</w:t>
      </w:r>
    </w:p>
    <w:p w:rsidR="00B70A41" w:rsidRPr="006411BC" w:rsidRDefault="00B70A41" w:rsidP="00B70A41">
      <w:pPr>
        <w:pStyle w:val="SingleTxtG"/>
        <w:rPr>
          <w:lang w:val="fr-FR"/>
        </w:rPr>
      </w:pPr>
      <w:r w:rsidRPr="006411BC">
        <w:rPr>
          <w:lang w:val="fr-FR"/>
        </w:rPr>
        <w:lastRenderedPageBreak/>
        <w:t>8.</w:t>
      </w:r>
      <w:r w:rsidRPr="006411BC">
        <w:rPr>
          <w:lang w:val="fr-FR"/>
        </w:rPr>
        <w:tab/>
        <w:t>Mesures prises pour combattre les discours de haine raciale et interdire les organisations qui incitent à la discrimination raciale et qui l</w:t>
      </w:r>
      <w:r>
        <w:rPr>
          <w:lang w:val="fr-FR"/>
        </w:rPr>
        <w:t>’</w:t>
      </w:r>
      <w:r w:rsidRPr="006411BC">
        <w:rPr>
          <w:lang w:val="fr-FR"/>
        </w:rPr>
        <w:t>encouragent (CERD/C/UZB/CO/8-9, par.</w:t>
      </w:r>
      <w:r w:rsidR="00DB61A2">
        <w:rPr>
          <w:lang w:val="fr-FR"/>
        </w:rPr>
        <w:t> </w:t>
      </w:r>
      <w:r w:rsidRPr="006411BC">
        <w:rPr>
          <w:lang w:val="fr-FR"/>
        </w:rPr>
        <w:t>6</w:t>
      </w:r>
      <w:r w:rsidR="00DB61A2">
        <w:rPr>
          <w:lang w:val="fr-FR"/>
        </w:rPr>
        <w:t> </w:t>
      </w:r>
      <w:r w:rsidRPr="006411BC">
        <w:rPr>
          <w:lang w:val="fr-FR"/>
        </w:rPr>
        <w:t>; CERD/C/UZB/10-12, par.</w:t>
      </w:r>
      <w:r w:rsidR="00DB61A2">
        <w:rPr>
          <w:lang w:val="fr-FR"/>
        </w:rPr>
        <w:t> </w:t>
      </w:r>
      <w:r w:rsidRPr="006411BC">
        <w:rPr>
          <w:lang w:val="fr-FR"/>
        </w:rPr>
        <w:t>47 et 52 à 57).</w:t>
      </w:r>
    </w:p>
    <w:p w:rsidR="00B70A41" w:rsidRPr="006411BC" w:rsidRDefault="00B70A41" w:rsidP="00B70A41">
      <w:pPr>
        <w:pStyle w:val="SingleTxtG"/>
        <w:rPr>
          <w:lang w:val="fr-FR"/>
        </w:rPr>
      </w:pPr>
      <w:r w:rsidRPr="006411BC">
        <w:rPr>
          <w:lang w:val="fr-FR"/>
        </w:rPr>
        <w:t>9.</w:t>
      </w:r>
      <w:r w:rsidRPr="006411BC">
        <w:rPr>
          <w:lang w:val="fr-FR"/>
        </w:rPr>
        <w:tab/>
        <w:t xml:space="preserve">Mesures prises par le Comité des relations </w:t>
      </w:r>
      <w:proofErr w:type="spellStart"/>
      <w:r w:rsidRPr="006411BC">
        <w:rPr>
          <w:lang w:val="fr-FR"/>
        </w:rPr>
        <w:t>interethniques</w:t>
      </w:r>
      <w:proofErr w:type="spellEnd"/>
      <w:r w:rsidRPr="006411BC">
        <w:rPr>
          <w:lang w:val="fr-FR"/>
        </w:rPr>
        <w:t xml:space="preserve"> et des liens d</w:t>
      </w:r>
      <w:r>
        <w:rPr>
          <w:lang w:val="fr-FR"/>
        </w:rPr>
        <w:t>’</w:t>
      </w:r>
      <w:r w:rsidRPr="006411BC">
        <w:rPr>
          <w:lang w:val="fr-FR"/>
        </w:rPr>
        <w:t>amitié avec les pays étrangers du Gouvernement (CERD/C/UZB/10-12, par.</w:t>
      </w:r>
      <w:r w:rsidR="00DB61A2">
        <w:rPr>
          <w:lang w:val="fr-FR"/>
        </w:rPr>
        <w:t> </w:t>
      </w:r>
      <w:r w:rsidRPr="006411BC">
        <w:rPr>
          <w:lang w:val="fr-FR"/>
        </w:rPr>
        <w:t>17 et 178).</w:t>
      </w:r>
    </w:p>
    <w:p w:rsidR="00B70A41" w:rsidRPr="006411BC" w:rsidRDefault="00B70A41" w:rsidP="00B70A41">
      <w:pPr>
        <w:pStyle w:val="SingleTxtG"/>
        <w:rPr>
          <w:lang w:val="fr-FR"/>
        </w:rPr>
      </w:pPr>
      <w:r w:rsidRPr="006411BC">
        <w:rPr>
          <w:lang w:val="fr-FR"/>
        </w:rPr>
        <w:t>10.</w:t>
      </w:r>
      <w:r w:rsidRPr="006411BC">
        <w:rPr>
          <w:lang w:val="fr-FR"/>
        </w:rPr>
        <w:tab/>
        <w:t>Mesures prises pour garantir une approche fondée sur les droits de l</w:t>
      </w:r>
      <w:r>
        <w:rPr>
          <w:lang w:val="fr-FR"/>
        </w:rPr>
        <w:t>’</w:t>
      </w:r>
      <w:r w:rsidRPr="006411BC">
        <w:rPr>
          <w:lang w:val="fr-FR"/>
        </w:rPr>
        <w:t>homme, notamment celles consistant à associer tous les groupes ethniques à la mise en œuvre de la Stratégie relative aux cinq axes de développement prioritaires pour la période 2017-2021 et à la préparation de l</w:t>
      </w:r>
      <w:r>
        <w:rPr>
          <w:lang w:val="fr-FR"/>
        </w:rPr>
        <w:t>’</w:t>
      </w:r>
      <w:r w:rsidRPr="006411BC">
        <w:rPr>
          <w:lang w:val="fr-FR"/>
        </w:rPr>
        <w:t xml:space="preserve">examen national volontaire en vue du forum politique de haut niveau pour le développement durable. </w:t>
      </w:r>
    </w:p>
    <w:p w:rsidR="00B70A41" w:rsidRPr="006411BC" w:rsidRDefault="00B70A41" w:rsidP="00B70A41">
      <w:pPr>
        <w:pStyle w:val="H23G"/>
        <w:rPr>
          <w:lang w:val="fr-FR"/>
        </w:rPr>
      </w:pPr>
      <w:r w:rsidRPr="006411BC">
        <w:rPr>
          <w:lang w:val="fr-FR"/>
        </w:rPr>
        <w:tab/>
      </w:r>
      <w:r w:rsidRPr="006411BC">
        <w:rPr>
          <w:lang w:val="fr-FR"/>
        </w:rPr>
        <w:tab/>
      </w:r>
      <w:r w:rsidRPr="006411BC">
        <w:rPr>
          <w:bCs/>
          <w:lang w:val="fr-FR"/>
        </w:rPr>
        <w:t>Situation des groupes ethniques (art.</w:t>
      </w:r>
      <w:r w:rsidR="00DB61A2">
        <w:rPr>
          <w:bCs/>
          <w:lang w:val="fr-FR"/>
        </w:rPr>
        <w:t> </w:t>
      </w:r>
      <w:r w:rsidRPr="006411BC">
        <w:rPr>
          <w:bCs/>
          <w:lang w:val="fr-FR"/>
        </w:rPr>
        <w:t>2, 5 et 7)</w:t>
      </w:r>
    </w:p>
    <w:p w:rsidR="00B70A41" w:rsidRPr="006411BC" w:rsidRDefault="00B70A41" w:rsidP="00B70A41">
      <w:pPr>
        <w:pStyle w:val="SingleTxtG"/>
        <w:rPr>
          <w:lang w:val="fr-FR"/>
        </w:rPr>
      </w:pPr>
      <w:r w:rsidRPr="006411BC">
        <w:rPr>
          <w:lang w:val="fr-FR"/>
        </w:rPr>
        <w:t>11.</w:t>
      </w:r>
      <w:r w:rsidRPr="006411BC">
        <w:rPr>
          <w:lang w:val="fr-FR"/>
        </w:rPr>
        <w:tab/>
        <w:t>Absence de cadre législatif concernant les droits des minorités ethniques. Mesures prises pour que les représentants des groupes minoritaires soient systématiquement consultés sur les questions intéressant ces groupes, notamment dans le cadre de l</w:t>
      </w:r>
      <w:r>
        <w:rPr>
          <w:lang w:val="fr-FR"/>
        </w:rPr>
        <w:t>’</w:t>
      </w:r>
      <w:r w:rsidRPr="006411BC">
        <w:rPr>
          <w:lang w:val="fr-FR"/>
        </w:rPr>
        <w:t>élaboration des lois (CERD/C/UZB/CO/8-9, par. 10</w:t>
      </w:r>
      <w:r w:rsidR="000B1113">
        <w:rPr>
          <w:lang w:val="fr-FR"/>
        </w:rPr>
        <w:t> </w:t>
      </w:r>
      <w:r w:rsidRPr="006411BC">
        <w:rPr>
          <w:lang w:val="fr-FR"/>
        </w:rPr>
        <w:t>; CERD/C/UZB/10-12, par. 154).</w:t>
      </w:r>
    </w:p>
    <w:p w:rsidR="00B70A41" w:rsidRPr="006411BC" w:rsidRDefault="00B70A41" w:rsidP="00B70A41">
      <w:pPr>
        <w:pStyle w:val="SingleTxtG"/>
        <w:rPr>
          <w:lang w:val="fr-FR"/>
        </w:rPr>
      </w:pPr>
      <w:r w:rsidRPr="006411BC">
        <w:rPr>
          <w:lang w:val="fr-FR"/>
        </w:rPr>
        <w:t>12.</w:t>
      </w:r>
      <w:r w:rsidRPr="006411BC">
        <w:rPr>
          <w:lang w:val="fr-FR"/>
        </w:rPr>
        <w:tab/>
        <w:t xml:space="preserve">Statistiques </w:t>
      </w:r>
      <w:proofErr w:type="spellStart"/>
      <w:r w:rsidRPr="006411BC">
        <w:rPr>
          <w:lang w:val="fr-FR"/>
        </w:rPr>
        <w:t>socioéconomiques</w:t>
      </w:r>
      <w:proofErr w:type="spellEnd"/>
      <w:r w:rsidRPr="006411BC">
        <w:rPr>
          <w:lang w:val="fr-FR"/>
        </w:rPr>
        <w:t xml:space="preserve"> ventilées par groupe ethnique ; fournir </w:t>
      </w:r>
      <w:r>
        <w:rPr>
          <w:lang w:val="fr-FR"/>
        </w:rPr>
        <w:t xml:space="preserve">en particulier </w:t>
      </w:r>
      <w:r w:rsidRPr="006411BC">
        <w:rPr>
          <w:lang w:val="fr-FR"/>
        </w:rPr>
        <w:t>des renseignements sur le logement, l</w:t>
      </w:r>
      <w:r>
        <w:rPr>
          <w:lang w:val="fr-FR"/>
        </w:rPr>
        <w:t>’</w:t>
      </w:r>
      <w:r w:rsidRPr="006411BC">
        <w:rPr>
          <w:lang w:val="fr-FR"/>
        </w:rPr>
        <w:t xml:space="preserve">enseignement dans les langues minoritaires et la protection sociale. Renseignements sur la jouissance des droits économiques, sociaux et culturels par les Tsiganes/Roms et les Turcs </w:t>
      </w:r>
      <w:proofErr w:type="spellStart"/>
      <w:r w:rsidRPr="006411BC">
        <w:rPr>
          <w:lang w:val="fr-FR"/>
        </w:rPr>
        <w:t>meskhètes</w:t>
      </w:r>
      <w:proofErr w:type="spellEnd"/>
      <w:r w:rsidRPr="006411BC">
        <w:rPr>
          <w:lang w:val="fr-FR"/>
        </w:rPr>
        <w:t xml:space="preserve"> (CERD/C/UZB/CO/8-9, par. 10 à</w:t>
      </w:r>
      <w:r w:rsidR="00801ADB">
        <w:rPr>
          <w:lang w:val="fr-FR"/>
        </w:rPr>
        <w:t> </w:t>
      </w:r>
      <w:r w:rsidRPr="006411BC">
        <w:rPr>
          <w:lang w:val="fr-FR"/>
        </w:rPr>
        <w:t>13 ; CERD/C/UZB/10-12, par.</w:t>
      </w:r>
      <w:r w:rsidR="00DB61A2">
        <w:rPr>
          <w:lang w:val="fr-FR"/>
        </w:rPr>
        <w:t> </w:t>
      </w:r>
      <w:r w:rsidRPr="006411BC">
        <w:rPr>
          <w:lang w:val="fr-FR"/>
        </w:rPr>
        <w:t>154 à 157).</w:t>
      </w:r>
    </w:p>
    <w:p w:rsidR="00B70A41" w:rsidRPr="006411BC" w:rsidRDefault="00B70A41" w:rsidP="00B70A41">
      <w:pPr>
        <w:pStyle w:val="SingleTxtG"/>
        <w:rPr>
          <w:lang w:val="fr-FR"/>
        </w:rPr>
      </w:pPr>
      <w:r w:rsidRPr="006411BC">
        <w:rPr>
          <w:lang w:val="fr-FR"/>
        </w:rPr>
        <w:t>13.</w:t>
      </w:r>
      <w:r w:rsidRPr="006411BC">
        <w:rPr>
          <w:lang w:val="fr-FR"/>
        </w:rPr>
        <w:tab/>
        <w:t>Mesures prises pour garantir l</w:t>
      </w:r>
      <w:r>
        <w:rPr>
          <w:lang w:val="fr-FR"/>
        </w:rPr>
        <w:t>’</w:t>
      </w:r>
      <w:r w:rsidRPr="006411BC">
        <w:rPr>
          <w:lang w:val="fr-FR"/>
        </w:rPr>
        <w:t>accès des membres de tous les groupes ethniques minoritaires à des postes de haut niveau dans l</w:t>
      </w:r>
      <w:r>
        <w:rPr>
          <w:lang w:val="fr-FR"/>
        </w:rPr>
        <w:t>’</w:t>
      </w:r>
      <w:r w:rsidRPr="006411BC">
        <w:rPr>
          <w:lang w:val="fr-FR"/>
        </w:rPr>
        <w:t>administration publique. Statistiques sur la représentation des différents groupes ethniques à des postes de haut niveau dans la justice et l</w:t>
      </w:r>
      <w:r>
        <w:rPr>
          <w:lang w:val="fr-FR"/>
        </w:rPr>
        <w:t>’</w:t>
      </w:r>
      <w:r w:rsidRPr="006411BC">
        <w:rPr>
          <w:lang w:val="fr-FR"/>
        </w:rPr>
        <w:t>administration publique. Représentation des différents groupes ethniques dans le législatif (CERD/C/UZB/CO/8-9, par.</w:t>
      </w:r>
      <w:r w:rsidR="00801ADB">
        <w:rPr>
          <w:lang w:val="fr-FR"/>
        </w:rPr>
        <w:t> </w:t>
      </w:r>
      <w:r w:rsidRPr="006411BC">
        <w:rPr>
          <w:lang w:val="fr-FR"/>
        </w:rPr>
        <w:t>14 ; CERD/C/UZB/10-12, par.</w:t>
      </w:r>
      <w:r w:rsidR="00801ADB">
        <w:rPr>
          <w:lang w:val="fr-FR"/>
        </w:rPr>
        <w:t> </w:t>
      </w:r>
      <w:bookmarkStart w:id="0" w:name="_GoBack"/>
      <w:bookmarkEnd w:id="0"/>
      <w:r w:rsidRPr="006411BC">
        <w:rPr>
          <w:lang w:val="fr-FR"/>
        </w:rPr>
        <w:t xml:space="preserve">120 et 121). </w:t>
      </w:r>
    </w:p>
    <w:p w:rsidR="00B70A41" w:rsidRPr="00C16582" w:rsidRDefault="00B70A41" w:rsidP="00B70A41">
      <w:pPr>
        <w:pStyle w:val="SingleTxtG"/>
        <w:rPr>
          <w:spacing w:val="-1"/>
          <w:lang w:val="fr-FR"/>
        </w:rPr>
      </w:pPr>
      <w:r w:rsidRPr="00C16582">
        <w:rPr>
          <w:spacing w:val="-1"/>
          <w:lang w:val="fr-FR"/>
        </w:rPr>
        <w:t>14.</w:t>
      </w:r>
      <w:r w:rsidRPr="00C16582">
        <w:rPr>
          <w:spacing w:val="-1"/>
          <w:lang w:val="fr-FR"/>
        </w:rPr>
        <w:tab/>
        <w:t>Effets des mesures prises pour atténuer les répercussions de la catastrophe écologique de la mer d</w:t>
      </w:r>
      <w:r w:rsidRPr="00C16582">
        <w:rPr>
          <w:spacing w:val="-1"/>
          <w:lang w:val="fr-FR"/>
        </w:rPr>
        <w:t>’</w:t>
      </w:r>
      <w:r w:rsidRPr="00C16582">
        <w:rPr>
          <w:spacing w:val="-1"/>
          <w:lang w:val="fr-FR"/>
        </w:rPr>
        <w:t>Aral, en particulier ceux du Programme de développement de la région de la mer d</w:t>
      </w:r>
      <w:r w:rsidRPr="00C16582">
        <w:rPr>
          <w:spacing w:val="-1"/>
          <w:lang w:val="fr-FR"/>
        </w:rPr>
        <w:t>’</w:t>
      </w:r>
      <w:r w:rsidRPr="00C16582">
        <w:rPr>
          <w:spacing w:val="-1"/>
          <w:lang w:val="fr-FR"/>
        </w:rPr>
        <w:t xml:space="preserve">Aral pour 2017-2021, sur la situation </w:t>
      </w:r>
      <w:proofErr w:type="spellStart"/>
      <w:r w:rsidRPr="00C16582">
        <w:rPr>
          <w:spacing w:val="-1"/>
          <w:lang w:val="fr-FR"/>
        </w:rPr>
        <w:t>socioéconomique</w:t>
      </w:r>
      <w:proofErr w:type="spellEnd"/>
      <w:r w:rsidRPr="00C16582">
        <w:rPr>
          <w:spacing w:val="-1"/>
          <w:lang w:val="fr-FR"/>
        </w:rPr>
        <w:t xml:space="preserve"> des groupes ethniques vivant au </w:t>
      </w:r>
      <w:proofErr w:type="spellStart"/>
      <w:r w:rsidRPr="00C16582">
        <w:rPr>
          <w:spacing w:val="-1"/>
          <w:lang w:val="fr-FR"/>
        </w:rPr>
        <w:t>Karakalpakistan</w:t>
      </w:r>
      <w:proofErr w:type="spellEnd"/>
      <w:r w:rsidRPr="00C16582">
        <w:rPr>
          <w:spacing w:val="-1"/>
          <w:lang w:val="fr-FR"/>
        </w:rPr>
        <w:t xml:space="preserve"> (CERD/C/UZB/CO/8-9, par.</w:t>
      </w:r>
      <w:r w:rsidR="00C16582" w:rsidRPr="00C16582">
        <w:rPr>
          <w:spacing w:val="-1"/>
          <w:lang w:val="fr-FR"/>
        </w:rPr>
        <w:t> </w:t>
      </w:r>
      <w:r w:rsidRPr="00C16582">
        <w:rPr>
          <w:spacing w:val="-1"/>
          <w:lang w:val="fr-FR"/>
        </w:rPr>
        <w:t>17 ; CERD/C/UZB/10</w:t>
      </w:r>
      <w:r w:rsidR="00C16582" w:rsidRPr="00C16582">
        <w:rPr>
          <w:spacing w:val="-1"/>
          <w:lang w:val="fr-FR"/>
        </w:rPr>
        <w:noBreakHyphen/>
      </w:r>
      <w:r w:rsidRPr="00C16582">
        <w:rPr>
          <w:spacing w:val="-1"/>
          <w:lang w:val="fr-FR"/>
        </w:rPr>
        <w:t>12, par.</w:t>
      </w:r>
      <w:r w:rsidR="00C16582">
        <w:rPr>
          <w:spacing w:val="-1"/>
          <w:lang w:val="fr-FR"/>
        </w:rPr>
        <w:t> </w:t>
      </w:r>
      <w:r w:rsidRPr="00C16582">
        <w:rPr>
          <w:spacing w:val="-1"/>
          <w:lang w:val="fr-FR"/>
        </w:rPr>
        <w:t>159).</w:t>
      </w:r>
    </w:p>
    <w:p w:rsidR="00B70A41" w:rsidRPr="006411BC" w:rsidRDefault="00B70A41" w:rsidP="00B70A41">
      <w:pPr>
        <w:pStyle w:val="SingleTxtG"/>
        <w:rPr>
          <w:lang w:val="fr-FR"/>
        </w:rPr>
      </w:pPr>
      <w:r w:rsidRPr="006411BC">
        <w:rPr>
          <w:lang w:val="fr-FR"/>
        </w:rPr>
        <w:t>15.</w:t>
      </w:r>
      <w:r w:rsidRPr="006411BC">
        <w:rPr>
          <w:lang w:val="fr-FR"/>
        </w:rPr>
        <w:tab/>
        <w:t>Enquêtes menées sur les allégations selon lesquelles des femmes de l</w:t>
      </w:r>
      <w:r>
        <w:rPr>
          <w:lang w:val="fr-FR"/>
        </w:rPr>
        <w:t>’</w:t>
      </w:r>
      <w:r w:rsidRPr="006411BC">
        <w:rPr>
          <w:lang w:val="fr-FR"/>
        </w:rPr>
        <w:t>État partie, en particulier roms, seraient soumises à des stérilisations forcées (CERD/C/UZB/CO/8-9, par.</w:t>
      </w:r>
      <w:r w:rsidR="00C16582">
        <w:rPr>
          <w:lang w:val="fr-FR"/>
        </w:rPr>
        <w:t> </w:t>
      </w:r>
      <w:r w:rsidRPr="006411BC">
        <w:rPr>
          <w:lang w:val="fr-FR"/>
        </w:rPr>
        <w:t>12</w:t>
      </w:r>
      <w:r w:rsidR="00C16582">
        <w:rPr>
          <w:lang w:val="fr-FR"/>
        </w:rPr>
        <w:t> </w:t>
      </w:r>
      <w:r w:rsidRPr="006411BC">
        <w:rPr>
          <w:lang w:val="fr-FR"/>
        </w:rPr>
        <w:t>; CERD/C/UZB/10-12, par.</w:t>
      </w:r>
      <w:r w:rsidR="00C16582">
        <w:rPr>
          <w:lang w:val="fr-FR"/>
        </w:rPr>
        <w:t> </w:t>
      </w:r>
      <w:r w:rsidRPr="006411BC">
        <w:rPr>
          <w:lang w:val="fr-FR"/>
        </w:rPr>
        <w:t>155).</w:t>
      </w:r>
    </w:p>
    <w:p w:rsidR="00B70A41" w:rsidRPr="006411BC" w:rsidRDefault="00B70A41" w:rsidP="00C16582">
      <w:pPr>
        <w:pStyle w:val="H23G"/>
        <w:rPr>
          <w:lang w:val="fr-FR"/>
        </w:rPr>
      </w:pPr>
      <w:r w:rsidRPr="006411BC">
        <w:rPr>
          <w:lang w:val="fr-FR"/>
        </w:rPr>
        <w:tab/>
      </w:r>
      <w:r w:rsidRPr="006411BC">
        <w:rPr>
          <w:lang w:val="fr-FR"/>
        </w:rPr>
        <w:tab/>
        <w:t xml:space="preserve">Situation des non-ressortissants, notamment des migrants, des réfugiés, </w:t>
      </w:r>
      <w:r w:rsidR="00C16582">
        <w:rPr>
          <w:lang w:val="fr-FR"/>
        </w:rPr>
        <w:br/>
      </w:r>
      <w:r w:rsidRPr="006411BC">
        <w:rPr>
          <w:lang w:val="fr-FR"/>
        </w:rPr>
        <w:t>des demandeurs d</w:t>
      </w:r>
      <w:r>
        <w:rPr>
          <w:lang w:val="fr-FR"/>
        </w:rPr>
        <w:t>’</w:t>
      </w:r>
      <w:r w:rsidRPr="006411BC">
        <w:rPr>
          <w:lang w:val="fr-FR"/>
        </w:rPr>
        <w:t>asile et des apatrides (art. 1</w:t>
      </w:r>
      <w:r w:rsidRPr="006411BC">
        <w:rPr>
          <w:vertAlign w:val="superscript"/>
          <w:lang w:val="fr-FR"/>
        </w:rPr>
        <w:t>er</w:t>
      </w:r>
      <w:r w:rsidRPr="006411BC">
        <w:rPr>
          <w:lang w:val="fr-FR"/>
        </w:rPr>
        <w:t>, 2, 5 et 6)</w:t>
      </w:r>
    </w:p>
    <w:p w:rsidR="00984B29" w:rsidRDefault="00B70A41" w:rsidP="00B70A41">
      <w:pPr>
        <w:pStyle w:val="SingleTxtG"/>
        <w:rPr>
          <w:lang w:val="fr-FR"/>
        </w:rPr>
      </w:pPr>
      <w:r w:rsidRPr="006411BC">
        <w:rPr>
          <w:lang w:val="fr-FR"/>
        </w:rPr>
        <w:t>16.</w:t>
      </w:r>
      <w:r w:rsidRPr="006411BC">
        <w:rPr>
          <w:lang w:val="fr-FR"/>
        </w:rPr>
        <w:tab/>
        <w:t>Nouveau cadre législatif visant à protéger les non-ressortissants. Renseignements sur les progrès accomplis s</w:t>
      </w:r>
      <w:r>
        <w:rPr>
          <w:lang w:val="fr-FR"/>
        </w:rPr>
        <w:t>’</w:t>
      </w:r>
      <w:r w:rsidRPr="006411BC">
        <w:rPr>
          <w:lang w:val="fr-FR"/>
        </w:rPr>
        <w:t>agissant de mettre fin à l</w:t>
      </w:r>
      <w:r>
        <w:rPr>
          <w:lang w:val="fr-FR"/>
        </w:rPr>
        <w:t>’</w:t>
      </w:r>
      <w:r w:rsidRPr="006411BC">
        <w:rPr>
          <w:lang w:val="fr-FR"/>
        </w:rPr>
        <w:t xml:space="preserve">utilisation du travail des enfants et du travail forcé pour la récolte du coton, en particulier </w:t>
      </w:r>
      <w:r>
        <w:rPr>
          <w:lang w:val="fr-FR"/>
        </w:rPr>
        <w:t>parmi</w:t>
      </w:r>
      <w:r w:rsidRPr="006411BC">
        <w:rPr>
          <w:lang w:val="fr-FR"/>
        </w:rPr>
        <w:t xml:space="preserve"> les non-ressortissants (CERD/C/UZB/CO/8-9, par. 11 et 21 ; CERD/C/UZB/10-12, par.</w:t>
      </w:r>
      <w:r w:rsidR="00C16582">
        <w:rPr>
          <w:lang w:val="fr-FR"/>
        </w:rPr>
        <w:t> </w:t>
      </w:r>
      <w:r w:rsidRPr="006411BC">
        <w:rPr>
          <w:lang w:val="fr-FR"/>
        </w:rPr>
        <w:t>128 et 129).</w:t>
      </w:r>
    </w:p>
    <w:p w:rsidR="00B70A41" w:rsidRPr="00B70A41" w:rsidRDefault="00B70A41" w:rsidP="00B70A41">
      <w:pPr>
        <w:pStyle w:val="SingleTxtG"/>
        <w:spacing w:before="240" w:after="0"/>
        <w:jc w:val="center"/>
        <w:rPr>
          <w:u w:val="single"/>
        </w:rPr>
      </w:pPr>
      <w:r>
        <w:rPr>
          <w:u w:val="single"/>
        </w:rPr>
        <w:tab/>
      </w:r>
      <w:r>
        <w:rPr>
          <w:u w:val="single"/>
        </w:rPr>
        <w:tab/>
      </w:r>
      <w:r>
        <w:rPr>
          <w:u w:val="single"/>
        </w:rPr>
        <w:tab/>
      </w:r>
    </w:p>
    <w:sectPr w:rsidR="00B70A41" w:rsidRPr="00B70A41" w:rsidSect="00B70A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617" w:rsidRDefault="007F6617" w:rsidP="00F95C08">
      <w:pPr>
        <w:spacing w:line="240" w:lineRule="auto"/>
      </w:pPr>
    </w:p>
  </w:endnote>
  <w:endnote w:type="continuationSeparator" w:id="0">
    <w:p w:rsidR="007F6617" w:rsidRPr="00AC3823" w:rsidRDefault="007F6617" w:rsidP="00AC3823">
      <w:pPr>
        <w:pStyle w:val="Pieddepage"/>
      </w:pPr>
    </w:p>
  </w:endnote>
  <w:endnote w:type="continuationNotice" w:id="1">
    <w:p w:rsidR="007F6617" w:rsidRDefault="007F66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A41" w:rsidRPr="00B70A41" w:rsidRDefault="00B70A41" w:rsidP="00B70A41">
    <w:pPr>
      <w:pStyle w:val="Pieddepage"/>
      <w:tabs>
        <w:tab w:val="right" w:pos="9638"/>
      </w:tabs>
    </w:pPr>
    <w:r w:rsidRPr="00B70A41">
      <w:rPr>
        <w:b/>
        <w:sz w:val="18"/>
      </w:rPr>
      <w:fldChar w:fldCharType="begin"/>
    </w:r>
    <w:r w:rsidRPr="00B70A41">
      <w:rPr>
        <w:b/>
        <w:sz w:val="18"/>
      </w:rPr>
      <w:instrText xml:space="preserve"> PAGE  \* MERGEFORMAT </w:instrText>
    </w:r>
    <w:r w:rsidRPr="00B70A41">
      <w:rPr>
        <w:b/>
        <w:sz w:val="18"/>
      </w:rPr>
      <w:fldChar w:fldCharType="separate"/>
    </w:r>
    <w:r w:rsidRPr="00B70A41">
      <w:rPr>
        <w:b/>
        <w:noProof/>
        <w:sz w:val="18"/>
      </w:rPr>
      <w:t>2</w:t>
    </w:r>
    <w:r w:rsidRPr="00B70A41">
      <w:rPr>
        <w:b/>
        <w:sz w:val="18"/>
      </w:rPr>
      <w:fldChar w:fldCharType="end"/>
    </w:r>
    <w:r>
      <w:rPr>
        <w:b/>
        <w:sz w:val="18"/>
      </w:rPr>
      <w:tab/>
    </w:r>
    <w:r>
      <w:t>GE.19-17190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A41" w:rsidRPr="00B70A41" w:rsidRDefault="00B70A41" w:rsidP="00B70A41">
    <w:pPr>
      <w:pStyle w:val="Pieddepage"/>
      <w:tabs>
        <w:tab w:val="right" w:pos="9638"/>
      </w:tabs>
      <w:rPr>
        <w:b/>
        <w:sz w:val="18"/>
      </w:rPr>
    </w:pPr>
    <w:r>
      <w:t>GE.19-17190</w:t>
    </w:r>
    <w:r>
      <w:tab/>
    </w:r>
    <w:r w:rsidRPr="00B70A41">
      <w:rPr>
        <w:b/>
        <w:sz w:val="18"/>
      </w:rPr>
      <w:fldChar w:fldCharType="begin"/>
    </w:r>
    <w:r w:rsidRPr="00B70A41">
      <w:rPr>
        <w:b/>
        <w:sz w:val="18"/>
      </w:rPr>
      <w:instrText xml:space="preserve"> PAGE  \* MERGEFORMAT </w:instrText>
    </w:r>
    <w:r w:rsidRPr="00B70A41">
      <w:rPr>
        <w:b/>
        <w:sz w:val="18"/>
      </w:rPr>
      <w:fldChar w:fldCharType="separate"/>
    </w:r>
    <w:r w:rsidRPr="00B70A41">
      <w:rPr>
        <w:b/>
        <w:noProof/>
        <w:sz w:val="18"/>
      </w:rPr>
      <w:t>3</w:t>
    </w:r>
    <w:r w:rsidRPr="00B70A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B70A41" w:rsidRDefault="00B70A41" w:rsidP="00B70A41">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19-17190  (F)</w:t>
    </w:r>
    <w:r w:rsidR="00E606AD">
      <w:rPr>
        <w:sz w:val="20"/>
      </w:rPr>
      <w:t xml:space="preserve">    151019    </w:t>
    </w:r>
    <w:r w:rsidR="00DB61A2">
      <w:rPr>
        <w:sz w:val="20"/>
      </w:rPr>
      <w:t>241019</w:t>
    </w:r>
    <w:r>
      <w:rPr>
        <w:sz w:val="20"/>
      </w:rPr>
      <w:br/>
    </w:r>
    <w:r w:rsidRPr="00B70A41">
      <w:rPr>
        <w:rFonts w:ascii="C39T30Lfz" w:hAnsi="C39T30Lfz"/>
        <w:sz w:val="56"/>
      </w:rPr>
      <w:t></w:t>
    </w:r>
    <w:r w:rsidRPr="00B70A41">
      <w:rPr>
        <w:rFonts w:ascii="C39T30Lfz" w:hAnsi="C39T30Lfz"/>
        <w:sz w:val="56"/>
      </w:rPr>
      <w:t></w:t>
    </w:r>
    <w:r w:rsidRPr="00B70A41">
      <w:rPr>
        <w:rFonts w:ascii="C39T30Lfz" w:hAnsi="C39T30Lfz"/>
        <w:sz w:val="56"/>
      </w:rPr>
      <w:t></w:t>
    </w:r>
    <w:r w:rsidRPr="00B70A41">
      <w:rPr>
        <w:rFonts w:ascii="C39T30Lfz" w:hAnsi="C39T30Lfz"/>
        <w:sz w:val="56"/>
      </w:rPr>
      <w:t></w:t>
    </w:r>
    <w:r w:rsidRPr="00B70A41">
      <w:rPr>
        <w:rFonts w:ascii="C39T30Lfz" w:hAnsi="C39T30Lfz"/>
        <w:sz w:val="56"/>
      </w:rPr>
      <w:t></w:t>
    </w:r>
    <w:r w:rsidRPr="00B70A41">
      <w:rPr>
        <w:rFonts w:ascii="C39T30Lfz" w:hAnsi="C39T30Lfz"/>
        <w:sz w:val="56"/>
      </w:rPr>
      <w:t></w:t>
    </w:r>
    <w:r w:rsidRPr="00B70A41">
      <w:rPr>
        <w:rFonts w:ascii="C39T30Lfz" w:hAnsi="C39T30Lfz"/>
        <w:sz w:val="56"/>
      </w:rPr>
      <w:t></w:t>
    </w:r>
    <w:r w:rsidRPr="00B70A41">
      <w:rPr>
        <w:rFonts w:ascii="C39T30Lfz" w:hAnsi="C39T30Lfz"/>
        <w:sz w:val="56"/>
      </w:rPr>
      <w:t></w:t>
    </w:r>
    <w:r w:rsidRPr="00B70A4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UZB/Q/1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UZB/Q/1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617" w:rsidRPr="00AC3823" w:rsidRDefault="007F6617" w:rsidP="00AC3823">
      <w:pPr>
        <w:pStyle w:val="Pieddepage"/>
        <w:tabs>
          <w:tab w:val="right" w:pos="2155"/>
        </w:tabs>
        <w:spacing w:after="80" w:line="240" w:lineRule="atLeast"/>
        <w:ind w:left="680"/>
        <w:rPr>
          <w:u w:val="single"/>
        </w:rPr>
      </w:pPr>
      <w:r>
        <w:rPr>
          <w:u w:val="single"/>
        </w:rPr>
        <w:tab/>
      </w:r>
    </w:p>
  </w:footnote>
  <w:footnote w:type="continuationSeparator" w:id="0">
    <w:p w:rsidR="007F6617" w:rsidRPr="00AC3823" w:rsidRDefault="007F6617" w:rsidP="00AC3823">
      <w:pPr>
        <w:pStyle w:val="Pieddepage"/>
        <w:tabs>
          <w:tab w:val="right" w:pos="2155"/>
        </w:tabs>
        <w:spacing w:after="80" w:line="240" w:lineRule="atLeast"/>
        <w:ind w:left="680"/>
        <w:rPr>
          <w:u w:val="single"/>
        </w:rPr>
      </w:pPr>
      <w:r>
        <w:rPr>
          <w:u w:val="single"/>
        </w:rPr>
        <w:tab/>
      </w:r>
    </w:p>
  </w:footnote>
  <w:footnote w:type="continuationNotice" w:id="1">
    <w:p w:rsidR="007F6617" w:rsidRPr="00AC3823" w:rsidRDefault="007F661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A41" w:rsidRPr="00B70A41" w:rsidRDefault="00B70A41">
    <w:pPr>
      <w:pStyle w:val="En-tte"/>
    </w:pPr>
    <w:fldSimple w:instr=" TITLE  \* MERGEFORMAT ">
      <w:r w:rsidR="00C934A8">
        <w:t>CERD/C/UZB/Q/10-12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A41" w:rsidRPr="00B70A41" w:rsidRDefault="00B70A41" w:rsidP="00B70A41">
    <w:pPr>
      <w:pStyle w:val="En-tte"/>
      <w:jc w:val="right"/>
    </w:pPr>
    <w:fldSimple w:instr=" TITLE  \* MERGEFORMAT ">
      <w:r w:rsidR="00C934A8">
        <w:t>CERD/C/UZB/Q/10-12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6617"/>
    <w:rsid w:val="00017F94"/>
    <w:rsid w:val="00023842"/>
    <w:rsid w:val="000334F9"/>
    <w:rsid w:val="0007796D"/>
    <w:rsid w:val="000B1113"/>
    <w:rsid w:val="000B7790"/>
    <w:rsid w:val="00111F2F"/>
    <w:rsid w:val="0014365E"/>
    <w:rsid w:val="00176178"/>
    <w:rsid w:val="001F525A"/>
    <w:rsid w:val="00215BEC"/>
    <w:rsid w:val="00223272"/>
    <w:rsid w:val="0024779E"/>
    <w:rsid w:val="00446FE5"/>
    <w:rsid w:val="00452396"/>
    <w:rsid w:val="004F094E"/>
    <w:rsid w:val="00513970"/>
    <w:rsid w:val="005505B7"/>
    <w:rsid w:val="00573BE5"/>
    <w:rsid w:val="00586ED3"/>
    <w:rsid w:val="00596AA9"/>
    <w:rsid w:val="00623CA8"/>
    <w:rsid w:val="006A7913"/>
    <w:rsid w:val="00712E6E"/>
    <w:rsid w:val="0071601D"/>
    <w:rsid w:val="00780585"/>
    <w:rsid w:val="00783E9F"/>
    <w:rsid w:val="007A62E6"/>
    <w:rsid w:val="007F6617"/>
    <w:rsid w:val="00801ADB"/>
    <w:rsid w:val="0080684C"/>
    <w:rsid w:val="00871C75"/>
    <w:rsid w:val="008776DC"/>
    <w:rsid w:val="009705C8"/>
    <w:rsid w:val="00984B29"/>
    <w:rsid w:val="009D5F1A"/>
    <w:rsid w:val="00A30353"/>
    <w:rsid w:val="00AA2D8B"/>
    <w:rsid w:val="00AC3823"/>
    <w:rsid w:val="00AE323C"/>
    <w:rsid w:val="00B00181"/>
    <w:rsid w:val="00B70A41"/>
    <w:rsid w:val="00B765F7"/>
    <w:rsid w:val="00BA0CA9"/>
    <w:rsid w:val="00BB0B66"/>
    <w:rsid w:val="00C02897"/>
    <w:rsid w:val="00C16582"/>
    <w:rsid w:val="00C934A8"/>
    <w:rsid w:val="00D3439C"/>
    <w:rsid w:val="00DB1831"/>
    <w:rsid w:val="00DB61A2"/>
    <w:rsid w:val="00DC0149"/>
    <w:rsid w:val="00DD3BFD"/>
    <w:rsid w:val="00DF6678"/>
    <w:rsid w:val="00E531AC"/>
    <w:rsid w:val="00E606AD"/>
    <w:rsid w:val="00E677A0"/>
    <w:rsid w:val="00EF7F6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14C3B3"/>
  <w15:docId w15:val="{CC17573F-D8B3-4F9C-A1F7-92C7176B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2</Pages>
  <Words>726</Words>
  <Characters>5083</Characters>
  <Application>Microsoft Office Word</Application>
  <DocSecurity>0</DocSecurity>
  <Lines>338</Lines>
  <Paragraphs>123</Paragraphs>
  <ScaleCrop>false</ScaleCrop>
  <HeadingPairs>
    <vt:vector size="2" baseType="variant">
      <vt:variant>
        <vt:lpstr>Titre</vt:lpstr>
      </vt:variant>
      <vt:variant>
        <vt:i4>1</vt:i4>
      </vt:variant>
    </vt:vector>
  </HeadingPairs>
  <TitlesOfParts>
    <vt:vector size="1" baseType="lpstr">
      <vt:lpstr>CERD/C/UZB/Q/10-12</vt:lpstr>
    </vt:vector>
  </TitlesOfParts>
  <Company>DCM</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CERD/C/UZB/Q/10-12</dc:title>
  <dc:subject/>
  <dc:creator>Corinne ROBERT</dc:creator>
  <cp:keywords/>
  <cp:lastModifiedBy>Corinne Robert</cp:lastModifiedBy>
  <cp:revision>2</cp:revision>
  <cp:lastPrinted>2019-10-24T06:32:00Z</cp:lastPrinted>
  <dcterms:created xsi:type="dcterms:W3CDTF">2019-10-24T07:00:00Z</dcterms:created>
  <dcterms:modified xsi:type="dcterms:W3CDTF">2019-10-24T07:00:00Z</dcterms:modified>
</cp:coreProperties>
</file>