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4679"/>
        <w:gridCol w:w="3686"/>
      </w:tblGrid>
      <w:tr w:rsidR="006B3E27" w:rsidRPr="00DB7679" w14:paraId="29F2B9D9" w14:textId="77777777" w:rsidTr="004A14A6">
        <w:trPr>
          <w:trHeight w:hRule="exact" w:val="851"/>
        </w:trPr>
        <w:tc>
          <w:tcPr>
            <w:tcW w:w="1274" w:type="dxa"/>
            <w:tcBorders>
              <w:bottom w:val="single" w:sz="4" w:space="0" w:color="auto"/>
            </w:tcBorders>
          </w:tcPr>
          <w:p w14:paraId="22CCDA7B" w14:textId="77777777" w:rsidR="006B3E27" w:rsidRPr="00983870" w:rsidRDefault="006B3E27" w:rsidP="00E76499">
            <w:pPr>
              <w:bidi w:val="0"/>
              <w:jc w:val="right"/>
            </w:pPr>
          </w:p>
        </w:tc>
        <w:tc>
          <w:tcPr>
            <w:tcW w:w="4679" w:type="dxa"/>
            <w:tcBorders>
              <w:bottom w:val="single" w:sz="4" w:space="0" w:color="auto"/>
            </w:tcBorders>
            <w:vAlign w:val="bottom"/>
          </w:tcPr>
          <w:p w14:paraId="27E65450" w14:textId="77777777" w:rsidR="006B3E27" w:rsidRPr="00DB7679" w:rsidRDefault="006B3E27" w:rsidP="00E70E04">
            <w:pPr>
              <w:spacing w:after="80" w:line="480" w:lineRule="exact"/>
              <w:jc w:val="left"/>
              <w:rPr>
                <w:szCs w:val="40"/>
                <w:rtl/>
              </w:rPr>
            </w:pPr>
            <w:r w:rsidRPr="00DB7679">
              <w:rPr>
                <w:rFonts w:hint="cs"/>
                <w:szCs w:val="40"/>
                <w:rtl/>
              </w:rPr>
              <w:t>الأمم المتحدة</w:t>
            </w:r>
          </w:p>
        </w:tc>
        <w:tc>
          <w:tcPr>
            <w:tcW w:w="3686" w:type="dxa"/>
            <w:tcBorders>
              <w:bottom w:val="single" w:sz="4" w:space="0" w:color="auto"/>
            </w:tcBorders>
            <w:vAlign w:val="bottom"/>
          </w:tcPr>
          <w:p w14:paraId="4A3D3A4F" w14:textId="77777777" w:rsidR="006B3E27" w:rsidRPr="00243C8A" w:rsidRDefault="004F737D" w:rsidP="0065045B">
            <w:pPr>
              <w:bidi w:val="0"/>
              <w:spacing w:after="20"/>
              <w:jc w:val="left"/>
              <w:rPr>
                <w:szCs w:val="20"/>
              </w:rPr>
            </w:pPr>
            <w:r w:rsidRPr="004F737D">
              <w:rPr>
                <w:sz w:val="40"/>
                <w:szCs w:val="20"/>
              </w:rPr>
              <w:t>CERD</w:t>
            </w:r>
            <w:r>
              <w:rPr>
                <w:szCs w:val="20"/>
              </w:rPr>
              <w:t>/C/KWT/21-24</w:t>
            </w:r>
            <w:r w:rsidR="00CE6D92" w:rsidRPr="00324946">
              <w:rPr>
                <w:rStyle w:val="FootnoteReference"/>
                <w:sz w:val="20"/>
                <w:vertAlign w:val="baseline"/>
                <w:rtl/>
              </w:rPr>
              <w:footnoteReference w:customMarkFollows="1" w:id="2"/>
              <w:t>*</w:t>
            </w:r>
          </w:p>
        </w:tc>
      </w:tr>
      <w:tr w:rsidR="006B3E27" w:rsidRPr="00DB7679" w14:paraId="71C04C88" w14:textId="77777777" w:rsidTr="004A14A6">
        <w:trPr>
          <w:trHeight w:hRule="exact" w:val="2835"/>
        </w:trPr>
        <w:tc>
          <w:tcPr>
            <w:tcW w:w="1274" w:type="dxa"/>
            <w:tcBorders>
              <w:top w:val="single" w:sz="4" w:space="0" w:color="auto"/>
              <w:bottom w:val="single" w:sz="12" w:space="0" w:color="auto"/>
            </w:tcBorders>
          </w:tcPr>
          <w:p w14:paraId="5FD088CE" w14:textId="77777777" w:rsidR="006B3E27" w:rsidRPr="00DB7679" w:rsidRDefault="0059622A" w:rsidP="00B477A4">
            <w:pPr>
              <w:jc w:val="center"/>
              <w:rPr>
                <w:rtl/>
              </w:rPr>
            </w:pPr>
            <w:r>
              <w:rPr>
                <w:noProof/>
              </w:rPr>
              <w:drawing>
                <wp:inline distT="0" distB="0" distL="0" distR="0" wp14:anchorId="0E607897" wp14:editId="25FF02F6">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679" w:type="dxa"/>
            <w:tcBorders>
              <w:top w:val="single" w:sz="4" w:space="0" w:color="auto"/>
              <w:bottom w:val="single" w:sz="12" w:space="0" w:color="auto"/>
            </w:tcBorders>
          </w:tcPr>
          <w:p w14:paraId="5E1D31E8" w14:textId="77777777" w:rsidR="006B3E27" w:rsidRPr="00523BAE" w:rsidRDefault="001E1CAD" w:rsidP="00523BAE">
            <w:pPr>
              <w:spacing w:before="120" w:after="40" w:line="640" w:lineRule="exact"/>
              <w:jc w:val="left"/>
              <w:rPr>
                <w:b/>
                <w:bCs/>
                <w:sz w:val="56"/>
                <w:szCs w:val="56"/>
                <w:rtl/>
              </w:rPr>
            </w:pPr>
            <w:r w:rsidRPr="00523BAE">
              <w:rPr>
                <w:rFonts w:hint="cs"/>
                <w:b/>
                <w:bCs/>
                <w:sz w:val="56"/>
                <w:szCs w:val="56"/>
                <w:rtl/>
              </w:rPr>
              <w:t>ا</w:t>
            </w:r>
            <w:r w:rsidR="00523BAE" w:rsidRPr="00523BAE">
              <w:rPr>
                <w:rFonts w:hint="cs"/>
                <w:b/>
                <w:bCs/>
                <w:sz w:val="56"/>
                <w:szCs w:val="56"/>
                <w:rtl/>
              </w:rPr>
              <w:t>لا</w:t>
            </w:r>
            <w:r w:rsidR="004A14A6" w:rsidRPr="00523BAE">
              <w:rPr>
                <w:rFonts w:hint="cs"/>
                <w:b/>
                <w:bCs/>
                <w:sz w:val="56"/>
                <w:szCs w:val="56"/>
                <w:rtl/>
              </w:rPr>
              <w:t>تفاقي</w:t>
            </w:r>
            <w:r w:rsidR="00523BAE">
              <w:rPr>
                <w:rFonts w:hint="cs"/>
                <w:b/>
                <w:bCs/>
                <w:sz w:val="56"/>
                <w:szCs w:val="56"/>
                <w:rtl/>
              </w:rPr>
              <w:t>ـ</w:t>
            </w:r>
            <w:r w:rsidR="004A14A6" w:rsidRPr="00523BAE">
              <w:rPr>
                <w:rFonts w:hint="cs"/>
                <w:b/>
                <w:bCs/>
                <w:sz w:val="56"/>
                <w:szCs w:val="56"/>
                <w:rtl/>
              </w:rPr>
              <w:t xml:space="preserve">ة </w:t>
            </w:r>
            <w:r w:rsidR="00523BAE" w:rsidRPr="00523BAE">
              <w:rPr>
                <w:rFonts w:hint="cs"/>
                <w:b/>
                <w:bCs/>
                <w:sz w:val="56"/>
                <w:szCs w:val="56"/>
                <w:rtl/>
              </w:rPr>
              <w:t>الدولي</w:t>
            </w:r>
            <w:r w:rsidR="00523BAE">
              <w:rPr>
                <w:rFonts w:hint="cs"/>
                <w:b/>
                <w:bCs/>
                <w:sz w:val="56"/>
                <w:szCs w:val="56"/>
                <w:rtl/>
              </w:rPr>
              <w:t>ـ</w:t>
            </w:r>
            <w:r w:rsidR="00523BAE" w:rsidRPr="00523BAE">
              <w:rPr>
                <w:rFonts w:hint="cs"/>
                <w:b/>
                <w:bCs/>
                <w:sz w:val="56"/>
                <w:szCs w:val="56"/>
                <w:rtl/>
              </w:rPr>
              <w:t>ة ل</w:t>
            </w:r>
            <w:r w:rsidR="004A14A6" w:rsidRPr="00523BAE">
              <w:rPr>
                <w:rFonts w:hint="cs"/>
                <w:b/>
                <w:bCs/>
                <w:sz w:val="56"/>
                <w:szCs w:val="56"/>
                <w:rtl/>
              </w:rPr>
              <w:t>لقض</w:t>
            </w:r>
            <w:r w:rsidR="00523BAE">
              <w:rPr>
                <w:rFonts w:hint="cs"/>
                <w:b/>
                <w:bCs/>
                <w:sz w:val="56"/>
                <w:szCs w:val="56"/>
                <w:rtl/>
              </w:rPr>
              <w:t>ــ</w:t>
            </w:r>
            <w:r w:rsidR="004A14A6" w:rsidRPr="00523BAE">
              <w:rPr>
                <w:rFonts w:hint="cs"/>
                <w:b/>
                <w:bCs/>
                <w:sz w:val="56"/>
                <w:szCs w:val="56"/>
                <w:rtl/>
              </w:rPr>
              <w:t>اء عل</w:t>
            </w:r>
            <w:r w:rsidR="00523BAE">
              <w:rPr>
                <w:rFonts w:hint="cs"/>
                <w:b/>
                <w:bCs/>
                <w:sz w:val="56"/>
                <w:szCs w:val="56"/>
                <w:rtl/>
              </w:rPr>
              <w:t>ـ</w:t>
            </w:r>
            <w:r w:rsidR="004A14A6" w:rsidRPr="00523BAE">
              <w:rPr>
                <w:rFonts w:hint="cs"/>
                <w:b/>
                <w:bCs/>
                <w:sz w:val="56"/>
                <w:szCs w:val="56"/>
                <w:rtl/>
              </w:rPr>
              <w:t xml:space="preserve">ى جميع أشكال التمييز </w:t>
            </w:r>
            <w:r w:rsidR="00523BAE" w:rsidRPr="00523BAE">
              <w:rPr>
                <w:rFonts w:hint="cs"/>
                <w:b/>
                <w:bCs/>
                <w:sz w:val="56"/>
                <w:szCs w:val="56"/>
                <w:rtl/>
              </w:rPr>
              <w:t>العنصري</w:t>
            </w:r>
          </w:p>
        </w:tc>
        <w:tc>
          <w:tcPr>
            <w:tcW w:w="3686" w:type="dxa"/>
            <w:tcBorders>
              <w:top w:val="single" w:sz="4" w:space="0" w:color="auto"/>
              <w:bottom w:val="single" w:sz="12" w:space="0" w:color="auto"/>
            </w:tcBorders>
          </w:tcPr>
          <w:p w14:paraId="211080C7" w14:textId="77777777" w:rsidR="006B3E27" w:rsidRDefault="0065045B" w:rsidP="0065045B">
            <w:pPr>
              <w:bidi w:val="0"/>
              <w:spacing w:before="240"/>
              <w:jc w:val="left"/>
            </w:pPr>
            <w:r>
              <w:t>Distr.: General</w:t>
            </w:r>
          </w:p>
          <w:p w14:paraId="11291090" w14:textId="77777777" w:rsidR="0065045B" w:rsidRDefault="0065045B" w:rsidP="0065045B">
            <w:pPr>
              <w:bidi w:val="0"/>
              <w:jc w:val="left"/>
            </w:pPr>
            <w:r>
              <w:t>19 April 2016</w:t>
            </w:r>
          </w:p>
          <w:p w14:paraId="6F6D159D" w14:textId="77777777" w:rsidR="0065045B" w:rsidRDefault="0065045B" w:rsidP="0065045B">
            <w:pPr>
              <w:bidi w:val="0"/>
              <w:jc w:val="left"/>
            </w:pPr>
            <w:r>
              <w:t>Arabic</w:t>
            </w:r>
          </w:p>
          <w:p w14:paraId="46E315CE" w14:textId="77777777" w:rsidR="0065045B" w:rsidRDefault="0065045B" w:rsidP="0065045B">
            <w:pPr>
              <w:bidi w:val="0"/>
              <w:jc w:val="left"/>
            </w:pPr>
            <w:r>
              <w:t>Original: Arabic</w:t>
            </w:r>
          </w:p>
          <w:p w14:paraId="10C85DB9" w14:textId="77777777" w:rsidR="0065045B" w:rsidRPr="008B4BC6" w:rsidRDefault="0065045B" w:rsidP="0065045B">
            <w:pPr>
              <w:bidi w:val="0"/>
              <w:jc w:val="left"/>
            </w:pPr>
            <w:r w:rsidRPr="00B86E0F">
              <w:t xml:space="preserve">Arabic, English, French </w:t>
            </w:r>
            <w:r>
              <w:br/>
            </w:r>
            <w:r w:rsidRPr="00B86E0F">
              <w:t>and Spanish only</w:t>
            </w:r>
          </w:p>
        </w:tc>
      </w:tr>
    </w:tbl>
    <w:p w14:paraId="794504CC" w14:textId="77777777" w:rsidR="0065045B" w:rsidRPr="000636AA" w:rsidRDefault="0065045B" w:rsidP="0065045B">
      <w:pPr>
        <w:spacing w:before="120" w:line="380" w:lineRule="exact"/>
        <w:jc w:val="left"/>
        <w:rPr>
          <w:b/>
          <w:bCs/>
          <w:sz w:val="36"/>
          <w:szCs w:val="36"/>
          <w:rtl/>
          <w:lang w:val="fr-CH"/>
        </w:rPr>
      </w:pPr>
      <w:r w:rsidRPr="000636AA">
        <w:rPr>
          <w:b/>
          <w:bCs/>
          <w:sz w:val="36"/>
          <w:szCs w:val="36"/>
          <w:rtl/>
          <w:lang w:val="fr-CH"/>
        </w:rPr>
        <w:t>لجنة ال</w:t>
      </w:r>
      <w:r w:rsidRPr="000636AA">
        <w:rPr>
          <w:rFonts w:hint="cs"/>
          <w:b/>
          <w:bCs/>
          <w:sz w:val="36"/>
          <w:szCs w:val="36"/>
          <w:rtl/>
          <w:lang w:val="fr-CH"/>
        </w:rPr>
        <w:t>قضاء على التمييز العنصري</w:t>
      </w:r>
    </w:p>
    <w:p w14:paraId="67D60F00" w14:textId="77777777" w:rsidR="0065045B" w:rsidRPr="0065045B" w:rsidRDefault="0065045B" w:rsidP="0065045B">
      <w:pPr>
        <w:pStyle w:val="HMGA"/>
        <w:rPr>
          <w:rtl/>
        </w:rPr>
      </w:pPr>
      <w:r w:rsidRPr="0065045B">
        <w:rPr>
          <w:rFonts w:hint="cs"/>
          <w:rtl/>
        </w:rPr>
        <w:tab/>
      </w:r>
      <w:r w:rsidRPr="0065045B">
        <w:rPr>
          <w:rFonts w:hint="cs"/>
          <w:rtl/>
        </w:rPr>
        <w:tab/>
      </w:r>
      <w:r w:rsidRPr="0065045B">
        <w:rPr>
          <w:rtl/>
        </w:rPr>
        <w:t>النظر في التقارير المقدمة من الدول الأطراف بموجب المادة</w:t>
      </w:r>
      <w:r>
        <w:rPr>
          <w:rFonts w:hint="cs"/>
          <w:rtl/>
        </w:rPr>
        <w:t> </w:t>
      </w:r>
      <w:r w:rsidRPr="0065045B">
        <w:rPr>
          <w:rFonts w:hint="cs"/>
          <w:rtl/>
        </w:rPr>
        <w:t>9</w:t>
      </w:r>
      <w:r w:rsidRPr="0065045B">
        <w:rPr>
          <w:rtl/>
        </w:rPr>
        <w:t xml:space="preserve"> من الاتفاقية</w:t>
      </w:r>
    </w:p>
    <w:p w14:paraId="1A0A6DCF" w14:textId="77777777" w:rsidR="0065045B" w:rsidRPr="000636AA" w:rsidRDefault="0065045B" w:rsidP="0065045B">
      <w:pPr>
        <w:pStyle w:val="HChGA"/>
        <w:rPr>
          <w:rtl/>
        </w:rPr>
      </w:pPr>
      <w:r w:rsidRPr="000636AA">
        <w:rPr>
          <w:rFonts w:hint="cs"/>
          <w:rtl/>
        </w:rPr>
        <w:tab/>
      </w:r>
      <w:r w:rsidRPr="000636AA">
        <w:rPr>
          <w:rFonts w:hint="cs"/>
          <w:rtl/>
        </w:rPr>
        <w:tab/>
        <w:t>ال</w:t>
      </w:r>
      <w:r w:rsidRPr="000636AA">
        <w:rPr>
          <w:rtl/>
        </w:rPr>
        <w:t>تقارير</w:t>
      </w:r>
      <w:r w:rsidRPr="000636AA">
        <w:rPr>
          <w:rFonts w:hint="cs"/>
          <w:rtl/>
        </w:rPr>
        <w:t xml:space="preserve"> الدورية </w:t>
      </w:r>
      <w:r>
        <w:rPr>
          <w:rFonts w:hint="cs"/>
          <w:rtl/>
        </w:rPr>
        <w:t xml:space="preserve">من الحادي والعشرين إلى الرابع والعشرين </w:t>
      </w:r>
      <w:r w:rsidRPr="000636AA">
        <w:rPr>
          <w:rFonts w:hint="cs"/>
          <w:rtl/>
        </w:rPr>
        <w:t>ل</w:t>
      </w:r>
      <w:r w:rsidRPr="000636AA">
        <w:rPr>
          <w:rtl/>
        </w:rPr>
        <w:t xml:space="preserve">لدول الأطراف </w:t>
      </w:r>
      <w:r w:rsidRPr="000636AA">
        <w:rPr>
          <w:rFonts w:hint="cs"/>
          <w:rtl/>
        </w:rPr>
        <w:t>التي يحل موعد</w:t>
      </w:r>
      <w:r w:rsidRPr="000636AA">
        <w:rPr>
          <w:rtl/>
        </w:rPr>
        <w:t xml:space="preserve"> تقديمها في عام </w:t>
      </w:r>
      <w:r>
        <w:rPr>
          <w:rFonts w:hint="cs"/>
          <w:rtl/>
        </w:rPr>
        <w:t>2016</w:t>
      </w:r>
    </w:p>
    <w:p w14:paraId="1D236CE0" w14:textId="77777777" w:rsidR="0065045B" w:rsidRPr="000636AA" w:rsidRDefault="0065045B" w:rsidP="00CE6D92">
      <w:pPr>
        <w:pStyle w:val="HMGA"/>
        <w:rPr>
          <w:sz w:val="36"/>
          <w:szCs w:val="36"/>
          <w:rtl/>
        </w:rPr>
      </w:pPr>
      <w:r w:rsidRPr="000636AA">
        <w:rPr>
          <w:rFonts w:hint="cs"/>
          <w:rtl/>
        </w:rPr>
        <w:tab/>
      </w:r>
      <w:r w:rsidRPr="000636AA">
        <w:rPr>
          <w:rFonts w:hint="cs"/>
          <w:rtl/>
        </w:rPr>
        <w:tab/>
      </w:r>
      <w:r>
        <w:rPr>
          <w:rFonts w:hint="cs"/>
          <w:rtl/>
        </w:rPr>
        <w:t>الكويت</w:t>
      </w:r>
      <w:r w:rsidR="00CE6D92" w:rsidRPr="00943307">
        <w:rPr>
          <w:rStyle w:val="FootnoteReference"/>
          <w:b/>
          <w:sz w:val="32"/>
          <w:szCs w:val="32"/>
          <w:vertAlign w:val="baseline"/>
          <w:rtl/>
        </w:rPr>
        <w:footnoteReference w:customMarkFollows="1" w:id="3"/>
        <w:t>*</w:t>
      </w:r>
      <w:r w:rsidR="00CE6D92" w:rsidRPr="00CE6D92">
        <w:rPr>
          <w:rStyle w:val="FootnoteReference"/>
          <w:b/>
          <w:sz w:val="32"/>
          <w:szCs w:val="32"/>
          <w:vertAlign w:val="baseline"/>
          <w:rtl/>
        </w:rPr>
        <w:t>*</w:t>
      </w:r>
    </w:p>
    <w:p w14:paraId="73149C92" w14:textId="77777777" w:rsidR="00B54045" w:rsidRDefault="0065045B" w:rsidP="0065045B">
      <w:pPr>
        <w:pStyle w:val="SingleTxtGA"/>
        <w:jc w:val="right"/>
        <w:rPr>
          <w:kern w:val="16"/>
          <w:rtl/>
        </w:rPr>
      </w:pPr>
      <w:r w:rsidRPr="0065045B">
        <w:rPr>
          <w:rFonts w:hint="cs"/>
          <w:kern w:val="16"/>
          <w:rtl/>
        </w:rPr>
        <w:t>[</w:t>
      </w:r>
      <w:r w:rsidRPr="0065045B">
        <w:rPr>
          <w:rStyle w:val="RedFont"/>
          <w:rFonts w:hint="cs"/>
          <w:color w:val="auto"/>
          <w:rtl/>
        </w:rPr>
        <w:t>تاريخ الاستلام: 11</w:t>
      </w:r>
      <w:r>
        <w:rPr>
          <w:rStyle w:val="RedFont"/>
          <w:rFonts w:hint="cs"/>
          <w:color w:val="auto"/>
          <w:rtl/>
        </w:rPr>
        <w:t xml:space="preserve"> </w:t>
      </w:r>
      <w:r w:rsidRPr="0065045B">
        <w:rPr>
          <w:rStyle w:val="RedFont"/>
          <w:rFonts w:hint="cs"/>
          <w:color w:val="auto"/>
          <w:rtl/>
        </w:rPr>
        <w:t>شباط/فبراير 2016</w:t>
      </w:r>
      <w:r w:rsidRPr="0065045B">
        <w:rPr>
          <w:rFonts w:hint="cs"/>
          <w:kern w:val="16"/>
          <w:rtl/>
        </w:rPr>
        <w:t>]</w:t>
      </w:r>
    </w:p>
    <w:p w14:paraId="78C78D03" w14:textId="77777777" w:rsidR="0065045B" w:rsidRDefault="0065045B" w:rsidP="0065045B">
      <w:pPr>
        <w:pStyle w:val="HChGA"/>
        <w:spacing w:before="120"/>
        <w:rPr>
          <w:rtl/>
        </w:rPr>
      </w:pPr>
      <w:r>
        <w:rPr>
          <w:kern w:val="16"/>
          <w:rtl/>
        </w:rPr>
        <w:br w:type="page"/>
      </w:r>
      <w:r>
        <w:rPr>
          <w:rFonts w:hint="cs"/>
          <w:rtl/>
        </w:rPr>
        <w:lastRenderedPageBreak/>
        <w:tab/>
      </w:r>
      <w:r>
        <w:rPr>
          <w:rFonts w:hint="cs"/>
          <w:rtl/>
        </w:rPr>
        <w:tab/>
      </w:r>
      <w:r w:rsidRPr="00195E18">
        <w:rPr>
          <w:rtl/>
        </w:rPr>
        <w:t xml:space="preserve">الجزء الثاني: التدابير التشريعية والقضائية والإدارية التي اتخذتها دولة الكويت </w:t>
      </w:r>
      <w:r>
        <w:rPr>
          <w:rFonts w:hint="cs"/>
          <w:rtl/>
        </w:rPr>
        <w:t>تنفيذاً</w:t>
      </w:r>
      <w:r w:rsidRPr="00195E18">
        <w:rPr>
          <w:rtl/>
        </w:rPr>
        <w:t xml:space="preserve"> </w:t>
      </w:r>
      <w:r>
        <w:rPr>
          <w:rtl/>
        </w:rPr>
        <w:t>للمواد</w:t>
      </w:r>
      <w:r w:rsidRPr="00195E18">
        <w:rPr>
          <w:rtl/>
        </w:rPr>
        <w:t xml:space="preserve"> </w:t>
      </w:r>
      <w:r>
        <w:rPr>
          <w:rtl/>
        </w:rPr>
        <w:t>الواردة</w:t>
      </w:r>
      <w:r w:rsidRPr="00195E18">
        <w:rPr>
          <w:rtl/>
        </w:rPr>
        <w:t xml:space="preserve"> </w:t>
      </w:r>
      <w:r>
        <w:rPr>
          <w:rtl/>
        </w:rPr>
        <w:t>في</w:t>
      </w:r>
      <w:r w:rsidR="00CC4FF1">
        <w:rPr>
          <w:rtl/>
        </w:rPr>
        <w:t xml:space="preserve"> الاتفاقية</w:t>
      </w:r>
    </w:p>
    <w:p w14:paraId="1A79B596" w14:textId="77777777" w:rsidR="0065045B" w:rsidRPr="002B1535" w:rsidRDefault="0065045B" w:rsidP="0065045B">
      <w:pPr>
        <w:pStyle w:val="H1GA"/>
        <w:rPr>
          <w:rtl/>
        </w:rPr>
      </w:pPr>
      <w:r>
        <w:rPr>
          <w:rFonts w:hint="cs"/>
          <w:rtl/>
        </w:rPr>
        <w:tab/>
      </w:r>
      <w:r>
        <w:rPr>
          <w:rFonts w:hint="cs"/>
          <w:rtl/>
        </w:rPr>
        <w:tab/>
      </w:r>
      <w:r w:rsidRPr="00B86E0F">
        <w:rPr>
          <w:rtl/>
        </w:rPr>
        <w:t xml:space="preserve">المادة </w:t>
      </w:r>
      <w:r>
        <w:rPr>
          <w:rFonts w:hint="cs"/>
          <w:rtl/>
        </w:rPr>
        <w:t>1</w:t>
      </w:r>
    </w:p>
    <w:p w14:paraId="4A37FAF5" w14:textId="77777777" w:rsidR="0065045B" w:rsidRPr="00B86E0F" w:rsidRDefault="00DA2D84" w:rsidP="002B2FA6">
      <w:pPr>
        <w:pStyle w:val="SingleTxtGA"/>
        <w:rPr>
          <w:rtl/>
          <w:lang w:bidi="ar-EG"/>
        </w:rPr>
      </w:pPr>
      <w:r>
        <w:rPr>
          <w:rFonts w:eastAsiaTheme="minorEastAsia"/>
          <w:rtl/>
          <w:lang w:eastAsia="zh-CN"/>
        </w:rPr>
        <w:t>1-</w:t>
      </w:r>
      <w:r w:rsidR="00934892" w:rsidRPr="00943307">
        <w:rPr>
          <w:rFonts w:eastAsiaTheme="minorEastAsia"/>
        </w:rPr>
        <w:tab/>
      </w:r>
      <w:r w:rsidR="0065045B" w:rsidRPr="00B86E0F">
        <w:rPr>
          <w:rtl/>
          <w:lang w:bidi="ar-KW"/>
        </w:rPr>
        <w:t xml:space="preserve">لقد انضمت دولة الكويت إلى </w:t>
      </w:r>
      <w:r w:rsidR="0065045B">
        <w:rPr>
          <w:rFonts w:hint="cs"/>
          <w:rtl/>
          <w:lang w:bidi="ar-EG"/>
        </w:rPr>
        <w:t>الا</w:t>
      </w:r>
      <w:r w:rsidR="0065045B" w:rsidRPr="00B86E0F">
        <w:rPr>
          <w:rtl/>
          <w:lang w:bidi="ar-EG"/>
        </w:rPr>
        <w:t>تفاقية الدولية بشأن القضاء على جميع أشكال التمييز العنصري عام 1968 وفقا</w:t>
      </w:r>
      <w:r w:rsidR="0065045B">
        <w:rPr>
          <w:rFonts w:hint="cs"/>
          <w:rtl/>
          <w:lang w:bidi="ar-EG"/>
        </w:rPr>
        <w:t>ً</w:t>
      </w:r>
      <w:r w:rsidR="0065045B" w:rsidRPr="00B86E0F">
        <w:rPr>
          <w:rtl/>
          <w:lang w:bidi="ar-EG"/>
        </w:rPr>
        <w:t xml:space="preserve"> للقانون رقم 33 لسنة 1968، مما يؤكد حرصها على تطبيق مبادئ وقيم حقوق الإنسان في الواقع القانوني والعملي على حد سواء، والتي منها القضاء على التمييز العنصري بأشكاله كافة.</w:t>
      </w:r>
    </w:p>
    <w:p w14:paraId="60A35D12" w14:textId="77777777" w:rsidR="0065045B" w:rsidRPr="00B86E0F" w:rsidRDefault="00DA2D84" w:rsidP="00E32130">
      <w:pPr>
        <w:pStyle w:val="SingleTxtGA"/>
        <w:rPr>
          <w:lang w:bidi="ar-KW"/>
        </w:rPr>
      </w:pPr>
      <w:r>
        <w:rPr>
          <w:rFonts w:eastAsiaTheme="minorEastAsia"/>
          <w:rtl/>
          <w:lang w:eastAsia="zh-CN"/>
        </w:rPr>
        <w:t>2-</w:t>
      </w:r>
      <w:r w:rsidR="00934892" w:rsidRPr="00943307">
        <w:rPr>
          <w:rFonts w:eastAsiaTheme="minorEastAsia"/>
        </w:rPr>
        <w:tab/>
      </w:r>
      <w:r w:rsidR="0065045B" w:rsidRPr="00B86E0F">
        <w:rPr>
          <w:rtl/>
          <w:lang w:bidi="ar-KW"/>
        </w:rPr>
        <w:t>وتأتي منهجية دولة الكويت، في نبذ العنصرية والتمييز العنصري، إعمالاً للآية القرآنية الكريمة (يا أيها الناس إنا خلقناكم من ذكر وأنث</w:t>
      </w:r>
      <w:r w:rsidR="00E32130">
        <w:rPr>
          <w:rFonts w:hint="cs"/>
          <w:rtl/>
          <w:lang w:bidi="ar-KW"/>
        </w:rPr>
        <w:t>ى</w:t>
      </w:r>
      <w:r w:rsidR="0065045B" w:rsidRPr="00B86E0F">
        <w:rPr>
          <w:rtl/>
          <w:lang w:bidi="ar-KW"/>
        </w:rPr>
        <w:t xml:space="preserve"> وجعلناكم شعوباً وقبائل لتعارفوا إن أكرمكم عند الله أتقاكم إن الله عليم خبير) (الحجرات:</w:t>
      </w:r>
      <w:r w:rsidR="0065045B">
        <w:rPr>
          <w:rFonts w:hint="cs"/>
          <w:rtl/>
          <w:lang w:bidi="ar-KW"/>
        </w:rPr>
        <w:t xml:space="preserve"> </w:t>
      </w:r>
      <w:r w:rsidR="0065045B" w:rsidRPr="00B86E0F">
        <w:rPr>
          <w:rtl/>
          <w:lang w:bidi="ar-KW"/>
        </w:rPr>
        <w:t>13). خاصة وأن الشريعة الإسلامية تعد المصدر الرئيسي لقواعد ونصوص الدستور الكويتي، بحسب ما نصت عليه المادة رقم</w:t>
      </w:r>
      <w:r w:rsidR="0065045B">
        <w:rPr>
          <w:rFonts w:hint="cs"/>
          <w:rtl/>
          <w:lang w:bidi="ar-KW"/>
        </w:rPr>
        <w:t xml:space="preserve"> </w:t>
      </w:r>
      <w:r w:rsidR="0065045B" w:rsidRPr="00B86E0F">
        <w:rPr>
          <w:rtl/>
          <w:lang w:bidi="ar-KW"/>
        </w:rPr>
        <w:t>(2) من الدستور.</w:t>
      </w:r>
    </w:p>
    <w:p w14:paraId="76367418" w14:textId="77777777" w:rsidR="0065045B" w:rsidRPr="00B86E0F" w:rsidRDefault="00DA2D84" w:rsidP="0065045B">
      <w:pPr>
        <w:pStyle w:val="SingleTxtGA"/>
        <w:rPr>
          <w:rtl/>
          <w:lang w:bidi="ar-KW"/>
        </w:rPr>
      </w:pPr>
      <w:r>
        <w:rPr>
          <w:rFonts w:eastAsiaTheme="minorEastAsia"/>
          <w:rtl/>
          <w:lang w:eastAsia="zh-CN"/>
        </w:rPr>
        <w:t>3-</w:t>
      </w:r>
      <w:r w:rsidR="00934892" w:rsidRPr="00943307">
        <w:rPr>
          <w:rFonts w:eastAsiaTheme="minorEastAsia"/>
        </w:rPr>
        <w:tab/>
      </w:r>
      <w:r w:rsidR="0065045B" w:rsidRPr="00B86E0F">
        <w:rPr>
          <w:rtl/>
          <w:lang w:bidi="ar-KW"/>
        </w:rPr>
        <w:t>كذلك أرست المادة رقم (29) من الدستور المبدأ العام في مناهضة التمييز والعنصرية، حين رسخت وأسست قواعد وأطر المساواة ومناهضة التمييز وإعلاء الكرامة الإنسانية، حيث نصت على أن "الناس سواسية في الكرامة الإنسانية وهم متساوون لدى القانون في الحقوق والواجبات العامة لا تمييز ببينهم في ذلك بسبب الجنس أو الأصل أو اللغة أو الدين".</w:t>
      </w:r>
    </w:p>
    <w:p w14:paraId="2210C6E3" w14:textId="77777777" w:rsidR="0065045B" w:rsidRPr="00B86E0F" w:rsidRDefault="00DA2D84" w:rsidP="0065045B">
      <w:pPr>
        <w:pStyle w:val="SingleTxtGA"/>
        <w:rPr>
          <w:rtl/>
          <w:lang w:bidi="ar-KW"/>
        </w:rPr>
      </w:pPr>
      <w:r>
        <w:rPr>
          <w:rFonts w:eastAsiaTheme="minorEastAsia"/>
          <w:rtl/>
          <w:lang w:eastAsia="zh-CN"/>
        </w:rPr>
        <w:t>4-</w:t>
      </w:r>
      <w:r w:rsidR="00934892" w:rsidRPr="00943307">
        <w:rPr>
          <w:rFonts w:eastAsiaTheme="minorEastAsia"/>
        </w:rPr>
        <w:tab/>
      </w:r>
      <w:r w:rsidR="0065045B" w:rsidRPr="00B86E0F">
        <w:rPr>
          <w:rtl/>
          <w:lang w:bidi="ar-KW"/>
        </w:rPr>
        <w:t>كما جاءت المادة رقم (7) من الدستور الكويتي، لتنص على أن "العدل والحرية والمساواة دعامات المجتمع، والتعاون والتراحم صلة وثقى بين المواطنين".</w:t>
      </w:r>
    </w:p>
    <w:p w14:paraId="78AACA34" w14:textId="77777777" w:rsidR="0065045B" w:rsidRPr="00B86E0F" w:rsidRDefault="00DA2D84" w:rsidP="0065045B">
      <w:pPr>
        <w:pStyle w:val="SingleTxtGA"/>
        <w:rPr>
          <w:rtl/>
          <w:lang w:bidi="ar-KW"/>
        </w:rPr>
      </w:pPr>
      <w:r>
        <w:rPr>
          <w:rFonts w:eastAsiaTheme="minorEastAsia"/>
          <w:rtl/>
          <w:lang w:eastAsia="zh-CN"/>
        </w:rPr>
        <w:t>5-</w:t>
      </w:r>
      <w:r w:rsidR="00934892" w:rsidRPr="00943307">
        <w:rPr>
          <w:rFonts w:eastAsiaTheme="minorEastAsia"/>
        </w:rPr>
        <w:tab/>
      </w:r>
      <w:r w:rsidR="0065045B" w:rsidRPr="00B86E0F">
        <w:rPr>
          <w:rtl/>
          <w:lang w:bidi="ar-KW"/>
        </w:rPr>
        <w:t>وقد أشارت المذكرة التفسيرية للدستور الكويتي في معرض تفسيرها لنص المادة (29)، إلى أن هذه المادة قد نصت على مبدأ المساواة في الحقوق والواجبات بصفة عامة، وأنها خصت بالذكر أهم تطبيقات هذا المبدأ بقولها "لا تمييز بينهم في ذلك بسبب الجنس أو الأصل أو اللغة أو الدين" أو اللون أو الثروة".</w:t>
      </w:r>
    </w:p>
    <w:p w14:paraId="4B1C21A1" w14:textId="77777777" w:rsidR="0065045B" w:rsidRPr="0065045B" w:rsidRDefault="00DA2D84" w:rsidP="0065045B">
      <w:pPr>
        <w:pStyle w:val="SingleTxtGA"/>
        <w:rPr>
          <w:b/>
          <w:bCs/>
          <w:rtl/>
          <w:lang w:bidi="ar-KW"/>
        </w:rPr>
      </w:pPr>
      <w:r>
        <w:rPr>
          <w:rFonts w:eastAsiaTheme="minorEastAsia"/>
          <w:rtl/>
          <w:lang w:eastAsia="zh-CN"/>
        </w:rPr>
        <w:t>6-</w:t>
      </w:r>
      <w:r w:rsidR="00934892" w:rsidRPr="00943307">
        <w:rPr>
          <w:rFonts w:eastAsiaTheme="minorEastAsia"/>
        </w:rPr>
        <w:tab/>
      </w:r>
      <w:r w:rsidR="0065045B" w:rsidRPr="0065045B">
        <w:rPr>
          <w:b/>
          <w:bCs/>
          <w:rtl/>
          <w:lang w:bidi="ar-KW"/>
        </w:rPr>
        <w:t>وفي ضوء هذه المواد صدرت العديد من القوانين والتشريعات ذات الصلة والتي</w:t>
      </w:r>
      <w:r w:rsidR="0065045B" w:rsidRPr="0065045B">
        <w:rPr>
          <w:rFonts w:hint="cs"/>
          <w:b/>
          <w:bCs/>
          <w:rtl/>
          <w:lang w:bidi="ar-KW"/>
        </w:rPr>
        <w:t> </w:t>
      </w:r>
      <w:r w:rsidR="0065045B" w:rsidRPr="0065045B">
        <w:rPr>
          <w:b/>
          <w:bCs/>
          <w:rtl/>
          <w:lang w:bidi="ar-KW"/>
        </w:rPr>
        <w:t>منها:</w:t>
      </w:r>
    </w:p>
    <w:p w14:paraId="1142F72E" w14:textId="77777777" w:rsidR="0065045B" w:rsidRDefault="0065045B" w:rsidP="0065045B">
      <w:pPr>
        <w:pStyle w:val="SingleTxtGA"/>
        <w:ind w:left="2472" w:hanging="532"/>
        <w:rPr>
          <w:rtl/>
          <w:lang w:bidi="ar-EG"/>
        </w:rPr>
      </w:pPr>
      <w:r w:rsidRPr="00B86E0F">
        <w:rPr>
          <w:rtl/>
          <w:lang w:bidi="ar-EG"/>
        </w:rPr>
        <w:t>-</w:t>
      </w:r>
      <w:r>
        <w:rPr>
          <w:rFonts w:hint="cs"/>
          <w:rtl/>
          <w:lang w:bidi="ar-EG"/>
        </w:rPr>
        <w:tab/>
      </w:r>
      <w:r w:rsidRPr="00B86E0F">
        <w:rPr>
          <w:rtl/>
          <w:lang w:bidi="ar-EG"/>
        </w:rPr>
        <w:t>المادة رقم (6) من القانون رقم 24 لسنة 1962، في شأن الأندية وجمعيات</w:t>
      </w:r>
      <w:r>
        <w:rPr>
          <w:rtl/>
          <w:lang w:bidi="ar-EG"/>
        </w:rPr>
        <w:t xml:space="preserve"> النفع العام والتي نصت على أن "</w:t>
      </w:r>
      <w:r w:rsidRPr="00B86E0F">
        <w:rPr>
          <w:rtl/>
          <w:lang w:bidi="ar-EG"/>
        </w:rPr>
        <w:t>لا</w:t>
      </w:r>
      <w:r>
        <w:rPr>
          <w:rFonts w:hint="cs"/>
          <w:rtl/>
          <w:lang w:bidi="ar-EG"/>
        </w:rPr>
        <w:t xml:space="preserve"> </w:t>
      </w:r>
      <w:r w:rsidRPr="00B86E0F">
        <w:rPr>
          <w:rtl/>
          <w:lang w:bidi="ar-EG"/>
        </w:rPr>
        <w:t>يجوز للجمعية أو النادي السعي إلى تحقيق أي غرض غير مشروع ... ويحظر على الجمعية أو النادي التدخل في السياسة أو المنازعات الدينية، أو إثارة العصبيات ا</w:t>
      </w:r>
      <w:r>
        <w:rPr>
          <w:rtl/>
          <w:lang w:bidi="ar-EG"/>
        </w:rPr>
        <w:t>لطائفية أو العنصرية أو المذهبية</w:t>
      </w:r>
      <w:r w:rsidRPr="00B86E0F">
        <w:rPr>
          <w:rtl/>
          <w:lang w:bidi="ar-EG"/>
        </w:rPr>
        <w:t>".</w:t>
      </w:r>
    </w:p>
    <w:p w14:paraId="51116372" w14:textId="77777777" w:rsidR="0065045B" w:rsidRPr="00CC4FF1" w:rsidRDefault="0065045B" w:rsidP="0065045B">
      <w:pPr>
        <w:pStyle w:val="SingleTxtGA"/>
        <w:spacing w:line="374" w:lineRule="exact"/>
        <w:ind w:left="2472" w:hanging="533"/>
        <w:rPr>
          <w:spacing w:val="-2"/>
          <w:rtl/>
          <w:lang w:bidi="ar-EG"/>
        </w:rPr>
      </w:pPr>
      <w:r w:rsidRPr="00CC4FF1">
        <w:rPr>
          <w:spacing w:val="-2"/>
          <w:rtl/>
          <w:lang w:bidi="ar-EG"/>
        </w:rPr>
        <w:t>-</w:t>
      </w:r>
      <w:r w:rsidRPr="00CC4FF1">
        <w:rPr>
          <w:rFonts w:hint="cs"/>
          <w:spacing w:val="-2"/>
          <w:rtl/>
          <w:lang w:bidi="ar-EG"/>
        </w:rPr>
        <w:tab/>
      </w:r>
      <w:r w:rsidRPr="00CC4FF1">
        <w:rPr>
          <w:spacing w:val="-2"/>
          <w:rtl/>
          <w:lang w:bidi="ar-EG"/>
        </w:rPr>
        <w:t xml:space="preserve">المادة رقم (6) من المرسوم بقانون رقم 42 لسنة 1978، في شأن الهيئات الرياضية، ذات المبدأ حين نصت على أن "يحظر على الهيئة الرياضية السعي إلى </w:t>
      </w:r>
      <w:r w:rsidRPr="00CC4FF1">
        <w:rPr>
          <w:spacing w:val="-2"/>
          <w:rtl/>
          <w:lang w:bidi="ar-EG"/>
        </w:rPr>
        <w:lastRenderedPageBreak/>
        <w:t>تحقيق غرض غير مشروع. ويحظر عليها التدخل أو التعرض للسياسة أو المنازعات الدينية أو إثارة العصبيات الطائفية أو العنصرية أو المذهبية".</w:t>
      </w:r>
    </w:p>
    <w:p w14:paraId="2320EE0C" w14:textId="77777777" w:rsidR="0065045B" w:rsidRDefault="0065045B" w:rsidP="0065045B">
      <w:pPr>
        <w:pStyle w:val="SingleTxtGA"/>
        <w:spacing w:line="374" w:lineRule="exact"/>
        <w:ind w:left="2472" w:hanging="533"/>
        <w:rPr>
          <w:rtl/>
          <w:lang w:bidi="ar-EG"/>
        </w:rPr>
      </w:pPr>
      <w:r w:rsidRPr="00B86E0F">
        <w:rPr>
          <w:rtl/>
          <w:lang w:bidi="ar-EG"/>
        </w:rPr>
        <w:t>-</w:t>
      </w:r>
      <w:r>
        <w:rPr>
          <w:rFonts w:hint="cs"/>
          <w:rtl/>
          <w:lang w:bidi="ar-EG"/>
        </w:rPr>
        <w:tab/>
      </w:r>
      <w:r>
        <w:rPr>
          <w:rtl/>
          <w:lang w:bidi="ar-EG"/>
        </w:rPr>
        <w:t>وجزائياً.</w:t>
      </w:r>
      <w:r>
        <w:rPr>
          <w:rFonts w:hint="cs"/>
          <w:rtl/>
          <w:lang w:bidi="ar-EG"/>
        </w:rPr>
        <w:t xml:space="preserve"> </w:t>
      </w:r>
      <w:r w:rsidRPr="00B86E0F">
        <w:rPr>
          <w:rtl/>
          <w:lang w:bidi="ar-EG"/>
        </w:rPr>
        <w:t>نصت المادة رقم (111) من قانون الجزاء الكويتي (رقم 16 لسنة</w:t>
      </w:r>
      <w:r>
        <w:rPr>
          <w:rFonts w:hint="cs"/>
          <w:rtl/>
          <w:lang w:bidi="ar-EG"/>
        </w:rPr>
        <w:t> </w:t>
      </w:r>
      <w:r w:rsidRPr="00B86E0F">
        <w:rPr>
          <w:rtl/>
          <w:lang w:bidi="ar-EG"/>
        </w:rPr>
        <w:t>1960) لتُجرم أية مظاهر للعن</w:t>
      </w:r>
      <w:r>
        <w:rPr>
          <w:rtl/>
          <w:lang w:bidi="ar-EG"/>
        </w:rPr>
        <w:t>صرية الدينية، حيث نصت على أنه "</w:t>
      </w:r>
      <w:r w:rsidRPr="00B86E0F">
        <w:rPr>
          <w:rtl/>
          <w:lang w:bidi="ar-EG"/>
        </w:rPr>
        <w:t>كل من أذاع، بإحدى الطرق العلنية المبينة في المادة (101)، آراء تتضمن سخرية أو تحقيراً أو تصغيراً لدين أو مذهب ديني، سواء كان ذلك بالطعن في عقائده أو في شعائره أو في طقوسه أو في تعاليمه، يعاقب بالحبس مدة لا</w:t>
      </w:r>
      <w:r>
        <w:rPr>
          <w:rFonts w:hint="cs"/>
          <w:rtl/>
          <w:lang w:bidi="ar-EG"/>
        </w:rPr>
        <w:t xml:space="preserve"> </w:t>
      </w:r>
      <w:r w:rsidRPr="00B86E0F">
        <w:rPr>
          <w:rtl/>
          <w:lang w:bidi="ar-EG"/>
        </w:rPr>
        <w:t>تجاوز سنة واحدة وبغرامة لا</w:t>
      </w:r>
      <w:r>
        <w:rPr>
          <w:rFonts w:hint="cs"/>
          <w:rtl/>
          <w:lang w:bidi="ar-EG"/>
        </w:rPr>
        <w:t xml:space="preserve"> </w:t>
      </w:r>
      <w:r w:rsidRPr="00B86E0F">
        <w:rPr>
          <w:rtl/>
          <w:lang w:bidi="ar-EG"/>
        </w:rPr>
        <w:t>تجاوز ألف</w:t>
      </w:r>
      <w:r>
        <w:rPr>
          <w:rtl/>
          <w:lang w:bidi="ar-EG"/>
        </w:rPr>
        <w:t xml:space="preserve"> روبية أو بإحدى هاتين العقوبتين"</w:t>
      </w:r>
      <w:r w:rsidRPr="00B86E0F">
        <w:rPr>
          <w:rtl/>
          <w:lang w:bidi="ar-EG"/>
        </w:rPr>
        <w:t>.</w:t>
      </w:r>
    </w:p>
    <w:p w14:paraId="41590FD6" w14:textId="77777777" w:rsidR="0065045B" w:rsidRPr="008821B9" w:rsidRDefault="0065045B" w:rsidP="0065045B">
      <w:pPr>
        <w:pStyle w:val="SingleTxtGA"/>
        <w:spacing w:line="374" w:lineRule="exact"/>
        <w:ind w:left="2472" w:hanging="533"/>
        <w:rPr>
          <w:spacing w:val="-2"/>
          <w:rtl/>
          <w:lang w:bidi="ar-EG"/>
        </w:rPr>
      </w:pPr>
      <w:r w:rsidRPr="008821B9">
        <w:rPr>
          <w:spacing w:val="-2"/>
          <w:rtl/>
          <w:lang w:bidi="ar-EG"/>
        </w:rPr>
        <w:t>-</w:t>
      </w:r>
      <w:r w:rsidRPr="008821B9">
        <w:rPr>
          <w:rFonts w:hint="cs"/>
          <w:spacing w:val="-2"/>
          <w:rtl/>
          <w:lang w:bidi="ar-EG"/>
        </w:rPr>
        <w:tab/>
      </w:r>
      <w:r w:rsidRPr="008821B9">
        <w:rPr>
          <w:spacing w:val="-2"/>
          <w:rtl/>
          <w:lang w:bidi="ar-EG"/>
        </w:rPr>
        <w:t>المادة (46) من القانون رقم (6) لسنة</w:t>
      </w:r>
      <w:r w:rsidRPr="008821B9">
        <w:rPr>
          <w:rFonts w:hint="cs"/>
          <w:spacing w:val="-2"/>
          <w:rtl/>
          <w:lang w:bidi="ar-EG"/>
        </w:rPr>
        <w:t xml:space="preserve"> </w:t>
      </w:r>
      <w:r w:rsidRPr="008821B9">
        <w:rPr>
          <w:spacing w:val="-2"/>
          <w:rtl/>
          <w:lang w:bidi="ar-EG"/>
        </w:rPr>
        <w:t>2010 في شأن العمل في ا</w:t>
      </w:r>
      <w:r>
        <w:rPr>
          <w:spacing w:val="-2"/>
          <w:rtl/>
          <w:lang w:bidi="ar-EG"/>
        </w:rPr>
        <w:t>لقطاع الأهلي حيث نصت على أن</w:t>
      </w:r>
      <w:r w:rsidRPr="008821B9">
        <w:rPr>
          <w:spacing w:val="-2"/>
          <w:rtl/>
          <w:lang w:bidi="ar-EG"/>
        </w:rPr>
        <w:t>: "</w:t>
      </w:r>
      <w:r w:rsidRPr="008821B9">
        <w:rPr>
          <w:spacing w:val="-2"/>
          <w:rtl/>
        </w:rPr>
        <w:t>لا يجوز إنهاء خدمة العامل من دون مبرر أو بسبب نشاطه النقابي أو بسبب المطالبة أو التمتع بحقوقه المشروعة وفقا</w:t>
      </w:r>
      <w:r w:rsidR="00CC4FF1">
        <w:rPr>
          <w:rFonts w:hint="cs"/>
          <w:spacing w:val="-2"/>
          <w:rtl/>
        </w:rPr>
        <w:t>ً</w:t>
      </w:r>
      <w:r w:rsidRPr="008821B9">
        <w:rPr>
          <w:spacing w:val="-2"/>
          <w:rtl/>
        </w:rPr>
        <w:t xml:space="preserve"> لأحكام القانون، كما لا يجوز إنهاء خدمة العامل بسبب الجنس أو الأصل أو الدين".</w:t>
      </w:r>
    </w:p>
    <w:p w14:paraId="10C1578B" w14:textId="77777777" w:rsidR="0065045B" w:rsidRPr="008821B9" w:rsidRDefault="0065045B" w:rsidP="00CC4FF1">
      <w:pPr>
        <w:pStyle w:val="SingleTxtGA"/>
        <w:spacing w:line="374" w:lineRule="exact"/>
        <w:ind w:left="2472" w:hanging="533"/>
        <w:rPr>
          <w:spacing w:val="-2"/>
          <w:rtl/>
          <w:lang w:bidi="ar-EG"/>
        </w:rPr>
      </w:pPr>
      <w:r w:rsidRPr="008821B9">
        <w:rPr>
          <w:rFonts w:eastAsia="Calibri" w:hint="cs"/>
          <w:spacing w:val="-2"/>
          <w:rtl/>
          <w:lang w:bidi="ar-EG"/>
        </w:rPr>
        <w:t>-</w:t>
      </w:r>
      <w:r w:rsidRPr="008821B9">
        <w:rPr>
          <w:rFonts w:eastAsia="Calibri" w:hint="cs"/>
          <w:spacing w:val="-2"/>
          <w:rtl/>
          <w:lang w:bidi="ar-EG"/>
        </w:rPr>
        <w:tab/>
        <w:t>المرسوم بالقانون رقم 19 لسنة 2012 في شأن حماية الوحدة الوطنية، والذي تنص مادته الأولى على أن "يحظر القيام أو الدعوة أو الحض بأي وسيلة من وسائل التعبير المنصوص عليها في المادة 29 من القانون رقم 31 لسنة 1970 بتعديل بعض أحكام قانون الجزاء على كراهية أو ازدراء أي فئة من فئات المجتمع أو إثارة الفتن الطائفية أو القبلية أو نشر الأفكار الداعية إلى تفوق أي عرق أو جماعة أو لون أو أصل أو مذهب ديني أو جنس أو نسب أو التحريض على عمل من أعمال العنف لهذا الغرض أو إذاعة أو نشر أو طبع أو بث أو إعادة بث أو إنتاج أو تداول أي محتوى أو مطبوع أو مادة مرئية أو مسموعة أو بث أو</w:t>
      </w:r>
      <w:r w:rsidR="00CC4FF1">
        <w:rPr>
          <w:rFonts w:eastAsia="Calibri" w:hint="eastAsia"/>
          <w:spacing w:val="-2"/>
          <w:rtl/>
          <w:lang w:bidi="ar-EG"/>
        </w:rPr>
        <w:t> </w:t>
      </w:r>
      <w:r w:rsidRPr="008821B9">
        <w:rPr>
          <w:rFonts w:eastAsia="Calibri" w:hint="cs"/>
          <w:spacing w:val="-2"/>
          <w:rtl/>
          <w:lang w:bidi="ar-EG"/>
        </w:rPr>
        <w:t>إعادة بث إشاعات كاذبة تتضمن ما من شأنه أن يؤدي إلى ما تقدم.</w:t>
      </w:r>
    </w:p>
    <w:p w14:paraId="644817F5" w14:textId="77777777" w:rsidR="0065045B" w:rsidRPr="00B86E0F" w:rsidRDefault="0065045B" w:rsidP="0065045B">
      <w:pPr>
        <w:pStyle w:val="H1GA"/>
        <w:rPr>
          <w:rtl/>
        </w:rPr>
      </w:pPr>
      <w:r>
        <w:rPr>
          <w:rFonts w:hint="cs"/>
          <w:rtl/>
        </w:rPr>
        <w:tab/>
      </w:r>
      <w:r>
        <w:rPr>
          <w:rFonts w:hint="cs"/>
          <w:rtl/>
        </w:rPr>
        <w:tab/>
      </w:r>
      <w:r w:rsidRPr="00B86E0F">
        <w:rPr>
          <w:rtl/>
        </w:rPr>
        <w:t xml:space="preserve">المادة </w:t>
      </w:r>
      <w:r>
        <w:rPr>
          <w:rFonts w:hint="cs"/>
          <w:rtl/>
        </w:rPr>
        <w:t>2</w:t>
      </w:r>
      <w:r w:rsidRPr="00B86E0F">
        <w:rPr>
          <w:rtl/>
        </w:rPr>
        <w:t xml:space="preserve"> </w:t>
      </w:r>
    </w:p>
    <w:p w14:paraId="3CCBEF24" w14:textId="77777777" w:rsidR="0065045B" w:rsidRPr="00B86E0F" w:rsidRDefault="00DA2D84" w:rsidP="0065045B">
      <w:pPr>
        <w:pStyle w:val="SingleTxtGA"/>
        <w:rPr>
          <w:rtl/>
          <w:lang w:bidi="ar-KW"/>
        </w:rPr>
      </w:pPr>
      <w:r>
        <w:rPr>
          <w:rFonts w:eastAsiaTheme="minorEastAsia"/>
          <w:rtl/>
          <w:lang w:eastAsia="zh-CN"/>
        </w:rPr>
        <w:t>7-</w:t>
      </w:r>
      <w:r w:rsidR="00934892" w:rsidRPr="00943307">
        <w:rPr>
          <w:rFonts w:eastAsiaTheme="minorEastAsia"/>
        </w:rPr>
        <w:tab/>
      </w:r>
      <w:r w:rsidR="0065045B" w:rsidRPr="00B86E0F">
        <w:rPr>
          <w:rtl/>
          <w:lang w:bidi="ar-KW"/>
        </w:rPr>
        <w:t xml:space="preserve">حرص المشرع عند تشريع القوانين الكويتية على عدم التمييز أو المساس بالأشخاص أو الجماعات أو المؤسسات، ومن تلك القوانين: </w:t>
      </w:r>
    </w:p>
    <w:p w14:paraId="76A20972" w14:textId="77777777" w:rsidR="0065045B" w:rsidRDefault="0065045B" w:rsidP="0065045B">
      <w:pPr>
        <w:pStyle w:val="SingleTxtGA"/>
        <w:ind w:left="2472" w:hanging="532"/>
        <w:rPr>
          <w:rtl/>
          <w:lang w:bidi="ar-KW"/>
        </w:rPr>
      </w:pPr>
      <w:r w:rsidRPr="00B86E0F">
        <w:rPr>
          <w:rtl/>
          <w:lang w:bidi="ar-KW"/>
        </w:rPr>
        <w:t>-</w:t>
      </w:r>
      <w:r>
        <w:rPr>
          <w:rFonts w:hint="cs"/>
          <w:rtl/>
          <w:lang w:bidi="ar-KW"/>
        </w:rPr>
        <w:tab/>
      </w:r>
      <w:r w:rsidRPr="00B86E0F">
        <w:rPr>
          <w:rtl/>
          <w:lang w:bidi="ar-KW"/>
        </w:rPr>
        <w:t xml:space="preserve">المادة (19) من القانون رقم 3 لسنة 2006 التي تضمنت حظر المساس بالذات الإلهية أو القرآن الكريم أو الأنبياء أو الصحابة الأخيار أو </w:t>
      </w:r>
      <w:proofErr w:type="spellStart"/>
      <w:r w:rsidRPr="00B86E0F">
        <w:rPr>
          <w:rtl/>
          <w:lang w:bidi="ar-KW"/>
        </w:rPr>
        <w:t>زوجاتالنبي</w:t>
      </w:r>
      <w:proofErr w:type="spellEnd"/>
      <w:r>
        <w:rPr>
          <w:rFonts w:hint="cs"/>
          <w:rtl/>
          <w:lang w:bidi="ar-KW"/>
        </w:rPr>
        <w:t xml:space="preserve"> </w:t>
      </w:r>
      <w:r w:rsidRPr="00B86E0F">
        <w:rPr>
          <w:rtl/>
          <w:lang w:bidi="ar-KW"/>
        </w:rPr>
        <w:t>-</w:t>
      </w:r>
      <w:r>
        <w:rPr>
          <w:rFonts w:hint="cs"/>
          <w:rtl/>
          <w:lang w:bidi="ar-KW"/>
        </w:rPr>
        <w:t xml:space="preserve"> </w:t>
      </w:r>
      <w:r w:rsidRPr="00B86E0F">
        <w:rPr>
          <w:rtl/>
          <w:lang w:bidi="ar-KW"/>
        </w:rPr>
        <w:t>صلى الله عليه وسلم</w:t>
      </w:r>
      <w:r>
        <w:rPr>
          <w:rFonts w:hint="cs"/>
          <w:rtl/>
          <w:lang w:bidi="ar-KW"/>
        </w:rPr>
        <w:t xml:space="preserve"> </w:t>
      </w:r>
      <w:r w:rsidRPr="00B86E0F">
        <w:rPr>
          <w:rtl/>
          <w:lang w:bidi="ar-KW"/>
        </w:rPr>
        <w:t>-</w:t>
      </w:r>
      <w:r>
        <w:rPr>
          <w:rFonts w:hint="cs"/>
          <w:rtl/>
          <w:lang w:bidi="ar-KW"/>
        </w:rPr>
        <w:t xml:space="preserve"> </w:t>
      </w:r>
      <w:r w:rsidRPr="00B86E0F">
        <w:rPr>
          <w:rtl/>
          <w:lang w:bidi="ar-KW"/>
        </w:rPr>
        <w:t>أو آل البيت</w:t>
      </w:r>
      <w:r>
        <w:rPr>
          <w:rFonts w:hint="cs"/>
          <w:rtl/>
          <w:lang w:bidi="ar-KW"/>
        </w:rPr>
        <w:t xml:space="preserve"> - </w:t>
      </w:r>
      <w:r w:rsidRPr="00B86E0F">
        <w:rPr>
          <w:rtl/>
          <w:lang w:bidi="ar-KW"/>
        </w:rPr>
        <w:t>عليهم</w:t>
      </w:r>
      <w:r>
        <w:rPr>
          <w:rFonts w:hint="cs"/>
          <w:rtl/>
          <w:lang w:bidi="ar-KW"/>
        </w:rPr>
        <w:t xml:space="preserve"> </w:t>
      </w:r>
      <w:r w:rsidRPr="00B86E0F">
        <w:rPr>
          <w:rtl/>
          <w:lang w:bidi="ar-KW"/>
        </w:rPr>
        <w:t>السلام.</w:t>
      </w:r>
    </w:p>
    <w:p w14:paraId="415164A8" w14:textId="77777777" w:rsidR="0065045B" w:rsidRDefault="0065045B" w:rsidP="0065045B">
      <w:pPr>
        <w:pStyle w:val="SingleTxtGA"/>
        <w:ind w:left="2472" w:hanging="532"/>
        <w:rPr>
          <w:rtl/>
          <w:lang w:bidi="ar-KW"/>
        </w:rPr>
      </w:pPr>
      <w:r w:rsidRPr="00B86E0F">
        <w:rPr>
          <w:rtl/>
          <w:lang w:bidi="ar-KW"/>
        </w:rPr>
        <w:t>-</w:t>
      </w:r>
      <w:r>
        <w:rPr>
          <w:rFonts w:hint="cs"/>
          <w:rtl/>
          <w:lang w:bidi="ar-KW"/>
        </w:rPr>
        <w:tab/>
      </w:r>
      <w:r w:rsidRPr="00B86E0F">
        <w:rPr>
          <w:rtl/>
          <w:lang w:bidi="ar-KW"/>
        </w:rPr>
        <w:t>نصت المادة (11) من القانون رقم 61 لسنة 2007، بشأن الإعلام المرئي والمسموع يحظر على المرخص له بث أو إعادة بث ما من شأنه:</w:t>
      </w:r>
    </w:p>
    <w:p w14:paraId="6A8F5FD0" w14:textId="77777777" w:rsidR="0065045B" w:rsidRDefault="0065045B" w:rsidP="0065045B">
      <w:pPr>
        <w:pStyle w:val="SingleTxtGA"/>
        <w:ind w:left="2472" w:hanging="532"/>
        <w:rPr>
          <w:rtl/>
          <w:lang w:bidi="ar-KW"/>
        </w:rPr>
      </w:pPr>
      <w:r w:rsidRPr="00B86E0F">
        <w:rPr>
          <w:rtl/>
          <w:lang w:bidi="ar-KW"/>
        </w:rPr>
        <w:lastRenderedPageBreak/>
        <w:t>-</w:t>
      </w:r>
      <w:r>
        <w:rPr>
          <w:rFonts w:hint="cs"/>
          <w:rtl/>
          <w:lang w:bidi="ar-KW"/>
        </w:rPr>
        <w:tab/>
      </w:r>
      <w:r w:rsidRPr="00B86E0F">
        <w:rPr>
          <w:rtl/>
          <w:lang w:bidi="ar-KW"/>
        </w:rPr>
        <w:t>نصت المادة (109) من قا</w:t>
      </w:r>
      <w:r>
        <w:rPr>
          <w:rtl/>
          <w:lang w:bidi="ar-KW"/>
        </w:rPr>
        <w:t>نون الجزاء رقم (16) لسنة 1960 "</w:t>
      </w:r>
      <w:r w:rsidRPr="00B86E0F">
        <w:rPr>
          <w:rtl/>
          <w:lang w:bidi="ar-KW"/>
        </w:rPr>
        <w:t>كل من خرب أو أتلف أو دنس مكاناً معداً لإقامة شعائر دينية، أو أتى في داخله عملاً يخل بالاحترام الواجب لهذا الدين. وكان عالماً بدلالة فعله، يعاقب بالحبس مدة لا</w:t>
      </w:r>
      <w:r>
        <w:rPr>
          <w:rFonts w:hint="cs"/>
          <w:rtl/>
          <w:lang w:bidi="ar-KW"/>
        </w:rPr>
        <w:t> </w:t>
      </w:r>
      <w:r w:rsidRPr="00B86E0F">
        <w:rPr>
          <w:rtl/>
          <w:lang w:bidi="ar-KW"/>
        </w:rPr>
        <w:t>تزيد على سنة واحدة وبغرامة لا تجاوز خمسة وسبعين ديناراً أو بإحدى هاتين</w:t>
      </w:r>
      <w:r>
        <w:rPr>
          <w:rFonts w:hint="cs"/>
          <w:rtl/>
          <w:lang w:bidi="ar-KW"/>
        </w:rPr>
        <w:t> </w:t>
      </w:r>
      <w:r w:rsidRPr="00B86E0F">
        <w:rPr>
          <w:rtl/>
          <w:lang w:bidi="ar-KW"/>
        </w:rPr>
        <w:t>العقوبتين.</w:t>
      </w:r>
    </w:p>
    <w:p w14:paraId="195BA627" w14:textId="77777777" w:rsidR="0065045B" w:rsidRPr="00B86E0F" w:rsidRDefault="00DA2D84" w:rsidP="0065045B">
      <w:pPr>
        <w:pStyle w:val="SingleTxtGA"/>
        <w:rPr>
          <w:rtl/>
          <w:lang w:bidi="ar-KW"/>
        </w:rPr>
      </w:pPr>
      <w:r>
        <w:rPr>
          <w:rFonts w:eastAsiaTheme="minorEastAsia"/>
          <w:rtl/>
          <w:lang w:eastAsia="zh-CN"/>
        </w:rPr>
        <w:t>8-</w:t>
      </w:r>
      <w:r w:rsidR="00934892" w:rsidRPr="00943307">
        <w:rPr>
          <w:rFonts w:eastAsiaTheme="minorEastAsia"/>
        </w:rPr>
        <w:tab/>
      </w:r>
      <w:r w:rsidR="0065045B" w:rsidRPr="00B86E0F">
        <w:rPr>
          <w:rtl/>
          <w:lang w:bidi="ar-KW"/>
        </w:rPr>
        <w:t>ويعاقب بنفس العقوبة كل من ارتكب فعلاً أخل بالهدوء الواجب لاجتماع عقد في حدود القانون لإقامة شعائر دينية، قاصداً بذلك تعطيلها أو الإخلال بالاحترام الواجب لها، أو</w:t>
      </w:r>
      <w:r w:rsidR="0065045B">
        <w:rPr>
          <w:rFonts w:hint="cs"/>
          <w:rtl/>
          <w:lang w:bidi="ar-KW"/>
        </w:rPr>
        <w:t> </w:t>
      </w:r>
      <w:r w:rsidR="0065045B" w:rsidRPr="00B86E0F">
        <w:rPr>
          <w:rtl/>
          <w:lang w:bidi="ar-KW"/>
        </w:rPr>
        <w:t>تعدى دون حق على أي شخص موجود في هذا الاجتماع.</w:t>
      </w:r>
    </w:p>
    <w:p w14:paraId="6C01D5BF" w14:textId="77777777" w:rsidR="0065045B" w:rsidRPr="00B86E0F" w:rsidRDefault="00DA2D84" w:rsidP="00CC4FF1">
      <w:pPr>
        <w:pStyle w:val="SingleTxtGA"/>
        <w:rPr>
          <w:rtl/>
          <w:lang w:bidi="ar-KW"/>
        </w:rPr>
      </w:pPr>
      <w:r>
        <w:rPr>
          <w:rFonts w:eastAsiaTheme="minorEastAsia"/>
          <w:rtl/>
          <w:lang w:eastAsia="zh-CN"/>
        </w:rPr>
        <w:t>9-</w:t>
      </w:r>
      <w:r w:rsidR="00934892" w:rsidRPr="00943307">
        <w:rPr>
          <w:rFonts w:eastAsiaTheme="minorEastAsia"/>
        </w:rPr>
        <w:tab/>
      </w:r>
      <w:r w:rsidR="0065045B" w:rsidRPr="00B86E0F">
        <w:rPr>
          <w:rtl/>
          <w:lang w:bidi="ar-KW"/>
        </w:rPr>
        <w:t xml:space="preserve">ولما كانت دولة الكويت قد انضمت </w:t>
      </w:r>
      <w:r w:rsidR="0065045B">
        <w:rPr>
          <w:rFonts w:hint="cs"/>
          <w:rtl/>
          <w:lang w:bidi="ar-KW"/>
        </w:rPr>
        <w:t xml:space="preserve">إلى </w:t>
      </w:r>
      <w:r w:rsidR="0065045B" w:rsidRPr="00B86E0F">
        <w:rPr>
          <w:rtl/>
          <w:lang w:bidi="ar-KW"/>
        </w:rPr>
        <w:t xml:space="preserve">الاتفاقية الدولية للقضاء على جميع </w:t>
      </w:r>
      <w:r w:rsidR="0065045B">
        <w:rPr>
          <w:rFonts w:hint="cs"/>
          <w:rtl/>
          <w:lang w:bidi="ar-KW"/>
        </w:rPr>
        <w:t>أ</w:t>
      </w:r>
      <w:r w:rsidR="0065045B" w:rsidRPr="00B86E0F">
        <w:rPr>
          <w:rtl/>
          <w:lang w:bidi="ar-KW"/>
        </w:rPr>
        <w:t xml:space="preserve">شكال التمييز العنصري، وحيث </w:t>
      </w:r>
      <w:r w:rsidR="00CC4FF1">
        <w:rPr>
          <w:rFonts w:hint="cs"/>
          <w:rtl/>
          <w:lang w:bidi="ar-KW"/>
        </w:rPr>
        <w:t>إ</w:t>
      </w:r>
      <w:r w:rsidR="0065045B" w:rsidRPr="00B86E0F">
        <w:rPr>
          <w:rtl/>
          <w:lang w:bidi="ar-KW"/>
        </w:rPr>
        <w:t>ن الأصل الدستوري العام</w:t>
      </w:r>
      <w:r w:rsidR="0065045B">
        <w:rPr>
          <w:rFonts w:hint="cs"/>
          <w:rtl/>
          <w:lang w:bidi="ar-KW"/>
        </w:rPr>
        <w:t xml:space="preserve"> </w:t>
      </w:r>
      <w:r w:rsidR="0065045B">
        <w:rPr>
          <w:rFonts w:hint="cs"/>
          <w:rtl/>
          <w:lang w:bidi="ar-EG"/>
        </w:rPr>
        <w:t>-</w:t>
      </w:r>
      <w:r w:rsidR="0065045B" w:rsidRPr="00B86E0F">
        <w:rPr>
          <w:rtl/>
          <w:lang w:bidi="ar-EG"/>
        </w:rPr>
        <w:t xml:space="preserve"> في هذا الخصوص </w:t>
      </w:r>
      <w:r w:rsidR="0065045B">
        <w:rPr>
          <w:rFonts w:hint="cs"/>
          <w:rtl/>
          <w:lang w:bidi="ar-EG"/>
        </w:rPr>
        <w:t>-</w:t>
      </w:r>
      <w:r w:rsidR="0065045B" w:rsidRPr="00B86E0F">
        <w:rPr>
          <w:rtl/>
          <w:lang w:bidi="ar-EG"/>
        </w:rPr>
        <w:t xml:space="preserve"> يقرر بأن الاتفاقيات التي تُصدق عليها دولة </w:t>
      </w:r>
      <w:r w:rsidR="0065045B">
        <w:rPr>
          <w:rtl/>
          <w:lang w:bidi="ar-EG"/>
        </w:rPr>
        <w:t xml:space="preserve">الكويت تصبح من تاريخ </w:t>
      </w:r>
      <w:r w:rsidR="0065045B">
        <w:rPr>
          <w:rFonts w:hint="cs"/>
          <w:rtl/>
          <w:lang w:bidi="ar-EG"/>
        </w:rPr>
        <w:t xml:space="preserve">نفاذها </w:t>
      </w:r>
      <w:r w:rsidR="0065045B">
        <w:rPr>
          <w:rtl/>
          <w:lang w:bidi="ar-EG"/>
        </w:rPr>
        <w:t>جزء</w:t>
      </w:r>
      <w:r w:rsidR="0065045B">
        <w:rPr>
          <w:rFonts w:hint="cs"/>
          <w:rtl/>
          <w:lang w:bidi="ar-EG"/>
        </w:rPr>
        <w:t>اً</w:t>
      </w:r>
      <w:r w:rsidR="0065045B" w:rsidRPr="00B86E0F">
        <w:rPr>
          <w:rtl/>
          <w:lang w:bidi="ar-EG"/>
        </w:rPr>
        <w:t xml:space="preserve"> لا يتجزأ من التشريعات الكويتية الوطنية، يُضم إلى المنظومة القانونية الداخلية لدولة الكويت، ومن ثم يكون على جميع هيئات ومؤسسات الحكومة والأفراد، الالتزام بأحكامها، ليس هذا فقط بل </w:t>
      </w:r>
      <w:r w:rsidR="00CC4FF1">
        <w:rPr>
          <w:rFonts w:hint="cs"/>
          <w:rtl/>
          <w:lang w:bidi="ar-EG"/>
        </w:rPr>
        <w:t>إ</w:t>
      </w:r>
      <w:r w:rsidR="0065045B" w:rsidRPr="00B86E0F">
        <w:rPr>
          <w:rtl/>
          <w:lang w:bidi="ar-EG"/>
        </w:rPr>
        <w:t xml:space="preserve">ن القضاء الكويتي يكون على عاتقه كفالة احترامها وحمايتها، وتأتي هذه الإلزامية القانونية الوطنية، </w:t>
      </w:r>
      <w:r w:rsidR="0065045B">
        <w:rPr>
          <w:rFonts w:hint="cs"/>
          <w:rtl/>
          <w:lang w:bidi="ar-EG"/>
        </w:rPr>
        <w:t>ا</w:t>
      </w:r>
      <w:r w:rsidR="0065045B" w:rsidRPr="00B86E0F">
        <w:rPr>
          <w:rtl/>
          <w:lang w:bidi="ar-EG"/>
        </w:rPr>
        <w:t>ستناداً إلى نص المادة رقم (70) من الدس</w:t>
      </w:r>
      <w:r w:rsidR="0065045B">
        <w:rPr>
          <w:rtl/>
          <w:lang w:bidi="ar-EG"/>
        </w:rPr>
        <w:t>تور الكويت، والتي تنص على أنه "</w:t>
      </w:r>
      <w:r w:rsidR="0065045B" w:rsidRPr="00B86E0F">
        <w:rPr>
          <w:rtl/>
          <w:lang w:bidi="ar-EG"/>
        </w:rPr>
        <w:t>يُبرم الأمير المعاهدات بمرسوم ويبلغها مجلس الأمة فوراً مشفوعة بما يتناسب من البيان، وتكون للمعاهدة قوة القانون بعد إبرامها والتصديق عليه</w:t>
      </w:r>
      <w:r w:rsidR="0065045B">
        <w:rPr>
          <w:rtl/>
          <w:lang w:bidi="ar-EG"/>
        </w:rPr>
        <w:t>ا ونشرها في الجريدة الرسمية ...</w:t>
      </w:r>
      <w:r w:rsidR="0065045B" w:rsidRPr="00B86E0F">
        <w:rPr>
          <w:rtl/>
          <w:lang w:bidi="ar-EG"/>
        </w:rPr>
        <w:t>".</w:t>
      </w:r>
    </w:p>
    <w:p w14:paraId="1D71E757" w14:textId="77777777" w:rsidR="0065045B" w:rsidRPr="00943307" w:rsidRDefault="00DA2D84" w:rsidP="00CC4FF1">
      <w:pPr>
        <w:pStyle w:val="SingleTxtGA"/>
        <w:rPr>
          <w:rtl/>
        </w:rPr>
      </w:pPr>
      <w:r>
        <w:rPr>
          <w:rFonts w:eastAsiaTheme="minorEastAsia"/>
          <w:rtl/>
          <w:lang w:eastAsia="zh-CN"/>
        </w:rPr>
        <w:t>10-</w:t>
      </w:r>
      <w:r w:rsidR="00934892" w:rsidRPr="00943307">
        <w:rPr>
          <w:rFonts w:eastAsiaTheme="minorEastAsia"/>
        </w:rPr>
        <w:tab/>
      </w:r>
      <w:r w:rsidR="0065045B" w:rsidRPr="00B86E0F">
        <w:rPr>
          <w:rtl/>
          <w:lang w:bidi="ar-EG"/>
        </w:rPr>
        <w:t xml:space="preserve">ومن هذا الأصل الدستوري، يبين أن أحكام الاتفاقية تسري قواعدها مباشرة في سياق المنظومة التشريعية والقضائية الوطنية، ولعل هناك العديد من السوابق القضائية لمحكمة التمييز الكويتية، التي من خلالها أرست مبدأ الحجية المباشرة لأحكام الاتفاقيات الدولية المصدق عليها وطنياً، أمام القضاء الكويتي، حيث </w:t>
      </w:r>
      <w:r w:rsidR="00CC4FF1">
        <w:rPr>
          <w:rFonts w:hint="cs"/>
          <w:rtl/>
          <w:lang w:bidi="ar-EG"/>
        </w:rPr>
        <w:t>إ</w:t>
      </w:r>
      <w:r w:rsidR="0065045B" w:rsidRPr="00B86E0F">
        <w:rPr>
          <w:rtl/>
          <w:lang w:bidi="ar-EG"/>
        </w:rPr>
        <w:t>ن دولة الكويت متى انضمت إلى ثمة اتفاقية، فإن مؤدى ذلك أن تصبح أحكام الاتفاقية قانوناً من قوانين الدولة ويلتزم القاضي بإعمال القواعد الواردة بها. (حكم التمييز رقم 80 لسنة 1997 تجاري، جلسة 10/5/1998، مجلة القضاء والقانون</w:t>
      </w:r>
      <w:r w:rsidR="0065045B">
        <w:rPr>
          <w:rFonts w:hint="cs"/>
          <w:rtl/>
          <w:lang w:bidi="ar-EG"/>
        </w:rPr>
        <w:t> -</w:t>
      </w:r>
      <w:r w:rsidR="0065045B" w:rsidRPr="00B86E0F">
        <w:rPr>
          <w:rtl/>
          <w:lang w:bidi="ar-EG"/>
        </w:rPr>
        <w:t xml:space="preserve"> السنة 26 </w:t>
      </w:r>
      <w:r w:rsidR="0065045B">
        <w:rPr>
          <w:rFonts w:hint="cs"/>
          <w:rtl/>
          <w:lang w:bidi="ar-EG"/>
        </w:rPr>
        <w:t>-</w:t>
      </w:r>
      <w:r w:rsidR="0065045B" w:rsidRPr="00B86E0F">
        <w:rPr>
          <w:rtl/>
          <w:lang w:bidi="ar-EG"/>
        </w:rPr>
        <w:t xml:space="preserve"> العدد 1 </w:t>
      </w:r>
      <w:r w:rsidR="0065045B">
        <w:rPr>
          <w:rFonts w:hint="cs"/>
          <w:rtl/>
          <w:lang w:bidi="ar-EG"/>
        </w:rPr>
        <w:t>-</w:t>
      </w:r>
      <w:r w:rsidR="00C2000A">
        <w:rPr>
          <w:rtl/>
          <w:lang w:bidi="ar-EG"/>
        </w:rPr>
        <w:t xml:space="preserve"> ص 291)</w:t>
      </w:r>
      <w:r w:rsidR="00C2000A">
        <w:rPr>
          <w:rFonts w:hint="cs"/>
          <w:rtl/>
          <w:lang w:bidi="ar-EG"/>
        </w:rPr>
        <w:t xml:space="preserve">. </w:t>
      </w:r>
    </w:p>
    <w:p w14:paraId="35C4BE1C" w14:textId="77777777" w:rsidR="0065045B" w:rsidRPr="00B86E0F" w:rsidRDefault="00DA2D84" w:rsidP="00943E37">
      <w:pPr>
        <w:pStyle w:val="SingleTxtGA"/>
        <w:rPr>
          <w:rtl/>
          <w:lang w:bidi="ar-KW"/>
        </w:rPr>
      </w:pPr>
      <w:r>
        <w:rPr>
          <w:rFonts w:eastAsiaTheme="minorEastAsia"/>
          <w:rtl/>
          <w:lang w:eastAsia="zh-CN"/>
        </w:rPr>
        <w:t>11-</w:t>
      </w:r>
      <w:r w:rsidR="00934892" w:rsidRPr="00943307">
        <w:rPr>
          <w:rFonts w:eastAsiaTheme="minorEastAsia"/>
        </w:rPr>
        <w:tab/>
      </w:r>
      <w:r w:rsidR="0065045B" w:rsidRPr="00B86E0F">
        <w:rPr>
          <w:rtl/>
          <w:lang w:bidi="ar-KW"/>
        </w:rPr>
        <w:t xml:space="preserve">وقياساً عليها فإنه لا يوجد ما يمنع القاضي الكويتي أو يقوض سلطته من إعمال وتطبيق أحكام الاتفاقيات الدولية المصادق عليها ضمن أحكامه التي يصدرها، بل </w:t>
      </w:r>
      <w:r w:rsidR="00943E37">
        <w:rPr>
          <w:rFonts w:hint="cs"/>
          <w:rtl/>
          <w:lang w:bidi="ar-KW"/>
        </w:rPr>
        <w:t>إ</w:t>
      </w:r>
      <w:r w:rsidR="0065045B" w:rsidRPr="00B86E0F">
        <w:rPr>
          <w:rtl/>
          <w:lang w:bidi="ar-KW"/>
        </w:rPr>
        <w:t xml:space="preserve">ن القاضي الكويتي ملتزم بإعمال أحكام الاتفاقيات الدولية التي صادقت عليها دولة الكويت، متى تعلقت أحكام أي منها بنزاع قضائي قائم أمامه. </w:t>
      </w:r>
    </w:p>
    <w:p w14:paraId="57BE1947" w14:textId="77777777" w:rsidR="0065045B" w:rsidRPr="00B86E0F" w:rsidRDefault="00DA2D84" w:rsidP="0065045B">
      <w:pPr>
        <w:pStyle w:val="SingleTxtGA"/>
        <w:rPr>
          <w:spacing w:val="-4"/>
          <w:rtl/>
          <w:lang w:bidi="ar-KW"/>
        </w:rPr>
      </w:pPr>
      <w:r>
        <w:rPr>
          <w:rFonts w:eastAsiaTheme="minorEastAsia"/>
          <w:rtl/>
          <w:lang w:eastAsia="zh-CN"/>
        </w:rPr>
        <w:t>12-</w:t>
      </w:r>
      <w:r w:rsidR="00934892" w:rsidRPr="00943307">
        <w:rPr>
          <w:rFonts w:eastAsiaTheme="minorEastAsia"/>
        </w:rPr>
        <w:tab/>
      </w:r>
      <w:r w:rsidR="0065045B" w:rsidRPr="00B86E0F">
        <w:rPr>
          <w:spacing w:val="-4"/>
          <w:rtl/>
          <w:lang w:bidi="ar-KW"/>
        </w:rPr>
        <w:t>كذلك نجد أن الدستور الكويتي وفر الحماية الدستورية للحق في المساواة وعدم التمييز، ويتضح ذلك من خلال مواد الدستور التالية:</w:t>
      </w:r>
    </w:p>
    <w:p w14:paraId="32DCA238" w14:textId="77777777" w:rsidR="0065045B" w:rsidRDefault="0065045B" w:rsidP="002B7DDA">
      <w:pPr>
        <w:pStyle w:val="Bullet1GA"/>
        <w:numPr>
          <w:ilvl w:val="0"/>
          <w:numId w:val="1"/>
        </w:numPr>
        <w:bidi/>
        <w:rPr>
          <w:lang w:bidi="ar-KW"/>
        </w:rPr>
      </w:pPr>
      <w:r w:rsidRPr="00B86E0F">
        <w:rPr>
          <w:rtl/>
          <w:lang w:bidi="ar-KW"/>
        </w:rPr>
        <w:lastRenderedPageBreak/>
        <w:t xml:space="preserve">العدل والحرية والمساواة: حيث نصت المادة (7) على، العدل والحرية والمساواة دعامات المجتمع، والتعاون والتراحم صلة وثقي بين المواطنين. </w:t>
      </w:r>
    </w:p>
    <w:p w14:paraId="5548079F" w14:textId="77777777" w:rsidR="0065045B" w:rsidRPr="002B1535" w:rsidRDefault="0065045B" w:rsidP="002B7DDA">
      <w:pPr>
        <w:pStyle w:val="Bullet1GA"/>
        <w:numPr>
          <w:ilvl w:val="0"/>
          <w:numId w:val="1"/>
        </w:numPr>
        <w:bidi/>
        <w:rPr>
          <w:lang w:bidi="ar-KW"/>
        </w:rPr>
      </w:pPr>
      <w:r w:rsidRPr="002B1535">
        <w:rPr>
          <w:spacing w:val="-4"/>
          <w:rtl/>
          <w:lang w:bidi="ar-KW"/>
        </w:rPr>
        <w:t>تكافؤ الفرص: حيث نصت المادة (8) على، تصون الدولة دعامات المجتمع وتكفل الأمن والطمأنينة وتكافؤ الفرص للمواطنين.</w:t>
      </w:r>
    </w:p>
    <w:p w14:paraId="47595154" w14:textId="77777777" w:rsidR="0065045B" w:rsidRPr="002B1535" w:rsidRDefault="0065045B" w:rsidP="002B7DDA">
      <w:pPr>
        <w:pStyle w:val="Bullet1GA"/>
        <w:numPr>
          <w:ilvl w:val="0"/>
          <w:numId w:val="1"/>
        </w:numPr>
        <w:bidi/>
        <w:rPr>
          <w:lang w:bidi="ar-KW"/>
        </w:rPr>
      </w:pPr>
      <w:r w:rsidRPr="002B1535">
        <w:rPr>
          <w:spacing w:val="-4"/>
          <w:rtl/>
          <w:lang w:bidi="ar-KW"/>
        </w:rPr>
        <w:t>المساواة في الحقوق والواجبات العامة: حيث نصت المادة (29) على، الناس سواسية في الكرامة الإنسانية، وهم متساوون لدى القانون في الحقوق والواجبات العامة، لا تمييز بينهم في ذلك بسبب الجنس أو الأصل أو اللغة أو الدين.</w:t>
      </w:r>
    </w:p>
    <w:p w14:paraId="4891D2F0" w14:textId="77777777" w:rsidR="0065045B" w:rsidRPr="002B1535" w:rsidRDefault="0065045B" w:rsidP="002B7DDA">
      <w:pPr>
        <w:pStyle w:val="Bullet1GA"/>
        <w:numPr>
          <w:ilvl w:val="0"/>
          <w:numId w:val="1"/>
        </w:numPr>
        <w:bidi/>
        <w:rPr>
          <w:lang w:bidi="ar-KW"/>
        </w:rPr>
      </w:pPr>
      <w:r w:rsidRPr="002B1535">
        <w:rPr>
          <w:spacing w:val="-4"/>
          <w:rtl/>
          <w:lang w:bidi="ar-KW"/>
        </w:rPr>
        <w:t>حرية الاعتقاد مطلقة: حيث نصت المادة (35) على، حرية الاعتقاد مطلقة، وتحمي الدولة حرية القيام بشعائر الأديان طبقا</w:t>
      </w:r>
      <w:r w:rsidR="00CC4FF1">
        <w:rPr>
          <w:rFonts w:hint="cs"/>
          <w:spacing w:val="-4"/>
          <w:rtl/>
          <w:lang w:bidi="ar-KW"/>
        </w:rPr>
        <w:t>ً</w:t>
      </w:r>
      <w:r w:rsidRPr="002B1535">
        <w:rPr>
          <w:spacing w:val="-4"/>
          <w:rtl/>
          <w:lang w:bidi="ar-KW"/>
        </w:rPr>
        <w:t xml:space="preserve"> للعادات المرعية، على ألا يخل ذلك بالنظام العام أو ينافي الآداب. </w:t>
      </w:r>
    </w:p>
    <w:p w14:paraId="1D562FB6" w14:textId="77777777" w:rsidR="0065045B" w:rsidRPr="002B1535" w:rsidRDefault="0065045B" w:rsidP="002B7DDA">
      <w:pPr>
        <w:pStyle w:val="Bullet1GA"/>
        <w:numPr>
          <w:ilvl w:val="0"/>
          <w:numId w:val="1"/>
        </w:numPr>
        <w:bidi/>
        <w:rPr>
          <w:lang w:bidi="ar-KW"/>
        </w:rPr>
      </w:pPr>
      <w:r w:rsidRPr="002B1535">
        <w:rPr>
          <w:spacing w:val="-4"/>
          <w:rtl/>
          <w:lang w:bidi="ar-KW"/>
        </w:rPr>
        <w:t>حرية الرأي والتعبير: حيث نصت المادة (36) على حرية الرأي والبحث العلمي مكفولة، ولكل إنسان حق التعبير عن رأيه ونشره بالقول أو الكتابة أو غيرهما، وذلك وفقا</w:t>
      </w:r>
      <w:r w:rsidR="00CC4FF1">
        <w:rPr>
          <w:rFonts w:hint="cs"/>
          <w:spacing w:val="-4"/>
          <w:rtl/>
          <w:lang w:bidi="ar-KW"/>
        </w:rPr>
        <w:t>ً</w:t>
      </w:r>
      <w:r w:rsidRPr="002B1535">
        <w:rPr>
          <w:spacing w:val="-4"/>
          <w:rtl/>
          <w:lang w:bidi="ar-KW"/>
        </w:rPr>
        <w:t xml:space="preserve"> للشروط والأوضاع التي يبينها القانون.</w:t>
      </w:r>
    </w:p>
    <w:p w14:paraId="0E710986" w14:textId="77777777" w:rsidR="0065045B" w:rsidRPr="002B1535" w:rsidRDefault="0065045B" w:rsidP="002B7DDA">
      <w:pPr>
        <w:pStyle w:val="Bullet1GA"/>
        <w:numPr>
          <w:ilvl w:val="0"/>
          <w:numId w:val="1"/>
        </w:numPr>
        <w:bidi/>
        <w:rPr>
          <w:lang w:bidi="ar-KW"/>
        </w:rPr>
      </w:pPr>
      <w:r w:rsidRPr="002B1535">
        <w:rPr>
          <w:rFonts w:eastAsia="Calibri"/>
          <w:spacing w:val="-4"/>
          <w:rtl/>
          <w:lang w:bidi="ar-KW"/>
        </w:rPr>
        <w:t>حرية تكوين الجمعيات والنقابات: حيث نصت المادة (43) على، حرية تكوين الجمعيات والنقابات على أسس وطنية وبوسائل سليمة مكفولة وفقا</w:t>
      </w:r>
      <w:r w:rsidR="00E32130">
        <w:rPr>
          <w:rFonts w:eastAsia="Calibri" w:hint="cs"/>
          <w:spacing w:val="-4"/>
          <w:rtl/>
          <w:lang w:bidi="ar-KW"/>
        </w:rPr>
        <w:t>ً</w:t>
      </w:r>
      <w:r w:rsidRPr="002B1535">
        <w:rPr>
          <w:rFonts w:eastAsia="Calibri"/>
          <w:spacing w:val="-4"/>
          <w:rtl/>
          <w:lang w:bidi="ar-KW"/>
        </w:rPr>
        <w:t xml:space="preserve"> للشروط والأوضاع التي يبينها القانون، ولا يجوز إجبار أحد على الانضمام إلى أي جمعية أو</w:t>
      </w:r>
      <w:r>
        <w:rPr>
          <w:rFonts w:eastAsia="Calibri" w:hint="cs"/>
          <w:spacing w:val="-4"/>
          <w:rtl/>
          <w:lang w:bidi="ar-KW"/>
        </w:rPr>
        <w:t> </w:t>
      </w:r>
      <w:r w:rsidRPr="002B1535">
        <w:rPr>
          <w:rFonts w:eastAsia="Calibri"/>
          <w:spacing w:val="-4"/>
          <w:rtl/>
          <w:lang w:bidi="ar-KW"/>
        </w:rPr>
        <w:t xml:space="preserve">نقابة. </w:t>
      </w:r>
    </w:p>
    <w:p w14:paraId="21871A32" w14:textId="77777777" w:rsidR="0065045B" w:rsidRPr="00B86E0F" w:rsidRDefault="00DA2D84" w:rsidP="0065045B">
      <w:pPr>
        <w:pStyle w:val="SingleTxtGA"/>
        <w:rPr>
          <w:rFonts w:eastAsia="Calibri"/>
          <w:spacing w:val="-4"/>
          <w:lang w:bidi="ar-KW"/>
        </w:rPr>
      </w:pPr>
      <w:r>
        <w:rPr>
          <w:rFonts w:eastAsiaTheme="minorEastAsia"/>
          <w:rtl/>
          <w:lang w:eastAsia="zh-CN"/>
        </w:rPr>
        <w:t>13-</w:t>
      </w:r>
      <w:r w:rsidR="00934892" w:rsidRPr="00943307">
        <w:rPr>
          <w:rFonts w:eastAsiaTheme="minorEastAsia"/>
        </w:rPr>
        <w:tab/>
      </w:r>
      <w:r w:rsidR="0065045B" w:rsidRPr="00B86E0F">
        <w:rPr>
          <w:rtl/>
          <w:lang w:bidi="ar-KW"/>
        </w:rPr>
        <w:t>وفيما يخص منظمات ومؤسسات المجتمع المدني فقد سبقت الإشارة إلى المادة (6) من قانون رقم 24 لسنة 1962م في شأن الأندية وجمعيات النفع العام على لا</w:t>
      </w:r>
      <w:r w:rsidR="0065045B">
        <w:rPr>
          <w:rFonts w:hint="cs"/>
          <w:rtl/>
          <w:lang w:bidi="ar-KW"/>
        </w:rPr>
        <w:t xml:space="preserve"> </w:t>
      </w:r>
      <w:r w:rsidR="0065045B" w:rsidRPr="00B86E0F">
        <w:rPr>
          <w:rtl/>
          <w:lang w:bidi="ar-KW"/>
        </w:rPr>
        <w:t xml:space="preserve">يجوز أن تسعى الجمعية أو النادي </w:t>
      </w:r>
      <w:r w:rsidR="0065045B">
        <w:rPr>
          <w:rFonts w:hint="cs"/>
          <w:rtl/>
          <w:lang w:bidi="ar-KW"/>
        </w:rPr>
        <w:t>إ</w:t>
      </w:r>
      <w:r w:rsidR="0065045B" w:rsidRPr="00B86E0F">
        <w:rPr>
          <w:rtl/>
          <w:lang w:bidi="ar-KW"/>
        </w:rPr>
        <w:t xml:space="preserve">لى أي غرض غير مشروع أو لا يدخل في الأغراض المنصوص عليها في نظامه </w:t>
      </w:r>
      <w:r w:rsidR="0065045B">
        <w:rPr>
          <w:rFonts w:hint="cs"/>
          <w:rtl/>
          <w:lang w:bidi="ar-KW"/>
        </w:rPr>
        <w:t>الأ</w:t>
      </w:r>
      <w:r w:rsidR="0065045B" w:rsidRPr="00B86E0F">
        <w:rPr>
          <w:rtl/>
          <w:lang w:bidi="ar-KW"/>
        </w:rPr>
        <w:t>ساسي ويحظر على الجمعية أو النادي التدخل في السياسة أو المنازعات الدينية أو أثارة العصبيات الطائفية أو العنصرية.</w:t>
      </w:r>
    </w:p>
    <w:p w14:paraId="5704B2B3" w14:textId="77777777" w:rsidR="0065045B" w:rsidRPr="00B86E0F" w:rsidRDefault="00DA2D84" w:rsidP="0065045B">
      <w:pPr>
        <w:pStyle w:val="SingleTxtGA"/>
        <w:rPr>
          <w:rFonts w:eastAsia="Calibri"/>
          <w:spacing w:val="-4"/>
          <w:rtl/>
          <w:lang w:bidi="ar-KW"/>
        </w:rPr>
      </w:pPr>
      <w:r>
        <w:rPr>
          <w:rFonts w:eastAsiaTheme="minorEastAsia"/>
          <w:rtl/>
          <w:lang w:eastAsia="zh-CN"/>
        </w:rPr>
        <w:t>14-</w:t>
      </w:r>
      <w:r w:rsidR="00934892" w:rsidRPr="00943307">
        <w:rPr>
          <w:rFonts w:eastAsiaTheme="minorEastAsia"/>
        </w:rPr>
        <w:tab/>
      </w:r>
      <w:r w:rsidR="0065045B" w:rsidRPr="00B86E0F">
        <w:rPr>
          <w:rtl/>
          <w:lang w:bidi="ar-KW"/>
        </w:rPr>
        <w:t>كما ورد في الباب الأول من النظام النموذجي للجمعيات مادة (3): "لا</w:t>
      </w:r>
      <w:r w:rsidR="0065045B">
        <w:rPr>
          <w:rFonts w:hint="cs"/>
          <w:rtl/>
          <w:lang w:bidi="ar-KW"/>
        </w:rPr>
        <w:t xml:space="preserve"> </w:t>
      </w:r>
      <w:r w:rsidR="0065045B" w:rsidRPr="00B86E0F">
        <w:rPr>
          <w:rtl/>
          <w:lang w:bidi="ar-KW"/>
        </w:rPr>
        <w:t xml:space="preserve">يجوز للجمعية التدخل في السياسة أو المنازعات الدينية أو </w:t>
      </w:r>
      <w:r w:rsidR="0065045B">
        <w:rPr>
          <w:rFonts w:hint="cs"/>
          <w:rtl/>
          <w:lang w:bidi="ar-KW"/>
        </w:rPr>
        <w:t>إ</w:t>
      </w:r>
      <w:r w:rsidR="0065045B" w:rsidRPr="00B86E0F">
        <w:rPr>
          <w:rtl/>
          <w:lang w:bidi="ar-KW"/>
        </w:rPr>
        <w:t>ث</w:t>
      </w:r>
      <w:r w:rsidR="0065045B">
        <w:rPr>
          <w:rtl/>
          <w:lang w:bidi="ar-KW"/>
        </w:rPr>
        <w:t>ارة العصبيات الطائفية والعنصرية</w:t>
      </w:r>
      <w:r w:rsidR="0065045B" w:rsidRPr="00B86E0F">
        <w:rPr>
          <w:rtl/>
          <w:lang w:bidi="ar-KW"/>
        </w:rPr>
        <w:t>"</w:t>
      </w:r>
      <w:r w:rsidR="0065045B">
        <w:rPr>
          <w:rFonts w:hint="cs"/>
          <w:rtl/>
          <w:lang w:bidi="ar-KW"/>
        </w:rPr>
        <w:t>.</w:t>
      </w:r>
    </w:p>
    <w:p w14:paraId="6A486241" w14:textId="77777777" w:rsidR="0065045B" w:rsidRPr="00B86E0F" w:rsidRDefault="00DA2D84" w:rsidP="0065045B">
      <w:pPr>
        <w:pStyle w:val="SingleTxtGA"/>
        <w:rPr>
          <w:rFonts w:eastAsia="Calibri"/>
          <w:spacing w:val="-4"/>
          <w:rtl/>
        </w:rPr>
      </w:pPr>
      <w:r>
        <w:rPr>
          <w:rFonts w:eastAsiaTheme="minorEastAsia"/>
          <w:rtl/>
          <w:lang w:eastAsia="zh-CN"/>
        </w:rPr>
        <w:t>15-</w:t>
      </w:r>
      <w:r w:rsidR="00934892" w:rsidRPr="00943307">
        <w:rPr>
          <w:rFonts w:eastAsiaTheme="minorEastAsia"/>
        </w:rPr>
        <w:tab/>
      </w:r>
      <w:r w:rsidR="0065045B" w:rsidRPr="00B86E0F">
        <w:rPr>
          <w:rtl/>
          <w:lang w:bidi="ar-KW"/>
        </w:rPr>
        <w:t xml:space="preserve">المادة (5) </w:t>
      </w:r>
      <w:r w:rsidR="0065045B" w:rsidRPr="00B86E0F">
        <w:rPr>
          <w:rtl/>
        </w:rPr>
        <w:t>جميع الأعضاء سواء فيما لهم من الحقوق وما عليهم من واجبات في حدود وأحكام هذا النظام واللوائح التي تصدرها الجمعية.</w:t>
      </w:r>
    </w:p>
    <w:p w14:paraId="75EE40A9" w14:textId="77777777" w:rsidR="0065045B" w:rsidRPr="00B86E0F" w:rsidRDefault="00DA2D84" w:rsidP="0065045B">
      <w:pPr>
        <w:pStyle w:val="SingleTxtGA"/>
        <w:rPr>
          <w:rFonts w:eastAsia="Calibri"/>
          <w:spacing w:val="-4"/>
          <w:rtl/>
          <w:lang w:bidi="ar-KW"/>
        </w:rPr>
      </w:pPr>
      <w:r>
        <w:rPr>
          <w:rFonts w:eastAsiaTheme="minorEastAsia"/>
          <w:rtl/>
          <w:lang w:eastAsia="zh-CN"/>
        </w:rPr>
        <w:t>16-</w:t>
      </w:r>
      <w:r w:rsidR="00934892" w:rsidRPr="00943307">
        <w:rPr>
          <w:rFonts w:eastAsiaTheme="minorEastAsia"/>
        </w:rPr>
        <w:tab/>
      </w:r>
      <w:r w:rsidR="0065045B" w:rsidRPr="00B86E0F">
        <w:rPr>
          <w:rtl/>
        </w:rPr>
        <w:t>ونص قرار مجلس الوزراء رقم 836 لسنة 2004 بشأن أسس وضوابط إشهار جمعيات النفع العام الفقرة 5 من الضوابط العامة لإشهار جمعيات النفع العام على (يلتزم المؤسسون بالتعهد بالعمل على عدم بث روح الطائفية والقبلية أو التدخل في المنازعات الدينية أو</w:t>
      </w:r>
      <w:r w:rsidR="0065045B">
        <w:rPr>
          <w:rFonts w:hint="cs"/>
          <w:rtl/>
        </w:rPr>
        <w:t> </w:t>
      </w:r>
      <w:r w:rsidR="0065045B" w:rsidRPr="00B86E0F">
        <w:rPr>
          <w:rtl/>
        </w:rPr>
        <w:t>السياسية حرصا</w:t>
      </w:r>
      <w:r w:rsidR="00CC4FF1">
        <w:rPr>
          <w:rFonts w:hint="cs"/>
          <w:rtl/>
        </w:rPr>
        <w:t>ً</w:t>
      </w:r>
      <w:r w:rsidR="0065045B" w:rsidRPr="00B86E0F">
        <w:rPr>
          <w:rtl/>
        </w:rPr>
        <w:t xml:space="preserve"> على تضامن المجتمع.</w:t>
      </w:r>
    </w:p>
    <w:p w14:paraId="5033868F" w14:textId="77777777" w:rsidR="0065045B" w:rsidRPr="00B86E0F" w:rsidRDefault="00DA2D84" w:rsidP="0065045B">
      <w:pPr>
        <w:pStyle w:val="SingleTxtGA"/>
        <w:rPr>
          <w:rFonts w:eastAsia="Traditional Arabic"/>
          <w:color w:val="000000"/>
          <w:rtl/>
        </w:rPr>
      </w:pPr>
      <w:r>
        <w:rPr>
          <w:rFonts w:eastAsiaTheme="minorEastAsia"/>
          <w:rtl/>
          <w:lang w:eastAsia="zh-CN"/>
        </w:rPr>
        <w:lastRenderedPageBreak/>
        <w:t>17-</w:t>
      </w:r>
      <w:r w:rsidR="00934892">
        <w:rPr>
          <w:rFonts w:eastAsiaTheme="minorEastAsia"/>
          <w:lang w:eastAsia="zh-CN"/>
        </w:rPr>
        <w:tab/>
      </w:r>
      <w:r w:rsidR="0065045B" w:rsidRPr="00B86E0F">
        <w:rPr>
          <w:rtl/>
        </w:rPr>
        <w:t>ونصت الفقرة 6 من ثانيا</w:t>
      </w:r>
      <w:r w:rsidR="00C2000A">
        <w:rPr>
          <w:rFonts w:hint="cs"/>
          <w:rtl/>
        </w:rPr>
        <w:t>ً</w:t>
      </w:r>
      <w:r w:rsidR="0065045B" w:rsidRPr="00B86E0F">
        <w:rPr>
          <w:rtl/>
        </w:rPr>
        <w:t xml:space="preserve"> في ذات القرار بشأن الضوابط التي يجب أن يشملها النظام الأساسي للجمعية على أنه لا يجوز التدخل في السياسة أو المنازعات الدينية أو </w:t>
      </w:r>
      <w:r w:rsidR="0065045B">
        <w:rPr>
          <w:rFonts w:hint="cs"/>
          <w:rtl/>
        </w:rPr>
        <w:t>إ</w:t>
      </w:r>
      <w:r w:rsidR="0065045B" w:rsidRPr="00B86E0F">
        <w:rPr>
          <w:rtl/>
        </w:rPr>
        <w:t>ثارة العصبيات الطائفية أو العنصرية.</w:t>
      </w:r>
    </w:p>
    <w:p w14:paraId="63BDFCD4" w14:textId="77777777" w:rsidR="0065045B" w:rsidRPr="00B86E0F" w:rsidRDefault="00DA2D84" w:rsidP="00024ED7">
      <w:pPr>
        <w:pStyle w:val="SingleTxtGA"/>
        <w:rPr>
          <w:rtl/>
        </w:rPr>
      </w:pPr>
      <w:r>
        <w:rPr>
          <w:rFonts w:eastAsiaTheme="minorEastAsia"/>
          <w:rtl/>
          <w:lang w:eastAsia="zh-CN"/>
        </w:rPr>
        <w:t>18-</w:t>
      </w:r>
      <w:r w:rsidR="00934892">
        <w:rPr>
          <w:rFonts w:eastAsiaTheme="minorEastAsia"/>
          <w:lang w:eastAsia="zh-CN"/>
        </w:rPr>
        <w:tab/>
      </w:r>
      <w:r w:rsidR="0065045B" w:rsidRPr="00B86E0F">
        <w:rPr>
          <w:rtl/>
        </w:rPr>
        <w:t>ونصت المادة 1 من ثالثا</w:t>
      </w:r>
      <w:r w:rsidR="00CC4FF1">
        <w:rPr>
          <w:rFonts w:hint="cs"/>
          <w:rtl/>
        </w:rPr>
        <w:t>ً</w:t>
      </w:r>
      <w:r w:rsidR="0065045B" w:rsidRPr="00B86E0F">
        <w:rPr>
          <w:rtl/>
        </w:rPr>
        <w:t xml:space="preserve"> في ذات القرار بشأن الضوابط التي على وزارة الش</w:t>
      </w:r>
      <w:r w:rsidR="00024ED7">
        <w:rPr>
          <w:rFonts w:hint="cs"/>
          <w:rtl/>
        </w:rPr>
        <w:t>ؤو</w:t>
      </w:r>
      <w:r w:rsidR="0065045B" w:rsidRPr="00B86E0F">
        <w:rPr>
          <w:rtl/>
        </w:rPr>
        <w:t xml:space="preserve">ن الاجتماعية والعمل مراعاتها وهي لا يجوز </w:t>
      </w:r>
      <w:r w:rsidR="0065045B">
        <w:rPr>
          <w:rFonts w:hint="cs"/>
          <w:rtl/>
        </w:rPr>
        <w:t>إ</w:t>
      </w:r>
      <w:r w:rsidR="0065045B" w:rsidRPr="00B86E0F">
        <w:rPr>
          <w:rtl/>
        </w:rPr>
        <w:t>شهار أي جمعية تحت الت</w:t>
      </w:r>
      <w:r w:rsidR="0065045B">
        <w:rPr>
          <w:rFonts w:hint="cs"/>
          <w:rtl/>
        </w:rPr>
        <w:t>أ</w:t>
      </w:r>
      <w:r w:rsidR="0065045B" w:rsidRPr="00B86E0F">
        <w:rPr>
          <w:rtl/>
        </w:rPr>
        <w:t xml:space="preserve">سيس يكون نظامها </w:t>
      </w:r>
      <w:r w:rsidR="0065045B">
        <w:rPr>
          <w:rFonts w:hint="cs"/>
          <w:rtl/>
        </w:rPr>
        <w:t>الأ</w:t>
      </w:r>
      <w:r w:rsidR="0065045B" w:rsidRPr="00B86E0F">
        <w:rPr>
          <w:rtl/>
        </w:rPr>
        <w:t>ساسي قد احتوى على أي مخالفة للضوابط القانونية السابقة.</w:t>
      </w:r>
    </w:p>
    <w:p w14:paraId="0A994BE7" w14:textId="77777777" w:rsidR="0065045B" w:rsidRPr="00B86E0F" w:rsidRDefault="00DA2D84" w:rsidP="0065045B">
      <w:pPr>
        <w:pStyle w:val="SingleTxtGA"/>
        <w:rPr>
          <w:rtl/>
        </w:rPr>
      </w:pPr>
      <w:r>
        <w:rPr>
          <w:rFonts w:eastAsiaTheme="minorEastAsia"/>
          <w:rtl/>
          <w:lang w:eastAsia="zh-CN"/>
        </w:rPr>
        <w:t>19-</w:t>
      </w:r>
      <w:r w:rsidR="00934892">
        <w:rPr>
          <w:rFonts w:eastAsiaTheme="minorEastAsia"/>
          <w:lang w:eastAsia="zh-CN"/>
        </w:rPr>
        <w:tab/>
      </w:r>
      <w:r w:rsidR="0065045B" w:rsidRPr="00B86E0F">
        <w:rPr>
          <w:rtl/>
        </w:rPr>
        <w:t xml:space="preserve">كما أوجبت المادة 2 من قرار مجلس الوزراء رقم 74 لسنة 1999 في شأن نظام المبرات الخيرية ومن ضمن </w:t>
      </w:r>
      <w:r w:rsidR="0065045B">
        <w:rPr>
          <w:rFonts w:hint="cs"/>
          <w:rtl/>
        </w:rPr>
        <w:t>أ</w:t>
      </w:r>
      <w:r w:rsidR="0065045B" w:rsidRPr="00B86E0F">
        <w:rPr>
          <w:rtl/>
        </w:rPr>
        <w:t>مور أخر</w:t>
      </w:r>
      <w:r w:rsidR="00E32130">
        <w:rPr>
          <w:rFonts w:hint="cs"/>
          <w:rtl/>
        </w:rPr>
        <w:t>ى</w:t>
      </w:r>
      <w:r w:rsidR="0065045B" w:rsidRPr="00B86E0F">
        <w:rPr>
          <w:rtl/>
        </w:rPr>
        <w:t xml:space="preserve"> أنه يشترط لشهر النظام الأساسي للمبرة ألا يكون من أغراضها التدخل في السياسة أو المنازعات أو ما في شأنه إثارة العصبيات الطائفية والعنصرية.</w:t>
      </w:r>
    </w:p>
    <w:p w14:paraId="36018C33" w14:textId="77777777" w:rsidR="0065045B" w:rsidRPr="00B86E0F" w:rsidRDefault="0065045B" w:rsidP="0065045B">
      <w:pPr>
        <w:pStyle w:val="H1GA"/>
        <w:rPr>
          <w:rtl/>
          <w:lang w:bidi="ar-KW"/>
        </w:rPr>
      </w:pPr>
      <w:r>
        <w:rPr>
          <w:rFonts w:hint="cs"/>
          <w:rtl/>
          <w:lang w:bidi="ar-KW"/>
        </w:rPr>
        <w:tab/>
      </w:r>
      <w:r>
        <w:rPr>
          <w:rFonts w:hint="cs"/>
          <w:rtl/>
          <w:lang w:bidi="ar-KW"/>
        </w:rPr>
        <w:tab/>
      </w:r>
      <w:r w:rsidRPr="00B86E0F">
        <w:rPr>
          <w:rtl/>
          <w:lang w:bidi="ar-KW"/>
        </w:rPr>
        <w:t>المادة 3</w:t>
      </w:r>
    </w:p>
    <w:p w14:paraId="746C4B9A" w14:textId="77777777" w:rsidR="0065045B" w:rsidRPr="00B86E0F" w:rsidRDefault="00DA2D84" w:rsidP="00E32130">
      <w:pPr>
        <w:pStyle w:val="SingleTxtGA"/>
        <w:rPr>
          <w:spacing w:val="-4"/>
          <w:rtl/>
          <w:lang w:bidi="ar-KW"/>
        </w:rPr>
      </w:pPr>
      <w:r>
        <w:rPr>
          <w:rFonts w:eastAsiaTheme="minorEastAsia"/>
          <w:rtl/>
          <w:lang w:eastAsia="zh-CN"/>
        </w:rPr>
        <w:t>20-</w:t>
      </w:r>
      <w:r w:rsidR="00934892" w:rsidRPr="00943307">
        <w:rPr>
          <w:rFonts w:eastAsiaTheme="minorEastAsia"/>
        </w:rPr>
        <w:tab/>
      </w:r>
      <w:r w:rsidR="0065045B" w:rsidRPr="00B86E0F">
        <w:rPr>
          <w:spacing w:val="-4"/>
          <w:rtl/>
          <w:lang w:bidi="ar-KW"/>
        </w:rPr>
        <w:t xml:space="preserve">إن الدستور الكويتي بمواده جميعاً، بالإضافة للقوانين والإجراءات التي صدرت لم تتضمن أية إشارة للعزل العنصري والفصل العنصري، بل </w:t>
      </w:r>
      <w:r w:rsidR="00E32130">
        <w:rPr>
          <w:rFonts w:hint="cs"/>
          <w:spacing w:val="-4"/>
          <w:rtl/>
          <w:lang w:bidi="ar-KW"/>
        </w:rPr>
        <w:t>إ</w:t>
      </w:r>
      <w:r w:rsidR="0065045B" w:rsidRPr="00B86E0F">
        <w:rPr>
          <w:spacing w:val="-4"/>
          <w:rtl/>
          <w:lang w:bidi="ar-KW"/>
        </w:rPr>
        <w:t>نها أكدت على المساواة بين الناس دون النظر للأصل أو اللغة أو الجنس وغيرها، وهذا يعني رفضا</w:t>
      </w:r>
      <w:r w:rsidR="00CC4FF1">
        <w:rPr>
          <w:rFonts w:hint="cs"/>
          <w:spacing w:val="-4"/>
          <w:rtl/>
          <w:lang w:bidi="ar-KW"/>
        </w:rPr>
        <w:t>ً</w:t>
      </w:r>
      <w:r w:rsidR="0065045B" w:rsidRPr="00B86E0F">
        <w:rPr>
          <w:spacing w:val="-4"/>
          <w:rtl/>
          <w:lang w:bidi="ar-KW"/>
        </w:rPr>
        <w:t xml:space="preserve"> قاطعا</w:t>
      </w:r>
      <w:r w:rsidR="00CC4FF1">
        <w:rPr>
          <w:rFonts w:hint="cs"/>
          <w:spacing w:val="-4"/>
          <w:rtl/>
          <w:lang w:bidi="ar-KW"/>
        </w:rPr>
        <w:t>ً</w:t>
      </w:r>
      <w:r w:rsidR="0065045B" w:rsidRPr="00B86E0F">
        <w:rPr>
          <w:spacing w:val="-4"/>
          <w:rtl/>
          <w:lang w:bidi="ar-KW"/>
        </w:rPr>
        <w:t xml:space="preserve"> وشجباً صريحا</w:t>
      </w:r>
      <w:r w:rsidR="00CC4FF1">
        <w:rPr>
          <w:rFonts w:hint="cs"/>
          <w:spacing w:val="-4"/>
          <w:rtl/>
          <w:lang w:bidi="ar-KW"/>
        </w:rPr>
        <w:t>ً</w:t>
      </w:r>
      <w:r w:rsidR="0065045B" w:rsidRPr="00B86E0F">
        <w:rPr>
          <w:spacing w:val="-4"/>
          <w:rtl/>
          <w:lang w:bidi="ar-KW"/>
        </w:rPr>
        <w:t xml:space="preserve"> من دولة الكويت لكل مفاهيم العزل أو الإقصاء لكل مكون من مكونات المجتمع سواء على مستوى الأفراد أو المؤسسات وعلى المستوى الدولي ف</w:t>
      </w:r>
      <w:r w:rsidR="00E32130">
        <w:rPr>
          <w:rFonts w:hint="cs"/>
          <w:spacing w:val="-4"/>
          <w:rtl/>
          <w:lang w:bidi="ar-KW"/>
        </w:rPr>
        <w:t>إ</w:t>
      </w:r>
      <w:r w:rsidR="0065045B" w:rsidRPr="00B86E0F">
        <w:rPr>
          <w:spacing w:val="-4"/>
          <w:rtl/>
          <w:lang w:bidi="ar-KW"/>
        </w:rPr>
        <w:t xml:space="preserve">ن دولة الكويت تدعم الجهود الدولية المبذولة في التصدي للتمييز والعزل العنصري في المحافل الدولية </w:t>
      </w:r>
      <w:r w:rsidR="0065045B">
        <w:rPr>
          <w:rFonts w:hint="cs"/>
          <w:spacing w:val="-4"/>
          <w:rtl/>
          <w:lang w:bidi="ar-KW"/>
        </w:rPr>
        <w:t>إ</w:t>
      </w:r>
      <w:r w:rsidR="0065045B" w:rsidRPr="00B86E0F">
        <w:rPr>
          <w:spacing w:val="-4"/>
          <w:rtl/>
          <w:lang w:bidi="ar-KW"/>
        </w:rPr>
        <w:t>يمانا</w:t>
      </w:r>
      <w:r w:rsidR="0065045B">
        <w:rPr>
          <w:rFonts w:hint="cs"/>
          <w:spacing w:val="-4"/>
          <w:rtl/>
          <w:lang w:bidi="ar-KW"/>
        </w:rPr>
        <w:t>ً</w:t>
      </w:r>
      <w:r w:rsidR="0065045B" w:rsidRPr="00B86E0F">
        <w:rPr>
          <w:spacing w:val="-4"/>
          <w:rtl/>
          <w:lang w:bidi="ar-KW"/>
        </w:rPr>
        <w:t xml:space="preserve"> منها بأهمية المساواة وعدم التمييز حيث شاركت في العديد من المؤتمرات الدولية بهذا الصدد.</w:t>
      </w:r>
    </w:p>
    <w:p w14:paraId="799D534B" w14:textId="77777777" w:rsidR="0065045B" w:rsidRPr="00B86E0F" w:rsidRDefault="0065045B" w:rsidP="0065045B">
      <w:pPr>
        <w:pStyle w:val="H1GA"/>
        <w:rPr>
          <w:rtl/>
          <w:lang w:bidi="ar-KW"/>
        </w:rPr>
      </w:pPr>
      <w:r>
        <w:rPr>
          <w:rFonts w:hint="cs"/>
          <w:rtl/>
          <w:lang w:bidi="ar-KW"/>
        </w:rPr>
        <w:tab/>
      </w:r>
      <w:r>
        <w:rPr>
          <w:rFonts w:hint="cs"/>
          <w:rtl/>
          <w:lang w:bidi="ar-KW"/>
        </w:rPr>
        <w:tab/>
      </w:r>
      <w:r w:rsidRPr="00B86E0F">
        <w:rPr>
          <w:rtl/>
          <w:lang w:bidi="ar-KW"/>
        </w:rPr>
        <w:t>المادة 4</w:t>
      </w:r>
    </w:p>
    <w:p w14:paraId="23916A4B" w14:textId="77777777" w:rsidR="0065045B" w:rsidRPr="00B86E0F" w:rsidRDefault="00DA2D84" w:rsidP="00CC4FF1">
      <w:pPr>
        <w:pStyle w:val="SingleTxtGA"/>
        <w:rPr>
          <w:rtl/>
        </w:rPr>
      </w:pPr>
      <w:r>
        <w:rPr>
          <w:rFonts w:eastAsiaTheme="minorEastAsia"/>
          <w:rtl/>
          <w:lang w:eastAsia="zh-CN"/>
        </w:rPr>
        <w:t>21-</w:t>
      </w:r>
      <w:r w:rsidR="00934892">
        <w:rPr>
          <w:rFonts w:eastAsiaTheme="minorEastAsia"/>
          <w:lang w:eastAsia="zh-CN"/>
        </w:rPr>
        <w:tab/>
      </w:r>
      <w:r w:rsidR="0065045B" w:rsidRPr="00B86E0F">
        <w:rPr>
          <w:rtl/>
        </w:rPr>
        <w:t>إن نشر الأفكار القائمة على العنصرية مج</w:t>
      </w:r>
      <w:r w:rsidR="0065045B">
        <w:rPr>
          <w:rtl/>
        </w:rPr>
        <w:t>رمة بحكم القانون في دولة الكويت</w:t>
      </w:r>
      <w:r w:rsidR="0065045B" w:rsidRPr="00B86E0F">
        <w:rPr>
          <w:rtl/>
        </w:rPr>
        <w:t xml:space="preserve">، حيث صدر المرسوم بقانون رقم 19 لسنة 2012 في شأن حماية الوحدة الوطنية، وقد تضمن تجريماً لكافة صور التعبير عن الكراهية والتفرقة العنصرية أو التحريض على إتيان عمل من أعمال العنف لهذا الغرض، وقد قررت مادته الأولى على حظر القيام أو الدعوة أو الحض بأي وسيلة من وسائل التعبير [التقليدية أو المستحدثة] على كراهية أو </w:t>
      </w:r>
      <w:r w:rsidR="0065045B">
        <w:rPr>
          <w:rFonts w:hint="cs"/>
          <w:rtl/>
        </w:rPr>
        <w:t>ا</w:t>
      </w:r>
      <w:r w:rsidR="0065045B" w:rsidRPr="00B86E0F">
        <w:rPr>
          <w:rtl/>
        </w:rPr>
        <w:t xml:space="preserve">زدراء أي فئة من فئات المجتمع أو إثارة الفتن الطائفية أو القبلية أو نشر الأفكار الداعية إلى تفوق أي عرق أو جماعة أو لون أو أصل أو مذهب ديني أو جنس أو نسب، أو التحريض على عمل من أعمال العنف لهذا الغرض، أو إذاعة أو نشر أو طبع أو بث أو إعادة بث أو إنتاج أو تداول أي محتوى أو مطبوع أو مادة مرئية أو مسموعة أو بث أو إعادة بث إشاعات كاذبة تتضمن ما من شأنه أن يؤدي </w:t>
      </w:r>
      <w:r w:rsidR="0065045B">
        <w:rPr>
          <w:rtl/>
        </w:rPr>
        <w:t>إلى ما تقدم</w:t>
      </w:r>
      <w:r w:rsidR="0065045B" w:rsidRPr="00B86E0F">
        <w:rPr>
          <w:rtl/>
        </w:rPr>
        <w:t>، كما يسري هذا الحظر حتى لو ارتكب الفعل خارج إقليم دولة الكويت متى ما</w:t>
      </w:r>
      <w:r w:rsidR="00CC4FF1">
        <w:rPr>
          <w:rFonts w:hint="cs"/>
          <w:rtl/>
        </w:rPr>
        <w:t> </w:t>
      </w:r>
      <w:r w:rsidR="0065045B" w:rsidRPr="00B86E0F">
        <w:rPr>
          <w:rtl/>
        </w:rPr>
        <w:t xml:space="preserve">وقعت الجريمة كلها أو بعضها في إقليمها. </w:t>
      </w:r>
    </w:p>
    <w:p w14:paraId="1CA79770" w14:textId="77777777" w:rsidR="0065045B" w:rsidRPr="00B86E0F" w:rsidRDefault="00DA2D84" w:rsidP="00CC4FF1">
      <w:pPr>
        <w:pStyle w:val="SingleTxtGA"/>
      </w:pPr>
      <w:r>
        <w:rPr>
          <w:rFonts w:eastAsiaTheme="minorEastAsia"/>
          <w:rtl/>
          <w:lang w:eastAsia="zh-CN"/>
        </w:rPr>
        <w:lastRenderedPageBreak/>
        <w:t>22-</w:t>
      </w:r>
      <w:r w:rsidR="00934892">
        <w:rPr>
          <w:rFonts w:eastAsiaTheme="minorEastAsia"/>
          <w:lang w:eastAsia="zh-CN"/>
        </w:rPr>
        <w:tab/>
      </w:r>
      <w:r w:rsidR="0065045B" w:rsidRPr="00B86E0F">
        <w:rPr>
          <w:rtl/>
        </w:rPr>
        <w:t>كذلك قررت المادة الثانية من هذا القانون معاقبة كل من يرتكب فعلاً يخالف الحظر المنصوص عليه في المادة الأولى من هذا القانون بالحبس مدة لا تزيد على سبع سنوات وغرامة لا</w:t>
      </w:r>
      <w:r w:rsidR="00CC4FF1">
        <w:rPr>
          <w:rFonts w:hint="cs"/>
          <w:rtl/>
        </w:rPr>
        <w:t> </w:t>
      </w:r>
      <w:r w:rsidR="0065045B" w:rsidRPr="00B86E0F">
        <w:rPr>
          <w:rtl/>
        </w:rPr>
        <w:t>تقل عن عشرة آلاف دينار ولا تزيد على مائة ألف دينار أو بإحدى هاتين العقوبتين، مع وجوب الحكم بمصادرة الوسائل والأموال والأدوات والصحف والمطبوعات المستعملة في ارتكاب الجريمة، مع مضاعفة العقوبة في حالة معاودة ارتكاب الجريمة، كل ذلك مع عدم الإخلال بأي عقوبة أشد قد يرد النص عليها في أي قانون آخر.</w:t>
      </w:r>
    </w:p>
    <w:p w14:paraId="64697582" w14:textId="77777777" w:rsidR="0065045B" w:rsidRPr="00B86E0F" w:rsidRDefault="00DA2D84" w:rsidP="00024ED7">
      <w:pPr>
        <w:pStyle w:val="SingleTxtGA"/>
        <w:rPr>
          <w:rtl/>
        </w:rPr>
      </w:pPr>
      <w:r>
        <w:rPr>
          <w:rFonts w:eastAsiaTheme="minorEastAsia"/>
          <w:rtl/>
          <w:lang w:eastAsia="zh-CN"/>
        </w:rPr>
        <w:t>23-</w:t>
      </w:r>
      <w:r w:rsidR="00934892">
        <w:rPr>
          <w:rFonts w:eastAsiaTheme="minorEastAsia"/>
          <w:lang w:eastAsia="zh-CN"/>
        </w:rPr>
        <w:tab/>
      </w:r>
      <w:r w:rsidR="0065045B" w:rsidRPr="00B86E0F">
        <w:rPr>
          <w:rtl/>
        </w:rPr>
        <w:t>وتولت المادة الثالثة من هذا القانون رصد المس</w:t>
      </w:r>
      <w:r w:rsidR="00024ED7">
        <w:rPr>
          <w:rFonts w:hint="cs"/>
          <w:rtl/>
        </w:rPr>
        <w:t>ؤو</w:t>
      </w:r>
      <w:r w:rsidR="0065045B" w:rsidRPr="00B86E0F">
        <w:rPr>
          <w:rtl/>
        </w:rPr>
        <w:t>لية الجنائية للشخص المعنوي الذي ترتكب من خلاله أفعال الحظر موضوع المادة الأولى، وعلى إثر انتهاج السياسية الجنائية الحديثة في مكافحة الجريمة فقد تضمنت المادة الرابعة من هذا القانون حكم الإعفاء لمن يساعد سلطات العدالة في ضبط الجريمة.</w:t>
      </w:r>
    </w:p>
    <w:p w14:paraId="3CCDE38E" w14:textId="77777777" w:rsidR="0065045B" w:rsidRPr="00B86E0F" w:rsidRDefault="00DA2D84" w:rsidP="00CC4FF1">
      <w:pPr>
        <w:pStyle w:val="SingleTxtGA"/>
        <w:rPr>
          <w:rFonts w:eastAsia="Traditional Arabic"/>
          <w:color w:val="000000"/>
          <w:rtl/>
        </w:rPr>
      </w:pPr>
      <w:r>
        <w:rPr>
          <w:rFonts w:eastAsiaTheme="minorEastAsia"/>
          <w:rtl/>
          <w:lang w:eastAsia="zh-CN"/>
        </w:rPr>
        <w:t>24-</w:t>
      </w:r>
      <w:r w:rsidR="00934892">
        <w:rPr>
          <w:rFonts w:eastAsiaTheme="minorEastAsia"/>
          <w:lang w:eastAsia="zh-CN"/>
        </w:rPr>
        <w:tab/>
      </w:r>
      <w:r w:rsidR="0065045B" w:rsidRPr="00B86E0F">
        <w:rPr>
          <w:rtl/>
        </w:rPr>
        <w:t xml:space="preserve">وتأكيداً لرفض كل الدعايات التي تحض على التمييز والعنصرية نجد أن الباب الخامس من القانون رقم 24 لسنة 1962 بشأن حل الجمعية أو النادي أجازت المادة 27 لوزير </w:t>
      </w:r>
      <w:r w:rsidR="00CC4FF1">
        <w:rPr>
          <w:rFonts w:hint="cs"/>
          <w:rtl/>
        </w:rPr>
        <w:t>الشؤون</w:t>
      </w:r>
      <w:r w:rsidR="0065045B" w:rsidRPr="00B86E0F">
        <w:rPr>
          <w:rtl/>
        </w:rPr>
        <w:t xml:space="preserve"> الاجتماعية والعمل أن يقوم وبقرار منه بحل الجمعية أو النادي في العديد من الحالات ومنها (إذا خرجت عن أهدافها أو ارتك</w:t>
      </w:r>
      <w:r w:rsidR="00C2000A">
        <w:rPr>
          <w:rtl/>
        </w:rPr>
        <w:t>بت مخافة جسيمة لنظامها الأساسي)</w:t>
      </w:r>
      <w:r w:rsidR="00C2000A">
        <w:rPr>
          <w:rFonts w:hint="cs"/>
          <w:rtl/>
        </w:rPr>
        <w:t>.</w:t>
      </w:r>
    </w:p>
    <w:p w14:paraId="419F8492" w14:textId="77777777" w:rsidR="0065045B" w:rsidRPr="00B86E0F" w:rsidRDefault="00DA2D84" w:rsidP="0065045B">
      <w:pPr>
        <w:pStyle w:val="SingleTxtGA"/>
        <w:rPr>
          <w:rtl/>
        </w:rPr>
      </w:pPr>
      <w:r>
        <w:rPr>
          <w:rFonts w:eastAsiaTheme="minorEastAsia"/>
          <w:rtl/>
          <w:lang w:eastAsia="zh-CN"/>
        </w:rPr>
        <w:t>25-</w:t>
      </w:r>
      <w:r w:rsidR="00934892">
        <w:rPr>
          <w:rFonts w:eastAsiaTheme="minorEastAsia"/>
          <w:lang w:eastAsia="zh-CN"/>
        </w:rPr>
        <w:tab/>
      </w:r>
      <w:r w:rsidR="0065045B" w:rsidRPr="00B86E0F">
        <w:rPr>
          <w:rtl/>
        </w:rPr>
        <w:t>وفي المادة 31 من ذات القانون نصت على (كل مخالفة لأحكام هذا القانون والقرارات المنفذة له يعاقب مرتكبها بغرامة 50 دينارا</w:t>
      </w:r>
      <w:r w:rsidR="00E32130">
        <w:rPr>
          <w:rFonts w:hint="cs"/>
          <w:rtl/>
        </w:rPr>
        <w:t>ً</w:t>
      </w:r>
      <w:r w:rsidR="0065045B" w:rsidRPr="00B86E0F">
        <w:rPr>
          <w:rtl/>
        </w:rPr>
        <w:t xml:space="preserve"> وذلك مع عدم الإخلال بأية عقوبة أشد ينص عليها قانون الجزاء أو أي قانون </w:t>
      </w:r>
      <w:r w:rsidR="0065045B">
        <w:rPr>
          <w:rFonts w:hint="cs"/>
          <w:rtl/>
        </w:rPr>
        <w:t>آ</w:t>
      </w:r>
      <w:r w:rsidR="0065045B" w:rsidRPr="00B86E0F">
        <w:rPr>
          <w:rtl/>
        </w:rPr>
        <w:t>خر.</w:t>
      </w:r>
    </w:p>
    <w:p w14:paraId="1FADA18B" w14:textId="77777777" w:rsidR="0065045B" w:rsidRPr="00B86E0F" w:rsidRDefault="00DA2D84" w:rsidP="00024ED7">
      <w:pPr>
        <w:pStyle w:val="SingleTxtGA"/>
        <w:rPr>
          <w:rtl/>
        </w:rPr>
      </w:pPr>
      <w:r>
        <w:rPr>
          <w:rFonts w:eastAsiaTheme="minorEastAsia"/>
          <w:rtl/>
          <w:lang w:eastAsia="zh-CN"/>
        </w:rPr>
        <w:t>26-</w:t>
      </w:r>
      <w:r w:rsidR="00934892">
        <w:rPr>
          <w:rFonts w:eastAsiaTheme="minorEastAsia"/>
          <w:lang w:eastAsia="zh-CN"/>
        </w:rPr>
        <w:tab/>
      </w:r>
      <w:r w:rsidR="0065045B" w:rsidRPr="00B86E0F">
        <w:rPr>
          <w:rtl/>
        </w:rPr>
        <w:t xml:space="preserve">ونصت المادة 32 يتولى </w:t>
      </w:r>
      <w:r w:rsidR="0065045B">
        <w:rPr>
          <w:rFonts w:hint="cs"/>
          <w:rtl/>
        </w:rPr>
        <w:t>إ</w:t>
      </w:r>
      <w:r w:rsidR="0065045B" w:rsidRPr="00B86E0F">
        <w:rPr>
          <w:rtl/>
        </w:rPr>
        <w:t>ثبات المخالفات التي تقع لأحكام هذا القانون والقرارات المنفذة له الموظفون الذين ينتدبهم وزير الش</w:t>
      </w:r>
      <w:r w:rsidR="00024ED7">
        <w:rPr>
          <w:rFonts w:hint="cs"/>
          <w:rtl/>
        </w:rPr>
        <w:t>ؤو</w:t>
      </w:r>
      <w:r w:rsidR="0065045B" w:rsidRPr="00B86E0F">
        <w:rPr>
          <w:rtl/>
        </w:rPr>
        <w:t>ن الاجتماعية والعمل لهذا الغرض.</w:t>
      </w:r>
    </w:p>
    <w:p w14:paraId="631B166E" w14:textId="77777777" w:rsidR="0065045B" w:rsidRPr="00B86E0F" w:rsidRDefault="00DA2D84" w:rsidP="0065045B">
      <w:pPr>
        <w:pStyle w:val="SingleTxtGA"/>
        <w:rPr>
          <w:rtl/>
        </w:rPr>
      </w:pPr>
      <w:r>
        <w:rPr>
          <w:rFonts w:eastAsiaTheme="minorEastAsia"/>
          <w:rtl/>
          <w:lang w:eastAsia="zh-CN"/>
        </w:rPr>
        <w:t>27-</w:t>
      </w:r>
      <w:r w:rsidR="00934892">
        <w:rPr>
          <w:rFonts w:eastAsiaTheme="minorEastAsia"/>
          <w:lang w:eastAsia="zh-CN"/>
        </w:rPr>
        <w:tab/>
      </w:r>
      <w:r w:rsidR="0065045B" w:rsidRPr="00B86E0F">
        <w:rPr>
          <w:rtl/>
        </w:rPr>
        <w:t xml:space="preserve">كذلك نجد أن المادة 30 من القانون رقم 31 لسن 1970 بتعديل بعض أحكام قانون الجزاء والتي تنص على أنه (تحظر الجمعيات </w:t>
      </w:r>
      <w:r w:rsidR="0065045B">
        <w:rPr>
          <w:rFonts w:hint="cs"/>
          <w:rtl/>
        </w:rPr>
        <w:t>أ</w:t>
      </w:r>
      <w:r w:rsidR="0065045B" w:rsidRPr="00B86E0F">
        <w:rPr>
          <w:rtl/>
        </w:rPr>
        <w:t xml:space="preserve">و الجماعات </w:t>
      </w:r>
      <w:r w:rsidR="0065045B">
        <w:rPr>
          <w:rFonts w:hint="cs"/>
          <w:rtl/>
        </w:rPr>
        <w:t>أ</w:t>
      </w:r>
      <w:r w:rsidR="0065045B" w:rsidRPr="00B86E0F">
        <w:rPr>
          <w:rtl/>
        </w:rPr>
        <w:t xml:space="preserve">و الهيئات التي يكون غرضها العمل على نشر مبادئ ترمي </w:t>
      </w:r>
      <w:r w:rsidR="0065045B">
        <w:rPr>
          <w:rFonts w:hint="cs"/>
          <w:rtl/>
        </w:rPr>
        <w:t>إ</w:t>
      </w:r>
      <w:r w:rsidR="0065045B" w:rsidRPr="00B86E0F">
        <w:rPr>
          <w:rtl/>
        </w:rPr>
        <w:t xml:space="preserve">لى هدم النظم </w:t>
      </w:r>
      <w:r w:rsidR="0065045B">
        <w:rPr>
          <w:rFonts w:hint="cs"/>
          <w:rtl/>
        </w:rPr>
        <w:t>الأ</w:t>
      </w:r>
      <w:r w:rsidR="0065045B" w:rsidRPr="00B86E0F">
        <w:rPr>
          <w:rtl/>
        </w:rPr>
        <w:t xml:space="preserve">ساسية بطرق غير مشروعة </w:t>
      </w:r>
      <w:r w:rsidR="0065045B">
        <w:rPr>
          <w:rFonts w:hint="cs"/>
          <w:rtl/>
        </w:rPr>
        <w:t>أ</w:t>
      </w:r>
      <w:r w:rsidR="0065045B" w:rsidRPr="00B86E0F">
        <w:rPr>
          <w:rtl/>
        </w:rPr>
        <w:t xml:space="preserve">و </w:t>
      </w:r>
      <w:r w:rsidR="0065045B">
        <w:rPr>
          <w:rFonts w:hint="cs"/>
          <w:rtl/>
        </w:rPr>
        <w:t>إ</w:t>
      </w:r>
      <w:r w:rsidR="0065045B" w:rsidRPr="00B86E0F">
        <w:rPr>
          <w:rtl/>
        </w:rPr>
        <w:t xml:space="preserve">لى الانتقاض بالقوة على النظام الاجتماعي </w:t>
      </w:r>
      <w:r w:rsidR="0065045B">
        <w:rPr>
          <w:rFonts w:hint="cs"/>
          <w:rtl/>
        </w:rPr>
        <w:t>أ</w:t>
      </w:r>
      <w:r w:rsidR="0065045B" w:rsidRPr="00B86E0F">
        <w:rPr>
          <w:rtl/>
        </w:rPr>
        <w:t xml:space="preserve">و الاقتصادي القائم في البلاد. ويعاقب بالحبس مدة لا تجاوز خمس عشرة سنة المنظمون والداعون للانضمام </w:t>
      </w:r>
      <w:r w:rsidR="0065045B">
        <w:rPr>
          <w:rFonts w:hint="cs"/>
          <w:rtl/>
        </w:rPr>
        <w:t>إ</w:t>
      </w:r>
      <w:r w:rsidR="0065045B" w:rsidRPr="00B86E0F">
        <w:rPr>
          <w:rtl/>
        </w:rPr>
        <w:t xml:space="preserve">لى الهيئات المشار </w:t>
      </w:r>
      <w:r w:rsidR="0065045B">
        <w:rPr>
          <w:rFonts w:hint="cs"/>
          <w:rtl/>
        </w:rPr>
        <w:t>إ</w:t>
      </w:r>
      <w:r w:rsidR="0065045B" w:rsidRPr="00B86E0F">
        <w:rPr>
          <w:rtl/>
        </w:rPr>
        <w:t>ليها، ويعاقب بالحبس مدة لا</w:t>
      </w:r>
      <w:r w:rsidR="0065045B">
        <w:rPr>
          <w:rFonts w:hint="cs"/>
          <w:rtl/>
        </w:rPr>
        <w:t> </w:t>
      </w:r>
      <w:r w:rsidR="0065045B" w:rsidRPr="00B86E0F">
        <w:rPr>
          <w:rtl/>
        </w:rPr>
        <w:t>تجاوز عشر سنوات كل من اشترك في هذه الهيئ</w:t>
      </w:r>
      <w:r w:rsidR="0065045B">
        <w:rPr>
          <w:rtl/>
        </w:rPr>
        <w:t>ات وهو عالم بالغرض الذي تعمل له</w:t>
      </w:r>
      <w:r w:rsidR="0065045B" w:rsidRPr="00B86E0F">
        <w:rPr>
          <w:rtl/>
        </w:rPr>
        <w:t>).</w:t>
      </w:r>
    </w:p>
    <w:p w14:paraId="21385800" w14:textId="77777777" w:rsidR="0065045B" w:rsidRPr="00B86E0F" w:rsidRDefault="00DA2D84" w:rsidP="0065045B">
      <w:pPr>
        <w:pStyle w:val="SingleTxtGA"/>
        <w:rPr>
          <w:spacing w:val="-4"/>
          <w:rtl/>
          <w:lang w:bidi="ar-KW"/>
        </w:rPr>
      </w:pPr>
      <w:r>
        <w:rPr>
          <w:rFonts w:eastAsiaTheme="minorEastAsia"/>
          <w:rtl/>
          <w:lang w:eastAsia="zh-CN"/>
        </w:rPr>
        <w:t>28-</w:t>
      </w:r>
      <w:r w:rsidR="00934892" w:rsidRPr="00943307">
        <w:rPr>
          <w:rFonts w:eastAsiaTheme="minorEastAsia"/>
        </w:rPr>
        <w:tab/>
      </w:r>
      <w:r w:rsidR="0065045B" w:rsidRPr="00B86E0F">
        <w:rPr>
          <w:spacing w:val="-4"/>
          <w:rtl/>
          <w:lang w:bidi="ar-KW"/>
        </w:rPr>
        <w:t>وفي السياق ذاته تقوم أيضا دولة الكويت بمناهضة الأفكار الداعية للتمييز والعنصرية سواء</w:t>
      </w:r>
      <w:r w:rsidR="0065045B">
        <w:rPr>
          <w:rFonts w:hint="cs"/>
          <w:spacing w:val="-4"/>
          <w:rtl/>
          <w:lang w:bidi="ar-KW"/>
        </w:rPr>
        <w:t xml:space="preserve"> </w:t>
      </w:r>
      <w:r w:rsidR="0065045B" w:rsidRPr="00B86E0F">
        <w:rPr>
          <w:spacing w:val="-4"/>
          <w:rtl/>
          <w:lang w:bidi="ar-KW"/>
        </w:rPr>
        <w:t xml:space="preserve">في خطابها الإعلامي أو التربوي، فعلى سبيل المثال: </w:t>
      </w:r>
      <w:r w:rsidR="0065045B">
        <w:rPr>
          <w:rFonts w:hint="cs"/>
          <w:spacing w:val="-4"/>
          <w:rtl/>
          <w:lang w:bidi="ar-KW"/>
        </w:rPr>
        <w:t>أ</w:t>
      </w:r>
      <w:r w:rsidR="0065045B" w:rsidRPr="00B86E0F">
        <w:rPr>
          <w:spacing w:val="-4"/>
          <w:rtl/>
          <w:lang w:bidi="ar-KW"/>
        </w:rPr>
        <w:t>صدرت وزارة التربية قرارات ونشرات إلزامية تمنع كل ما من شأنه التمييز بين الأفراد أو الحض على الكراهية والتحقير من الثقافات والأعراق بكل مكوناتها، وإلى جانب آخر سعت لتعزيز قيم السلام والتسامح والتفاهم الدولي في مناهجها الدراسية والتي منها مقررات التربية الإسلامية واللغة العربية والدستور وحقوق الإنسان.</w:t>
      </w:r>
    </w:p>
    <w:p w14:paraId="0994A9E8" w14:textId="77777777" w:rsidR="0065045B" w:rsidRPr="00B86E0F" w:rsidRDefault="0065045B" w:rsidP="0065045B">
      <w:pPr>
        <w:pStyle w:val="H1GA"/>
        <w:rPr>
          <w:rtl/>
          <w:lang w:bidi="ar-KW"/>
        </w:rPr>
      </w:pPr>
      <w:r>
        <w:rPr>
          <w:rFonts w:hint="cs"/>
          <w:rtl/>
          <w:lang w:bidi="ar-KW"/>
        </w:rPr>
        <w:lastRenderedPageBreak/>
        <w:tab/>
      </w:r>
      <w:r>
        <w:rPr>
          <w:rFonts w:hint="cs"/>
          <w:rtl/>
          <w:lang w:bidi="ar-KW"/>
        </w:rPr>
        <w:tab/>
      </w:r>
      <w:r w:rsidRPr="00B86E0F">
        <w:rPr>
          <w:rtl/>
          <w:lang w:bidi="ar-KW"/>
        </w:rPr>
        <w:t>المادة 5</w:t>
      </w:r>
    </w:p>
    <w:p w14:paraId="2746DBB6" w14:textId="77777777" w:rsidR="00BF4EBD" w:rsidRDefault="00DA2D84" w:rsidP="00BF4EBD">
      <w:pPr>
        <w:pStyle w:val="SingleTxtGA"/>
        <w:rPr>
          <w:rtl/>
        </w:rPr>
      </w:pPr>
      <w:r>
        <w:rPr>
          <w:rFonts w:eastAsiaTheme="minorEastAsia"/>
          <w:rtl/>
          <w:lang w:eastAsia="zh-CN"/>
        </w:rPr>
        <w:t>29-</w:t>
      </w:r>
      <w:r w:rsidR="00934892">
        <w:rPr>
          <w:rFonts w:eastAsiaTheme="minorEastAsia"/>
          <w:lang w:eastAsia="zh-CN"/>
        </w:rPr>
        <w:tab/>
      </w:r>
    </w:p>
    <w:p w14:paraId="646791F5" w14:textId="77777777" w:rsidR="0065045B" w:rsidRPr="00BF4EBD" w:rsidRDefault="0065045B" w:rsidP="00BF4EBD">
      <w:pPr>
        <w:pStyle w:val="SingleTxtGA"/>
        <w:rPr>
          <w:rtl/>
        </w:rPr>
      </w:pPr>
      <w:r w:rsidRPr="002B1535">
        <w:rPr>
          <w:rFonts w:hint="cs"/>
          <w:rtl/>
        </w:rPr>
        <w:tab/>
      </w:r>
      <w:r>
        <w:rPr>
          <w:rFonts w:hint="cs"/>
          <w:rtl/>
        </w:rPr>
        <w:t>(</w:t>
      </w:r>
      <w:r w:rsidRPr="002B1535">
        <w:rPr>
          <w:rtl/>
        </w:rPr>
        <w:t>أ</w:t>
      </w:r>
      <w:r>
        <w:rPr>
          <w:rFonts w:hint="cs"/>
          <w:rtl/>
        </w:rPr>
        <w:t>)</w:t>
      </w:r>
      <w:r>
        <w:rPr>
          <w:rFonts w:hint="cs"/>
          <w:rtl/>
        </w:rPr>
        <w:tab/>
      </w:r>
      <w:r w:rsidR="00E32130">
        <w:rPr>
          <w:rFonts w:hint="cs"/>
          <w:rtl/>
        </w:rPr>
        <w:t>إ</w:t>
      </w:r>
      <w:r w:rsidRPr="00B86E0F">
        <w:rPr>
          <w:rtl/>
        </w:rPr>
        <w:t>ن حق التقاضي مكفول للجميع في دولة الكويت دون ت</w:t>
      </w:r>
      <w:r>
        <w:rPr>
          <w:rtl/>
        </w:rPr>
        <w:t>مييز، حيث نصت المادة (166) على أن "</w:t>
      </w:r>
      <w:r w:rsidRPr="00B86E0F">
        <w:rPr>
          <w:rtl/>
        </w:rPr>
        <w:t>حق التقاضي مكفول للناس ويبين القانون الإجراءات والأوضاع اللازمة لممارس</w:t>
      </w:r>
      <w:r>
        <w:rPr>
          <w:rtl/>
        </w:rPr>
        <w:t>ة هذا الحق</w:t>
      </w:r>
      <w:r w:rsidRPr="00B86E0F">
        <w:rPr>
          <w:rtl/>
        </w:rPr>
        <w:t>" وكلمة الناس هنا كلمة شاملة لا تميز بين أي فرد وفقاً للجنس أو الأصل أو</w:t>
      </w:r>
      <w:r w:rsidR="00CC4FF1">
        <w:rPr>
          <w:rFonts w:hint="cs"/>
          <w:rtl/>
        </w:rPr>
        <w:t> </w:t>
      </w:r>
      <w:r w:rsidRPr="00B86E0F">
        <w:rPr>
          <w:rtl/>
        </w:rPr>
        <w:t>اللغ</w:t>
      </w:r>
      <w:r>
        <w:rPr>
          <w:rtl/>
        </w:rPr>
        <w:t>ة وغيرها من الفوارق بين الأفراد</w:t>
      </w:r>
      <w:r w:rsidRPr="00B86E0F">
        <w:rPr>
          <w:rtl/>
        </w:rPr>
        <w:t>.</w:t>
      </w:r>
    </w:p>
    <w:p w14:paraId="745750B9" w14:textId="77777777" w:rsidR="0065045B" w:rsidRPr="00B86E0F" w:rsidRDefault="0065045B" w:rsidP="0065045B">
      <w:pPr>
        <w:pStyle w:val="SingleTxtGA"/>
        <w:rPr>
          <w:spacing w:val="-4"/>
          <w:rtl/>
        </w:rPr>
      </w:pPr>
      <w:r>
        <w:rPr>
          <w:rFonts w:hint="cs"/>
          <w:b/>
          <w:bCs/>
          <w:spacing w:val="-4"/>
          <w:rtl/>
        </w:rPr>
        <w:tab/>
        <w:t>(</w:t>
      </w:r>
      <w:r>
        <w:rPr>
          <w:spacing w:val="-4"/>
          <w:rtl/>
        </w:rPr>
        <w:t>ب</w:t>
      </w:r>
      <w:r>
        <w:rPr>
          <w:rFonts w:hint="cs"/>
          <w:spacing w:val="-4"/>
          <w:rtl/>
        </w:rPr>
        <w:t>)</w:t>
      </w:r>
      <w:r>
        <w:rPr>
          <w:rFonts w:hint="cs"/>
          <w:spacing w:val="-4"/>
          <w:rtl/>
        </w:rPr>
        <w:tab/>
      </w:r>
      <w:r w:rsidRPr="00B86E0F">
        <w:rPr>
          <w:spacing w:val="-4"/>
          <w:rtl/>
        </w:rPr>
        <w:t>حق سلامة الأفراد يقره الدستور الكويتي بشكل صريح بالإضافة للقو</w:t>
      </w:r>
      <w:r>
        <w:rPr>
          <w:spacing w:val="-4"/>
          <w:rtl/>
        </w:rPr>
        <w:t xml:space="preserve">انين الأخرى خاصة الجزائية منها </w:t>
      </w:r>
      <w:r w:rsidRPr="00B86E0F">
        <w:rPr>
          <w:spacing w:val="-4"/>
          <w:rtl/>
        </w:rPr>
        <w:t>ب</w:t>
      </w:r>
      <w:r>
        <w:rPr>
          <w:spacing w:val="-4"/>
          <w:rtl/>
        </w:rPr>
        <w:t>شكل واضح وصريح فعلى سبيل المثال</w:t>
      </w:r>
      <w:r w:rsidRPr="00B86E0F">
        <w:rPr>
          <w:spacing w:val="-4"/>
          <w:rtl/>
        </w:rPr>
        <w:t>:</w:t>
      </w:r>
    </w:p>
    <w:p w14:paraId="54C0B88D" w14:textId="0A512D01" w:rsidR="0065045B" w:rsidRPr="00B86E0F" w:rsidRDefault="0065045B" w:rsidP="00943307">
      <w:pPr>
        <w:pStyle w:val="SingleTxtGA"/>
        <w:numPr>
          <w:ilvl w:val="0"/>
          <w:numId w:val="11"/>
        </w:numPr>
        <w:tabs>
          <w:tab w:val="clear" w:pos="1928"/>
          <w:tab w:val="clear" w:pos="2608"/>
          <w:tab w:val="clear" w:pos="3289"/>
          <w:tab w:val="left" w:pos="2598"/>
        </w:tabs>
        <w:ind w:left="2612" w:hanging="434"/>
        <w:rPr>
          <w:spacing w:val="-4"/>
          <w:rtl/>
        </w:rPr>
      </w:pPr>
      <w:r w:rsidRPr="00B86E0F">
        <w:rPr>
          <w:spacing w:val="-4"/>
          <w:rtl/>
        </w:rPr>
        <w:t xml:space="preserve">نصت المادة (31) على </w:t>
      </w:r>
      <w:r>
        <w:rPr>
          <w:rFonts w:hint="cs"/>
          <w:spacing w:val="-4"/>
          <w:rtl/>
        </w:rPr>
        <w:t>أ</w:t>
      </w:r>
      <w:r w:rsidRPr="00B86E0F">
        <w:rPr>
          <w:spacing w:val="-4"/>
          <w:rtl/>
        </w:rPr>
        <w:t xml:space="preserve">ن (لا يجوز القبض على </w:t>
      </w:r>
      <w:r>
        <w:rPr>
          <w:rFonts w:hint="cs"/>
          <w:spacing w:val="-4"/>
          <w:rtl/>
        </w:rPr>
        <w:t>إ</w:t>
      </w:r>
      <w:r w:rsidRPr="00B86E0F">
        <w:rPr>
          <w:spacing w:val="-4"/>
          <w:rtl/>
        </w:rPr>
        <w:t xml:space="preserve">نسان </w:t>
      </w:r>
      <w:r>
        <w:rPr>
          <w:rFonts w:hint="cs"/>
          <w:spacing w:val="-4"/>
          <w:rtl/>
        </w:rPr>
        <w:t>أ</w:t>
      </w:r>
      <w:r w:rsidRPr="00B86E0F">
        <w:rPr>
          <w:spacing w:val="-4"/>
          <w:rtl/>
        </w:rPr>
        <w:t xml:space="preserve">و حبسه </w:t>
      </w:r>
      <w:r>
        <w:rPr>
          <w:rFonts w:hint="cs"/>
          <w:spacing w:val="-4"/>
          <w:rtl/>
        </w:rPr>
        <w:t>أ</w:t>
      </w:r>
      <w:r w:rsidRPr="00B86E0F">
        <w:rPr>
          <w:spacing w:val="-4"/>
          <w:rtl/>
        </w:rPr>
        <w:t>و تفتيش</w:t>
      </w:r>
      <w:r>
        <w:rPr>
          <w:rFonts w:hint="cs"/>
          <w:spacing w:val="-4"/>
          <w:rtl/>
        </w:rPr>
        <w:t>ه</w:t>
      </w:r>
      <w:r w:rsidRPr="00B86E0F">
        <w:rPr>
          <w:spacing w:val="-4"/>
          <w:rtl/>
        </w:rPr>
        <w:t xml:space="preserve"> </w:t>
      </w:r>
      <w:r>
        <w:rPr>
          <w:rFonts w:hint="cs"/>
          <w:spacing w:val="-4"/>
          <w:rtl/>
        </w:rPr>
        <w:t>أ</w:t>
      </w:r>
      <w:r w:rsidRPr="00B86E0F">
        <w:rPr>
          <w:spacing w:val="-4"/>
          <w:rtl/>
        </w:rPr>
        <w:t xml:space="preserve">و تحديد </w:t>
      </w:r>
      <w:r>
        <w:rPr>
          <w:rFonts w:hint="cs"/>
          <w:spacing w:val="-4"/>
          <w:rtl/>
        </w:rPr>
        <w:t>إ</w:t>
      </w:r>
      <w:r w:rsidRPr="00B86E0F">
        <w:rPr>
          <w:spacing w:val="-4"/>
          <w:rtl/>
        </w:rPr>
        <w:t xml:space="preserve">قامته </w:t>
      </w:r>
      <w:r>
        <w:rPr>
          <w:rFonts w:hint="cs"/>
          <w:spacing w:val="-4"/>
          <w:rtl/>
        </w:rPr>
        <w:t>أ</w:t>
      </w:r>
      <w:r w:rsidRPr="00B86E0F">
        <w:rPr>
          <w:spacing w:val="-4"/>
          <w:rtl/>
        </w:rPr>
        <w:t xml:space="preserve">و تقييد حريته في الإقامة </w:t>
      </w:r>
      <w:r>
        <w:rPr>
          <w:rFonts w:hint="cs"/>
          <w:spacing w:val="-4"/>
          <w:rtl/>
        </w:rPr>
        <w:t>أ</w:t>
      </w:r>
      <w:r w:rsidRPr="00B86E0F">
        <w:rPr>
          <w:spacing w:val="-4"/>
          <w:rtl/>
        </w:rPr>
        <w:t xml:space="preserve">و التنقل </w:t>
      </w:r>
      <w:r>
        <w:rPr>
          <w:rFonts w:hint="cs"/>
          <w:spacing w:val="-4"/>
          <w:rtl/>
        </w:rPr>
        <w:t>إ</w:t>
      </w:r>
      <w:r w:rsidRPr="00B86E0F">
        <w:rPr>
          <w:spacing w:val="-4"/>
          <w:rtl/>
        </w:rPr>
        <w:t xml:space="preserve">لا وفق </w:t>
      </w:r>
      <w:r>
        <w:rPr>
          <w:rFonts w:hint="cs"/>
          <w:spacing w:val="-4"/>
          <w:rtl/>
        </w:rPr>
        <w:t>أ</w:t>
      </w:r>
      <w:r w:rsidRPr="00B86E0F">
        <w:rPr>
          <w:spacing w:val="-4"/>
          <w:rtl/>
        </w:rPr>
        <w:t xml:space="preserve">حكام القانون ولا يعرض أي </w:t>
      </w:r>
      <w:r>
        <w:rPr>
          <w:rFonts w:hint="cs"/>
          <w:spacing w:val="-4"/>
          <w:rtl/>
        </w:rPr>
        <w:t>إ</w:t>
      </w:r>
      <w:r w:rsidRPr="00B86E0F">
        <w:rPr>
          <w:spacing w:val="-4"/>
          <w:rtl/>
        </w:rPr>
        <w:t xml:space="preserve">نسان للتعذيب </w:t>
      </w:r>
      <w:r>
        <w:rPr>
          <w:rFonts w:hint="cs"/>
          <w:spacing w:val="-4"/>
          <w:rtl/>
        </w:rPr>
        <w:t>أ</w:t>
      </w:r>
      <w:r w:rsidRPr="00B86E0F">
        <w:rPr>
          <w:spacing w:val="-4"/>
          <w:rtl/>
        </w:rPr>
        <w:t xml:space="preserve">و للمعاملة </w:t>
      </w:r>
      <w:proofErr w:type="spellStart"/>
      <w:r w:rsidRPr="00B86E0F">
        <w:rPr>
          <w:spacing w:val="-4"/>
          <w:rtl/>
        </w:rPr>
        <w:t>الحاطة</w:t>
      </w:r>
      <w:proofErr w:type="spellEnd"/>
      <w:r w:rsidRPr="00B86E0F">
        <w:rPr>
          <w:spacing w:val="-4"/>
          <w:rtl/>
        </w:rPr>
        <w:t xml:space="preserve"> بالكرامة).</w:t>
      </w:r>
    </w:p>
    <w:p w14:paraId="0074CFEB" w14:textId="6738414C" w:rsidR="0065045B" w:rsidRPr="00B86E0F" w:rsidRDefault="0065045B" w:rsidP="00943307">
      <w:pPr>
        <w:pStyle w:val="SingleTxtGA"/>
        <w:numPr>
          <w:ilvl w:val="0"/>
          <w:numId w:val="11"/>
        </w:numPr>
        <w:tabs>
          <w:tab w:val="clear" w:pos="1928"/>
          <w:tab w:val="clear" w:pos="2608"/>
          <w:tab w:val="clear" w:pos="3289"/>
          <w:tab w:val="left" w:pos="2584"/>
        </w:tabs>
        <w:ind w:left="2612" w:hanging="434"/>
        <w:rPr>
          <w:spacing w:val="-4"/>
          <w:rtl/>
        </w:rPr>
      </w:pPr>
      <w:r w:rsidRPr="00B86E0F">
        <w:rPr>
          <w:spacing w:val="-4"/>
          <w:rtl/>
        </w:rPr>
        <w:t xml:space="preserve">كما نصت المادة (34) على </w:t>
      </w:r>
      <w:r>
        <w:rPr>
          <w:rFonts w:hint="cs"/>
          <w:spacing w:val="-4"/>
          <w:rtl/>
        </w:rPr>
        <w:t>أ</w:t>
      </w:r>
      <w:r w:rsidRPr="00B86E0F">
        <w:rPr>
          <w:spacing w:val="-4"/>
          <w:rtl/>
        </w:rPr>
        <w:t xml:space="preserve">ن (المتهم بريء حتى تثبت </w:t>
      </w:r>
      <w:r>
        <w:rPr>
          <w:rFonts w:hint="cs"/>
          <w:spacing w:val="-4"/>
          <w:rtl/>
        </w:rPr>
        <w:t>إ</w:t>
      </w:r>
      <w:r w:rsidRPr="00B86E0F">
        <w:rPr>
          <w:spacing w:val="-4"/>
          <w:rtl/>
        </w:rPr>
        <w:t>دانته في محاكمة قانونية تؤمن له فيها الضمانات الضرورية لممارسة حق الدفاع ويحظر إيذاء المتهم جسمانيا</w:t>
      </w:r>
      <w:r>
        <w:rPr>
          <w:rFonts w:hint="cs"/>
          <w:spacing w:val="-4"/>
          <w:rtl/>
        </w:rPr>
        <w:t>ً</w:t>
      </w:r>
      <w:r w:rsidRPr="00B86E0F">
        <w:rPr>
          <w:spacing w:val="-4"/>
          <w:rtl/>
        </w:rPr>
        <w:t xml:space="preserve"> </w:t>
      </w:r>
      <w:r>
        <w:rPr>
          <w:rFonts w:hint="cs"/>
          <w:spacing w:val="-4"/>
          <w:rtl/>
        </w:rPr>
        <w:t>أ</w:t>
      </w:r>
      <w:r w:rsidRPr="00B86E0F">
        <w:rPr>
          <w:spacing w:val="-4"/>
          <w:rtl/>
        </w:rPr>
        <w:t>و معنويا</w:t>
      </w:r>
      <w:r>
        <w:rPr>
          <w:rFonts w:hint="cs"/>
          <w:spacing w:val="-4"/>
          <w:rtl/>
        </w:rPr>
        <w:t>ً</w:t>
      </w:r>
      <w:r w:rsidRPr="00B86E0F">
        <w:rPr>
          <w:spacing w:val="-4"/>
          <w:rtl/>
        </w:rPr>
        <w:t>).</w:t>
      </w:r>
    </w:p>
    <w:p w14:paraId="1C5923EB" w14:textId="742DFAD1" w:rsidR="0065045B" w:rsidRPr="00B86E0F" w:rsidRDefault="0065045B" w:rsidP="00943307">
      <w:pPr>
        <w:pStyle w:val="SingleTxtGA"/>
        <w:numPr>
          <w:ilvl w:val="0"/>
          <w:numId w:val="11"/>
        </w:numPr>
        <w:tabs>
          <w:tab w:val="clear" w:pos="1928"/>
          <w:tab w:val="clear" w:pos="2608"/>
          <w:tab w:val="clear" w:pos="3289"/>
          <w:tab w:val="left" w:pos="2584"/>
        </w:tabs>
        <w:ind w:left="2612" w:hanging="434"/>
        <w:rPr>
          <w:spacing w:val="-4"/>
          <w:rtl/>
        </w:rPr>
      </w:pPr>
      <w:r w:rsidRPr="00B86E0F">
        <w:rPr>
          <w:spacing w:val="-4"/>
          <w:rtl/>
        </w:rPr>
        <w:t xml:space="preserve">وقد قام المشرع الكويتي </w:t>
      </w:r>
      <w:r w:rsidR="001A672E">
        <w:rPr>
          <w:rFonts w:hint="cs"/>
          <w:spacing w:val="-4"/>
          <w:rtl/>
        </w:rPr>
        <w:t xml:space="preserve">بتأكيد </w:t>
      </w:r>
      <w:r w:rsidRPr="00B86E0F">
        <w:rPr>
          <w:spacing w:val="-4"/>
          <w:rtl/>
        </w:rPr>
        <w:t xml:space="preserve">حق الأفراد في سلامة </w:t>
      </w:r>
      <w:r>
        <w:rPr>
          <w:rFonts w:hint="cs"/>
          <w:spacing w:val="-4"/>
          <w:rtl/>
        </w:rPr>
        <w:t>أ</w:t>
      </w:r>
      <w:r w:rsidRPr="00B86E0F">
        <w:rPr>
          <w:spacing w:val="-4"/>
          <w:rtl/>
        </w:rPr>
        <w:t xml:space="preserve">شخاصهم من أي عنف </w:t>
      </w:r>
      <w:r>
        <w:rPr>
          <w:rFonts w:hint="cs"/>
          <w:spacing w:val="-4"/>
          <w:rtl/>
        </w:rPr>
        <w:t>أ</w:t>
      </w:r>
      <w:r w:rsidRPr="00B86E0F">
        <w:rPr>
          <w:spacing w:val="-4"/>
          <w:rtl/>
        </w:rPr>
        <w:t xml:space="preserve">و ضرر جسماني دون تمييز بينهم بسبب النوع </w:t>
      </w:r>
      <w:r>
        <w:rPr>
          <w:rFonts w:hint="cs"/>
          <w:spacing w:val="-4"/>
          <w:rtl/>
        </w:rPr>
        <w:t>أ</w:t>
      </w:r>
      <w:r w:rsidRPr="00B86E0F">
        <w:rPr>
          <w:spacing w:val="-4"/>
          <w:rtl/>
        </w:rPr>
        <w:t xml:space="preserve">و الأصل </w:t>
      </w:r>
      <w:r>
        <w:rPr>
          <w:rFonts w:hint="cs"/>
          <w:spacing w:val="-4"/>
          <w:rtl/>
        </w:rPr>
        <w:t>أ</w:t>
      </w:r>
      <w:r w:rsidRPr="00B86E0F">
        <w:rPr>
          <w:spacing w:val="-4"/>
          <w:rtl/>
        </w:rPr>
        <w:t xml:space="preserve">و اللغة </w:t>
      </w:r>
      <w:r>
        <w:rPr>
          <w:rFonts w:hint="cs"/>
          <w:spacing w:val="-4"/>
          <w:rtl/>
        </w:rPr>
        <w:t>أ</w:t>
      </w:r>
      <w:r w:rsidRPr="00B86E0F">
        <w:rPr>
          <w:spacing w:val="-4"/>
          <w:rtl/>
        </w:rPr>
        <w:t>و غيرها حيث نصت المادة (149) من قانون الجزاء الكويتي الصادر بالقانون رقم 16/1960 على أن من (قتل نفسا</w:t>
      </w:r>
      <w:r>
        <w:rPr>
          <w:rFonts w:hint="cs"/>
          <w:spacing w:val="-4"/>
          <w:rtl/>
        </w:rPr>
        <w:t>ً</w:t>
      </w:r>
      <w:r w:rsidRPr="00B86E0F">
        <w:rPr>
          <w:spacing w:val="-4"/>
          <w:rtl/>
        </w:rPr>
        <w:t xml:space="preserve"> عمدا</w:t>
      </w:r>
      <w:r>
        <w:rPr>
          <w:rFonts w:hint="cs"/>
          <w:spacing w:val="-4"/>
          <w:rtl/>
        </w:rPr>
        <w:t>ً</w:t>
      </w:r>
      <w:r w:rsidRPr="00B86E0F">
        <w:rPr>
          <w:spacing w:val="-4"/>
          <w:rtl/>
        </w:rPr>
        <w:t xml:space="preserve"> يعاقب ب</w:t>
      </w:r>
      <w:r>
        <w:rPr>
          <w:rFonts w:hint="cs"/>
          <w:spacing w:val="-4"/>
          <w:rtl/>
        </w:rPr>
        <w:t>الإ</w:t>
      </w:r>
      <w:r w:rsidRPr="00B86E0F">
        <w:rPr>
          <w:spacing w:val="-4"/>
          <w:rtl/>
        </w:rPr>
        <w:t xml:space="preserve">عدام </w:t>
      </w:r>
      <w:r>
        <w:rPr>
          <w:rFonts w:hint="cs"/>
          <w:spacing w:val="-4"/>
          <w:rtl/>
        </w:rPr>
        <w:t>أ</w:t>
      </w:r>
      <w:r w:rsidRPr="00B86E0F">
        <w:rPr>
          <w:spacing w:val="-4"/>
          <w:rtl/>
        </w:rPr>
        <w:t>و الحبس المؤبد)</w:t>
      </w:r>
      <w:r>
        <w:rPr>
          <w:rFonts w:hint="cs"/>
          <w:spacing w:val="-4"/>
          <w:rtl/>
        </w:rPr>
        <w:t>.</w:t>
      </w:r>
    </w:p>
    <w:p w14:paraId="22C3B508" w14:textId="22FC0795" w:rsidR="0065045B" w:rsidRPr="00B86E0F" w:rsidRDefault="0065045B" w:rsidP="00943307">
      <w:pPr>
        <w:pStyle w:val="SingleTxtGA"/>
        <w:numPr>
          <w:ilvl w:val="0"/>
          <w:numId w:val="11"/>
        </w:numPr>
        <w:tabs>
          <w:tab w:val="clear" w:pos="1928"/>
          <w:tab w:val="clear" w:pos="2608"/>
          <w:tab w:val="clear" w:pos="3289"/>
          <w:tab w:val="left" w:pos="2584"/>
        </w:tabs>
        <w:ind w:left="2612" w:hanging="434"/>
        <w:rPr>
          <w:spacing w:val="-4"/>
          <w:rtl/>
        </w:rPr>
      </w:pPr>
      <w:r w:rsidRPr="00B86E0F">
        <w:rPr>
          <w:spacing w:val="-4"/>
          <w:rtl/>
        </w:rPr>
        <w:t xml:space="preserve">ونصت المادة (149) مكرر من ذات القانون على </w:t>
      </w:r>
      <w:r>
        <w:rPr>
          <w:rFonts w:hint="cs"/>
          <w:spacing w:val="-4"/>
          <w:rtl/>
        </w:rPr>
        <w:t>أ</w:t>
      </w:r>
      <w:r w:rsidRPr="00B86E0F">
        <w:rPr>
          <w:spacing w:val="-4"/>
          <w:rtl/>
        </w:rPr>
        <w:t>ن (من قتل نفسا</w:t>
      </w:r>
      <w:r>
        <w:rPr>
          <w:rFonts w:hint="cs"/>
          <w:spacing w:val="-4"/>
          <w:rtl/>
        </w:rPr>
        <w:t>ً</w:t>
      </w:r>
      <w:r w:rsidRPr="00B86E0F">
        <w:rPr>
          <w:spacing w:val="-4"/>
          <w:rtl/>
        </w:rPr>
        <w:t xml:space="preserve"> عمدا</w:t>
      </w:r>
      <w:r>
        <w:rPr>
          <w:rFonts w:hint="cs"/>
          <w:spacing w:val="-4"/>
          <w:rtl/>
        </w:rPr>
        <w:t>ً</w:t>
      </w:r>
      <w:r w:rsidRPr="00B86E0F">
        <w:rPr>
          <w:spacing w:val="-4"/>
          <w:rtl/>
        </w:rPr>
        <w:t xml:space="preserve"> بجواهر يتسبب عنها الموت عاجلا</w:t>
      </w:r>
      <w:r>
        <w:rPr>
          <w:rFonts w:hint="cs"/>
          <w:spacing w:val="-4"/>
          <w:rtl/>
        </w:rPr>
        <w:t>ً</w:t>
      </w:r>
      <w:r w:rsidRPr="00B86E0F">
        <w:rPr>
          <w:spacing w:val="-4"/>
          <w:rtl/>
        </w:rPr>
        <w:t xml:space="preserve"> </w:t>
      </w:r>
      <w:r>
        <w:rPr>
          <w:rFonts w:hint="cs"/>
          <w:spacing w:val="-4"/>
          <w:rtl/>
        </w:rPr>
        <w:t>أ</w:t>
      </w:r>
      <w:r w:rsidRPr="00B86E0F">
        <w:rPr>
          <w:spacing w:val="-4"/>
          <w:rtl/>
        </w:rPr>
        <w:t xml:space="preserve">و </w:t>
      </w:r>
      <w:r>
        <w:rPr>
          <w:rFonts w:hint="cs"/>
          <w:spacing w:val="-4"/>
          <w:rtl/>
        </w:rPr>
        <w:t>آ</w:t>
      </w:r>
      <w:r w:rsidRPr="00B86E0F">
        <w:rPr>
          <w:spacing w:val="-4"/>
          <w:rtl/>
        </w:rPr>
        <w:t>جلا</w:t>
      </w:r>
      <w:r>
        <w:rPr>
          <w:rFonts w:hint="cs"/>
          <w:spacing w:val="-4"/>
          <w:rtl/>
        </w:rPr>
        <w:t>ً</w:t>
      </w:r>
      <w:r w:rsidRPr="00B86E0F">
        <w:rPr>
          <w:spacing w:val="-4"/>
          <w:rtl/>
        </w:rPr>
        <w:t xml:space="preserve"> يعاقب ب</w:t>
      </w:r>
      <w:r>
        <w:rPr>
          <w:rFonts w:hint="cs"/>
          <w:spacing w:val="-4"/>
          <w:rtl/>
        </w:rPr>
        <w:t>الإ</w:t>
      </w:r>
      <w:r w:rsidRPr="00B86E0F">
        <w:rPr>
          <w:spacing w:val="-4"/>
          <w:rtl/>
        </w:rPr>
        <w:t>عدام)</w:t>
      </w:r>
      <w:r>
        <w:rPr>
          <w:rFonts w:hint="cs"/>
          <w:spacing w:val="-4"/>
          <w:rtl/>
        </w:rPr>
        <w:t>.</w:t>
      </w:r>
    </w:p>
    <w:p w14:paraId="4904BDE6" w14:textId="39BBA8EF" w:rsidR="0065045B" w:rsidRPr="00B86E0F" w:rsidRDefault="0065045B" w:rsidP="00943307">
      <w:pPr>
        <w:pStyle w:val="SingleTxtGA"/>
        <w:numPr>
          <w:ilvl w:val="0"/>
          <w:numId w:val="11"/>
        </w:numPr>
        <w:tabs>
          <w:tab w:val="clear" w:pos="1928"/>
          <w:tab w:val="clear" w:pos="2608"/>
          <w:tab w:val="clear" w:pos="3289"/>
          <w:tab w:val="left" w:pos="2584"/>
        </w:tabs>
        <w:ind w:left="2612" w:hanging="434"/>
        <w:rPr>
          <w:spacing w:val="-4"/>
          <w:rtl/>
        </w:rPr>
      </w:pPr>
      <w:r w:rsidRPr="00B86E0F">
        <w:rPr>
          <w:spacing w:val="-4"/>
          <w:rtl/>
        </w:rPr>
        <w:t xml:space="preserve">كما نصت المادة (152) من ذات القانون على </w:t>
      </w:r>
      <w:r w:rsidR="00E32130">
        <w:rPr>
          <w:rFonts w:hint="cs"/>
          <w:spacing w:val="-4"/>
          <w:rtl/>
        </w:rPr>
        <w:t>أ</w:t>
      </w:r>
      <w:r w:rsidRPr="00B86E0F">
        <w:rPr>
          <w:spacing w:val="-4"/>
          <w:rtl/>
        </w:rPr>
        <w:t xml:space="preserve">نه (كل من جرح </w:t>
      </w:r>
      <w:r>
        <w:rPr>
          <w:rFonts w:hint="cs"/>
          <w:spacing w:val="-4"/>
          <w:rtl/>
        </w:rPr>
        <w:t>أ</w:t>
      </w:r>
      <w:r w:rsidRPr="00B86E0F">
        <w:rPr>
          <w:spacing w:val="-4"/>
          <w:rtl/>
        </w:rPr>
        <w:t>و ضرب غيره عمدا</w:t>
      </w:r>
      <w:r w:rsidR="001A672E">
        <w:rPr>
          <w:rFonts w:hint="cs"/>
          <w:spacing w:val="-4"/>
          <w:rtl/>
        </w:rPr>
        <w:t>ً</w:t>
      </w:r>
      <w:r w:rsidRPr="00B86E0F">
        <w:rPr>
          <w:spacing w:val="-4"/>
          <w:rtl/>
        </w:rPr>
        <w:t xml:space="preserve"> </w:t>
      </w:r>
      <w:r>
        <w:rPr>
          <w:rFonts w:hint="cs"/>
          <w:spacing w:val="-4"/>
          <w:rtl/>
        </w:rPr>
        <w:t>أ</w:t>
      </w:r>
      <w:r w:rsidRPr="00B86E0F">
        <w:rPr>
          <w:spacing w:val="-4"/>
          <w:rtl/>
        </w:rPr>
        <w:t xml:space="preserve">و أعطاه مواد مخدرة دون </w:t>
      </w:r>
      <w:r>
        <w:rPr>
          <w:rFonts w:hint="cs"/>
          <w:spacing w:val="-4"/>
          <w:rtl/>
        </w:rPr>
        <w:t>أ</w:t>
      </w:r>
      <w:r w:rsidRPr="00B86E0F">
        <w:rPr>
          <w:spacing w:val="-4"/>
          <w:rtl/>
        </w:rPr>
        <w:t xml:space="preserve">ن يقصد قتله ولكن الفعل افضى </w:t>
      </w:r>
      <w:r>
        <w:rPr>
          <w:rFonts w:hint="cs"/>
          <w:spacing w:val="-4"/>
          <w:rtl/>
        </w:rPr>
        <w:t>إ</w:t>
      </w:r>
      <w:r w:rsidRPr="00B86E0F">
        <w:rPr>
          <w:spacing w:val="-4"/>
          <w:rtl/>
        </w:rPr>
        <w:t>لى موته يعاقب بالحبس مدة لا تجاوز عشر سنين)</w:t>
      </w:r>
      <w:r>
        <w:rPr>
          <w:rFonts w:hint="cs"/>
          <w:spacing w:val="-4"/>
          <w:rtl/>
        </w:rPr>
        <w:t>.</w:t>
      </w:r>
    </w:p>
    <w:p w14:paraId="55F5F569" w14:textId="6F4CAF70" w:rsidR="0065045B" w:rsidRPr="00B86E0F" w:rsidRDefault="0065045B" w:rsidP="00943307">
      <w:pPr>
        <w:pStyle w:val="SingleTxtGA"/>
        <w:numPr>
          <w:ilvl w:val="0"/>
          <w:numId w:val="11"/>
        </w:numPr>
        <w:tabs>
          <w:tab w:val="clear" w:pos="1928"/>
          <w:tab w:val="clear" w:pos="2608"/>
          <w:tab w:val="clear" w:pos="3289"/>
          <w:tab w:val="left" w:pos="2584"/>
        </w:tabs>
        <w:ind w:left="2612" w:hanging="434"/>
        <w:rPr>
          <w:spacing w:val="-4"/>
          <w:rtl/>
        </w:rPr>
      </w:pPr>
      <w:r w:rsidRPr="00B86E0F">
        <w:rPr>
          <w:spacing w:val="-4"/>
          <w:rtl/>
        </w:rPr>
        <w:t xml:space="preserve">كما نصت المادة (154) من ذات القانون على </w:t>
      </w:r>
      <w:r w:rsidR="00E32130">
        <w:rPr>
          <w:rFonts w:hint="cs"/>
          <w:spacing w:val="-4"/>
          <w:rtl/>
        </w:rPr>
        <w:t>أ</w:t>
      </w:r>
      <w:r w:rsidRPr="00B86E0F">
        <w:rPr>
          <w:spacing w:val="-4"/>
          <w:rtl/>
        </w:rPr>
        <w:t>نه (من قتل نفسا</w:t>
      </w:r>
      <w:r w:rsidR="00E32130">
        <w:rPr>
          <w:rFonts w:hint="cs"/>
          <w:spacing w:val="-4"/>
          <w:rtl/>
        </w:rPr>
        <w:t>ً</w:t>
      </w:r>
      <w:r w:rsidRPr="00B86E0F">
        <w:rPr>
          <w:spacing w:val="-4"/>
          <w:rtl/>
        </w:rPr>
        <w:t xml:space="preserve"> خط</w:t>
      </w:r>
      <w:r w:rsidR="00E32130">
        <w:rPr>
          <w:rFonts w:hint="cs"/>
          <w:spacing w:val="-4"/>
          <w:rtl/>
        </w:rPr>
        <w:t>أً</w:t>
      </w:r>
      <w:r>
        <w:rPr>
          <w:spacing w:val="-4"/>
          <w:rtl/>
        </w:rPr>
        <w:t xml:space="preserve"> أو </w:t>
      </w:r>
      <w:r w:rsidRPr="00B86E0F">
        <w:rPr>
          <w:spacing w:val="-4"/>
          <w:rtl/>
        </w:rPr>
        <w:t>تسبب في قتلها من غير قصد ب</w:t>
      </w:r>
      <w:r w:rsidR="00E32130">
        <w:rPr>
          <w:rFonts w:hint="cs"/>
          <w:spacing w:val="-4"/>
          <w:rtl/>
        </w:rPr>
        <w:t>أ</w:t>
      </w:r>
      <w:r w:rsidRPr="00B86E0F">
        <w:rPr>
          <w:spacing w:val="-4"/>
          <w:rtl/>
        </w:rPr>
        <w:t>ن كان ذلك ناشئا</w:t>
      </w:r>
      <w:r w:rsidR="00E32130">
        <w:rPr>
          <w:rFonts w:hint="cs"/>
          <w:spacing w:val="-4"/>
          <w:rtl/>
        </w:rPr>
        <w:t>ً</w:t>
      </w:r>
      <w:r w:rsidRPr="00B86E0F">
        <w:rPr>
          <w:spacing w:val="-4"/>
          <w:rtl/>
        </w:rPr>
        <w:t xml:space="preserve"> عن رعونة</w:t>
      </w:r>
      <w:r>
        <w:rPr>
          <w:spacing w:val="-4"/>
          <w:rtl/>
        </w:rPr>
        <w:t xml:space="preserve"> أو </w:t>
      </w:r>
      <w:r w:rsidRPr="00B86E0F">
        <w:rPr>
          <w:spacing w:val="-4"/>
          <w:rtl/>
        </w:rPr>
        <w:t>تفريط</w:t>
      </w:r>
      <w:r>
        <w:rPr>
          <w:spacing w:val="-4"/>
          <w:rtl/>
        </w:rPr>
        <w:t xml:space="preserve"> أو </w:t>
      </w:r>
      <w:r w:rsidR="001A672E">
        <w:rPr>
          <w:rFonts w:hint="cs"/>
          <w:spacing w:val="-4"/>
          <w:rtl/>
        </w:rPr>
        <w:t>إ</w:t>
      </w:r>
      <w:r w:rsidRPr="00B86E0F">
        <w:rPr>
          <w:spacing w:val="-4"/>
          <w:rtl/>
        </w:rPr>
        <w:t>همال</w:t>
      </w:r>
      <w:r>
        <w:rPr>
          <w:spacing w:val="-4"/>
          <w:rtl/>
        </w:rPr>
        <w:t xml:space="preserve"> أو </w:t>
      </w:r>
      <w:r w:rsidRPr="00B86E0F">
        <w:rPr>
          <w:spacing w:val="-4"/>
          <w:rtl/>
        </w:rPr>
        <w:t>عدم انتباه</w:t>
      </w:r>
      <w:r>
        <w:rPr>
          <w:spacing w:val="-4"/>
          <w:rtl/>
        </w:rPr>
        <w:t xml:space="preserve"> أو </w:t>
      </w:r>
      <w:r w:rsidRPr="00B86E0F">
        <w:rPr>
          <w:spacing w:val="-4"/>
          <w:rtl/>
        </w:rPr>
        <w:t>عدم مر</w:t>
      </w:r>
      <w:r w:rsidR="001A672E">
        <w:rPr>
          <w:rFonts w:hint="cs"/>
          <w:spacing w:val="-4"/>
          <w:rtl/>
        </w:rPr>
        <w:t>ا</w:t>
      </w:r>
      <w:r w:rsidRPr="00B86E0F">
        <w:rPr>
          <w:spacing w:val="-4"/>
          <w:rtl/>
        </w:rPr>
        <w:t>عاة اللوائح يعاقب بالحبس مدة لا تجاوز ثلاث سنوات) كما جرمت المادة (158) كل شخص يحرض على الانتحار فانتحر.</w:t>
      </w:r>
    </w:p>
    <w:p w14:paraId="57D49F00" w14:textId="6BF35AFD" w:rsidR="0065045B" w:rsidRPr="00B86E0F" w:rsidRDefault="0065045B" w:rsidP="00943307">
      <w:pPr>
        <w:pStyle w:val="SingleTxtGA"/>
        <w:numPr>
          <w:ilvl w:val="0"/>
          <w:numId w:val="11"/>
        </w:numPr>
        <w:tabs>
          <w:tab w:val="clear" w:pos="1928"/>
          <w:tab w:val="clear" w:pos="2608"/>
          <w:tab w:val="clear" w:pos="3289"/>
          <w:tab w:val="left" w:pos="2584"/>
        </w:tabs>
        <w:ind w:left="2612" w:hanging="434"/>
        <w:rPr>
          <w:spacing w:val="-4"/>
          <w:rtl/>
        </w:rPr>
      </w:pPr>
      <w:r w:rsidRPr="00B86E0F">
        <w:rPr>
          <w:spacing w:val="-4"/>
          <w:rtl/>
        </w:rPr>
        <w:t xml:space="preserve">كما نصت المادة (160) من ذات القانون على </w:t>
      </w:r>
      <w:r w:rsidR="00E32130">
        <w:rPr>
          <w:rFonts w:hint="cs"/>
          <w:spacing w:val="-4"/>
          <w:rtl/>
        </w:rPr>
        <w:t>أ</w:t>
      </w:r>
      <w:r w:rsidRPr="00B86E0F">
        <w:rPr>
          <w:spacing w:val="-4"/>
          <w:rtl/>
        </w:rPr>
        <w:t>نه (كل من ضرب شخصا</w:t>
      </w:r>
      <w:r>
        <w:rPr>
          <w:spacing w:val="-4"/>
          <w:rtl/>
        </w:rPr>
        <w:t xml:space="preserve"> أو </w:t>
      </w:r>
      <w:r w:rsidRPr="00B86E0F">
        <w:rPr>
          <w:spacing w:val="-4"/>
          <w:rtl/>
        </w:rPr>
        <w:t>جرحه</w:t>
      </w:r>
      <w:r>
        <w:rPr>
          <w:spacing w:val="-4"/>
          <w:rtl/>
        </w:rPr>
        <w:t xml:space="preserve"> أو </w:t>
      </w:r>
      <w:r w:rsidRPr="00B86E0F">
        <w:rPr>
          <w:spacing w:val="-4"/>
          <w:rtl/>
        </w:rPr>
        <w:t xml:space="preserve">الحق بجسمه </w:t>
      </w:r>
      <w:r w:rsidR="001A672E">
        <w:rPr>
          <w:rFonts w:hint="cs"/>
          <w:spacing w:val="-4"/>
          <w:rtl/>
        </w:rPr>
        <w:t>أ</w:t>
      </w:r>
      <w:r w:rsidRPr="00B86E0F">
        <w:rPr>
          <w:spacing w:val="-4"/>
          <w:rtl/>
        </w:rPr>
        <w:t>ذى</w:t>
      </w:r>
      <w:r>
        <w:rPr>
          <w:spacing w:val="-4"/>
          <w:rtl/>
        </w:rPr>
        <w:t xml:space="preserve"> أو </w:t>
      </w:r>
      <w:r w:rsidRPr="00B86E0F">
        <w:rPr>
          <w:spacing w:val="-4"/>
          <w:rtl/>
        </w:rPr>
        <w:t>أخل بحرمة الجسم وكان ذلك على نحو محسوس يعاقب بالحبس مدة لا تجاوز سنتين)</w:t>
      </w:r>
    </w:p>
    <w:p w14:paraId="12E4A562" w14:textId="71F68D20" w:rsidR="0065045B" w:rsidRPr="00B86E0F" w:rsidRDefault="0065045B" w:rsidP="00943307">
      <w:pPr>
        <w:pStyle w:val="SingleTxtGA"/>
        <w:numPr>
          <w:ilvl w:val="0"/>
          <w:numId w:val="11"/>
        </w:numPr>
        <w:tabs>
          <w:tab w:val="clear" w:pos="1928"/>
          <w:tab w:val="clear" w:pos="2608"/>
          <w:tab w:val="clear" w:pos="3289"/>
          <w:tab w:val="left" w:pos="2584"/>
        </w:tabs>
        <w:ind w:left="2612" w:hanging="434"/>
        <w:rPr>
          <w:spacing w:val="-4"/>
          <w:rtl/>
        </w:rPr>
      </w:pPr>
      <w:r w:rsidRPr="00B86E0F">
        <w:rPr>
          <w:spacing w:val="-4"/>
          <w:rtl/>
        </w:rPr>
        <w:lastRenderedPageBreak/>
        <w:t xml:space="preserve">كما نصت المادة (161) على </w:t>
      </w:r>
      <w:r w:rsidR="00E32130">
        <w:rPr>
          <w:rFonts w:hint="cs"/>
          <w:spacing w:val="-4"/>
          <w:rtl/>
        </w:rPr>
        <w:t>أ</w:t>
      </w:r>
      <w:r w:rsidRPr="00B86E0F">
        <w:rPr>
          <w:spacing w:val="-4"/>
          <w:rtl/>
        </w:rPr>
        <w:t xml:space="preserve">نه (كل من أحدث بغيره </w:t>
      </w:r>
      <w:r w:rsidR="001A672E">
        <w:rPr>
          <w:rFonts w:hint="cs"/>
          <w:spacing w:val="-4"/>
          <w:rtl/>
        </w:rPr>
        <w:t>أ</w:t>
      </w:r>
      <w:r w:rsidRPr="00B86E0F">
        <w:rPr>
          <w:spacing w:val="-4"/>
          <w:rtl/>
        </w:rPr>
        <w:t>ذى بليغا</w:t>
      </w:r>
      <w:r w:rsidR="001A672E">
        <w:rPr>
          <w:rFonts w:hint="cs"/>
          <w:spacing w:val="-4"/>
          <w:rtl/>
        </w:rPr>
        <w:t>ً</w:t>
      </w:r>
      <w:r w:rsidRPr="00B86E0F">
        <w:rPr>
          <w:spacing w:val="-4"/>
          <w:rtl/>
        </w:rPr>
        <w:t xml:space="preserve"> برميه باي نوع من أنواع القذائف</w:t>
      </w:r>
      <w:r>
        <w:rPr>
          <w:spacing w:val="-4"/>
          <w:rtl/>
        </w:rPr>
        <w:t xml:space="preserve"> أو </w:t>
      </w:r>
      <w:r w:rsidRPr="00B86E0F">
        <w:rPr>
          <w:spacing w:val="-4"/>
          <w:rtl/>
        </w:rPr>
        <w:t>بضربه بسكين</w:t>
      </w:r>
      <w:r>
        <w:rPr>
          <w:spacing w:val="-4"/>
          <w:rtl/>
        </w:rPr>
        <w:t xml:space="preserve"> أو </w:t>
      </w:r>
      <w:r w:rsidR="001A672E">
        <w:rPr>
          <w:rFonts w:hint="cs"/>
          <w:spacing w:val="-4"/>
          <w:rtl/>
        </w:rPr>
        <w:t>أ</w:t>
      </w:r>
      <w:r w:rsidRPr="00B86E0F">
        <w:rPr>
          <w:spacing w:val="-4"/>
          <w:rtl/>
        </w:rPr>
        <w:t>ية آلة خطره أخرى</w:t>
      </w:r>
      <w:r>
        <w:rPr>
          <w:spacing w:val="-4"/>
          <w:rtl/>
        </w:rPr>
        <w:t xml:space="preserve"> أو </w:t>
      </w:r>
      <w:r w:rsidRPr="00B86E0F">
        <w:rPr>
          <w:spacing w:val="-4"/>
          <w:rtl/>
        </w:rPr>
        <w:t>بقذفه بسائل كاو</w:t>
      </w:r>
      <w:r>
        <w:rPr>
          <w:spacing w:val="-4"/>
          <w:rtl/>
        </w:rPr>
        <w:t xml:space="preserve"> أو </w:t>
      </w:r>
      <w:r w:rsidRPr="00B86E0F">
        <w:rPr>
          <w:spacing w:val="-4"/>
          <w:rtl/>
        </w:rPr>
        <w:t>بوضعه هذا السائل</w:t>
      </w:r>
      <w:r>
        <w:rPr>
          <w:spacing w:val="-4"/>
          <w:rtl/>
        </w:rPr>
        <w:t xml:space="preserve"> أو </w:t>
      </w:r>
      <w:r w:rsidR="001A672E">
        <w:rPr>
          <w:rFonts w:hint="cs"/>
          <w:spacing w:val="-4"/>
          <w:rtl/>
        </w:rPr>
        <w:t>أ</w:t>
      </w:r>
      <w:r w:rsidRPr="00B86E0F">
        <w:rPr>
          <w:spacing w:val="-4"/>
          <w:rtl/>
        </w:rPr>
        <w:t xml:space="preserve">ية مادة متفجرة في أي مكان بقصد </w:t>
      </w:r>
      <w:r w:rsidR="001A672E">
        <w:rPr>
          <w:rFonts w:hint="cs"/>
          <w:spacing w:val="-4"/>
          <w:rtl/>
        </w:rPr>
        <w:t>إ</w:t>
      </w:r>
      <w:r w:rsidRPr="00B86E0F">
        <w:rPr>
          <w:spacing w:val="-4"/>
          <w:rtl/>
        </w:rPr>
        <w:t>يذائه</w:t>
      </w:r>
      <w:r>
        <w:rPr>
          <w:spacing w:val="-4"/>
          <w:rtl/>
        </w:rPr>
        <w:t xml:space="preserve"> أو </w:t>
      </w:r>
      <w:r w:rsidRPr="00B86E0F">
        <w:rPr>
          <w:spacing w:val="-4"/>
          <w:rtl/>
        </w:rPr>
        <w:t>بمناولة مادة مخدرة يعاقب بالحبس مدة لا تجاوز عشر سنوات.</w:t>
      </w:r>
    </w:p>
    <w:p w14:paraId="68A96708" w14:textId="1A90F026" w:rsidR="0065045B" w:rsidRPr="00B86E0F" w:rsidRDefault="0065045B" w:rsidP="00943307">
      <w:pPr>
        <w:pStyle w:val="SingleTxtGA"/>
        <w:numPr>
          <w:ilvl w:val="0"/>
          <w:numId w:val="11"/>
        </w:numPr>
        <w:tabs>
          <w:tab w:val="clear" w:pos="1928"/>
          <w:tab w:val="clear" w:pos="2608"/>
          <w:tab w:val="clear" w:pos="3289"/>
          <w:tab w:val="left" w:pos="2584"/>
        </w:tabs>
        <w:ind w:left="2612" w:hanging="434"/>
        <w:rPr>
          <w:spacing w:val="-4"/>
          <w:rtl/>
        </w:rPr>
      </w:pPr>
      <w:r w:rsidRPr="00B86E0F">
        <w:rPr>
          <w:spacing w:val="-4"/>
          <w:rtl/>
        </w:rPr>
        <w:t xml:space="preserve">ونصت المادة (162) على </w:t>
      </w:r>
      <w:r w:rsidR="001A672E">
        <w:rPr>
          <w:rFonts w:hint="cs"/>
          <w:spacing w:val="-4"/>
          <w:rtl/>
        </w:rPr>
        <w:t>أ</w:t>
      </w:r>
      <w:r w:rsidRPr="00B86E0F">
        <w:rPr>
          <w:spacing w:val="-4"/>
          <w:rtl/>
        </w:rPr>
        <w:t xml:space="preserve">نه (كل من </w:t>
      </w:r>
      <w:r w:rsidR="001A672E">
        <w:rPr>
          <w:rFonts w:hint="cs"/>
          <w:spacing w:val="-4"/>
          <w:rtl/>
        </w:rPr>
        <w:t>أ</w:t>
      </w:r>
      <w:r w:rsidRPr="00B86E0F">
        <w:rPr>
          <w:spacing w:val="-4"/>
          <w:rtl/>
        </w:rPr>
        <w:t xml:space="preserve">حدث بغيره </w:t>
      </w:r>
      <w:r w:rsidR="001A672E">
        <w:rPr>
          <w:rFonts w:hint="cs"/>
          <w:spacing w:val="-4"/>
          <w:rtl/>
        </w:rPr>
        <w:t>أ</w:t>
      </w:r>
      <w:r w:rsidRPr="00B86E0F">
        <w:rPr>
          <w:spacing w:val="-4"/>
          <w:rtl/>
        </w:rPr>
        <w:t xml:space="preserve">ذى افضى </w:t>
      </w:r>
      <w:r w:rsidR="001A672E">
        <w:rPr>
          <w:rFonts w:hint="cs"/>
          <w:spacing w:val="-4"/>
          <w:rtl/>
        </w:rPr>
        <w:t>إ</w:t>
      </w:r>
      <w:r w:rsidRPr="00B86E0F">
        <w:rPr>
          <w:spacing w:val="-4"/>
          <w:rtl/>
        </w:rPr>
        <w:t xml:space="preserve">لى </w:t>
      </w:r>
      <w:r w:rsidR="001A672E">
        <w:rPr>
          <w:rFonts w:hint="cs"/>
          <w:spacing w:val="-4"/>
          <w:rtl/>
        </w:rPr>
        <w:t>إ</w:t>
      </w:r>
      <w:r w:rsidRPr="00B86E0F">
        <w:rPr>
          <w:spacing w:val="-4"/>
          <w:rtl/>
        </w:rPr>
        <w:t xml:space="preserve">صابته بعاهة مستديمة يعاقب بالحبس مدة لا تجاوز عشر سنوات </w:t>
      </w:r>
      <w:r>
        <w:rPr>
          <w:rFonts w:hint="cs"/>
          <w:spacing w:val="-4"/>
          <w:rtl/>
        </w:rPr>
        <w:t>.</w:t>
      </w:r>
      <w:r w:rsidRPr="00B86E0F">
        <w:rPr>
          <w:spacing w:val="-4"/>
          <w:rtl/>
        </w:rPr>
        <w:t xml:space="preserve">.. ويعاقب بالحبس مدة لا تجاوز خمس سنوات </w:t>
      </w:r>
      <w:r>
        <w:rPr>
          <w:rFonts w:hint="cs"/>
          <w:spacing w:val="-4"/>
          <w:rtl/>
        </w:rPr>
        <w:t xml:space="preserve">... </w:t>
      </w:r>
      <w:r w:rsidR="001A672E">
        <w:rPr>
          <w:rFonts w:hint="cs"/>
          <w:spacing w:val="-4"/>
          <w:rtl/>
        </w:rPr>
        <w:t>إ</w:t>
      </w:r>
      <w:r w:rsidRPr="00B86E0F">
        <w:rPr>
          <w:spacing w:val="-4"/>
          <w:rtl/>
        </w:rPr>
        <w:t xml:space="preserve">ذا </w:t>
      </w:r>
      <w:r w:rsidR="001A672E">
        <w:rPr>
          <w:rFonts w:hint="cs"/>
          <w:spacing w:val="-4"/>
          <w:rtl/>
        </w:rPr>
        <w:t>أ</w:t>
      </w:r>
      <w:r w:rsidRPr="00B86E0F">
        <w:rPr>
          <w:spacing w:val="-4"/>
          <w:rtl/>
        </w:rPr>
        <w:t xml:space="preserve">فضت أفعال الاعتداء </w:t>
      </w:r>
      <w:r w:rsidR="001A672E">
        <w:rPr>
          <w:rFonts w:hint="cs"/>
          <w:spacing w:val="-4"/>
          <w:rtl/>
        </w:rPr>
        <w:t>إ</w:t>
      </w:r>
      <w:r w:rsidRPr="00B86E0F">
        <w:rPr>
          <w:spacing w:val="-4"/>
          <w:rtl/>
        </w:rPr>
        <w:t>لى إصابة المجني عليه بالأم بدنية شديدة</w:t>
      </w:r>
      <w:r>
        <w:rPr>
          <w:spacing w:val="-4"/>
          <w:rtl/>
        </w:rPr>
        <w:t xml:space="preserve"> أو </w:t>
      </w:r>
      <w:r w:rsidR="001A672E">
        <w:rPr>
          <w:rFonts w:hint="cs"/>
          <w:spacing w:val="-4"/>
          <w:rtl/>
        </w:rPr>
        <w:t>إ</w:t>
      </w:r>
      <w:r w:rsidRPr="00B86E0F">
        <w:rPr>
          <w:spacing w:val="-4"/>
          <w:rtl/>
        </w:rPr>
        <w:t>لى جعله عاجزا</w:t>
      </w:r>
      <w:r w:rsidR="001A672E">
        <w:rPr>
          <w:rFonts w:hint="cs"/>
          <w:spacing w:val="-4"/>
          <w:rtl/>
        </w:rPr>
        <w:t>ً</w:t>
      </w:r>
      <w:r w:rsidRPr="00B86E0F">
        <w:rPr>
          <w:spacing w:val="-4"/>
          <w:rtl/>
        </w:rPr>
        <w:t xml:space="preserve"> عن استعمال عضو</w:t>
      </w:r>
      <w:r>
        <w:rPr>
          <w:spacing w:val="-4"/>
          <w:rtl/>
        </w:rPr>
        <w:t xml:space="preserve"> أو </w:t>
      </w:r>
      <w:r w:rsidRPr="00B86E0F">
        <w:rPr>
          <w:spacing w:val="-4"/>
          <w:rtl/>
        </w:rPr>
        <w:t>اكثر من أعضاء جسمه بصورة طبيعية خلال مدة تزيد عن ثلاثين يوما</w:t>
      </w:r>
      <w:r w:rsidR="001A672E">
        <w:rPr>
          <w:rFonts w:hint="cs"/>
          <w:spacing w:val="-4"/>
          <w:rtl/>
        </w:rPr>
        <w:t>ً</w:t>
      </w:r>
      <w:r w:rsidRPr="00B86E0F">
        <w:rPr>
          <w:spacing w:val="-4"/>
          <w:rtl/>
        </w:rPr>
        <w:t xml:space="preserve"> دون </w:t>
      </w:r>
      <w:r w:rsidR="001A672E">
        <w:rPr>
          <w:rFonts w:hint="cs"/>
          <w:spacing w:val="-4"/>
          <w:rtl/>
        </w:rPr>
        <w:t>أ</w:t>
      </w:r>
      <w:r w:rsidRPr="00B86E0F">
        <w:rPr>
          <w:spacing w:val="-4"/>
          <w:rtl/>
        </w:rPr>
        <w:t xml:space="preserve">ن تفضي </w:t>
      </w:r>
      <w:r w:rsidR="001A672E">
        <w:rPr>
          <w:rFonts w:hint="cs"/>
          <w:spacing w:val="-4"/>
          <w:rtl/>
        </w:rPr>
        <w:t>إ</w:t>
      </w:r>
      <w:r w:rsidRPr="00B86E0F">
        <w:rPr>
          <w:spacing w:val="-4"/>
          <w:rtl/>
        </w:rPr>
        <w:t xml:space="preserve">لى </w:t>
      </w:r>
      <w:r w:rsidR="001A672E">
        <w:rPr>
          <w:rFonts w:hint="cs"/>
          <w:spacing w:val="-4"/>
          <w:rtl/>
        </w:rPr>
        <w:t>إ</w:t>
      </w:r>
      <w:r w:rsidRPr="00B86E0F">
        <w:rPr>
          <w:spacing w:val="-4"/>
          <w:rtl/>
        </w:rPr>
        <w:t>صابته بعاهة مستدمية).</w:t>
      </w:r>
    </w:p>
    <w:p w14:paraId="45E29438" w14:textId="4559AE75" w:rsidR="0065045B" w:rsidRPr="00B86E0F" w:rsidRDefault="0065045B" w:rsidP="00943307">
      <w:pPr>
        <w:pStyle w:val="SingleTxtGA"/>
        <w:numPr>
          <w:ilvl w:val="0"/>
          <w:numId w:val="11"/>
        </w:numPr>
        <w:tabs>
          <w:tab w:val="clear" w:pos="1928"/>
          <w:tab w:val="clear" w:pos="2608"/>
          <w:tab w:val="clear" w:pos="3289"/>
          <w:tab w:val="left" w:pos="2584"/>
        </w:tabs>
        <w:ind w:left="2612" w:hanging="434"/>
        <w:rPr>
          <w:spacing w:val="-4"/>
          <w:rtl/>
        </w:rPr>
      </w:pPr>
      <w:r w:rsidRPr="00B86E0F">
        <w:rPr>
          <w:spacing w:val="-4"/>
          <w:rtl/>
        </w:rPr>
        <w:t xml:space="preserve">وتنص المادة (163) على </w:t>
      </w:r>
      <w:r w:rsidR="001A672E">
        <w:rPr>
          <w:rFonts w:hint="cs"/>
          <w:spacing w:val="-4"/>
          <w:rtl/>
        </w:rPr>
        <w:t>أ</w:t>
      </w:r>
      <w:r w:rsidRPr="00B86E0F">
        <w:rPr>
          <w:spacing w:val="-4"/>
          <w:rtl/>
        </w:rPr>
        <w:t>نه (كل م</w:t>
      </w:r>
      <w:r w:rsidR="001A672E">
        <w:rPr>
          <w:spacing w:val="-4"/>
          <w:rtl/>
        </w:rPr>
        <w:t>ن ارتكب فعل تعد خفيف لا يبلغ جس</w:t>
      </w:r>
      <w:r w:rsidRPr="00B86E0F">
        <w:rPr>
          <w:spacing w:val="-4"/>
          <w:rtl/>
        </w:rPr>
        <w:t>ا</w:t>
      </w:r>
      <w:r w:rsidR="001A672E">
        <w:rPr>
          <w:rFonts w:hint="cs"/>
          <w:spacing w:val="-4"/>
          <w:rtl/>
        </w:rPr>
        <w:t>م</w:t>
      </w:r>
      <w:r w:rsidRPr="00B86E0F">
        <w:rPr>
          <w:spacing w:val="-4"/>
          <w:rtl/>
        </w:rPr>
        <w:t>ته مبلغ الأفعال المنصوص عليها في المواد السابقة يعاقب بالحبس بمدة لا تجاوز ثلاثة أشهر).</w:t>
      </w:r>
    </w:p>
    <w:p w14:paraId="205CFAEB" w14:textId="1C869161" w:rsidR="0065045B" w:rsidRPr="00B86E0F" w:rsidRDefault="0065045B" w:rsidP="00943307">
      <w:pPr>
        <w:pStyle w:val="SingleTxtGA"/>
        <w:numPr>
          <w:ilvl w:val="0"/>
          <w:numId w:val="11"/>
        </w:numPr>
        <w:tabs>
          <w:tab w:val="clear" w:pos="1928"/>
          <w:tab w:val="clear" w:pos="2608"/>
          <w:tab w:val="clear" w:pos="3289"/>
          <w:tab w:val="left" w:pos="2584"/>
        </w:tabs>
        <w:ind w:left="2612" w:hanging="434"/>
        <w:rPr>
          <w:spacing w:val="-4"/>
          <w:rtl/>
        </w:rPr>
      </w:pPr>
      <w:r w:rsidRPr="00B86E0F">
        <w:rPr>
          <w:spacing w:val="-4"/>
          <w:rtl/>
        </w:rPr>
        <w:t xml:space="preserve">وتنص المادة (164) على </w:t>
      </w:r>
      <w:r w:rsidR="00E32130">
        <w:rPr>
          <w:rFonts w:hint="cs"/>
          <w:spacing w:val="-4"/>
          <w:rtl/>
        </w:rPr>
        <w:t>أ</w:t>
      </w:r>
      <w:r w:rsidRPr="00B86E0F">
        <w:rPr>
          <w:spacing w:val="-4"/>
          <w:rtl/>
        </w:rPr>
        <w:t>نه (كل من تسبب في جرح أحد</w:t>
      </w:r>
      <w:r>
        <w:rPr>
          <w:spacing w:val="-4"/>
          <w:rtl/>
        </w:rPr>
        <w:t xml:space="preserve"> أو </w:t>
      </w:r>
      <w:r w:rsidR="001A672E">
        <w:rPr>
          <w:rFonts w:hint="cs"/>
          <w:spacing w:val="-4"/>
          <w:rtl/>
        </w:rPr>
        <w:t>إ</w:t>
      </w:r>
      <w:r w:rsidRPr="00B86E0F">
        <w:rPr>
          <w:spacing w:val="-4"/>
          <w:rtl/>
        </w:rPr>
        <w:t xml:space="preserve">لحاق </w:t>
      </w:r>
      <w:r w:rsidR="001A672E">
        <w:rPr>
          <w:rFonts w:hint="cs"/>
          <w:spacing w:val="-4"/>
          <w:rtl/>
        </w:rPr>
        <w:t>أ</w:t>
      </w:r>
      <w:r w:rsidRPr="00B86E0F">
        <w:rPr>
          <w:spacing w:val="-4"/>
          <w:rtl/>
        </w:rPr>
        <w:t>ذى محسوس به من غير قصد ب</w:t>
      </w:r>
      <w:r w:rsidR="001A672E">
        <w:rPr>
          <w:rFonts w:hint="cs"/>
          <w:spacing w:val="-4"/>
          <w:rtl/>
        </w:rPr>
        <w:t>أ</w:t>
      </w:r>
      <w:r w:rsidRPr="00B86E0F">
        <w:rPr>
          <w:spacing w:val="-4"/>
          <w:rtl/>
        </w:rPr>
        <w:t>ن كان ذلك ناشئا</w:t>
      </w:r>
      <w:r w:rsidR="001A672E">
        <w:rPr>
          <w:rFonts w:hint="cs"/>
          <w:spacing w:val="-4"/>
          <w:rtl/>
        </w:rPr>
        <w:t>ً</w:t>
      </w:r>
      <w:r w:rsidRPr="00B86E0F">
        <w:rPr>
          <w:spacing w:val="-4"/>
          <w:rtl/>
        </w:rPr>
        <w:t xml:space="preserve"> من رعونة</w:t>
      </w:r>
      <w:r>
        <w:rPr>
          <w:spacing w:val="-4"/>
          <w:rtl/>
        </w:rPr>
        <w:t xml:space="preserve"> أو </w:t>
      </w:r>
      <w:r w:rsidRPr="00B86E0F">
        <w:rPr>
          <w:spacing w:val="-4"/>
          <w:rtl/>
        </w:rPr>
        <w:t>تفريط</w:t>
      </w:r>
      <w:r>
        <w:rPr>
          <w:spacing w:val="-4"/>
          <w:rtl/>
        </w:rPr>
        <w:t xml:space="preserve"> أو </w:t>
      </w:r>
      <w:r w:rsidR="001A672E">
        <w:rPr>
          <w:rFonts w:hint="cs"/>
          <w:spacing w:val="-4"/>
          <w:rtl/>
        </w:rPr>
        <w:t>إ</w:t>
      </w:r>
      <w:r w:rsidRPr="00B86E0F">
        <w:rPr>
          <w:spacing w:val="-4"/>
          <w:rtl/>
        </w:rPr>
        <w:t>همال</w:t>
      </w:r>
      <w:r>
        <w:rPr>
          <w:spacing w:val="-4"/>
          <w:rtl/>
        </w:rPr>
        <w:t xml:space="preserve"> أو </w:t>
      </w:r>
      <w:r w:rsidRPr="00B86E0F">
        <w:rPr>
          <w:spacing w:val="-4"/>
          <w:rtl/>
        </w:rPr>
        <w:t>عدم انتباه</w:t>
      </w:r>
      <w:r>
        <w:rPr>
          <w:spacing w:val="-4"/>
          <w:rtl/>
        </w:rPr>
        <w:t xml:space="preserve"> أو </w:t>
      </w:r>
      <w:r w:rsidRPr="00B86E0F">
        <w:rPr>
          <w:spacing w:val="-4"/>
          <w:rtl/>
        </w:rPr>
        <w:t>عد مراعاة للوائح يعاقب بالحبس بمدة لا تجاوز سنة واحدة).</w:t>
      </w:r>
    </w:p>
    <w:p w14:paraId="2A12C34B" w14:textId="7183E5AA" w:rsidR="0065045B" w:rsidRPr="00B86E0F" w:rsidRDefault="0065045B" w:rsidP="00943307">
      <w:pPr>
        <w:pStyle w:val="SingleTxtGA"/>
        <w:numPr>
          <w:ilvl w:val="0"/>
          <w:numId w:val="11"/>
        </w:numPr>
        <w:tabs>
          <w:tab w:val="clear" w:pos="1928"/>
          <w:tab w:val="clear" w:pos="2608"/>
          <w:tab w:val="clear" w:pos="3289"/>
          <w:tab w:val="left" w:pos="2584"/>
        </w:tabs>
        <w:ind w:left="2612" w:hanging="434"/>
        <w:rPr>
          <w:spacing w:val="-4"/>
          <w:rtl/>
        </w:rPr>
      </w:pPr>
      <w:r w:rsidRPr="00B86E0F">
        <w:rPr>
          <w:spacing w:val="-4"/>
          <w:rtl/>
        </w:rPr>
        <w:t xml:space="preserve">والبين من النصوص سالفة الذكر </w:t>
      </w:r>
      <w:r w:rsidR="001A672E">
        <w:rPr>
          <w:rFonts w:hint="cs"/>
          <w:spacing w:val="-4"/>
          <w:rtl/>
        </w:rPr>
        <w:t>أ</w:t>
      </w:r>
      <w:r w:rsidRPr="00B86E0F">
        <w:rPr>
          <w:spacing w:val="-4"/>
          <w:rtl/>
        </w:rPr>
        <w:t xml:space="preserve">ن المشرع الكويتي لم يفرق في كل من يرتكب أي من جرائم الاعتداء على شخص </w:t>
      </w:r>
      <w:r w:rsidR="001A672E">
        <w:rPr>
          <w:rFonts w:hint="cs"/>
          <w:spacing w:val="-4"/>
          <w:rtl/>
        </w:rPr>
        <w:t>الأ</w:t>
      </w:r>
      <w:r w:rsidRPr="00B86E0F">
        <w:rPr>
          <w:spacing w:val="-4"/>
          <w:rtl/>
        </w:rPr>
        <w:t>فراد مما يؤكد حرص المشرع الدستوري والتشريعي على سلامة الأشخاص و</w:t>
      </w:r>
      <w:r w:rsidR="001A672E">
        <w:rPr>
          <w:rFonts w:hint="cs"/>
          <w:spacing w:val="-4"/>
          <w:rtl/>
        </w:rPr>
        <w:t>الأ</w:t>
      </w:r>
      <w:r w:rsidRPr="00B86E0F">
        <w:rPr>
          <w:spacing w:val="-4"/>
          <w:rtl/>
        </w:rPr>
        <w:t>فراد دون ت</w:t>
      </w:r>
      <w:r w:rsidR="001A672E">
        <w:rPr>
          <w:rFonts w:hint="cs"/>
          <w:spacing w:val="-4"/>
          <w:rtl/>
        </w:rPr>
        <w:t>م</w:t>
      </w:r>
      <w:r w:rsidRPr="00B86E0F">
        <w:rPr>
          <w:spacing w:val="-4"/>
          <w:rtl/>
        </w:rPr>
        <w:t>ييز بينهم.</w:t>
      </w:r>
    </w:p>
    <w:p w14:paraId="2CDAD762" w14:textId="77777777" w:rsidR="0065045B" w:rsidRPr="00B86E0F" w:rsidRDefault="0065045B" w:rsidP="00024ED7">
      <w:pPr>
        <w:pStyle w:val="SingleTxtGA"/>
        <w:rPr>
          <w:rFonts w:eastAsia="Traditional Arabic"/>
          <w:rtl/>
          <w:lang w:bidi="ar-KW"/>
        </w:rPr>
      </w:pPr>
      <w:r>
        <w:rPr>
          <w:rFonts w:hint="cs"/>
          <w:b/>
          <w:bCs/>
          <w:rtl/>
          <w:lang w:bidi="ar-KW"/>
        </w:rPr>
        <w:tab/>
      </w:r>
      <w:r w:rsidR="001A672E">
        <w:rPr>
          <w:rFonts w:hint="cs"/>
          <w:b/>
          <w:bCs/>
          <w:rtl/>
          <w:lang w:bidi="ar-KW"/>
        </w:rPr>
        <w:t>(</w:t>
      </w:r>
      <w:r>
        <w:rPr>
          <w:rtl/>
          <w:lang w:bidi="ar-KW"/>
        </w:rPr>
        <w:t>ج</w:t>
      </w:r>
      <w:r w:rsidR="001A672E">
        <w:rPr>
          <w:rFonts w:hint="cs"/>
          <w:rtl/>
          <w:lang w:bidi="ar-KW"/>
        </w:rPr>
        <w:t>)</w:t>
      </w:r>
      <w:r w:rsidR="001A672E">
        <w:rPr>
          <w:rFonts w:hint="cs"/>
          <w:rtl/>
          <w:lang w:bidi="ar-KW"/>
        </w:rPr>
        <w:tab/>
      </w:r>
      <w:r w:rsidRPr="00B86E0F">
        <w:rPr>
          <w:rtl/>
          <w:lang w:bidi="ar-KW"/>
        </w:rPr>
        <w:t xml:space="preserve">أقر الدستور الكويتي والقوانين ذات الصلة الحقوق السياسية للجميع ولا سيما حق الاشتراك في الانتخابات </w:t>
      </w:r>
      <w:r>
        <w:rPr>
          <w:rFonts w:hint="cs"/>
          <w:rtl/>
          <w:lang w:bidi="ar-KW"/>
        </w:rPr>
        <w:t>-</w:t>
      </w:r>
      <w:r w:rsidRPr="00B86E0F">
        <w:rPr>
          <w:rtl/>
          <w:lang w:bidi="ar-KW"/>
        </w:rPr>
        <w:t xml:space="preserve"> اقتراعاً وترشيحاً على أساس الاقتراع العام المتساوي والإسهام في الحكم وفي إدارة الش</w:t>
      </w:r>
      <w:r w:rsidR="00024ED7">
        <w:rPr>
          <w:rFonts w:hint="cs"/>
          <w:rtl/>
          <w:lang w:bidi="ar-KW"/>
        </w:rPr>
        <w:t>ؤو</w:t>
      </w:r>
      <w:r w:rsidRPr="00B86E0F">
        <w:rPr>
          <w:rtl/>
          <w:lang w:bidi="ar-KW"/>
        </w:rPr>
        <w:t>ن العامة على جميع المستويات وتولى الوظائف العامة على قدم المساواة.</w:t>
      </w:r>
    </w:p>
    <w:p w14:paraId="62859AD9" w14:textId="77777777" w:rsidR="0065045B" w:rsidRPr="00B86E0F" w:rsidRDefault="00DA2D84" w:rsidP="001A672E">
      <w:pPr>
        <w:pStyle w:val="SingleTxtGA"/>
        <w:rPr>
          <w:spacing w:val="-4"/>
          <w:rtl/>
        </w:rPr>
      </w:pPr>
      <w:r>
        <w:rPr>
          <w:rFonts w:eastAsiaTheme="minorEastAsia"/>
          <w:rtl/>
          <w:lang w:eastAsia="zh-CN"/>
        </w:rPr>
        <w:t>30-</w:t>
      </w:r>
      <w:r w:rsidR="00934892" w:rsidRPr="00943307">
        <w:rPr>
          <w:rFonts w:eastAsiaTheme="minorEastAsia"/>
        </w:rPr>
        <w:tab/>
      </w:r>
      <w:r w:rsidR="0065045B" w:rsidRPr="00B86E0F">
        <w:rPr>
          <w:spacing w:val="-4"/>
          <w:rtl/>
        </w:rPr>
        <w:t xml:space="preserve">وقد نظم القانون رقم 35 لسنة 1962 في شأن الانتخابات مجلس الأمة وتعديلاته حق الانتخاب حيث نصت المادة (1) منه على </w:t>
      </w:r>
      <w:r w:rsidR="001A672E">
        <w:rPr>
          <w:rFonts w:hint="cs"/>
          <w:spacing w:val="-4"/>
          <w:rtl/>
        </w:rPr>
        <w:t>أ</w:t>
      </w:r>
      <w:r w:rsidR="0065045B" w:rsidRPr="00B86E0F">
        <w:rPr>
          <w:spacing w:val="-4"/>
          <w:rtl/>
        </w:rPr>
        <w:t xml:space="preserve">ن (لكل كويتي بالغ من العمر 21 سنة ميلادية كاملة حق الانتخاب ويستثنى من ذلك </w:t>
      </w:r>
      <w:r w:rsidR="001A672E">
        <w:rPr>
          <w:rFonts w:hint="cs"/>
          <w:spacing w:val="-4"/>
          <w:rtl/>
        </w:rPr>
        <w:t xml:space="preserve">المتجنس </w:t>
      </w:r>
      <w:r w:rsidR="0065045B" w:rsidRPr="00B86E0F">
        <w:rPr>
          <w:spacing w:val="-4"/>
          <w:rtl/>
        </w:rPr>
        <w:t>الذي لم تمض على تجنيسه عشرون سنة ميلادية وفقا</w:t>
      </w:r>
      <w:r w:rsidR="001A672E">
        <w:rPr>
          <w:rFonts w:hint="cs"/>
          <w:spacing w:val="-4"/>
          <w:rtl/>
        </w:rPr>
        <w:t>ً</w:t>
      </w:r>
      <w:r w:rsidR="0065045B" w:rsidRPr="00B86E0F">
        <w:rPr>
          <w:spacing w:val="-4"/>
          <w:rtl/>
        </w:rPr>
        <w:t xml:space="preserve"> لحكم المادة (6) من المرسوم </w:t>
      </w:r>
      <w:r w:rsidR="001A672E">
        <w:rPr>
          <w:rFonts w:hint="cs"/>
          <w:spacing w:val="-4"/>
          <w:rtl/>
        </w:rPr>
        <w:t>الأ</w:t>
      </w:r>
      <w:r w:rsidR="0065045B" w:rsidRPr="00B86E0F">
        <w:rPr>
          <w:spacing w:val="-4"/>
          <w:rtl/>
        </w:rPr>
        <w:t>ميري رقم 15 لسنة 1959 بقانون الجنسية الكويتية ويشترط للمرأة الترشيح والانتخابات والالتزام بالقواعد و</w:t>
      </w:r>
      <w:r w:rsidR="001A672E">
        <w:rPr>
          <w:rFonts w:hint="cs"/>
          <w:spacing w:val="-4"/>
          <w:rtl/>
        </w:rPr>
        <w:t>الأ</w:t>
      </w:r>
      <w:r w:rsidR="0065045B" w:rsidRPr="00B86E0F">
        <w:rPr>
          <w:spacing w:val="-4"/>
          <w:rtl/>
        </w:rPr>
        <w:t>حكام المعتمدة في الشريعة الإسلامية).</w:t>
      </w:r>
    </w:p>
    <w:p w14:paraId="3A926547" w14:textId="77777777" w:rsidR="0065045B" w:rsidRPr="00B86E0F" w:rsidRDefault="00DA2D84" w:rsidP="001A672E">
      <w:pPr>
        <w:pStyle w:val="SingleTxtGA"/>
        <w:rPr>
          <w:spacing w:val="-4"/>
          <w:rtl/>
        </w:rPr>
      </w:pPr>
      <w:r>
        <w:rPr>
          <w:rFonts w:eastAsiaTheme="minorEastAsia"/>
          <w:rtl/>
          <w:lang w:eastAsia="zh-CN"/>
        </w:rPr>
        <w:t>31-</w:t>
      </w:r>
      <w:r w:rsidR="00934892" w:rsidRPr="00943307">
        <w:rPr>
          <w:rFonts w:eastAsiaTheme="minorEastAsia"/>
        </w:rPr>
        <w:tab/>
      </w:r>
      <w:r w:rsidR="0065045B" w:rsidRPr="00B86E0F">
        <w:rPr>
          <w:spacing w:val="-4"/>
          <w:rtl/>
        </w:rPr>
        <w:t xml:space="preserve">ونصت المادة (4) من ذات القانون على </w:t>
      </w:r>
      <w:r w:rsidR="001A672E">
        <w:rPr>
          <w:rFonts w:hint="cs"/>
          <w:spacing w:val="-4"/>
          <w:rtl/>
        </w:rPr>
        <w:t>أ</w:t>
      </w:r>
      <w:r w:rsidR="0065045B" w:rsidRPr="00B86E0F">
        <w:rPr>
          <w:spacing w:val="-4"/>
          <w:rtl/>
        </w:rPr>
        <w:t xml:space="preserve">نه (على كل ناخب </w:t>
      </w:r>
      <w:r w:rsidR="001A672E">
        <w:rPr>
          <w:rFonts w:hint="cs"/>
          <w:spacing w:val="-4"/>
          <w:rtl/>
        </w:rPr>
        <w:t>أ</w:t>
      </w:r>
      <w:r w:rsidR="0065045B" w:rsidRPr="00B86E0F">
        <w:rPr>
          <w:spacing w:val="-4"/>
          <w:rtl/>
        </w:rPr>
        <w:t xml:space="preserve">ن </w:t>
      </w:r>
      <w:r w:rsidR="001A672E">
        <w:rPr>
          <w:rFonts w:hint="cs"/>
          <w:spacing w:val="-4"/>
          <w:rtl/>
        </w:rPr>
        <w:t>ي</w:t>
      </w:r>
      <w:r w:rsidR="0065045B" w:rsidRPr="00B86E0F">
        <w:rPr>
          <w:spacing w:val="-4"/>
          <w:rtl/>
        </w:rPr>
        <w:t xml:space="preserve">تولى حقوقه </w:t>
      </w:r>
      <w:r w:rsidR="001A672E">
        <w:rPr>
          <w:rFonts w:hint="cs"/>
          <w:spacing w:val="-4"/>
          <w:rtl/>
        </w:rPr>
        <w:t>الا</w:t>
      </w:r>
      <w:r w:rsidR="0065045B" w:rsidRPr="00B86E0F">
        <w:rPr>
          <w:spacing w:val="-4"/>
          <w:rtl/>
        </w:rPr>
        <w:t>نتخابية بنفسه في ا</w:t>
      </w:r>
      <w:r w:rsidR="001A672E">
        <w:rPr>
          <w:spacing w:val="-4"/>
          <w:rtl/>
        </w:rPr>
        <w:t>لدائرة الانتخابية التي بها موطن</w:t>
      </w:r>
      <w:r w:rsidR="001A672E">
        <w:rPr>
          <w:rFonts w:hint="cs"/>
          <w:spacing w:val="-4"/>
          <w:rtl/>
        </w:rPr>
        <w:t>ه</w:t>
      </w:r>
      <w:r w:rsidR="0065045B" w:rsidRPr="00B86E0F">
        <w:rPr>
          <w:spacing w:val="-4"/>
          <w:rtl/>
        </w:rPr>
        <w:t xml:space="preserve">) ونصت المادة (33) منه على </w:t>
      </w:r>
      <w:r w:rsidR="001A672E">
        <w:rPr>
          <w:rFonts w:hint="cs"/>
          <w:spacing w:val="-4"/>
          <w:rtl/>
        </w:rPr>
        <w:t>أ</w:t>
      </w:r>
      <w:r w:rsidR="0065045B" w:rsidRPr="00B86E0F">
        <w:rPr>
          <w:spacing w:val="-4"/>
          <w:rtl/>
        </w:rPr>
        <w:t>ن (يجري الانتخاب بالاقتراع السري)</w:t>
      </w:r>
      <w:r w:rsidR="001A672E">
        <w:rPr>
          <w:rFonts w:hint="cs"/>
          <w:spacing w:val="-4"/>
          <w:rtl/>
        </w:rPr>
        <w:t>.</w:t>
      </w:r>
    </w:p>
    <w:p w14:paraId="1D442498" w14:textId="77777777" w:rsidR="0065045B" w:rsidRPr="00B86E0F" w:rsidRDefault="00DA2D84" w:rsidP="00024ED7">
      <w:pPr>
        <w:pStyle w:val="SingleTxtGA"/>
        <w:rPr>
          <w:spacing w:val="-4"/>
          <w:rtl/>
        </w:rPr>
      </w:pPr>
      <w:r>
        <w:rPr>
          <w:rFonts w:eastAsiaTheme="minorEastAsia"/>
          <w:rtl/>
          <w:lang w:eastAsia="zh-CN"/>
        </w:rPr>
        <w:lastRenderedPageBreak/>
        <w:t>32-</w:t>
      </w:r>
      <w:r w:rsidR="00934892" w:rsidRPr="00943307">
        <w:rPr>
          <w:rFonts w:eastAsiaTheme="minorEastAsia"/>
        </w:rPr>
        <w:tab/>
      </w:r>
      <w:r w:rsidR="001A672E">
        <w:rPr>
          <w:rFonts w:hint="cs"/>
          <w:spacing w:val="-4"/>
          <w:rtl/>
        </w:rPr>
        <w:t>إ</w:t>
      </w:r>
      <w:r w:rsidR="0065045B" w:rsidRPr="00B86E0F">
        <w:rPr>
          <w:spacing w:val="-4"/>
          <w:rtl/>
        </w:rPr>
        <w:t xml:space="preserve">ن المجتمع الكويتي قائم على العدل والحرية والمساواة والتراحم بين المواطنين كافة دون تمييز وهذه المساواة تشمل الحق في الاشتراك في الحكومة وإدارة </w:t>
      </w:r>
      <w:r w:rsidR="00024ED7">
        <w:rPr>
          <w:rFonts w:hint="cs"/>
          <w:spacing w:val="-4"/>
          <w:rtl/>
        </w:rPr>
        <w:t>الشؤون</w:t>
      </w:r>
      <w:r w:rsidR="0065045B" w:rsidRPr="00B86E0F">
        <w:rPr>
          <w:spacing w:val="-4"/>
          <w:rtl/>
        </w:rPr>
        <w:t xml:space="preserve"> العامة كما </w:t>
      </w:r>
      <w:r w:rsidR="001A672E">
        <w:rPr>
          <w:rFonts w:hint="cs"/>
          <w:spacing w:val="-4"/>
          <w:rtl/>
        </w:rPr>
        <w:t>أ</w:t>
      </w:r>
      <w:r w:rsidR="0065045B" w:rsidRPr="00B86E0F">
        <w:rPr>
          <w:spacing w:val="-4"/>
          <w:rtl/>
        </w:rPr>
        <w:t xml:space="preserve">ن المشرع الكويتي قد نظم حق كل فرد في انتخاب من يمثله في مجلس </w:t>
      </w:r>
      <w:r w:rsidR="001A672E">
        <w:rPr>
          <w:rFonts w:hint="cs"/>
          <w:spacing w:val="-4"/>
          <w:rtl/>
        </w:rPr>
        <w:t>الأم</w:t>
      </w:r>
      <w:r w:rsidR="0065045B" w:rsidRPr="00B86E0F">
        <w:rPr>
          <w:spacing w:val="-4"/>
          <w:rtl/>
        </w:rPr>
        <w:t xml:space="preserve">ة وذلك بموجب </w:t>
      </w:r>
      <w:r w:rsidR="001A672E">
        <w:rPr>
          <w:rFonts w:hint="cs"/>
          <w:spacing w:val="-4"/>
          <w:rtl/>
        </w:rPr>
        <w:t xml:space="preserve">الاقتراع </w:t>
      </w:r>
      <w:r w:rsidR="0065045B" w:rsidRPr="00B86E0F">
        <w:rPr>
          <w:spacing w:val="-4"/>
          <w:rtl/>
        </w:rPr>
        <w:t xml:space="preserve">السري المباشر كما </w:t>
      </w:r>
      <w:r w:rsidR="001A672E">
        <w:rPr>
          <w:rFonts w:hint="cs"/>
          <w:spacing w:val="-4"/>
          <w:rtl/>
        </w:rPr>
        <w:t>أ</w:t>
      </w:r>
      <w:r w:rsidR="0065045B" w:rsidRPr="00B86E0F">
        <w:rPr>
          <w:spacing w:val="-4"/>
          <w:rtl/>
        </w:rPr>
        <w:t xml:space="preserve">ن حق شغل الوظائف العامة مكفول للجميع حيث نص الدستور الكويتي في المادة (26) منه على </w:t>
      </w:r>
      <w:r w:rsidR="001A672E">
        <w:rPr>
          <w:rFonts w:hint="cs"/>
          <w:spacing w:val="-4"/>
          <w:rtl/>
        </w:rPr>
        <w:t>أ</w:t>
      </w:r>
      <w:r w:rsidR="0065045B" w:rsidRPr="00B86E0F">
        <w:rPr>
          <w:spacing w:val="-4"/>
          <w:rtl/>
        </w:rPr>
        <w:t>ن (الوظائف العامة خدمة وطنية تناط بالقائمين بها ويستهدف موظفو الدولة في أداء وظائفهم المصلحة العامة ولا يولي الأجانب الوظائف العامة بين المواطنين والمقيمين ولا يوجد تمييز بشأنها بسبب اللون</w:t>
      </w:r>
      <w:r w:rsidR="0065045B">
        <w:rPr>
          <w:spacing w:val="-4"/>
          <w:rtl/>
        </w:rPr>
        <w:t xml:space="preserve"> أو </w:t>
      </w:r>
      <w:r w:rsidR="0065045B" w:rsidRPr="00B86E0F">
        <w:rPr>
          <w:spacing w:val="-4"/>
          <w:rtl/>
        </w:rPr>
        <w:t>الجنس</w:t>
      </w:r>
      <w:r w:rsidR="0065045B">
        <w:rPr>
          <w:spacing w:val="-4"/>
          <w:rtl/>
        </w:rPr>
        <w:t xml:space="preserve"> أو </w:t>
      </w:r>
      <w:r w:rsidR="0065045B" w:rsidRPr="00B86E0F">
        <w:rPr>
          <w:spacing w:val="-4"/>
          <w:rtl/>
        </w:rPr>
        <w:t>الدين).</w:t>
      </w:r>
    </w:p>
    <w:p w14:paraId="5A3C9FDA" w14:textId="77777777" w:rsidR="0065045B" w:rsidRPr="002B1535" w:rsidRDefault="0065045B" w:rsidP="0065045B">
      <w:pPr>
        <w:pStyle w:val="H23GA"/>
        <w:rPr>
          <w:rFonts w:eastAsia="Traditional Arabic"/>
          <w:rtl/>
          <w:lang w:bidi="ar-KW"/>
        </w:rPr>
      </w:pPr>
      <w:r>
        <w:rPr>
          <w:rFonts w:hint="cs"/>
          <w:rtl/>
          <w:lang w:bidi="ar-KW"/>
        </w:rPr>
        <w:tab/>
      </w:r>
      <w:r>
        <w:rPr>
          <w:rFonts w:hint="cs"/>
          <w:rtl/>
          <w:lang w:bidi="ar-KW"/>
        </w:rPr>
        <w:tab/>
      </w:r>
      <w:r w:rsidRPr="002B1535">
        <w:rPr>
          <w:rtl/>
          <w:lang w:bidi="ar-KW"/>
        </w:rPr>
        <w:t>د</w:t>
      </w:r>
      <w:r w:rsidRPr="002B1535">
        <w:rPr>
          <w:rFonts w:hint="cs"/>
          <w:rtl/>
          <w:lang w:bidi="ar-KW"/>
        </w:rPr>
        <w:t>-</w:t>
      </w:r>
      <w:r w:rsidRPr="002B1535">
        <w:rPr>
          <w:rtl/>
          <w:lang w:bidi="ar-KW"/>
        </w:rPr>
        <w:t xml:space="preserve">1 </w:t>
      </w:r>
    </w:p>
    <w:p w14:paraId="62CD56B8" w14:textId="77777777" w:rsidR="0065045B" w:rsidRPr="00B86E0F" w:rsidRDefault="00DA2D84" w:rsidP="001A672E">
      <w:pPr>
        <w:pStyle w:val="SingleTxtGA"/>
        <w:rPr>
          <w:rtl/>
          <w:lang w:bidi="ar-KW"/>
        </w:rPr>
      </w:pPr>
      <w:r>
        <w:rPr>
          <w:rFonts w:eastAsiaTheme="minorEastAsia"/>
          <w:rtl/>
          <w:lang w:eastAsia="zh-CN"/>
        </w:rPr>
        <w:t>33-</w:t>
      </w:r>
      <w:r w:rsidR="00934892" w:rsidRPr="00943307">
        <w:rPr>
          <w:rFonts w:eastAsiaTheme="minorEastAsia"/>
        </w:rPr>
        <w:tab/>
      </w:r>
      <w:r w:rsidR="001A672E">
        <w:rPr>
          <w:rFonts w:hint="cs"/>
          <w:rtl/>
          <w:lang w:bidi="ar-KW"/>
        </w:rPr>
        <w:t>إ</w:t>
      </w:r>
      <w:r w:rsidR="0065045B" w:rsidRPr="00B86E0F">
        <w:rPr>
          <w:rtl/>
          <w:lang w:bidi="ar-KW"/>
        </w:rPr>
        <w:t xml:space="preserve">ن الحرية الشخصية مكفولة بحكم الدستور في دولة الكويت حيث نصت المادة (30) على </w:t>
      </w:r>
      <w:r w:rsidR="001A672E">
        <w:rPr>
          <w:rFonts w:hint="cs"/>
          <w:rtl/>
          <w:lang w:bidi="ar-KW"/>
        </w:rPr>
        <w:t>أ</w:t>
      </w:r>
      <w:r w:rsidR="0065045B" w:rsidRPr="00B86E0F">
        <w:rPr>
          <w:rtl/>
          <w:lang w:bidi="ar-KW"/>
        </w:rPr>
        <w:t xml:space="preserve">ن </w:t>
      </w:r>
      <w:r w:rsidR="001A672E">
        <w:rPr>
          <w:rtl/>
          <w:lang w:bidi="ar-KW"/>
        </w:rPr>
        <w:t>(الحرية الشخصية مكفولة)، كما أش</w:t>
      </w:r>
      <w:r w:rsidR="0065045B" w:rsidRPr="00B86E0F">
        <w:rPr>
          <w:rtl/>
          <w:lang w:bidi="ar-KW"/>
        </w:rPr>
        <w:t xml:space="preserve">رنا في المادة (31) على </w:t>
      </w:r>
      <w:r w:rsidR="001A672E">
        <w:rPr>
          <w:rFonts w:hint="cs"/>
          <w:rtl/>
          <w:lang w:bidi="ar-KW"/>
        </w:rPr>
        <w:t>أ</w:t>
      </w:r>
      <w:r w:rsidR="0065045B" w:rsidRPr="00B86E0F">
        <w:rPr>
          <w:rtl/>
          <w:lang w:bidi="ar-KW"/>
        </w:rPr>
        <w:t xml:space="preserve">نه (لا يجوز القبض على </w:t>
      </w:r>
      <w:r w:rsidR="001A672E">
        <w:rPr>
          <w:rFonts w:hint="cs"/>
          <w:rtl/>
          <w:lang w:bidi="ar-KW"/>
        </w:rPr>
        <w:t>إ</w:t>
      </w:r>
      <w:r w:rsidR="0065045B" w:rsidRPr="00B86E0F">
        <w:rPr>
          <w:rtl/>
          <w:lang w:bidi="ar-KW"/>
        </w:rPr>
        <w:t>نسان.</w:t>
      </w:r>
      <w:r w:rsidR="0065045B">
        <w:rPr>
          <w:rtl/>
          <w:lang w:bidi="ar-KW"/>
        </w:rPr>
        <w:t xml:space="preserve"> أو </w:t>
      </w:r>
      <w:r w:rsidR="0065045B" w:rsidRPr="00B86E0F">
        <w:rPr>
          <w:rtl/>
          <w:lang w:bidi="ar-KW"/>
        </w:rPr>
        <w:t xml:space="preserve">تحديد </w:t>
      </w:r>
      <w:r w:rsidR="001A672E">
        <w:rPr>
          <w:rFonts w:hint="cs"/>
          <w:rtl/>
          <w:lang w:bidi="ar-KW"/>
        </w:rPr>
        <w:t>إ</w:t>
      </w:r>
      <w:r w:rsidR="0065045B" w:rsidRPr="00B86E0F">
        <w:rPr>
          <w:rtl/>
          <w:lang w:bidi="ar-KW"/>
        </w:rPr>
        <w:t>قامته</w:t>
      </w:r>
      <w:r w:rsidR="0065045B">
        <w:rPr>
          <w:rtl/>
          <w:lang w:bidi="ar-KW"/>
        </w:rPr>
        <w:t xml:space="preserve"> أو </w:t>
      </w:r>
      <w:r w:rsidR="0065045B" w:rsidRPr="00B86E0F">
        <w:rPr>
          <w:rtl/>
          <w:lang w:bidi="ar-KW"/>
        </w:rPr>
        <w:t>تقييد حريته</w:t>
      </w:r>
      <w:r w:rsidR="0065045B">
        <w:rPr>
          <w:rtl/>
          <w:lang w:bidi="ar-KW"/>
        </w:rPr>
        <w:t xml:space="preserve"> أو </w:t>
      </w:r>
      <w:r w:rsidR="0065045B" w:rsidRPr="00B86E0F">
        <w:rPr>
          <w:rtl/>
          <w:lang w:bidi="ar-KW"/>
        </w:rPr>
        <w:t>الإقامة</w:t>
      </w:r>
      <w:r w:rsidR="0065045B">
        <w:rPr>
          <w:rtl/>
          <w:lang w:bidi="ar-KW"/>
        </w:rPr>
        <w:t xml:space="preserve"> أو </w:t>
      </w:r>
      <w:r w:rsidR="0065045B" w:rsidRPr="00B86E0F">
        <w:rPr>
          <w:rtl/>
          <w:lang w:bidi="ar-KW"/>
        </w:rPr>
        <w:t xml:space="preserve">التنقل </w:t>
      </w:r>
      <w:r w:rsidR="001A672E">
        <w:rPr>
          <w:rFonts w:hint="cs"/>
          <w:rtl/>
          <w:lang w:bidi="ar-KW"/>
        </w:rPr>
        <w:t>إ</w:t>
      </w:r>
      <w:r w:rsidR="0065045B" w:rsidRPr="00B86E0F">
        <w:rPr>
          <w:rtl/>
          <w:lang w:bidi="ar-KW"/>
        </w:rPr>
        <w:t xml:space="preserve">لا وفق </w:t>
      </w:r>
      <w:r w:rsidR="001A672E">
        <w:rPr>
          <w:rFonts w:hint="cs"/>
          <w:rtl/>
          <w:lang w:bidi="ar-KW"/>
        </w:rPr>
        <w:t>أ</w:t>
      </w:r>
      <w:r w:rsidR="0065045B" w:rsidRPr="00B86E0F">
        <w:rPr>
          <w:rtl/>
          <w:lang w:bidi="ar-KW"/>
        </w:rPr>
        <w:t>حكام القانون).</w:t>
      </w:r>
    </w:p>
    <w:p w14:paraId="7A84B997" w14:textId="77777777" w:rsidR="0065045B" w:rsidRPr="00B86E0F" w:rsidRDefault="00DA2D84" w:rsidP="00934892">
      <w:pPr>
        <w:pStyle w:val="SingleTxtGA"/>
        <w:rPr>
          <w:rtl/>
          <w:lang w:bidi="ar-KW"/>
        </w:rPr>
      </w:pPr>
      <w:r>
        <w:rPr>
          <w:rFonts w:eastAsiaTheme="minorEastAsia"/>
          <w:rtl/>
          <w:lang w:eastAsia="zh-CN"/>
        </w:rPr>
        <w:t>34-</w:t>
      </w:r>
      <w:r w:rsidR="00934892" w:rsidRPr="00943307">
        <w:rPr>
          <w:rFonts w:eastAsiaTheme="minorEastAsia"/>
        </w:rPr>
        <w:tab/>
      </w:r>
      <w:r w:rsidR="0065045B" w:rsidRPr="00B86E0F">
        <w:rPr>
          <w:rtl/>
          <w:lang w:bidi="ar-KW"/>
        </w:rPr>
        <w:t>وتلك النصوص تحظر تحديد إقامة الأشخاص</w:t>
      </w:r>
      <w:r w:rsidR="0065045B">
        <w:rPr>
          <w:rtl/>
          <w:lang w:bidi="ar-KW"/>
        </w:rPr>
        <w:t xml:space="preserve"> أو </w:t>
      </w:r>
      <w:r w:rsidR="0065045B" w:rsidRPr="00B86E0F">
        <w:rPr>
          <w:rtl/>
          <w:lang w:bidi="ar-KW"/>
        </w:rPr>
        <w:t>تقييد حريتهم في الإقامة</w:t>
      </w:r>
      <w:r w:rsidR="0065045B">
        <w:rPr>
          <w:rtl/>
          <w:lang w:bidi="ar-KW"/>
        </w:rPr>
        <w:t xml:space="preserve"> أو </w:t>
      </w:r>
      <w:r w:rsidR="0065045B" w:rsidRPr="00B86E0F">
        <w:rPr>
          <w:rtl/>
          <w:lang w:bidi="ar-KW"/>
        </w:rPr>
        <w:t xml:space="preserve">التنقل في الحالات التي يحددها القانون وهي حالات صدور </w:t>
      </w:r>
      <w:r w:rsidR="001A672E">
        <w:rPr>
          <w:rFonts w:hint="cs"/>
          <w:rtl/>
          <w:lang w:bidi="ar-KW"/>
        </w:rPr>
        <w:t>أ</w:t>
      </w:r>
      <w:r w:rsidR="0065045B" w:rsidRPr="00B86E0F">
        <w:rPr>
          <w:rtl/>
          <w:lang w:bidi="ar-KW"/>
        </w:rPr>
        <w:t>حكام ب</w:t>
      </w:r>
      <w:r w:rsidR="001A672E">
        <w:rPr>
          <w:rFonts w:hint="cs"/>
          <w:rtl/>
          <w:lang w:bidi="ar-KW"/>
        </w:rPr>
        <w:t>الإ</w:t>
      </w:r>
      <w:r w:rsidR="0065045B" w:rsidRPr="00B86E0F">
        <w:rPr>
          <w:rtl/>
          <w:lang w:bidi="ar-KW"/>
        </w:rPr>
        <w:t>دانة والحبس في الجرائم المنصوص عليها تفصيلا</w:t>
      </w:r>
      <w:r w:rsidR="001A672E">
        <w:rPr>
          <w:rFonts w:hint="cs"/>
          <w:rtl/>
          <w:lang w:bidi="ar-KW"/>
        </w:rPr>
        <w:t>ً</w:t>
      </w:r>
      <w:r w:rsidR="0065045B" w:rsidRPr="00B86E0F">
        <w:rPr>
          <w:rtl/>
          <w:lang w:bidi="ar-KW"/>
        </w:rPr>
        <w:t xml:space="preserve"> في قانون الجزاء رقم 16/1960 المشار إليه أعلاه وكذلك في حالات صدور أوامر بالحبس من سلطات التحقيق المختصة وهذا الحق يتمتع به كافة المواطنين والمقيمين دون تفرقه بين أشخاص معنيين بسبب اللون</w:t>
      </w:r>
      <w:r w:rsidR="0065045B">
        <w:rPr>
          <w:rtl/>
          <w:lang w:bidi="ar-KW"/>
        </w:rPr>
        <w:t xml:space="preserve"> أو </w:t>
      </w:r>
      <w:r w:rsidR="0065045B" w:rsidRPr="00B86E0F">
        <w:rPr>
          <w:rtl/>
          <w:lang w:bidi="ar-KW"/>
        </w:rPr>
        <w:t>الجنس</w:t>
      </w:r>
      <w:r w:rsidR="0065045B">
        <w:rPr>
          <w:rtl/>
          <w:lang w:bidi="ar-KW"/>
        </w:rPr>
        <w:t xml:space="preserve"> أو </w:t>
      </w:r>
      <w:r w:rsidR="0065045B" w:rsidRPr="00B86E0F">
        <w:rPr>
          <w:rtl/>
          <w:lang w:bidi="ar-KW"/>
        </w:rPr>
        <w:t>العرق وذلك على ا</w:t>
      </w:r>
      <w:r w:rsidR="0065045B">
        <w:rPr>
          <w:rtl/>
          <w:lang w:bidi="ar-KW"/>
        </w:rPr>
        <w:t>لنحو المبين بالنصوص سالفة الذكر</w:t>
      </w:r>
      <w:r w:rsidR="0065045B" w:rsidRPr="00B86E0F">
        <w:rPr>
          <w:rtl/>
          <w:lang w:bidi="ar-KW"/>
        </w:rPr>
        <w:t xml:space="preserve">، كما أن المشرع الدستوري نص في المادة (28) منه على أن (لا يجوز </w:t>
      </w:r>
      <w:r w:rsidR="001A672E">
        <w:rPr>
          <w:rFonts w:hint="cs"/>
          <w:rtl/>
          <w:lang w:bidi="ar-KW"/>
        </w:rPr>
        <w:t>إ</w:t>
      </w:r>
      <w:r w:rsidR="0065045B" w:rsidRPr="00B86E0F">
        <w:rPr>
          <w:rtl/>
          <w:lang w:bidi="ar-KW"/>
        </w:rPr>
        <w:t>بعاد كويتي عن الكويت</w:t>
      </w:r>
      <w:r w:rsidR="0065045B">
        <w:rPr>
          <w:rtl/>
          <w:lang w:bidi="ar-KW"/>
        </w:rPr>
        <w:t xml:space="preserve"> أو </w:t>
      </w:r>
      <w:r w:rsidR="0065045B" w:rsidRPr="00B86E0F">
        <w:rPr>
          <w:rtl/>
          <w:lang w:bidi="ar-KW"/>
        </w:rPr>
        <w:t xml:space="preserve">منعه من العدوة إليها ومن ثم فلا يجوز منع أي مواطن من العودة على بلده الكويت كما لا يجوز </w:t>
      </w:r>
      <w:r w:rsidR="001A672E">
        <w:rPr>
          <w:rFonts w:hint="cs"/>
          <w:rtl/>
          <w:lang w:bidi="ar-KW"/>
        </w:rPr>
        <w:t>إ</w:t>
      </w:r>
      <w:r w:rsidR="0065045B" w:rsidRPr="00B86E0F">
        <w:rPr>
          <w:rtl/>
          <w:lang w:bidi="ar-KW"/>
        </w:rPr>
        <w:t>بعاده منها ومن ثم يحق له التنقل وتحديد إقامته التي ترغب بها بالدولة كما</w:t>
      </w:r>
      <w:r w:rsidR="0065045B">
        <w:rPr>
          <w:rFonts w:hint="cs"/>
          <w:rtl/>
          <w:lang w:bidi="ar-KW"/>
        </w:rPr>
        <w:t> </w:t>
      </w:r>
      <w:r w:rsidR="0065045B" w:rsidRPr="00B86E0F">
        <w:rPr>
          <w:rtl/>
          <w:lang w:bidi="ar-KW"/>
        </w:rPr>
        <w:t>أنه لا يقيد على غير المواطنين في تحديد إق</w:t>
      </w:r>
      <w:r w:rsidR="0065045B">
        <w:rPr>
          <w:rtl/>
          <w:lang w:bidi="ar-KW"/>
        </w:rPr>
        <w:t>امتهم بأي مكان يرغب فيه بالدولة</w:t>
      </w:r>
      <w:r w:rsidR="0065045B" w:rsidRPr="00B86E0F">
        <w:rPr>
          <w:rtl/>
          <w:lang w:bidi="ar-KW"/>
        </w:rPr>
        <w:t>.</w:t>
      </w:r>
    </w:p>
    <w:p w14:paraId="50D0D382" w14:textId="77777777" w:rsidR="0065045B" w:rsidRPr="00B86E0F" w:rsidRDefault="0065045B" w:rsidP="0065045B">
      <w:pPr>
        <w:pStyle w:val="H23GA"/>
        <w:rPr>
          <w:rtl/>
          <w:lang w:bidi="ar-KW"/>
        </w:rPr>
      </w:pPr>
      <w:r>
        <w:rPr>
          <w:rFonts w:hint="cs"/>
          <w:rtl/>
          <w:lang w:bidi="ar-KW"/>
        </w:rPr>
        <w:tab/>
      </w:r>
      <w:r>
        <w:rPr>
          <w:rFonts w:hint="cs"/>
          <w:rtl/>
          <w:lang w:bidi="ar-KW"/>
        </w:rPr>
        <w:tab/>
      </w:r>
      <w:r w:rsidRPr="00B86E0F">
        <w:rPr>
          <w:rtl/>
          <w:lang w:bidi="ar-KW"/>
        </w:rPr>
        <w:t xml:space="preserve">د-2 </w:t>
      </w:r>
    </w:p>
    <w:p w14:paraId="764F1397" w14:textId="77777777" w:rsidR="0065045B" w:rsidRPr="00B86E0F" w:rsidRDefault="00DA2D84" w:rsidP="001A672E">
      <w:pPr>
        <w:pStyle w:val="SingleTxtGA"/>
        <w:rPr>
          <w:rtl/>
          <w:lang w:bidi="ar-KW"/>
        </w:rPr>
      </w:pPr>
      <w:r>
        <w:rPr>
          <w:rFonts w:eastAsiaTheme="minorEastAsia"/>
          <w:rtl/>
          <w:lang w:eastAsia="zh-CN"/>
        </w:rPr>
        <w:t>35-</w:t>
      </w:r>
      <w:r w:rsidR="0065045B">
        <w:rPr>
          <w:rFonts w:hint="cs"/>
          <w:rtl/>
          <w:lang w:bidi="ar-KW"/>
        </w:rPr>
        <w:tab/>
      </w:r>
      <w:r w:rsidR="0065045B" w:rsidRPr="00B86E0F">
        <w:rPr>
          <w:rtl/>
          <w:lang w:bidi="ar-KW"/>
        </w:rPr>
        <w:t>كذلك تمنح دولة الكويت كافة الأشخاص الذين دخلوا دولة الكويت بموجب أي سمة من سمات الدخول المحددة بموجب القرار الوزاري رقم 640/1987 باللائحة التنفيذية لقانون إقامة الأجانب إقامة بالبلاد سواء إقامة عادية</w:t>
      </w:r>
      <w:r w:rsidR="0065045B">
        <w:rPr>
          <w:rtl/>
          <w:lang w:bidi="ar-KW"/>
        </w:rPr>
        <w:t xml:space="preserve"> أو </w:t>
      </w:r>
      <w:r w:rsidR="0065045B" w:rsidRPr="00B86E0F">
        <w:rPr>
          <w:rtl/>
          <w:lang w:bidi="ar-KW"/>
        </w:rPr>
        <w:t>إقامة مؤقتة طالما قام الشخص بتوفير الاشتراطات التي حددها المرسوم الأميري رقم 17/1959 بشأن قانون إقامة الأجانب ولائحته التنفيذية ولا تقوم الإدارة بالتمييز بين شخص و</w:t>
      </w:r>
      <w:r w:rsidR="001A672E">
        <w:rPr>
          <w:rFonts w:hint="cs"/>
          <w:rtl/>
          <w:lang w:bidi="ar-KW"/>
        </w:rPr>
        <w:t>آ</w:t>
      </w:r>
      <w:r w:rsidR="0065045B" w:rsidRPr="00B86E0F">
        <w:rPr>
          <w:rtl/>
          <w:lang w:bidi="ar-KW"/>
        </w:rPr>
        <w:t>خر في هذا الشأن هذا من ناحية.</w:t>
      </w:r>
    </w:p>
    <w:p w14:paraId="52AF813D" w14:textId="77777777" w:rsidR="0065045B" w:rsidRPr="00B86E0F" w:rsidRDefault="00DA2D84" w:rsidP="001A672E">
      <w:pPr>
        <w:pStyle w:val="SingleTxtGA"/>
        <w:rPr>
          <w:rtl/>
          <w:lang w:bidi="ar-KW"/>
        </w:rPr>
      </w:pPr>
      <w:r>
        <w:rPr>
          <w:rFonts w:eastAsiaTheme="minorEastAsia"/>
          <w:rtl/>
          <w:lang w:eastAsia="zh-CN"/>
        </w:rPr>
        <w:t>36-</w:t>
      </w:r>
      <w:r w:rsidR="0065045B">
        <w:rPr>
          <w:rFonts w:hint="cs"/>
          <w:rtl/>
          <w:lang w:bidi="ar-KW"/>
        </w:rPr>
        <w:tab/>
      </w:r>
      <w:r w:rsidR="0065045B" w:rsidRPr="00B86E0F">
        <w:rPr>
          <w:rtl/>
          <w:lang w:bidi="ar-KW"/>
        </w:rPr>
        <w:t>ومن ناحية أخرى ف</w:t>
      </w:r>
      <w:r w:rsidR="001A672E">
        <w:rPr>
          <w:rFonts w:hint="cs"/>
          <w:rtl/>
          <w:lang w:bidi="ar-KW"/>
        </w:rPr>
        <w:t>إ</w:t>
      </w:r>
      <w:r w:rsidR="0065045B" w:rsidRPr="00B86E0F">
        <w:rPr>
          <w:rtl/>
          <w:lang w:bidi="ar-KW"/>
        </w:rPr>
        <w:t xml:space="preserve">ن الشخص الذي يتم بمنحه إقامة عادية في دولة الكويت يكون له حرية الحركة والتنقل داخل البلاد وذلك </w:t>
      </w:r>
      <w:r w:rsidR="001A672E">
        <w:rPr>
          <w:rFonts w:hint="cs"/>
          <w:rtl/>
          <w:lang w:bidi="ar-KW"/>
        </w:rPr>
        <w:t>إ</w:t>
      </w:r>
      <w:r w:rsidR="0065045B" w:rsidRPr="00B86E0F">
        <w:rPr>
          <w:rtl/>
          <w:lang w:bidi="ar-KW"/>
        </w:rPr>
        <w:t>عمالا</w:t>
      </w:r>
      <w:r w:rsidR="001A672E">
        <w:rPr>
          <w:rFonts w:hint="cs"/>
          <w:rtl/>
          <w:lang w:bidi="ar-KW"/>
        </w:rPr>
        <w:t>ً</w:t>
      </w:r>
      <w:r w:rsidR="0065045B" w:rsidRPr="00B86E0F">
        <w:rPr>
          <w:rtl/>
          <w:lang w:bidi="ar-KW"/>
        </w:rPr>
        <w:t xml:space="preserve"> لما قررته المادة (31) من الدستور والتي نصت على أن (لا يجوز القبض على إنسان</w:t>
      </w:r>
      <w:r w:rsidR="0065045B">
        <w:rPr>
          <w:rtl/>
          <w:lang w:bidi="ar-KW"/>
        </w:rPr>
        <w:t xml:space="preserve"> أو </w:t>
      </w:r>
      <w:r w:rsidR="0065045B" w:rsidRPr="00B86E0F">
        <w:rPr>
          <w:rtl/>
          <w:lang w:bidi="ar-KW"/>
        </w:rPr>
        <w:t>حبسه</w:t>
      </w:r>
      <w:r w:rsidR="0065045B">
        <w:rPr>
          <w:rtl/>
          <w:lang w:bidi="ar-KW"/>
        </w:rPr>
        <w:t xml:space="preserve"> أو </w:t>
      </w:r>
      <w:r w:rsidR="0065045B" w:rsidRPr="00B86E0F">
        <w:rPr>
          <w:rtl/>
          <w:lang w:bidi="ar-KW"/>
        </w:rPr>
        <w:t>تفتيشه</w:t>
      </w:r>
      <w:r w:rsidR="0065045B">
        <w:rPr>
          <w:rtl/>
          <w:lang w:bidi="ar-KW"/>
        </w:rPr>
        <w:t xml:space="preserve"> أو </w:t>
      </w:r>
      <w:r w:rsidR="0065045B" w:rsidRPr="00B86E0F">
        <w:rPr>
          <w:rtl/>
          <w:lang w:bidi="ar-KW"/>
        </w:rPr>
        <w:t>تحديد إقامته</w:t>
      </w:r>
      <w:r w:rsidR="0065045B">
        <w:rPr>
          <w:rtl/>
          <w:lang w:bidi="ar-KW"/>
        </w:rPr>
        <w:t xml:space="preserve"> أو </w:t>
      </w:r>
      <w:r w:rsidR="0065045B" w:rsidRPr="00B86E0F">
        <w:rPr>
          <w:rtl/>
          <w:lang w:bidi="ar-KW"/>
        </w:rPr>
        <w:t>تقييد حريته في الإقامة</w:t>
      </w:r>
      <w:r w:rsidR="0065045B">
        <w:rPr>
          <w:rtl/>
          <w:lang w:bidi="ar-KW"/>
        </w:rPr>
        <w:t xml:space="preserve"> أو </w:t>
      </w:r>
      <w:r w:rsidR="001A672E">
        <w:rPr>
          <w:rtl/>
          <w:lang w:bidi="ar-KW"/>
        </w:rPr>
        <w:t xml:space="preserve">التنقل إلا وفق أحكام القانون </w:t>
      </w:r>
      <w:r w:rsidR="0065045B" w:rsidRPr="00B86E0F">
        <w:rPr>
          <w:rtl/>
          <w:lang w:bidi="ar-KW"/>
        </w:rPr>
        <w:t>...) وكذلك يكون من حقه السفر لبلده</w:t>
      </w:r>
      <w:r w:rsidR="0065045B">
        <w:rPr>
          <w:rtl/>
          <w:lang w:bidi="ar-KW"/>
        </w:rPr>
        <w:t xml:space="preserve"> أو </w:t>
      </w:r>
      <w:r w:rsidR="0065045B" w:rsidRPr="00B86E0F">
        <w:rPr>
          <w:rtl/>
          <w:lang w:bidi="ar-KW"/>
        </w:rPr>
        <w:t xml:space="preserve">لأي بلد </w:t>
      </w:r>
      <w:r w:rsidR="001A672E">
        <w:rPr>
          <w:rFonts w:hint="cs"/>
          <w:rtl/>
          <w:lang w:bidi="ar-KW"/>
        </w:rPr>
        <w:lastRenderedPageBreak/>
        <w:t>آ</w:t>
      </w:r>
      <w:r w:rsidR="0065045B" w:rsidRPr="00B86E0F">
        <w:rPr>
          <w:rtl/>
          <w:lang w:bidi="ar-KW"/>
        </w:rPr>
        <w:t>خر والعودة دولة الكويت طالما كانت إقامته سارية وغير مسجل بشأنه أية قيود تحول دون دخوله للبلاد.</w:t>
      </w:r>
    </w:p>
    <w:p w14:paraId="31FDE4E4" w14:textId="77777777" w:rsidR="0065045B" w:rsidRPr="00B86E0F" w:rsidRDefault="0065045B" w:rsidP="0065045B">
      <w:pPr>
        <w:pStyle w:val="H23GA"/>
        <w:keepNext/>
        <w:rPr>
          <w:rtl/>
          <w:lang w:bidi="ar-KW"/>
        </w:rPr>
      </w:pPr>
      <w:r>
        <w:rPr>
          <w:rFonts w:hint="cs"/>
          <w:rtl/>
          <w:lang w:bidi="ar-KW"/>
        </w:rPr>
        <w:tab/>
      </w:r>
      <w:r>
        <w:rPr>
          <w:rFonts w:hint="cs"/>
          <w:rtl/>
          <w:lang w:bidi="ar-KW"/>
        </w:rPr>
        <w:tab/>
      </w:r>
      <w:r w:rsidRPr="00B86E0F">
        <w:rPr>
          <w:rtl/>
          <w:lang w:bidi="ar-KW"/>
        </w:rPr>
        <w:t>د</w:t>
      </w:r>
      <w:r>
        <w:rPr>
          <w:rFonts w:hint="cs"/>
          <w:rtl/>
          <w:lang w:bidi="ar-KW"/>
        </w:rPr>
        <w:t>-</w:t>
      </w:r>
      <w:r w:rsidRPr="00B86E0F">
        <w:rPr>
          <w:rtl/>
          <w:lang w:bidi="ar-KW"/>
        </w:rPr>
        <w:t xml:space="preserve">3 </w:t>
      </w:r>
    </w:p>
    <w:p w14:paraId="7442CF99" w14:textId="77777777" w:rsidR="0065045B" w:rsidRPr="00B86E0F" w:rsidRDefault="00DA2D84" w:rsidP="001A672E">
      <w:pPr>
        <w:pStyle w:val="SingleTxtGA"/>
        <w:rPr>
          <w:rtl/>
          <w:lang w:bidi="ar-KW"/>
        </w:rPr>
      </w:pPr>
      <w:r>
        <w:rPr>
          <w:rFonts w:eastAsiaTheme="minorEastAsia"/>
          <w:rtl/>
          <w:lang w:eastAsia="zh-CN"/>
        </w:rPr>
        <w:t>37-</w:t>
      </w:r>
      <w:r w:rsidR="0065045B">
        <w:rPr>
          <w:rFonts w:hint="cs"/>
          <w:rtl/>
          <w:lang w:bidi="ar-KW"/>
        </w:rPr>
        <w:tab/>
      </w:r>
      <w:r w:rsidR="0065045B" w:rsidRPr="00B86E0F">
        <w:rPr>
          <w:rtl/>
          <w:lang w:bidi="ar-KW"/>
        </w:rPr>
        <w:t xml:space="preserve">حدد الدستور حق الحصول على الجنسية الكويتية حيث نص في المادة (27) على </w:t>
      </w:r>
      <w:r w:rsidR="001A672E">
        <w:rPr>
          <w:rFonts w:hint="cs"/>
          <w:rtl/>
          <w:lang w:bidi="ar-KW"/>
        </w:rPr>
        <w:t>أ</w:t>
      </w:r>
      <w:r w:rsidR="0065045B" w:rsidRPr="00B86E0F">
        <w:rPr>
          <w:rtl/>
          <w:lang w:bidi="ar-KW"/>
        </w:rPr>
        <w:t>ن (الجنسية الكويتية يحددها القانون ولا</w:t>
      </w:r>
      <w:r w:rsidR="0065045B">
        <w:rPr>
          <w:rFonts w:hint="cs"/>
          <w:rtl/>
          <w:lang w:bidi="ar-KW"/>
        </w:rPr>
        <w:t xml:space="preserve"> </w:t>
      </w:r>
      <w:r w:rsidR="0065045B" w:rsidRPr="00B86E0F">
        <w:rPr>
          <w:rtl/>
          <w:lang w:bidi="ar-KW"/>
        </w:rPr>
        <w:t xml:space="preserve">يجوز </w:t>
      </w:r>
      <w:r w:rsidR="001A672E">
        <w:rPr>
          <w:rFonts w:hint="cs"/>
          <w:rtl/>
          <w:lang w:bidi="ar-KW"/>
        </w:rPr>
        <w:t>إ</w:t>
      </w:r>
      <w:r w:rsidR="0065045B" w:rsidRPr="00B86E0F">
        <w:rPr>
          <w:rtl/>
          <w:lang w:bidi="ar-KW"/>
        </w:rPr>
        <w:t>سقاط الجنسية</w:t>
      </w:r>
      <w:r w:rsidR="0065045B">
        <w:rPr>
          <w:rtl/>
          <w:lang w:bidi="ar-KW"/>
        </w:rPr>
        <w:t xml:space="preserve"> أو </w:t>
      </w:r>
      <w:r w:rsidR="0065045B" w:rsidRPr="00B86E0F">
        <w:rPr>
          <w:rtl/>
          <w:lang w:bidi="ar-KW"/>
        </w:rPr>
        <w:t xml:space="preserve">سحبها </w:t>
      </w:r>
      <w:r w:rsidR="001A672E">
        <w:rPr>
          <w:rFonts w:hint="cs"/>
          <w:rtl/>
          <w:lang w:bidi="ar-KW"/>
        </w:rPr>
        <w:t>إ</w:t>
      </w:r>
      <w:r w:rsidR="0065045B" w:rsidRPr="00B86E0F">
        <w:rPr>
          <w:rtl/>
          <w:lang w:bidi="ar-KW"/>
        </w:rPr>
        <w:t>لا في حدود القانون).</w:t>
      </w:r>
    </w:p>
    <w:p w14:paraId="42231971" w14:textId="77777777" w:rsidR="0065045B" w:rsidRPr="00B86E0F" w:rsidRDefault="00DA2D84" w:rsidP="001A672E">
      <w:pPr>
        <w:pStyle w:val="SingleTxtGA"/>
        <w:rPr>
          <w:rtl/>
          <w:lang w:bidi="ar-KW"/>
        </w:rPr>
      </w:pPr>
      <w:r>
        <w:rPr>
          <w:rFonts w:eastAsiaTheme="minorEastAsia"/>
          <w:rtl/>
          <w:lang w:eastAsia="zh-CN"/>
        </w:rPr>
        <w:t>38-</w:t>
      </w:r>
      <w:r w:rsidR="0065045B">
        <w:rPr>
          <w:rFonts w:hint="cs"/>
          <w:rtl/>
          <w:lang w:bidi="ar-KW"/>
        </w:rPr>
        <w:tab/>
      </w:r>
      <w:r w:rsidR="0065045B" w:rsidRPr="00B86E0F">
        <w:rPr>
          <w:rtl/>
          <w:lang w:bidi="ar-KW"/>
        </w:rPr>
        <w:t>لذلك نظم المرسوم الأميري رقم 15 لسنة 1959 بقانون الجنسية الكويتية كيفية الحصول على الجنسية الكويتية وشروطها ولم يحظر على الأشخاص</w:t>
      </w:r>
      <w:r w:rsidR="0065045B">
        <w:rPr>
          <w:rtl/>
          <w:lang w:bidi="ar-KW"/>
        </w:rPr>
        <w:t xml:space="preserve"> أو </w:t>
      </w:r>
      <w:r w:rsidR="0065045B" w:rsidRPr="00B86E0F">
        <w:rPr>
          <w:rtl/>
          <w:lang w:bidi="ar-KW"/>
        </w:rPr>
        <w:t>الأفراد حقهم في التمتع بجنسية ما و</w:t>
      </w:r>
      <w:r w:rsidR="001A672E">
        <w:rPr>
          <w:rFonts w:hint="cs"/>
          <w:rtl/>
          <w:lang w:bidi="ar-KW"/>
        </w:rPr>
        <w:t>أ</w:t>
      </w:r>
      <w:r w:rsidR="0065045B" w:rsidRPr="00B86E0F">
        <w:rPr>
          <w:rtl/>
          <w:lang w:bidi="ar-KW"/>
        </w:rPr>
        <w:t>ن كل ما نظمه القانون ما</w:t>
      </w:r>
      <w:r w:rsidR="0065045B">
        <w:rPr>
          <w:rFonts w:hint="cs"/>
          <w:rtl/>
          <w:lang w:bidi="ar-KW"/>
        </w:rPr>
        <w:t xml:space="preserve"> </w:t>
      </w:r>
      <w:r w:rsidR="0065045B" w:rsidRPr="00B86E0F">
        <w:rPr>
          <w:rtl/>
          <w:lang w:bidi="ar-KW"/>
        </w:rPr>
        <w:t xml:space="preserve">ورد في المادة (11) والتي نصت على </w:t>
      </w:r>
      <w:r w:rsidR="001A672E">
        <w:rPr>
          <w:rFonts w:hint="cs"/>
          <w:rtl/>
          <w:lang w:bidi="ar-KW"/>
        </w:rPr>
        <w:t>أ</w:t>
      </w:r>
      <w:r w:rsidR="0065045B" w:rsidRPr="00B86E0F">
        <w:rPr>
          <w:rtl/>
          <w:lang w:bidi="ar-KW"/>
        </w:rPr>
        <w:t>ن (يفقد الكويتي الجنسية إذا تجنس مختارا</w:t>
      </w:r>
      <w:r w:rsidR="001A672E">
        <w:rPr>
          <w:rFonts w:hint="cs"/>
          <w:rtl/>
          <w:lang w:bidi="ar-KW"/>
        </w:rPr>
        <w:t>ً</w:t>
      </w:r>
      <w:r w:rsidR="0065045B" w:rsidRPr="00B86E0F">
        <w:rPr>
          <w:rtl/>
          <w:lang w:bidi="ar-KW"/>
        </w:rPr>
        <w:t xml:space="preserve"> بجنسية </w:t>
      </w:r>
      <w:r w:rsidR="001A672E">
        <w:rPr>
          <w:rFonts w:hint="cs"/>
          <w:rtl/>
          <w:lang w:bidi="ar-KW"/>
        </w:rPr>
        <w:t>أ</w:t>
      </w:r>
      <w:r w:rsidR="0065045B" w:rsidRPr="00B86E0F">
        <w:rPr>
          <w:rtl/>
          <w:lang w:bidi="ar-KW"/>
        </w:rPr>
        <w:t>جنبية ...).</w:t>
      </w:r>
    </w:p>
    <w:p w14:paraId="5793DD70" w14:textId="77777777" w:rsidR="0065045B" w:rsidRPr="00B86E0F" w:rsidRDefault="00DA2D84" w:rsidP="001A672E">
      <w:pPr>
        <w:pStyle w:val="SingleTxtGA"/>
        <w:rPr>
          <w:rtl/>
          <w:lang w:bidi="ar-KW"/>
        </w:rPr>
      </w:pPr>
      <w:r>
        <w:rPr>
          <w:rFonts w:eastAsiaTheme="minorEastAsia"/>
          <w:rtl/>
          <w:lang w:eastAsia="zh-CN"/>
        </w:rPr>
        <w:t>39-</w:t>
      </w:r>
      <w:r w:rsidR="0065045B">
        <w:rPr>
          <w:rFonts w:hint="cs"/>
          <w:rtl/>
          <w:lang w:bidi="ar-KW"/>
        </w:rPr>
        <w:tab/>
      </w:r>
      <w:r w:rsidR="0065045B" w:rsidRPr="00B86E0F">
        <w:rPr>
          <w:rtl/>
          <w:lang w:bidi="ar-KW"/>
        </w:rPr>
        <w:t>ويجوز بقرار من مجلس الوزراء بناء على عرض وزير الداخلية إعاد</w:t>
      </w:r>
      <w:r w:rsidR="001A672E">
        <w:rPr>
          <w:rtl/>
          <w:lang w:bidi="ar-KW"/>
        </w:rPr>
        <w:t>ة الجنسية الكويتية لمن فقدها طب</w:t>
      </w:r>
      <w:r w:rsidR="001A672E">
        <w:rPr>
          <w:rFonts w:hint="cs"/>
          <w:rtl/>
          <w:lang w:bidi="ar-KW"/>
        </w:rPr>
        <w:t>ق</w:t>
      </w:r>
      <w:r w:rsidR="0065045B" w:rsidRPr="00B86E0F">
        <w:rPr>
          <w:rtl/>
          <w:lang w:bidi="ar-KW"/>
        </w:rPr>
        <w:t>ا</w:t>
      </w:r>
      <w:r w:rsidR="001A672E">
        <w:rPr>
          <w:rFonts w:hint="cs"/>
          <w:rtl/>
          <w:lang w:bidi="ar-KW"/>
        </w:rPr>
        <w:t>ً</w:t>
      </w:r>
      <w:r w:rsidR="0065045B" w:rsidRPr="00B86E0F">
        <w:rPr>
          <w:rtl/>
          <w:lang w:bidi="ar-KW"/>
        </w:rPr>
        <w:t xml:space="preserve"> للفقرة السابقة، إذا قام في الكويت إقامة مشروعة لمدة سنة على الأقل وطلب العودة </w:t>
      </w:r>
      <w:r w:rsidR="001A672E">
        <w:rPr>
          <w:rFonts w:hint="cs"/>
          <w:rtl/>
          <w:lang w:bidi="ar-KW"/>
        </w:rPr>
        <w:t>إ</w:t>
      </w:r>
      <w:r w:rsidR="0065045B" w:rsidRPr="00B86E0F">
        <w:rPr>
          <w:rtl/>
          <w:lang w:bidi="ar-KW"/>
        </w:rPr>
        <w:t>لى الجنسية الكويتية وتخلى عن الجنسية الأجنبية وفي هذه الحالة يعتبر مستردا</w:t>
      </w:r>
      <w:r w:rsidR="001A672E">
        <w:rPr>
          <w:rFonts w:hint="cs"/>
          <w:rtl/>
          <w:lang w:bidi="ar-KW"/>
        </w:rPr>
        <w:t>ً</w:t>
      </w:r>
      <w:r w:rsidR="0065045B" w:rsidRPr="00B86E0F">
        <w:rPr>
          <w:rtl/>
          <w:lang w:bidi="ar-KW"/>
        </w:rPr>
        <w:t xml:space="preserve"> للجنسية الكويتية من تاريخ موافقة مجلس الوزراء).</w:t>
      </w:r>
    </w:p>
    <w:p w14:paraId="5EA30646" w14:textId="77777777" w:rsidR="0065045B" w:rsidRPr="00B86E0F" w:rsidRDefault="00DA2D84" w:rsidP="001A672E">
      <w:pPr>
        <w:pStyle w:val="SingleTxtGA"/>
        <w:rPr>
          <w:rtl/>
          <w:lang w:bidi="ar-KW"/>
        </w:rPr>
      </w:pPr>
      <w:r>
        <w:rPr>
          <w:rFonts w:eastAsiaTheme="minorEastAsia"/>
          <w:rtl/>
          <w:lang w:eastAsia="zh-CN"/>
        </w:rPr>
        <w:t>40-</w:t>
      </w:r>
      <w:r w:rsidR="0065045B">
        <w:rPr>
          <w:rFonts w:hint="cs"/>
          <w:rtl/>
          <w:lang w:bidi="ar-KW"/>
        </w:rPr>
        <w:tab/>
      </w:r>
      <w:r w:rsidR="0065045B" w:rsidRPr="00B86E0F">
        <w:rPr>
          <w:rtl/>
          <w:lang w:bidi="ar-KW"/>
        </w:rPr>
        <w:t>كما خولت المادة (11) مكرر للأجنبي الذي حصل على الجنسية الكويتية وفقا</w:t>
      </w:r>
      <w:r w:rsidR="001A672E">
        <w:rPr>
          <w:rFonts w:hint="cs"/>
          <w:rtl/>
          <w:lang w:bidi="ar-KW"/>
        </w:rPr>
        <w:t>ً</w:t>
      </w:r>
      <w:r w:rsidR="0065045B" w:rsidRPr="00B86E0F">
        <w:rPr>
          <w:rtl/>
          <w:lang w:bidi="ar-KW"/>
        </w:rPr>
        <w:t xml:space="preserve"> </w:t>
      </w:r>
      <w:r w:rsidR="001A672E">
        <w:rPr>
          <w:rFonts w:hint="cs"/>
          <w:rtl/>
          <w:lang w:bidi="ar-KW"/>
        </w:rPr>
        <w:t>لأ</w:t>
      </w:r>
      <w:r w:rsidR="0065045B" w:rsidRPr="00B86E0F">
        <w:rPr>
          <w:rtl/>
          <w:lang w:bidi="ar-KW"/>
        </w:rPr>
        <w:t>حكام المواد (</w:t>
      </w:r>
      <w:r w:rsidR="001A672E">
        <w:rPr>
          <w:rFonts w:hint="cs"/>
          <w:rtl/>
          <w:lang w:bidi="ar-KW"/>
        </w:rPr>
        <w:t xml:space="preserve">4، 5، 7، 8) </w:t>
      </w:r>
      <w:r w:rsidR="0065045B" w:rsidRPr="00B86E0F">
        <w:rPr>
          <w:rtl/>
          <w:lang w:bidi="ar-KW"/>
        </w:rPr>
        <w:t xml:space="preserve">من هذا القانون </w:t>
      </w:r>
      <w:r w:rsidR="001A672E">
        <w:rPr>
          <w:rFonts w:hint="cs"/>
          <w:rtl/>
          <w:lang w:bidi="ar-KW"/>
        </w:rPr>
        <w:t>أ</w:t>
      </w:r>
      <w:r w:rsidR="0065045B" w:rsidRPr="00B86E0F">
        <w:rPr>
          <w:rtl/>
          <w:lang w:bidi="ar-KW"/>
        </w:rPr>
        <w:t>ن يتنازل عن جنسيته الأجنبية إذا كان له جنسية أخرى خلال ثلاثة شهور من تاريخ حصوله على الجنسية الكويتية ومن ثم ف</w:t>
      </w:r>
      <w:r w:rsidR="001A672E">
        <w:rPr>
          <w:rFonts w:hint="cs"/>
          <w:rtl/>
          <w:lang w:bidi="ar-KW"/>
        </w:rPr>
        <w:t>إ</w:t>
      </w:r>
      <w:r w:rsidR="0065045B" w:rsidRPr="00B86E0F">
        <w:rPr>
          <w:rtl/>
          <w:lang w:bidi="ar-KW"/>
        </w:rPr>
        <w:t>ن النصوص القانونية الخاصة بالجنسية لا تحظر على أي شخص حقه بالتمتع بأي بالجنسية ما سواء كانت الجنسية كويتية</w:t>
      </w:r>
      <w:r w:rsidR="0065045B">
        <w:rPr>
          <w:rtl/>
          <w:lang w:bidi="ar-KW"/>
        </w:rPr>
        <w:t xml:space="preserve"> أو </w:t>
      </w:r>
      <w:r w:rsidR="0065045B" w:rsidRPr="00B86E0F">
        <w:rPr>
          <w:rtl/>
          <w:lang w:bidi="ar-KW"/>
        </w:rPr>
        <w:t>غيرها.</w:t>
      </w:r>
    </w:p>
    <w:p w14:paraId="2F349D8C" w14:textId="77777777" w:rsidR="0065045B" w:rsidRPr="00B86E0F" w:rsidRDefault="0065045B" w:rsidP="0065045B">
      <w:pPr>
        <w:pStyle w:val="H23GA"/>
        <w:rPr>
          <w:rtl/>
          <w:lang w:bidi="ar-EG"/>
        </w:rPr>
      </w:pPr>
      <w:r>
        <w:rPr>
          <w:rFonts w:hint="cs"/>
          <w:rtl/>
          <w:lang w:bidi="ar-EG"/>
        </w:rPr>
        <w:tab/>
      </w:r>
      <w:r>
        <w:rPr>
          <w:rFonts w:hint="cs"/>
          <w:rtl/>
          <w:lang w:bidi="ar-EG"/>
        </w:rPr>
        <w:tab/>
      </w:r>
      <w:r w:rsidRPr="00B86E0F">
        <w:rPr>
          <w:rtl/>
          <w:lang w:bidi="ar-EG"/>
        </w:rPr>
        <w:t xml:space="preserve">د-4 </w:t>
      </w:r>
    </w:p>
    <w:p w14:paraId="108CCFD7" w14:textId="77777777" w:rsidR="0065045B" w:rsidRPr="00B86E0F" w:rsidRDefault="00DA2D84" w:rsidP="0065045B">
      <w:pPr>
        <w:pStyle w:val="SingleTxtGA"/>
        <w:rPr>
          <w:rtl/>
          <w:lang w:bidi="ar-EG"/>
        </w:rPr>
      </w:pPr>
      <w:r>
        <w:rPr>
          <w:rFonts w:eastAsiaTheme="minorEastAsia"/>
          <w:rtl/>
          <w:lang w:eastAsia="zh-CN"/>
        </w:rPr>
        <w:t>41-</w:t>
      </w:r>
      <w:r w:rsidR="0065045B">
        <w:rPr>
          <w:rFonts w:hint="cs"/>
          <w:rtl/>
          <w:lang w:bidi="ar-EG"/>
        </w:rPr>
        <w:tab/>
      </w:r>
      <w:r w:rsidR="0065045B" w:rsidRPr="00B86E0F">
        <w:rPr>
          <w:rtl/>
          <w:lang w:bidi="ar-EG"/>
        </w:rPr>
        <w:t xml:space="preserve">حق التزوج واختيار الزوج: </w:t>
      </w:r>
      <w:r w:rsidR="0065045B" w:rsidRPr="00B86E0F">
        <w:rPr>
          <w:rtl/>
          <w:lang w:bidi="ar-KW"/>
        </w:rPr>
        <w:t>تضمن قانون الأحوال الشخصية رقم 61 لسنة 1969 مواد عدة بهذا الشأن ومنها:</w:t>
      </w:r>
    </w:p>
    <w:p w14:paraId="050E25A1" w14:textId="77777777" w:rsidR="0065045B" w:rsidRPr="00B86E0F" w:rsidRDefault="0065045B" w:rsidP="0065045B">
      <w:pPr>
        <w:pStyle w:val="SingleTxtGA"/>
        <w:rPr>
          <w:rtl/>
          <w:lang w:bidi="ar-KW"/>
        </w:rPr>
      </w:pPr>
      <w:r>
        <w:rPr>
          <w:rFonts w:hint="cs"/>
          <w:rtl/>
          <w:lang w:bidi="ar-KW"/>
        </w:rPr>
        <w:tab/>
      </w:r>
      <w:r w:rsidRPr="00B86E0F">
        <w:rPr>
          <w:rtl/>
          <w:lang w:bidi="ar-KW"/>
        </w:rPr>
        <w:t>نصت المادة</w:t>
      </w:r>
      <w:r w:rsidR="004821E6">
        <w:rPr>
          <w:rFonts w:hint="cs"/>
          <w:rtl/>
          <w:lang w:bidi="ar-KW"/>
        </w:rPr>
        <w:t xml:space="preserve"> </w:t>
      </w:r>
      <w:r w:rsidRPr="00B86E0F">
        <w:rPr>
          <w:rtl/>
          <w:lang w:bidi="ar-KW"/>
        </w:rPr>
        <w:t xml:space="preserve"> (24) بأن:</w:t>
      </w:r>
    </w:p>
    <w:p w14:paraId="0AC63FA6" w14:textId="77777777" w:rsidR="0065045B" w:rsidRPr="00B86E0F" w:rsidRDefault="0065045B" w:rsidP="001A672E">
      <w:pPr>
        <w:pStyle w:val="SingleTxtGA"/>
        <w:rPr>
          <w:rtl/>
          <w:lang w:bidi="ar-KW"/>
        </w:rPr>
      </w:pPr>
      <w:r>
        <w:rPr>
          <w:rFonts w:hint="cs"/>
          <w:rtl/>
          <w:lang w:bidi="ar-KW"/>
        </w:rPr>
        <w:tab/>
      </w:r>
      <w:r w:rsidR="001A672E">
        <w:rPr>
          <w:rFonts w:hint="cs"/>
          <w:rtl/>
          <w:lang w:bidi="ar-KW"/>
        </w:rPr>
        <w:t>(</w:t>
      </w:r>
      <w:r w:rsidRPr="00B86E0F">
        <w:rPr>
          <w:rtl/>
          <w:lang w:bidi="ar-KW"/>
        </w:rPr>
        <w:t>أ</w:t>
      </w:r>
      <w:r w:rsidR="001A672E">
        <w:rPr>
          <w:rFonts w:hint="cs"/>
          <w:rtl/>
          <w:lang w:bidi="ar-KW"/>
        </w:rPr>
        <w:t>)</w:t>
      </w:r>
      <w:r>
        <w:rPr>
          <w:rFonts w:hint="cs"/>
          <w:rtl/>
          <w:lang w:bidi="ar-KW"/>
        </w:rPr>
        <w:tab/>
      </w:r>
      <w:r w:rsidRPr="00B86E0F">
        <w:rPr>
          <w:rtl/>
          <w:lang w:bidi="ar-KW"/>
        </w:rPr>
        <w:t>يشترط في أهلية الزواج العقل والبلوغ</w:t>
      </w:r>
      <w:r w:rsidRPr="00B86E0F">
        <w:rPr>
          <w:lang w:bidi="ar-KW"/>
        </w:rPr>
        <w:t>.</w:t>
      </w:r>
    </w:p>
    <w:p w14:paraId="72847295" w14:textId="77777777" w:rsidR="0065045B" w:rsidRPr="00B86E0F" w:rsidRDefault="0065045B" w:rsidP="00943307">
      <w:pPr>
        <w:pStyle w:val="SingleTxtGA"/>
        <w:tabs>
          <w:tab w:val="clear" w:pos="1928"/>
        </w:tabs>
        <w:ind w:left="2598" w:hanging="336"/>
        <w:rPr>
          <w:lang w:bidi="ar-KW"/>
        </w:rPr>
      </w:pPr>
      <w:r w:rsidRPr="00B86E0F">
        <w:rPr>
          <w:rtl/>
          <w:lang w:bidi="ar-KW"/>
        </w:rPr>
        <w:t>-</w:t>
      </w:r>
      <w:r>
        <w:rPr>
          <w:rFonts w:hint="cs"/>
          <w:rtl/>
          <w:lang w:bidi="ar-KW"/>
        </w:rPr>
        <w:tab/>
      </w:r>
      <w:r w:rsidRPr="00B86E0F">
        <w:rPr>
          <w:rtl/>
          <w:lang w:bidi="ar-KW"/>
        </w:rPr>
        <w:t>نصت المادة (25) بأن (لا</w:t>
      </w:r>
      <w:r>
        <w:rPr>
          <w:rFonts w:hint="cs"/>
          <w:rtl/>
          <w:lang w:bidi="ar-KW"/>
        </w:rPr>
        <w:t xml:space="preserve"> </w:t>
      </w:r>
      <w:r w:rsidRPr="00B86E0F">
        <w:rPr>
          <w:rtl/>
          <w:lang w:bidi="ar-KW"/>
        </w:rPr>
        <w:t>يصح زواج المكره ولا السكران)</w:t>
      </w:r>
      <w:r w:rsidRPr="00B86E0F">
        <w:rPr>
          <w:lang w:bidi="ar-KW"/>
        </w:rPr>
        <w:t>.</w:t>
      </w:r>
    </w:p>
    <w:p w14:paraId="5E2CAF92" w14:textId="77777777" w:rsidR="0065045B" w:rsidRPr="00B86E0F" w:rsidRDefault="0065045B" w:rsidP="00943307">
      <w:pPr>
        <w:pStyle w:val="SingleTxtGA"/>
        <w:tabs>
          <w:tab w:val="clear" w:pos="1928"/>
        </w:tabs>
        <w:ind w:left="2598" w:hanging="336"/>
        <w:rPr>
          <w:rtl/>
          <w:lang w:bidi="ar-KW"/>
        </w:rPr>
      </w:pPr>
      <w:r w:rsidRPr="00B86E0F">
        <w:rPr>
          <w:rtl/>
          <w:lang w:bidi="ar-KW"/>
        </w:rPr>
        <w:t>-</w:t>
      </w:r>
      <w:r>
        <w:rPr>
          <w:rFonts w:hint="cs"/>
          <w:rtl/>
          <w:lang w:bidi="ar-KW"/>
        </w:rPr>
        <w:tab/>
      </w:r>
      <w:r w:rsidRPr="00B86E0F">
        <w:rPr>
          <w:rtl/>
          <w:lang w:bidi="ar-KW"/>
        </w:rPr>
        <w:t>نصت المادة (34) ب</w:t>
      </w:r>
      <w:r w:rsidR="000D05DE">
        <w:rPr>
          <w:rFonts w:hint="cs"/>
          <w:rtl/>
          <w:lang w:bidi="ar-KW"/>
        </w:rPr>
        <w:t>أ</w:t>
      </w:r>
      <w:r w:rsidRPr="00B86E0F">
        <w:rPr>
          <w:rtl/>
          <w:lang w:bidi="ar-KW"/>
        </w:rPr>
        <w:t>ن (يشترط في لزوم الزواج أن يكون الرجل كفئاً للمرأة وقت العقد، ويثبت حق الفسخ لكل من المرأة ووليها عند فوات الكفاءة)</w:t>
      </w:r>
    </w:p>
    <w:p w14:paraId="73584E06" w14:textId="77777777" w:rsidR="0065045B" w:rsidRPr="00B86E0F" w:rsidRDefault="0065045B" w:rsidP="00943307">
      <w:pPr>
        <w:pStyle w:val="SingleTxtGA"/>
        <w:tabs>
          <w:tab w:val="clear" w:pos="1928"/>
        </w:tabs>
        <w:ind w:left="2598" w:hanging="336"/>
        <w:rPr>
          <w:rtl/>
          <w:lang w:bidi="ar-KW"/>
        </w:rPr>
      </w:pPr>
      <w:r w:rsidRPr="00B86E0F">
        <w:rPr>
          <w:rtl/>
          <w:lang w:bidi="ar-KW"/>
        </w:rPr>
        <w:t>-</w:t>
      </w:r>
      <w:r>
        <w:rPr>
          <w:rFonts w:hint="cs"/>
          <w:rtl/>
          <w:lang w:bidi="ar-KW"/>
        </w:rPr>
        <w:tab/>
      </w:r>
      <w:r w:rsidRPr="00B86E0F">
        <w:rPr>
          <w:rtl/>
          <w:lang w:bidi="ar-KW"/>
        </w:rPr>
        <w:t>كما نصت المادة</w:t>
      </w:r>
      <w:r w:rsidR="001A672E">
        <w:rPr>
          <w:rFonts w:hint="cs"/>
          <w:rtl/>
          <w:lang w:bidi="ar-KW"/>
        </w:rPr>
        <w:t xml:space="preserve"> </w:t>
      </w:r>
      <w:r w:rsidRPr="00B86E0F">
        <w:rPr>
          <w:rtl/>
          <w:lang w:bidi="ar-KW"/>
        </w:rPr>
        <w:t>(36) بأن (التناسب في السن بين الزوجين يعتبر حقاً للزوجة وحدها)</w:t>
      </w:r>
    </w:p>
    <w:p w14:paraId="1DB64227" w14:textId="77777777" w:rsidR="0065045B" w:rsidRPr="00B86E0F" w:rsidRDefault="00DA2D84" w:rsidP="000D05DE">
      <w:pPr>
        <w:pStyle w:val="SingleTxtGA"/>
        <w:rPr>
          <w:rtl/>
          <w:lang w:bidi="ar-KW"/>
        </w:rPr>
      </w:pPr>
      <w:r>
        <w:rPr>
          <w:rFonts w:eastAsiaTheme="minorEastAsia"/>
          <w:rtl/>
          <w:lang w:eastAsia="zh-CN"/>
        </w:rPr>
        <w:lastRenderedPageBreak/>
        <w:t>42-</w:t>
      </w:r>
      <w:r w:rsidR="0065045B">
        <w:rPr>
          <w:rFonts w:hint="cs"/>
          <w:rtl/>
          <w:lang w:bidi="ar-KW"/>
        </w:rPr>
        <w:tab/>
      </w:r>
      <w:r w:rsidR="0065045B" w:rsidRPr="00B86E0F">
        <w:rPr>
          <w:rtl/>
          <w:lang w:bidi="ar-KW"/>
        </w:rPr>
        <w:t xml:space="preserve">والعلة من ذلك وفق الشريعة الإسلامية اشتراط توافر </w:t>
      </w:r>
      <w:r w:rsidR="001A672E">
        <w:rPr>
          <w:rFonts w:hint="cs"/>
          <w:rtl/>
          <w:lang w:bidi="ar-KW"/>
        </w:rPr>
        <w:t>الأ</w:t>
      </w:r>
      <w:r w:rsidR="0065045B" w:rsidRPr="00B86E0F">
        <w:rPr>
          <w:rtl/>
          <w:lang w:bidi="ar-KW"/>
        </w:rPr>
        <w:t xml:space="preserve">هلية للزواج متمثلة في العقل والبلوغ، حيث </w:t>
      </w:r>
      <w:r w:rsidR="001A672E">
        <w:rPr>
          <w:rFonts w:hint="cs"/>
          <w:rtl/>
          <w:lang w:bidi="ar-KW"/>
        </w:rPr>
        <w:t>إ</w:t>
      </w:r>
      <w:r w:rsidR="0065045B" w:rsidRPr="00B86E0F">
        <w:rPr>
          <w:rtl/>
          <w:lang w:bidi="ar-KW"/>
        </w:rPr>
        <w:t>ن بلوغ سن الزواج هو علاقة انتهاء الصغر وتجل</w:t>
      </w:r>
      <w:r w:rsidR="000D05DE">
        <w:rPr>
          <w:rFonts w:hint="cs"/>
          <w:rtl/>
          <w:lang w:bidi="ar-KW"/>
        </w:rPr>
        <w:t>ى</w:t>
      </w:r>
      <w:r w:rsidR="0065045B" w:rsidRPr="00B86E0F">
        <w:rPr>
          <w:rtl/>
          <w:lang w:bidi="ar-KW"/>
        </w:rPr>
        <w:t xml:space="preserve"> ذلك في قوله تعالى (وابتلوا اليتامى حتى إذا بلغوا النكاح فإن آنستم منهم رشداً فادفعوا إليهم أموالهم) صورة النساء الآية</w:t>
      </w:r>
      <w:r w:rsidR="0065045B">
        <w:rPr>
          <w:rFonts w:hint="cs"/>
          <w:rtl/>
          <w:lang w:bidi="ar-KW"/>
        </w:rPr>
        <w:t> </w:t>
      </w:r>
      <w:r w:rsidR="0065045B" w:rsidRPr="00B86E0F">
        <w:rPr>
          <w:rtl/>
          <w:lang w:bidi="ar-KW"/>
        </w:rPr>
        <w:t>(6).</w:t>
      </w:r>
    </w:p>
    <w:p w14:paraId="7414A350" w14:textId="77777777" w:rsidR="0065045B" w:rsidRPr="00B86E0F" w:rsidRDefault="0065045B" w:rsidP="0065045B">
      <w:pPr>
        <w:pStyle w:val="H23GA"/>
        <w:keepNext/>
        <w:rPr>
          <w:rtl/>
          <w:lang w:bidi="ar-EG"/>
        </w:rPr>
      </w:pPr>
      <w:r>
        <w:rPr>
          <w:rFonts w:hint="cs"/>
          <w:rtl/>
          <w:lang w:bidi="ar-EG"/>
        </w:rPr>
        <w:tab/>
      </w:r>
      <w:r>
        <w:rPr>
          <w:rFonts w:hint="cs"/>
          <w:rtl/>
          <w:lang w:bidi="ar-EG"/>
        </w:rPr>
        <w:tab/>
      </w:r>
      <w:r>
        <w:rPr>
          <w:rtl/>
          <w:lang w:bidi="ar-EG"/>
        </w:rPr>
        <w:t>د-</w:t>
      </w:r>
      <w:r w:rsidRPr="00B86E0F">
        <w:rPr>
          <w:rtl/>
          <w:lang w:bidi="ar-EG"/>
        </w:rPr>
        <w:t xml:space="preserve">5 </w:t>
      </w:r>
    </w:p>
    <w:p w14:paraId="56CA2966" w14:textId="77777777" w:rsidR="0065045B" w:rsidRPr="00B86E0F" w:rsidRDefault="00DA2D84" w:rsidP="0065045B">
      <w:pPr>
        <w:pStyle w:val="SingleTxtGA"/>
        <w:rPr>
          <w:rtl/>
          <w:lang w:bidi="ar-EG"/>
        </w:rPr>
      </w:pPr>
      <w:r>
        <w:rPr>
          <w:rFonts w:eastAsiaTheme="minorEastAsia"/>
          <w:rtl/>
          <w:lang w:eastAsia="zh-CN"/>
        </w:rPr>
        <w:t>43-</w:t>
      </w:r>
      <w:r w:rsidR="0065045B">
        <w:rPr>
          <w:rFonts w:hint="cs"/>
          <w:rtl/>
          <w:lang w:bidi="ar-EG"/>
        </w:rPr>
        <w:tab/>
      </w:r>
      <w:r w:rsidR="0065045B" w:rsidRPr="00B86E0F">
        <w:rPr>
          <w:rtl/>
          <w:lang w:bidi="ar-EG"/>
        </w:rPr>
        <w:t xml:space="preserve">أما </w:t>
      </w:r>
      <w:r w:rsidR="0065045B" w:rsidRPr="00B86E0F">
        <w:rPr>
          <w:rtl/>
          <w:lang w:bidi="ar-KW"/>
        </w:rPr>
        <w:t>بخصوص</w:t>
      </w:r>
      <w:r w:rsidR="0065045B" w:rsidRPr="00B86E0F">
        <w:rPr>
          <w:rtl/>
          <w:lang w:bidi="ar-EG"/>
        </w:rPr>
        <w:t xml:space="preserve"> حق التملك، نجد أن الدستور الكويتي كفل لكافة المواطنين حق التملك وحماية راس المال من خلال عدة نصوص ومنها:</w:t>
      </w:r>
    </w:p>
    <w:p w14:paraId="24A31921" w14:textId="77777777" w:rsidR="0065045B" w:rsidRDefault="0065045B" w:rsidP="0065045B">
      <w:pPr>
        <w:pStyle w:val="SingleTxtGA"/>
        <w:tabs>
          <w:tab w:val="clear" w:pos="2608"/>
        </w:tabs>
        <w:ind w:left="1940" w:hanging="462"/>
        <w:rPr>
          <w:rtl/>
          <w:lang w:bidi="ar-EG"/>
        </w:rPr>
      </w:pPr>
      <w:r>
        <w:rPr>
          <w:rFonts w:hint="cs"/>
          <w:rtl/>
          <w:lang w:bidi="ar-EG"/>
        </w:rPr>
        <w:t>-</w:t>
      </w:r>
      <w:r>
        <w:rPr>
          <w:rFonts w:hint="cs"/>
          <w:rtl/>
          <w:lang w:bidi="ar-EG"/>
        </w:rPr>
        <w:tab/>
      </w:r>
      <w:r w:rsidRPr="00B86E0F">
        <w:rPr>
          <w:rFonts w:hint="cs"/>
          <w:rtl/>
          <w:lang w:bidi="ar-EG"/>
        </w:rPr>
        <w:t>مادة 16: (الملكية ورأس المال والعمل مقومات أساسية لكيان الدولة الاجتماعي وللثروة الوطنية، وهي جميعاً حقوق فردية ذات وظيفة اجتماعية ينظمها القانون).</w:t>
      </w:r>
    </w:p>
    <w:p w14:paraId="2007D01F" w14:textId="77777777" w:rsidR="0065045B" w:rsidRDefault="0065045B" w:rsidP="0065045B">
      <w:pPr>
        <w:pStyle w:val="SingleTxtGA"/>
        <w:tabs>
          <w:tab w:val="clear" w:pos="2608"/>
        </w:tabs>
        <w:ind w:left="1940" w:hanging="462"/>
        <w:rPr>
          <w:rtl/>
          <w:lang w:bidi="ar-EG"/>
        </w:rPr>
      </w:pPr>
      <w:r>
        <w:rPr>
          <w:rFonts w:hint="cs"/>
          <w:rtl/>
          <w:lang w:bidi="ar-EG"/>
        </w:rPr>
        <w:t>-</w:t>
      </w:r>
      <w:r>
        <w:rPr>
          <w:rFonts w:hint="cs"/>
          <w:rtl/>
          <w:lang w:bidi="ar-EG"/>
        </w:rPr>
        <w:tab/>
      </w:r>
      <w:r w:rsidRPr="00B86E0F">
        <w:rPr>
          <w:rFonts w:hint="cs"/>
          <w:rtl/>
          <w:lang w:bidi="ar-EG"/>
        </w:rPr>
        <w:t>مادة 17: (للأموال العامة حرمة، وحمايتها واجب على كل مواطن).</w:t>
      </w:r>
    </w:p>
    <w:p w14:paraId="66C7F386" w14:textId="77777777" w:rsidR="0065045B" w:rsidRDefault="0065045B" w:rsidP="0065045B">
      <w:pPr>
        <w:pStyle w:val="SingleTxtGA"/>
        <w:tabs>
          <w:tab w:val="clear" w:pos="2608"/>
        </w:tabs>
        <w:ind w:left="1940" w:hanging="462"/>
        <w:rPr>
          <w:rtl/>
          <w:lang w:bidi="ar-EG"/>
        </w:rPr>
      </w:pPr>
      <w:r>
        <w:rPr>
          <w:rFonts w:hint="cs"/>
          <w:rtl/>
          <w:lang w:bidi="ar-EG"/>
        </w:rPr>
        <w:t>-</w:t>
      </w:r>
      <w:r>
        <w:rPr>
          <w:rFonts w:hint="cs"/>
          <w:rtl/>
          <w:lang w:bidi="ar-EG"/>
        </w:rPr>
        <w:tab/>
      </w:r>
      <w:r w:rsidRPr="00B86E0F">
        <w:rPr>
          <w:rtl/>
          <w:lang w:bidi="ar-EG"/>
        </w:rPr>
        <w:t>مادة 18: (الملكية الخاصة مصونة، فلا يمنع أحد من التصرف في ملكة إلا في حدود القانون، ولا ينزع عن أحد ملكه إلا بسبب المنفعة العامة في الأحوال المبينة في القانون، وبالكيفية المنصوص عليها فيه، وبشرط تعويضه عنه تعويضا</w:t>
      </w:r>
      <w:r w:rsidR="001A672E">
        <w:rPr>
          <w:rFonts w:hint="cs"/>
          <w:rtl/>
          <w:lang w:bidi="ar-EG"/>
        </w:rPr>
        <w:t>ً</w:t>
      </w:r>
      <w:r w:rsidRPr="00B86E0F">
        <w:rPr>
          <w:rtl/>
          <w:lang w:bidi="ar-EG"/>
        </w:rPr>
        <w:t xml:space="preserve"> عادل والميراث حق تحكمه الشريعة الإسلامية).</w:t>
      </w:r>
    </w:p>
    <w:p w14:paraId="1FD659B6" w14:textId="17BF7D5C" w:rsidR="0065045B" w:rsidRDefault="0065045B" w:rsidP="0065045B">
      <w:pPr>
        <w:pStyle w:val="SingleTxtGA"/>
        <w:tabs>
          <w:tab w:val="clear" w:pos="2608"/>
        </w:tabs>
        <w:ind w:left="1940" w:hanging="462"/>
        <w:rPr>
          <w:rtl/>
          <w:lang w:bidi="ar-EG"/>
        </w:rPr>
      </w:pPr>
      <w:r>
        <w:rPr>
          <w:rFonts w:hint="cs"/>
          <w:rtl/>
          <w:lang w:bidi="ar-EG"/>
        </w:rPr>
        <w:t>-</w:t>
      </w:r>
      <w:r>
        <w:rPr>
          <w:rFonts w:hint="cs"/>
          <w:rtl/>
          <w:lang w:bidi="ar-EG"/>
        </w:rPr>
        <w:tab/>
      </w:r>
      <w:r w:rsidRPr="00B86E0F">
        <w:rPr>
          <w:rFonts w:hint="cs"/>
          <w:rtl/>
          <w:lang w:bidi="ar-EG"/>
        </w:rPr>
        <w:t xml:space="preserve">مادة 19: (المصادرة العامة للأموال محظورة، ولا تكون عقوبة المصادرة الخاصة </w:t>
      </w:r>
      <w:r w:rsidR="00B93C57">
        <w:rPr>
          <w:rFonts w:hint="cs"/>
          <w:rtl/>
          <w:lang w:bidi="ar-EG"/>
        </w:rPr>
        <w:t xml:space="preserve">             </w:t>
      </w:r>
      <w:r w:rsidRPr="00B86E0F">
        <w:rPr>
          <w:rFonts w:hint="cs"/>
          <w:rtl/>
          <w:lang w:bidi="ar-EG"/>
        </w:rPr>
        <w:t>إلا بحكم قضائي، في الأحوال المبينة بالقانون).</w:t>
      </w:r>
    </w:p>
    <w:p w14:paraId="7D3C6285" w14:textId="77777777" w:rsidR="0065045B" w:rsidRPr="00B86E0F" w:rsidRDefault="0065045B" w:rsidP="001A672E">
      <w:pPr>
        <w:pStyle w:val="SingleTxtGA"/>
        <w:tabs>
          <w:tab w:val="clear" w:pos="2608"/>
        </w:tabs>
        <w:ind w:left="1940" w:hanging="462"/>
        <w:rPr>
          <w:rtl/>
          <w:lang w:bidi="ar-EG"/>
        </w:rPr>
      </w:pPr>
      <w:r w:rsidRPr="00B86E0F">
        <w:rPr>
          <w:rtl/>
          <w:lang w:bidi="ar-EG"/>
        </w:rPr>
        <w:t>-</w:t>
      </w:r>
      <w:r>
        <w:rPr>
          <w:rFonts w:hint="cs"/>
          <w:rtl/>
          <w:lang w:bidi="ar-EG"/>
        </w:rPr>
        <w:tab/>
      </w:r>
      <w:r w:rsidRPr="00B86E0F">
        <w:rPr>
          <w:rtl/>
          <w:lang w:bidi="ar-EG"/>
        </w:rPr>
        <w:t>أن حق الإرث مؤكدا</w:t>
      </w:r>
      <w:r w:rsidR="001A672E">
        <w:rPr>
          <w:rFonts w:hint="cs"/>
          <w:rtl/>
          <w:lang w:bidi="ar-EG"/>
        </w:rPr>
        <w:t>ً</w:t>
      </w:r>
      <w:r w:rsidRPr="00B86E0F">
        <w:rPr>
          <w:rtl/>
          <w:lang w:bidi="ar-EG"/>
        </w:rPr>
        <w:t xml:space="preserve"> في الشريعة الإسلامية كحق من حقوق </w:t>
      </w:r>
      <w:r w:rsidR="001A672E">
        <w:rPr>
          <w:rFonts w:hint="cs"/>
          <w:rtl/>
          <w:lang w:bidi="ar-EG"/>
        </w:rPr>
        <w:t>الإ</w:t>
      </w:r>
      <w:r w:rsidRPr="00B86E0F">
        <w:rPr>
          <w:rtl/>
          <w:lang w:bidi="ar-EG"/>
        </w:rPr>
        <w:t>نسان التي لا ينازعه عليه أحدا</w:t>
      </w:r>
      <w:r w:rsidR="001A672E">
        <w:rPr>
          <w:rFonts w:hint="cs"/>
          <w:rtl/>
          <w:lang w:bidi="ar-EG"/>
        </w:rPr>
        <w:t>ً</w:t>
      </w:r>
      <w:r w:rsidRPr="00B86E0F">
        <w:rPr>
          <w:rtl/>
          <w:lang w:bidi="ar-EG"/>
        </w:rPr>
        <w:t xml:space="preserve"> كذلك نجد قانون الأحوال الشخصية رقم 61 لسنة 1969 تضمن العديد من المواد التي تؤكد </w:t>
      </w:r>
      <w:r>
        <w:rPr>
          <w:rtl/>
          <w:lang w:bidi="ar-EG"/>
        </w:rPr>
        <w:t>على هذا الحق مثل المادة (288) و</w:t>
      </w:r>
      <w:r w:rsidRPr="00B86E0F">
        <w:rPr>
          <w:rtl/>
          <w:lang w:bidi="ar-EG"/>
        </w:rPr>
        <w:t>(292).</w:t>
      </w:r>
    </w:p>
    <w:p w14:paraId="109C8C7E" w14:textId="77777777" w:rsidR="0065045B" w:rsidRPr="00B86E0F" w:rsidRDefault="0065045B" w:rsidP="0065045B">
      <w:pPr>
        <w:pStyle w:val="H23GA"/>
        <w:rPr>
          <w:rtl/>
          <w:lang w:bidi="ar-KW"/>
        </w:rPr>
      </w:pPr>
      <w:r>
        <w:rPr>
          <w:rFonts w:hint="cs"/>
          <w:rtl/>
          <w:lang w:bidi="ar-KW"/>
        </w:rPr>
        <w:tab/>
      </w:r>
      <w:r>
        <w:rPr>
          <w:rFonts w:hint="cs"/>
          <w:rtl/>
          <w:lang w:bidi="ar-KW"/>
        </w:rPr>
        <w:tab/>
      </w:r>
      <w:r w:rsidRPr="00B86E0F">
        <w:rPr>
          <w:rtl/>
          <w:lang w:bidi="ar-KW"/>
        </w:rPr>
        <w:t>د</w:t>
      </w:r>
      <w:r>
        <w:rPr>
          <w:rFonts w:hint="cs"/>
          <w:rtl/>
          <w:lang w:bidi="ar-KW"/>
        </w:rPr>
        <w:t>-</w:t>
      </w:r>
      <w:r w:rsidRPr="00B86E0F">
        <w:rPr>
          <w:rtl/>
          <w:lang w:bidi="ar-KW"/>
        </w:rPr>
        <w:t xml:space="preserve">6 </w:t>
      </w:r>
    </w:p>
    <w:p w14:paraId="60C68122" w14:textId="16C723F0" w:rsidR="0065045B" w:rsidRPr="00B86E0F" w:rsidRDefault="00DA2D84" w:rsidP="001A672E">
      <w:pPr>
        <w:pStyle w:val="SingleTxtGA"/>
        <w:rPr>
          <w:rFonts w:hint="cs"/>
          <w:rtl/>
        </w:rPr>
      </w:pPr>
      <w:r>
        <w:rPr>
          <w:rFonts w:eastAsiaTheme="minorEastAsia"/>
          <w:rtl/>
          <w:lang w:eastAsia="zh-CN"/>
        </w:rPr>
        <w:t>44-</w:t>
      </w:r>
      <w:r w:rsidR="0065045B">
        <w:rPr>
          <w:rFonts w:hint="cs"/>
          <w:rtl/>
          <w:lang w:bidi="ar-KW"/>
        </w:rPr>
        <w:tab/>
      </w:r>
      <w:r w:rsidR="0065045B" w:rsidRPr="00B86E0F">
        <w:rPr>
          <w:rtl/>
          <w:lang w:bidi="ar-KW"/>
        </w:rPr>
        <w:t>تضمن قانون الأحوال الشخصي</w:t>
      </w:r>
      <w:bookmarkStart w:id="0" w:name="_GoBack"/>
      <w:bookmarkEnd w:id="0"/>
      <w:r w:rsidR="0065045B" w:rsidRPr="00B86E0F">
        <w:rPr>
          <w:rtl/>
          <w:lang w:bidi="ar-KW"/>
        </w:rPr>
        <w:t xml:space="preserve">ة رقم 61 لسنة 1969 مواد عدة بشأن حق </w:t>
      </w:r>
      <w:r w:rsidR="001A672E">
        <w:rPr>
          <w:rFonts w:hint="cs"/>
          <w:rtl/>
          <w:lang w:bidi="ar-KW"/>
        </w:rPr>
        <w:t>الإ</w:t>
      </w:r>
      <w:r w:rsidR="0065045B" w:rsidRPr="00B86E0F">
        <w:rPr>
          <w:rtl/>
          <w:lang w:bidi="ar-KW"/>
        </w:rPr>
        <w:t xml:space="preserve">رث حيث يحق للرجل والمرأة </w:t>
      </w:r>
      <w:r w:rsidR="001A672E">
        <w:rPr>
          <w:rFonts w:hint="cs"/>
          <w:rtl/>
          <w:lang w:bidi="ar-KW"/>
        </w:rPr>
        <w:t>الإ</w:t>
      </w:r>
      <w:r w:rsidR="006F13EA">
        <w:rPr>
          <w:rtl/>
          <w:lang w:bidi="ar-KW"/>
        </w:rPr>
        <w:t>رث ومن تلك المواد</w:t>
      </w:r>
      <w:r w:rsidR="006F13EA">
        <w:rPr>
          <w:rFonts w:hint="cs"/>
          <w:rtl/>
          <w:lang w:bidi="ar-KW"/>
        </w:rPr>
        <w:t>.</w:t>
      </w:r>
    </w:p>
    <w:p w14:paraId="3A54DA81" w14:textId="77777777" w:rsidR="0065045B" w:rsidRPr="00B86E0F" w:rsidRDefault="00DA2D84" w:rsidP="001A672E">
      <w:pPr>
        <w:pStyle w:val="SingleTxtGA"/>
        <w:rPr>
          <w:rtl/>
          <w:lang w:bidi="ar-KW"/>
        </w:rPr>
      </w:pPr>
      <w:r>
        <w:rPr>
          <w:rFonts w:eastAsiaTheme="minorEastAsia"/>
          <w:rtl/>
          <w:lang w:eastAsia="zh-CN"/>
        </w:rPr>
        <w:t>45-</w:t>
      </w:r>
      <w:r w:rsidR="001A672E">
        <w:rPr>
          <w:rFonts w:hint="cs"/>
          <w:rtl/>
          <w:lang w:bidi="ar-KW"/>
        </w:rPr>
        <w:tab/>
      </w:r>
      <w:r w:rsidR="0065045B" w:rsidRPr="00B86E0F">
        <w:rPr>
          <w:rtl/>
          <w:lang w:bidi="ar-KW"/>
        </w:rPr>
        <w:t>نصت المادة رقم (288) بأن:</w:t>
      </w:r>
      <w:r w:rsidR="0065045B">
        <w:rPr>
          <w:rFonts w:hint="cs"/>
          <w:rtl/>
          <w:lang w:bidi="ar-KW"/>
        </w:rPr>
        <w:t xml:space="preserve"> </w:t>
      </w:r>
      <w:r w:rsidR="0065045B" w:rsidRPr="00B86E0F">
        <w:rPr>
          <w:rtl/>
          <w:lang w:bidi="ar-KW"/>
        </w:rPr>
        <w:t xml:space="preserve">"يستحق </w:t>
      </w:r>
      <w:r w:rsidR="001A672E">
        <w:rPr>
          <w:rFonts w:hint="cs"/>
          <w:rtl/>
          <w:lang w:bidi="ar-KW"/>
        </w:rPr>
        <w:t>الإ</w:t>
      </w:r>
      <w:r w:rsidR="0065045B" w:rsidRPr="00B86E0F">
        <w:rPr>
          <w:rtl/>
          <w:lang w:bidi="ar-KW"/>
        </w:rPr>
        <w:t>رث بموت المورث حقيقة</w:t>
      </w:r>
      <w:r w:rsidR="0065045B">
        <w:rPr>
          <w:rtl/>
          <w:lang w:bidi="ar-KW"/>
        </w:rPr>
        <w:t xml:space="preserve"> أو </w:t>
      </w:r>
      <w:r w:rsidR="0065045B" w:rsidRPr="00B86E0F">
        <w:rPr>
          <w:rtl/>
          <w:lang w:bidi="ar-KW"/>
        </w:rPr>
        <w:t>حكما</w:t>
      </w:r>
      <w:r w:rsidR="001A672E">
        <w:rPr>
          <w:rFonts w:hint="cs"/>
          <w:rtl/>
          <w:lang w:bidi="ar-KW"/>
        </w:rPr>
        <w:t>ً</w:t>
      </w:r>
      <w:r w:rsidR="0065045B" w:rsidRPr="00B86E0F">
        <w:rPr>
          <w:rtl/>
          <w:lang w:bidi="ar-KW"/>
        </w:rPr>
        <w:t>"</w:t>
      </w:r>
      <w:r w:rsidR="001A672E">
        <w:rPr>
          <w:rFonts w:hint="cs"/>
          <w:rtl/>
          <w:lang w:bidi="ar-KW"/>
        </w:rPr>
        <w:t>.</w:t>
      </w:r>
    </w:p>
    <w:p w14:paraId="644F68F1" w14:textId="77777777" w:rsidR="0065045B" w:rsidRPr="00B86E0F" w:rsidRDefault="00DA2D84" w:rsidP="001A672E">
      <w:pPr>
        <w:pStyle w:val="SingleTxtGA"/>
        <w:rPr>
          <w:rtl/>
          <w:lang w:bidi="ar-KW"/>
        </w:rPr>
      </w:pPr>
      <w:r>
        <w:rPr>
          <w:rFonts w:eastAsiaTheme="minorEastAsia"/>
          <w:rtl/>
          <w:lang w:eastAsia="zh-CN"/>
        </w:rPr>
        <w:t>46-</w:t>
      </w:r>
      <w:r w:rsidR="0065045B">
        <w:rPr>
          <w:rFonts w:hint="cs"/>
          <w:rtl/>
          <w:lang w:bidi="ar-KW"/>
        </w:rPr>
        <w:tab/>
      </w:r>
      <w:r w:rsidR="0065045B" w:rsidRPr="00B86E0F">
        <w:rPr>
          <w:rtl/>
          <w:lang w:bidi="ar-KW"/>
        </w:rPr>
        <w:t>نصت المادة رقم (292) بأن:</w:t>
      </w:r>
      <w:r w:rsidR="0065045B">
        <w:rPr>
          <w:rFonts w:hint="cs"/>
          <w:rtl/>
          <w:lang w:bidi="ar-KW"/>
        </w:rPr>
        <w:t xml:space="preserve"> </w:t>
      </w:r>
      <w:r w:rsidR="0065045B" w:rsidRPr="00B86E0F">
        <w:rPr>
          <w:rtl/>
          <w:lang w:bidi="ar-KW"/>
        </w:rPr>
        <w:t xml:space="preserve">"من موانع </w:t>
      </w:r>
      <w:r w:rsidR="001A672E">
        <w:rPr>
          <w:rFonts w:hint="cs"/>
          <w:rtl/>
          <w:lang w:bidi="ar-KW"/>
        </w:rPr>
        <w:t>الإ</w:t>
      </w:r>
      <w:r w:rsidR="0065045B" w:rsidRPr="00B86E0F">
        <w:rPr>
          <w:rtl/>
          <w:lang w:bidi="ar-KW"/>
        </w:rPr>
        <w:t>رث قتل المورث عمدا</w:t>
      </w:r>
      <w:r w:rsidR="001A672E">
        <w:rPr>
          <w:rFonts w:hint="cs"/>
          <w:rtl/>
          <w:lang w:bidi="ar-KW"/>
        </w:rPr>
        <w:t>ً</w:t>
      </w:r>
      <w:r w:rsidR="0065045B" w:rsidRPr="00B86E0F">
        <w:rPr>
          <w:rtl/>
          <w:lang w:bidi="ar-KW"/>
        </w:rPr>
        <w:t>، سواء أكان القاتل فاعلا</w:t>
      </w:r>
      <w:r w:rsidR="001A672E">
        <w:rPr>
          <w:rFonts w:hint="cs"/>
          <w:rtl/>
          <w:lang w:bidi="ar-KW"/>
        </w:rPr>
        <w:t>ً</w:t>
      </w:r>
      <w:r w:rsidR="0065045B" w:rsidRPr="00B86E0F">
        <w:rPr>
          <w:rtl/>
          <w:lang w:bidi="ar-KW"/>
        </w:rPr>
        <w:t xml:space="preserve"> أصليا</w:t>
      </w:r>
      <w:r w:rsidR="001A672E">
        <w:rPr>
          <w:rFonts w:hint="cs"/>
          <w:rtl/>
          <w:lang w:bidi="ar-KW"/>
        </w:rPr>
        <w:t>ً</w:t>
      </w:r>
      <w:r w:rsidR="0065045B" w:rsidRPr="00B86E0F">
        <w:rPr>
          <w:rtl/>
          <w:lang w:bidi="ar-KW"/>
        </w:rPr>
        <w:t xml:space="preserve"> </w:t>
      </w:r>
      <w:r w:rsidR="001A672E">
        <w:rPr>
          <w:rFonts w:hint="cs"/>
          <w:rtl/>
          <w:lang w:bidi="ar-KW"/>
        </w:rPr>
        <w:t>أ</w:t>
      </w:r>
      <w:r w:rsidR="0065045B" w:rsidRPr="00B86E0F">
        <w:rPr>
          <w:rtl/>
          <w:lang w:bidi="ar-KW"/>
        </w:rPr>
        <w:t>م شريكا</w:t>
      </w:r>
      <w:r w:rsidR="001A672E">
        <w:rPr>
          <w:rFonts w:hint="cs"/>
          <w:rtl/>
          <w:lang w:bidi="ar-KW"/>
        </w:rPr>
        <w:t>ً</w:t>
      </w:r>
      <w:r w:rsidR="0065045B" w:rsidRPr="00B86E0F">
        <w:rPr>
          <w:rtl/>
          <w:lang w:bidi="ar-KW"/>
        </w:rPr>
        <w:t xml:space="preserve">، </w:t>
      </w:r>
      <w:r w:rsidR="001A672E">
        <w:rPr>
          <w:rFonts w:hint="cs"/>
          <w:rtl/>
          <w:lang w:bidi="ar-KW"/>
        </w:rPr>
        <w:t>أ</w:t>
      </w:r>
      <w:r w:rsidR="0065045B" w:rsidRPr="00B86E0F">
        <w:rPr>
          <w:rtl/>
          <w:lang w:bidi="ar-KW"/>
        </w:rPr>
        <w:t>م كان شاهد زور.</w:t>
      </w:r>
    </w:p>
    <w:p w14:paraId="5579DCD6" w14:textId="77777777" w:rsidR="0065045B" w:rsidRPr="00B86E0F" w:rsidRDefault="0065045B" w:rsidP="0065045B">
      <w:pPr>
        <w:pStyle w:val="H23GA"/>
        <w:rPr>
          <w:rtl/>
          <w:lang w:bidi="ar-KW"/>
        </w:rPr>
      </w:pPr>
      <w:r>
        <w:rPr>
          <w:rFonts w:hint="cs"/>
          <w:rtl/>
          <w:lang w:bidi="ar-KW"/>
        </w:rPr>
        <w:tab/>
      </w:r>
      <w:r>
        <w:rPr>
          <w:rFonts w:hint="cs"/>
          <w:rtl/>
          <w:lang w:bidi="ar-KW"/>
        </w:rPr>
        <w:tab/>
      </w:r>
      <w:r w:rsidRPr="00B86E0F">
        <w:rPr>
          <w:rtl/>
          <w:lang w:bidi="ar-KW"/>
        </w:rPr>
        <w:t>د</w:t>
      </w:r>
      <w:r>
        <w:rPr>
          <w:rFonts w:hint="cs"/>
          <w:rtl/>
          <w:lang w:bidi="ar-KW"/>
        </w:rPr>
        <w:t>-</w:t>
      </w:r>
      <w:r w:rsidRPr="00B86E0F">
        <w:rPr>
          <w:rtl/>
          <w:lang w:bidi="ar-KW"/>
        </w:rPr>
        <w:t xml:space="preserve">7 </w:t>
      </w:r>
    </w:p>
    <w:p w14:paraId="3F19DE2D" w14:textId="77777777" w:rsidR="0065045B" w:rsidRPr="009F0666" w:rsidRDefault="00DA2D84" w:rsidP="00986A88">
      <w:pPr>
        <w:pStyle w:val="SingleTxtGA"/>
        <w:rPr>
          <w:color w:val="000000"/>
          <w:spacing w:val="-2"/>
          <w:rtl/>
          <w:lang w:bidi="ar-KW"/>
        </w:rPr>
      </w:pPr>
      <w:r>
        <w:rPr>
          <w:rFonts w:eastAsiaTheme="minorEastAsia"/>
          <w:rtl/>
          <w:lang w:eastAsia="zh-CN"/>
        </w:rPr>
        <w:t>47-</w:t>
      </w:r>
      <w:r w:rsidR="0065045B" w:rsidRPr="009F0666">
        <w:rPr>
          <w:rFonts w:hint="cs"/>
          <w:spacing w:val="-2"/>
          <w:rtl/>
          <w:lang w:bidi="ar-KW"/>
        </w:rPr>
        <w:tab/>
      </w:r>
      <w:r w:rsidR="0065045B" w:rsidRPr="009F0666">
        <w:rPr>
          <w:spacing w:val="-2"/>
          <w:rtl/>
          <w:lang w:bidi="ar-KW"/>
        </w:rPr>
        <w:t xml:space="preserve">أما بخصوص حرية الفكر والعقيدة والدين، </w:t>
      </w:r>
      <w:r w:rsidR="0065045B">
        <w:rPr>
          <w:spacing w:val="-2"/>
          <w:rtl/>
          <w:lang w:bidi="ar-KW"/>
        </w:rPr>
        <w:t>نجد أن الدستور الكويتي في الماد</w:t>
      </w:r>
      <w:r w:rsidR="0065045B" w:rsidRPr="009F0666">
        <w:rPr>
          <w:spacing w:val="-2"/>
          <w:rtl/>
          <w:lang w:bidi="ar-KW"/>
        </w:rPr>
        <w:t>ة رقم</w:t>
      </w:r>
      <w:r w:rsidR="0065045B" w:rsidRPr="009F0666">
        <w:rPr>
          <w:rFonts w:hint="cs"/>
          <w:spacing w:val="-2"/>
          <w:rtl/>
          <w:lang w:bidi="ar-KW"/>
        </w:rPr>
        <w:t> </w:t>
      </w:r>
      <w:r w:rsidR="0065045B">
        <w:rPr>
          <w:spacing w:val="-2"/>
          <w:rtl/>
          <w:lang w:bidi="ar-KW"/>
        </w:rPr>
        <w:t>(35) نص على أن "</w:t>
      </w:r>
      <w:r w:rsidR="0065045B" w:rsidRPr="009F0666">
        <w:rPr>
          <w:spacing w:val="-2"/>
          <w:rtl/>
          <w:lang w:bidi="ar-KW"/>
        </w:rPr>
        <w:t xml:space="preserve">حرية الاعتقاد مطلقة، وتحمي الدولة حرية القيام بشعائر الأديان طبقاً للعادات </w:t>
      </w:r>
      <w:r w:rsidR="0065045B" w:rsidRPr="009F0666">
        <w:rPr>
          <w:spacing w:val="-2"/>
          <w:rtl/>
          <w:lang w:bidi="ar-KW"/>
        </w:rPr>
        <w:lastRenderedPageBreak/>
        <w:t>المرعية، على ألا يخل ذلك بال</w:t>
      </w:r>
      <w:r w:rsidR="0065045B">
        <w:rPr>
          <w:spacing w:val="-2"/>
          <w:rtl/>
          <w:lang w:bidi="ar-KW"/>
        </w:rPr>
        <w:t>نظام العام أو ينافي الآداب</w:t>
      </w:r>
      <w:r w:rsidR="0065045B" w:rsidRPr="009F0666">
        <w:rPr>
          <w:spacing w:val="-2"/>
          <w:rtl/>
          <w:lang w:bidi="ar-KW"/>
        </w:rPr>
        <w:t>" والإطلاق هنا يعن</w:t>
      </w:r>
      <w:r w:rsidR="00986A88">
        <w:rPr>
          <w:rFonts w:hint="cs"/>
          <w:spacing w:val="-2"/>
          <w:rtl/>
          <w:lang w:bidi="ar-KW"/>
        </w:rPr>
        <w:t>ي</w:t>
      </w:r>
      <w:r w:rsidR="0065045B" w:rsidRPr="009F0666">
        <w:rPr>
          <w:spacing w:val="-2"/>
          <w:rtl/>
          <w:lang w:bidi="ar-KW"/>
        </w:rPr>
        <w:t xml:space="preserve"> عدم الحظر</w:t>
      </w:r>
      <w:r w:rsidR="0065045B">
        <w:rPr>
          <w:spacing w:val="-2"/>
          <w:rtl/>
          <w:lang w:bidi="ar-KW"/>
        </w:rPr>
        <w:t xml:space="preserve"> أو </w:t>
      </w:r>
      <w:r w:rsidR="0065045B" w:rsidRPr="009F0666">
        <w:rPr>
          <w:spacing w:val="-2"/>
          <w:rtl/>
          <w:lang w:bidi="ar-KW"/>
        </w:rPr>
        <w:t>المنع</w:t>
      </w:r>
      <w:r w:rsidR="0065045B">
        <w:rPr>
          <w:spacing w:val="-2"/>
          <w:rtl/>
          <w:lang w:bidi="ar-KW"/>
        </w:rPr>
        <w:t xml:space="preserve"> أو </w:t>
      </w:r>
      <w:r w:rsidR="0065045B" w:rsidRPr="009F0666">
        <w:rPr>
          <w:spacing w:val="-2"/>
          <w:rtl/>
          <w:lang w:bidi="ar-KW"/>
        </w:rPr>
        <w:t>التمييز في مسألة الاعتقاد، مما يؤكد توافر هذه الحرية بشكل واضح في دولة الكويت.</w:t>
      </w:r>
    </w:p>
    <w:p w14:paraId="5E6D356B" w14:textId="77777777" w:rsidR="0065045B" w:rsidRPr="00B86E0F" w:rsidRDefault="0065045B" w:rsidP="0065045B">
      <w:pPr>
        <w:pStyle w:val="H23GA"/>
        <w:rPr>
          <w:rtl/>
          <w:lang w:bidi="ar-KW"/>
        </w:rPr>
      </w:pPr>
      <w:r>
        <w:rPr>
          <w:rFonts w:hint="cs"/>
          <w:rtl/>
          <w:lang w:bidi="ar-KW"/>
        </w:rPr>
        <w:tab/>
      </w:r>
      <w:r>
        <w:rPr>
          <w:rFonts w:hint="cs"/>
          <w:rtl/>
          <w:lang w:bidi="ar-KW"/>
        </w:rPr>
        <w:tab/>
      </w:r>
      <w:r w:rsidRPr="00B86E0F">
        <w:rPr>
          <w:rtl/>
          <w:lang w:bidi="ar-KW"/>
        </w:rPr>
        <w:t>د</w:t>
      </w:r>
      <w:r>
        <w:rPr>
          <w:rFonts w:hint="cs"/>
          <w:rtl/>
          <w:lang w:bidi="ar-KW"/>
        </w:rPr>
        <w:t>-</w:t>
      </w:r>
      <w:r w:rsidRPr="00B86E0F">
        <w:rPr>
          <w:rtl/>
          <w:lang w:bidi="ar-KW"/>
        </w:rPr>
        <w:t xml:space="preserve">8 </w:t>
      </w:r>
    </w:p>
    <w:p w14:paraId="1EA7383E" w14:textId="77777777" w:rsidR="0065045B" w:rsidRPr="00B86E0F" w:rsidRDefault="00DA2D84" w:rsidP="0065045B">
      <w:pPr>
        <w:pStyle w:val="SingleTxtGA"/>
        <w:rPr>
          <w:rtl/>
          <w:lang w:bidi="ar-KW"/>
        </w:rPr>
      </w:pPr>
      <w:r>
        <w:rPr>
          <w:rFonts w:eastAsiaTheme="minorEastAsia"/>
          <w:rtl/>
          <w:lang w:eastAsia="zh-CN"/>
        </w:rPr>
        <w:t>48-</w:t>
      </w:r>
      <w:r w:rsidR="0065045B">
        <w:rPr>
          <w:rFonts w:hint="cs"/>
          <w:rtl/>
          <w:lang w:bidi="ar-KW"/>
        </w:rPr>
        <w:tab/>
      </w:r>
      <w:r w:rsidR="0065045B" w:rsidRPr="00B86E0F">
        <w:rPr>
          <w:rtl/>
          <w:lang w:bidi="ar-KW"/>
        </w:rPr>
        <w:t xml:space="preserve">نصت </w:t>
      </w:r>
      <w:r w:rsidR="0065045B">
        <w:rPr>
          <w:rtl/>
          <w:lang w:bidi="ar-KW"/>
        </w:rPr>
        <w:t>المادة (36) من الدستور على أن "</w:t>
      </w:r>
      <w:r w:rsidR="0065045B" w:rsidRPr="00B86E0F">
        <w:rPr>
          <w:rtl/>
          <w:lang w:bidi="ar-KW"/>
        </w:rPr>
        <w:t>حرية الرأي والبحث مكفولة، ولكل إنسان حق التعبير عن رأيه ونشره بالقول</w:t>
      </w:r>
      <w:r w:rsidR="0065045B">
        <w:rPr>
          <w:rtl/>
          <w:lang w:bidi="ar-KW"/>
        </w:rPr>
        <w:t xml:space="preserve"> أو </w:t>
      </w:r>
      <w:r w:rsidR="0065045B" w:rsidRPr="00B86E0F">
        <w:rPr>
          <w:rtl/>
          <w:lang w:bidi="ar-KW"/>
        </w:rPr>
        <w:t>الكتابة</w:t>
      </w:r>
      <w:r w:rsidR="0065045B">
        <w:rPr>
          <w:rtl/>
          <w:lang w:bidi="ar-KW"/>
        </w:rPr>
        <w:t xml:space="preserve"> أو </w:t>
      </w:r>
      <w:r w:rsidR="0065045B" w:rsidRPr="00B86E0F">
        <w:rPr>
          <w:rtl/>
          <w:lang w:bidi="ar-KW"/>
        </w:rPr>
        <w:t xml:space="preserve">غيرهما، وذلك وفقاً للشروط والأوضاع التي </w:t>
      </w:r>
      <w:r w:rsidR="0065045B">
        <w:rPr>
          <w:rtl/>
          <w:lang w:bidi="ar-KW"/>
        </w:rPr>
        <w:t>يبينها القانون</w:t>
      </w:r>
      <w:r w:rsidR="0065045B" w:rsidRPr="00B86E0F">
        <w:rPr>
          <w:rtl/>
          <w:lang w:bidi="ar-KW"/>
        </w:rPr>
        <w:t>" وتأكيداً لهذا الحق في التعبير</w:t>
      </w:r>
      <w:r w:rsidR="0065045B">
        <w:rPr>
          <w:rtl/>
          <w:lang w:bidi="ar-KW"/>
        </w:rPr>
        <w:t xml:space="preserve"> أكدت المادة (37) أيضا على أن "</w:t>
      </w:r>
      <w:r w:rsidR="0065045B" w:rsidRPr="00B86E0F">
        <w:rPr>
          <w:rtl/>
          <w:lang w:bidi="ar-KW"/>
        </w:rPr>
        <w:t>حرية الصحافة والطباعة والنشر مكفولة وفقاً للشروط والأوضاع التي يبينها القانون".</w:t>
      </w:r>
    </w:p>
    <w:p w14:paraId="10256B5B" w14:textId="77777777" w:rsidR="0065045B" w:rsidRPr="00B86E0F" w:rsidRDefault="0065045B" w:rsidP="0065045B">
      <w:pPr>
        <w:pStyle w:val="H23GA"/>
        <w:keepNext/>
        <w:rPr>
          <w:rtl/>
          <w:lang w:bidi="ar-KW"/>
        </w:rPr>
      </w:pPr>
      <w:r>
        <w:rPr>
          <w:rFonts w:hint="cs"/>
          <w:rtl/>
          <w:lang w:bidi="ar-KW"/>
        </w:rPr>
        <w:tab/>
      </w:r>
      <w:r>
        <w:rPr>
          <w:rFonts w:hint="cs"/>
          <w:rtl/>
          <w:lang w:bidi="ar-KW"/>
        </w:rPr>
        <w:tab/>
      </w:r>
      <w:r w:rsidRPr="00B86E0F">
        <w:rPr>
          <w:rtl/>
          <w:lang w:bidi="ar-KW"/>
        </w:rPr>
        <w:t>د</w:t>
      </w:r>
      <w:r>
        <w:rPr>
          <w:rFonts w:hint="cs"/>
          <w:rtl/>
          <w:lang w:bidi="ar-KW"/>
        </w:rPr>
        <w:t>-</w:t>
      </w:r>
      <w:r w:rsidRPr="00B86E0F">
        <w:rPr>
          <w:rtl/>
          <w:lang w:bidi="ar-KW"/>
        </w:rPr>
        <w:t xml:space="preserve">9 </w:t>
      </w:r>
    </w:p>
    <w:p w14:paraId="06944AD1" w14:textId="77777777" w:rsidR="0065045B" w:rsidRPr="00B86E0F" w:rsidRDefault="00DA2D84" w:rsidP="00C2000A">
      <w:pPr>
        <w:pStyle w:val="SingleTxtGA"/>
        <w:rPr>
          <w:rtl/>
          <w:lang w:bidi="ar-KW"/>
        </w:rPr>
      </w:pPr>
      <w:r>
        <w:rPr>
          <w:rFonts w:eastAsiaTheme="minorEastAsia"/>
          <w:rtl/>
          <w:lang w:eastAsia="zh-CN"/>
        </w:rPr>
        <w:t>49-</w:t>
      </w:r>
      <w:r w:rsidR="0065045B">
        <w:rPr>
          <w:rFonts w:hint="cs"/>
          <w:rtl/>
          <w:lang w:bidi="ar-KW"/>
        </w:rPr>
        <w:tab/>
      </w:r>
      <w:r w:rsidR="0065045B" w:rsidRPr="00B86E0F">
        <w:rPr>
          <w:rtl/>
          <w:lang w:bidi="ar-KW"/>
        </w:rPr>
        <w:t xml:space="preserve">نصت المادة (44) من الدستور على </w:t>
      </w:r>
      <w:r w:rsidR="00C2000A">
        <w:rPr>
          <w:rFonts w:hint="cs"/>
          <w:rtl/>
          <w:lang w:bidi="ar-KW"/>
        </w:rPr>
        <w:t>أ</w:t>
      </w:r>
      <w:r w:rsidR="0065045B">
        <w:rPr>
          <w:rtl/>
          <w:lang w:bidi="ar-KW"/>
        </w:rPr>
        <w:t>نه "</w:t>
      </w:r>
      <w:r w:rsidR="0065045B" w:rsidRPr="00B86E0F">
        <w:rPr>
          <w:rtl/>
          <w:lang w:bidi="ar-KW"/>
        </w:rPr>
        <w:t xml:space="preserve">للأفراد حق الاجتماع دون حاجة </w:t>
      </w:r>
      <w:r w:rsidR="00986A88">
        <w:rPr>
          <w:rFonts w:hint="cs"/>
          <w:rtl/>
          <w:lang w:bidi="ar-KW"/>
        </w:rPr>
        <w:t>الإ</w:t>
      </w:r>
      <w:r w:rsidR="0065045B" w:rsidRPr="00B86E0F">
        <w:rPr>
          <w:rtl/>
          <w:lang w:bidi="ar-KW"/>
        </w:rPr>
        <w:t>ذن</w:t>
      </w:r>
      <w:r w:rsidR="0065045B">
        <w:rPr>
          <w:rtl/>
          <w:lang w:bidi="ar-KW"/>
        </w:rPr>
        <w:t xml:space="preserve"> أو</w:t>
      </w:r>
      <w:r w:rsidR="00986A88">
        <w:rPr>
          <w:rFonts w:hint="cs"/>
          <w:rtl/>
          <w:lang w:bidi="ar-KW"/>
        </w:rPr>
        <w:t> إ</w:t>
      </w:r>
      <w:r w:rsidR="0065045B" w:rsidRPr="00B86E0F">
        <w:rPr>
          <w:rtl/>
          <w:lang w:bidi="ar-KW"/>
        </w:rPr>
        <w:t xml:space="preserve">خطار سابق ولا يجوز لأحد من قوات </w:t>
      </w:r>
      <w:r w:rsidR="00986A88">
        <w:rPr>
          <w:rFonts w:hint="cs"/>
          <w:rtl/>
          <w:lang w:bidi="ar-KW"/>
        </w:rPr>
        <w:t>الأ</w:t>
      </w:r>
      <w:r w:rsidR="0065045B" w:rsidRPr="00B86E0F">
        <w:rPr>
          <w:rtl/>
          <w:lang w:bidi="ar-KW"/>
        </w:rPr>
        <w:t>من حضور اجتماعاتهم الخاصة"، كذلك قام المشرع الكويتي بتنظيم هذا الحق وفق القانون وحيث صدر المرسوم بقانون رقم 65 لسنة 1979 في شأن الاجتماعات العامة والتجمعات مؤكدا</w:t>
      </w:r>
      <w:r w:rsidR="00986A88">
        <w:rPr>
          <w:rFonts w:hint="cs"/>
          <w:rtl/>
          <w:lang w:bidi="ar-KW"/>
        </w:rPr>
        <w:t>ً</w:t>
      </w:r>
      <w:r w:rsidR="0065045B" w:rsidRPr="00B86E0F">
        <w:rPr>
          <w:rtl/>
          <w:lang w:bidi="ar-KW"/>
        </w:rPr>
        <w:t xml:space="preserve"> على حق الأفراد جميعا</w:t>
      </w:r>
      <w:r w:rsidR="00986A88">
        <w:rPr>
          <w:rFonts w:hint="cs"/>
          <w:rtl/>
          <w:lang w:bidi="ar-KW"/>
        </w:rPr>
        <w:t>ً</w:t>
      </w:r>
      <w:r w:rsidR="0065045B" w:rsidRPr="00B86E0F">
        <w:rPr>
          <w:rtl/>
          <w:lang w:bidi="ar-KW"/>
        </w:rPr>
        <w:t xml:space="preserve"> دون تمييز بسبب الجنس</w:t>
      </w:r>
      <w:r w:rsidR="0065045B">
        <w:rPr>
          <w:rtl/>
          <w:lang w:bidi="ar-KW"/>
        </w:rPr>
        <w:t xml:space="preserve"> أو </w:t>
      </w:r>
      <w:r w:rsidR="0065045B" w:rsidRPr="00B86E0F">
        <w:rPr>
          <w:rtl/>
          <w:lang w:bidi="ar-KW"/>
        </w:rPr>
        <w:t>اللون</w:t>
      </w:r>
      <w:r w:rsidR="0065045B">
        <w:rPr>
          <w:rtl/>
          <w:lang w:bidi="ar-KW"/>
        </w:rPr>
        <w:t xml:space="preserve"> أو </w:t>
      </w:r>
      <w:r w:rsidR="0065045B" w:rsidRPr="00B86E0F">
        <w:rPr>
          <w:rtl/>
          <w:lang w:bidi="ar-KW"/>
        </w:rPr>
        <w:t>العرق</w:t>
      </w:r>
      <w:r w:rsidR="0065045B">
        <w:rPr>
          <w:rtl/>
          <w:lang w:bidi="ar-KW"/>
        </w:rPr>
        <w:t xml:space="preserve"> أو </w:t>
      </w:r>
      <w:r w:rsidR="0065045B" w:rsidRPr="00B86E0F">
        <w:rPr>
          <w:rtl/>
          <w:lang w:bidi="ar-KW"/>
        </w:rPr>
        <w:t>اللغة في الاجتماع وفي التظاهر والتجمعات وكذلك حقهم في عمل مواكب ومن ثم كانت دولة الكويت رائدة في هذا المجال وفي تقرير هذا الحق دون تمييز بين أحد.</w:t>
      </w:r>
    </w:p>
    <w:p w14:paraId="0206F5B8" w14:textId="77777777" w:rsidR="0065045B" w:rsidRPr="00B86E0F" w:rsidRDefault="00DA2D84" w:rsidP="00986A88">
      <w:pPr>
        <w:pStyle w:val="SingleTxtGA"/>
        <w:rPr>
          <w:color w:val="000000"/>
          <w:rtl/>
          <w:lang w:bidi="ar-KW"/>
        </w:rPr>
      </w:pPr>
      <w:r>
        <w:rPr>
          <w:rFonts w:eastAsiaTheme="minorEastAsia"/>
          <w:rtl/>
          <w:lang w:eastAsia="zh-CN"/>
        </w:rPr>
        <w:t>50-</w:t>
      </w:r>
      <w:r w:rsidR="0065045B">
        <w:rPr>
          <w:rtl/>
          <w:lang w:bidi="ar-KW"/>
        </w:rPr>
        <w:tab/>
      </w:r>
      <w:r w:rsidR="0065045B" w:rsidRPr="00B86E0F">
        <w:rPr>
          <w:rtl/>
          <w:lang w:bidi="ar-KW"/>
        </w:rPr>
        <w:t>واستنادا</w:t>
      </w:r>
      <w:r w:rsidR="00986A88">
        <w:rPr>
          <w:rFonts w:hint="cs"/>
          <w:rtl/>
          <w:lang w:bidi="ar-KW"/>
        </w:rPr>
        <w:t>ً</w:t>
      </w:r>
      <w:r w:rsidR="0065045B" w:rsidRPr="00B86E0F">
        <w:rPr>
          <w:rtl/>
          <w:lang w:bidi="ar-KW"/>
        </w:rPr>
        <w:t xml:space="preserve"> </w:t>
      </w:r>
      <w:r w:rsidR="00986A88">
        <w:rPr>
          <w:rFonts w:hint="cs"/>
          <w:rtl/>
          <w:lang w:bidi="ar-KW"/>
        </w:rPr>
        <w:t>إ</w:t>
      </w:r>
      <w:r w:rsidR="0065045B" w:rsidRPr="00B86E0F">
        <w:rPr>
          <w:rtl/>
          <w:lang w:bidi="ar-KW"/>
        </w:rPr>
        <w:t xml:space="preserve">لى ما كفله دستور دولة الكويت والقوانين النافذة له بشأن حرية الاجتماع السلمي وتكوين الجمعيات والانتماء لها واستمرارا </w:t>
      </w:r>
      <w:r w:rsidR="00986A88">
        <w:rPr>
          <w:rFonts w:hint="cs"/>
          <w:rtl/>
          <w:lang w:bidi="ar-KW"/>
        </w:rPr>
        <w:t>لإ</w:t>
      </w:r>
      <w:r w:rsidR="0065045B" w:rsidRPr="00B86E0F">
        <w:rPr>
          <w:rtl/>
          <w:lang w:bidi="ar-KW"/>
        </w:rPr>
        <w:t>يمان الدولة ب</w:t>
      </w:r>
      <w:r w:rsidR="00986A88">
        <w:rPr>
          <w:rFonts w:hint="cs"/>
          <w:rtl/>
          <w:lang w:bidi="ar-KW"/>
        </w:rPr>
        <w:t>أ</w:t>
      </w:r>
      <w:r w:rsidR="0065045B" w:rsidRPr="00B86E0F">
        <w:rPr>
          <w:rtl/>
          <w:lang w:bidi="ar-KW"/>
        </w:rPr>
        <w:t>همية تعزيز واحترام حريات التعبير والرأي ونشر الثقافة والوعي وحقوق المواطنة والترابط الاجتماعي من خلال تطبيقها للقانون رقم 24</w:t>
      </w:r>
      <w:r w:rsidR="0065045B">
        <w:rPr>
          <w:rFonts w:hint="cs"/>
          <w:rtl/>
          <w:lang w:bidi="ar-KW"/>
        </w:rPr>
        <w:t xml:space="preserve"> </w:t>
      </w:r>
      <w:r w:rsidR="0065045B" w:rsidRPr="00B86E0F">
        <w:rPr>
          <w:rtl/>
          <w:lang w:bidi="ar-KW"/>
        </w:rPr>
        <w:t>لسنة 1962م ب</w:t>
      </w:r>
      <w:r w:rsidR="0065045B">
        <w:rPr>
          <w:rtl/>
          <w:lang w:bidi="ar-KW"/>
        </w:rPr>
        <w:t xml:space="preserve">شأن </w:t>
      </w:r>
      <w:r w:rsidR="00986A88">
        <w:rPr>
          <w:rFonts w:hint="cs"/>
          <w:rtl/>
          <w:lang w:bidi="ar-KW"/>
        </w:rPr>
        <w:t>الأ</w:t>
      </w:r>
      <w:r w:rsidR="0065045B">
        <w:rPr>
          <w:rtl/>
          <w:lang w:bidi="ar-KW"/>
        </w:rPr>
        <w:t>ندية وجمعيات النفع العام</w:t>
      </w:r>
      <w:r w:rsidR="0065045B" w:rsidRPr="00B86E0F">
        <w:rPr>
          <w:rtl/>
          <w:lang w:bidi="ar-KW"/>
        </w:rPr>
        <w:t>، حيث بلغ عدد جمعيات ا</w:t>
      </w:r>
      <w:r w:rsidR="0065045B">
        <w:rPr>
          <w:rtl/>
          <w:lang w:bidi="ar-KW"/>
        </w:rPr>
        <w:t>لنفع العام: 116 جمعية</w:t>
      </w:r>
      <w:r w:rsidR="0065045B" w:rsidRPr="00B86E0F">
        <w:rPr>
          <w:rtl/>
          <w:lang w:bidi="ar-KW"/>
        </w:rPr>
        <w:t>، وبلغ حجم الدعم المالي المقدم لتلك الجمعيات خلال العام 2014 مليون وثمانية وخمسون ألف دينار كويتي (1580000</w:t>
      </w:r>
      <w:r w:rsidR="00986A88">
        <w:rPr>
          <w:rFonts w:hint="cs"/>
          <w:rtl/>
          <w:lang w:bidi="ar-KW"/>
        </w:rPr>
        <w:t xml:space="preserve"> </w:t>
      </w:r>
      <w:r w:rsidR="0065045B" w:rsidRPr="00B86E0F">
        <w:rPr>
          <w:rtl/>
          <w:lang w:bidi="ar-KW"/>
        </w:rPr>
        <w:t>د.</w:t>
      </w:r>
      <w:r w:rsidR="0065045B">
        <w:rPr>
          <w:rFonts w:hint="cs"/>
          <w:rtl/>
          <w:lang w:bidi="ar-KW"/>
        </w:rPr>
        <w:t xml:space="preserve"> </w:t>
      </w:r>
      <w:r w:rsidR="0065045B" w:rsidRPr="00B86E0F">
        <w:rPr>
          <w:rtl/>
          <w:lang w:bidi="ar-KW"/>
        </w:rPr>
        <w:t>ك</w:t>
      </w:r>
      <w:r w:rsidR="00986A88">
        <w:rPr>
          <w:rFonts w:hint="cs"/>
          <w:rtl/>
          <w:lang w:bidi="ar-KW"/>
        </w:rPr>
        <w:t>.</w:t>
      </w:r>
      <w:r w:rsidR="0065045B" w:rsidRPr="00B86E0F">
        <w:rPr>
          <w:rtl/>
          <w:lang w:bidi="ar-KW"/>
        </w:rPr>
        <w:t xml:space="preserve">) أي ما يعادل </w:t>
      </w:r>
      <w:r w:rsidR="0065045B">
        <w:rPr>
          <w:rtl/>
          <w:lang w:bidi="ar-KW"/>
        </w:rPr>
        <w:t>(5216104.52) دولار أمريكي</w:t>
      </w:r>
      <w:r w:rsidR="0065045B" w:rsidRPr="00B86E0F">
        <w:rPr>
          <w:rtl/>
          <w:lang w:bidi="ar-KW"/>
        </w:rPr>
        <w:t>، كذلك فإنه جار العمل على إصدار قانون خاص بالعمل التطوعي ويحق لغير المواطنين الانتساب</w:t>
      </w:r>
      <w:r w:rsidR="0065045B">
        <w:rPr>
          <w:rtl/>
          <w:lang w:bidi="ar-KW"/>
        </w:rPr>
        <w:t xml:space="preserve"> إلى جميع مؤسسات المجتمع المدني</w:t>
      </w:r>
      <w:r w:rsidR="0065045B" w:rsidRPr="00B86E0F">
        <w:rPr>
          <w:rtl/>
          <w:lang w:bidi="ar-KW"/>
        </w:rPr>
        <w:t>.</w:t>
      </w:r>
    </w:p>
    <w:p w14:paraId="600D3363" w14:textId="77777777" w:rsidR="0065045B" w:rsidRPr="00B86E0F" w:rsidRDefault="0065045B" w:rsidP="0065045B">
      <w:pPr>
        <w:pStyle w:val="H1GA"/>
        <w:rPr>
          <w:rtl/>
          <w:lang w:bidi="ar-KW"/>
        </w:rPr>
      </w:pPr>
      <w:r>
        <w:rPr>
          <w:rFonts w:hint="cs"/>
          <w:rtl/>
          <w:lang w:bidi="ar-KW"/>
        </w:rPr>
        <w:tab/>
      </w:r>
      <w:r>
        <w:rPr>
          <w:rFonts w:hint="cs"/>
          <w:rtl/>
          <w:lang w:bidi="ar-KW"/>
        </w:rPr>
        <w:tab/>
      </w:r>
      <w:r w:rsidRPr="00B86E0F">
        <w:rPr>
          <w:rtl/>
          <w:lang w:bidi="ar-KW"/>
        </w:rPr>
        <w:t xml:space="preserve">المادة 5 </w:t>
      </w:r>
    </w:p>
    <w:p w14:paraId="757948DC" w14:textId="77777777" w:rsidR="0065045B" w:rsidRPr="00B86E0F" w:rsidRDefault="0065045B" w:rsidP="0065045B">
      <w:pPr>
        <w:pStyle w:val="H23GA"/>
        <w:rPr>
          <w:rtl/>
          <w:lang w:bidi="ar-KW"/>
        </w:rPr>
      </w:pPr>
      <w:r>
        <w:rPr>
          <w:rFonts w:hint="cs"/>
          <w:rtl/>
          <w:lang w:bidi="ar-KW"/>
        </w:rPr>
        <w:tab/>
      </w:r>
      <w:r>
        <w:rPr>
          <w:rFonts w:hint="cs"/>
          <w:rtl/>
          <w:lang w:bidi="ar-KW"/>
        </w:rPr>
        <w:tab/>
      </w:r>
      <w:r w:rsidRPr="00B86E0F">
        <w:rPr>
          <w:rtl/>
          <w:lang w:bidi="ar-KW"/>
        </w:rPr>
        <w:t>هـ</w:t>
      </w:r>
      <w:r>
        <w:rPr>
          <w:rFonts w:hint="cs"/>
          <w:rtl/>
          <w:lang w:bidi="ar-KW"/>
        </w:rPr>
        <w:t>-</w:t>
      </w:r>
      <w:r w:rsidRPr="00B86E0F">
        <w:rPr>
          <w:rtl/>
          <w:lang w:bidi="ar-KW"/>
        </w:rPr>
        <w:t>1</w:t>
      </w:r>
    </w:p>
    <w:p w14:paraId="48ED2658" w14:textId="77777777" w:rsidR="0065045B" w:rsidRPr="00B86E0F" w:rsidRDefault="00DA2D84" w:rsidP="00986A88">
      <w:pPr>
        <w:pStyle w:val="SingleTxtGA"/>
        <w:rPr>
          <w:lang w:bidi="ar-KW"/>
        </w:rPr>
      </w:pPr>
      <w:r>
        <w:rPr>
          <w:rFonts w:eastAsiaTheme="minorEastAsia"/>
          <w:rtl/>
          <w:lang w:eastAsia="zh-CN"/>
        </w:rPr>
        <w:t>51-</w:t>
      </w:r>
      <w:r w:rsidR="0065045B">
        <w:rPr>
          <w:rFonts w:hint="cs"/>
          <w:rtl/>
          <w:lang w:bidi="ar-KW"/>
        </w:rPr>
        <w:tab/>
      </w:r>
      <w:r w:rsidR="0065045B" w:rsidRPr="00B86E0F">
        <w:rPr>
          <w:rtl/>
          <w:lang w:bidi="ar-KW"/>
        </w:rPr>
        <w:t xml:space="preserve">الحق في العمل وفي حرية اختيار نوعه مؤكداً في الدستور الكويتي، وهذا ما </w:t>
      </w:r>
      <w:r w:rsidR="0065045B">
        <w:rPr>
          <w:rtl/>
          <w:lang w:bidi="ar-KW"/>
        </w:rPr>
        <w:t xml:space="preserve">نصت عليه المادة (41) حيث </w:t>
      </w:r>
      <w:r w:rsidR="00986A88">
        <w:rPr>
          <w:rFonts w:hint="cs"/>
          <w:rtl/>
          <w:lang w:bidi="ar-KW"/>
        </w:rPr>
        <w:t>إ</w:t>
      </w:r>
      <w:r w:rsidR="0065045B">
        <w:rPr>
          <w:rtl/>
          <w:lang w:bidi="ar-KW"/>
        </w:rPr>
        <w:t>ن "</w:t>
      </w:r>
      <w:r w:rsidR="0065045B" w:rsidRPr="00B86E0F">
        <w:rPr>
          <w:rtl/>
          <w:lang w:bidi="ar-KW"/>
        </w:rPr>
        <w:t>لكل كويت</w:t>
      </w:r>
      <w:r w:rsidR="0065045B">
        <w:rPr>
          <w:rtl/>
          <w:lang w:bidi="ar-KW"/>
        </w:rPr>
        <w:t>ي الحق في العمل وفي اختيار نوعه</w:t>
      </w:r>
      <w:r w:rsidR="0065045B" w:rsidRPr="00B86E0F">
        <w:rPr>
          <w:rtl/>
          <w:lang w:bidi="ar-KW"/>
        </w:rPr>
        <w:t xml:space="preserve">، والعمل واجب على كل مواطن تقتضيه الكرامة </w:t>
      </w:r>
      <w:proofErr w:type="spellStart"/>
      <w:r w:rsidR="0065045B" w:rsidRPr="00B86E0F">
        <w:rPr>
          <w:rtl/>
          <w:lang w:bidi="ar-KW"/>
        </w:rPr>
        <w:t>ويستوجبه</w:t>
      </w:r>
      <w:proofErr w:type="spellEnd"/>
      <w:r w:rsidR="0065045B" w:rsidRPr="00B86E0F">
        <w:rPr>
          <w:rtl/>
          <w:lang w:bidi="ar-KW"/>
        </w:rPr>
        <w:t xml:space="preserve"> الخير ال</w:t>
      </w:r>
      <w:r w:rsidR="0065045B">
        <w:rPr>
          <w:rtl/>
          <w:lang w:bidi="ar-KW"/>
        </w:rPr>
        <w:t>عام</w:t>
      </w:r>
      <w:r w:rsidR="0065045B" w:rsidRPr="00B86E0F">
        <w:rPr>
          <w:rtl/>
          <w:lang w:bidi="ar-KW"/>
        </w:rPr>
        <w:t>، وتقوم الدولة على توف</w:t>
      </w:r>
      <w:r w:rsidR="0065045B">
        <w:rPr>
          <w:rtl/>
          <w:lang w:bidi="ar-KW"/>
        </w:rPr>
        <w:t>يره للمواطنين وعلى عدالة مشروطة</w:t>
      </w:r>
      <w:r w:rsidR="0065045B" w:rsidRPr="00B86E0F">
        <w:rPr>
          <w:rtl/>
          <w:lang w:bidi="ar-KW"/>
        </w:rPr>
        <w:t>" وهذه المادة تشير إلى أوجه العدالة بين الجميع في مجال العمل إضافة على ألا يكون في ا</w:t>
      </w:r>
      <w:r w:rsidR="0065045B">
        <w:rPr>
          <w:rtl/>
          <w:lang w:bidi="ar-KW"/>
        </w:rPr>
        <w:t>لعمل ما يمس كرامة وقيمة الإنسان</w:t>
      </w:r>
      <w:r w:rsidR="0065045B" w:rsidRPr="00B86E0F">
        <w:rPr>
          <w:rtl/>
          <w:lang w:bidi="ar-KW"/>
        </w:rPr>
        <w:t>، وفي دولة الكويت تنظيم قوانين ديوان الخدمة المدنية أوجه العمل للمواطنين.</w:t>
      </w:r>
    </w:p>
    <w:p w14:paraId="4CE4D290" w14:textId="77777777" w:rsidR="0065045B" w:rsidRPr="00B86E0F" w:rsidRDefault="00DA2D84" w:rsidP="0065045B">
      <w:pPr>
        <w:pStyle w:val="SingleTxtGA"/>
        <w:rPr>
          <w:lang w:bidi="ar-KW"/>
        </w:rPr>
      </w:pPr>
      <w:r>
        <w:rPr>
          <w:rFonts w:eastAsiaTheme="minorEastAsia"/>
          <w:rtl/>
          <w:lang w:eastAsia="zh-CN"/>
        </w:rPr>
        <w:lastRenderedPageBreak/>
        <w:t>52-</w:t>
      </w:r>
      <w:r w:rsidR="0065045B">
        <w:rPr>
          <w:rFonts w:hint="cs"/>
          <w:rtl/>
          <w:lang w:bidi="ar-KW"/>
        </w:rPr>
        <w:tab/>
      </w:r>
      <w:r w:rsidR="0065045B" w:rsidRPr="00B86E0F">
        <w:rPr>
          <w:rtl/>
          <w:lang w:bidi="ar-KW"/>
        </w:rPr>
        <w:t>كذلك نظمت المادة (22) من الدستور العلاقات التي تنظم حق العمال وما تلحق به من حقوق حيث نصت على أن (ينظم القانون على أسس اقتصادية مع مراعاة قواعد العدالة الاجتماعية، العلاقة بين العمال وأصحاب العمل، وعلاقة ملاك العقارات بمستأجريها).</w:t>
      </w:r>
    </w:p>
    <w:p w14:paraId="016EBAEE" w14:textId="77777777" w:rsidR="0065045B" w:rsidRPr="00B86E0F" w:rsidRDefault="00DA2D84" w:rsidP="0065045B">
      <w:pPr>
        <w:pStyle w:val="SingleTxtGA"/>
        <w:rPr>
          <w:rtl/>
          <w:lang w:bidi="ar-KW"/>
        </w:rPr>
      </w:pPr>
      <w:r>
        <w:rPr>
          <w:rFonts w:eastAsiaTheme="minorEastAsia"/>
          <w:rtl/>
          <w:lang w:eastAsia="zh-CN"/>
        </w:rPr>
        <w:t>53-</w:t>
      </w:r>
      <w:r w:rsidR="0065045B">
        <w:rPr>
          <w:rFonts w:hint="cs"/>
          <w:rtl/>
          <w:lang w:bidi="ar-KW"/>
        </w:rPr>
        <w:tab/>
      </w:r>
      <w:r w:rsidR="0065045B" w:rsidRPr="00B86E0F">
        <w:rPr>
          <w:rtl/>
          <w:lang w:bidi="ar-KW"/>
        </w:rPr>
        <w:t>كذلك المادة (42) من الدستور والتي تنص على أن (لا يجوز فرض عمل إجباري على أحد إلا في الأحوال التي يعينها القانون لضرورة قومية وبمقابل عادل).</w:t>
      </w:r>
    </w:p>
    <w:p w14:paraId="1005DD0F" w14:textId="77777777" w:rsidR="005B192C" w:rsidRDefault="00DA2D84" w:rsidP="005B192C">
      <w:pPr>
        <w:pStyle w:val="SingleTxtGA"/>
        <w:rPr>
          <w:rtl/>
          <w:lang w:bidi="ar-KW"/>
        </w:rPr>
      </w:pPr>
      <w:r>
        <w:rPr>
          <w:rFonts w:eastAsiaTheme="minorEastAsia"/>
          <w:rtl/>
          <w:lang w:eastAsia="zh-CN"/>
        </w:rPr>
        <w:t>54-</w:t>
      </w:r>
      <w:r w:rsidR="0065045B">
        <w:rPr>
          <w:rFonts w:hint="cs"/>
          <w:rtl/>
          <w:lang w:bidi="ar-KW"/>
        </w:rPr>
        <w:tab/>
      </w:r>
      <w:r w:rsidR="0065045B" w:rsidRPr="00B86E0F">
        <w:rPr>
          <w:rtl/>
          <w:lang w:bidi="ar-KW"/>
        </w:rPr>
        <w:t>فالدستور الكويتي كفل حق العمل وألا تصادر الدولة حرية الفرد في أن يعمل بالعمل الذي يتناسب معه فهو الذي يختار لنفسه نوع العمل، وما ورد بالدستور الكويتي يواكب ما ورد بالإعلان العالمي لحقوق الإنسان في شأن الحق في العمل واختيار نوع العمل والحصول على أجر عادل عن هذا العمل.</w:t>
      </w:r>
    </w:p>
    <w:p w14:paraId="4BFE3C73" w14:textId="77777777" w:rsidR="0065045B" w:rsidRDefault="00DA2D84" w:rsidP="00943307">
      <w:pPr>
        <w:pStyle w:val="SingleTxtGA"/>
        <w:rPr>
          <w:color w:val="000000"/>
          <w:rtl/>
          <w:lang w:bidi="ar-KW"/>
        </w:rPr>
      </w:pPr>
      <w:r>
        <w:rPr>
          <w:rFonts w:eastAsiaTheme="minorEastAsia"/>
          <w:rtl/>
          <w:lang w:eastAsia="zh-CN"/>
        </w:rPr>
        <w:t>55</w:t>
      </w:r>
      <w:r w:rsidRPr="00943307">
        <w:rPr>
          <w:rFonts w:eastAsiaTheme="minorEastAsia"/>
          <w:rtl/>
        </w:rPr>
        <w:t>-</w:t>
      </w:r>
      <w:r w:rsidR="005B192C">
        <w:rPr>
          <w:rFonts w:hint="cs"/>
          <w:rtl/>
          <w:lang w:bidi="ar-KW"/>
        </w:rPr>
        <w:tab/>
      </w:r>
      <w:r w:rsidR="0065045B" w:rsidRPr="00B86E0F">
        <w:rPr>
          <w:rtl/>
          <w:lang w:bidi="ar-KW"/>
        </w:rPr>
        <w:t>أما غير المواطنين نجد أن عملهم ينظمه قانون العمل الأهلي رقم 38 لسنة 1964 ومن بعده القانون رقم 6 لسنة 2010 في شأن العمل بالقطاع الأهلي والذي حرص على إقرار تلك الحقوق ولم يميز بين عامل وآخر لداعي العرق</w:t>
      </w:r>
      <w:r w:rsidR="0065045B">
        <w:rPr>
          <w:rtl/>
          <w:lang w:bidi="ar-KW"/>
        </w:rPr>
        <w:t xml:space="preserve"> أو </w:t>
      </w:r>
      <w:r w:rsidR="0065045B" w:rsidRPr="00B86E0F">
        <w:rPr>
          <w:rtl/>
          <w:lang w:bidi="ar-KW"/>
        </w:rPr>
        <w:t>الجنس</w:t>
      </w:r>
      <w:r w:rsidR="0065045B">
        <w:rPr>
          <w:rtl/>
          <w:lang w:bidi="ar-KW"/>
        </w:rPr>
        <w:t xml:space="preserve"> أو </w:t>
      </w:r>
      <w:r w:rsidR="0065045B" w:rsidRPr="00B86E0F">
        <w:rPr>
          <w:rtl/>
          <w:lang w:bidi="ar-KW"/>
        </w:rPr>
        <w:t>اللغة</w:t>
      </w:r>
      <w:r w:rsidR="0065045B">
        <w:rPr>
          <w:rtl/>
          <w:lang w:bidi="ar-KW"/>
        </w:rPr>
        <w:t xml:space="preserve"> أو </w:t>
      </w:r>
      <w:r w:rsidR="0065045B" w:rsidRPr="00B86E0F">
        <w:rPr>
          <w:rtl/>
          <w:lang w:bidi="ar-KW"/>
        </w:rPr>
        <w:t xml:space="preserve">الدين، متضمناً في جميع أحكامه مبدأ المساواة، مشيراً بالمادة السادسة منه على أن تلك الحقوق التي تضمنها القانون تعتبر الحد الأدنى من الحقوق مع ترحيب تلك المادة بإقرار أية حقوق لم ترد بهذا القانون </w:t>
      </w:r>
      <w:r w:rsidR="0065045B">
        <w:rPr>
          <w:u w:val="single"/>
          <w:rtl/>
          <w:lang w:bidi="ar-KW"/>
        </w:rPr>
        <w:t>وذلك بنصها</w:t>
      </w:r>
      <w:r w:rsidR="0065045B" w:rsidRPr="00C2000A">
        <w:rPr>
          <w:rtl/>
          <w:lang w:bidi="ar-KW"/>
        </w:rPr>
        <w:t>:</w:t>
      </w:r>
    </w:p>
    <w:p w14:paraId="7361EF5D" w14:textId="77777777" w:rsidR="0065045B" w:rsidRPr="002B1535" w:rsidRDefault="0065045B" w:rsidP="00943307">
      <w:pPr>
        <w:pStyle w:val="SingleTxtGA"/>
        <w:tabs>
          <w:tab w:val="clear" w:pos="1928"/>
          <w:tab w:val="clear" w:pos="2608"/>
          <w:tab w:val="clear" w:pos="3289"/>
          <w:tab w:val="left" w:pos="1954"/>
          <w:tab w:val="left" w:pos="2551"/>
        </w:tabs>
        <w:ind w:left="1954"/>
        <w:rPr>
          <w:color w:val="000000"/>
          <w:rtl/>
          <w:lang w:bidi="ar-KW"/>
        </w:rPr>
      </w:pPr>
      <w:r>
        <w:rPr>
          <w:rFonts w:hint="cs"/>
          <w:color w:val="000000"/>
          <w:rtl/>
          <w:lang w:bidi="ar-KW"/>
        </w:rPr>
        <w:tab/>
      </w:r>
      <w:r>
        <w:rPr>
          <w:rtl/>
          <w:lang w:bidi="ar-KW"/>
        </w:rPr>
        <w:t>(</w:t>
      </w:r>
      <w:r w:rsidRPr="00B86E0F">
        <w:rPr>
          <w:rtl/>
          <w:lang w:bidi="ar-KW"/>
        </w:rPr>
        <w:t>مع عدم الإخلال بأي مزايا</w:t>
      </w:r>
      <w:r>
        <w:rPr>
          <w:rtl/>
          <w:lang w:bidi="ar-KW"/>
        </w:rPr>
        <w:t xml:space="preserve"> أو </w:t>
      </w:r>
      <w:r w:rsidRPr="00B86E0F">
        <w:rPr>
          <w:rtl/>
          <w:lang w:bidi="ar-KW"/>
        </w:rPr>
        <w:t>حقوق أفضل تتقرر للعمال في عقود العمل الفردية أو الجماعية أو النظم الخاصة أو اللوائح المعمول بها لدى صاحب العمل أو حسب عرف المهنة أو العرف العام، تمثل أحكام هذا ا</w:t>
      </w:r>
      <w:r w:rsidR="00F27DFD">
        <w:rPr>
          <w:rtl/>
          <w:lang w:bidi="ar-KW"/>
        </w:rPr>
        <w:t>لقانون الحد الأدنى لحقوق العمال</w:t>
      </w:r>
      <w:r w:rsidRPr="00B86E0F">
        <w:rPr>
          <w:rtl/>
          <w:lang w:bidi="ar-KW"/>
        </w:rPr>
        <w:t>) وهو ما يؤكد حرص الدولة على وضع حد أدنى من الشروط لحماية العمال في علاقاتهم بأصحاب الأعمال، بحيث لا يسمح بأي إجراء أو محاولة للهبوط بشروط العمل تحت المستوى الذي رسمه القانون لهذه الشروط في أي مادة من مواده، والمبدأ الذي ينبغي أن يسود هو أنه لا مانع من مخالفة القانون مادام من</w:t>
      </w:r>
      <w:r>
        <w:rPr>
          <w:rtl/>
          <w:lang w:bidi="ar-KW"/>
        </w:rPr>
        <w:t xml:space="preserve"> هذه المخالفة منفعة أكثر للعمال</w:t>
      </w:r>
      <w:r w:rsidRPr="00B86E0F">
        <w:rPr>
          <w:rtl/>
          <w:lang w:bidi="ar-KW"/>
        </w:rPr>
        <w:t xml:space="preserve">، </w:t>
      </w:r>
      <w:r w:rsidRPr="00B86E0F">
        <w:rPr>
          <w:u w:val="single"/>
          <w:rtl/>
          <w:lang w:bidi="ar-KW"/>
        </w:rPr>
        <w:t>وقد أكدت تلك القوانين على الآتي</w:t>
      </w:r>
      <w:r w:rsidRPr="00986A88">
        <w:rPr>
          <w:rtl/>
          <w:lang w:bidi="ar-KW"/>
        </w:rPr>
        <w:t>:</w:t>
      </w:r>
    </w:p>
    <w:p w14:paraId="0F28B461" w14:textId="6C0EAA22" w:rsidR="0065045B" w:rsidRPr="00943307" w:rsidRDefault="0065045B" w:rsidP="00943307">
      <w:pPr>
        <w:pStyle w:val="SingleTxtGA"/>
        <w:tabs>
          <w:tab w:val="clear" w:pos="1928"/>
          <w:tab w:val="clear" w:pos="2608"/>
          <w:tab w:val="clear" w:pos="3289"/>
          <w:tab w:val="left" w:pos="1954"/>
          <w:tab w:val="left" w:pos="2551"/>
        </w:tabs>
        <w:ind w:left="1954"/>
        <w:rPr>
          <w:rtl/>
          <w:lang w:bidi="ar-KW"/>
        </w:rPr>
      </w:pPr>
      <w:r w:rsidRPr="00943307">
        <w:rPr>
          <w:b/>
          <w:bCs/>
          <w:rtl/>
          <w:lang w:bidi="ar-KW"/>
        </w:rPr>
        <w:t>نطاق سريان القانون</w:t>
      </w:r>
    </w:p>
    <w:p w14:paraId="279CAECD" w14:textId="77777777" w:rsidR="0065045B" w:rsidRPr="00B86E0F" w:rsidRDefault="0065045B" w:rsidP="00943307">
      <w:pPr>
        <w:pStyle w:val="SingleTxtGA"/>
        <w:tabs>
          <w:tab w:val="clear" w:pos="1928"/>
          <w:tab w:val="clear" w:pos="2608"/>
          <w:tab w:val="clear" w:pos="3289"/>
          <w:tab w:val="left" w:pos="1954"/>
          <w:tab w:val="left" w:pos="2551"/>
        </w:tabs>
        <w:ind w:left="1954"/>
        <w:rPr>
          <w:lang w:bidi="ar-KW"/>
        </w:rPr>
      </w:pPr>
      <w:r>
        <w:rPr>
          <w:rFonts w:hint="cs"/>
          <w:rtl/>
          <w:lang w:bidi="ar-KW"/>
        </w:rPr>
        <w:tab/>
      </w:r>
      <w:r w:rsidRPr="00B86E0F">
        <w:rPr>
          <w:rtl/>
          <w:lang w:bidi="ar-KW"/>
        </w:rPr>
        <w:t>"تسري أحكام هذا القانون على العاملين في القطاع الأهلي وعلى عقد العمل البحري فيما لم يرد بشأنه نص في قانون التجارة البحرية أو يكون النص في هذا القانون أكثر فائدة للعامل كما تسري أحكامه على القطاع النفطي فيما لم يرد بشأنه نص في قانون العمل في قطاع الأعمال النفطية أو يكون النص في هذا القانون أكثر فائدة للعامل.</w:t>
      </w:r>
    </w:p>
    <w:p w14:paraId="40EAC5D7" w14:textId="77777777" w:rsidR="0065045B" w:rsidRPr="00A50634" w:rsidRDefault="0065045B" w:rsidP="00943307">
      <w:pPr>
        <w:pStyle w:val="SingleTxtGA"/>
        <w:tabs>
          <w:tab w:val="clear" w:pos="1928"/>
          <w:tab w:val="clear" w:pos="2608"/>
          <w:tab w:val="clear" w:pos="3289"/>
          <w:tab w:val="left" w:pos="1954"/>
          <w:tab w:val="left" w:pos="2551"/>
        </w:tabs>
        <w:ind w:left="1954"/>
        <w:rPr>
          <w:spacing w:val="-2"/>
          <w:rtl/>
          <w:lang w:bidi="ar-KW"/>
        </w:rPr>
      </w:pPr>
      <w:r w:rsidRPr="00A50634">
        <w:rPr>
          <w:rFonts w:hint="cs"/>
          <w:spacing w:val="-2"/>
          <w:rtl/>
          <w:lang w:bidi="ar-KW"/>
        </w:rPr>
        <w:tab/>
      </w:r>
      <w:r w:rsidRPr="00A50634">
        <w:rPr>
          <w:spacing w:val="-2"/>
          <w:rtl/>
          <w:lang w:bidi="ar-KW"/>
        </w:rPr>
        <w:t xml:space="preserve">الأمر الذي يؤكد أن القانون المشار إليه حرص على ألا يتضمن في نطاق سريانه على أي صورة من صور التمييز العنصري بين العاملين المخاطبين بأحكامه حيث تسري </w:t>
      </w:r>
      <w:r w:rsidRPr="00A50634">
        <w:rPr>
          <w:spacing w:val="-2"/>
          <w:rtl/>
          <w:lang w:bidi="ar-KW"/>
        </w:rPr>
        <w:lastRenderedPageBreak/>
        <w:t>نصوصه على جميع العمالة سواء كانت عمالة وطنية أو وافدة عربية أو أ</w:t>
      </w:r>
      <w:r w:rsidR="00C2000A">
        <w:rPr>
          <w:spacing w:val="-2"/>
          <w:rtl/>
          <w:lang w:bidi="ar-KW"/>
        </w:rPr>
        <w:t>جنبية أو غير ذلك من صور التمييز</w:t>
      </w:r>
      <w:r w:rsidRPr="00A50634">
        <w:rPr>
          <w:spacing w:val="-2"/>
          <w:rtl/>
          <w:lang w:bidi="ar-KW"/>
        </w:rPr>
        <w:t>"</w:t>
      </w:r>
      <w:r w:rsidR="00C2000A">
        <w:rPr>
          <w:rFonts w:hint="cs"/>
          <w:spacing w:val="-2"/>
          <w:rtl/>
          <w:lang w:bidi="ar-KW"/>
        </w:rPr>
        <w:t>.</w:t>
      </w:r>
    </w:p>
    <w:p w14:paraId="09B49B01" w14:textId="77777777" w:rsidR="0065045B" w:rsidRPr="002B1535" w:rsidRDefault="0065045B" w:rsidP="00986A88">
      <w:pPr>
        <w:pStyle w:val="H23GA"/>
        <w:rPr>
          <w:rtl/>
          <w:lang w:bidi="ar-KW"/>
        </w:rPr>
      </w:pPr>
      <w:r>
        <w:rPr>
          <w:rFonts w:hint="cs"/>
          <w:rtl/>
          <w:lang w:bidi="ar-KW"/>
        </w:rPr>
        <w:tab/>
      </w:r>
      <w:r>
        <w:rPr>
          <w:rFonts w:hint="cs"/>
          <w:rtl/>
          <w:lang w:bidi="ar-KW"/>
        </w:rPr>
        <w:tab/>
      </w:r>
      <w:r w:rsidRPr="002B1535">
        <w:rPr>
          <w:rtl/>
          <w:lang w:bidi="ar-KW"/>
        </w:rPr>
        <w:t>عقد العمل</w:t>
      </w:r>
    </w:p>
    <w:p w14:paraId="70AB3D4B" w14:textId="77777777" w:rsidR="0065045B" w:rsidRPr="00B86E0F" w:rsidRDefault="00DA2D84" w:rsidP="005B192C">
      <w:pPr>
        <w:pStyle w:val="SingleTxtGA"/>
        <w:rPr>
          <w:lang w:bidi="ar-KW"/>
        </w:rPr>
      </w:pPr>
      <w:r>
        <w:rPr>
          <w:rFonts w:eastAsiaTheme="minorEastAsia"/>
          <w:rtl/>
          <w:lang w:eastAsia="zh-CN"/>
        </w:rPr>
        <w:t>56-</w:t>
      </w:r>
      <w:r w:rsidR="005B192C">
        <w:rPr>
          <w:rFonts w:hint="cs"/>
          <w:rtl/>
          <w:lang w:bidi="ar-KW"/>
        </w:rPr>
        <w:tab/>
      </w:r>
      <w:r w:rsidR="0065045B" w:rsidRPr="00B86E0F">
        <w:rPr>
          <w:rtl/>
          <w:lang w:bidi="ar-KW"/>
        </w:rPr>
        <w:t xml:space="preserve">استلزم القانون بالمادة الثامنة عشر منه حماية للعامل أن يكون عقد العمل ثابت بالكتابة وأن يبين به على وجه الخصوص تاريخ إبرام العقد وتاريخ </w:t>
      </w:r>
      <w:proofErr w:type="spellStart"/>
      <w:r w:rsidR="0065045B" w:rsidRPr="00B86E0F">
        <w:rPr>
          <w:rtl/>
          <w:lang w:bidi="ar-KW"/>
        </w:rPr>
        <w:t>نفاذه</w:t>
      </w:r>
      <w:proofErr w:type="spellEnd"/>
      <w:r w:rsidR="0065045B" w:rsidRPr="00B86E0F">
        <w:rPr>
          <w:rtl/>
          <w:lang w:bidi="ar-KW"/>
        </w:rPr>
        <w:t xml:space="preserve"> وقيمة الأجر ومدة العقد إذا كان محدد المدة، وطبيعة العمل، فإذا ما كان العقد ثابت بالكتابة اعتبر العقد قائماً ويجوز للعامل إثباته بكافة طرق الإثبات.</w:t>
      </w:r>
    </w:p>
    <w:p w14:paraId="745B4E78" w14:textId="77777777" w:rsidR="0065045B" w:rsidRPr="002B1535" w:rsidRDefault="0065045B" w:rsidP="00986A88">
      <w:pPr>
        <w:pStyle w:val="H23GA"/>
        <w:rPr>
          <w:rtl/>
          <w:lang w:bidi="ar-KW"/>
        </w:rPr>
      </w:pPr>
      <w:r>
        <w:rPr>
          <w:rFonts w:hint="cs"/>
          <w:rtl/>
          <w:lang w:bidi="ar-KW"/>
        </w:rPr>
        <w:tab/>
      </w:r>
      <w:r>
        <w:rPr>
          <w:rFonts w:hint="cs"/>
          <w:rtl/>
          <w:lang w:bidi="ar-KW"/>
        </w:rPr>
        <w:tab/>
      </w:r>
      <w:r w:rsidRPr="002B1535">
        <w:rPr>
          <w:rtl/>
          <w:lang w:bidi="ar-KW"/>
        </w:rPr>
        <w:t>الأجر</w:t>
      </w:r>
    </w:p>
    <w:p w14:paraId="6DDE44E8" w14:textId="77777777" w:rsidR="0065045B" w:rsidRPr="00B86E0F" w:rsidRDefault="00DA2D84" w:rsidP="0065045B">
      <w:pPr>
        <w:pStyle w:val="SingleTxtGA"/>
        <w:rPr>
          <w:lang w:bidi="ar-KW"/>
        </w:rPr>
      </w:pPr>
      <w:r>
        <w:rPr>
          <w:rFonts w:eastAsiaTheme="minorEastAsia"/>
          <w:rtl/>
          <w:lang w:eastAsia="zh-CN"/>
        </w:rPr>
        <w:t>57-</w:t>
      </w:r>
      <w:r w:rsidR="0065045B">
        <w:rPr>
          <w:rFonts w:hint="cs"/>
          <w:rtl/>
          <w:lang w:bidi="ar-KW"/>
        </w:rPr>
        <w:tab/>
      </w:r>
      <w:r w:rsidR="0065045B" w:rsidRPr="00B86E0F">
        <w:rPr>
          <w:rtl/>
          <w:lang w:bidi="ar-KW"/>
        </w:rPr>
        <w:t>عرف القانون الأجر بأنه كل ما يتقاضاه العامل من أجر أساسي أو ينبغي له أن يتقاضاه لقاء عمله وبسببه مضافاً إليه كافة العناصر المنصوص عليها في العقد أو لوائح صاحب العمل ويدخل في حساب الأجر ما يتقاضاه العامل بصفة دورية من علاوات أو مكافآت أو بدلات أو منح أو هبات أو مزايا نقدية "ومن ذلك مقدار دعم العمالة الوطنية"، وهو ما يؤكد حرص المشرع على تعريف الأجر تعريفاً لا لبس فيه مع إضافة جميع العناصر المالية الأخرى له وصولاً إلى إقرار أجر أو مكافأة مرضية للعامل.</w:t>
      </w:r>
    </w:p>
    <w:p w14:paraId="0306671B" w14:textId="77777777" w:rsidR="0065045B" w:rsidRPr="00B86E0F" w:rsidRDefault="00DA2D84" w:rsidP="0065045B">
      <w:pPr>
        <w:pStyle w:val="SingleTxtGA"/>
        <w:rPr>
          <w:lang w:bidi="ar-KW"/>
        </w:rPr>
      </w:pPr>
      <w:r>
        <w:rPr>
          <w:rFonts w:eastAsiaTheme="minorEastAsia"/>
          <w:rtl/>
          <w:lang w:eastAsia="zh-CN"/>
        </w:rPr>
        <w:t>58-</w:t>
      </w:r>
      <w:r w:rsidR="0065045B">
        <w:rPr>
          <w:rFonts w:hint="cs"/>
          <w:rtl/>
          <w:lang w:bidi="ar-KW"/>
        </w:rPr>
        <w:tab/>
      </w:r>
      <w:r w:rsidR="0065045B" w:rsidRPr="00B86E0F">
        <w:rPr>
          <w:rtl/>
          <w:lang w:bidi="ar-KW"/>
        </w:rPr>
        <w:t>كما حرص القانون على وضع مبادئ خاصة بالأجر تضمن المساواة وتحمي العامل من صاحب العمل أو محاولته التعدي على حقوقه نذكر من تلك المبادئ:</w:t>
      </w:r>
    </w:p>
    <w:p w14:paraId="27AE1CCD" w14:textId="77777777" w:rsidR="0065045B" w:rsidRPr="00B86E0F" w:rsidRDefault="0065045B" w:rsidP="0065045B">
      <w:pPr>
        <w:pStyle w:val="SingleTxtGA"/>
        <w:ind w:left="2402" w:hanging="490"/>
        <w:rPr>
          <w:rtl/>
          <w:lang w:bidi="ar-KW"/>
        </w:rPr>
      </w:pPr>
      <w:r>
        <w:rPr>
          <w:rFonts w:hint="cs"/>
          <w:rtl/>
          <w:lang w:bidi="ar-KW"/>
        </w:rPr>
        <w:t>-</w:t>
      </w:r>
      <w:r>
        <w:rPr>
          <w:rFonts w:hint="cs"/>
          <w:rtl/>
          <w:lang w:bidi="ar-KW"/>
        </w:rPr>
        <w:tab/>
      </w:r>
      <w:r w:rsidRPr="00B86E0F">
        <w:rPr>
          <w:rtl/>
          <w:lang w:bidi="ar-KW"/>
        </w:rPr>
        <w:t>أن الأجر مقابل العمل.</w:t>
      </w:r>
    </w:p>
    <w:p w14:paraId="5D939B79" w14:textId="77777777" w:rsidR="0065045B" w:rsidRPr="00B86E0F" w:rsidRDefault="0065045B" w:rsidP="0065045B">
      <w:pPr>
        <w:pStyle w:val="SingleTxtGA"/>
        <w:ind w:left="2402" w:hanging="490"/>
        <w:rPr>
          <w:lang w:bidi="ar-KW"/>
        </w:rPr>
      </w:pPr>
      <w:r>
        <w:rPr>
          <w:rFonts w:hint="cs"/>
          <w:rtl/>
          <w:lang w:bidi="ar-KW"/>
        </w:rPr>
        <w:t>-</w:t>
      </w:r>
      <w:r>
        <w:rPr>
          <w:rFonts w:hint="cs"/>
          <w:rtl/>
          <w:lang w:bidi="ar-KW"/>
        </w:rPr>
        <w:tab/>
      </w:r>
      <w:r w:rsidRPr="00B86E0F">
        <w:rPr>
          <w:rtl/>
          <w:lang w:bidi="ar-KW"/>
        </w:rPr>
        <w:t>تستحق المرأة العاملة الأجر المماثل لأجر الرجل إذا كانت تقوم بنفس العمل.</w:t>
      </w:r>
    </w:p>
    <w:p w14:paraId="02C047E1" w14:textId="77777777" w:rsidR="0065045B" w:rsidRPr="00B86E0F" w:rsidRDefault="0065045B" w:rsidP="0065045B">
      <w:pPr>
        <w:pStyle w:val="SingleTxtGA"/>
        <w:ind w:left="2402" w:hanging="490"/>
        <w:rPr>
          <w:lang w:bidi="ar-KW"/>
        </w:rPr>
      </w:pPr>
      <w:r>
        <w:rPr>
          <w:rFonts w:hint="cs"/>
          <w:rtl/>
          <w:lang w:bidi="ar-KW"/>
        </w:rPr>
        <w:t>-</w:t>
      </w:r>
      <w:r>
        <w:rPr>
          <w:rFonts w:hint="cs"/>
          <w:rtl/>
          <w:lang w:bidi="ar-KW"/>
        </w:rPr>
        <w:tab/>
      </w:r>
      <w:r w:rsidRPr="00B86E0F">
        <w:rPr>
          <w:rtl/>
          <w:lang w:bidi="ar-KW"/>
        </w:rPr>
        <w:t>لا يجوز تخفيض أجر العامل خلال سريان العقد، ويعتبر باطلاً بطلاناً مطلقاً لتعلقه بالنظام العام كل اتفاق سابق على سريان العقد أو لاحق لسريانه يخالف ذلك.</w:t>
      </w:r>
    </w:p>
    <w:p w14:paraId="25922AD4" w14:textId="77777777" w:rsidR="0065045B" w:rsidRPr="00B86E0F" w:rsidRDefault="0065045B" w:rsidP="00986A88">
      <w:pPr>
        <w:pStyle w:val="SingleTxtGA"/>
        <w:ind w:left="2402" w:hanging="490"/>
        <w:rPr>
          <w:lang w:bidi="ar-KW"/>
        </w:rPr>
      </w:pPr>
      <w:r>
        <w:rPr>
          <w:rFonts w:hint="cs"/>
          <w:rtl/>
          <w:lang w:bidi="ar-KW"/>
        </w:rPr>
        <w:t>-</w:t>
      </w:r>
      <w:r>
        <w:rPr>
          <w:rFonts w:hint="cs"/>
          <w:rtl/>
          <w:lang w:bidi="ar-KW"/>
        </w:rPr>
        <w:tab/>
      </w:r>
      <w:r w:rsidRPr="00B86E0F">
        <w:rPr>
          <w:rtl/>
          <w:lang w:bidi="ar-KW"/>
        </w:rPr>
        <w:t>لا يجوز استقطاع أكثر من (10 في</w:t>
      </w:r>
      <w:r w:rsidR="00986A88">
        <w:rPr>
          <w:rFonts w:hint="cs"/>
          <w:rtl/>
          <w:lang w:bidi="ar-KW"/>
        </w:rPr>
        <w:t xml:space="preserve"> المائة</w:t>
      </w:r>
      <w:r w:rsidRPr="00B86E0F">
        <w:rPr>
          <w:rtl/>
          <w:lang w:bidi="ar-KW"/>
        </w:rPr>
        <w:t>) من أجر العامل وفاء لديون أو قروض مستحقة لصاحب العمل.</w:t>
      </w:r>
    </w:p>
    <w:p w14:paraId="7381C14F" w14:textId="77777777" w:rsidR="0065045B" w:rsidRPr="00B86E0F" w:rsidRDefault="0065045B" w:rsidP="00986A88">
      <w:pPr>
        <w:pStyle w:val="SingleTxtGA"/>
        <w:ind w:left="2402" w:hanging="490"/>
        <w:rPr>
          <w:lang w:bidi="ar-KW"/>
        </w:rPr>
      </w:pPr>
      <w:r>
        <w:rPr>
          <w:rFonts w:hint="cs"/>
          <w:rtl/>
          <w:lang w:bidi="ar-KW"/>
        </w:rPr>
        <w:t>-</w:t>
      </w:r>
      <w:r>
        <w:rPr>
          <w:rFonts w:hint="cs"/>
          <w:rtl/>
          <w:lang w:bidi="ar-KW"/>
        </w:rPr>
        <w:tab/>
      </w:r>
      <w:r w:rsidRPr="00B86E0F">
        <w:rPr>
          <w:rtl/>
          <w:lang w:bidi="ar-KW"/>
        </w:rPr>
        <w:t>لا يجوز الحجز على الأجر المستحق للعامل أو الخصم منه إلا في حدود (25 في</w:t>
      </w:r>
      <w:r w:rsidR="00986A88">
        <w:rPr>
          <w:rFonts w:hint="cs"/>
          <w:rtl/>
          <w:lang w:bidi="ar-KW"/>
        </w:rPr>
        <w:t xml:space="preserve"> المائة</w:t>
      </w:r>
      <w:r w:rsidRPr="00B86E0F">
        <w:rPr>
          <w:rtl/>
          <w:lang w:bidi="ar-KW"/>
        </w:rPr>
        <w:t>) من الأجر.</w:t>
      </w:r>
    </w:p>
    <w:p w14:paraId="53E1F0AE" w14:textId="77777777" w:rsidR="0065045B" w:rsidRPr="002B1535" w:rsidRDefault="0065045B" w:rsidP="00986A88">
      <w:pPr>
        <w:pStyle w:val="H23GA"/>
        <w:rPr>
          <w:rtl/>
          <w:lang w:bidi="ar-KW"/>
        </w:rPr>
      </w:pPr>
      <w:r>
        <w:rPr>
          <w:rFonts w:hint="cs"/>
          <w:rtl/>
          <w:lang w:bidi="ar-KW"/>
        </w:rPr>
        <w:tab/>
      </w:r>
      <w:r>
        <w:rPr>
          <w:rFonts w:hint="cs"/>
          <w:rtl/>
          <w:lang w:bidi="ar-KW"/>
        </w:rPr>
        <w:tab/>
      </w:r>
      <w:r w:rsidRPr="002B1535">
        <w:rPr>
          <w:rtl/>
          <w:lang w:bidi="ar-KW"/>
        </w:rPr>
        <w:t>ساعات العمل والراحة الأسبوعية</w:t>
      </w:r>
    </w:p>
    <w:p w14:paraId="1DDB1C27" w14:textId="77777777" w:rsidR="0065045B" w:rsidRPr="00B86E0F" w:rsidRDefault="00DA2D84" w:rsidP="0065045B">
      <w:pPr>
        <w:pStyle w:val="SingleTxtGA"/>
        <w:rPr>
          <w:lang w:bidi="ar-KW"/>
        </w:rPr>
      </w:pPr>
      <w:r>
        <w:rPr>
          <w:rFonts w:eastAsiaTheme="minorEastAsia"/>
          <w:rtl/>
          <w:lang w:eastAsia="zh-CN"/>
        </w:rPr>
        <w:t>59-</w:t>
      </w:r>
      <w:r w:rsidR="0065045B">
        <w:rPr>
          <w:rFonts w:hint="cs"/>
          <w:rtl/>
          <w:lang w:bidi="ar-KW"/>
        </w:rPr>
        <w:tab/>
      </w:r>
      <w:r w:rsidR="0065045B" w:rsidRPr="00B86E0F">
        <w:rPr>
          <w:rtl/>
          <w:lang w:bidi="ar-KW"/>
        </w:rPr>
        <w:t>حدد القانون ساعات العمل ومدتها والحد الأقصى لها سواء يومياً أو على مدار الأسبوع وأيام الراحات، وحالات تجاوز ساعات العمل والتعويض عنها، حماية للعامل وحرصاً من المشرع على حق العامل في العمل والتعويض المناسب عنه، ومن ذلك نشير إلى التالي:</w:t>
      </w:r>
    </w:p>
    <w:p w14:paraId="79D3CEF1" w14:textId="77777777" w:rsidR="0065045B" w:rsidRDefault="0065045B" w:rsidP="0065045B">
      <w:pPr>
        <w:pStyle w:val="SingleTxtGA"/>
        <w:ind w:left="2402" w:hanging="490"/>
        <w:rPr>
          <w:rtl/>
          <w:lang w:bidi="ar-KW"/>
        </w:rPr>
      </w:pPr>
      <w:r>
        <w:rPr>
          <w:rFonts w:hint="cs"/>
          <w:rtl/>
          <w:lang w:bidi="ar-KW"/>
        </w:rPr>
        <w:lastRenderedPageBreak/>
        <w:t>-</w:t>
      </w:r>
      <w:r>
        <w:rPr>
          <w:rFonts w:hint="cs"/>
          <w:rtl/>
          <w:lang w:bidi="ar-KW"/>
        </w:rPr>
        <w:tab/>
      </w:r>
      <w:r w:rsidRPr="00B86E0F">
        <w:rPr>
          <w:rtl/>
          <w:lang w:bidi="ar-KW"/>
        </w:rPr>
        <w:t>لا يجوز تشغيل العامل أكثر من ثماني وأربعين ساعة أسبوعياً أو ثماني ساعات يومياً إلا في الحالات المنصوص عليها في هذا القانون، وتكون ساعات العمل في شهر رمضان المبارك ستاً وثلاثين ساعة أسبوعياً، ويجوز إنقاص ساعات العمل في الأعمال المرهقة أو المضرة بالصحة أو لظروف قاسية وذلك بقرار يصدر من الوزير.</w:t>
      </w:r>
    </w:p>
    <w:p w14:paraId="4DB6FE64" w14:textId="77777777" w:rsidR="0065045B" w:rsidRDefault="0065045B" w:rsidP="0065045B">
      <w:pPr>
        <w:pStyle w:val="SingleTxtGA"/>
        <w:ind w:left="2402" w:hanging="490"/>
        <w:rPr>
          <w:rtl/>
          <w:lang w:bidi="ar-KW"/>
        </w:rPr>
      </w:pPr>
      <w:r>
        <w:rPr>
          <w:rFonts w:hint="cs"/>
          <w:rtl/>
          <w:lang w:bidi="ar-KW"/>
        </w:rPr>
        <w:t>-</w:t>
      </w:r>
      <w:r>
        <w:rPr>
          <w:rFonts w:hint="cs"/>
          <w:rtl/>
          <w:lang w:bidi="ar-KW"/>
        </w:rPr>
        <w:tab/>
      </w:r>
      <w:r w:rsidRPr="00B86E0F">
        <w:rPr>
          <w:rtl/>
          <w:lang w:bidi="ar-KW"/>
        </w:rPr>
        <w:t>لا يجوز تشغيل العامل أكثر من خمس ساعات متصلة يومياً دون أن يعقبها فترة راحة لا تقل عن ساعة ولا تحسب فترات الراحة ضمن ساعات العمل.</w:t>
      </w:r>
    </w:p>
    <w:p w14:paraId="004A3280" w14:textId="77777777" w:rsidR="0065045B" w:rsidRDefault="0065045B" w:rsidP="0065045B">
      <w:pPr>
        <w:pStyle w:val="SingleTxtGA"/>
        <w:ind w:left="2402" w:hanging="490"/>
        <w:rPr>
          <w:rtl/>
          <w:lang w:bidi="ar-KW"/>
        </w:rPr>
      </w:pPr>
      <w:r>
        <w:rPr>
          <w:rFonts w:hint="cs"/>
          <w:rtl/>
          <w:lang w:bidi="ar-KW"/>
        </w:rPr>
        <w:t>-</w:t>
      </w:r>
      <w:r>
        <w:rPr>
          <w:rFonts w:hint="cs"/>
          <w:rtl/>
          <w:lang w:bidi="ar-KW"/>
        </w:rPr>
        <w:tab/>
      </w:r>
      <w:r w:rsidRPr="00B86E0F">
        <w:rPr>
          <w:rtl/>
          <w:lang w:bidi="ar-KW"/>
        </w:rPr>
        <w:t>يجوز بأمر كتابي من صاحب العمل تشغيل العامل فترة إضافية إذا كان ذلك لازماً لمنع وقوع حادث خطر أو لإصلاح ما نشأ عنه.</w:t>
      </w:r>
    </w:p>
    <w:p w14:paraId="398008C1" w14:textId="77777777" w:rsidR="0065045B" w:rsidRDefault="0065045B" w:rsidP="00986A88">
      <w:pPr>
        <w:pStyle w:val="SingleTxtGA"/>
        <w:ind w:left="2402" w:hanging="490"/>
        <w:rPr>
          <w:rtl/>
          <w:lang w:bidi="ar-KW"/>
        </w:rPr>
      </w:pPr>
      <w:r>
        <w:rPr>
          <w:rFonts w:hint="cs"/>
          <w:rtl/>
          <w:lang w:bidi="ar-KW"/>
        </w:rPr>
        <w:t>-</w:t>
      </w:r>
      <w:r>
        <w:rPr>
          <w:rFonts w:hint="cs"/>
          <w:rtl/>
          <w:lang w:bidi="ar-KW"/>
        </w:rPr>
        <w:tab/>
      </w:r>
      <w:r w:rsidRPr="00B86E0F">
        <w:rPr>
          <w:rtl/>
          <w:lang w:bidi="ar-KW"/>
        </w:rPr>
        <w:t xml:space="preserve">لا يجوز أن تزيد ساعات العمل الإضافي عن ساعتين في اليوم الواحد أو بحد أقصى </w:t>
      </w:r>
      <w:r w:rsidR="00986A88">
        <w:rPr>
          <w:rFonts w:hint="cs"/>
          <w:rtl/>
          <w:lang w:bidi="ar-KW"/>
        </w:rPr>
        <w:t xml:space="preserve">مائة </w:t>
      </w:r>
      <w:r w:rsidRPr="00B86E0F">
        <w:rPr>
          <w:rtl/>
          <w:lang w:bidi="ar-KW"/>
        </w:rPr>
        <w:t>وثمانون ساعة سنوياً.</w:t>
      </w:r>
    </w:p>
    <w:p w14:paraId="7FDCAD0D" w14:textId="77777777" w:rsidR="0065045B" w:rsidRDefault="0065045B" w:rsidP="0065045B">
      <w:pPr>
        <w:pStyle w:val="SingleTxtGA"/>
        <w:ind w:left="2402" w:hanging="490"/>
        <w:rPr>
          <w:rtl/>
          <w:lang w:bidi="ar-KW"/>
        </w:rPr>
      </w:pPr>
      <w:r>
        <w:rPr>
          <w:rFonts w:hint="cs"/>
          <w:rtl/>
          <w:lang w:bidi="ar-KW"/>
        </w:rPr>
        <w:t>-</w:t>
      </w:r>
      <w:r>
        <w:rPr>
          <w:rFonts w:hint="cs"/>
          <w:rtl/>
          <w:lang w:bidi="ar-KW"/>
        </w:rPr>
        <w:tab/>
      </w:r>
      <w:r w:rsidRPr="00B86E0F">
        <w:rPr>
          <w:rtl/>
          <w:lang w:bidi="ar-KW"/>
        </w:rPr>
        <w:t>لا يجوز أن تزيد فترات العمل الإضافي على ثلاثة أيام أسبوعياً وتسعين يوماً في السنة.</w:t>
      </w:r>
    </w:p>
    <w:p w14:paraId="4FE7CB40" w14:textId="77777777" w:rsidR="0065045B" w:rsidRPr="00B86E0F" w:rsidRDefault="0065045B" w:rsidP="00C2000A">
      <w:pPr>
        <w:pStyle w:val="SingleTxtGA"/>
        <w:ind w:left="2402" w:hanging="490"/>
        <w:rPr>
          <w:lang w:bidi="ar-KW"/>
        </w:rPr>
      </w:pPr>
      <w:r>
        <w:rPr>
          <w:rFonts w:hint="cs"/>
          <w:rtl/>
          <w:lang w:bidi="ar-KW"/>
        </w:rPr>
        <w:t>-</w:t>
      </w:r>
      <w:r>
        <w:rPr>
          <w:rFonts w:hint="cs"/>
          <w:rtl/>
          <w:lang w:bidi="ar-KW"/>
        </w:rPr>
        <w:tab/>
      </w:r>
      <w:r w:rsidRPr="00B86E0F">
        <w:rPr>
          <w:rtl/>
          <w:lang w:bidi="ar-KW"/>
        </w:rPr>
        <w:t xml:space="preserve">للعامل الحق في راحة أسبوعية مدفوعة الأجر وتحدد بأربع وعشرين ساعة متصلة عقب كل ستة أيام عمل ويجوز لصاحب العمل عند الضرورة تشغيل العامل يوم راحته الأسبوعية إذا اقتضت ظروف العمل ذلك، ويتقاضى العامل 50 في </w:t>
      </w:r>
      <w:r w:rsidR="00C2000A">
        <w:rPr>
          <w:rFonts w:hint="cs"/>
          <w:rtl/>
          <w:lang w:bidi="ar-KW"/>
        </w:rPr>
        <w:t xml:space="preserve">المائة </w:t>
      </w:r>
      <w:r w:rsidRPr="00B86E0F">
        <w:rPr>
          <w:rtl/>
          <w:lang w:bidi="ar-KW"/>
        </w:rPr>
        <w:t>على الأقل من أجره إضافة لأجره الأصلي ويعوض يوم راحته بيوم راحة آخر.</w:t>
      </w:r>
    </w:p>
    <w:p w14:paraId="0A6D35F0" w14:textId="77777777" w:rsidR="0065045B" w:rsidRPr="00B86E0F" w:rsidRDefault="0065045B" w:rsidP="00986A88">
      <w:pPr>
        <w:pStyle w:val="H23GA"/>
        <w:rPr>
          <w:lang w:bidi="ar-KW"/>
        </w:rPr>
      </w:pPr>
      <w:r>
        <w:rPr>
          <w:rFonts w:hint="cs"/>
          <w:rtl/>
          <w:lang w:bidi="ar-KW"/>
        </w:rPr>
        <w:tab/>
      </w:r>
      <w:r>
        <w:rPr>
          <w:rFonts w:hint="cs"/>
          <w:rtl/>
          <w:lang w:bidi="ar-KW"/>
        </w:rPr>
        <w:tab/>
      </w:r>
      <w:r w:rsidRPr="000F78A8">
        <w:rPr>
          <w:rtl/>
          <w:lang w:bidi="ar-KW"/>
        </w:rPr>
        <w:t>الإجازات التي تستحق للعامل ونوعها</w:t>
      </w:r>
    </w:p>
    <w:p w14:paraId="1ABAE9F1" w14:textId="77777777" w:rsidR="0065045B" w:rsidRPr="00B86E0F" w:rsidRDefault="00DA2D84" w:rsidP="0065045B">
      <w:pPr>
        <w:pStyle w:val="SingleTxtGA"/>
        <w:rPr>
          <w:lang w:bidi="ar-KW"/>
        </w:rPr>
      </w:pPr>
      <w:r>
        <w:rPr>
          <w:rFonts w:eastAsiaTheme="minorEastAsia"/>
          <w:rtl/>
          <w:lang w:eastAsia="zh-CN"/>
        </w:rPr>
        <w:t>60-</w:t>
      </w:r>
      <w:r w:rsidR="0065045B">
        <w:rPr>
          <w:rFonts w:hint="cs"/>
          <w:rtl/>
          <w:lang w:bidi="ar-KW"/>
        </w:rPr>
        <w:tab/>
      </w:r>
      <w:r w:rsidR="0065045B" w:rsidRPr="00B86E0F">
        <w:rPr>
          <w:rtl/>
          <w:lang w:bidi="ar-KW"/>
        </w:rPr>
        <w:t>أقر القانون المشار إليه حق العامل في الحصول على إجازات رسمية بأجر كامل وأقر للعامل أجر مضاعف وتعويضه بيوم إجازة بديل إذا استدعت ظروف العمل تشغيل العامل في أحد أيام الإجازة الرسمية.</w:t>
      </w:r>
    </w:p>
    <w:p w14:paraId="0FAD8D68" w14:textId="77777777" w:rsidR="0065045B" w:rsidRPr="00B86E0F" w:rsidRDefault="00DA2D84" w:rsidP="0065045B">
      <w:pPr>
        <w:pStyle w:val="SingleTxtGA"/>
        <w:rPr>
          <w:rtl/>
          <w:lang w:bidi="ar-KW"/>
        </w:rPr>
      </w:pPr>
      <w:r>
        <w:rPr>
          <w:rFonts w:eastAsiaTheme="minorEastAsia"/>
          <w:rtl/>
          <w:lang w:eastAsia="zh-CN"/>
        </w:rPr>
        <w:t>61-</w:t>
      </w:r>
      <w:r w:rsidR="0065045B">
        <w:rPr>
          <w:rFonts w:hint="cs"/>
          <w:rtl/>
          <w:lang w:bidi="ar-KW"/>
        </w:rPr>
        <w:tab/>
      </w:r>
      <w:r w:rsidR="0065045B" w:rsidRPr="00B86E0F">
        <w:rPr>
          <w:rtl/>
          <w:lang w:bidi="ar-KW"/>
        </w:rPr>
        <w:t>كما تضمن القانون أنواع أخرى من الإجازات للعامل منها:</w:t>
      </w:r>
    </w:p>
    <w:p w14:paraId="101693DE" w14:textId="77777777" w:rsidR="0065045B" w:rsidRDefault="0065045B" w:rsidP="0065045B">
      <w:pPr>
        <w:pStyle w:val="SingleTxtGA"/>
        <w:ind w:left="2402" w:hanging="490"/>
        <w:rPr>
          <w:rtl/>
          <w:lang w:bidi="ar-KW"/>
        </w:rPr>
      </w:pPr>
      <w:r>
        <w:rPr>
          <w:rFonts w:hint="cs"/>
          <w:rtl/>
          <w:lang w:bidi="ar-KW"/>
        </w:rPr>
        <w:t>-</w:t>
      </w:r>
      <w:r>
        <w:rPr>
          <w:rFonts w:hint="cs"/>
          <w:rtl/>
          <w:lang w:bidi="ar-KW"/>
        </w:rPr>
        <w:tab/>
      </w:r>
      <w:r w:rsidRPr="00B86E0F">
        <w:rPr>
          <w:rtl/>
          <w:lang w:bidi="ar-KW"/>
        </w:rPr>
        <w:t>إجازة الحج: للعامل الذي أمضى سنتين متصلتين في خدمة صاحب العمل الحق في إجازة مدفوعة الأجر مدتها واحد وعشرون يوماً لأداء فريضة الحج شريط</w:t>
      </w:r>
      <w:r>
        <w:rPr>
          <w:rtl/>
          <w:lang w:bidi="ar-KW"/>
        </w:rPr>
        <w:t>ة ألا يكون أدى الفريضة قبل ذلك.</w:t>
      </w:r>
    </w:p>
    <w:p w14:paraId="4D337142" w14:textId="77777777" w:rsidR="0065045B" w:rsidRDefault="0065045B" w:rsidP="0065045B">
      <w:pPr>
        <w:pStyle w:val="SingleTxtGA"/>
        <w:ind w:left="2402" w:hanging="490"/>
        <w:rPr>
          <w:rtl/>
          <w:lang w:bidi="ar-KW"/>
        </w:rPr>
      </w:pPr>
      <w:r>
        <w:rPr>
          <w:rFonts w:hint="cs"/>
          <w:rtl/>
          <w:lang w:bidi="ar-KW"/>
        </w:rPr>
        <w:t>-</w:t>
      </w:r>
      <w:r>
        <w:rPr>
          <w:rFonts w:hint="cs"/>
          <w:rtl/>
          <w:lang w:bidi="ar-KW"/>
        </w:rPr>
        <w:tab/>
      </w:r>
      <w:r w:rsidRPr="00B86E0F">
        <w:rPr>
          <w:rtl/>
          <w:lang w:bidi="ar-KW"/>
        </w:rPr>
        <w:t>للعامل في حالة وفاة أحد أقاربه من الدرجة الأولى أو الثانية الحق في إجازة بأجر كامل مدتها ثلاثة أيام.</w:t>
      </w:r>
    </w:p>
    <w:p w14:paraId="498CC100" w14:textId="77777777" w:rsidR="0065045B" w:rsidRDefault="0065045B" w:rsidP="0065045B">
      <w:pPr>
        <w:pStyle w:val="SingleTxtGA"/>
        <w:ind w:left="2402" w:hanging="490"/>
        <w:rPr>
          <w:rtl/>
          <w:lang w:bidi="ar-KW"/>
        </w:rPr>
      </w:pPr>
      <w:r>
        <w:rPr>
          <w:rFonts w:hint="cs"/>
          <w:rtl/>
          <w:lang w:bidi="ar-KW"/>
        </w:rPr>
        <w:t>-</w:t>
      </w:r>
      <w:r>
        <w:rPr>
          <w:rFonts w:hint="cs"/>
          <w:rtl/>
          <w:lang w:bidi="ar-KW"/>
        </w:rPr>
        <w:tab/>
      </w:r>
      <w:r w:rsidRPr="00B86E0F">
        <w:rPr>
          <w:rtl/>
          <w:lang w:bidi="ar-KW"/>
        </w:rPr>
        <w:t>وللمرأة العاملة المسلمة التي يتوفى زوجها الحق في إجازة عدة بأجر كامل لمدة أربعة أشهر وعشرة أيام من تاريخ الوفاة، على ألا تمارس أي عمل لدى الغير طوال فترة الإجازة وتنظم شروط منح هذه الإجازة بقرار من الوزير.</w:t>
      </w:r>
    </w:p>
    <w:p w14:paraId="37D4F68A" w14:textId="77777777" w:rsidR="0065045B" w:rsidRDefault="0065045B" w:rsidP="0065045B">
      <w:pPr>
        <w:pStyle w:val="SingleTxtGA"/>
        <w:ind w:left="2402" w:hanging="490"/>
        <w:rPr>
          <w:rtl/>
          <w:lang w:bidi="ar-KW"/>
        </w:rPr>
      </w:pPr>
      <w:r>
        <w:rPr>
          <w:rFonts w:hint="cs"/>
          <w:rtl/>
          <w:lang w:bidi="ar-KW"/>
        </w:rPr>
        <w:lastRenderedPageBreak/>
        <w:t>-</w:t>
      </w:r>
      <w:r>
        <w:rPr>
          <w:rFonts w:hint="cs"/>
          <w:rtl/>
          <w:lang w:bidi="ar-KW"/>
        </w:rPr>
        <w:tab/>
      </w:r>
      <w:r w:rsidRPr="00B86E0F">
        <w:rPr>
          <w:rtl/>
          <w:lang w:bidi="ar-KW"/>
        </w:rPr>
        <w:t>وتمنح المرأة العاملة غير المسلمة المتوفى عنها زوجها إجازة لمدة واحد وعشرين يوماً مدفوعة الراتب.</w:t>
      </w:r>
    </w:p>
    <w:p w14:paraId="0002E84D" w14:textId="77777777" w:rsidR="0065045B" w:rsidRDefault="0065045B" w:rsidP="0065045B">
      <w:pPr>
        <w:pStyle w:val="SingleTxtGA"/>
        <w:ind w:left="2402" w:hanging="490"/>
        <w:rPr>
          <w:rtl/>
          <w:lang w:bidi="ar-KW"/>
        </w:rPr>
      </w:pPr>
      <w:r>
        <w:rPr>
          <w:rFonts w:hint="cs"/>
          <w:rtl/>
          <w:lang w:bidi="ar-KW"/>
        </w:rPr>
        <w:t>-</w:t>
      </w:r>
      <w:r>
        <w:rPr>
          <w:rFonts w:hint="cs"/>
          <w:rtl/>
          <w:lang w:bidi="ar-KW"/>
        </w:rPr>
        <w:tab/>
      </w:r>
      <w:r w:rsidRPr="00B86E0F">
        <w:rPr>
          <w:rtl/>
          <w:lang w:bidi="ar-KW"/>
        </w:rPr>
        <w:t>يجوز لصاحب العمل منح العامل إجازة مدفوعة الأجر لحضور المؤتمرات واللقاءات الدورية والاجتماعية العمالية.</w:t>
      </w:r>
    </w:p>
    <w:p w14:paraId="0A966F20" w14:textId="77777777" w:rsidR="0065045B" w:rsidRPr="00B86E0F" w:rsidRDefault="0065045B" w:rsidP="0065045B">
      <w:pPr>
        <w:pStyle w:val="SingleTxtGA"/>
        <w:ind w:left="2402" w:hanging="490"/>
        <w:rPr>
          <w:lang w:bidi="ar-KW"/>
        </w:rPr>
      </w:pPr>
      <w:r>
        <w:rPr>
          <w:rFonts w:hint="cs"/>
          <w:rtl/>
          <w:lang w:bidi="ar-KW"/>
        </w:rPr>
        <w:t>-</w:t>
      </w:r>
      <w:r>
        <w:rPr>
          <w:rFonts w:hint="cs"/>
          <w:rtl/>
          <w:lang w:bidi="ar-KW"/>
        </w:rPr>
        <w:tab/>
      </w:r>
      <w:r w:rsidRPr="00B86E0F">
        <w:rPr>
          <w:rtl/>
          <w:lang w:bidi="ar-KW"/>
        </w:rPr>
        <w:t>تستحق المرأة العاملة الحامل إجازة مدفوعة الأجر لا من إجازاتها الأخرى لمدة سبعين يوماً للوضع بشرط أن يتم الوضع خلالها.</w:t>
      </w:r>
    </w:p>
    <w:p w14:paraId="4831C4FD" w14:textId="77777777" w:rsidR="0065045B" w:rsidRPr="00B86E0F" w:rsidRDefault="0065045B" w:rsidP="00986A88">
      <w:pPr>
        <w:pStyle w:val="H23GA"/>
        <w:rPr>
          <w:lang w:bidi="ar-KW"/>
        </w:rPr>
      </w:pPr>
      <w:r>
        <w:rPr>
          <w:rFonts w:hint="cs"/>
          <w:rtl/>
          <w:lang w:bidi="ar-KW"/>
        </w:rPr>
        <w:tab/>
      </w:r>
      <w:r>
        <w:rPr>
          <w:rFonts w:hint="cs"/>
          <w:rtl/>
          <w:lang w:bidi="ar-KW"/>
        </w:rPr>
        <w:tab/>
      </w:r>
      <w:r w:rsidRPr="000F78A8">
        <w:rPr>
          <w:rtl/>
          <w:lang w:bidi="ar-KW"/>
        </w:rPr>
        <w:t>فضلاً عن حق العامل في الإجازات المرضية</w:t>
      </w:r>
    </w:p>
    <w:p w14:paraId="385F0595" w14:textId="77777777" w:rsidR="0065045B" w:rsidRPr="00B86E0F" w:rsidRDefault="00DA2D84" w:rsidP="0065045B">
      <w:pPr>
        <w:pStyle w:val="SingleTxtGA"/>
        <w:rPr>
          <w:rtl/>
          <w:lang w:bidi="ar-KW"/>
        </w:rPr>
      </w:pPr>
      <w:r>
        <w:rPr>
          <w:rFonts w:eastAsiaTheme="minorEastAsia"/>
          <w:rtl/>
          <w:lang w:eastAsia="zh-CN"/>
        </w:rPr>
        <w:t>62-</w:t>
      </w:r>
      <w:r w:rsidR="0065045B">
        <w:rPr>
          <w:rFonts w:hint="cs"/>
          <w:rtl/>
          <w:lang w:bidi="ar-KW"/>
        </w:rPr>
        <w:tab/>
      </w:r>
      <w:r w:rsidR="0065045B" w:rsidRPr="00B86E0F">
        <w:rPr>
          <w:rtl/>
          <w:lang w:bidi="ar-KW"/>
        </w:rPr>
        <w:t xml:space="preserve">في السنة تحدد عددها </w:t>
      </w:r>
      <w:r w:rsidR="0065045B">
        <w:rPr>
          <w:rFonts w:hint="cs"/>
          <w:rtl/>
          <w:lang w:bidi="ar-KW"/>
        </w:rPr>
        <w:t>-</w:t>
      </w:r>
      <w:r w:rsidR="0065045B" w:rsidRPr="00B86E0F">
        <w:rPr>
          <w:rtl/>
          <w:lang w:bidi="ar-KW"/>
        </w:rPr>
        <w:t xml:space="preserve"> خمسة عشرة يوماً </w:t>
      </w:r>
      <w:r w:rsidR="0065045B">
        <w:rPr>
          <w:rFonts w:hint="cs"/>
          <w:rtl/>
          <w:lang w:bidi="ar-KW"/>
        </w:rPr>
        <w:t>-</w:t>
      </w:r>
      <w:r w:rsidR="00986A88">
        <w:rPr>
          <w:rtl/>
          <w:lang w:bidi="ar-KW"/>
        </w:rPr>
        <w:t xml:space="preserve"> بأجر كامل</w:t>
      </w:r>
      <w:r w:rsidR="0065045B" w:rsidRPr="00B86E0F">
        <w:rPr>
          <w:rtl/>
          <w:lang w:bidi="ar-KW"/>
        </w:rPr>
        <w:t xml:space="preserve"> </w:t>
      </w:r>
      <w:r w:rsidR="0065045B">
        <w:rPr>
          <w:rFonts w:hint="cs"/>
          <w:rtl/>
          <w:lang w:bidi="ar-KW"/>
        </w:rPr>
        <w:t>-</w:t>
      </w:r>
      <w:r w:rsidR="0065045B" w:rsidRPr="00B86E0F">
        <w:rPr>
          <w:rtl/>
          <w:lang w:bidi="ar-KW"/>
        </w:rPr>
        <w:t xml:space="preserve"> عشرة أيام </w:t>
      </w:r>
      <w:r w:rsidR="0065045B">
        <w:rPr>
          <w:rFonts w:hint="cs"/>
          <w:rtl/>
          <w:lang w:bidi="ar-KW"/>
        </w:rPr>
        <w:t xml:space="preserve">- </w:t>
      </w:r>
      <w:r w:rsidR="00986A88">
        <w:rPr>
          <w:rtl/>
          <w:lang w:bidi="ar-KW"/>
        </w:rPr>
        <w:t>بثلاثة أرباع أجر</w:t>
      </w:r>
      <w:r w:rsidR="0065045B" w:rsidRPr="00B86E0F">
        <w:rPr>
          <w:rtl/>
          <w:lang w:bidi="ar-KW"/>
        </w:rPr>
        <w:t xml:space="preserve"> </w:t>
      </w:r>
      <w:r w:rsidR="0065045B">
        <w:rPr>
          <w:rFonts w:hint="cs"/>
          <w:rtl/>
          <w:lang w:bidi="ar-KW"/>
        </w:rPr>
        <w:t>-</w:t>
      </w:r>
      <w:r w:rsidR="0065045B" w:rsidRPr="00B86E0F">
        <w:rPr>
          <w:rtl/>
          <w:lang w:bidi="ar-KW"/>
        </w:rPr>
        <w:t xml:space="preserve"> عشرة أيام </w:t>
      </w:r>
      <w:r w:rsidR="0065045B">
        <w:rPr>
          <w:rFonts w:hint="cs"/>
          <w:rtl/>
          <w:lang w:bidi="ar-KW"/>
        </w:rPr>
        <w:t xml:space="preserve">- </w:t>
      </w:r>
      <w:r w:rsidR="00986A88">
        <w:rPr>
          <w:rtl/>
          <w:lang w:bidi="ar-KW"/>
        </w:rPr>
        <w:t>بنصف أجر</w:t>
      </w:r>
      <w:r w:rsidR="0065045B" w:rsidRPr="00B86E0F">
        <w:rPr>
          <w:rtl/>
          <w:lang w:bidi="ar-KW"/>
        </w:rPr>
        <w:t xml:space="preserve"> </w:t>
      </w:r>
      <w:r w:rsidR="0065045B">
        <w:rPr>
          <w:rFonts w:hint="cs"/>
          <w:rtl/>
          <w:lang w:bidi="ar-KW"/>
        </w:rPr>
        <w:t>-</w:t>
      </w:r>
      <w:r w:rsidR="0065045B" w:rsidRPr="00B86E0F">
        <w:rPr>
          <w:rtl/>
          <w:lang w:bidi="ar-KW"/>
        </w:rPr>
        <w:t xml:space="preserve"> عشرة أيام </w:t>
      </w:r>
      <w:r w:rsidR="0065045B">
        <w:rPr>
          <w:rFonts w:hint="cs"/>
          <w:rtl/>
          <w:lang w:bidi="ar-KW"/>
        </w:rPr>
        <w:t xml:space="preserve">- </w:t>
      </w:r>
      <w:r w:rsidR="00986A88">
        <w:rPr>
          <w:rtl/>
          <w:lang w:bidi="ar-KW"/>
        </w:rPr>
        <w:t>بربع أجر</w:t>
      </w:r>
      <w:r w:rsidR="0065045B" w:rsidRPr="00B86E0F">
        <w:rPr>
          <w:rtl/>
          <w:lang w:bidi="ar-KW"/>
        </w:rPr>
        <w:t xml:space="preserve"> </w:t>
      </w:r>
      <w:r w:rsidR="0065045B">
        <w:rPr>
          <w:rFonts w:hint="cs"/>
          <w:rtl/>
          <w:lang w:bidi="ar-KW"/>
        </w:rPr>
        <w:t>-</w:t>
      </w:r>
      <w:r w:rsidR="0065045B" w:rsidRPr="00B86E0F">
        <w:rPr>
          <w:rtl/>
          <w:lang w:bidi="ar-KW"/>
        </w:rPr>
        <w:t xml:space="preserve"> ثلاثون يوماً </w:t>
      </w:r>
      <w:r w:rsidR="0065045B">
        <w:rPr>
          <w:rFonts w:hint="cs"/>
          <w:rtl/>
          <w:lang w:bidi="ar-KW"/>
        </w:rPr>
        <w:t>-</w:t>
      </w:r>
      <w:r w:rsidR="0065045B" w:rsidRPr="00B86E0F">
        <w:rPr>
          <w:rtl/>
          <w:lang w:bidi="ar-KW"/>
        </w:rPr>
        <w:t xml:space="preserve"> من دون أجر.</w:t>
      </w:r>
    </w:p>
    <w:p w14:paraId="30660689" w14:textId="77777777" w:rsidR="0065045B" w:rsidRPr="00B86E0F" w:rsidRDefault="00DA2D84" w:rsidP="0065045B">
      <w:pPr>
        <w:pStyle w:val="SingleTxtGA"/>
        <w:rPr>
          <w:rtl/>
          <w:lang w:bidi="ar-KW"/>
        </w:rPr>
      </w:pPr>
      <w:r>
        <w:rPr>
          <w:rFonts w:eastAsiaTheme="minorEastAsia"/>
          <w:rtl/>
          <w:lang w:eastAsia="zh-CN"/>
        </w:rPr>
        <w:t>63-</w:t>
      </w:r>
      <w:r w:rsidR="0065045B">
        <w:rPr>
          <w:rFonts w:hint="cs"/>
          <w:rtl/>
          <w:lang w:bidi="ar-KW"/>
        </w:rPr>
        <w:tab/>
      </w:r>
      <w:r w:rsidR="0065045B" w:rsidRPr="00B86E0F">
        <w:rPr>
          <w:rtl/>
          <w:lang w:bidi="ar-KW"/>
        </w:rPr>
        <w:t xml:space="preserve">كما نظم القانون حق العامل في الإجازات الدورية مدفوعة الأجر مدتها ثلاثون يوماً وتضمن القانون حق العامل في الإجازة الدراسية حيث أقر بحق العامل في الحصول على إجازة دراسية بأجر للحصول على مؤهل أعلى في مجال عمله على أن يلتزم في العمل لديه مدة مماثلة لفترة الإجازة الدراسية بحد أقصى خمس سنوات، وفي حالة إخلاء العامل بهذا الشرط يلتزم برد الأجور التي تقاضاها خلال فترة الإجازة بنسبة ما تبقى من المدة الواجب قضاؤها في العمل. </w:t>
      </w:r>
    </w:p>
    <w:p w14:paraId="551594B4" w14:textId="77777777" w:rsidR="0065045B" w:rsidRPr="00B86E0F" w:rsidRDefault="0065045B" w:rsidP="00986A88">
      <w:pPr>
        <w:pStyle w:val="H23GA"/>
        <w:rPr>
          <w:rtl/>
          <w:lang w:bidi="ar-KW"/>
        </w:rPr>
      </w:pPr>
      <w:r>
        <w:rPr>
          <w:rFonts w:hint="cs"/>
          <w:rtl/>
          <w:lang w:bidi="ar-KW"/>
        </w:rPr>
        <w:tab/>
        <w:t>1-</w:t>
      </w:r>
      <w:r>
        <w:rPr>
          <w:rFonts w:hint="cs"/>
          <w:rtl/>
          <w:lang w:bidi="ar-KW"/>
        </w:rPr>
        <w:tab/>
      </w:r>
      <w:r w:rsidRPr="000F78A8">
        <w:rPr>
          <w:rtl/>
          <w:lang w:bidi="ar-KW"/>
        </w:rPr>
        <w:t>انتهاء عقد العمل</w:t>
      </w:r>
    </w:p>
    <w:p w14:paraId="37F69C8D" w14:textId="77777777" w:rsidR="0065045B" w:rsidRPr="00B86E0F" w:rsidRDefault="00DA2D84" w:rsidP="0065045B">
      <w:pPr>
        <w:pStyle w:val="SingleTxtGA"/>
        <w:rPr>
          <w:lang w:bidi="ar-KW"/>
        </w:rPr>
      </w:pPr>
      <w:r>
        <w:rPr>
          <w:rFonts w:eastAsiaTheme="minorEastAsia"/>
          <w:rtl/>
          <w:lang w:eastAsia="zh-CN"/>
        </w:rPr>
        <w:t>64-</w:t>
      </w:r>
      <w:r w:rsidR="0065045B">
        <w:rPr>
          <w:rFonts w:hint="cs"/>
          <w:rtl/>
          <w:lang w:bidi="ar-KW"/>
        </w:rPr>
        <w:tab/>
      </w:r>
      <w:r w:rsidR="0065045B" w:rsidRPr="00B86E0F">
        <w:rPr>
          <w:rtl/>
          <w:lang w:bidi="ar-KW"/>
        </w:rPr>
        <w:t>"منح العامل بدل إنذار في العقود غير محددة المدة والتعويض المناسب في العقود محددة</w:t>
      </w:r>
      <w:r w:rsidR="0065045B">
        <w:rPr>
          <w:rFonts w:hint="cs"/>
          <w:rtl/>
          <w:lang w:bidi="ar-KW"/>
        </w:rPr>
        <w:t> </w:t>
      </w:r>
      <w:r w:rsidR="0065045B" w:rsidRPr="00B86E0F">
        <w:rPr>
          <w:rtl/>
          <w:lang w:bidi="ar-KW"/>
        </w:rPr>
        <w:t>المدة"</w:t>
      </w:r>
      <w:r w:rsidR="000D05DE">
        <w:rPr>
          <w:rFonts w:hint="cs"/>
          <w:rtl/>
          <w:lang w:bidi="ar-KW"/>
        </w:rPr>
        <w:t>.</w:t>
      </w:r>
    </w:p>
    <w:p w14:paraId="0AE09AED" w14:textId="77777777" w:rsidR="0065045B" w:rsidRPr="00B86E0F" w:rsidRDefault="00DA2D84" w:rsidP="0065045B">
      <w:pPr>
        <w:pStyle w:val="SingleTxtGA"/>
        <w:rPr>
          <w:rtl/>
          <w:lang w:bidi="ar-KW"/>
        </w:rPr>
      </w:pPr>
      <w:r>
        <w:rPr>
          <w:rFonts w:eastAsiaTheme="minorEastAsia"/>
          <w:rtl/>
          <w:lang w:eastAsia="zh-CN"/>
        </w:rPr>
        <w:t>65-</w:t>
      </w:r>
      <w:r w:rsidR="0065045B">
        <w:rPr>
          <w:rFonts w:hint="cs"/>
          <w:rtl/>
          <w:lang w:bidi="ar-KW"/>
        </w:rPr>
        <w:tab/>
      </w:r>
      <w:r w:rsidR="0065045B" w:rsidRPr="00B86E0F">
        <w:rPr>
          <w:rtl/>
          <w:lang w:bidi="ar-KW"/>
        </w:rPr>
        <w:t xml:space="preserve">ضماناً للعامل من إنهاء عمله المفاجئ وحرصاً من الدولة على حق الإنسان في العمل نظم القانون إنهاء علاقة العمل وأفرد لها أحكاماً متعددة تؤكد حرصه على إنصاف العامل، منها ضرورة منح العامل ثلاثة أشهر لتوفيق أوضاعه والبحث عن عمل جديد مُقراً له أجر كامل من خلال تلك الفترة حيث أشار نص المادة 44 من هذا القانون إلى أنه إذا كان عقد العمل غير محدد المدة جاز لكل من الطرفين إنهاؤه بعد إخطار الطرف الآخر شريطة أن يكون الإخطار قبل إنهاء العقد بثلاثة أشهر على الأقل بالنسبة للعمال المعينين بأجر شهري وقبل شهر على الأقل بالنسبة للعمال الآخرين. وتضمنت المادة 45 من ذات القانون حالة إنهاء العقد </w:t>
      </w:r>
      <w:r w:rsidR="0065045B" w:rsidRPr="00B86E0F">
        <w:rPr>
          <w:u w:val="single"/>
          <w:rtl/>
          <w:lang w:bidi="ar-KW"/>
        </w:rPr>
        <w:t>محددة المدة مؤكدة على حق العامل في التعويض</w:t>
      </w:r>
      <w:r w:rsidR="0065045B" w:rsidRPr="00C2000A">
        <w:rPr>
          <w:rtl/>
          <w:lang w:bidi="ar-KW"/>
        </w:rPr>
        <w:t xml:space="preserve"> </w:t>
      </w:r>
      <w:r w:rsidR="0065045B" w:rsidRPr="00B86E0F">
        <w:rPr>
          <w:rtl/>
          <w:lang w:bidi="ar-KW"/>
        </w:rPr>
        <w:t>عما أصابه من ضرر إذا تم إنهاء خدماته بغير حق على ألا يجاوز مبلغ التعويض ما يساوي أجر العامل عن المدة المتبقية من العقد.</w:t>
      </w:r>
    </w:p>
    <w:p w14:paraId="65A4376F" w14:textId="77777777" w:rsidR="0065045B" w:rsidRPr="00B86E0F" w:rsidRDefault="00DA2D84" w:rsidP="0065045B">
      <w:pPr>
        <w:pStyle w:val="SingleTxtGA"/>
        <w:rPr>
          <w:u w:val="single"/>
          <w:rtl/>
          <w:lang w:bidi="ar-KW"/>
        </w:rPr>
      </w:pPr>
      <w:r>
        <w:rPr>
          <w:rFonts w:eastAsiaTheme="minorEastAsia"/>
          <w:rtl/>
          <w:lang w:eastAsia="zh-CN"/>
        </w:rPr>
        <w:t>66-</w:t>
      </w:r>
      <w:r w:rsidR="0065045B" w:rsidRPr="000F78A8">
        <w:rPr>
          <w:rFonts w:hint="cs"/>
          <w:rtl/>
          <w:lang w:bidi="ar-KW"/>
        </w:rPr>
        <w:tab/>
      </w:r>
      <w:r w:rsidR="0065045B" w:rsidRPr="00B86E0F">
        <w:rPr>
          <w:u w:val="single"/>
          <w:rtl/>
          <w:lang w:bidi="ar-KW"/>
        </w:rPr>
        <w:t>وأخيراً نود أن نشير إلى بعض المبادئ الهامة التي حرص قانون العمل الأهلي رقم 6 لسنة 2010 على الإبقاء عليها في تعديله لقانون العمل السابق رقم 38 لسنة 1964 وتتعلق بموضوع الاتفاقية</w:t>
      </w:r>
      <w:r w:rsidR="0065045B" w:rsidRPr="00C2000A">
        <w:rPr>
          <w:rtl/>
          <w:lang w:bidi="ar-KW"/>
        </w:rPr>
        <w:t>:</w:t>
      </w:r>
    </w:p>
    <w:p w14:paraId="67EF8626" w14:textId="52FCF8E4" w:rsidR="0065045B" w:rsidRPr="00B86E0F" w:rsidRDefault="0065045B" w:rsidP="00943307">
      <w:pPr>
        <w:pStyle w:val="SingleTxtGA"/>
        <w:ind w:left="1928"/>
        <w:rPr>
          <w:rtl/>
          <w:lang w:bidi="ar-KW"/>
        </w:rPr>
      </w:pPr>
      <w:r>
        <w:rPr>
          <w:rFonts w:hint="cs"/>
          <w:rtl/>
          <w:lang w:bidi="ar-KW"/>
        </w:rPr>
        <w:lastRenderedPageBreak/>
        <w:tab/>
        <w:t>1-</w:t>
      </w:r>
      <w:r>
        <w:rPr>
          <w:rFonts w:hint="cs"/>
          <w:rtl/>
          <w:lang w:bidi="ar-KW"/>
        </w:rPr>
        <w:tab/>
      </w:r>
      <w:r w:rsidRPr="00B86E0F">
        <w:rPr>
          <w:rtl/>
          <w:lang w:bidi="ar-KW"/>
        </w:rPr>
        <w:t>إعمالاً لنص المادة التاسعة من القانون 6 لسنة 2010 تم إنشاء الهيئة العامة للقوى العاملة بموجب المرسوم رقم 109 لسنة 2013 واستناداً لأحكام هذا المرسوم تتولى الهيئة الاختصاصات المقررة للوزارة في القانونين رقمي 28 لسنة</w:t>
      </w:r>
      <w:r w:rsidR="00943307">
        <w:rPr>
          <w:rFonts w:hint="cs"/>
          <w:rtl/>
          <w:lang w:bidi="ar-KW"/>
        </w:rPr>
        <w:t> </w:t>
      </w:r>
      <w:r w:rsidRPr="00B86E0F">
        <w:rPr>
          <w:rtl/>
          <w:lang w:bidi="ar-KW"/>
        </w:rPr>
        <w:t>1969 ورقم 6 لسنة 2010. دون تمييز بين عامل وطني ووافد.</w:t>
      </w:r>
    </w:p>
    <w:p w14:paraId="6AFA3E10" w14:textId="77777777" w:rsidR="0065045B" w:rsidRPr="00B86E0F" w:rsidRDefault="0065045B" w:rsidP="00943307">
      <w:pPr>
        <w:pStyle w:val="SingleTxtGA"/>
        <w:ind w:left="1928"/>
        <w:rPr>
          <w:lang w:bidi="ar-KW"/>
        </w:rPr>
      </w:pPr>
      <w:r>
        <w:rPr>
          <w:rFonts w:hint="cs"/>
          <w:rtl/>
          <w:lang w:bidi="ar-KW"/>
        </w:rPr>
        <w:tab/>
        <w:t>2-</w:t>
      </w:r>
      <w:r>
        <w:rPr>
          <w:rFonts w:hint="cs"/>
          <w:rtl/>
          <w:lang w:bidi="ar-KW"/>
        </w:rPr>
        <w:tab/>
      </w:r>
      <w:r w:rsidRPr="00B86E0F">
        <w:rPr>
          <w:rtl/>
          <w:lang w:bidi="ar-KW"/>
        </w:rPr>
        <w:t>يحظر تشغيل من يقل سنه عن خمس عشرة سنة ميلادية.</w:t>
      </w:r>
    </w:p>
    <w:p w14:paraId="1D2BD8FC" w14:textId="77777777" w:rsidR="0065045B" w:rsidRPr="00B86E0F" w:rsidRDefault="0065045B" w:rsidP="00943307">
      <w:pPr>
        <w:pStyle w:val="SingleTxtGA"/>
        <w:ind w:left="1928"/>
        <w:rPr>
          <w:lang w:bidi="ar-KW"/>
        </w:rPr>
      </w:pPr>
      <w:r>
        <w:rPr>
          <w:rFonts w:hint="cs"/>
          <w:rtl/>
          <w:lang w:bidi="ar-KW"/>
        </w:rPr>
        <w:tab/>
        <w:t>3-</w:t>
      </w:r>
      <w:r>
        <w:rPr>
          <w:rFonts w:hint="cs"/>
          <w:rtl/>
          <w:lang w:bidi="ar-KW"/>
        </w:rPr>
        <w:tab/>
      </w:r>
      <w:r w:rsidRPr="00B86E0F">
        <w:rPr>
          <w:rtl/>
          <w:lang w:bidi="ar-KW"/>
        </w:rPr>
        <w:t xml:space="preserve">تمثل أحكام هذا القانون الحد الأدنى لحقوق العمال بحيث يجوز إقرار أي مزايا أو حقوق أفضل تتقرر للعمال في عقود العمل الفردية أو الجماعية </w:t>
      </w:r>
      <w:r w:rsidR="00986A88">
        <w:rPr>
          <w:rFonts w:hint="cs"/>
          <w:rtl/>
          <w:lang w:bidi="ar-KW"/>
        </w:rPr>
        <w:t>أ</w:t>
      </w:r>
      <w:r w:rsidRPr="00B86E0F">
        <w:rPr>
          <w:rtl/>
          <w:lang w:bidi="ar-KW"/>
        </w:rPr>
        <w:t>و النظم الخاصة أو اللوائح المعمول بها لدى صاحب العمل أو حسب عرف المهنة أو العرف العام.</w:t>
      </w:r>
    </w:p>
    <w:p w14:paraId="3630080D" w14:textId="77777777" w:rsidR="0065045B" w:rsidRPr="00B86E0F" w:rsidRDefault="0065045B" w:rsidP="00943307">
      <w:pPr>
        <w:pStyle w:val="SingleTxtGA"/>
        <w:ind w:left="1928"/>
        <w:rPr>
          <w:lang w:bidi="ar-KW"/>
        </w:rPr>
      </w:pPr>
      <w:r>
        <w:rPr>
          <w:rFonts w:hint="cs"/>
          <w:rtl/>
          <w:lang w:bidi="ar-KW"/>
        </w:rPr>
        <w:tab/>
        <w:t>4-</w:t>
      </w:r>
      <w:r>
        <w:rPr>
          <w:rFonts w:hint="cs"/>
          <w:rtl/>
          <w:lang w:bidi="ar-KW"/>
        </w:rPr>
        <w:tab/>
      </w:r>
      <w:r w:rsidRPr="00B86E0F">
        <w:rPr>
          <w:rtl/>
          <w:lang w:bidi="ar-KW"/>
        </w:rPr>
        <w:t>الحد الأقصى لساعات العمل للأحداث ست ساعات يومياً بشرط عدم تشغيلهم أكثر من أربع ساعات متوالية تتلوها فترة راحة لا تقل عن ساعة.</w:t>
      </w:r>
    </w:p>
    <w:p w14:paraId="6BB19FA8" w14:textId="77777777" w:rsidR="0065045B" w:rsidRPr="00B86E0F" w:rsidRDefault="0065045B" w:rsidP="00943307">
      <w:pPr>
        <w:pStyle w:val="SingleTxtGA"/>
        <w:ind w:left="1928"/>
        <w:rPr>
          <w:lang w:bidi="ar-KW"/>
        </w:rPr>
      </w:pPr>
      <w:r>
        <w:rPr>
          <w:rFonts w:hint="cs"/>
          <w:rtl/>
          <w:lang w:bidi="ar-KW"/>
        </w:rPr>
        <w:tab/>
        <w:t>5-</w:t>
      </w:r>
      <w:r>
        <w:rPr>
          <w:rFonts w:hint="cs"/>
          <w:rtl/>
          <w:lang w:bidi="ar-KW"/>
        </w:rPr>
        <w:tab/>
      </w:r>
      <w:r w:rsidRPr="00B86E0F">
        <w:rPr>
          <w:rtl/>
          <w:lang w:bidi="ar-KW"/>
        </w:rPr>
        <w:t>تستحق المرأة العاملة الأجر المماثل لأجر الرجل إذا كانت تقوم بنفس العمل.</w:t>
      </w:r>
    </w:p>
    <w:p w14:paraId="1846CE12" w14:textId="77777777" w:rsidR="0065045B" w:rsidRPr="00B86E0F" w:rsidRDefault="0065045B" w:rsidP="00943307">
      <w:pPr>
        <w:pStyle w:val="SingleTxtGA"/>
        <w:ind w:left="1928"/>
        <w:rPr>
          <w:lang w:bidi="ar-KW"/>
        </w:rPr>
      </w:pPr>
      <w:r>
        <w:rPr>
          <w:rFonts w:hint="cs"/>
          <w:rtl/>
          <w:lang w:bidi="ar-KW"/>
        </w:rPr>
        <w:tab/>
        <w:t>6-</w:t>
      </w:r>
      <w:r>
        <w:rPr>
          <w:rFonts w:hint="cs"/>
          <w:rtl/>
          <w:lang w:bidi="ar-KW"/>
        </w:rPr>
        <w:tab/>
      </w:r>
      <w:r w:rsidRPr="00B86E0F">
        <w:rPr>
          <w:rtl/>
          <w:lang w:bidi="ar-KW"/>
        </w:rPr>
        <w:t>لا يجوز تخفيض أجر العامل خلال فترة سريان العقد، ويعتبر باطلاً بطلاناً مطلقاً لتعلقه بالنظام العام، كل اتفاق سابق على سريان العقد أو لاحق لسريانه يخالف ذلك.</w:t>
      </w:r>
    </w:p>
    <w:p w14:paraId="6F5C3A84" w14:textId="77777777" w:rsidR="0065045B" w:rsidRPr="00B86E0F" w:rsidRDefault="0065045B" w:rsidP="00943307">
      <w:pPr>
        <w:pStyle w:val="SingleTxtGA"/>
        <w:ind w:left="1928"/>
        <w:rPr>
          <w:lang w:bidi="ar-KW"/>
        </w:rPr>
      </w:pPr>
      <w:r>
        <w:rPr>
          <w:rFonts w:hint="cs"/>
          <w:rtl/>
          <w:lang w:bidi="ar-KW"/>
        </w:rPr>
        <w:tab/>
        <w:t>7-</w:t>
      </w:r>
      <w:r>
        <w:rPr>
          <w:rFonts w:hint="cs"/>
          <w:rtl/>
          <w:lang w:bidi="ar-KW"/>
        </w:rPr>
        <w:tab/>
      </w:r>
      <w:r w:rsidRPr="00B86E0F">
        <w:rPr>
          <w:rtl/>
          <w:lang w:bidi="ar-KW"/>
        </w:rPr>
        <w:t>لا يجوز تشغيل النساء ليلاً في الفترة ما بين العاشرة مساءً والسابعة صباحاً، وتستثنى من ذلك المستشفيات والمصحات ودور العلاج الأهلية والمؤسسات الأخرى التي يصدر بها قرار من وزير الشؤون الاجتماعية والعمل.</w:t>
      </w:r>
    </w:p>
    <w:p w14:paraId="403DB9B6" w14:textId="77777777" w:rsidR="0065045B" w:rsidRPr="00B86E0F" w:rsidRDefault="0065045B" w:rsidP="00943307">
      <w:pPr>
        <w:pStyle w:val="SingleTxtGA"/>
        <w:ind w:left="1928"/>
        <w:rPr>
          <w:lang w:bidi="ar-KW"/>
        </w:rPr>
      </w:pPr>
      <w:r>
        <w:rPr>
          <w:rFonts w:hint="cs"/>
          <w:rtl/>
          <w:lang w:bidi="ar-KW"/>
        </w:rPr>
        <w:tab/>
        <w:t>8-</w:t>
      </w:r>
      <w:r>
        <w:rPr>
          <w:rFonts w:hint="cs"/>
          <w:rtl/>
          <w:lang w:bidi="ar-KW"/>
        </w:rPr>
        <w:tab/>
      </w:r>
      <w:r w:rsidRPr="00B86E0F">
        <w:rPr>
          <w:rtl/>
          <w:lang w:bidi="ar-KW"/>
        </w:rPr>
        <w:t>يحظر تشغيل المرأة في الأعمال الخطرة أو الشاقة أو الضارة صحياً، كما يحظر تشغيلها في الأعمال الضارة بالأخلاق والتي تقوم على استغلال أنوثتها بما لا يتفق مع الآداب العامة، وكذلك يحظر تشغيلها في الجهات التي تقدم خدماتها للرجال فقط.</w:t>
      </w:r>
    </w:p>
    <w:p w14:paraId="1B0A5A34" w14:textId="77777777" w:rsidR="0065045B" w:rsidRPr="00B86E0F" w:rsidRDefault="0065045B" w:rsidP="00943307">
      <w:pPr>
        <w:pStyle w:val="SingleTxtGA"/>
        <w:ind w:left="1928"/>
        <w:rPr>
          <w:lang w:bidi="ar-KW"/>
        </w:rPr>
      </w:pPr>
      <w:r>
        <w:rPr>
          <w:rFonts w:hint="cs"/>
          <w:rtl/>
          <w:lang w:bidi="ar-KW"/>
        </w:rPr>
        <w:tab/>
        <w:t>9-</w:t>
      </w:r>
      <w:r>
        <w:rPr>
          <w:rFonts w:hint="cs"/>
          <w:rtl/>
          <w:lang w:bidi="ar-KW"/>
        </w:rPr>
        <w:tab/>
      </w:r>
      <w:r w:rsidRPr="00B86E0F">
        <w:rPr>
          <w:rtl/>
          <w:lang w:bidi="ar-KW"/>
        </w:rPr>
        <w:t>يحظر تشغيل الرجال في الأماكن التي لا يرتادها إلا النساء كصالون النساء والنادي الصحي وغير ذلك.</w:t>
      </w:r>
    </w:p>
    <w:p w14:paraId="7733439F" w14:textId="77777777" w:rsidR="0065045B" w:rsidRPr="00B86E0F" w:rsidRDefault="0065045B" w:rsidP="00943307">
      <w:pPr>
        <w:pStyle w:val="SingleTxtGA"/>
        <w:ind w:left="1928"/>
        <w:rPr>
          <w:lang w:bidi="ar-KW"/>
        </w:rPr>
      </w:pPr>
      <w:r>
        <w:rPr>
          <w:rFonts w:hint="cs"/>
          <w:rtl/>
          <w:lang w:bidi="ar-KW"/>
        </w:rPr>
        <w:tab/>
        <w:t>10-</w:t>
      </w:r>
      <w:r>
        <w:rPr>
          <w:rFonts w:hint="cs"/>
          <w:rtl/>
          <w:lang w:bidi="ar-KW"/>
        </w:rPr>
        <w:tab/>
      </w:r>
      <w:r w:rsidRPr="00B86E0F">
        <w:rPr>
          <w:rtl/>
          <w:lang w:bidi="ar-KW"/>
        </w:rPr>
        <w:t>تمنح المرأة العاملة ساعتين للرضاعة أثناء العمل وفقاً للشروط والأوضاع التي يحددها قرار وزير الشؤون.</w:t>
      </w:r>
    </w:p>
    <w:p w14:paraId="04B61696" w14:textId="77777777" w:rsidR="0065045B" w:rsidRPr="00B86E0F" w:rsidRDefault="0065045B" w:rsidP="00943307">
      <w:pPr>
        <w:pStyle w:val="SingleTxtGA"/>
        <w:ind w:left="1928"/>
        <w:rPr>
          <w:lang w:bidi="ar-KW"/>
        </w:rPr>
      </w:pPr>
      <w:r>
        <w:rPr>
          <w:rFonts w:hint="cs"/>
          <w:rtl/>
          <w:lang w:bidi="ar-KW"/>
        </w:rPr>
        <w:tab/>
        <w:t>11-</w:t>
      </w:r>
      <w:r>
        <w:rPr>
          <w:rFonts w:hint="cs"/>
          <w:rtl/>
          <w:lang w:bidi="ar-KW"/>
        </w:rPr>
        <w:tab/>
      </w:r>
      <w:r w:rsidRPr="00B86E0F">
        <w:rPr>
          <w:rtl/>
          <w:lang w:bidi="ar-KW"/>
        </w:rPr>
        <w:t>يلتزم صاحب العمل بإنشاء دور حضانة للأطفال أقل من 4 سنوات في مراكز العمل التي يزيد عدد العاملات بها على 50 عاملة أو يتجاوز عدد العاملين بها 200 عامل.</w:t>
      </w:r>
    </w:p>
    <w:p w14:paraId="588D3AA7" w14:textId="77777777" w:rsidR="0065045B" w:rsidRPr="00B86E0F" w:rsidRDefault="0065045B" w:rsidP="00943307">
      <w:pPr>
        <w:pStyle w:val="SingleTxtGA"/>
        <w:ind w:left="1928"/>
        <w:rPr>
          <w:lang w:bidi="ar-KW"/>
        </w:rPr>
      </w:pPr>
      <w:r>
        <w:rPr>
          <w:rFonts w:hint="cs"/>
          <w:rtl/>
          <w:lang w:bidi="ar-KW"/>
        </w:rPr>
        <w:lastRenderedPageBreak/>
        <w:tab/>
        <w:t>12-</w:t>
      </w:r>
      <w:r>
        <w:rPr>
          <w:rFonts w:hint="cs"/>
          <w:rtl/>
          <w:lang w:bidi="ar-KW"/>
        </w:rPr>
        <w:tab/>
      </w:r>
      <w:r w:rsidRPr="00B86E0F">
        <w:rPr>
          <w:rtl/>
          <w:lang w:bidi="ar-KW"/>
        </w:rPr>
        <w:t xml:space="preserve">توضع حصيلة الخصم من أجور عماله في صندوق يخصص للصرف منه على النواحي الاجتماعية والاقتصادية والثقافية التي تعود على العمال بالفائدة. </w:t>
      </w:r>
    </w:p>
    <w:p w14:paraId="3D10016B" w14:textId="77777777" w:rsidR="0065045B" w:rsidRPr="00B86E0F" w:rsidRDefault="0065045B" w:rsidP="00943307">
      <w:pPr>
        <w:pStyle w:val="SingleTxtGA"/>
        <w:ind w:left="1928"/>
        <w:rPr>
          <w:lang w:bidi="ar-KW"/>
        </w:rPr>
      </w:pPr>
      <w:r>
        <w:rPr>
          <w:rFonts w:hint="cs"/>
          <w:rtl/>
          <w:lang w:bidi="ar-KW"/>
        </w:rPr>
        <w:tab/>
        <w:t>13-</w:t>
      </w:r>
      <w:r>
        <w:rPr>
          <w:rFonts w:hint="cs"/>
          <w:rtl/>
          <w:lang w:bidi="ar-KW"/>
        </w:rPr>
        <w:tab/>
      </w:r>
      <w:r w:rsidRPr="00B86E0F">
        <w:rPr>
          <w:rtl/>
          <w:lang w:bidi="ar-KW"/>
        </w:rPr>
        <w:t>يراعى في حساب مستحقات العامل آخر أجر تقاضاه فإذا كان العامل ممن يتقاضون أجورهم بالقطعة تحدد أجره بمتوسط ما تقاضاه خلال أيام العمل الفعلية في الأشهر الثلاثة الأخيرة.</w:t>
      </w:r>
    </w:p>
    <w:p w14:paraId="2A133D2A" w14:textId="77777777" w:rsidR="0065045B" w:rsidRPr="00B86E0F" w:rsidRDefault="0065045B" w:rsidP="00943307">
      <w:pPr>
        <w:pStyle w:val="SingleTxtGA"/>
        <w:ind w:left="1928"/>
        <w:rPr>
          <w:lang w:bidi="ar-KW"/>
        </w:rPr>
      </w:pPr>
      <w:r>
        <w:rPr>
          <w:rFonts w:hint="cs"/>
          <w:rtl/>
          <w:lang w:bidi="ar-KW"/>
        </w:rPr>
        <w:tab/>
        <w:t>14-</w:t>
      </w:r>
      <w:r>
        <w:rPr>
          <w:rFonts w:hint="cs"/>
          <w:rtl/>
          <w:lang w:bidi="ar-KW"/>
        </w:rPr>
        <w:tab/>
      </w:r>
      <w:r w:rsidRPr="00B86E0F">
        <w:rPr>
          <w:rtl/>
          <w:lang w:bidi="ar-KW"/>
        </w:rPr>
        <w:t xml:space="preserve">لا تسمع عند الإنكار </w:t>
      </w:r>
      <w:r>
        <w:rPr>
          <w:rFonts w:hint="cs"/>
          <w:rtl/>
          <w:lang w:bidi="ar-KW"/>
        </w:rPr>
        <w:t>-</w:t>
      </w:r>
      <w:r w:rsidRPr="00B86E0F">
        <w:rPr>
          <w:rtl/>
          <w:lang w:bidi="ar-KW"/>
        </w:rPr>
        <w:t xml:space="preserve"> بمضي سنة من تاريخ انتهاء عقد العمل الدعاوى التي يرفعها العمال استناداً إلى أحكام هذا القانون، ويسري على الإنكار أحكام المادة (2) من المادة (442) من القانون المدني وتعفى الدعاوى التي يرفعها العمال أو المستحقون عنهم من الرسوم القضائية ومع ذلك يجوز للمحكمة عند رفض الدعاوى أن تحكم على رافعها بالمصروفات كلها أو بعضها وتنظر الدعاوى العمالية على وجه الاستعجال.</w:t>
      </w:r>
    </w:p>
    <w:p w14:paraId="3F1E3F30" w14:textId="77777777" w:rsidR="0065045B" w:rsidRPr="00B86E0F" w:rsidRDefault="0065045B" w:rsidP="00943307">
      <w:pPr>
        <w:pStyle w:val="SingleTxtGA"/>
        <w:ind w:left="1928"/>
        <w:rPr>
          <w:lang w:bidi="ar-KW"/>
        </w:rPr>
      </w:pPr>
      <w:r>
        <w:rPr>
          <w:rFonts w:hint="cs"/>
          <w:rtl/>
          <w:lang w:bidi="ar-KW"/>
        </w:rPr>
        <w:tab/>
        <w:t>15-</w:t>
      </w:r>
      <w:r>
        <w:rPr>
          <w:rFonts w:hint="cs"/>
          <w:rtl/>
          <w:lang w:bidi="ar-KW"/>
        </w:rPr>
        <w:tab/>
      </w:r>
      <w:r w:rsidRPr="00B86E0F">
        <w:rPr>
          <w:rtl/>
          <w:lang w:bidi="ar-KW"/>
        </w:rPr>
        <w:t>استثناءً من حكم المادة (1074) من القانون المدني يكون لحقوق العمال المقررة وفقاً لأحكام هذا القانون حق امتياز على جميع أموال صاحب العمل من منقول وعقار عدا السكن الخاص، وتستوفى هذه المبالغ بعد المصروفات القضائية والمبالغ المستحقة للخزانة العامة ومصروفات الحفظ والإصلاح.</w:t>
      </w:r>
    </w:p>
    <w:p w14:paraId="066AE07E" w14:textId="77777777" w:rsidR="0065045B" w:rsidRPr="00B86E0F" w:rsidRDefault="00DA2D84" w:rsidP="0065045B">
      <w:pPr>
        <w:pStyle w:val="SingleTxtGA"/>
        <w:spacing w:line="376" w:lineRule="exact"/>
        <w:rPr>
          <w:lang w:bidi="ar-KW"/>
        </w:rPr>
      </w:pPr>
      <w:r>
        <w:rPr>
          <w:rFonts w:eastAsiaTheme="minorEastAsia"/>
          <w:rtl/>
          <w:lang w:eastAsia="zh-CN"/>
        </w:rPr>
        <w:t>67-</w:t>
      </w:r>
      <w:r w:rsidR="0065045B">
        <w:rPr>
          <w:rFonts w:hint="cs"/>
          <w:rtl/>
          <w:lang w:bidi="ar-KW"/>
        </w:rPr>
        <w:tab/>
      </w:r>
      <w:r w:rsidR="0065045B" w:rsidRPr="00B86E0F">
        <w:rPr>
          <w:rtl/>
          <w:lang w:bidi="ar-KW"/>
        </w:rPr>
        <w:t>الأمر الذي يتبين معه أن قانون العمل الأهلي ومن قبله دستور دولة الكويت قد حرصا على حق الإنسان في العمل، وفي حرية اختيار نوع العمل، وفي شروط عمل عادلة مرضية، وفي تقاضي أجر متساو عن العمل المتساوي وفي نيل مكافأة مرضية دون أي تمييز بسبب العرق أو الجنس أو اللغة أو الدين.</w:t>
      </w:r>
    </w:p>
    <w:p w14:paraId="4D330343" w14:textId="77777777" w:rsidR="0065045B" w:rsidRPr="00B86E0F" w:rsidRDefault="00DA2D84" w:rsidP="0065045B">
      <w:pPr>
        <w:pStyle w:val="SingleTxtGA"/>
        <w:spacing w:line="376" w:lineRule="exact"/>
        <w:rPr>
          <w:rtl/>
          <w:lang w:bidi="ar-KW"/>
        </w:rPr>
      </w:pPr>
      <w:r>
        <w:rPr>
          <w:rFonts w:eastAsiaTheme="minorEastAsia"/>
          <w:rtl/>
          <w:lang w:eastAsia="zh-CN"/>
        </w:rPr>
        <w:t>68-</w:t>
      </w:r>
      <w:r w:rsidR="0065045B">
        <w:rPr>
          <w:rFonts w:hint="cs"/>
          <w:rtl/>
          <w:lang w:bidi="ar-KW"/>
        </w:rPr>
        <w:tab/>
      </w:r>
      <w:r w:rsidR="0065045B" w:rsidRPr="00B86E0F">
        <w:rPr>
          <w:rtl/>
          <w:lang w:bidi="ar-KW"/>
        </w:rPr>
        <w:t>كما صدر القانون رقم 19 لسنة 2000 بشأن دعم العمالة الوطنية وتشجيعها للعمل في الجهات غير الحكومية وق</w:t>
      </w:r>
      <w:r w:rsidR="00C2000A">
        <w:rPr>
          <w:rtl/>
          <w:lang w:bidi="ar-KW"/>
        </w:rPr>
        <w:t>د تضمنت نص المادة الثالثة منه:</w:t>
      </w:r>
    </w:p>
    <w:p w14:paraId="3910F1BD" w14:textId="77777777" w:rsidR="0065045B" w:rsidRPr="00B86E0F" w:rsidRDefault="00DA2D84" w:rsidP="0065045B">
      <w:pPr>
        <w:pStyle w:val="SingleTxtGA"/>
        <w:spacing w:line="376" w:lineRule="exact"/>
        <w:rPr>
          <w:rtl/>
          <w:lang w:bidi="ar-KW"/>
        </w:rPr>
      </w:pPr>
      <w:r>
        <w:rPr>
          <w:rFonts w:eastAsiaTheme="minorEastAsia"/>
          <w:rtl/>
          <w:lang w:eastAsia="zh-CN"/>
        </w:rPr>
        <w:t>69-</w:t>
      </w:r>
      <w:r w:rsidR="0065045B">
        <w:rPr>
          <w:rFonts w:hint="cs"/>
          <w:rtl/>
          <w:lang w:bidi="ar-KW"/>
        </w:rPr>
        <w:tab/>
      </w:r>
      <w:r w:rsidR="0065045B" w:rsidRPr="00B86E0F">
        <w:rPr>
          <w:rtl/>
          <w:lang w:bidi="ar-KW"/>
        </w:rPr>
        <w:t>تؤدي الحكومة للمواطنين أصحاب المهن والحرف ولمن يعملون في جميع الجهات علاوة اجتماعية وعلاوة أولاد. ويصدر مجلس الوزراء بناء على اقتراح المجلس القرارات المنظمة له.</w:t>
      </w:r>
    </w:p>
    <w:p w14:paraId="5A16B5AD" w14:textId="77777777" w:rsidR="0065045B" w:rsidRPr="00B86E0F" w:rsidRDefault="00DA2D84" w:rsidP="0065045B">
      <w:pPr>
        <w:pStyle w:val="SingleTxtGA"/>
        <w:spacing w:line="376" w:lineRule="exact"/>
        <w:rPr>
          <w:u w:val="single"/>
          <w:rtl/>
          <w:lang w:bidi="ar-KW"/>
        </w:rPr>
      </w:pPr>
      <w:r>
        <w:rPr>
          <w:rFonts w:eastAsiaTheme="minorEastAsia"/>
          <w:rtl/>
          <w:lang w:eastAsia="zh-CN"/>
        </w:rPr>
        <w:t>70-</w:t>
      </w:r>
      <w:r w:rsidR="0065045B">
        <w:rPr>
          <w:rFonts w:hint="cs"/>
          <w:rtl/>
          <w:lang w:bidi="ar-KW"/>
        </w:rPr>
        <w:tab/>
      </w:r>
      <w:r w:rsidR="0065045B" w:rsidRPr="00B86E0F">
        <w:rPr>
          <w:rtl/>
          <w:lang w:bidi="ar-KW"/>
        </w:rPr>
        <w:t xml:space="preserve">وتحدد هذه القرارات قيمة كل من العلاوتين المذكورتين وشروط استحقاقها والمهن والحرف والأعمال والجهات التي تنطبق عليها والمدة التي تستمر الحكومة خلالها في تأديتها، على أن تكون علاوة الأولاد خمسين ديناراً عن كل ولد </w:t>
      </w:r>
      <w:r w:rsidR="0065045B" w:rsidRPr="00B86E0F">
        <w:rPr>
          <w:u w:val="single"/>
          <w:rtl/>
          <w:lang w:bidi="ar-KW"/>
        </w:rPr>
        <w:t>وحتى الولد السابع</w:t>
      </w:r>
      <w:r w:rsidR="0065045B" w:rsidRPr="007D7225">
        <w:rPr>
          <w:rtl/>
          <w:lang w:bidi="ar-KW"/>
        </w:rPr>
        <w:t>.</w:t>
      </w:r>
    </w:p>
    <w:p w14:paraId="34449BC5" w14:textId="77777777" w:rsidR="0065045B" w:rsidRPr="00B86E0F" w:rsidRDefault="00DA2D84" w:rsidP="0065045B">
      <w:pPr>
        <w:pStyle w:val="SingleTxtGA"/>
        <w:spacing w:line="376" w:lineRule="exact"/>
        <w:rPr>
          <w:rtl/>
          <w:lang w:bidi="ar-KW"/>
        </w:rPr>
      </w:pPr>
      <w:r>
        <w:rPr>
          <w:rFonts w:eastAsiaTheme="minorEastAsia"/>
          <w:rtl/>
          <w:lang w:eastAsia="zh-CN"/>
        </w:rPr>
        <w:t>71-</w:t>
      </w:r>
      <w:r w:rsidR="0065045B">
        <w:rPr>
          <w:rFonts w:hint="cs"/>
          <w:rtl/>
          <w:lang w:bidi="ar-KW"/>
        </w:rPr>
        <w:tab/>
      </w:r>
      <w:r w:rsidR="0065045B" w:rsidRPr="00B86E0F">
        <w:rPr>
          <w:rtl/>
          <w:lang w:bidi="ar-KW"/>
        </w:rPr>
        <w:t>بهدف تحقيق رؤية الدولة الرامية إلى حث المواطنين وتحفيزهم على الالتحاق بالعمل في الجهات غير الحكومية، حيث نهض القانون بالكثير من الأمور التي أدت إلى تحقيق أهدافه ومعالجة أسباب العزوف عن العمل، ومنها معالجة الفوارق المالية بين راتب العامل في القطاع الحكومي والقطاع الخاص وتحقيق الأمان الوظيفي للعاملين بالجهات غير الحكومية.</w:t>
      </w:r>
    </w:p>
    <w:p w14:paraId="471899F3" w14:textId="77777777" w:rsidR="0065045B" w:rsidRPr="00B86E0F" w:rsidRDefault="00DA2D84" w:rsidP="0065045B">
      <w:pPr>
        <w:pStyle w:val="SingleTxtGA"/>
        <w:spacing w:line="376" w:lineRule="exact"/>
        <w:rPr>
          <w:rtl/>
          <w:lang w:bidi="ar-KW"/>
        </w:rPr>
      </w:pPr>
      <w:r>
        <w:rPr>
          <w:rFonts w:eastAsiaTheme="minorEastAsia"/>
          <w:rtl/>
          <w:lang w:eastAsia="zh-CN"/>
        </w:rPr>
        <w:lastRenderedPageBreak/>
        <w:t>72-</w:t>
      </w:r>
      <w:r w:rsidR="0065045B">
        <w:rPr>
          <w:rFonts w:hint="cs"/>
          <w:rtl/>
          <w:lang w:bidi="ar-KW"/>
        </w:rPr>
        <w:tab/>
      </w:r>
      <w:r w:rsidR="0065045B" w:rsidRPr="00B86E0F">
        <w:rPr>
          <w:rtl/>
          <w:lang w:bidi="ar-KW"/>
        </w:rPr>
        <w:t>وقد أناط القانون المشار إليه والقرارات الصادرة تنفيذاً له بالبرنامج القيام على تنفيذ السياسات الهادفة إلى زيادة نسبة توظيف العمالة الوطنية، وتوفير العمل المناسب، وتنوعه، وقد بذل البرنامج جهداً حثيثاً لتنفيذ هذه السياسة وتحقيق الأهداف والغايات المرجوة منها من خلال العديد من الأدوات سواء ما كان منها متضمناً تقديم دعم مباشر للمواطنين العاملين بالجهات غير الحكومية أو صرف بدل نقدي للباحثين عن عمل أو المسرحين ممن أنهيت خدماتهم عن العمل في القطاع الخاص أو صرف المكافأة الاجتماعية المقررة للخريجين لحين التحاقهم بعمل. ومن تلك الأدوات ما كان متعلقاً بتنمية وتأهيل المواطن الكويتي كتدريب الباحثين عن العمل بغية رفع مستوى المهارة والكفاءة لديهم تمهيداً لدخولهم سوق العمل الخاص، أو تدريب العمالة الوطنية القائمة على رأس عملها في القطاع الخاص على مختلف المهن والوظائف والمساهمة في تكلفة تدريبهم، فضلاً عن قيام البرنامج بتدريب الطلبة خلال العطلة الصيفية لإكسابهم الخبرة العملية وتعريفهم بالقطاع الخاص وطبيعة العمل في الجهات غير الحكومية ومن ثم تشجيعهم على الالتحاق به.</w:t>
      </w:r>
    </w:p>
    <w:p w14:paraId="15D6E0C3" w14:textId="77777777" w:rsidR="0065045B" w:rsidRPr="00B86E0F" w:rsidRDefault="00DA2D84" w:rsidP="0065045B">
      <w:pPr>
        <w:pStyle w:val="SingleTxtGA"/>
        <w:spacing w:line="376" w:lineRule="exact"/>
        <w:rPr>
          <w:rtl/>
          <w:lang w:bidi="ar-KW"/>
        </w:rPr>
      </w:pPr>
      <w:r>
        <w:rPr>
          <w:rFonts w:eastAsiaTheme="minorEastAsia"/>
          <w:rtl/>
          <w:lang w:eastAsia="zh-CN"/>
        </w:rPr>
        <w:t>73-</w:t>
      </w:r>
      <w:r w:rsidR="0065045B">
        <w:rPr>
          <w:rFonts w:hint="cs"/>
          <w:rtl/>
          <w:lang w:bidi="ar-KW"/>
        </w:rPr>
        <w:tab/>
      </w:r>
      <w:r w:rsidR="0065045B" w:rsidRPr="00B86E0F">
        <w:rPr>
          <w:rtl/>
          <w:lang w:bidi="ar-KW"/>
        </w:rPr>
        <w:t xml:space="preserve">وما تجدر الإشارة إليه أن جميع الخدمات التي تؤدى من قبل البرنامج تقدم لجميع العاملين الكويتيين </w:t>
      </w:r>
      <w:r w:rsidR="0065045B">
        <w:rPr>
          <w:rFonts w:hint="cs"/>
          <w:rtl/>
          <w:lang w:bidi="ar-KW"/>
        </w:rPr>
        <w:t>-</w:t>
      </w:r>
      <w:r w:rsidR="0065045B" w:rsidRPr="00B86E0F">
        <w:rPr>
          <w:rtl/>
          <w:lang w:bidi="ar-KW"/>
        </w:rPr>
        <w:t xml:space="preserve"> حسب طبيعة عمل البرنامج </w:t>
      </w:r>
      <w:r w:rsidR="0065045B">
        <w:rPr>
          <w:rFonts w:hint="cs"/>
          <w:rtl/>
          <w:lang w:bidi="ar-KW"/>
        </w:rPr>
        <w:t>-</w:t>
      </w:r>
      <w:r w:rsidR="0065045B" w:rsidRPr="00B86E0F">
        <w:rPr>
          <w:rtl/>
          <w:lang w:bidi="ar-KW"/>
        </w:rPr>
        <w:t xml:space="preserve"> دون تمييز بينهم ذكراً كان أو أنثى أو غير ذلك من صور التمييز حيث نلمس أنه لا فارق في قيمة الدعم المالي المقدم للمواطن حال مساواتهم في المؤهل وطبيعة العمل، فضلاً عن أن شروط صرف جميع المزايا المالية لم تفرق بين رجل أو امرأة فجميعهم متساوون ويتلقون الخدمة دون تمييز.</w:t>
      </w:r>
    </w:p>
    <w:p w14:paraId="6F795860" w14:textId="77777777" w:rsidR="0065045B" w:rsidRPr="00B86E0F" w:rsidRDefault="00DA2D84" w:rsidP="0065045B">
      <w:pPr>
        <w:pStyle w:val="SingleTxtGA"/>
        <w:rPr>
          <w:rtl/>
          <w:lang w:bidi="ar-KW"/>
        </w:rPr>
      </w:pPr>
      <w:r>
        <w:rPr>
          <w:rFonts w:eastAsiaTheme="minorEastAsia"/>
          <w:rtl/>
          <w:lang w:eastAsia="zh-CN"/>
        </w:rPr>
        <w:t>74-</w:t>
      </w:r>
      <w:r w:rsidR="0065045B">
        <w:rPr>
          <w:rFonts w:hint="cs"/>
          <w:rtl/>
          <w:lang w:bidi="ar-KW"/>
        </w:rPr>
        <w:tab/>
      </w:r>
      <w:r w:rsidR="0065045B" w:rsidRPr="00B86E0F">
        <w:rPr>
          <w:rtl/>
          <w:lang w:bidi="ar-KW"/>
        </w:rPr>
        <w:t xml:space="preserve">فضلاً عن ذلك فإن جهود البرنامج لم تقف عند حد تقديم أوجه الدعم المادي للمواطنين لحثهم على العمل بالقطاع الخاص، أو تأهيلهم للالتحاق بوظيفة مناسبة من خلال تدريبهم تدريباً فنياً وميدانياً تتكلف الدولة أو تساهم في تكلفته، بل تعدى ذلك إلى تبني العديد من الاقتراحات والسياسات المستقبلية التي تهدف إلى زيادة نسبة توظيف العمالة الوطنية، وإقرار حق الإنسان في العمل واختيار نوعه، وتحقيق الأمان الوظيفي للعامل، منها اقتراح إنشاء مركز المستقبل لتوظيف العمالة الوطنية على المشاريع التنموية الكبرى، ومقترح قانون إنشاء الهيئة العامة لدعم العمالة الوطنية وما تضمنه ذلك المقترح من العمل الجاد على توظيف العمالة الوطنية، فضلاً عن اقتراح البرنامج لمشروع العمل من خلال المنزل، وغير ذلك من جهود البرنامج واقتراحاته التي تسهم دون شك في زيادة نسبة التوظيف في القطاع الخاص، وإتاحة فرص عمل جديدة </w:t>
      </w:r>
      <w:r w:rsidR="0065045B">
        <w:rPr>
          <w:rFonts w:hint="cs"/>
          <w:rtl/>
          <w:lang w:bidi="ar-KW"/>
        </w:rPr>
        <w:t xml:space="preserve">للباحثين </w:t>
      </w:r>
      <w:r w:rsidR="0065045B" w:rsidRPr="00B86E0F">
        <w:rPr>
          <w:rtl/>
          <w:lang w:bidi="ar-KW"/>
        </w:rPr>
        <w:t>عن عمل.</w:t>
      </w:r>
    </w:p>
    <w:p w14:paraId="1D405C47" w14:textId="77777777" w:rsidR="0065045B" w:rsidRPr="00B86E0F" w:rsidRDefault="00DA2D84" w:rsidP="0065045B">
      <w:pPr>
        <w:pStyle w:val="SingleTxtGA"/>
        <w:rPr>
          <w:u w:val="single"/>
          <w:rtl/>
          <w:lang w:bidi="ar-KW"/>
        </w:rPr>
      </w:pPr>
      <w:r>
        <w:rPr>
          <w:rFonts w:eastAsiaTheme="minorEastAsia"/>
          <w:rtl/>
          <w:lang w:eastAsia="zh-CN"/>
        </w:rPr>
        <w:t>75-</w:t>
      </w:r>
      <w:r w:rsidR="0065045B" w:rsidRPr="000F78A8">
        <w:rPr>
          <w:rFonts w:hint="cs"/>
          <w:rtl/>
          <w:lang w:bidi="ar-KW"/>
        </w:rPr>
        <w:tab/>
      </w:r>
      <w:r w:rsidR="0065045B" w:rsidRPr="00B86E0F">
        <w:rPr>
          <w:u w:val="single"/>
          <w:rtl/>
          <w:lang w:bidi="ar-KW"/>
        </w:rPr>
        <w:t>بعض الإحصائيات التي تتعلق بالعمالة وتبين دور دولة الكويت وما تقوم به من تدابير تؤكد حرصها على دعم العمالة وتحقيق المساواة بينهم وتوفير سبل الحياة الكريمة لهم</w:t>
      </w:r>
      <w:r w:rsidR="0065045B" w:rsidRPr="009F0666">
        <w:rPr>
          <w:rtl/>
          <w:lang w:bidi="ar-KW"/>
        </w:rPr>
        <w:t>:</w:t>
      </w:r>
    </w:p>
    <w:p w14:paraId="4920DDF1" w14:textId="77777777" w:rsidR="0065045B" w:rsidRPr="00B86E0F" w:rsidRDefault="0065045B" w:rsidP="00986A88">
      <w:pPr>
        <w:pStyle w:val="H23GA"/>
        <w:rPr>
          <w:lang w:bidi="ar-KW"/>
        </w:rPr>
      </w:pPr>
      <w:r>
        <w:rPr>
          <w:rFonts w:hint="cs"/>
          <w:rtl/>
          <w:lang w:bidi="ar-KW"/>
        </w:rPr>
        <w:tab/>
        <w:t>1-</w:t>
      </w:r>
      <w:r>
        <w:rPr>
          <w:rFonts w:hint="cs"/>
          <w:rtl/>
          <w:lang w:bidi="ar-KW"/>
        </w:rPr>
        <w:tab/>
      </w:r>
      <w:r w:rsidRPr="000F78A8">
        <w:rPr>
          <w:rtl/>
          <w:lang w:bidi="ar-KW"/>
        </w:rPr>
        <w:t>صرف المزايا</w:t>
      </w:r>
    </w:p>
    <w:p w14:paraId="0CEF51B4" w14:textId="77777777" w:rsidR="0065045B" w:rsidRPr="00B86E0F" w:rsidRDefault="00DA2D84" w:rsidP="0065045B">
      <w:pPr>
        <w:pStyle w:val="SingleTxtGA"/>
        <w:rPr>
          <w:lang w:bidi="ar-KW"/>
        </w:rPr>
      </w:pPr>
      <w:r>
        <w:rPr>
          <w:rFonts w:eastAsiaTheme="minorEastAsia"/>
          <w:rtl/>
          <w:lang w:eastAsia="zh-CN"/>
        </w:rPr>
        <w:t>76-</w:t>
      </w:r>
      <w:r w:rsidR="0065045B">
        <w:rPr>
          <w:rFonts w:hint="cs"/>
          <w:rtl/>
          <w:lang w:bidi="ar-KW"/>
        </w:rPr>
        <w:tab/>
      </w:r>
      <w:r w:rsidR="0065045B" w:rsidRPr="00B86E0F">
        <w:rPr>
          <w:rtl/>
          <w:lang w:bidi="ar-KW"/>
        </w:rPr>
        <w:t xml:space="preserve">دعم البرنامج العاملين بالقطاع الخاص وذلك بتقديم دعم مالي ثابت لهم يساعدهم على مجابهة أعباء المعيشة ويحثهم على العمل في القطاع الخاص، دون تمييز بينهم، حيث يقوم </w:t>
      </w:r>
      <w:r w:rsidR="0065045B" w:rsidRPr="00B86E0F">
        <w:rPr>
          <w:rtl/>
          <w:lang w:bidi="ar-KW"/>
        </w:rPr>
        <w:lastRenderedPageBreak/>
        <w:t>البرنامج بصرف العلاوة الاجتماعية وعلاوة الأولاد وغلاء المعيشة للعاملين في الجهات غير الحكومية فضلاً عن صرف بعض المزايا والزيادات والكوادر والمكافآت الأخرى المقررة للعام</w:t>
      </w:r>
      <w:r w:rsidR="0065045B">
        <w:rPr>
          <w:rtl/>
          <w:lang w:bidi="ar-KW"/>
        </w:rPr>
        <w:t>لين بالجهات الحكومية، ومن ذلك:</w:t>
      </w:r>
    </w:p>
    <w:p w14:paraId="541E1020" w14:textId="77777777" w:rsidR="0065045B" w:rsidRPr="00B86E0F" w:rsidRDefault="0065045B" w:rsidP="0065045B">
      <w:pPr>
        <w:pStyle w:val="SingleTxtGA"/>
        <w:ind w:left="2360" w:hanging="448"/>
        <w:rPr>
          <w:rtl/>
          <w:lang w:bidi="ar-KW"/>
        </w:rPr>
      </w:pPr>
      <w:r>
        <w:rPr>
          <w:rFonts w:hint="cs"/>
          <w:rtl/>
          <w:lang w:bidi="ar-KW"/>
        </w:rPr>
        <w:t>-</w:t>
      </w:r>
      <w:r>
        <w:rPr>
          <w:rFonts w:hint="cs"/>
          <w:rtl/>
          <w:lang w:bidi="ar-KW"/>
        </w:rPr>
        <w:tab/>
      </w:r>
      <w:r w:rsidRPr="00B86E0F">
        <w:rPr>
          <w:rtl/>
          <w:lang w:bidi="ar-KW"/>
        </w:rPr>
        <w:t>بلغ عدد من تقاضى العلاوة الاجتماعية وعلاوة الأولاد من عام 2001 (بداية عمل البرنامج) وحتى نهاية ديسمبر 2014 (109774) مواطناً ومواطنة.</w:t>
      </w:r>
    </w:p>
    <w:p w14:paraId="205D7C23" w14:textId="77777777" w:rsidR="0065045B" w:rsidRPr="00B86E0F" w:rsidRDefault="0065045B" w:rsidP="0065045B">
      <w:pPr>
        <w:pStyle w:val="SingleTxtGA"/>
        <w:ind w:left="2360" w:hanging="448"/>
        <w:rPr>
          <w:lang w:bidi="ar-KW"/>
        </w:rPr>
      </w:pPr>
      <w:r>
        <w:rPr>
          <w:rFonts w:hint="cs"/>
          <w:rtl/>
          <w:lang w:bidi="ar-KW"/>
        </w:rPr>
        <w:t>-</w:t>
      </w:r>
      <w:r>
        <w:rPr>
          <w:rFonts w:hint="cs"/>
          <w:rtl/>
          <w:lang w:bidi="ar-KW"/>
        </w:rPr>
        <w:tab/>
      </w:r>
      <w:r w:rsidRPr="00B86E0F">
        <w:rPr>
          <w:rtl/>
          <w:lang w:bidi="ar-KW"/>
        </w:rPr>
        <w:t>بلغ إجمالي المبالغ المنصرفة (علاوة الاجتماعية وعلاوة الأولاد) من عام 2001 وحتى نهاية ديسمبر 2014 (ملياران وأربعمائة وأربعة وثمانون مليون دينار كويتي) بما يعادل 8200726312.3)) دولار أمريكي.</w:t>
      </w:r>
    </w:p>
    <w:p w14:paraId="3D6FFC65" w14:textId="77777777" w:rsidR="0065045B" w:rsidRPr="00B86E0F" w:rsidRDefault="0065045B" w:rsidP="00986A88">
      <w:pPr>
        <w:pStyle w:val="H23GA"/>
        <w:rPr>
          <w:lang w:bidi="ar-KW"/>
        </w:rPr>
      </w:pPr>
      <w:r>
        <w:rPr>
          <w:rFonts w:hint="cs"/>
          <w:rtl/>
          <w:lang w:bidi="ar-KW"/>
        </w:rPr>
        <w:tab/>
        <w:t>2-</w:t>
      </w:r>
      <w:r>
        <w:rPr>
          <w:rFonts w:hint="cs"/>
          <w:rtl/>
          <w:lang w:bidi="ar-KW"/>
        </w:rPr>
        <w:tab/>
      </w:r>
      <w:r w:rsidRPr="000F78A8">
        <w:rPr>
          <w:rtl/>
          <w:lang w:bidi="ar-KW"/>
        </w:rPr>
        <w:t>في مجال تدريب وتأهيل العمالة الوطنية</w:t>
      </w:r>
    </w:p>
    <w:p w14:paraId="0C327294" w14:textId="77777777" w:rsidR="0065045B" w:rsidRPr="00B86E0F" w:rsidRDefault="00DA2D84" w:rsidP="0065045B">
      <w:pPr>
        <w:pStyle w:val="SingleTxtGA"/>
        <w:rPr>
          <w:lang w:bidi="ar-KW"/>
        </w:rPr>
      </w:pPr>
      <w:r>
        <w:rPr>
          <w:rFonts w:eastAsiaTheme="minorEastAsia"/>
          <w:rtl/>
          <w:lang w:eastAsia="zh-CN"/>
        </w:rPr>
        <w:t>77-</w:t>
      </w:r>
      <w:r w:rsidR="0065045B">
        <w:rPr>
          <w:rFonts w:hint="cs"/>
          <w:rtl/>
          <w:lang w:bidi="ar-KW"/>
        </w:rPr>
        <w:tab/>
      </w:r>
      <w:r w:rsidR="0065045B" w:rsidRPr="00B86E0F">
        <w:rPr>
          <w:rtl/>
          <w:lang w:bidi="ar-KW"/>
        </w:rPr>
        <w:t xml:space="preserve">لتدريب وتأهيل الباحثين عن عمل أو العاملين على رأس العمل أثر بالغ في زيادة نسبة التوظيف وذلك بتنمية قدرات المواطنين ومن ثم مساعدتهم على الالتحاق بعمل والمحافظة عليه لذا ارتأى البرنامج البدء مبكراً في </w:t>
      </w:r>
      <w:r w:rsidR="0065045B">
        <w:rPr>
          <w:rFonts w:hint="cs"/>
          <w:rtl/>
          <w:lang w:bidi="ar-KW"/>
        </w:rPr>
        <w:t>إ</w:t>
      </w:r>
      <w:r w:rsidR="0065045B" w:rsidRPr="00B86E0F">
        <w:rPr>
          <w:rtl/>
          <w:lang w:bidi="ar-KW"/>
        </w:rPr>
        <w:t>عداد المواطنين وتهيئتهم على العمل في القطاع الخاص فبدأ في غرس قيم العمل على الطلبة وتدريبهم ميدانياً لدى شركات القطاع الخاص لحثهم على الالتحاق به، وذلك على التفصيل التالي:</w:t>
      </w:r>
    </w:p>
    <w:p w14:paraId="066260F9" w14:textId="77777777" w:rsidR="0065045B" w:rsidRPr="00B86E0F" w:rsidRDefault="0065045B" w:rsidP="0065045B">
      <w:pPr>
        <w:pStyle w:val="SingleTxtGA"/>
        <w:ind w:left="2360" w:hanging="448"/>
        <w:rPr>
          <w:rtl/>
          <w:lang w:bidi="ar-KW"/>
        </w:rPr>
      </w:pPr>
      <w:r>
        <w:rPr>
          <w:rFonts w:hint="cs"/>
          <w:rtl/>
          <w:lang w:bidi="ar-KW"/>
        </w:rPr>
        <w:t>-</w:t>
      </w:r>
      <w:r>
        <w:rPr>
          <w:rFonts w:hint="cs"/>
          <w:rtl/>
          <w:lang w:bidi="ar-KW"/>
        </w:rPr>
        <w:tab/>
      </w:r>
      <w:r w:rsidRPr="00B86E0F">
        <w:rPr>
          <w:rtl/>
          <w:lang w:bidi="ar-KW"/>
        </w:rPr>
        <w:t>بلغ إجمالي أعداد المتدربين من الباحثين عن العمل خلال الفترة من عام 2003 وحتى نهاية ديسمبر 2014 (6346) مواطن ومواطنة تقريباً.</w:t>
      </w:r>
    </w:p>
    <w:p w14:paraId="072EF5B2" w14:textId="77777777" w:rsidR="0065045B" w:rsidRPr="00B86E0F" w:rsidRDefault="0065045B" w:rsidP="00024ED7">
      <w:pPr>
        <w:pStyle w:val="SingleTxtGA"/>
        <w:ind w:left="2360" w:hanging="448"/>
        <w:rPr>
          <w:lang w:bidi="ar-KW"/>
        </w:rPr>
      </w:pPr>
      <w:r>
        <w:rPr>
          <w:rFonts w:hint="cs"/>
          <w:rtl/>
          <w:lang w:bidi="ar-KW"/>
        </w:rPr>
        <w:t>-</w:t>
      </w:r>
      <w:r>
        <w:rPr>
          <w:rFonts w:hint="cs"/>
          <w:rtl/>
          <w:lang w:bidi="ar-KW"/>
        </w:rPr>
        <w:tab/>
      </w:r>
      <w:r w:rsidRPr="00B86E0F">
        <w:rPr>
          <w:rtl/>
          <w:lang w:bidi="ar-KW"/>
        </w:rPr>
        <w:t>بلغ إجمالي أعداد المتدربين من العاملين في القطاع الخاص خلال الفترة من عام</w:t>
      </w:r>
      <w:r w:rsidR="00024ED7">
        <w:rPr>
          <w:rFonts w:hint="cs"/>
          <w:rtl/>
          <w:lang w:bidi="ar-KW"/>
        </w:rPr>
        <w:t> </w:t>
      </w:r>
      <w:r w:rsidRPr="00B86E0F">
        <w:rPr>
          <w:rtl/>
          <w:lang w:bidi="ar-KW"/>
        </w:rPr>
        <w:t>2003 وحتى نهاية ديسمبر 2014 (17345) مواطن ومواطنة تقريباً.</w:t>
      </w:r>
    </w:p>
    <w:p w14:paraId="2F945AD9" w14:textId="77777777" w:rsidR="0065045B" w:rsidRDefault="0065045B" w:rsidP="00024ED7">
      <w:pPr>
        <w:pStyle w:val="SingleTxtGA"/>
        <w:ind w:left="2360" w:hanging="448"/>
        <w:rPr>
          <w:rtl/>
          <w:lang w:bidi="ar-KW"/>
        </w:rPr>
      </w:pPr>
      <w:r>
        <w:rPr>
          <w:rFonts w:hint="cs"/>
          <w:rtl/>
          <w:lang w:bidi="ar-KW"/>
        </w:rPr>
        <w:t>-</w:t>
      </w:r>
      <w:r>
        <w:rPr>
          <w:rFonts w:hint="cs"/>
          <w:rtl/>
          <w:lang w:bidi="ar-KW"/>
        </w:rPr>
        <w:tab/>
      </w:r>
      <w:r w:rsidRPr="00B86E0F">
        <w:rPr>
          <w:rtl/>
          <w:lang w:bidi="ar-KW"/>
        </w:rPr>
        <w:t>بلغ إجمالي أعداد الطلبة الذين استفادوا من التدريب خلال الفترة من عام</w:t>
      </w:r>
      <w:r w:rsidR="00024ED7">
        <w:rPr>
          <w:rFonts w:hint="cs"/>
          <w:rtl/>
          <w:lang w:bidi="ar-KW"/>
        </w:rPr>
        <w:t> </w:t>
      </w:r>
      <w:r w:rsidRPr="00B86E0F">
        <w:rPr>
          <w:rtl/>
          <w:lang w:bidi="ar-KW"/>
        </w:rPr>
        <w:t>2003 وحتى نهاية ديسمبر 2014 (7291) طالب وطالبة.</w:t>
      </w:r>
    </w:p>
    <w:p w14:paraId="696DFE9C" w14:textId="77777777" w:rsidR="0065045B" w:rsidRPr="00F33F72" w:rsidRDefault="0065045B" w:rsidP="0065045B">
      <w:pPr>
        <w:pStyle w:val="SingleTxtGA"/>
        <w:ind w:left="2360" w:hanging="448"/>
        <w:rPr>
          <w:spacing w:val="-2"/>
          <w:lang w:bidi="ar-KW"/>
        </w:rPr>
      </w:pPr>
      <w:r w:rsidRPr="00F33F72">
        <w:rPr>
          <w:rFonts w:hint="cs"/>
          <w:spacing w:val="-2"/>
          <w:rtl/>
          <w:lang w:bidi="ar-KW"/>
        </w:rPr>
        <w:t>-</w:t>
      </w:r>
      <w:r w:rsidRPr="00F33F72">
        <w:rPr>
          <w:rFonts w:hint="cs"/>
          <w:spacing w:val="-2"/>
          <w:rtl/>
          <w:lang w:bidi="ar-KW"/>
        </w:rPr>
        <w:tab/>
      </w:r>
      <w:r w:rsidRPr="00F33F72">
        <w:rPr>
          <w:spacing w:val="-2"/>
          <w:rtl/>
          <w:lang w:bidi="ar-KW"/>
        </w:rPr>
        <w:t>الأمر الذي يبين أن إجمالي عدد المتدربين (35618) مواطن ومواطنة وذلك بتكلفة قدرها (6652332.529) دينار كويتي بما يعادل (21962141.06) دولار أمريكي.</w:t>
      </w:r>
    </w:p>
    <w:p w14:paraId="3BCDA753" w14:textId="77777777" w:rsidR="0065045B" w:rsidRPr="00B86E0F" w:rsidRDefault="0065045B" w:rsidP="00986A88">
      <w:pPr>
        <w:pStyle w:val="H23GA"/>
        <w:rPr>
          <w:lang w:bidi="ar-KW"/>
        </w:rPr>
      </w:pPr>
      <w:r>
        <w:rPr>
          <w:rFonts w:hint="cs"/>
          <w:rtl/>
          <w:lang w:bidi="ar-KW"/>
        </w:rPr>
        <w:tab/>
        <w:t>3-</w:t>
      </w:r>
      <w:r>
        <w:rPr>
          <w:rFonts w:hint="cs"/>
          <w:rtl/>
          <w:lang w:bidi="ar-KW"/>
        </w:rPr>
        <w:tab/>
      </w:r>
      <w:r w:rsidRPr="000F78A8">
        <w:rPr>
          <w:rtl/>
          <w:lang w:bidi="ar-KW"/>
        </w:rPr>
        <w:t>في مجال صرف بدل البحث عن عمل</w:t>
      </w:r>
    </w:p>
    <w:p w14:paraId="5B98F045" w14:textId="77777777" w:rsidR="0065045B" w:rsidRPr="00B86E0F" w:rsidRDefault="00DA2D84" w:rsidP="0065045B">
      <w:pPr>
        <w:pStyle w:val="SingleTxtGA"/>
        <w:rPr>
          <w:lang w:bidi="ar-KW"/>
        </w:rPr>
      </w:pPr>
      <w:r>
        <w:rPr>
          <w:rFonts w:eastAsiaTheme="minorEastAsia"/>
          <w:rtl/>
          <w:lang w:eastAsia="zh-CN"/>
        </w:rPr>
        <w:t>78-</w:t>
      </w:r>
      <w:r w:rsidR="0065045B">
        <w:rPr>
          <w:rFonts w:hint="cs"/>
          <w:rtl/>
          <w:lang w:bidi="ar-KW"/>
        </w:rPr>
        <w:tab/>
      </w:r>
      <w:r w:rsidR="0065045B" w:rsidRPr="00B86E0F">
        <w:rPr>
          <w:rtl/>
          <w:lang w:bidi="ar-KW"/>
        </w:rPr>
        <w:t>حرص برنامج إعادة هيكلة القوى العاملة على تدريب وتأهيل الباحثين عن عمل بهدف زيادة قدراتهم ومهاراتهم ليكونوا أكثر قبولاً في القطاع الخاص، ومن ثم عرض فرص وظيفية مناسبة عليهم بصفة دورية لاختيار ما يناسب مؤهلاتهم وتخصصاتهم منها، وبما يتوافق مع احتياجات سوق العمل، وذلك على التفصيل التالي:</w:t>
      </w:r>
    </w:p>
    <w:p w14:paraId="15466E19" w14:textId="77777777" w:rsidR="0065045B" w:rsidRPr="00B86E0F" w:rsidRDefault="0065045B" w:rsidP="0065045B">
      <w:pPr>
        <w:pStyle w:val="SingleTxtGA"/>
        <w:ind w:left="2360" w:hanging="448"/>
        <w:rPr>
          <w:rtl/>
          <w:lang w:bidi="ar-KW"/>
        </w:rPr>
      </w:pPr>
      <w:r>
        <w:rPr>
          <w:rFonts w:hint="cs"/>
          <w:rtl/>
          <w:lang w:bidi="ar-KW"/>
        </w:rPr>
        <w:lastRenderedPageBreak/>
        <w:t>-</w:t>
      </w:r>
      <w:r>
        <w:rPr>
          <w:rFonts w:hint="cs"/>
          <w:rtl/>
          <w:lang w:bidi="ar-KW"/>
        </w:rPr>
        <w:tab/>
      </w:r>
      <w:r w:rsidRPr="00B86E0F">
        <w:rPr>
          <w:rtl/>
          <w:lang w:bidi="ar-KW"/>
        </w:rPr>
        <w:t>بلغ عدد الباحثين عن عمل المتقدمين للبرنامج الذين استفادوا من قرار بدل البحث عن عمل عدد (31848) باحث خلال المدة من عام 2003 وحتى نهاية ديسمبر 2014.</w:t>
      </w:r>
    </w:p>
    <w:p w14:paraId="49FA5F31" w14:textId="77777777" w:rsidR="0065045B" w:rsidRPr="00B86E0F" w:rsidRDefault="0065045B" w:rsidP="0065045B">
      <w:pPr>
        <w:pStyle w:val="SingleTxtGA"/>
        <w:ind w:left="2360" w:hanging="448"/>
        <w:rPr>
          <w:lang w:bidi="ar-KW"/>
        </w:rPr>
      </w:pPr>
      <w:r>
        <w:rPr>
          <w:rFonts w:hint="cs"/>
          <w:rtl/>
          <w:lang w:bidi="ar-KW"/>
        </w:rPr>
        <w:t>-</w:t>
      </w:r>
      <w:r>
        <w:rPr>
          <w:rFonts w:hint="cs"/>
          <w:rtl/>
          <w:lang w:bidi="ar-KW"/>
        </w:rPr>
        <w:tab/>
      </w:r>
      <w:r w:rsidRPr="00B86E0F">
        <w:rPr>
          <w:rtl/>
          <w:lang w:bidi="ar-KW"/>
        </w:rPr>
        <w:t xml:space="preserve">وبلغت إجمالي المبالغ المنصرفة لهم مبلغ (22188316.65) ديناراً كويتياً بما يعادل </w:t>
      </w:r>
      <w:r>
        <w:rPr>
          <w:rtl/>
          <w:lang w:bidi="ar-KW"/>
        </w:rPr>
        <w:t>(73252943.71)</w:t>
      </w:r>
      <w:r>
        <w:rPr>
          <w:rFonts w:hint="cs"/>
          <w:rtl/>
          <w:lang w:bidi="ar-KW"/>
        </w:rPr>
        <w:t xml:space="preserve"> </w:t>
      </w:r>
      <w:r w:rsidRPr="00B86E0F">
        <w:rPr>
          <w:rtl/>
          <w:lang w:bidi="ar-KW"/>
        </w:rPr>
        <w:t>دولار أمريكي.</w:t>
      </w:r>
    </w:p>
    <w:p w14:paraId="2522B7CA" w14:textId="77777777" w:rsidR="0065045B" w:rsidRPr="00B86E0F" w:rsidRDefault="0065045B" w:rsidP="0065045B">
      <w:pPr>
        <w:pStyle w:val="SingleTxtGA"/>
        <w:ind w:left="2360" w:hanging="448"/>
        <w:rPr>
          <w:lang w:bidi="ar-KW"/>
        </w:rPr>
      </w:pPr>
      <w:r>
        <w:rPr>
          <w:rFonts w:hint="cs"/>
          <w:rtl/>
          <w:lang w:bidi="ar-KW"/>
        </w:rPr>
        <w:t>-</w:t>
      </w:r>
      <w:r>
        <w:rPr>
          <w:rFonts w:hint="cs"/>
          <w:rtl/>
          <w:lang w:bidi="ar-KW"/>
        </w:rPr>
        <w:tab/>
      </w:r>
      <w:r w:rsidRPr="00B86E0F">
        <w:rPr>
          <w:rtl/>
          <w:lang w:bidi="ar-KW"/>
        </w:rPr>
        <w:t>وتجدر الإشارة إلى أن عدد الباحثين عن عمل المسجلين لدى البرنامج حالياً ممن يقوم بعرض فرص وظيفية عليهم بصفة دورية يبلغ 4614 باحث وباحثه.</w:t>
      </w:r>
    </w:p>
    <w:p w14:paraId="3FF183D2" w14:textId="77777777" w:rsidR="0065045B" w:rsidRPr="00B86E0F" w:rsidRDefault="0065045B" w:rsidP="00986A88">
      <w:pPr>
        <w:pStyle w:val="H23GA"/>
        <w:rPr>
          <w:rtl/>
          <w:lang w:bidi="ar-KW"/>
        </w:rPr>
      </w:pPr>
      <w:r>
        <w:rPr>
          <w:rFonts w:hint="cs"/>
          <w:rtl/>
          <w:lang w:bidi="ar-KW"/>
        </w:rPr>
        <w:tab/>
        <w:t>4-</w:t>
      </w:r>
      <w:r>
        <w:rPr>
          <w:rFonts w:hint="cs"/>
          <w:rtl/>
          <w:lang w:bidi="ar-KW"/>
        </w:rPr>
        <w:tab/>
      </w:r>
      <w:r w:rsidRPr="000F78A8">
        <w:rPr>
          <w:rtl/>
          <w:lang w:bidi="ar-KW"/>
        </w:rPr>
        <w:t>في مجال المكافأة الاجتماعية المقررة للخريجين</w:t>
      </w:r>
    </w:p>
    <w:p w14:paraId="2F5AD50C" w14:textId="77777777" w:rsidR="0065045B" w:rsidRDefault="0065045B" w:rsidP="0065045B">
      <w:pPr>
        <w:pStyle w:val="SingleTxtGA"/>
        <w:ind w:left="1898" w:hanging="686"/>
        <w:rPr>
          <w:rtl/>
          <w:lang w:bidi="ar-KW"/>
        </w:rPr>
      </w:pPr>
      <w:r>
        <w:rPr>
          <w:rFonts w:hint="cs"/>
          <w:rtl/>
          <w:lang w:bidi="ar-KW"/>
        </w:rPr>
        <w:t>-</w:t>
      </w:r>
      <w:r>
        <w:rPr>
          <w:rFonts w:hint="cs"/>
          <w:rtl/>
          <w:lang w:bidi="ar-KW"/>
        </w:rPr>
        <w:tab/>
      </w:r>
      <w:r w:rsidRPr="00B86E0F">
        <w:rPr>
          <w:rtl/>
          <w:lang w:bidi="ar-KW"/>
        </w:rPr>
        <w:t>بلغ عدد الخريجين صارفي المكافأة الاجتماعية المقررة لهم عدد (26394) خريج خلال المدة من 1</w:t>
      </w:r>
      <w:r w:rsidRPr="00B86E0F">
        <w:rPr>
          <w:lang w:bidi="ar-KW"/>
        </w:rPr>
        <w:t>/</w:t>
      </w:r>
      <w:r w:rsidRPr="00B86E0F">
        <w:rPr>
          <w:rtl/>
          <w:lang w:bidi="ar-KW"/>
        </w:rPr>
        <w:t>1</w:t>
      </w:r>
      <w:r w:rsidRPr="00B86E0F">
        <w:rPr>
          <w:lang w:bidi="ar-KW"/>
        </w:rPr>
        <w:t>/</w:t>
      </w:r>
      <w:r w:rsidRPr="00B86E0F">
        <w:rPr>
          <w:rtl/>
          <w:lang w:bidi="ar-KW"/>
        </w:rPr>
        <w:t>2012 وحتى نهاية ديسمبر 2014.</w:t>
      </w:r>
    </w:p>
    <w:p w14:paraId="4AAC0B52" w14:textId="77777777" w:rsidR="0065045B" w:rsidRPr="00B86E0F" w:rsidRDefault="0065045B" w:rsidP="0065045B">
      <w:pPr>
        <w:pStyle w:val="SingleTxtGA"/>
        <w:ind w:left="1898" w:hanging="686"/>
        <w:rPr>
          <w:lang w:bidi="ar-KW"/>
        </w:rPr>
      </w:pPr>
      <w:r>
        <w:rPr>
          <w:rFonts w:hint="cs"/>
          <w:rtl/>
          <w:lang w:bidi="ar-KW"/>
        </w:rPr>
        <w:t>-</w:t>
      </w:r>
      <w:r>
        <w:rPr>
          <w:rFonts w:hint="cs"/>
          <w:rtl/>
          <w:lang w:bidi="ar-KW"/>
        </w:rPr>
        <w:tab/>
      </w:r>
      <w:r w:rsidRPr="00B86E0F">
        <w:rPr>
          <w:rtl/>
          <w:lang w:bidi="ar-KW"/>
        </w:rPr>
        <w:t xml:space="preserve">بلغت إجمالي المبالغ المنصرفة لهم (32291056) ديناراً كويتياً بما يعادل </w:t>
      </w:r>
      <w:r>
        <w:rPr>
          <w:rtl/>
          <w:lang w:bidi="ar-KW"/>
        </w:rPr>
        <w:t>(106606325.52)</w:t>
      </w:r>
      <w:r>
        <w:rPr>
          <w:rFonts w:hint="cs"/>
          <w:rtl/>
          <w:lang w:bidi="ar-KW"/>
        </w:rPr>
        <w:t xml:space="preserve"> </w:t>
      </w:r>
      <w:r w:rsidRPr="00B86E0F">
        <w:rPr>
          <w:rtl/>
          <w:lang w:bidi="ar-KW"/>
        </w:rPr>
        <w:t>دولار أمريكي.</w:t>
      </w:r>
    </w:p>
    <w:p w14:paraId="453B1A16" w14:textId="77777777" w:rsidR="0065045B" w:rsidRPr="00B86E0F" w:rsidRDefault="0065045B" w:rsidP="00986A88">
      <w:pPr>
        <w:pStyle w:val="H23GA"/>
        <w:rPr>
          <w:lang w:bidi="ar-KW"/>
        </w:rPr>
      </w:pPr>
      <w:r>
        <w:rPr>
          <w:rFonts w:hint="cs"/>
          <w:rtl/>
          <w:lang w:bidi="ar-KW"/>
        </w:rPr>
        <w:tab/>
        <w:t>5-</w:t>
      </w:r>
      <w:r>
        <w:rPr>
          <w:rFonts w:hint="cs"/>
          <w:rtl/>
          <w:lang w:bidi="ar-KW"/>
        </w:rPr>
        <w:tab/>
      </w:r>
      <w:r w:rsidRPr="000F78A8">
        <w:rPr>
          <w:rtl/>
          <w:lang w:bidi="ar-KW"/>
        </w:rPr>
        <w:t>قرارات النسب والعمالة المستهدف تحقيقها</w:t>
      </w:r>
    </w:p>
    <w:p w14:paraId="07649AE8" w14:textId="77777777" w:rsidR="0065045B" w:rsidRPr="00B86E0F" w:rsidRDefault="00DA2D84" w:rsidP="0065045B">
      <w:pPr>
        <w:pStyle w:val="SingleTxtGA"/>
        <w:rPr>
          <w:lang w:bidi="ar-KW"/>
        </w:rPr>
      </w:pPr>
      <w:r>
        <w:rPr>
          <w:rFonts w:eastAsiaTheme="minorEastAsia"/>
          <w:rtl/>
          <w:lang w:eastAsia="zh-CN"/>
        </w:rPr>
        <w:t>79-</w:t>
      </w:r>
      <w:r w:rsidR="0065045B">
        <w:rPr>
          <w:rFonts w:hint="cs"/>
          <w:rtl/>
          <w:lang w:bidi="ar-KW"/>
        </w:rPr>
        <w:tab/>
      </w:r>
      <w:r w:rsidR="0065045B" w:rsidRPr="00B86E0F">
        <w:rPr>
          <w:rtl/>
          <w:lang w:bidi="ar-KW"/>
        </w:rPr>
        <w:t>استهدف القانون 19 لسنة 2000 من خلال فرض نسب على شركات القطاع الخاص لزيادة أعداد العاملين في الجهات غير الحكومية وجعل تلك الشركات شريكاً في استيعاب العمالة الوطنية، وعليه فقد أعد البرنامج 3 مشاريع قرارات متعاقبة والتي صدرت عن مجلس الوزراء بتحديد نسب العمالة الوطنية في الجهات غير الحكومية منذ الفترة من عام 2002 وحتى الآن وهي:</w:t>
      </w:r>
    </w:p>
    <w:p w14:paraId="399772C0" w14:textId="77777777" w:rsidR="0065045B" w:rsidRPr="00B86E0F" w:rsidRDefault="0065045B" w:rsidP="0065045B">
      <w:pPr>
        <w:pStyle w:val="SingleTxtGA"/>
        <w:ind w:left="2360" w:hanging="448"/>
        <w:rPr>
          <w:rtl/>
          <w:lang w:bidi="ar-KW"/>
        </w:rPr>
      </w:pPr>
      <w:r>
        <w:rPr>
          <w:rFonts w:hint="cs"/>
          <w:rtl/>
          <w:lang w:bidi="ar-KW"/>
        </w:rPr>
        <w:t>-</w:t>
      </w:r>
      <w:r>
        <w:rPr>
          <w:rFonts w:hint="cs"/>
          <w:rtl/>
          <w:lang w:bidi="ar-KW"/>
        </w:rPr>
        <w:tab/>
      </w:r>
      <w:r w:rsidRPr="00B86E0F">
        <w:rPr>
          <w:rtl/>
          <w:lang w:bidi="ar-KW"/>
        </w:rPr>
        <w:t>القرار رقم 904 لسنة 2003 (استهدف توفير 8000 فرصة وظيفية).</w:t>
      </w:r>
    </w:p>
    <w:p w14:paraId="0219F9A2" w14:textId="77777777" w:rsidR="0065045B" w:rsidRPr="00B86E0F" w:rsidRDefault="0065045B" w:rsidP="0065045B">
      <w:pPr>
        <w:pStyle w:val="SingleTxtGA"/>
        <w:ind w:left="2360" w:hanging="448"/>
        <w:rPr>
          <w:lang w:bidi="ar-KW"/>
        </w:rPr>
      </w:pPr>
      <w:r>
        <w:rPr>
          <w:rFonts w:hint="cs"/>
          <w:rtl/>
          <w:lang w:bidi="ar-KW"/>
        </w:rPr>
        <w:t>-</w:t>
      </w:r>
      <w:r>
        <w:rPr>
          <w:rFonts w:hint="cs"/>
          <w:rtl/>
          <w:lang w:bidi="ar-KW"/>
        </w:rPr>
        <w:tab/>
      </w:r>
      <w:r w:rsidRPr="00B86E0F">
        <w:rPr>
          <w:rtl/>
          <w:lang w:bidi="ar-KW"/>
        </w:rPr>
        <w:t>القرار رقم 955 لسنة 2005 (استهدف توفير 13732 وظيفة).</w:t>
      </w:r>
    </w:p>
    <w:p w14:paraId="398A7313" w14:textId="77777777" w:rsidR="0065045B" w:rsidRPr="00B86E0F" w:rsidRDefault="0065045B" w:rsidP="00214B07">
      <w:pPr>
        <w:pStyle w:val="SingleTxtGA"/>
        <w:ind w:left="2360" w:hanging="448"/>
        <w:rPr>
          <w:lang w:bidi="ar-KW"/>
        </w:rPr>
      </w:pPr>
      <w:r>
        <w:rPr>
          <w:rFonts w:hint="cs"/>
          <w:rtl/>
          <w:lang w:bidi="ar-KW"/>
        </w:rPr>
        <w:t>-</w:t>
      </w:r>
      <w:r>
        <w:rPr>
          <w:rFonts w:hint="cs"/>
          <w:rtl/>
          <w:lang w:bidi="ar-KW"/>
        </w:rPr>
        <w:tab/>
      </w:r>
      <w:r w:rsidRPr="00B86E0F">
        <w:rPr>
          <w:rtl/>
          <w:lang w:bidi="ar-KW"/>
        </w:rPr>
        <w:t>صدر القرار رقم 1104</w:t>
      </w:r>
      <w:r w:rsidR="00214B07">
        <w:rPr>
          <w:rFonts w:hint="cs"/>
          <w:rtl/>
          <w:lang w:bidi="ar-KW"/>
        </w:rPr>
        <w:t>/</w:t>
      </w:r>
      <w:r w:rsidRPr="00B86E0F">
        <w:rPr>
          <w:rtl/>
          <w:lang w:bidi="ar-KW"/>
        </w:rPr>
        <w:t xml:space="preserve">خامساً لسنة 2008 </w:t>
      </w:r>
      <w:r>
        <w:rPr>
          <w:rFonts w:hint="cs"/>
          <w:rtl/>
          <w:lang w:bidi="ar-KW"/>
        </w:rPr>
        <w:t>-</w:t>
      </w:r>
      <w:r w:rsidRPr="00B86E0F">
        <w:rPr>
          <w:rtl/>
          <w:lang w:bidi="ar-KW"/>
        </w:rPr>
        <w:t xml:space="preserve"> تم البدء في تنفيذه في مارس</w:t>
      </w:r>
      <w:r w:rsidR="00214B07">
        <w:rPr>
          <w:rFonts w:hint="cs"/>
          <w:rtl/>
          <w:lang w:bidi="ar-KW"/>
        </w:rPr>
        <w:t> </w:t>
      </w:r>
      <w:r w:rsidRPr="00B86E0F">
        <w:rPr>
          <w:rtl/>
          <w:lang w:bidi="ar-KW"/>
        </w:rPr>
        <w:t>2010 (يستهدف توفير حوالي 12 ألف فرصة عمل).</w:t>
      </w:r>
    </w:p>
    <w:p w14:paraId="0F6D74BA" w14:textId="77777777" w:rsidR="0065045B" w:rsidRPr="00B86E0F" w:rsidRDefault="0065045B" w:rsidP="0065045B">
      <w:pPr>
        <w:pStyle w:val="SingleTxtGA"/>
        <w:ind w:left="2360" w:hanging="448"/>
        <w:rPr>
          <w:lang w:bidi="ar-KW"/>
        </w:rPr>
      </w:pPr>
      <w:r>
        <w:rPr>
          <w:rFonts w:hint="cs"/>
          <w:rtl/>
          <w:lang w:bidi="ar-KW"/>
        </w:rPr>
        <w:t>-</w:t>
      </w:r>
      <w:r>
        <w:rPr>
          <w:rFonts w:hint="cs"/>
          <w:rtl/>
          <w:lang w:bidi="ar-KW"/>
        </w:rPr>
        <w:tab/>
      </w:r>
      <w:r w:rsidRPr="00B86E0F">
        <w:rPr>
          <w:rtl/>
          <w:lang w:bidi="ar-KW"/>
        </w:rPr>
        <w:t>صدر القرار رقم 1028 لسنة 2014 والذي بدء سريانه في 25</w:t>
      </w:r>
      <w:r w:rsidRPr="00B86E0F">
        <w:rPr>
          <w:lang w:bidi="ar-KW"/>
        </w:rPr>
        <w:t>/</w:t>
      </w:r>
      <w:r w:rsidRPr="00B86E0F">
        <w:rPr>
          <w:rtl/>
          <w:lang w:bidi="ar-KW"/>
        </w:rPr>
        <w:t>2</w:t>
      </w:r>
      <w:r w:rsidRPr="00B86E0F">
        <w:rPr>
          <w:lang w:bidi="ar-KW"/>
        </w:rPr>
        <w:t>/</w:t>
      </w:r>
      <w:r w:rsidRPr="00B86E0F">
        <w:rPr>
          <w:rtl/>
          <w:lang w:bidi="ar-KW"/>
        </w:rPr>
        <w:t>2014 (يستهدف توفير حوالي 10 آلاف فرصة عمل).</w:t>
      </w:r>
    </w:p>
    <w:p w14:paraId="7523BF5C" w14:textId="77777777" w:rsidR="0065045B" w:rsidRPr="00B86E0F" w:rsidRDefault="0065045B" w:rsidP="00986A88">
      <w:pPr>
        <w:pStyle w:val="H23GA"/>
        <w:rPr>
          <w:lang w:bidi="ar-KW"/>
        </w:rPr>
      </w:pPr>
      <w:r>
        <w:rPr>
          <w:rFonts w:hint="cs"/>
          <w:rtl/>
          <w:lang w:bidi="ar-KW"/>
        </w:rPr>
        <w:tab/>
        <w:t>6-</w:t>
      </w:r>
      <w:r>
        <w:rPr>
          <w:rFonts w:hint="cs"/>
          <w:rtl/>
          <w:lang w:bidi="ar-KW"/>
        </w:rPr>
        <w:tab/>
      </w:r>
      <w:r w:rsidRPr="000F78A8">
        <w:rPr>
          <w:rtl/>
          <w:lang w:bidi="ar-KW"/>
        </w:rPr>
        <w:t>في مجال بدل المسرحين</w:t>
      </w:r>
    </w:p>
    <w:p w14:paraId="77712AAC" w14:textId="77777777" w:rsidR="0065045B" w:rsidRPr="00F33F72" w:rsidRDefault="00DA2D84" w:rsidP="00214B07">
      <w:pPr>
        <w:pStyle w:val="SingleTxtGA"/>
        <w:rPr>
          <w:spacing w:val="-2"/>
          <w:lang w:bidi="ar-KW"/>
        </w:rPr>
      </w:pPr>
      <w:r>
        <w:rPr>
          <w:rFonts w:eastAsiaTheme="minorEastAsia"/>
          <w:rtl/>
          <w:lang w:eastAsia="zh-CN"/>
        </w:rPr>
        <w:t>80-</w:t>
      </w:r>
      <w:r w:rsidR="0065045B">
        <w:rPr>
          <w:rFonts w:hint="cs"/>
          <w:rtl/>
          <w:lang w:bidi="ar-KW"/>
        </w:rPr>
        <w:tab/>
      </w:r>
      <w:r w:rsidR="0065045B" w:rsidRPr="00B86E0F">
        <w:rPr>
          <w:rtl/>
          <w:lang w:bidi="ar-KW"/>
        </w:rPr>
        <w:t>صدر قرار مجلس الوزراء رقم (675</w:t>
      </w:r>
      <w:r w:rsidR="0065045B" w:rsidRPr="00B86E0F">
        <w:rPr>
          <w:lang w:bidi="ar-KW"/>
        </w:rPr>
        <w:t>/</w:t>
      </w:r>
      <w:r w:rsidR="0065045B" w:rsidRPr="00B86E0F">
        <w:rPr>
          <w:rtl/>
          <w:lang w:bidi="ar-KW"/>
        </w:rPr>
        <w:t xml:space="preserve">أولاً) لسنة 2009 وتعديلاته بشأن منح بدلاً نقدياً لكل كويتي قادر على العمل أنهت الجهة غير الحكومية التي يعمل بها خدماته دون إرادته خلال الفترة من </w:t>
      </w:r>
      <w:r w:rsidR="00214B07">
        <w:rPr>
          <w:rFonts w:hint="cs"/>
          <w:rtl/>
          <w:lang w:bidi="ar-KW"/>
        </w:rPr>
        <w:t xml:space="preserve">1/8/2008 </w:t>
      </w:r>
      <w:r w:rsidR="0065045B" w:rsidRPr="00B86E0F">
        <w:rPr>
          <w:rtl/>
          <w:lang w:bidi="ar-KW"/>
        </w:rPr>
        <w:t>حتى 31</w:t>
      </w:r>
      <w:r w:rsidR="00214B07">
        <w:rPr>
          <w:rFonts w:hint="cs"/>
          <w:rtl/>
          <w:lang w:bidi="ar-KW"/>
        </w:rPr>
        <w:t>/</w:t>
      </w:r>
      <w:r w:rsidR="0065045B" w:rsidRPr="00B86E0F">
        <w:rPr>
          <w:rtl/>
          <w:lang w:bidi="ar-KW"/>
        </w:rPr>
        <w:t>10</w:t>
      </w:r>
      <w:r w:rsidR="00214B07">
        <w:rPr>
          <w:rFonts w:hint="cs"/>
          <w:rtl/>
          <w:lang w:bidi="ar-KW"/>
        </w:rPr>
        <w:t>/</w:t>
      </w:r>
      <w:r w:rsidR="0065045B" w:rsidRPr="00B86E0F">
        <w:rPr>
          <w:rtl/>
          <w:lang w:bidi="ar-KW"/>
        </w:rPr>
        <w:t xml:space="preserve">2013، واستمر البرنامج في صرف هذا البدل </w:t>
      </w:r>
      <w:r w:rsidR="0065045B" w:rsidRPr="00F33F72">
        <w:rPr>
          <w:spacing w:val="-2"/>
          <w:rtl/>
          <w:lang w:bidi="ar-KW"/>
        </w:rPr>
        <w:t xml:space="preserve">حتى </w:t>
      </w:r>
      <w:r w:rsidR="00214B07">
        <w:rPr>
          <w:rFonts w:hint="cs"/>
          <w:spacing w:val="-2"/>
          <w:rtl/>
          <w:lang w:bidi="ar-KW"/>
        </w:rPr>
        <w:t>30/</w:t>
      </w:r>
      <w:r w:rsidR="0065045B" w:rsidRPr="00F33F72">
        <w:rPr>
          <w:spacing w:val="-2"/>
          <w:rtl/>
          <w:lang w:bidi="ar-KW"/>
        </w:rPr>
        <w:t>10</w:t>
      </w:r>
      <w:r w:rsidR="00214B07">
        <w:rPr>
          <w:rFonts w:hint="cs"/>
          <w:spacing w:val="-2"/>
          <w:rtl/>
          <w:lang w:bidi="ar-KW"/>
        </w:rPr>
        <w:t>/</w:t>
      </w:r>
      <w:r w:rsidR="0065045B" w:rsidRPr="00F33F72">
        <w:rPr>
          <w:spacing w:val="-2"/>
          <w:rtl/>
          <w:lang w:bidi="ar-KW"/>
        </w:rPr>
        <w:t>2014 بموجب قرار مجلس الوزراء رقم 610 لسنة 2014 وما</w:t>
      </w:r>
      <w:r w:rsidR="00BE7828">
        <w:rPr>
          <w:rFonts w:hint="cs"/>
          <w:spacing w:val="-2"/>
          <w:rtl/>
          <w:lang w:bidi="ar-KW"/>
        </w:rPr>
        <w:t xml:space="preserve"> </w:t>
      </w:r>
      <w:r w:rsidR="0065045B" w:rsidRPr="00F33F72">
        <w:rPr>
          <w:spacing w:val="-2"/>
          <w:rtl/>
          <w:lang w:bidi="ar-KW"/>
        </w:rPr>
        <w:t xml:space="preserve">زال مستمراً في </w:t>
      </w:r>
      <w:r w:rsidR="0065045B" w:rsidRPr="00F33F72">
        <w:rPr>
          <w:spacing w:val="-2"/>
          <w:rtl/>
          <w:lang w:bidi="ar-KW"/>
        </w:rPr>
        <w:lastRenderedPageBreak/>
        <w:t>صرف البدل حتى تاريخه استناداً لقرار مجلس الوزراء رقم 1577 لسنة 2014، ويعادل البدل النقدي المقرر للمسرحين 60</w:t>
      </w:r>
      <w:r w:rsidR="00986A88">
        <w:rPr>
          <w:rFonts w:hint="cs"/>
          <w:spacing w:val="-2"/>
          <w:rtl/>
          <w:lang w:bidi="ar-KW"/>
        </w:rPr>
        <w:t xml:space="preserve"> في المائة</w:t>
      </w:r>
      <w:r w:rsidR="0065045B" w:rsidRPr="00F33F72">
        <w:rPr>
          <w:spacing w:val="-2"/>
          <w:rtl/>
          <w:lang w:bidi="ar-KW"/>
        </w:rPr>
        <w:t xml:space="preserve"> من المرتب الخاضع للتأمين الأساسي والتكميلي لدى المؤسسة العامة للتأمينات الاجتماعية، مضافاً إليه مبلغ وقدره (220) د.</w:t>
      </w:r>
      <w:r w:rsidR="00F27DFD">
        <w:rPr>
          <w:rFonts w:hint="cs"/>
          <w:spacing w:val="-2"/>
          <w:rtl/>
          <w:lang w:bidi="ar-KW"/>
        </w:rPr>
        <w:t xml:space="preserve"> </w:t>
      </w:r>
      <w:r w:rsidR="0065045B" w:rsidRPr="00F33F72">
        <w:rPr>
          <w:spacing w:val="-2"/>
          <w:rtl/>
          <w:lang w:bidi="ar-KW"/>
        </w:rPr>
        <w:t>ك</w:t>
      </w:r>
      <w:r w:rsidR="00F27DFD">
        <w:rPr>
          <w:rFonts w:hint="cs"/>
          <w:spacing w:val="-2"/>
          <w:rtl/>
          <w:lang w:bidi="ar-KW"/>
        </w:rPr>
        <w:t>.</w:t>
      </w:r>
      <w:r w:rsidR="0065045B" w:rsidRPr="00F33F72">
        <w:rPr>
          <w:spacing w:val="-2"/>
          <w:rtl/>
          <w:lang w:bidi="ar-KW"/>
        </w:rPr>
        <w:t xml:space="preserve"> شهرياً بما يعادل (726.31) دولار أمريكي.</w:t>
      </w:r>
    </w:p>
    <w:p w14:paraId="4B7F0B3C" w14:textId="77777777" w:rsidR="0065045B" w:rsidRPr="00B86E0F" w:rsidRDefault="00DA2D84" w:rsidP="0065045B">
      <w:pPr>
        <w:pStyle w:val="SingleTxtGA"/>
        <w:rPr>
          <w:rtl/>
          <w:lang w:bidi="ar-KW"/>
        </w:rPr>
      </w:pPr>
      <w:r>
        <w:rPr>
          <w:rFonts w:eastAsiaTheme="minorEastAsia"/>
          <w:rtl/>
          <w:lang w:eastAsia="zh-CN"/>
        </w:rPr>
        <w:t>81-</w:t>
      </w:r>
      <w:r w:rsidR="0065045B">
        <w:rPr>
          <w:rFonts w:hint="cs"/>
          <w:rtl/>
          <w:lang w:bidi="ar-KW"/>
        </w:rPr>
        <w:tab/>
      </w:r>
      <w:r w:rsidR="0065045B" w:rsidRPr="00B86E0F">
        <w:rPr>
          <w:rtl/>
          <w:lang w:bidi="ar-KW"/>
        </w:rPr>
        <w:t xml:space="preserve">وبلغ عدد المستفيدين من قرار مجلس الوزراء رقم (675/أولاً) لسنة 2009 وتعديلاته حتى نهاية ديسمبر 2014 عدد (2378) مواطن وبتكلفة إجمالية قدرها (25 مليون دينار كويتي) بما يعادل </w:t>
      </w:r>
      <w:r w:rsidR="0065045B">
        <w:rPr>
          <w:rtl/>
          <w:lang w:bidi="ar-KW"/>
        </w:rPr>
        <w:t>(82535490.26)</w:t>
      </w:r>
      <w:r w:rsidR="0065045B">
        <w:rPr>
          <w:rFonts w:hint="cs"/>
          <w:rtl/>
          <w:lang w:bidi="ar-KW"/>
        </w:rPr>
        <w:t xml:space="preserve"> </w:t>
      </w:r>
      <w:r w:rsidR="0065045B">
        <w:rPr>
          <w:rtl/>
          <w:lang w:bidi="ar-KW"/>
        </w:rPr>
        <w:t>دولار أمريكي</w:t>
      </w:r>
      <w:r w:rsidR="0065045B" w:rsidRPr="00B86E0F">
        <w:rPr>
          <w:rtl/>
          <w:lang w:bidi="ar-KW"/>
        </w:rPr>
        <w:t>.</w:t>
      </w:r>
    </w:p>
    <w:p w14:paraId="63DED549" w14:textId="77777777" w:rsidR="0065045B" w:rsidRPr="00B86E0F" w:rsidRDefault="00DA2D84" w:rsidP="0065045B">
      <w:pPr>
        <w:pStyle w:val="SingleTxtGA"/>
        <w:rPr>
          <w:rtl/>
          <w:lang w:bidi="ar-KW"/>
        </w:rPr>
      </w:pPr>
      <w:r>
        <w:rPr>
          <w:rFonts w:eastAsiaTheme="minorEastAsia"/>
          <w:rtl/>
          <w:lang w:eastAsia="zh-CN"/>
        </w:rPr>
        <w:t>82-</w:t>
      </w:r>
      <w:r w:rsidR="0065045B">
        <w:rPr>
          <w:rFonts w:hint="cs"/>
          <w:rtl/>
          <w:lang w:bidi="ar-KW"/>
        </w:rPr>
        <w:tab/>
      </w:r>
      <w:r w:rsidR="0065045B" w:rsidRPr="00B86E0F">
        <w:rPr>
          <w:rtl/>
          <w:lang w:bidi="ar-KW"/>
        </w:rPr>
        <w:t>وتجدر الإشارة إلى قيام الحكومة الكويتية بتعزيز الأمان الوظيفي للعامل الكويتي من خلال عدة قرارات وقوانين تلتزم الدولة بمقتضاها بصرف بدل نقدي لمن أنهيت خدماته من العمل في القطاع الخاص، ومن ذلك قرار مجلس الوزراء رقم 675 لسنة 2009 وتعديلاته، والقانون رقم 101 لسنة 2013 في شأن التعويض ضد البطالة.</w:t>
      </w:r>
    </w:p>
    <w:p w14:paraId="76A93F36" w14:textId="77777777" w:rsidR="0065045B" w:rsidRPr="00B86E0F" w:rsidRDefault="00DA2D84" w:rsidP="0065045B">
      <w:pPr>
        <w:pStyle w:val="SingleTxtGA"/>
        <w:rPr>
          <w:color w:val="000000"/>
          <w:rtl/>
          <w:lang w:bidi="ar-EG"/>
        </w:rPr>
      </w:pPr>
      <w:r>
        <w:rPr>
          <w:rFonts w:eastAsiaTheme="minorEastAsia"/>
          <w:rtl/>
          <w:lang w:eastAsia="zh-CN"/>
        </w:rPr>
        <w:t>83-</w:t>
      </w:r>
      <w:r w:rsidR="0065045B" w:rsidRPr="00B86E0F">
        <w:rPr>
          <w:rtl/>
          <w:lang w:bidi="ar-KW"/>
        </w:rPr>
        <w:tab/>
        <w:t xml:space="preserve">كما </w:t>
      </w:r>
      <w:r w:rsidR="0065045B" w:rsidRPr="00B86E0F">
        <w:rPr>
          <w:rtl/>
          <w:lang w:bidi="ar-EG"/>
        </w:rPr>
        <w:t>أصدرت الدولة القانون رقم 9 لس</w:t>
      </w:r>
      <w:r w:rsidR="0065045B">
        <w:rPr>
          <w:rtl/>
          <w:lang w:bidi="ar-EG"/>
        </w:rPr>
        <w:t>نة 1962 في شأن المساعدات العامة</w:t>
      </w:r>
      <w:r w:rsidR="0065045B" w:rsidRPr="00B86E0F">
        <w:rPr>
          <w:rtl/>
          <w:lang w:bidi="ar-EG"/>
        </w:rPr>
        <w:t xml:space="preserve">، ثم تابعت ذلك بإصدار القانون رقم 5 لسنة 1968 ليعالج ما تكشف عنه القانون السابق من </w:t>
      </w:r>
      <w:r w:rsidR="0065045B">
        <w:rPr>
          <w:rtl/>
          <w:lang w:bidi="ar-EG"/>
        </w:rPr>
        <w:t>ثغرات</w:t>
      </w:r>
      <w:r w:rsidR="0065045B" w:rsidRPr="00B86E0F">
        <w:rPr>
          <w:rtl/>
          <w:lang w:bidi="ar-EG"/>
        </w:rPr>
        <w:t>، تلا ذلك عده مراجعات تشريعية كان آخرها القانون رقم 12 لسنة 2011 في شأن المساعدات العامة متضمناً قواعد وضوابط منح المساعدات للأسر والأفراد الكويتيين وقد جاء هذا القانون ليغطي الأخطار الرئيسية التي تتعرض لها الأسرة الكويتية بصفة عا</w:t>
      </w:r>
      <w:r w:rsidR="0065045B">
        <w:rPr>
          <w:rtl/>
          <w:lang w:bidi="ar-EG"/>
        </w:rPr>
        <w:t>مة وهي: (</w:t>
      </w:r>
      <w:r w:rsidR="0065045B" w:rsidRPr="00B86E0F">
        <w:rPr>
          <w:rtl/>
          <w:lang w:bidi="ar-EG"/>
        </w:rPr>
        <w:t>فقد العائ</w:t>
      </w:r>
      <w:r w:rsidR="0065045B">
        <w:rPr>
          <w:rtl/>
          <w:lang w:bidi="ar-EG"/>
        </w:rPr>
        <w:t xml:space="preserve">ل كما في حالة الأرامل والأيتام - مرض العائل أو عجزه </w:t>
      </w:r>
      <w:r w:rsidR="0065045B" w:rsidRPr="00B86E0F">
        <w:rPr>
          <w:rtl/>
          <w:lang w:bidi="ar-EG"/>
        </w:rPr>
        <w:t>-</w:t>
      </w:r>
      <w:r w:rsidR="0065045B">
        <w:rPr>
          <w:rFonts w:hint="cs"/>
          <w:rtl/>
          <w:lang w:bidi="ar-EG"/>
        </w:rPr>
        <w:t xml:space="preserve"> </w:t>
      </w:r>
      <w:r w:rsidR="0065045B" w:rsidRPr="00B86E0F">
        <w:rPr>
          <w:rtl/>
          <w:lang w:bidi="ar-EG"/>
        </w:rPr>
        <w:t>عجز العائل مادياً عن مواجهة نفقاته الخاصة كما في حالة العاجز مادياً وأسر المسجونين -</w:t>
      </w:r>
      <w:r w:rsidR="0065045B">
        <w:rPr>
          <w:rFonts w:hint="cs"/>
          <w:rtl/>
          <w:lang w:bidi="ar-EG"/>
        </w:rPr>
        <w:t xml:space="preserve"> </w:t>
      </w:r>
      <w:r w:rsidR="0065045B" w:rsidRPr="00B86E0F">
        <w:rPr>
          <w:rtl/>
          <w:lang w:bidi="ar-EG"/>
        </w:rPr>
        <w:t>حالات خاصة أخرى مثل النكبات التي تصيب أسر لا ت</w:t>
      </w:r>
      <w:r w:rsidR="0065045B">
        <w:rPr>
          <w:rtl/>
          <w:lang w:bidi="ar-EG"/>
        </w:rPr>
        <w:t>قع ضمن الفئات المستحقة للمساعدة</w:t>
      </w:r>
      <w:r w:rsidR="0065045B" w:rsidRPr="00B86E0F">
        <w:rPr>
          <w:rtl/>
          <w:lang w:bidi="ar-EG"/>
        </w:rPr>
        <w:t>)</w:t>
      </w:r>
      <w:r w:rsidR="0065045B">
        <w:rPr>
          <w:rFonts w:hint="cs"/>
          <w:rtl/>
          <w:lang w:bidi="ar-EG"/>
        </w:rPr>
        <w:t>.</w:t>
      </w:r>
      <w:r w:rsidR="0065045B" w:rsidRPr="00B86E0F">
        <w:rPr>
          <w:rtl/>
          <w:lang w:bidi="ar-EG"/>
        </w:rPr>
        <w:t xml:space="preserve"> وقد أجاز القانون المذكور تقرير إعانات إضافية للأسر والأفراد لمواجهة أعباء معينة أو تحقيقاً لأغراض اجتماعية غير ما ذكر سابقاً.</w:t>
      </w:r>
    </w:p>
    <w:p w14:paraId="55EAF7D2" w14:textId="77777777" w:rsidR="0065045B" w:rsidRPr="00B86E0F" w:rsidRDefault="00DA2D84" w:rsidP="00C2000A">
      <w:pPr>
        <w:pStyle w:val="SingleTxtGA"/>
        <w:rPr>
          <w:rtl/>
          <w:lang w:bidi="ar-EG"/>
        </w:rPr>
      </w:pPr>
      <w:r>
        <w:rPr>
          <w:rFonts w:eastAsiaTheme="minorEastAsia"/>
          <w:rtl/>
          <w:lang w:eastAsia="zh-CN"/>
        </w:rPr>
        <w:t>84-</w:t>
      </w:r>
      <w:r w:rsidR="0065045B" w:rsidRPr="00B86E0F">
        <w:rPr>
          <w:rtl/>
          <w:lang w:bidi="ar-EG"/>
        </w:rPr>
        <w:tab/>
        <w:t xml:space="preserve">علاوة على ما تقدم فإن الأجهزة المعنية بالدولة ممثلة </w:t>
      </w:r>
      <w:r w:rsidR="0065045B">
        <w:rPr>
          <w:rtl/>
          <w:lang w:bidi="ar-EG"/>
        </w:rPr>
        <w:t>بوزارة الشؤون الاجتماعية والعمل</w:t>
      </w:r>
      <w:r w:rsidR="0065045B" w:rsidRPr="00B86E0F">
        <w:rPr>
          <w:rtl/>
          <w:lang w:bidi="ar-EG"/>
        </w:rPr>
        <w:t>، تقوم بتقديم المساعدة المادية للمواطنين ممن تستدعي أوضاعهم ت</w:t>
      </w:r>
      <w:r w:rsidR="0065045B">
        <w:rPr>
          <w:rtl/>
          <w:lang w:bidi="ar-EG"/>
        </w:rPr>
        <w:t>قديم معونة لهم</w:t>
      </w:r>
      <w:r w:rsidR="0065045B" w:rsidRPr="00B86E0F">
        <w:rPr>
          <w:rtl/>
          <w:lang w:bidi="ar-EG"/>
        </w:rPr>
        <w:t>، كما حرصت الدولة على تطوير نظام المساعدات العامة من خلال تعديل قانون المساعدات العامة بما يت</w:t>
      </w:r>
      <w:r w:rsidR="0065045B">
        <w:rPr>
          <w:rtl/>
          <w:lang w:bidi="ar-EG"/>
        </w:rPr>
        <w:t>ناسب مع المستوى المعيشي المرغوب</w:t>
      </w:r>
      <w:r w:rsidR="0065045B" w:rsidRPr="00B86E0F">
        <w:rPr>
          <w:rtl/>
          <w:lang w:bidi="ar-EG"/>
        </w:rPr>
        <w:t>، وقد صدر المر</w:t>
      </w:r>
      <w:r w:rsidR="0065045B">
        <w:rPr>
          <w:rtl/>
          <w:lang w:bidi="ar-EG"/>
        </w:rPr>
        <w:t xml:space="preserve">سوم الأميري رقم (23) لسنة 2013 </w:t>
      </w:r>
      <w:r w:rsidR="0065045B" w:rsidRPr="00B86E0F">
        <w:rPr>
          <w:rtl/>
          <w:lang w:bidi="ar-EG"/>
        </w:rPr>
        <w:t>بشأن استحقاق وتقدير وربط المساعدات العامة والذي تضمن استحقاق المساعدة العامة للأرملة و</w:t>
      </w:r>
      <w:r w:rsidR="0065045B">
        <w:rPr>
          <w:rtl/>
          <w:lang w:bidi="ar-EG"/>
        </w:rPr>
        <w:t>هي كل سيدة توفي زوجها ولم تتزوج</w:t>
      </w:r>
      <w:r w:rsidR="0065045B" w:rsidRPr="00B86E0F">
        <w:rPr>
          <w:rtl/>
          <w:lang w:bidi="ar-EG"/>
        </w:rPr>
        <w:t>، والمطلقة وهي كل سيدة أنهت عدتها الشرعية من زواج بدخول أو خلوة شرعية صحيحة ومنحت المساعدة بموجب هذا المرسوم لكل زوجة سجين وأبنائها وتعتبر كل زوجة</w:t>
      </w:r>
      <w:r w:rsidR="0065045B">
        <w:rPr>
          <w:rtl/>
          <w:lang w:bidi="ar-EG"/>
        </w:rPr>
        <w:t xml:space="preserve"> أسرة مستقلة في تقدير المساعدات</w:t>
      </w:r>
      <w:r w:rsidR="0065045B" w:rsidRPr="00B86E0F">
        <w:rPr>
          <w:rtl/>
          <w:lang w:bidi="ar-EG"/>
        </w:rPr>
        <w:t>، وكذلك للبنت غير المتزوجة متى تجاوزت ا</w:t>
      </w:r>
      <w:r w:rsidR="0065045B">
        <w:rPr>
          <w:rtl/>
          <w:lang w:bidi="ar-EG"/>
        </w:rPr>
        <w:t>لثامنة عشرة عاماً وليس لها عائل</w:t>
      </w:r>
      <w:r w:rsidR="0065045B" w:rsidRPr="00B86E0F">
        <w:rPr>
          <w:rtl/>
          <w:lang w:bidi="ar-EG"/>
        </w:rPr>
        <w:t>، ومن بلغت الخامسة والثلاثين ولم</w:t>
      </w:r>
      <w:r w:rsidR="0065045B">
        <w:rPr>
          <w:rtl/>
          <w:lang w:bidi="ar-EG"/>
        </w:rPr>
        <w:t xml:space="preserve"> تتجاوز الستين ولو</w:t>
      </w:r>
      <w:r w:rsidR="00C2000A">
        <w:rPr>
          <w:rFonts w:hint="cs"/>
          <w:rtl/>
          <w:lang w:bidi="ar-EG"/>
        </w:rPr>
        <w:t> </w:t>
      </w:r>
      <w:r w:rsidR="0065045B">
        <w:rPr>
          <w:rtl/>
          <w:lang w:bidi="ar-EG"/>
        </w:rPr>
        <w:t>كان لها عائل</w:t>
      </w:r>
      <w:r w:rsidR="0065045B" w:rsidRPr="00B86E0F">
        <w:rPr>
          <w:rtl/>
          <w:lang w:bidi="ar-EG"/>
        </w:rPr>
        <w:t xml:space="preserve">. والمرأة المتزوجة من غير كويتي، والمرأة الكويتية المتزوجة والتي بلغت 55 سنة </w:t>
      </w:r>
      <w:r w:rsidR="0065045B" w:rsidRPr="00B86E0F">
        <w:rPr>
          <w:rtl/>
          <w:lang w:bidi="ar-EG"/>
        </w:rPr>
        <w:lastRenderedPageBreak/>
        <w:t>ميلادية ما لم يثبت وجود مصدر دخل خاص بها، وكل ذلك مزايا منحت للمرأة الكويتية في مجال المساعدة العامة.</w:t>
      </w:r>
    </w:p>
    <w:p w14:paraId="32322136" w14:textId="77777777" w:rsidR="0065045B" w:rsidRPr="00B86E0F" w:rsidRDefault="00DA2D84" w:rsidP="0065045B">
      <w:pPr>
        <w:pStyle w:val="SingleTxtGA"/>
        <w:rPr>
          <w:rtl/>
        </w:rPr>
      </w:pPr>
      <w:r>
        <w:rPr>
          <w:rFonts w:eastAsiaTheme="minorEastAsia"/>
          <w:rtl/>
          <w:lang w:eastAsia="zh-CN"/>
        </w:rPr>
        <w:t>85-</w:t>
      </w:r>
      <w:r w:rsidR="0065045B" w:rsidRPr="00B86E0F">
        <w:rPr>
          <w:rtl/>
          <w:lang w:bidi="ar-EG"/>
        </w:rPr>
        <w:tab/>
        <w:t xml:space="preserve">كما يقوم بيت الزكاة الكويتي وهو هيئة حكومية مستقلة </w:t>
      </w:r>
      <w:r w:rsidR="0065045B" w:rsidRPr="00B86E0F">
        <w:rPr>
          <w:rtl/>
        </w:rPr>
        <w:t>يُعنى بفريضة الزكاة من خلال جمع وتنمية موارد الزكاة والخيرات وإنفاقها محليا وخارجيا بأعلى مستوى من الكفاءة والتميز</w:t>
      </w:r>
      <w:r w:rsidR="0065045B">
        <w:rPr>
          <w:rFonts w:hint="cs"/>
          <w:rtl/>
        </w:rPr>
        <w:t xml:space="preserve"> </w:t>
      </w:r>
      <w:r w:rsidR="0065045B" w:rsidRPr="00B86E0F">
        <w:rPr>
          <w:rtl/>
        </w:rPr>
        <w:t>على</w:t>
      </w:r>
      <w:r w:rsidR="0065045B">
        <w:rPr>
          <w:rFonts w:hint="cs"/>
          <w:rtl/>
        </w:rPr>
        <w:t xml:space="preserve"> </w:t>
      </w:r>
      <w:r w:rsidR="0065045B" w:rsidRPr="00B86E0F">
        <w:rPr>
          <w:rtl/>
        </w:rPr>
        <w:t>مستحقيها سواء من المواطنين أو غير المواطنين عبر تبني أنظمة مالية وإدارية تتوافق مع أحكام الشريعة الإسلامية ومعايير الجودة والحوكمة المؤسسية. ومن خلال العديد من المشاريع المحلية والخارجية المتمثلة في الرعاية الصحية والرعاية الاجتماعية والرعاية التعليمية لجميع الأفراد سواء مواطنين أو مقيميين.</w:t>
      </w:r>
    </w:p>
    <w:p w14:paraId="4830DA00" w14:textId="77777777" w:rsidR="0065045B" w:rsidRPr="00B86E0F" w:rsidRDefault="0065045B" w:rsidP="0065045B">
      <w:pPr>
        <w:pStyle w:val="H23GA"/>
        <w:rPr>
          <w:rtl/>
        </w:rPr>
      </w:pPr>
      <w:r>
        <w:rPr>
          <w:rFonts w:hint="cs"/>
          <w:rtl/>
        </w:rPr>
        <w:tab/>
      </w:r>
      <w:r>
        <w:rPr>
          <w:rFonts w:hint="cs"/>
          <w:rtl/>
        </w:rPr>
        <w:tab/>
      </w:r>
      <w:r>
        <w:rPr>
          <w:rtl/>
        </w:rPr>
        <w:t>هـ</w:t>
      </w:r>
      <w:r w:rsidRPr="00B86E0F">
        <w:rPr>
          <w:rtl/>
        </w:rPr>
        <w:t xml:space="preserve">-2 </w:t>
      </w:r>
    </w:p>
    <w:p w14:paraId="1528137C" w14:textId="77777777" w:rsidR="0065045B" w:rsidRPr="00B86E0F" w:rsidRDefault="00DA2D84" w:rsidP="0065045B">
      <w:pPr>
        <w:pStyle w:val="SingleTxtGA"/>
        <w:rPr>
          <w:rtl/>
        </w:rPr>
      </w:pPr>
      <w:r>
        <w:rPr>
          <w:rFonts w:eastAsiaTheme="minorEastAsia"/>
          <w:rtl/>
          <w:lang w:eastAsia="zh-CN"/>
        </w:rPr>
        <w:t>86-</w:t>
      </w:r>
      <w:r w:rsidR="0065045B">
        <w:rPr>
          <w:rFonts w:hint="cs"/>
          <w:rtl/>
        </w:rPr>
        <w:tab/>
      </w:r>
      <w:r w:rsidR="0065045B" w:rsidRPr="00B86E0F">
        <w:rPr>
          <w:rtl/>
        </w:rPr>
        <w:t>حق تكوين الجمعيات والنقابات المهنية وممارسة العمل النقابي كفلها الدستور الكويتي في المادة 43، ونظمته المادة رقم 98 من قانون العمل في القطاع الأهلي رقم 6 لسنة 2010 التي نصت على:</w:t>
      </w:r>
    </w:p>
    <w:p w14:paraId="3D803B96" w14:textId="77777777" w:rsidR="0065045B" w:rsidRPr="00B86E0F" w:rsidRDefault="0065045B" w:rsidP="0065045B">
      <w:pPr>
        <w:pStyle w:val="SingleTxtGA"/>
        <w:ind w:left="1928"/>
        <w:rPr>
          <w:rFonts w:eastAsia="Calibri"/>
          <w:rtl/>
          <w:lang w:val="en-GB" w:bidi="ar-EG"/>
        </w:rPr>
      </w:pPr>
      <w:r>
        <w:rPr>
          <w:rFonts w:hint="cs"/>
          <w:rtl/>
        </w:rPr>
        <w:tab/>
      </w:r>
      <w:r w:rsidRPr="00B86E0F">
        <w:rPr>
          <w:rtl/>
        </w:rPr>
        <w:t>"حق تكوين اتحادات لأصحاب الأعمال، وحق التنظيم النقابي للعمال مكفول وفقا لأحكام هذا القانون، وتسري أحكام هذا الباب على العاملين في القطاع الأهلي وتطبق أحكامه على العاملين في القطاعين الحكومي والنفطي فيما لا يتعارض مع القوانين التي تنظم شؤونهم".</w:t>
      </w:r>
    </w:p>
    <w:p w14:paraId="7B7AC487" w14:textId="77777777" w:rsidR="0065045B" w:rsidRPr="00B86E0F" w:rsidRDefault="0065045B" w:rsidP="0065045B">
      <w:pPr>
        <w:pStyle w:val="H23GA"/>
        <w:rPr>
          <w:rtl/>
          <w:lang w:bidi="ar-KW"/>
        </w:rPr>
      </w:pPr>
      <w:r>
        <w:rPr>
          <w:rFonts w:hint="cs"/>
          <w:rtl/>
          <w:lang w:bidi="ar-KW"/>
        </w:rPr>
        <w:tab/>
      </w:r>
      <w:r>
        <w:rPr>
          <w:rFonts w:hint="cs"/>
          <w:rtl/>
          <w:lang w:bidi="ar-KW"/>
        </w:rPr>
        <w:tab/>
      </w:r>
      <w:r>
        <w:rPr>
          <w:rtl/>
          <w:lang w:bidi="ar-KW"/>
        </w:rPr>
        <w:t>هـ-</w:t>
      </w:r>
      <w:r w:rsidRPr="00B86E0F">
        <w:rPr>
          <w:rtl/>
          <w:lang w:bidi="ar-KW"/>
        </w:rPr>
        <w:t xml:space="preserve">3 </w:t>
      </w:r>
    </w:p>
    <w:p w14:paraId="2FD2637C" w14:textId="77777777" w:rsidR="0065045B" w:rsidRPr="00B86E0F" w:rsidRDefault="00DA2D84" w:rsidP="0065045B">
      <w:pPr>
        <w:pStyle w:val="SingleTxtGA"/>
        <w:rPr>
          <w:spacing w:val="-4"/>
          <w:rtl/>
          <w:lang w:bidi="ar-KW"/>
        </w:rPr>
      </w:pPr>
      <w:r>
        <w:rPr>
          <w:rFonts w:eastAsiaTheme="minorEastAsia"/>
          <w:rtl/>
          <w:lang w:eastAsia="zh-CN"/>
        </w:rPr>
        <w:t>87-</w:t>
      </w:r>
      <w:r w:rsidR="0065045B">
        <w:rPr>
          <w:spacing w:val="-4"/>
          <w:rtl/>
          <w:lang w:bidi="ar-KW"/>
        </w:rPr>
        <w:tab/>
      </w:r>
      <w:r w:rsidR="0065045B" w:rsidRPr="00B86E0F">
        <w:rPr>
          <w:spacing w:val="-4"/>
          <w:rtl/>
          <w:lang w:bidi="ar-KW"/>
        </w:rPr>
        <w:t xml:space="preserve">جاء اهتمام دولة الكويت بالرعاية السكنية، إيماناً منها بهذا الحق وأثره في حياة المواطنين، وقد تجلى ذلك من خلال تأكيد الدستور على هذا الحق، فقد نص في المادة (18) على أن "الملكية الخاصة مصونة، فلا يمنع أحد من التصرف في ملكه إلا في حدود القانون. ولا ينزع عن أحد ملكه إلا بسبب المنفعة العامة في الأحوال المبينة في القانون، وبالكيفية المنصوص عليها فيه، وبشرط تعويضه عنه تعويضا عادلا. والميراث حق تحكمه الشريعة الإسلامية". </w:t>
      </w:r>
    </w:p>
    <w:p w14:paraId="353F49DD" w14:textId="77777777" w:rsidR="0065045B" w:rsidRPr="00B86E0F" w:rsidRDefault="00DA2D84" w:rsidP="0065045B">
      <w:pPr>
        <w:pStyle w:val="SingleTxtGA"/>
        <w:rPr>
          <w:spacing w:val="-4"/>
          <w:rtl/>
          <w:lang w:bidi="ar-KW"/>
        </w:rPr>
      </w:pPr>
      <w:r>
        <w:rPr>
          <w:rFonts w:eastAsiaTheme="minorEastAsia"/>
          <w:rtl/>
          <w:lang w:eastAsia="zh-CN"/>
        </w:rPr>
        <w:t>88-</w:t>
      </w:r>
      <w:r w:rsidR="0065045B">
        <w:rPr>
          <w:rFonts w:hint="cs"/>
          <w:spacing w:val="-4"/>
          <w:rtl/>
          <w:lang w:bidi="ar-KW"/>
        </w:rPr>
        <w:tab/>
      </w:r>
      <w:r w:rsidR="0065045B" w:rsidRPr="00B86E0F">
        <w:rPr>
          <w:spacing w:val="-4"/>
          <w:rtl/>
          <w:lang w:bidi="ar-KW"/>
        </w:rPr>
        <w:t xml:space="preserve">وقد أقرت الحكومة الكويتية من خلال الخطط الإنمائية سياسة توفير الوحدات السكنية المناسبة للأسر الكويتية، حيث شرعت دولة الكويت منذ 1954 بإنشاء الوحدات السكنية ببدائل مختلفة سواء بيوت حكومية أو شقق سكنية أو قسائم يتم توزيعها على المواطنين طبقاً لآليات وقواعد منظمة تكفل أسس العدالة في منح تلك المساكن، وكذلك توفير القروض الإسكانية من بنك الائتمان الكويتي للمساهمة في تحقيق نفس الهدف. وقد تم زيادة القرض الإسكاني المخصص لبناء المساكن المناسبة للمواطنين من (70 ألف دينار) إلى (100 ألف دينار) نظراً لارتفاع الأسعار، بالإضافة إلى الدعم المخصص لمواد البناء والذي بلغ حوالي (25 ألف دينار) للمواطن الراغب في بناء مسكن العائلة. </w:t>
      </w:r>
    </w:p>
    <w:p w14:paraId="58017781" w14:textId="77777777" w:rsidR="0065045B" w:rsidRPr="00B86E0F" w:rsidRDefault="00DA2D84" w:rsidP="00F33F72">
      <w:pPr>
        <w:pStyle w:val="SingleTxtGA"/>
        <w:rPr>
          <w:spacing w:val="-4"/>
          <w:rtl/>
          <w:lang w:bidi="ar-KW"/>
        </w:rPr>
      </w:pPr>
      <w:r>
        <w:rPr>
          <w:rFonts w:eastAsiaTheme="minorEastAsia"/>
          <w:rtl/>
          <w:lang w:eastAsia="zh-CN"/>
        </w:rPr>
        <w:lastRenderedPageBreak/>
        <w:t>89-</w:t>
      </w:r>
      <w:r w:rsidR="0065045B">
        <w:rPr>
          <w:rFonts w:hint="cs"/>
          <w:spacing w:val="-4"/>
          <w:rtl/>
          <w:lang w:bidi="ar-KW"/>
        </w:rPr>
        <w:tab/>
      </w:r>
      <w:r w:rsidR="0065045B" w:rsidRPr="00B86E0F">
        <w:rPr>
          <w:spacing w:val="-4"/>
          <w:rtl/>
          <w:lang w:bidi="ar-KW"/>
        </w:rPr>
        <w:t>وفرت الدولة وحدات سكنية لعدد (</w:t>
      </w:r>
      <w:r w:rsidR="00F33F72">
        <w:rPr>
          <w:rFonts w:hint="cs"/>
          <w:spacing w:val="-4"/>
          <w:rtl/>
          <w:lang w:bidi="ar-KW"/>
        </w:rPr>
        <w:t>93.040</w:t>
      </w:r>
      <w:r w:rsidR="0065045B" w:rsidRPr="00B86E0F">
        <w:rPr>
          <w:spacing w:val="-4"/>
          <w:rtl/>
          <w:lang w:bidi="ar-KW"/>
        </w:rPr>
        <w:t>) أسرة كويتية، أي ما</w:t>
      </w:r>
      <w:r w:rsidR="0065045B">
        <w:rPr>
          <w:rFonts w:hint="cs"/>
          <w:spacing w:val="-4"/>
          <w:rtl/>
          <w:lang w:bidi="ar-KW"/>
        </w:rPr>
        <w:t xml:space="preserve"> </w:t>
      </w:r>
      <w:r w:rsidR="0065045B" w:rsidRPr="00B86E0F">
        <w:rPr>
          <w:spacing w:val="-4"/>
          <w:rtl/>
          <w:lang w:bidi="ar-KW"/>
        </w:rPr>
        <w:t xml:space="preserve">نسبته حوالي 40 </w:t>
      </w:r>
      <w:r w:rsidR="00F33F72">
        <w:rPr>
          <w:rFonts w:hint="cs"/>
          <w:spacing w:val="-4"/>
          <w:rtl/>
          <w:lang w:bidi="ar-KW"/>
        </w:rPr>
        <w:t>في المائة</w:t>
      </w:r>
      <w:r w:rsidR="0065045B" w:rsidRPr="00B86E0F">
        <w:rPr>
          <w:spacing w:val="-4"/>
          <w:rtl/>
          <w:lang w:bidi="ar-KW"/>
        </w:rPr>
        <w:t xml:space="preserve"> من إجمالي عدد الأسر</w:t>
      </w:r>
      <w:r w:rsidR="0065045B">
        <w:rPr>
          <w:rFonts w:hint="cs"/>
          <w:spacing w:val="-4"/>
          <w:rtl/>
          <w:lang w:bidi="ar-KW"/>
        </w:rPr>
        <w:t xml:space="preserve"> </w:t>
      </w:r>
      <w:r w:rsidR="0065045B" w:rsidRPr="00B86E0F">
        <w:rPr>
          <w:spacing w:val="-4"/>
          <w:rtl/>
          <w:lang w:bidi="ar-KW"/>
        </w:rPr>
        <w:t>الكويتية الحالية، حيث تبلغ تكلفة البيت الحكومي حالياً حوالي (60 ألف دينار كويتي) بما يعادل (205 ألف دولار</w:t>
      </w:r>
      <w:r w:rsidR="0065045B">
        <w:rPr>
          <w:rFonts w:hint="cs"/>
          <w:spacing w:val="-4"/>
          <w:rtl/>
          <w:lang w:bidi="ar-KW"/>
        </w:rPr>
        <w:t xml:space="preserve"> </w:t>
      </w:r>
      <w:r w:rsidR="0065045B" w:rsidRPr="00B86E0F">
        <w:rPr>
          <w:spacing w:val="-4"/>
          <w:rtl/>
          <w:lang w:bidi="ar-KW"/>
        </w:rPr>
        <w:t>أمريكي تقريباً) كما يمنح المواطن الذي تخصص له أرض لبناء منزل قرض إسكاني بمبلغ (</w:t>
      </w:r>
      <w:r w:rsidR="00F33F72">
        <w:rPr>
          <w:rFonts w:hint="cs"/>
          <w:spacing w:val="-4"/>
          <w:rtl/>
          <w:lang w:bidi="ar-KW"/>
        </w:rPr>
        <w:t>100.000</w:t>
      </w:r>
      <w:r w:rsidR="0065045B" w:rsidRPr="00B86E0F">
        <w:rPr>
          <w:spacing w:val="-4"/>
          <w:rtl/>
          <w:lang w:bidi="ar-KW"/>
        </w:rPr>
        <w:t xml:space="preserve"> ألف دينار كويتي) بما يعادل (329327.60 دولار أمريكي تقريباً) من الدولة ب</w:t>
      </w:r>
      <w:r w:rsidR="0065045B">
        <w:rPr>
          <w:spacing w:val="-4"/>
          <w:rtl/>
          <w:lang w:bidi="ar-KW"/>
        </w:rPr>
        <w:t xml:space="preserve">دون فوائد تساعده في بناء منزل. </w:t>
      </w:r>
      <w:r w:rsidR="0065045B" w:rsidRPr="00B86E0F">
        <w:rPr>
          <w:spacing w:val="-4"/>
          <w:rtl/>
          <w:lang w:bidi="ar-KW"/>
        </w:rPr>
        <w:t>في حين تدفع المؤسسة لمستحقي الرعاية السكنية بدل إيجار</w:t>
      </w:r>
      <w:r w:rsidR="0065045B">
        <w:rPr>
          <w:rFonts w:hint="cs"/>
          <w:spacing w:val="-4"/>
          <w:rtl/>
          <w:lang w:bidi="ar-KW"/>
        </w:rPr>
        <w:t xml:space="preserve"> </w:t>
      </w:r>
      <w:r w:rsidR="0065045B" w:rsidRPr="00B86E0F">
        <w:rPr>
          <w:spacing w:val="-4"/>
          <w:rtl/>
          <w:lang w:bidi="ar-KW"/>
        </w:rPr>
        <w:t>شهري قدره 150 د.</w:t>
      </w:r>
      <w:r w:rsidR="00F27DFD">
        <w:rPr>
          <w:rFonts w:hint="cs"/>
          <w:spacing w:val="-4"/>
          <w:rtl/>
          <w:lang w:bidi="ar-KW"/>
        </w:rPr>
        <w:t xml:space="preserve"> </w:t>
      </w:r>
      <w:r w:rsidR="0065045B" w:rsidRPr="00B86E0F">
        <w:rPr>
          <w:spacing w:val="-4"/>
          <w:rtl/>
          <w:lang w:bidi="ar-KW"/>
        </w:rPr>
        <w:t>ك</w:t>
      </w:r>
      <w:r w:rsidR="00F27DFD">
        <w:rPr>
          <w:rFonts w:hint="cs"/>
          <w:spacing w:val="-4"/>
          <w:rtl/>
          <w:lang w:bidi="ar-KW"/>
        </w:rPr>
        <w:t>.</w:t>
      </w:r>
      <w:r w:rsidR="0065045B" w:rsidRPr="00B86E0F">
        <w:rPr>
          <w:spacing w:val="-4"/>
          <w:rtl/>
          <w:lang w:bidi="ar-KW"/>
        </w:rPr>
        <w:t>/شهرياً (500 دولار أمريكي تقريباً) لحين الحصول على الرعاية السكنية.</w:t>
      </w:r>
    </w:p>
    <w:p w14:paraId="4B526FFF" w14:textId="77777777" w:rsidR="0065045B" w:rsidRPr="00B86E0F" w:rsidRDefault="00DA2D84" w:rsidP="00F33F72">
      <w:pPr>
        <w:pStyle w:val="SingleTxtGA"/>
        <w:rPr>
          <w:rFonts w:eastAsia="Traditional Arabic"/>
          <w:rtl/>
          <w:lang w:bidi="ar-KW"/>
        </w:rPr>
      </w:pPr>
      <w:r>
        <w:rPr>
          <w:rFonts w:eastAsiaTheme="minorEastAsia"/>
          <w:rtl/>
          <w:lang w:eastAsia="zh-CN"/>
        </w:rPr>
        <w:t>90-</w:t>
      </w:r>
      <w:r w:rsidR="0065045B">
        <w:rPr>
          <w:rFonts w:hint="cs"/>
          <w:spacing w:val="-4"/>
          <w:rtl/>
          <w:lang w:bidi="ar-KW"/>
        </w:rPr>
        <w:tab/>
      </w:r>
      <w:r w:rsidR="0065045B" w:rsidRPr="00B86E0F">
        <w:rPr>
          <w:spacing w:val="-4"/>
          <w:rtl/>
          <w:lang w:bidi="ar-KW"/>
        </w:rPr>
        <w:t>كما قامت دولة الكويت بإصدار عدد من التشريعات والقوانين التي ساهمت في توفير الرعاية السكنية للمواطنين، حيث صدر القانون رقم 50/2010 والذي ألزم مؤسسة الرعاية السكنية، بالعمل على توفير أراض تكفي لإقامة عدد من المدن السكنية لا</w:t>
      </w:r>
      <w:r w:rsidR="0065045B">
        <w:rPr>
          <w:rFonts w:hint="cs"/>
          <w:spacing w:val="-4"/>
          <w:rtl/>
          <w:lang w:bidi="ar-KW"/>
        </w:rPr>
        <w:t xml:space="preserve"> </w:t>
      </w:r>
      <w:r w:rsidR="0065045B" w:rsidRPr="00B86E0F">
        <w:rPr>
          <w:spacing w:val="-4"/>
          <w:rtl/>
          <w:lang w:bidi="ar-KW"/>
        </w:rPr>
        <w:t>يقل عددها عن عشر مدن ولا</w:t>
      </w:r>
      <w:r w:rsidR="0065045B">
        <w:rPr>
          <w:rFonts w:hint="cs"/>
          <w:spacing w:val="-4"/>
          <w:rtl/>
          <w:lang w:bidi="ar-KW"/>
        </w:rPr>
        <w:t xml:space="preserve"> </w:t>
      </w:r>
      <w:r w:rsidR="0065045B" w:rsidRPr="00B86E0F">
        <w:rPr>
          <w:spacing w:val="-4"/>
          <w:rtl/>
          <w:lang w:bidi="ar-KW"/>
        </w:rPr>
        <w:t>تقل وحداتها السكنية عن مائتي ألف قسيمة سكنية (200000 قسيمة). كما صدر</w:t>
      </w:r>
      <w:r w:rsidR="0065045B">
        <w:rPr>
          <w:rFonts w:hint="cs"/>
          <w:spacing w:val="-4"/>
          <w:rtl/>
          <w:lang w:bidi="ar-KW"/>
        </w:rPr>
        <w:t xml:space="preserve"> </w:t>
      </w:r>
      <w:r w:rsidR="0065045B" w:rsidRPr="00B86E0F">
        <w:rPr>
          <w:spacing w:val="-4"/>
          <w:rtl/>
          <w:lang w:bidi="ar-KW"/>
        </w:rPr>
        <w:t>القانون رقم 27 لسنة 2012 بتعديل بعض أحكام القانون رقم 47 لسنة 1993</w:t>
      </w:r>
      <w:r w:rsidR="0065045B">
        <w:rPr>
          <w:rFonts w:hint="cs"/>
          <w:spacing w:val="-4"/>
          <w:rtl/>
          <w:lang w:bidi="ar-KW"/>
        </w:rPr>
        <w:t xml:space="preserve"> </w:t>
      </w:r>
      <w:r w:rsidR="00F33F72">
        <w:rPr>
          <w:rFonts w:hint="cs"/>
          <w:spacing w:val="-4"/>
          <w:rtl/>
          <w:lang w:bidi="ar-KW"/>
        </w:rPr>
        <w:t xml:space="preserve">في </w:t>
      </w:r>
      <w:r w:rsidR="0065045B" w:rsidRPr="00B86E0F">
        <w:rPr>
          <w:spacing w:val="-4"/>
          <w:rtl/>
          <w:lang w:bidi="ar-KW"/>
        </w:rPr>
        <w:t>شأن الرعاية</w:t>
      </w:r>
      <w:r w:rsidR="0065045B">
        <w:rPr>
          <w:rFonts w:hint="cs"/>
          <w:spacing w:val="-4"/>
          <w:rtl/>
          <w:lang w:bidi="ar-KW"/>
        </w:rPr>
        <w:t xml:space="preserve"> </w:t>
      </w:r>
      <w:r w:rsidR="0065045B" w:rsidRPr="00B86E0F">
        <w:rPr>
          <w:spacing w:val="-4"/>
          <w:rtl/>
          <w:lang w:bidi="ar-KW"/>
        </w:rPr>
        <w:t>السكنية. حيث تضمنت المادة 27 مكررا من القانون، التزام المؤسسة العامة للرعاية السكنية بتأسيس شركة مساهمة كويتية أو أكثر تتولى تنفيذ وتشغيل وصيانة المدن السكنية.</w:t>
      </w:r>
    </w:p>
    <w:p w14:paraId="349F6533" w14:textId="77777777" w:rsidR="0065045B" w:rsidRPr="00B86E0F" w:rsidRDefault="0065045B" w:rsidP="0065045B">
      <w:pPr>
        <w:pStyle w:val="H23GA"/>
        <w:keepNext/>
        <w:rPr>
          <w:rtl/>
          <w:lang w:bidi="ar-KW"/>
        </w:rPr>
      </w:pPr>
      <w:r>
        <w:rPr>
          <w:rFonts w:hint="cs"/>
          <w:rtl/>
          <w:lang w:bidi="ar-KW"/>
        </w:rPr>
        <w:tab/>
      </w:r>
      <w:r>
        <w:rPr>
          <w:rFonts w:hint="cs"/>
          <w:rtl/>
          <w:lang w:bidi="ar-KW"/>
        </w:rPr>
        <w:tab/>
      </w:r>
      <w:r w:rsidRPr="00B86E0F">
        <w:rPr>
          <w:rtl/>
          <w:lang w:bidi="ar-KW"/>
        </w:rPr>
        <w:t>هـ</w:t>
      </w:r>
      <w:r>
        <w:rPr>
          <w:rFonts w:hint="cs"/>
          <w:rtl/>
          <w:lang w:bidi="ar-KW"/>
        </w:rPr>
        <w:t>-</w:t>
      </w:r>
      <w:r w:rsidRPr="00B86E0F">
        <w:rPr>
          <w:rtl/>
          <w:lang w:bidi="ar-KW"/>
        </w:rPr>
        <w:t xml:space="preserve">4 </w:t>
      </w:r>
    </w:p>
    <w:p w14:paraId="61FA2E04" w14:textId="77777777" w:rsidR="0065045B" w:rsidRPr="00B86E0F" w:rsidRDefault="00DA2D84" w:rsidP="00214B07">
      <w:pPr>
        <w:pStyle w:val="SingleTxtGA"/>
        <w:rPr>
          <w:rtl/>
        </w:rPr>
      </w:pPr>
      <w:r>
        <w:rPr>
          <w:rFonts w:eastAsiaTheme="minorEastAsia"/>
          <w:rtl/>
          <w:lang w:eastAsia="zh-CN"/>
        </w:rPr>
        <w:t>91-</w:t>
      </w:r>
      <w:r w:rsidR="0065045B">
        <w:rPr>
          <w:rFonts w:hint="cs"/>
          <w:rtl/>
          <w:lang w:bidi="ar-KW"/>
        </w:rPr>
        <w:tab/>
      </w:r>
      <w:r w:rsidR="0065045B" w:rsidRPr="00B86E0F">
        <w:rPr>
          <w:rtl/>
          <w:lang w:bidi="ar-KW"/>
        </w:rPr>
        <w:t xml:space="preserve">تحرص دولة الكويت على توفير الرعاية الصحية عن طريق </w:t>
      </w:r>
      <w:r w:rsidR="0065045B" w:rsidRPr="00B86E0F">
        <w:rPr>
          <w:rtl/>
        </w:rPr>
        <w:t>مراكز الرعاية الصحية الأولية (</w:t>
      </w:r>
      <w:r w:rsidR="00F33F72">
        <w:rPr>
          <w:rFonts w:hint="cs"/>
          <w:rtl/>
        </w:rPr>
        <w:t>100</w:t>
      </w:r>
      <w:r w:rsidR="0065045B" w:rsidRPr="00B86E0F">
        <w:rPr>
          <w:rtl/>
        </w:rPr>
        <w:t xml:space="preserve"> مركز) والمستشفيات العامة (</w:t>
      </w:r>
      <w:r w:rsidR="00F33F72">
        <w:rPr>
          <w:rFonts w:hint="cs"/>
          <w:rtl/>
        </w:rPr>
        <w:t>6</w:t>
      </w:r>
      <w:r w:rsidR="0065045B" w:rsidRPr="00B86E0F">
        <w:rPr>
          <w:rtl/>
        </w:rPr>
        <w:t>) والمراكز الطبية المتخصصة (</w:t>
      </w:r>
      <w:r w:rsidR="00F33F72">
        <w:rPr>
          <w:rFonts w:hint="cs"/>
          <w:rtl/>
        </w:rPr>
        <w:t>36</w:t>
      </w:r>
      <w:r w:rsidR="0065045B" w:rsidRPr="00B86E0F">
        <w:rPr>
          <w:rtl/>
        </w:rPr>
        <w:t xml:space="preserve">) وعيادات أمراض السكر (وصل عددها مؤخراً ل </w:t>
      </w:r>
      <w:r w:rsidR="00214B07">
        <w:rPr>
          <w:rFonts w:hint="cs"/>
          <w:rtl/>
        </w:rPr>
        <w:t>73</w:t>
      </w:r>
      <w:r w:rsidR="0065045B" w:rsidRPr="00B86E0F">
        <w:rPr>
          <w:rtl/>
        </w:rPr>
        <w:t xml:space="preserve"> عيادة سكر، بالإضافة إلى مركز دسمان لأبحاث السكري) حيث توفر المظلة الصحية لكافة الأفراد، وتقدم هذه الخدمات الصحية الحكومية مجاناَ للمواطنين وبأسعار رمزية للمقيمين إلى جانب ما</w:t>
      </w:r>
      <w:r w:rsidR="0065045B">
        <w:rPr>
          <w:rFonts w:hint="cs"/>
          <w:rtl/>
        </w:rPr>
        <w:t xml:space="preserve"> </w:t>
      </w:r>
      <w:r w:rsidR="0065045B" w:rsidRPr="00B86E0F">
        <w:rPr>
          <w:rtl/>
        </w:rPr>
        <w:t>يوفره القطاع الطبي الأهلي</w:t>
      </w:r>
    </w:p>
    <w:p w14:paraId="55C43D26" w14:textId="77777777" w:rsidR="0065045B" w:rsidRPr="00B86E0F" w:rsidRDefault="00DA2D84" w:rsidP="00F33F72">
      <w:pPr>
        <w:pStyle w:val="SingleTxtGA"/>
        <w:rPr>
          <w:rtl/>
        </w:rPr>
      </w:pPr>
      <w:r>
        <w:rPr>
          <w:rFonts w:eastAsiaTheme="minorEastAsia"/>
          <w:rtl/>
          <w:lang w:eastAsia="zh-CN"/>
        </w:rPr>
        <w:t>92-</w:t>
      </w:r>
      <w:r w:rsidR="0065045B">
        <w:rPr>
          <w:rFonts w:hint="cs"/>
          <w:rtl/>
        </w:rPr>
        <w:tab/>
      </w:r>
      <w:r w:rsidR="0065045B" w:rsidRPr="00B86E0F">
        <w:rPr>
          <w:rtl/>
        </w:rPr>
        <w:t xml:space="preserve">كذلك </w:t>
      </w:r>
      <w:r w:rsidR="0065045B" w:rsidRPr="00B86E0F">
        <w:rPr>
          <w:rtl/>
          <w:lang w:bidi="ar-KW"/>
        </w:rPr>
        <w:t xml:space="preserve">تم إنشاء إدارة الصحة المدرسية </w:t>
      </w:r>
      <w:r w:rsidR="0065045B" w:rsidRPr="00B86E0F">
        <w:rPr>
          <w:rtl/>
        </w:rPr>
        <w:t>بالقرار الوزاري رقم</w:t>
      </w:r>
      <w:r w:rsidR="00F33F72">
        <w:rPr>
          <w:rFonts w:hint="cs"/>
          <w:rtl/>
        </w:rPr>
        <w:t xml:space="preserve"> </w:t>
      </w:r>
      <w:r w:rsidR="0065045B" w:rsidRPr="00B86E0F">
        <w:rPr>
          <w:rtl/>
        </w:rPr>
        <w:t>(</w:t>
      </w:r>
      <w:r w:rsidR="00F33F72">
        <w:rPr>
          <w:rFonts w:hint="cs"/>
          <w:rtl/>
        </w:rPr>
        <w:t>172</w:t>
      </w:r>
      <w:r w:rsidR="0065045B" w:rsidRPr="00B86E0F">
        <w:rPr>
          <w:rtl/>
        </w:rPr>
        <w:t xml:space="preserve">) لسنة </w:t>
      </w:r>
      <w:r w:rsidR="00F33F72">
        <w:rPr>
          <w:rFonts w:hint="cs"/>
          <w:rtl/>
        </w:rPr>
        <w:t>2012</w:t>
      </w:r>
      <w:r w:rsidR="0065045B" w:rsidRPr="00B86E0F">
        <w:rPr>
          <w:rtl/>
        </w:rPr>
        <w:t xml:space="preserve"> </w:t>
      </w:r>
      <w:r w:rsidR="0065045B" w:rsidRPr="00B86E0F">
        <w:rPr>
          <w:rtl/>
          <w:lang w:bidi="ar-KW"/>
        </w:rPr>
        <w:t>للإشراف على العيادات المدرسية المتطورة التي أدخلت إلى المدارس والتي تمثل خط أول في التوعية الصحية العامة في شتى المجالات كصحة الأسنان والغذاء والوقاية من الأمراض والأوبئة</w:t>
      </w:r>
      <w:r w:rsidR="0065045B" w:rsidRPr="00B86E0F">
        <w:rPr>
          <w:rtl/>
        </w:rPr>
        <w:t>،</w:t>
      </w:r>
      <w:r w:rsidR="0065045B" w:rsidRPr="00B86E0F">
        <w:rPr>
          <w:rtl/>
          <w:lang w:bidi="ar-KW"/>
        </w:rPr>
        <w:t xml:space="preserve"> وهناك توجهاً للدولة لتنفيذ الملف الإلكتروني الصحي لطلبة.</w:t>
      </w:r>
    </w:p>
    <w:p w14:paraId="646AB1A5" w14:textId="77777777" w:rsidR="0065045B" w:rsidRPr="00B86E0F" w:rsidRDefault="00DA2D84" w:rsidP="0065045B">
      <w:pPr>
        <w:pStyle w:val="SingleTxtGA"/>
        <w:rPr>
          <w:rtl/>
        </w:rPr>
      </w:pPr>
      <w:r>
        <w:rPr>
          <w:rFonts w:eastAsiaTheme="minorEastAsia"/>
          <w:rtl/>
          <w:lang w:eastAsia="zh-CN"/>
        </w:rPr>
        <w:t>93-</w:t>
      </w:r>
      <w:r w:rsidR="0065045B">
        <w:rPr>
          <w:rFonts w:hint="cs"/>
          <w:rtl/>
        </w:rPr>
        <w:tab/>
      </w:r>
      <w:r w:rsidR="0065045B" w:rsidRPr="00B86E0F">
        <w:rPr>
          <w:rtl/>
        </w:rPr>
        <w:t>كما تقدم عيادات الأمومة والطفولة وطب العائلة والصحة العامة وتعزيز الصحة خدماتها للأم الحامل والطفل والعائلة وهي متاحة للجميع مجانا للمواطنين وبأسعار رمزية لغيرهم من خلال التأمين الصحي والضمان الصحي.</w:t>
      </w:r>
    </w:p>
    <w:p w14:paraId="6C2DF4C9" w14:textId="77777777" w:rsidR="0065045B" w:rsidRPr="00B86E0F" w:rsidRDefault="00DA2D84" w:rsidP="00F33F72">
      <w:pPr>
        <w:pStyle w:val="SingleTxtGA"/>
        <w:rPr>
          <w:rtl/>
          <w:lang w:bidi="ar-KW"/>
        </w:rPr>
      </w:pPr>
      <w:r>
        <w:rPr>
          <w:rFonts w:eastAsiaTheme="minorEastAsia"/>
          <w:rtl/>
          <w:lang w:eastAsia="zh-CN"/>
        </w:rPr>
        <w:t>94-</w:t>
      </w:r>
      <w:r w:rsidR="0065045B">
        <w:rPr>
          <w:rFonts w:hint="cs"/>
          <w:rtl/>
        </w:rPr>
        <w:tab/>
      </w:r>
      <w:r w:rsidR="0065045B" w:rsidRPr="00B86E0F">
        <w:rPr>
          <w:rtl/>
        </w:rPr>
        <w:t>وتقوم أقسام الصحة الوقائية بدورها الوقائي من الأمراض المعدية، كما تحرص الدولة على التطعيم المجاني لجميع الأطفال بمختلف أنواع التطعيمات، وقد بلغ معدل تغطيته 99</w:t>
      </w:r>
      <w:r w:rsidR="00F33F72">
        <w:rPr>
          <w:rFonts w:hint="cs"/>
          <w:rtl/>
        </w:rPr>
        <w:t xml:space="preserve"> في المائة</w:t>
      </w:r>
      <w:r w:rsidR="0065045B" w:rsidRPr="00B86E0F">
        <w:rPr>
          <w:rtl/>
        </w:rPr>
        <w:t xml:space="preserve"> في عام 2013.</w:t>
      </w:r>
    </w:p>
    <w:p w14:paraId="3A14A7CC" w14:textId="77777777" w:rsidR="0065045B" w:rsidRPr="00B86E0F" w:rsidRDefault="00DA2D84" w:rsidP="0065045B">
      <w:pPr>
        <w:pStyle w:val="SingleTxtGA"/>
        <w:rPr>
          <w:rtl/>
          <w:lang w:bidi="ar-KW"/>
        </w:rPr>
      </w:pPr>
      <w:r>
        <w:rPr>
          <w:rFonts w:eastAsiaTheme="minorEastAsia"/>
          <w:rtl/>
          <w:lang w:eastAsia="zh-CN"/>
        </w:rPr>
        <w:lastRenderedPageBreak/>
        <w:t>95-</w:t>
      </w:r>
      <w:r w:rsidR="0065045B">
        <w:rPr>
          <w:rFonts w:hint="cs"/>
          <w:rtl/>
          <w:lang w:bidi="ar-KW"/>
        </w:rPr>
        <w:tab/>
      </w:r>
      <w:r w:rsidR="0065045B" w:rsidRPr="00B86E0F">
        <w:rPr>
          <w:rtl/>
          <w:lang w:bidi="ar-KW"/>
        </w:rPr>
        <w:t>ومن المشروعات الخاصة بالأطفال المصابين بالسرطان والأمراض المستعصية سواء الكويتيين أم غيرهم، إنشاء بيت (عبد الله) عام 2011 للعناية بالطفل وأسرته في حال تعذر شفائه وفي المراحل الأخيرة من المرض بتوفير الرعاية ووسائل الراحة والترفيه والجو الأسري تحت إشراف طبي واجتماعي ونفسي متخصص وبوجود فريق مؤهل لتخفيف الألم عن كاهل المريض وذويه في هذا المنتجع الواقع على شاطئ البحر بعيداَ عن جو المستشفى</w:t>
      </w:r>
      <w:r w:rsidR="0065045B" w:rsidRPr="00B86E0F">
        <w:rPr>
          <w:shd w:val="clear" w:color="auto" w:fill="FFFFFF"/>
          <w:rtl/>
          <w:lang w:bidi="ar-KW"/>
        </w:rPr>
        <w:t>.</w:t>
      </w:r>
    </w:p>
    <w:p w14:paraId="457622C9" w14:textId="77777777" w:rsidR="0065045B" w:rsidRPr="001B2231" w:rsidRDefault="00DA2D84" w:rsidP="0065045B">
      <w:pPr>
        <w:pStyle w:val="SingleTxtGA"/>
        <w:rPr>
          <w:spacing w:val="-2"/>
          <w:rtl/>
          <w:lang w:bidi="ar-KW"/>
        </w:rPr>
      </w:pPr>
      <w:r>
        <w:rPr>
          <w:rFonts w:eastAsiaTheme="minorEastAsia"/>
          <w:rtl/>
          <w:lang w:eastAsia="zh-CN"/>
        </w:rPr>
        <w:t>96-</w:t>
      </w:r>
      <w:r w:rsidR="0065045B" w:rsidRPr="001B2231">
        <w:rPr>
          <w:rFonts w:hint="cs"/>
          <w:spacing w:val="-2"/>
          <w:rtl/>
          <w:lang w:bidi="ar-KW"/>
        </w:rPr>
        <w:tab/>
      </w:r>
      <w:r w:rsidR="0065045B" w:rsidRPr="001B2231">
        <w:rPr>
          <w:spacing w:val="-2"/>
          <w:rtl/>
          <w:lang w:bidi="ar-KW"/>
        </w:rPr>
        <w:t>كما ترسل الدولة المرضى إلى العلاج في الخارج، في حال تعذر علاجهم في الدولة، وفي العام (2010/2011) تم صرف 62948543 دينار كويتي بما يعادل 218195787.15 دولاراً أمريكياً، وفي العام (2013/2014) المبلغ المعتمد تحت بند العلاج في الخارج (120</w:t>
      </w:r>
      <w:r w:rsidR="0065045B" w:rsidRPr="001B2231">
        <w:rPr>
          <w:rFonts w:hint="cs"/>
          <w:spacing w:val="-2"/>
          <w:rtl/>
          <w:lang w:bidi="ar-KW"/>
        </w:rPr>
        <w:t xml:space="preserve"> </w:t>
      </w:r>
      <w:r w:rsidR="0065045B" w:rsidRPr="001B2231">
        <w:rPr>
          <w:spacing w:val="-2"/>
          <w:rtl/>
          <w:lang w:bidi="ar-KW"/>
        </w:rPr>
        <w:t xml:space="preserve">مليون دينار كويتي) أي ما يعادل (416562823.66) دولاراً أمريكياً في حين بلغ (325 مليون دينار كويتي) أي ما يعادل (1128525675) دولاراً أمريكياً في السنة المالية (2014). </w:t>
      </w:r>
    </w:p>
    <w:p w14:paraId="60216584" w14:textId="77777777" w:rsidR="0065045B" w:rsidRPr="00B86E0F" w:rsidRDefault="00DA2D84" w:rsidP="00F33F72">
      <w:pPr>
        <w:pStyle w:val="SingleTxtGA"/>
        <w:rPr>
          <w:rtl/>
          <w:lang w:bidi="ar-KW"/>
        </w:rPr>
      </w:pPr>
      <w:r>
        <w:rPr>
          <w:rFonts w:eastAsiaTheme="minorEastAsia"/>
          <w:rtl/>
          <w:lang w:eastAsia="zh-CN"/>
        </w:rPr>
        <w:t>97-</w:t>
      </w:r>
      <w:r w:rsidR="0065045B">
        <w:rPr>
          <w:rFonts w:hint="cs"/>
          <w:rtl/>
          <w:lang w:bidi="ar-KW"/>
        </w:rPr>
        <w:tab/>
      </w:r>
      <w:r w:rsidR="0065045B" w:rsidRPr="00B86E0F">
        <w:rPr>
          <w:rtl/>
          <w:lang w:bidi="ar-KW"/>
        </w:rPr>
        <w:t>كذلك صدر قانون إنشاء الهيئة العامة للغذاء والتغذية رقم (</w:t>
      </w:r>
      <w:r w:rsidR="00F33F72">
        <w:rPr>
          <w:rFonts w:hint="cs"/>
          <w:rtl/>
          <w:lang w:bidi="ar-KW"/>
        </w:rPr>
        <w:t>112</w:t>
      </w:r>
      <w:r w:rsidR="0065045B" w:rsidRPr="00B86E0F">
        <w:rPr>
          <w:rtl/>
          <w:lang w:bidi="ar-KW"/>
        </w:rPr>
        <w:t xml:space="preserve">) لسنة </w:t>
      </w:r>
      <w:r w:rsidR="00F33F72">
        <w:rPr>
          <w:rFonts w:hint="cs"/>
          <w:rtl/>
          <w:lang w:bidi="ar-KW"/>
        </w:rPr>
        <w:t>2013</w:t>
      </w:r>
      <w:r w:rsidR="0065045B" w:rsidRPr="00B86E0F">
        <w:rPr>
          <w:rtl/>
          <w:lang w:bidi="ar-KW"/>
        </w:rPr>
        <w:t xml:space="preserve"> الذي يؤكد على ضرورة سلامة الغذاء وتعزيز تغذية المجتمع للوصول إلى أفضل صحة وسلامة للبدن والعقل والنفس والبيئة والحد من انتشار أمراض نقص العناصر الغذائية وحماية الصحة العامة ومراقبة تطبيق القوانين واللوائح الخاصة بالغذاء والتغذية.</w:t>
      </w:r>
    </w:p>
    <w:p w14:paraId="7C405363" w14:textId="77777777" w:rsidR="0065045B" w:rsidRPr="00B86E0F" w:rsidRDefault="00DA2D84" w:rsidP="0065045B">
      <w:pPr>
        <w:pStyle w:val="SingleTxtGA"/>
        <w:rPr>
          <w:rtl/>
          <w:lang w:bidi="ar-KW"/>
        </w:rPr>
      </w:pPr>
      <w:r>
        <w:rPr>
          <w:rFonts w:eastAsiaTheme="minorEastAsia"/>
          <w:rtl/>
          <w:lang w:eastAsia="zh-CN"/>
        </w:rPr>
        <w:t>98-</w:t>
      </w:r>
      <w:r w:rsidR="0065045B">
        <w:rPr>
          <w:rFonts w:hint="cs"/>
          <w:rtl/>
          <w:lang w:bidi="ar-KW"/>
        </w:rPr>
        <w:tab/>
      </w:r>
      <w:r w:rsidR="0065045B" w:rsidRPr="00B86E0F">
        <w:rPr>
          <w:rtl/>
          <w:lang w:bidi="ar-KW"/>
        </w:rPr>
        <w:t>كما أشادت اللجنة الدولية للصليب الأحمر في الكويت وريادتها في مجال الرعاية الصحية التي تقدم في السجون</w:t>
      </w:r>
      <w:r w:rsidR="0065045B" w:rsidRPr="00B86E0F">
        <w:rPr>
          <w:rtl/>
        </w:rPr>
        <w:t>،</w:t>
      </w:r>
      <w:r w:rsidR="0065045B" w:rsidRPr="00B86E0F">
        <w:rPr>
          <w:rtl/>
          <w:lang w:bidi="ar-KW"/>
        </w:rPr>
        <w:t xml:space="preserve"> موضحة بأن الدولة قد سبقت منظمة الصحة العالمية بأربعين عاما في مطالبتها دول العالم بجعل الرعاية الصحية داخل السجون تحت إشراف وزارة الصحة وليس وزارة الداخلية.</w:t>
      </w:r>
    </w:p>
    <w:p w14:paraId="4ACC0662" w14:textId="77777777" w:rsidR="0065045B" w:rsidRPr="00B86E0F" w:rsidRDefault="0065045B" w:rsidP="0065045B">
      <w:pPr>
        <w:pStyle w:val="H23GA"/>
        <w:keepNext/>
        <w:rPr>
          <w:rtl/>
          <w:lang w:bidi="ar-KW"/>
        </w:rPr>
      </w:pPr>
      <w:r>
        <w:rPr>
          <w:rFonts w:hint="cs"/>
          <w:rtl/>
          <w:lang w:bidi="ar-KW"/>
        </w:rPr>
        <w:tab/>
      </w:r>
      <w:r>
        <w:rPr>
          <w:rFonts w:hint="cs"/>
          <w:rtl/>
          <w:lang w:bidi="ar-KW"/>
        </w:rPr>
        <w:tab/>
      </w:r>
      <w:r w:rsidRPr="00B86E0F">
        <w:rPr>
          <w:rtl/>
          <w:lang w:bidi="ar-KW"/>
        </w:rPr>
        <w:t>هـ</w:t>
      </w:r>
      <w:r>
        <w:rPr>
          <w:rFonts w:hint="cs"/>
          <w:rtl/>
          <w:lang w:bidi="ar-KW"/>
        </w:rPr>
        <w:t>-</w:t>
      </w:r>
      <w:r w:rsidRPr="00B86E0F">
        <w:rPr>
          <w:rtl/>
          <w:lang w:bidi="ar-KW"/>
        </w:rPr>
        <w:t xml:space="preserve">5 </w:t>
      </w:r>
    </w:p>
    <w:p w14:paraId="101DBC64" w14:textId="77777777" w:rsidR="0065045B" w:rsidRPr="00B86E0F" w:rsidRDefault="00DA2D84" w:rsidP="0065045B">
      <w:pPr>
        <w:pStyle w:val="SingleTxtGA"/>
        <w:rPr>
          <w:rtl/>
          <w:lang w:bidi="ar-KW"/>
        </w:rPr>
      </w:pPr>
      <w:r>
        <w:rPr>
          <w:rFonts w:eastAsiaTheme="minorEastAsia"/>
          <w:rtl/>
          <w:lang w:eastAsia="zh-CN"/>
        </w:rPr>
        <w:t>99-</w:t>
      </w:r>
      <w:r w:rsidR="0065045B">
        <w:rPr>
          <w:rFonts w:hint="cs"/>
          <w:rtl/>
          <w:lang w:bidi="ar-KW"/>
        </w:rPr>
        <w:tab/>
      </w:r>
      <w:r w:rsidR="0065045B" w:rsidRPr="00B86E0F">
        <w:rPr>
          <w:rtl/>
          <w:lang w:bidi="ar-KW"/>
        </w:rPr>
        <w:t xml:space="preserve">تكفل دولة الكويت الحق في التعليم لكل فرد، حيث نصت المادة </w:t>
      </w:r>
      <w:r w:rsidR="0065045B" w:rsidRPr="00B86E0F">
        <w:rPr>
          <w:rtl/>
        </w:rPr>
        <w:t>(40) من الدستور على أن "التع</w:t>
      </w:r>
      <w:r w:rsidR="0065045B">
        <w:rPr>
          <w:rtl/>
        </w:rPr>
        <w:t>ليم حق للكويتيين تكفله الدولة"</w:t>
      </w:r>
      <w:r w:rsidR="0065045B" w:rsidRPr="00B86E0F">
        <w:rPr>
          <w:rtl/>
        </w:rPr>
        <w:t>، كذلك فقد أتاحت هذا الحق لكل من يقيم على أراضيها سواء الجاليات العاملة والتي نظمها القرار الوزاري المعني بالتعليم الخاص الصادر في عام 1967، أما المقيمين بصورة غير قانونية فإن الجهاز المركزي للمقيمين بصورة غير قانونية ينسق مع وزارة التربية بتوفير هذا الحق، علما بأنه صدر مؤخرا في عام 2014 قرار وزاري بقبول أبناء المقيمين بصورة غير قانونية من العاملين في السلك العسكري والمتقاعدين من خلال الجهاز المركزي للمقيمين بصورة غير قانونية.</w:t>
      </w:r>
    </w:p>
    <w:p w14:paraId="5FD0F32F" w14:textId="77777777" w:rsidR="0065045B" w:rsidRPr="00B86E0F" w:rsidRDefault="00DA2D84" w:rsidP="0065045B">
      <w:pPr>
        <w:pStyle w:val="SingleTxtGA"/>
        <w:rPr>
          <w:rtl/>
          <w:lang w:bidi="ar-KW"/>
        </w:rPr>
      </w:pPr>
      <w:r>
        <w:rPr>
          <w:rFonts w:eastAsiaTheme="minorEastAsia"/>
          <w:rtl/>
          <w:lang w:eastAsia="zh-CN"/>
        </w:rPr>
        <w:t>100-</w:t>
      </w:r>
      <w:r w:rsidR="0065045B">
        <w:rPr>
          <w:rFonts w:hint="cs"/>
          <w:rtl/>
          <w:lang w:bidi="ar-KW"/>
        </w:rPr>
        <w:tab/>
      </w:r>
      <w:r w:rsidR="0065045B" w:rsidRPr="00B86E0F">
        <w:rPr>
          <w:rtl/>
          <w:lang w:bidi="ar-KW"/>
        </w:rPr>
        <w:t>ومما يجب التأكيد عليه أن التعليم بالنسبة إلى الكويتيين إلزامي في المرحلتين الابتدائية والمتوسطة منذ العام 1965م، وفقا</w:t>
      </w:r>
      <w:r w:rsidR="001B2231">
        <w:rPr>
          <w:rFonts w:hint="cs"/>
          <w:rtl/>
          <w:lang w:bidi="ar-KW"/>
        </w:rPr>
        <w:t>ً</w:t>
      </w:r>
      <w:r w:rsidR="0065045B" w:rsidRPr="00B86E0F">
        <w:rPr>
          <w:rtl/>
          <w:lang w:bidi="ar-KW"/>
        </w:rPr>
        <w:t xml:space="preserve"> للقانون رقم (11) لسنة (1965) بشأن التعليم الإلزامي والمعدل بالقانون (25) لسنة 2014 ،حيث ينص على:</w:t>
      </w:r>
    </w:p>
    <w:p w14:paraId="6E0E4E61" w14:textId="77777777" w:rsidR="0065045B" w:rsidRDefault="0065045B" w:rsidP="0065045B">
      <w:pPr>
        <w:pStyle w:val="SingleTxtGA"/>
        <w:ind w:left="2374" w:hanging="448"/>
        <w:rPr>
          <w:rFonts w:eastAsia="Traditional Arabic"/>
          <w:color w:val="000000"/>
          <w:rtl/>
          <w:lang w:bidi="ar-KW"/>
        </w:rPr>
      </w:pPr>
      <w:r>
        <w:rPr>
          <w:rFonts w:hint="cs"/>
          <w:rtl/>
          <w:lang w:bidi="ar-KW"/>
        </w:rPr>
        <w:lastRenderedPageBreak/>
        <w:t>-</w:t>
      </w:r>
      <w:r>
        <w:rPr>
          <w:rFonts w:hint="cs"/>
          <w:rtl/>
          <w:lang w:bidi="ar-KW"/>
        </w:rPr>
        <w:tab/>
      </w:r>
      <w:r>
        <w:rPr>
          <w:rtl/>
          <w:lang w:bidi="ar-KW"/>
        </w:rPr>
        <w:t>المادة (1) "</w:t>
      </w:r>
      <w:r w:rsidRPr="00B86E0F">
        <w:rPr>
          <w:rtl/>
          <w:lang w:bidi="ar-KW"/>
        </w:rPr>
        <w:t>يكون التعليم إلزاميا مجانيا لجميع الأطفال الكويتيين من ذكور وإناث من بداية المرحلة الابتدائية حتى المتوسطة، وتلتزم الدولة بتوفير المباني المدرسية والكتب والمعلمين وكل ما يضمن نجاح التعليم الإلزامي من قوى بشرية ومادية".</w:t>
      </w:r>
    </w:p>
    <w:p w14:paraId="35E1C631" w14:textId="77777777" w:rsidR="0065045B" w:rsidRPr="000F78A8" w:rsidRDefault="0065045B" w:rsidP="0065045B">
      <w:pPr>
        <w:pStyle w:val="SingleTxtGA"/>
        <w:ind w:left="2374" w:hanging="448"/>
        <w:rPr>
          <w:rFonts w:eastAsia="Traditional Arabic"/>
          <w:color w:val="000000"/>
          <w:lang w:bidi="ar-KW"/>
        </w:rPr>
      </w:pPr>
      <w:r>
        <w:rPr>
          <w:rFonts w:eastAsia="Traditional Arabic" w:hint="cs"/>
          <w:color w:val="000000"/>
          <w:rtl/>
          <w:lang w:bidi="ar-KW"/>
        </w:rPr>
        <w:t>-</w:t>
      </w:r>
      <w:r>
        <w:rPr>
          <w:rFonts w:eastAsia="Traditional Arabic" w:hint="cs"/>
          <w:color w:val="000000"/>
          <w:rtl/>
          <w:lang w:bidi="ar-KW"/>
        </w:rPr>
        <w:tab/>
      </w:r>
      <w:r>
        <w:rPr>
          <w:rtl/>
          <w:lang w:bidi="ar-KW"/>
        </w:rPr>
        <w:t>المادة (12) "</w:t>
      </w:r>
      <w:r w:rsidRPr="00B86E0F">
        <w:rPr>
          <w:rtl/>
          <w:lang w:bidi="ar-KW"/>
        </w:rPr>
        <w:t>تبدأ مدة الدراسة المقررة للتعليم الإلزامي من المرحلة الابتدائية وحتى نهاية المرحلة المتوسطة".</w:t>
      </w:r>
    </w:p>
    <w:p w14:paraId="317D0F4F" w14:textId="77777777" w:rsidR="0065045B" w:rsidRPr="00B86E0F" w:rsidRDefault="00DA2D84" w:rsidP="005B192C">
      <w:pPr>
        <w:pStyle w:val="SingleTxtGA"/>
        <w:rPr>
          <w:lang w:bidi="ar-KW"/>
        </w:rPr>
      </w:pPr>
      <w:r>
        <w:rPr>
          <w:rFonts w:eastAsiaTheme="minorEastAsia"/>
          <w:rtl/>
          <w:lang w:eastAsia="zh-CN"/>
        </w:rPr>
        <w:t>101-</w:t>
      </w:r>
      <w:r w:rsidR="005B192C">
        <w:rPr>
          <w:rFonts w:hint="cs"/>
          <w:rtl/>
          <w:lang w:bidi="ar-KW"/>
        </w:rPr>
        <w:tab/>
      </w:r>
      <w:r w:rsidR="0065045B" w:rsidRPr="00B86E0F">
        <w:rPr>
          <w:rtl/>
          <w:lang w:bidi="ar-KW"/>
        </w:rPr>
        <w:t>كذلك شمل القانون مواد تؤكد على الإلزامية مثل:</w:t>
      </w:r>
    </w:p>
    <w:p w14:paraId="25C10472" w14:textId="77777777" w:rsidR="0065045B" w:rsidRPr="00B86E0F" w:rsidRDefault="0065045B" w:rsidP="00214B07">
      <w:pPr>
        <w:pStyle w:val="SingleTxtGA"/>
        <w:ind w:left="2374" w:hanging="448"/>
        <w:rPr>
          <w:rtl/>
          <w:lang w:bidi="ar-KW"/>
        </w:rPr>
      </w:pPr>
      <w:r>
        <w:rPr>
          <w:rFonts w:hint="cs"/>
          <w:rtl/>
          <w:lang w:bidi="ar-KW"/>
        </w:rPr>
        <w:t>-</w:t>
      </w:r>
      <w:r>
        <w:rPr>
          <w:rFonts w:hint="cs"/>
          <w:rtl/>
          <w:lang w:bidi="ar-KW"/>
        </w:rPr>
        <w:tab/>
      </w:r>
      <w:r>
        <w:rPr>
          <w:rtl/>
          <w:lang w:bidi="ar-KW"/>
        </w:rPr>
        <w:t>المادة (9) "</w:t>
      </w:r>
      <w:r w:rsidRPr="00B86E0F">
        <w:rPr>
          <w:rtl/>
          <w:lang w:bidi="ar-KW"/>
        </w:rPr>
        <w:t xml:space="preserve">إذا لم يتقدم الطفل خلال أسبوع من تسلم الكتاب </w:t>
      </w:r>
      <w:r w:rsidR="00214B07">
        <w:rPr>
          <w:rFonts w:hint="cs"/>
          <w:rtl/>
          <w:lang w:bidi="ar-KW"/>
        </w:rPr>
        <w:t>الموصى</w:t>
      </w:r>
      <w:r w:rsidRPr="00B86E0F">
        <w:rPr>
          <w:rtl/>
          <w:lang w:bidi="ar-KW"/>
        </w:rPr>
        <w:t xml:space="preserve"> عليه أو عاود الغياب عن المدرسة مرة أخرى من دون سبب معقول، اعتُبر والد الطفل أو ولي أمره مخالفا لأحكام هذا القانون".</w:t>
      </w:r>
      <w:r>
        <w:rPr>
          <w:rFonts w:hint="cs"/>
          <w:rtl/>
          <w:lang w:bidi="ar-KW"/>
        </w:rPr>
        <w:t xml:space="preserve"> </w:t>
      </w:r>
      <w:r w:rsidRPr="00B86E0F">
        <w:rPr>
          <w:rtl/>
          <w:lang w:bidi="ar-KW"/>
        </w:rPr>
        <w:t>وفي العام 2003 صـدر قرار وزاري جرى بموجبه تـــعديل السلم التعليمي، وعليه أصبح التــعليم الإلزامي</w:t>
      </w:r>
      <w:r w:rsidR="00F33F72">
        <w:rPr>
          <w:rFonts w:hint="cs"/>
          <w:rtl/>
          <w:lang w:bidi="ar-KW"/>
        </w:rPr>
        <w:t xml:space="preserve"> </w:t>
      </w:r>
      <w:r w:rsidRPr="00B86E0F">
        <w:rPr>
          <w:rtl/>
          <w:lang w:bidi="ar-KW"/>
        </w:rPr>
        <w:t>(9) سنوات.</w:t>
      </w:r>
    </w:p>
    <w:p w14:paraId="78D44C79" w14:textId="77777777" w:rsidR="0065045B" w:rsidRPr="00B86E0F" w:rsidRDefault="00DA2D84" w:rsidP="0065045B">
      <w:pPr>
        <w:pStyle w:val="SingleTxtGA"/>
        <w:rPr>
          <w:rtl/>
          <w:lang w:bidi="ar-KW"/>
        </w:rPr>
      </w:pPr>
      <w:r>
        <w:rPr>
          <w:rFonts w:eastAsiaTheme="minorEastAsia"/>
          <w:rtl/>
          <w:lang w:eastAsia="zh-CN"/>
        </w:rPr>
        <w:t>102-</w:t>
      </w:r>
      <w:r w:rsidR="0065045B">
        <w:rPr>
          <w:rFonts w:hint="cs"/>
          <w:rtl/>
          <w:lang w:bidi="ar-KW"/>
        </w:rPr>
        <w:tab/>
      </w:r>
      <w:r w:rsidR="0065045B" w:rsidRPr="00B86E0F">
        <w:rPr>
          <w:rtl/>
          <w:lang w:bidi="ar-KW"/>
        </w:rPr>
        <w:t>وإلى جانب التعليم الحكومي نجد أن دولة الكويت أتاحت حق التعليم لكل من يعيش على أراضيها، لذلك سمحت بإنشاء العديد من المدارس الخاصة ببعض الجاليات، ووفق المجموعة الإحصائية للتعليم 2008/2009 م بلغ عدد المدارس والطلبة على النحو الآتي: المدارس العربية 154 مدرسة والطلبة 88969، والنظام البريطاني 61 مدرسة والطلبة 18113، والنظام الأمريكي 30 مدرسة والطلبة 9869، ونظام ثنائية اللغة 48 مدرسة والطلبة 12878، والنظام الهندي 67 مدرسة وعدد الطلبة 33015، والنظام الباكستاني 61 مدرسة والطلبة 25015، والنظام الفلبيني 4 مدارس والطلبة 901، والنظام الفرنسي 4 مدارس والطلبة 1120، والنظام الإيراني 6 مدارس والطلبة 2473، والنظام الكندي 6 مدارس والطلبة 299، والنظام الأرمني 3 مدارس والطلبة 355.</w:t>
      </w:r>
    </w:p>
    <w:p w14:paraId="0386AD9B" w14:textId="77777777" w:rsidR="0065045B" w:rsidRPr="00B86E0F" w:rsidRDefault="0065045B" w:rsidP="00214B07">
      <w:pPr>
        <w:pStyle w:val="SingleTxtGA"/>
        <w:ind w:left="2374" w:hanging="448"/>
        <w:rPr>
          <w:rtl/>
          <w:lang w:bidi="ar-KW"/>
        </w:rPr>
      </w:pPr>
      <w:r w:rsidRPr="00B86E0F">
        <w:rPr>
          <w:rtl/>
          <w:lang w:bidi="ar-KW"/>
        </w:rPr>
        <w:t>-</w:t>
      </w:r>
      <w:r>
        <w:rPr>
          <w:rFonts w:hint="cs"/>
          <w:rtl/>
          <w:lang w:bidi="ar-KW"/>
        </w:rPr>
        <w:tab/>
      </w:r>
      <w:r w:rsidRPr="00B86E0F">
        <w:rPr>
          <w:rtl/>
          <w:lang w:bidi="ar-KW"/>
        </w:rPr>
        <w:t>أما في مجال التدريب فقد أولته دولة الكويت اهتماماً كبيراً سواء في مجال التعليم أو الدورات التخصصية والتعليم المستمر وذلك عن طريق ال</w:t>
      </w:r>
      <w:r>
        <w:rPr>
          <w:rtl/>
          <w:lang w:bidi="ar-KW"/>
        </w:rPr>
        <w:t>برامج التي تقدمها الجهات الآتية</w:t>
      </w:r>
      <w:r w:rsidRPr="00B86E0F">
        <w:rPr>
          <w:rtl/>
          <w:lang w:bidi="ar-KW"/>
        </w:rPr>
        <w:t>:</w:t>
      </w:r>
      <w:r w:rsidR="00214B07">
        <w:rPr>
          <w:rFonts w:hint="cs"/>
          <w:rtl/>
          <w:lang w:bidi="ar-KW"/>
        </w:rPr>
        <w:t xml:space="preserve"> </w:t>
      </w:r>
      <w:r w:rsidRPr="00B86E0F">
        <w:rPr>
          <w:rtl/>
          <w:lang w:bidi="ar-KW"/>
        </w:rPr>
        <w:t>وزارة التربية - جامعة الكويت - الهيئة العامة للتعليم التطبيقي والتدريب -</w:t>
      </w:r>
      <w:r>
        <w:rPr>
          <w:rtl/>
          <w:lang w:bidi="ar-KW"/>
        </w:rPr>
        <w:t xml:space="preserve"> المعاهد ومراكز التدريب الأهلية</w:t>
      </w:r>
      <w:r w:rsidRPr="00B86E0F">
        <w:rPr>
          <w:rtl/>
          <w:lang w:bidi="ar-KW"/>
        </w:rPr>
        <w:t>، وتركز معظم البرامج على كل ما</w:t>
      </w:r>
      <w:r w:rsidR="00214B07">
        <w:rPr>
          <w:rFonts w:hint="cs"/>
          <w:rtl/>
          <w:lang w:bidi="ar-KW"/>
        </w:rPr>
        <w:t> </w:t>
      </w:r>
      <w:r w:rsidRPr="00B86E0F">
        <w:rPr>
          <w:rtl/>
          <w:lang w:bidi="ar-KW"/>
        </w:rPr>
        <w:t>يتعل</w:t>
      </w:r>
      <w:r>
        <w:rPr>
          <w:rtl/>
          <w:lang w:bidi="ar-KW"/>
        </w:rPr>
        <w:t>ق بحاجة الإنسان للتعلم والمعرفة</w:t>
      </w:r>
      <w:r w:rsidRPr="00B86E0F">
        <w:rPr>
          <w:rtl/>
          <w:lang w:bidi="ar-KW"/>
        </w:rPr>
        <w:t>، سواء في المجالات المعر</w:t>
      </w:r>
      <w:r>
        <w:rPr>
          <w:rtl/>
          <w:lang w:bidi="ar-KW"/>
        </w:rPr>
        <w:t>فية أو التطبيقية ومهارات الحياة</w:t>
      </w:r>
      <w:r w:rsidRPr="00B86E0F">
        <w:rPr>
          <w:rtl/>
          <w:lang w:bidi="ar-KW"/>
        </w:rPr>
        <w:t>، وتشمل تلك البرامج موضوعات ذات صلة بحياة الأفراد مثل (الإدارة - القانون - الكهرباء - الميكانيكا - مهارات الاتصال - مه</w:t>
      </w:r>
      <w:r w:rsidR="00F27DFD">
        <w:rPr>
          <w:rtl/>
          <w:lang w:bidi="ar-KW"/>
        </w:rPr>
        <w:t>ارات التفكير - القيادة</w:t>
      </w:r>
      <w:r>
        <w:rPr>
          <w:rtl/>
          <w:lang w:bidi="ar-KW"/>
        </w:rPr>
        <w:t>) وغيرها</w:t>
      </w:r>
      <w:r w:rsidRPr="00B86E0F">
        <w:rPr>
          <w:rtl/>
          <w:lang w:bidi="ar-KW"/>
        </w:rPr>
        <w:t>.</w:t>
      </w:r>
    </w:p>
    <w:p w14:paraId="60BEB925" w14:textId="77777777" w:rsidR="0065045B" w:rsidRPr="00B86E0F" w:rsidRDefault="00DA2D84" w:rsidP="0065045B">
      <w:pPr>
        <w:pStyle w:val="SingleTxtGA"/>
        <w:rPr>
          <w:rtl/>
          <w:lang w:bidi="ar-KW"/>
        </w:rPr>
      </w:pPr>
      <w:r>
        <w:rPr>
          <w:rFonts w:eastAsiaTheme="minorEastAsia"/>
          <w:rtl/>
          <w:lang w:eastAsia="zh-CN"/>
        </w:rPr>
        <w:t>103-</w:t>
      </w:r>
      <w:r w:rsidR="0065045B">
        <w:rPr>
          <w:rFonts w:hint="cs"/>
          <w:rtl/>
          <w:lang w:bidi="ar-KW"/>
        </w:rPr>
        <w:tab/>
      </w:r>
      <w:r w:rsidR="0065045B" w:rsidRPr="00B86E0F">
        <w:rPr>
          <w:rtl/>
          <w:lang w:bidi="ar-KW"/>
        </w:rPr>
        <w:t>أما تعليم الكبار، فهو متاح ومتوافر للجميع دون استثناء وفقا للنظم والقوانين المعمول بها في دولة الكويت، حيث يتاح للفئات الآتية:</w:t>
      </w:r>
    </w:p>
    <w:p w14:paraId="0FD1B63B" w14:textId="77777777" w:rsidR="0065045B" w:rsidRPr="00B86E0F" w:rsidRDefault="0065045B" w:rsidP="0065045B">
      <w:pPr>
        <w:pStyle w:val="SingleTxtGA"/>
        <w:ind w:left="2374" w:hanging="448"/>
        <w:rPr>
          <w:rtl/>
          <w:lang w:bidi="ar-KW"/>
        </w:rPr>
      </w:pPr>
      <w:r w:rsidRPr="00B86E0F">
        <w:rPr>
          <w:rtl/>
          <w:lang w:bidi="ar-KW"/>
        </w:rPr>
        <w:t>-</w:t>
      </w:r>
      <w:r>
        <w:rPr>
          <w:rFonts w:hint="cs"/>
          <w:rtl/>
          <w:lang w:bidi="ar-KW"/>
        </w:rPr>
        <w:tab/>
      </w:r>
      <w:r w:rsidRPr="00B86E0F">
        <w:rPr>
          <w:rtl/>
          <w:lang w:bidi="ar-KW"/>
        </w:rPr>
        <w:t>الموظفون الذي يريدون إكمال تعليمهم وتحسين مستواهم الوظيفي والعلمي.</w:t>
      </w:r>
    </w:p>
    <w:p w14:paraId="7B48BD96" w14:textId="77777777" w:rsidR="0065045B" w:rsidRPr="00B86E0F" w:rsidRDefault="0065045B" w:rsidP="0065045B">
      <w:pPr>
        <w:pStyle w:val="SingleTxtGA"/>
        <w:ind w:left="2374" w:hanging="448"/>
        <w:rPr>
          <w:rtl/>
          <w:lang w:bidi="ar-KW"/>
        </w:rPr>
      </w:pPr>
      <w:r w:rsidRPr="00B86E0F">
        <w:rPr>
          <w:rtl/>
          <w:lang w:bidi="ar-KW"/>
        </w:rPr>
        <w:t>-</w:t>
      </w:r>
      <w:r>
        <w:rPr>
          <w:rFonts w:hint="cs"/>
          <w:rtl/>
          <w:lang w:bidi="ar-KW"/>
        </w:rPr>
        <w:tab/>
      </w:r>
      <w:r w:rsidRPr="00B86E0F">
        <w:rPr>
          <w:rtl/>
          <w:lang w:bidi="ar-KW"/>
        </w:rPr>
        <w:t>الأفراد الذين اجتازوا سنوات الإلزام وواجهتهم عقبات دراسية.</w:t>
      </w:r>
    </w:p>
    <w:p w14:paraId="309E20A0" w14:textId="77777777" w:rsidR="0065045B" w:rsidRPr="00B86E0F" w:rsidRDefault="0065045B" w:rsidP="0065045B">
      <w:pPr>
        <w:pStyle w:val="SingleTxtGA"/>
        <w:ind w:left="2374" w:hanging="448"/>
        <w:rPr>
          <w:rtl/>
          <w:lang w:bidi="ar-KW"/>
        </w:rPr>
      </w:pPr>
      <w:r w:rsidRPr="00B86E0F">
        <w:rPr>
          <w:rtl/>
          <w:lang w:bidi="ar-KW"/>
        </w:rPr>
        <w:lastRenderedPageBreak/>
        <w:t>-</w:t>
      </w:r>
      <w:r>
        <w:rPr>
          <w:rFonts w:hint="cs"/>
          <w:rtl/>
          <w:lang w:bidi="ar-KW"/>
        </w:rPr>
        <w:tab/>
      </w:r>
      <w:r w:rsidRPr="00B86E0F">
        <w:rPr>
          <w:rtl/>
          <w:lang w:bidi="ar-KW"/>
        </w:rPr>
        <w:t>تاركو الدارسة أو المتسربين من المرحلة الثانوية.</w:t>
      </w:r>
    </w:p>
    <w:p w14:paraId="3D565AA4" w14:textId="77777777" w:rsidR="0065045B" w:rsidRPr="00B86E0F" w:rsidRDefault="0065045B" w:rsidP="0065045B">
      <w:pPr>
        <w:pStyle w:val="SingleTxtGA"/>
        <w:ind w:left="2374" w:hanging="448"/>
        <w:rPr>
          <w:rtl/>
          <w:lang w:bidi="ar-KW"/>
        </w:rPr>
      </w:pPr>
      <w:r w:rsidRPr="00B86E0F">
        <w:rPr>
          <w:rtl/>
          <w:lang w:bidi="ar-KW"/>
        </w:rPr>
        <w:t>-</w:t>
      </w:r>
      <w:r>
        <w:rPr>
          <w:rFonts w:hint="cs"/>
          <w:rtl/>
          <w:lang w:bidi="ar-KW"/>
        </w:rPr>
        <w:tab/>
      </w:r>
      <w:r w:rsidRPr="00B86E0F">
        <w:rPr>
          <w:rtl/>
          <w:lang w:bidi="ar-KW"/>
        </w:rPr>
        <w:t>الإناث اللائي تركن الدراسة.</w:t>
      </w:r>
    </w:p>
    <w:p w14:paraId="34E0081E" w14:textId="77777777" w:rsidR="0065045B" w:rsidRPr="00B86E0F" w:rsidRDefault="0065045B" w:rsidP="0065045B">
      <w:pPr>
        <w:pStyle w:val="H23GA"/>
        <w:rPr>
          <w:rtl/>
          <w:lang w:bidi="ar-KW"/>
        </w:rPr>
      </w:pPr>
      <w:r>
        <w:rPr>
          <w:rFonts w:hint="cs"/>
          <w:rtl/>
          <w:lang w:bidi="ar-KW"/>
        </w:rPr>
        <w:tab/>
      </w:r>
      <w:r>
        <w:rPr>
          <w:rFonts w:hint="cs"/>
          <w:rtl/>
          <w:lang w:bidi="ar-KW"/>
        </w:rPr>
        <w:tab/>
      </w:r>
      <w:r>
        <w:rPr>
          <w:rtl/>
          <w:lang w:bidi="ar-KW"/>
        </w:rPr>
        <w:t>هـ</w:t>
      </w:r>
      <w:r w:rsidRPr="00B86E0F">
        <w:rPr>
          <w:rtl/>
          <w:lang w:bidi="ar-KW"/>
        </w:rPr>
        <w:t>-6</w:t>
      </w:r>
    </w:p>
    <w:p w14:paraId="11A425C4" w14:textId="77777777" w:rsidR="0065045B" w:rsidRPr="00B86E0F" w:rsidRDefault="00DA2D84" w:rsidP="0065045B">
      <w:pPr>
        <w:pStyle w:val="SingleTxtGA"/>
        <w:rPr>
          <w:color w:val="000000"/>
          <w:rtl/>
          <w:lang w:bidi="ar-KW"/>
        </w:rPr>
      </w:pPr>
      <w:r>
        <w:rPr>
          <w:rFonts w:eastAsiaTheme="minorEastAsia"/>
          <w:rtl/>
          <w:lang w:eastAsia="zh-CN"/>
        </w:rPr>
        <w:t>104-</w:t>
      </w:r>
      <w:r w:rsidR="0065045B">
        <w:rPr>
          <w:rFonts w:hint="cs"/>
          <w:rtl/>
          <w:lang w:bidi="ar-KW"/>
        </w:rPr>
        <w:tab/>
      </w:r>
      <w:r w:rsidR="0065045B" w:rsidRPr="00B86E0F">
        <w:rPr>
          <w:rtl/>
          <w:lang w:bidi="ar-KW"/>
        </w:rPr>
        <w:t>تولي دولة الكويت الثقافة والبحث العلمي أ</w:t>
      </w:r>
      <w:r w:rsidR="0065045B">
        <w:rPr>
          <w:rtl/>
          <w:lang w:bidi="ar-KW"/>
        </w:rPr>
        <w:t>همية كبيرة حيث نصت المادة (12)</w:t>
      </w:r>
      <w:r w:rsidR="0065045B">
        <w:rPr>
          <w:rFonts w:hint="cs"/>
          <w:rtl/>
          <w:lang w:bidi="ar-KW"/>
        </w:rPr>
        <w:t xml:space="preserve"> </w:t>
      </w:r>
      <w:r w:rsidR="0065045B">
        <w:rPr>
          <w:rtl/>
          <w:lang w:bidi="ar-KW"/>
        </w:rPr>
        <w:t>"</w:t>
      </w:r>
      <w:r w:rsidR="0065045B" w:rsidRPr="00B86E0F">
        <w:rPr>
          <w:rtl/>
          <w:lang w:bidi="ar-KW"/>
        </w:rPr>
        <w:t>تصون الدولة التراث الإسلامي والعربي وتسهم في ركب الحض</w:t>
      </w:r>
      <w:r w:rsidR="0065045B">
        <w:rPr>
          <w:rtl/>
          <w:lang w:bidi="ar-KW"/>
        </w:rPr>
        <w:t>ارة الإنسانية"، والمادة (14) "</w:t>
      </w:r>
      <w:r w:rsidR="0065045B" w:rsidRPr="00B86E0F">
        <w:rPr>
          <w:rtl/>
          <w:lang w:bidi="ar-KW"/>
        </w:rPr>
        <w:t>ترعى الدولة العلوم وال</w:t>
      </w:r>
      <w:r w:rsidR="0065045B">
        <w:rPr>
          <w:rtl/>
          <w:lang w:bidi="ar-KW"/>
        </w:rPr>
        <w:t>آداب والفنون وتشجع البحث العلمي</w:t>
      </w:r>
      <w:r w:rsidR="0065045B" w:rsidRPr="00B86E0F">
        <w:rPr>
          <w:rtl/>
          <w:lang w:bidi="ar-KW"/>
        </w:rPr>
        <w:t xml:space="preserve">"، وعليه فإن لكل إنسان: </w:t>
      </w:r>
    </w:p>
    <w:p w14:paraId="614992E3" w14:textId="77777777" w:rsidR="0065045B" w:rsidRPr="00B86E0F" w:rsidRDefault="0065045B" w:rsidP="00F33F72">
      <w:pPr>
        <w:pStyle w:val="SingleTxtGA"/>
        <w:rPr>
          <w:lang w:bidi="ar-KW"/>
        </w:rPr>
      </w:pPr>
      <w:r>
        <w:rPr>
          <w:rFonts w:hint="cs"/>
          <w:rtl/>
          <w:lang w:bidi="ar-KW"/>
        </w:rPr>
        <w:tab/>
      </w:r>
      <w:r w:rsidR="00F33F72">
        <w:rPr>
          <w:rFonts w:hint="cs"/>
          <w:rtl/>
          <w:lang w:bidi="ar-KW"/>
        </w:rPr>
        <w:t>(</w:t>
      </w:r>
      <w:r>
        <w:rPr>
          <w:rtl/>
          <w:lang w:bidi="ar-KW"/>
        </w:rPr>
        <w:t>أ</w:t>
      </w:r>
      <w:r w:rsidR="00F33F72">
        <w:rPr>
          <w:rFonts w:hint="cs"/>
          <w:rtl/>
          <w:lang w:bidi="ar-KW"/>
        </w:rPr>
        <w:t>)</w:t>
      </w:r>
      <w:r>
        <w:rPr>
          <w:rFonts w:hint="cs"/>
          <w:rtl/>
          <w:lang w:bidi="ar-KW"/>
        </w:rPr>
        <w:tab/>
      </w:r>
      <w:r w:rsidRPr="00B86E0F">
        <w:rPr>
          <w:rtl/>
          <w:lang w:bidi="ar-KW"/>
        </w:rPr>
        <w:t>الحق في المشاركة الثقافية دون تمييز.</w:t>
      </w:r>
    </w:p>
    <w:p w14:paraId="5E9501A1" w14:textId="77777777" w:rsidR="0065045B" w:rsidRPr="00B86E0F" w:rsidRDefault="0065045B" w:rsidP="00F33F72">
      <w:pPr>
        <w:pStyle w:val="SingleTxtGA"/>
        <w:rPr>
          <w:rtl/>
          <w:lang w:bidi="ar-KW"/>
        </w:rPr>
      </w:pPr>
      <w:r>
        <w:rPr>
          <w:rFonts w:hint="cs"/>
          <w:rtl/>
          <w:lang w:bidi="ar-KW"/>
        </w:rPr>
        <w:tab/>
      </w:r>
      <w:r w:rsidR="00F33F72">
        <w:rPr>
          <w:rFonts w:hint="cs"/>
          <w:rtl/>
          <w:lang w:bidi="ar-KW"/>
        </w:rPr>
        <w:t>(</w:t>
      </w:r>
      <w:r>
        <w:rPr>
          <w:rtl/>
          <w:lang w:bidi="ar-KW"/>
        </w:rPr>
        <w:t>ب</w:t>
      </w:r>
      <w:r w:rsidR="00F33F72">
        <w:rPr>
          <w:rFonts w:hint="cs"/>
          <w:rtl/>
          <w:lang w:bidi="ar-KW"/>
        </w:rPr>
        <w:t>)</w:t>
      </w:r>
      <w:r>
        <w:rPr>
          <w:rFonts w:hint="cs"/>
          <w:rtl/>
          <w:lang w:bidi="ar-KW"/>
        </w:rPr>
        <w:tab/>
      </w:r>
      <w:r w:rsidRPr="00B86E0F">
        <w:rPr>
          <w:rtl/>
          <w:lang w:bidi="ar-KW"/>
        </w:rPr>
        <w:t>التمتع بفوائد التقدم العلمي وبتطبيقاته.</w:t>
      </w:r>
    </w:p>
    <w:p w14:paraId="156C5E4C" w14:textId="77777777" w:rsidR="0065045B" w:rsidRPr="00B86E0F" w:rsidRDefault="0065045B" w:rsidP="00F33F72">
      <w:pPr>
        <w:pStyle w:val="SingleTxtGA"/>
        <w:rPr>
          <w:lang w:bidi="ar-KW"/>
        </w:rPr>
      </w:pPr>
      <w:r>
        <w:rPr>
          <w:rFonts w:hint="cs"/>
          <w:rtl/>
          <w:lang w:bidi="ar-KW"/>
        </w:rPr>
        <w:tab/>
      </w:r>
      <w:r w:rsidR="00F33F72">
        <w:rPr>
          <w:rFonts w:hint="cs"/>
          <w:rtl/>
          <w:lang w:bidi="ar-KW"/>
        </w:rPr>
        <w:t>(</w:t>
      </w:r>
      <w:r>
        <w:rPr>
          <w:rtl/>
          <w:lang w:bidi="ar-KW"/>
        </w:rPr>
        <w:t>ج</w:t>
      </w:r>
      <w:r w:rsidR="00F33F72">
        <w:rPr>
          <w:rFonts w:hint="cs"/>
          <w:rtl/>
          <w:lang w:bidi="ar-KW"/>
        </w:rPr>
        <w:t>)</w:t>
      </w:r>
      <w:r>
        <w:rPr>
          <w:rFonts w:hint="cs"/>
          <w:rtl/>
          <w:lang w:bidi="ar-KW"/>
        </w:rPr>
        <w:tab/>
      </w:r>
      <w:r w:rsidRPr="00B86E0F">
        <w:rPr>
          <w:rtl/>
          <w:lang w:bidi="ar-KW"/>
        </w:rPr>
        <w:t>توجد حماية المصالح المعنوية والمادية الناتجة عن الأثر العلمي أو الأدبي , نجد أن القانون رقم (64) لسن</w:t>
      </w:r>
      <w:r>
        <w:rPr>
          <w:rtl/>
          <w:lang w:bidi="ar-KW"/>
        </w:rPr>
        <w:t>ة (1999) حيث نص في المادة (1) على "</w:t>
      </w:r>
      <w:r w:rsidRPr="00B86E0F">
        <w:rPr>
          <w:rtl/>
          <w:lang w:bidi="ar-KW"/>
        </w:rPr>
        <w:t>يتمتع بحماية هذا القانون مؤلفو المصنفات الفنية المبتكرة في الآداب والفنون والعلوم أيا كان</w:t>
      </w:r>
      <w:r>
        <w:rPr>
          <w:rtl/>
          <w:lang w:bidi="ar-KW"/>
        </w:rPr>
        <w:t>ت قيمة هذه المصنفات أو نوعها ...</w:t>
      </w:r>
      <w:r w:rsidR="001B2231">
        <w:rPr>
          <w:rtl/>
          <w:lang w:bidi="ar-KW"/>
        </w:rPr>
        <w:t>"</w:t>
      </w:r>
      <w:r w:rsidR="001B2231">
        <w:rPr>
          <w:rFonts w:hint="cs"/>
          <w:rtl/>
          <w:lang w:bidi="ar-KW"/>
        </w:rPr>
        <w:t>.</w:t>
      </w:r>
    </w:p>
    <w:p w14:paraId="796A5728" w14:textId="77777777" w:rsidR="0065045B" w:rsidRPr="00B86E0F" w:rsidRDefault="00DA2D84" w:rsidP="00F33F72">
      <w:pPr>
        <w:pStyle w:val="SingleTxtGA"/>
        <w:rPr>
          <w:rtl/>
          <w:lang w:bidi="ar-KW"/>
        </w:rPr>
      </w:pPr>
      <w:r>
        <w:rPr>
          <w:rFonts w:eastAsiaTheme="minorEastAsia"/>
          <w:rtl/>
          <w:lang w:eastAsia="zh-CN"/>
        </w:rPr>
        <w:t>105-</w:t>
      </w:r>
      <w:r w:rsidR="0065045B">
        <w:rPr>
          <w:rtl/>
          <w:lang w:bidi="ar-KW"/>
        </w:rPr>
        <w:tab/>
      </w:r>
      <w:r w:rsidR="0065045B" w:rsidRPr="00B86E0F">
        <w:rPr>
          <w:rtl/>
          <w:lang w:bidi="ar-KW"/>
        </w:rPr>
        <w:t xml:space="preserve">أما بخصوص ما تتضمنه الإصدارات الثقافية أو وسائل النشر والإعلام فينظمها القانون رقم (3) لسنة 2006 </w:t>
      </w:r>
      <w:r w:rsidR="00F33F72">
        <w:rPr>
          <w:rFonts w:hint="cs"/>
          <w:rtl/>
          <w:lang w:bidi="ar-KW"/>
        </w:rPr>
        <w:t xml:space="preserve">في </w:t>
      </w:r>
      <w:r w:rsidR="0065045B" w:rsidRPr="00B86E0F">
        <w:rPr>
          <w:rtl/>
          <w:lang w:bidi="ar-KW"/>
        </w:rPr>
        <w:t>شأن المطبوعات والنشر</w:t>
      </w:r>
      <w:r w:rsidR="00F33F72">
        <w:rPr>
          <w:rFonts w:hint="cs"/>
          <w:rtl/>
          <w:lang w:bidi="ar-KW"/>
        </w:rPr>
        <w:t>،</w:t>
      </w:r>
      <w:r w:rsidR="0065045B" w:rsidRPr="00B86E0F">
        <w:rPr>
          <w:rtl/>
          <w:lang w:bidi="ar-KW"/>
        </w:rPr>
        <w:t xml:space="preserve"> والقانون رقم (61) لسنة (2007</w:t>
      </w:r>
      <w:r w:rsidR="0065045B">
        <w:rPr>
          <w:rtl/>
          <w:lang w:bidi="ar-KW"/>
        </w:rPr>
        <w:t>) بشأن الإعلام المرئي والمسموع</w:t>
      </w:r>
      <w:r w:rsidR="0065045B" w:rsidRPr="00B86E0F">
        <w:rPr>
          <w:rtl/>
          <w:lang w:bidi="ar-KW"/>
        </w:rPr>
        <w:t>.</w:t>
      </w:r>
    </w:p>
    <w:p w14:paraId="7F9E99A8" w14:textId="77777777" w:rsidR="0065045B" w:rsidRPr="00B86E0F" w:rsidRDefault="00DA2D84" w:rsidP="0065045B">
      <w:pPr>
        <w:pStyle w:val="SingleTxtGA"/>
        <w:rPr>
          <w:rtl/>
          <w:lang w:bidi="ar-KW"/>
        </w:rPr>
      </w:pPr>
      <w:r>
        <w:rPr>
          <w:rFonts w:eastAsiaTheme="minorEastAsia"/>
          <w:rtl/>
          <w:lang w:eastAsia="zh-CN"/>
        </w:rPr>
        <w:t>106-</w:t>
      </w:r>
      <w:r w:rsidR="0065045B">
        <w:rPr>
          <w:rtl/>
          <w:lang w:bidi="ar-KW"/>
        </w:rPr>
        <w:tab/>
      </w:r>
      <w:r w:rsidR="0065045B" w:rsidRPr="00B86E0F">
        <w:rPr>
          <w:rtl/>
          <w:lang w:bidi="ar-KW"/>
        </w:rPr>
        <w:t xml:space="preserve">كذلك ضمنت دولة الكويت سياساتها وخططها الإنمائية سياسات خاصة بشؤون الفكر والفن والثقافة منها: </w:t>
      </w:r>
    </w:p>
    <w:p w14:paraId="0279B31A" w14:textId="77777777" w:rsidR="0065045B" w:rsidRDefault="0065045B" w:rsidP="002B7DDA">
      <w:pPr>
        <w:pStyle w:val="Bullet1GA"/>
        <w:numPr>
          <w:ilvl w:val="0"/>
          <w:numId w:val="1"/>
        </w:numPr>
        <w:bidi/>
        <w:rPr>
          <w:lang w:bidi="ar-KW"/>
        </w:rPr>
      </w:pPr>
      <w:r w:rsidRPr="00B86E0F">
        <w:rPr>
          <w:rtl/>
          <w:lang w:bidi="ar-KW"/>
        </w:rPr>
        <w:t>تشجيع الإبداع الفني والأدبي ونشر الثقافة الراقية في المجتمع وتوفير عناصر البيئة الأساسية الثقافية من المسارح والقاعات وتطوير المتاحف والمكتبات العامة وتنظيم المسابقات الإبداعية في مجالات الفن والأدب.</w:t>
      </w:r>
    </w:p>
    <w:p w14:paraId="11D8A3AC" w14:textId="77777777" w:rsidR="0065045B" w:rsidRDefault="0065045B" w:rsidP="002B7DDA">
      <w:pPr>
        <w:pStyle w:val="Bullet1GA"/>
        <w:numPr>
          <w:ilvl w:val="0"/>
          <w:numId w:val="1"/>
        </w:numPr>
        <w:bidi/>
        <w:rPr>
          <w:lang w:bidi="ar-KW"/>
        </w:rPr>
      </w:pPr>
      <w:r w:rsidRPr="00B86E0F">
        <w:rPr>
          <w:rtl/>
          <w:lang w:bidi="ar-KW"/>
        </w:rPr>
        <w:t>إعادة بناء وترميم الوضع الثقافي بأشكاله المختلفة في البلاد لإحياء تراث الكويت الطويل وإمكاناتها وريادتها في جميع المجالات عبر العقود الطويلة السابقة.</w:t>
      </w:r>
    </w:p>
    <w:p w14:paraId="3F0BABF1" w14:textId="77777777" w:rsidR="0065045B" w:rsidRDefault="0065045B" w:rsidP="002B7DDA">
      <w:pPr>
        <w:pStyle w:val="Bullet1GA"/>
        <w:numPr>
          <w:ilvl w:val="0"/>
          <w:numId w:val="1"/>
        </w:numPr>
        <w:bidi/>
        <w:rPr>
          <w:lang w:bidi="ar-KW"/>
        </w:rPr>
      </w:pPr>
      <w:r w:rsidRPr="00B86E0F">
        <w:rPr>
          <w:rtl/>
          <w:lang w:bidi="ar-KW"/>
        </w:rPr>
        <w:t>تحقيق الانطلاق الفكري الحر والمبدع والخلاق في المجتمع من خلال تذليل كافة المعوقات أمام المزيد من الحريات الإعلامية ورفع القيود الإدارية.</w:t>
      </w:r>
    </w:p>
    <w:p w14:paraId="3DD01EB5" w14:textId="77777777" w:rsidR="0065045B" w:rsidRDefault="0065045B" w:rsidP="002B7DDA">
      <w:pPr>
        <w:pStyle w:val="Bullet1GA"/>
        <w:numPr>
          <w:ilvl w:val="0"/>
          <w:numId w:val="1"/>
        </w:numPr>
        <w:bidi/>
        <w:rPr>
          <w:lang w:bidi="ar-KW"/>
        </w:rPr>
      </w:pPr>
      <w:r w:rsidRPr="00B86E0F">
        <w:rPr>
          <w:rtl/>
          <w:lang w:bidi="ar-KW"/>
        </w:rPr>
        <w:t>رعاية نتاج الثقافة والفن والفكر والأدب وتطوير وسائل عرضها من خلال بناء المنشآت الحديثة مثل المجمع الثقافي ومعارض الفنون التشكيلية.</w:t>
      </w:r>
    </w:p>
    <w:p w14:paraId="7436DDA4" w14:textId="77777777" w:rsidR="0065045B" w:rsidRDefault="0065045B" w:rsidP="002B7DDA">
      <w:pPr>
        <w:pStyle w:val="Bullet1GA"/>
        <w:numPr>
          <w:ilvl w:val="0"/>
          <w:numId w:val="1"/>
        </w:numPr>
        <w:bidi/>
        <w:rPr>
          <w:lang w:bidi="ar-KW"/>
        </w:rPr>
      </w:pPr>
      <w:r w:rsidRPr="00B86E0F">
        <w:rPr>
          <w:rtl/>
          <w:lang w:bidi="ar-KW"/>
        </w:rPr>
        <w:t>إحياء مكانة الهوايات والقدرات في التعليم العام لبناء جيل مبدع يسهم في تعزيز الوعاء الثقافي لجيل المجتمع.</w:t>
      </w:r>
    </w:p>
    <w:p w14:paraId="77E1DF40" w14:textId="77777777" w:rsidR="0065045B" w:rsidRDefault="0065045B" w:rsidP="002B7DDA">
      <w:pPr>
        <w:pStyle w:val="Bullet1GA"/>
        <w:numPr>
          <w:ilvl w:val="0"/>
          <w:numId w:val="1"/>
        </w:numPr>
        <w:bidi/>
        <w:rPr>
          <w:lang w:bidi="ar-KW"/>
        </w:rPr>
      </w:pPr>
      <w:r w:rsidRPr="00B86E0F">
        <w:rPr>
          <w:rtl/>
          <w:lang w:bidi="ar-KW"/>
        </w:rPr>
        <w:lastRenderedPageBreak/>
        <w:t>نبذ أفكار التطرف والغلو من خلال العمل على إعلاء فكر الوسطية وتوفير البيئة المناسبة لنموه من خلال الحوار المجتمعي الواسع، دون حجر على الأفكار أو مصادرة الحق في الاجتهاد أو الاختلاف.</w:t>
      </w:r>
    </w:p>
    <w:p w14:paraId="2F3E9210" w14:textId="77777777" w:rsidR="0065045B" w:rsidRDefault="0065045B" w:rsidP="002B7DDA">
      <w:pPr>
        <w:pStyle w:val="Bullet1GA"/>
        <w:numPr>
          <w:ilvl w:val="0"/>
          <w:numId w:val="1"/>
        </w:numPr>
        <w:bidi/>
        <w:rPr>
          <w:lang w:bidi="ar-KW"/>
        </w:rPr>
      </w:pPr>
      <w:r w:rsidRPr="00B86E0F">
        <w:rPr>
          <w:rtl/>
          <w:lang w:bidi="ar-KW"/>
        </w:rPr>
        <w:t>الاعتناء بالمكتبات العامة وتجهيزها بأحدث المتطلبات للارتقاء بدورها في تشجيع القراءة والاطلاع الحر الرامي إلى تنوير الأفراد وتنمية الفكر الحر والنقدي والابتكاري.</w:t>
      </w:r>
    </w:p>
    <w:p w14:paraId="0E763460" w14:textId="77777777" w:rsidR="0065045B" w:rsidRDefault="0065045B" w:rsidP="002B7DDA">
      <w:pPr>
        <w:pStyle w:val="Bullet1GA"/>
        <w:numPr>
          <w:ilvl w:val="0"/>
          <w:numId w:val="1"/>
        </w:numPr>
        <w:bidi/>
        <w:rPr>
          <w:lang w:bidi="ar-KW"/>
        </w:rPr>
      </w:pPr>
      <w:r w:rsidRPr="00B86E0F">
        <w:rPr>
          <w:rtl/>
          <w:lang w:bidi="ar-KW"/>
        </w:rPr>
        <w:t>الارتقاء بمكانة المتاحف المختلفة (الوطنية والتاريخية والفنية والعلمية) وكذلك صالات عروض الفنون التعبيرية والتشكيلية وصالات الموسيقى.</w:t>
      </w:r>
    </w:p>
    <w:p w14:paraId="67C40211" w14:textId="77777777" w:rsidR="0065045B" w:rsidRPr="00B86E0F" w:rsidRDefault="0065045B" w:rsidP="002B7DDA">
      <w:pPr>
        <w:pStyle w:val="Bullet1GA"/>
        <w:numPr>
          <w:ilvl w:val="0"/>
          <w:numId w:val="1"/>
        </w:numPr>
        <w:bidi/>
        <w:rPr>
          <w:lang w:bidi="ar-KW"/>
        </w:rPr>
      </w:pPr>
      <w:r w:rsidRPr="00B86E0F">
        <w:rPr>
          <w:rtl/>
          <w:lang w:bidi="ar-KW"/>
        </w:rPr>
        <w:t>تشجيع الأعمال الفنية الراقية والهادفة إلى الارتقاء بثقافة الطفل وتنمية مواهبه وصقلها مع مراقبة ما تنتجه الشركات لمسرح الطفل لتجنب تأثيراته السلبية.</w:t>
      </w:r>
    </w:p>
    <w:p w14:paraId="6590330B" w14:textId="77777777" w:rsidR="0065045B" w:rsidRPr="00B86E0F" w:rsidRDefault="00DA2D84" w:rsidP="0065045B">
      <w:pPr>
        <w:pStyle w:val="SingleTxtGA"/>
        <w:rPr>
          <w:lang w:bidi="ar-KW"/>
        </w:rPr>
      </w:pPr>
      <w:r>
        <w:rPr>
          <w:rFonts w:eastAsiaTheme="minorEastAsia"/>
          <w:rtl/>
          <w:lang w:eastAsia="zh-CN"/>
        </w:rPr>
        <w:t>107-</w:t>
      </w:r>
      <w:r w:rsidR="0065045B">
        <w:rPr>
          <w:rFonts w:hint="cs"/>
          <w:rtl/>
          <w:lang w:bidi="ar-KW"/>
        </w:rPr>
        <w:tab/>
      </w:r>
      <w:r w:rsidR="0065045B" w:rsidRPr="00B86E0F">
        <w:rPr>
          <w:rtl/>
          <w:lang w:bidi="ar-KW"/>
        </w:rPr>
        <w:t>ومما يجب التأكيد عليه في هذا الإطار أن كل أوجه المشاركة والاستفادة من الأنشطة الثقافية وأماكن الترفيه بما في ذلك المسارح والمقاهي متاحة للجميع دون تمييز، ولا توجد قوانين تمنع ذلك.</w:t>
      </w:r>
    </w:p>
    <w:p w14:paraId="68032A46" w14:textId="77777777" w:rsidR="0065045B" w:rsidRPr="00B86E0F" w:rsidRDefault="0065045B" w:rsidP="0065045B">
      <w:pPr>
        <w:pStyle w:val="H1GA"/>
        <w:rPr>
          <w:rtl/>
          <w:lang w:bidi="ar-KW"/>
        </w:rPr>
      </w:pPr>
      <w:r>
        <w:rPr>
          <w:rFonts w:hint="cs"/>
          <w:rtl/>
          <w:lang w:bidi="ar-KW"/>
        </w:rPr>
        <w:tab/>
      </w:r>
      <w:r>
        <w:rPr>
          <w:rFonts w:hint="cs"/>
          <w:rtl/>
          <w:lang w:bidi="ar-KW"/>
        </w:rPr>
        <w:tab/>
      </w:r>
      <w:r>
        <w:rPr>
          <w:rtl/>
          <w:lang w:bidi="ar-KW"/>
        </w:rPr>
        <w:t>المادة 5</w:t>
      </w:r>
      <w:r w:rsidRPr="00B86E0F">
        <w:rPr>
          <w:rtl/>
          <w:lang w:bidi="ar-KW"/>
        </w:rPr>
        <w:t xml:space="preserve">-و </w:t>
      </w:r>
    </w:p>
    <w:p w14:paraId="5C79B43E" w14:textId="77777777" w:rsidR="0065045B" w:rsidRPr="00B86E0F" w:rsidRDefault="00DA2D84" w:rsidP="0065045B">
      <w:pPr>
        <w:pStyle w:val="SingleTxtGA"/>
        <w:rPr>
          <w:rFonts w:eastAsia="Traditional Arabic"/>
          <w:rtl/>
          <w:lang w:bidi="ar-KW"/>
        </w:rPr>
      </w:pPr>
      <w:r>
        <w:rPr>
          <w:rFonts w:eastAsiaTheme="minorEastAsia"/>
          <w:rtl/>
          <w:lang w:eastAsia="zh-CN"/>
        </w:rPr>
        <w:t>108-</w:t>
      </w:r>
      <w:r w:rsidR="0065045B" w:rsidRPr="00B86E0F">
        <w:rPr>
          <w:rtl/>
          <w:lang w:bidi="ar-KW"/>
        </w:rPr>
        <w:tab/>
        <w:t>الحق في ارتياد أو دخول المسارح والفنادق والمطاعم وكذلك استخدام وسائل النقل متاح للجميع دون تمييز أو عزل لأنه يندرج تحت حرية التنقل التي كفلها الدستور والتي أوضحناها سابقا في الفقرة 1 من المادة 5 بند د.</w:t>
      </w:r>
    </w:p>
    <w:p w14:paraId="44048F2E" w14:textId="77777777" w:rsidR="0065045B" w:rsidRPr="00B86E0F" w:rsidRDefault="0065045B" w:rsidP="0065045B">
      <w:pPr>
        <w:pStyle w:val="H1GA"/>
        <w:rPr>
          <w:rtl/>
          <w:lang w:bidi="ar-KW"/>
        </w:rPr>
      </w:pPr>
      <w:r>
        <w:rPr>
          <w:rFonts w:hint="cs"/>
          <w:rtl/>
          <w:lang w:bidi="ar-KW"/>
        </w:rPr>
        <w:tab/>
      </w:r>
      <w:r>
        <w:rPr>
          <w:rFonts w:hint="cs"/>
          <w:rtl/>
          <w:lang w:bidi="ar-KW"/>
        </w:rPr>
        <w:tab/>
      </w:r>
      <w:r w:rsidRPr="00B86E0F">
        <w:rPr>
          <w:rtl/>
          <w:lang w:bidi="ar-KW"/>
        </w:rPr>
        <w:t>المادة 6</w:t>
      </w:r>
    </w:p>
    <w:p w14:paraId="7DF5BDAF" w14:textId="77777777" w:rsidR="0065045B" w:rsidRPr="00B86E0F" w:rsidRDefault="00DA2D84" w:rsidP="001B2231">
      <w:pPr>
        <w:pStyle w:val="SingleTxtGA"/>
        <w:rPr>
          <w:rtl/>
        </w:rPr>
      </w:pPr>
      <w:r>
        <w:rPr>
          <w:rFonts w:eastAsiaTheme="minorEastAsia"/>
          <w:rtl/>
          <w:lang w:eastAsia="zh-CN"/>
        </w:rPr>
        <w:t>109-</w:t>
      </w:r>
      <w:r w:rsidR="0065045B">
        <w:rPr>
          <w:rFonts w:hint="cs"/>
          <w:rtl/>
          <w:lang w:bidi="ar-KW"/>
        </w:rPr>
        <w:tab/>
      </w:r>
      <w:r w:rsidR="0065045B" w:rsidRPr="00B86E0F">
        <w:rPr>
          <w:rtl/>
          <w:lang w:bidi="ar-KW"/>
        </w:rPr>
        <w:t xml:space="preserve">يعد حق الالتجاء إلى القضاء من الحقوق الدستورية الأساسية التي حرص الدستور الكويتي، على منحها للناس جميعاً دونما استثناء أو تفضيل في ذلك بين مواطنين </w:t>
      </w:r>
      <w:r w:rsidR="001B2231">
        <w:rPr>
          <w:rFonts w:hint="cs"/>
          <w:rtl/>
          <w:lang w:bidi="ar-KW"/>
        </w:rPr>
        <w:t>أ</w:t>
      </w:r>
      <w:r w:rsidR="0065045B" w:rsidRPr="00B86E0F">
        <w:rPr>
          <w:rtl/>
          <w:lang w:bidi="ar-KW"/>
        </w:rPr>
        <w:t>و مقيمين، حيث تنص المادة رقم</w:t>
      </w:r>
      <w:r w:rsidR="0065045B" w:rsidRPr="00B86E0F">
        <w:rPr>
          <w:rtl/>
        </w:rPr>
        <w:t xml:space="preserve"> (166) من الدستور على أن</w:t>
      </w:r>
      <w:r w:rsidR="0065045B" w:rsidRPr="00B86E0F">
        <w:rPr>
          <w:rtl/>
          <w:lang w:bidi="ar-KW"/>
        </w:rPr>
        <w:t xml:space="preserve"> "</w:t>
      </w:r>
      <w:r w:rsidR="0065045B" w:rsidRPr="00B86E0F">
        <w:rPr>
          <w:rtl/>
        </w:rPr>
        <w:t>حق التقاضي مكفول للناس، ويبين القانون الإجراءات والأوضاع اللازمة لممارسة هذا الحق"</w:t>
      </w:r>
      <w:r w:rsidR="0065045B" w:rsidRPr="00B86E0F">
        <w:rPr>
          <w:rtl/>
          <w:lang w:bidi="ar-KW"/>
        </w:rPr>
        <w:t>،</w:t>
      </w:r>
      <w:r w:rsidR="0065045B" w:rsidRPr="00B86E0F">
        <w:rPr>
          <w:rtl/>
        </w:rPr>
        <w:t xml:space="preserve"> كما تنص المادة (29) من الدستور على أن</w:t>
      </w:r>
      <w:r w:rsidR="0065045B" w:rsidRPr="00B86E0F">
        <w:rPr>
          <w:rtl/>
          <w:lang w:bidi="ar-KW"/>
        </w:rPr>
        <w:t xml:space="preserve"> "</w:t>
      </w:r>
      <w:r w:rsidR="0065045B" w:rsidRPr="00B86E0F">
        <w:rPr>
          <w:rtl/>
        </w:rPr>
        <w:t>الناس سواسية في الكرامة الإنسانية وهم متساوون لدى القانون في الحقوق والواجبات العامة لا تمييز بينهم في ذلك بسبب الجنس أو الأصل أو اللغة أو الدين".</w:t>
      </w:r>
    </w:p>
    <w:p w14:paraId="577AEAF1" w14:textId="77777777" w:rsidR="0065045B" w:rsidRPr="00B86E0F" w:rsidRDefault="00DA2D84" w:rsidP="001B2231">
      <w:pPr>
        <w:pStyle w:val="SingleTxtGA"/>
        <w:rPr>
          <w:rtl/>
        </w:rPr>
      </w:pPr>
      <w:r>
        <w:rPr>
          <w:rFonts w:eastAsiaTheme="minorEastAsia"/>
          <w:rtl/>
          <w:lang w:eastAsia="zh-CN"/>
        </w:rPr>
        <w:t>110-</w:t>
      </w:r>
      <w:r w:rsidR="0065045B">
        <w:rPr>
          <w:rFonts w:hint="cs"/>
          <w:rtl/>
          <w:lang w:bidi="ar-KW"/>
        </w:rPr>
        <w:tab/>
      </w:r>
      <w:r w:rsidR="0065045B" w:rsidRPr="00B86E0F">
        <w:rPr>
          <w:rtl/>
          <w:lang w:bidi="ar-KW"/>
        </w:rPr>
        <w:t xml:space="preserve">ولا شك في أن الدستور الكويتي لم يكتفي في شأن التعذيب، بإتاحة حق التقاضي للمجني عليهم في أفعال التعذيب، بل حرص المشرع الدستوري على حظر التعذيب بصفة مطلقة، وفي ذلك تنص المادة رقم </w:t>
      </w:r>
      <w:r w:rsidR="0065045B" w:rsidRPr="00B86E0F">
        <w:rPr>
          <w:rtl/>
        </w:rPr>
        <w:t>(31) من الدستور على أن "لا يجوز القبض على إنسان أو</w:t>
      </w:r>
      <w:r w:rsidR="001B2231">
        <w:rPr>
          <w:rFonts w:hint="cs"/>
          <w:rtl/>
        </w:rPr>
        <w:t> </w:t>
      </w:r>
      <w:r w:rsidR="0065045B" w:rsidRPr="00B86E0F">
        <w:rPr>
          <w:rtl/>
        </w:rPr>
        <w:t>حبسه أو تفتيشه أو تحديد إقامته أو تقييد حريته في الإقامة أو التنقل إلا وفق أحكام القانون</w:t>
      </w:r>
      <w:r w:rsidR="0065045B" w:rsidRPr="00B86E0F">
        <w:rPr>
          <w:rtl/>
          <w:lang w:bidi="ar-KW"/>
        </w:rPr>
        <w:t xml:space="preserve">. </w:t>
      </w:r>
      <w:r w:rsidR="0065045B" w:rsidRPr="00B86E0F">
        <w:rPr>
          <w:rtl/>
        </w:rPr>
        <w:t xml:space="preserve">ولا يعرض أي إنسان للتعذيب أو للمعاملة </w:t>
      </w:r>
      <w:proofErr w:type="spellStart"/>
      <w:r w:rsidR="0065045B" w:rsidRPr="00B86E0F">
        <w:rPr>
          <w:rtl/>
        </w:rPr>
        <w:t>الحاطة</w:t>
      </w:r>
      <w:proofErr w:type="spellEnd"/>
      <w:r w:rsidR="0065045B">
        <w:rPr>
          <w:rFonts w:hint="cs"/>
          <w:rtl/>
        </w:rPr>
        <w:t xml:space="preserve"> </w:t>
      </w:r>
      <w:r w:rsidR="0065045B" w:rsidRPr="00B86E0F">
        <w:rPr>
          <w:rtl/>
        </w:rPr>
        <w:t>بالكرامة"</w:t>
      </w:r>
      <w:r w:rsidR="00F33F72">
        <w:rPr>
          <w:rFonts w:hint="cs"/>
          <w:rtl/>
        </w:rPr>
        <w:t xml:space="preserve">. </w:t>
      </w:r>
      <w:r w:rsidR="0065045B" w:rsidRPr="00B86E0F">
        <w:rPr>
          <w:rtl/>
        </w:rPr>
        <w:t xml:space="preserve">كما أتت الفقرة الثانية </w:t>
      </w:r>
      <w:r w:rsidR="0065045B" w:rsidRPr="00B86E0F">
        <w:rPr>
          <w:rtl/>
        </w:rPr>
        <w:lastRenderedPageBreak/>
        <w:t>من المادة (34) من الدستور لتؤكد على ذلك الحظر من خلال النص</w:t>
      </w:r>
      <w:r w:rsidR="0065045B">
        <w:rPr>
          <w:rFonts w:hint="cs"/>
          <w:rtl/>
        </w:rPr>
        <w:t xml:space="preserve"> </w:t>
      </w:r>
      <w:r w:rsidR="0065045B" w:rsidRPr="00B86E0F">
        <w:rPr>
          <w:rtl/>
        </w:rPr>
        <w:t>على أن</w:t>
      </w:r>
      <w:r w:rsidR="0065045B" w:rsidRPr="00B86E0F">
        <w:rPr>
          <w:rtl/>
          <w:lang w:bidi="ar-KW"/>
        </w:rPr>
        <w:t xml:space="preserve"> "...</w:t>
      </w:r>
      <w:r w:rsidR="00F33F72">
        <w:rPr>
          <w:rFonts w:hint="cs"/>
          <w:rtl/>
          <w:lang w:bidi="ar-KW"/>
        </w:rPr>
        <w:t xml:space="preserve"> </w:t>
      </w:r>
      <w:r w:rsidR="0065045B" w:rsidRPr="00B86E0F">
        <w:rPr>
          <w:rtl/>
        </w:rPr>
        <w:t>ويحظر إيذاء المتهم جسمانياً أو معنوياً".</w:t>
      </w:r>
    </w:p>
    <w:p w14:paraId="21940FDF" w14:textId="77777777" w:rsidR="0065045B" w:rsidRPr="00B86E0F" w:rsidRDefault="0065045B" w:rsidP="0065045B">
      <w:pPr>
        <w:pStyle w:val="SingleTxtGA"/>
        <w:ind w:left="2388" w:hanging="476"/>
        <w:rPr>
          <w:rtl/>
          <w:lang w:bidi="ar-EG"/>
        </w:rPr>
      </w:pPr>
      <w:r>
        <w:rPr>
          <w:rFonts w:hint="cs"/>
          <w:rtl/>
          <w:lang w:bidi="ar-EG"/>
        </w:rPr>
        <w:t>-</w:t>
      </w:r>
      <w:r>
        <w:rPr>
          <w:rFonts w:hint="cs"/>
          <w:rtl/>
          <w:lang w:bidi="ar-EG"/>
        </w:rPr>
        <w:tab/>
      </w:r>
      <w:r w:rsidRPr="00B86E0F">
        <w:rPr>
          <w:rFonts w:hint="cs"/>
          <w:rtl/>
          <w:lang w:bidi="ar-EG"/>
        </w:rPr>
        <w:t>وينظم إجراءات التقاضي أمام المحاكم الكويتية على اختلاف درجاتها القانون رقم 38 لسنة 1980 الخاص بإصدار قانون المرافعات المدنية والتجارية والقانون رقم 17 لسنة 1960 الخاص بإصدار قانون الإجراءات والمحاكمات الجزائية واللذان تسري أحكامها على جميع المتقاضين.</w:t>
      </w:r>
    </w:p>
    <w:p w14:paraId="48319C34" w14:textId="77777777" w:rsidR="0065045B" w:rsidRPr="00B86E0F" w:rsidRDefault="00DA2D84" w:rsidP="00F33F72">
      <w:pPr>
        <w:pStyle w:val="SingleTxtGA"/>
      </w:pPr>
      <w:r>
        <w:rPr>
          <w:rFonts w:eastAsiaTheme="minorEastAsia"/>
          <w:rtl/>
          <w:lang w:eastAsia="zh-CN"/>
        </w:rPr>
        <w:t>111-</w:t>
      </w:r>
      <w:r w:rsidR="0065045B">
        <w:rPr>
          <w:rFonts w:hint="cs"/>
          <w:b/>
          <w:bCs/>
          <w:rtl/>
        </w:rPr>
        <w:tab/>
      </w:r>
      <w:r w:rsidR="0065045B" w:rsidRPr="00B86E0F">
        <w:rPr>
          <w:b/>
          <w:bCs/>
          <w:rtl/>
        </w:rPr>
        <w:t>وبشأن التعويض عن أفعال وجرائم التعذيب</w:t>
      </w:r>
      <w:bookmarkStart w:id="1" w:name="Article_1997"/>
      <w:bookmarkStart w:id="2" w:name="Article_1485"/>
      <w:r w:rsidR="0065045B" w:rsidRPr="00B86E0F">
        <w:rPr>
          <w:b/>
          <w:bCs/>
          <w:rtl/>
        </w:rPr>
        <w:t>، تبين المادة رقم 30 من المرسوم بالقانون رقم 67 لسنة 1980 بإصدار القانون المدني، أوجه الضرر الموجبة للتعويض، حيث تنص على أن "</w:t>
      </w:r>
      <w:bookmarkEnd w:id="1"/>
      <w:r w:rsidR="0065045B">
        <w:rPr>
          <w:rStyle w:val="Strong"/>
          <w:rtl/>
        </w:rPr>
        <w:t>1</w:t>
      </w:r>
      <w:r w:rsidR="0065045B" w:rsidRPr="00B86E0F">
        <w:rPr>
          <w:rStyle w:val="Strong"/>
          <w:rtl/>
        </w:rPr>
        <w:t>–</w:t>
      </w:r>
      <w:r w:rsidR="0065045B">
        <w:rPr>
          <w:rStyle w:val="Strong"/>
          <w:rFonts w:hint="cs"/>
          <w:rtl/>
        </w:rPr>
        <w:t xml:space="preserve"> </w:t>
      </w:r>
      <w:r w:rsidR="0065045B" w:rsidRPr="00B86E0F">
        <w:rPr>
          <w:rStyle w:val="Strong"/>
          <w:rtl/>
        </w:rPr>
        <w:t xml:space="preserve">يكون استعمال الحق غير مشروع إذا انحرف به صاحبه عن الغرض منه أو عن وظيفته الاجتماعية. وبوجه خاص: </w:t>
      </w:r>
      <w:r w:rsidR="00F33F72">
        <w:rPr>
          <w:rStyle w:val="Strong"/>
          <w:rFonts w:hint="cs"/>
          <w:rtl/>
        </w:rPr>
        <w:t>(</w:t>
      </w:r>
      <w:r w:rsidR="0065045B" w:rsidRPr="00B86E0F">
        <w:rPr>
          <w:rStyle w:val="Strong"/>
          <w:rtl/>
        </w:rPr>
        <w:t>أ</w:t>
      </w:r>
      <w:r w:rsidR="00F33F72">
        <w:rPr>
          <w:rStyle w:val="Strong"/>
          <w:rFonts w:hint="cs"/>
          <w:rtl/>
        </w:rPr>
        <w:t>)</w:t>
      </w:r>
      <w:r w:rsidR="0065045B">
        <w:rPr>
          <w:rStyle w:val="Strong"/>
          <w:rFonts w:hint="cs"/>
          <w:rtl/>
        </w:rPr>
        <w:t xml:space="preserve"> </w:t>
      </w:r>
      <w:r w:rsidR="0065045B" w:rsidRPr="00B86E0F">
        <w:rPr>
          <w:rStyle w:val="Strong"/>
          <w:rtl/>
        </w:rPr>
        <w:t xml:space="preserve">إذا كانت المصلحة التي تترتب عنه غير مشروعة. </w:t>
      </w:r>
      <w:r w:rsidR="00F33F72">
        <w:rPr>
          <w:rStyle w:val="Strong"/>
          <w:rFonts w:hint="cs"/>
          <w:rtl/>
        </w:rPr>
        <w:t>(</w:t>
      </w:r>
      <w:r w:rsidR="0065045B" w:rsidRPr="00B86E0F">
        <w:rPr>
          <w:rStyle w:val="Strong"/>
          <w:rtl/>
        </w:rPr>
        <w:t>ب</w:t>
      </w:r>
      <w:r w:rsidR="00F33F72">
        <w:rPr>
          <w:rStyle w:val="Strong"/>
          <w:rFonts w:hint="cs"/>
          <w:rtl/>
        </w:rPr>
        <w:t>)</w:t>
      </w:r>
      <w:r w:rsidR="0065045B">
        <w:rPr>
          <w:rStyle w:val="Strong"/>
          <w:rFonts w:hint="cs"/>
          <w:rtl/>
        </w:rPr>
        <w:t xml:space="preserve"> </w:t>
      </w:r>
      <w:r w:rsidR="0065045B" w:rsidRPr="00B86E0F">
        <w:rPr>
          <w:rStyle w:val="Strong"/>
          <w:rtl/>
        </w:rPr>
        <w:t xml:space="preserve">إذا لم يقصد به سوى الإضرار بالغير. </w:t>
      </w:r>
      <w:r w:rsidR="00F33F72">
        <w:rPr>
          <w:rStyle w:val="Strong"/>
          <w:rFonts w:hint="cs"/>
          <w:rtl/>
        </w:rPr>
        <w:t>(</w:t>
      </w:r>
      <w:r w:rsidR="0065045B" w:rsidRPr="00B86E0F">
        <w:rPr>
          <w:rStyle w:val="Strong"/>
          <w:rtl/>
        </w:rPr>
        <w:t>ج</w:t>
      </w:r>
      <w:r w:rsidR="00F33F72">
        <w:rPr>
          <w:rStyle w:val="Strong"/>
          <w:rFonts w:hint="cs"/>
          <w:rtl/>
        </w:rPr>
        <w:t>)</w:t>
      </w:r>
      <w:r w:rsidR="0065045B">
        <w:rPr>
          <w:rStyle w:val="Strong"/>
          <w:rFonts w:hint="cs"/>
          <w:rtl/>
        </w:rPr>
        <w:t xml:space="preserve"> </w:t>
      </w:r>
      <w:r w:rsidR="0065045B" w:rsidRPr="00B86E0F">
        <w:rPr>
          <w:rStyle w:val="Strong"/>
          <w:rtl/>
        </w:rPr>
        <w:t>إذا كانت المصلحة التي تترتب عنه لا تتناسب الب</w:t>
      </w:r>
      <w:r w:rsidR="0065045B">
        <w:rPr>
          <w:rStyle w:val="Strong"/>
          <w:rtl/>
        </w:rPr>
        <w:t xml:space="preserve">تة مع الضرر الذي يلحق بالغير. </w:t>
      </w:r>
      <w:r w:rsidR="00F33F72">
        <w:rPr>
          <w:rStyle w:val="Strong"/>
          <w:rFonts w:hint="cs"/>
          <w:rtl/>
        </w:rPr>
        <w:t>(</w:t>
      </w:r>
      <w:r w:rsidR="0065045B">
        <w:rPr>
          <w:rStyle w:val="Strong"/>
          <w:rtl/>
        </w:rPr>
        <w:t>د</w:t>
      </w:r>
      <w:r w:rsidR="00F33F72">
        <w:rPr>
          <w:rStyle w:val="Strong"/>
          <w:rFonts w:hint="cs"/>
          <w:rtl/>
        </w:rPr>
        <w:t>)</w:t>
      </w:r>
      <w:r w:rsidR="0065045B">
        <w:rPr>
          <w:rStyle w:val="Strong"/>
          <w:rFonts w:hint="cs"/>
          <w:rtl/>
        </w:rPr>
        <w:t xml:space="preserve"> </w:t>
      </w:r>
      <w:r w:rsidR="0065045B" w:rsidRPr="00B86E0F">
        <w:rPr>
          <w:rStyle w:val="Strong"/>
          <w:rtl/>
        </w:rPr>
        <w:t>إذا كان من شأنه أن يلحق بالغير ضرراً فاحشاً غير مألوف.</w:t>
      </w:r>
    </w:p>
    <w:p w14:paraId="32424797" w14:textId="77777777" w:rsidR="0065045B" w:rsidRPr="00B86E0F" w:rsidRDefault="0065045B" w:rsidP="0065045B">
      <w:pPr>
        <w:pStyle w:val="SingleTxtGA"/>
        <w:ind w:left="2360" w:hanging="448"/>
        <w:rPr>
          <w:b/>
          <w:bCs/>
          <w:rtl/>
        </w:rPr>
      </w:pPr>
      <w:r>
        <w:rPr>
          <w:rFonts w:ascii="Traditional Arabic" w:hAnsi="Traditional Arabic"/>
          <w:b/>
          <w:bCs/>
          <w:rtl/>
        </w:rPr>
        <w:t>•</w:t>
      </w:r>
      <w:r w:rsidRPr="00B86E0F">
        <w:rPr>
          <w:b/>
          <w:bCs/>
          <w:rtl/>
        </w:rPr>
        <w:tab/>
        <w:t>وفي الإطار ذاته، تناول المرسوم بالقانون رقم 67 لسنة 1980 بإصدار القانون المدني، تعداد مجموعة من النصوص، التي تؤكد على حق المضرور من الفعل غير المشروع في المطالبة بالتعويض جراء ما ناله من ضرر بهذا الشأن، ومن بين هذه ا</w:t>
      </w:r>
      <w:r w:rsidR="00F33F72">
        <w:rPr>
          <w:b/>
          <w:bCs/>
          <w:rtl/>
        </w:rPr>
        <w:t>لنصوص، تجدر الإشارة إلى الآتي:</w:t>
      </w:r>
    </w:p>
    <w:p w14:paraId="33C13762" w14:textId="77777777" w:rsidR="0065045B" w:rsidRPr="00B86E0F" w:rsidRDefault="0065045B" w:rsidP="00943307">
      <w:pPr>
        <w:pStyle w:val="SingleTxtGA"/>
        <w:keepNext/>
        <w:tabs>
          <w:tab w:val="clear" w:pos="1928"/>
          <w:tab w:val="clear" w:pos="2608"/>
          <w:tab w:val="left" w:pos="1982"/>
          <w:tab w:val="left" w:pos="2374"/>
        </w:tabs>
        <w:rPr>
          <w:rtl/>
        </w:rPr>
      </w:pPr>
      <w:r>
        <w:rPr>
          <w:rFonts w:hint="cs"/>
          <w:rtl/>
        </w:rPr>
        <w:tab/>
        <w:t>-</w:t>
      </w:r>
      <w:r>
        <w:rPr>
          <w:rFonts w:hint="cs"/>
          <w:rtl/>
        </w:rPr>
        <w:tab/>
      </w:r>
      <w:r w:rsidRPr="00B86E0F">
        <w:rPr>
          <w:rtl/>
        </w:rPr>
        <w:t xml:space="preserve">تنص المادة رقم 227، على </w:t>
      </w:r>
      <w:bookmarkEnd w:id="2"/>
      <w:r>
        <w:rPr>
          <w:rtl/>
        </w:rPr>
        <w:t>أن:</w:t>
      </w:r>
    </w:p>
    <w:p w14:paraId="1676880A" w14:textId="77777777" w:rsidR="0065045B" w:rsidRPr="00B86E0F" w:rsidRDefault="0065045B" w:rsidP="0065045B">
      <w:pPr>
        <w:pStyle w:val="SingleTxtGA"/>
        <w:tabs>
          <w:tab w:val="clear" w:pos="2608"/>
          <w:tab w:val="left" w:pos="2598"/>
        </w:tabs>
      </w:pPr>
      <w:r>
        <w:rPr>
          <w:rFonts w:hint="cs"/>
          <w:b/>
          <w:bCs/>
          <w:rtl/>
        </w:rPr>
        <w:tab/>
        <w:t>1-</w:t>
      </w:r>
      <w:r>
        <w:rPr>
          <w:rFonts w:hint="cs"/>
          <w:b/>
          <w:bCs/>
          <w:rtl/>
        </w:rPr>
        <w:tab/>
      </w:r>
      <w:r w:rsidRPr="00B86E0F">
        <w:rPr>
          <w:b/>
          <w:bCs/>
          <w:rtl/>
        </w:rPr>
        <w:t>كل من أحدث بفعله الخاطئ ضرراً بغيره يلتزم بتعويضه، سواء أكان في إحداثه الضرر مباشراً أو متسبباً.</w:t>
      </w:r>
    </w:p>
    <w:p w14:paraId="5C4DAE83" w14:textId="77777777" w:rsidR="0065045B" w:rsidRPr="00B86E0F" w:rsidRDefault="0065045B" w:rsidP="0065045B">
      <w:pPr>
        <w:pStyle w:val="SingleTxtGA"/>
        <w:tabs>
          <w:tab w:val="clear" w:pos="2608"/>
          <w:tab w:val="left" w:pos="2598"/>
        </w:tabs>
        <w:rPr>
          <w:b/>
          <w:bCs/>
        </w:rPr>
      </w:pPr>
      <w:r>
        <w:rPr>
          <w:rFonts w:hint="cs"/>
          <w:b/>
          <w:bCs/>
          <w:rtl/>
        </w:rPr>
        <w:tab/>
        <w:t>2-</w:t>
      </w:r>
      <w:r>
        <w:rPr>
          <w:rFonts w:hint="cs"/>
          <w:b/>
          <w:bCs/>
          <w:rtl/>
        </w:rPr>
        <w:tab/>
      </w:r>
      <w:r w:rsidRPr="00B86E0F">
        <w:rPr>
          <w:b/>
          <w:bCs/>
          <w:rtl/>
        </w:rPr>
        <w:t>ويلتزم الشخص بتعويض الضرر الناشئ عن فعله الخاطئ ولو كان غير مميز.</w:t>
      </w:r>
      <w:bookmarkStart w:id="3" w:name="Article_1486"/>
    </w:p>
    <w:p w14:paraId="2B2CD15A" w14:textId="77777777" w:rsidR="0065045B" w:rsidRPr="00B86E0F" w:rsidRDefault="0065045B" w:rsidP="0065045B">
      <w:pPr>
        <w:pStyle w:val="SingleTxtGA"/>
        <w:keepNext/>
        <w:tabs>
          <w:tab w:val="clear" w:pos="1928"/>
          <w:tab w:val="clear" w:pos="2608"/>
          <w:tab w:val="left" w:pos="2136"/>
          <w:tab w:val="left" w:pos="2556"/>
        </w:tabs>
      </w:pPr>
      <w:r>
        <w:rPr>
          <w:rFonts w:hint="cs"/>
          <w:rtl/>
        </w:rPr>
        <w:tab/>
        <w:t>-</w:t>
      </w:r>
      <w:r>
        <w:rPr>
          <w:rFonts w:hint="cs"/>
          <w:rtl/>
        </w:rPr>
        <w:tab/>
      </w:r>
      <w:r w:rsidRPr="00B86E0F">
        <w:rPr>
          <w:rtl/>
        </w:rPr>
        <w:t xml:space="preserve">تنص المادة رقم 228، على </w:t>
      </w:r>
      <w:bookmarkEnd w:id="3"/>
      <w:r>
        <w:rPr>
          <w:rtl/>
        </w:rPr>
        <w:t>أن:</w:t>
      </w:r>
    </w:p>
    <w:p w14:paraId="7168238A" w14:textId="77777777" w:rsidR="0065045B" w:rsidRPr="00B86E0F" w:rsidRDefault="0065045B" w:rsidP="0065045B">
      <w:pPr>
        <w:pStyle w:val="SingleTxtGA"/>
      </w:pPr>
      <w:r>
        <w:rPr>
          <w:rFonts w:hint="cs"/>
          <w:b/>
          <w:bCs/>
          <w:rtl/>
        </w:rPr>
        <w:tab/>
        <w:t>1-</w:t>
      </w:r>
      <w:r>
        <w:rPr>
          <w:rFonts w:hint="cs"/>
          <w:b/>
          <w:bCs/>
          <w:rtl/>
        </w:rPr>
        <w:tab/>
      </w:r>
      <w:r w:rsidRPr="00B86E0F">
        <w:rPr>
          <w:b/>
          <w:bCs/>
          <w:rtl/>
        </w:rPr>
        <w:t>إذا تعدد الأشخاص الذين حدث الضرر بخطئهم، التزم كل منهم، في مواجهة المضرور، بتعويض كل الضرر.</w:t>
      </w:r>
    </w:p>
    <w:p w14:paraId="432847AA" w14:textId="77777777" w:rsidR="0065045B" w:rsidRPr="00B86E0F" w:rsidRDefault="0065045B" w:rsidP="00024ED7">
      <w:pPr>
        <w:pStyle w:val="SingleTxtGA"/>
        <w:rPr>
          <w:b/>
          <w:bCs/>
        </w:rPr>
      </w:pPr>
      <w:r>
        <w:rPr>
          <w:rFonts w:hint="cs"/>
          <w:b/>
          <w:bCs/>
          <w:rtl/>
        </w:rPr>
        <w:tab/>
        <w:t>2-</w:t>
      </w:r>
      <w:r>
        <w:rPr>
          <w:rFonts w:hint="cs"/>
          <w:b/>
          <w:bCs/>
          <w:rtl/>
        </w:rPr>
        <w:tab/>
      </w:r>
      <w:r w:rsidRPr="00B86E0F">
        <w:rPr>
          <w:b/>
          <w:bCs/>
          <w:rtl/>
        </w:rPr>
        <w:t>ويتوزع غرم المس</w:t>
      </w:r>
      <w:r w:rsidR="00024ED7">
        <w:rPr>
          <w:rFonts w:hint="cs"/>
          <w:b/>
          <w:bCs/>
          <w:rtl/>
        </w:rPr>
        <w:t>ؤو</w:t>
      </w:r>
      <w:r w:rsidRPr="00B86E0F">
        <w:rPr>
          <w:b/>
          <w:bCs/>
          <w:rtl/>
        </w:rPr>
        <w:t>لية فيما بين المس</w:t>
      </w:r>
      <w:r w:rsidR="00024ED7">
        <w:rPr>
          <w:rFonts w:hint="cs"/>
          <w:b/>
          <w:bCs/>
          <w:rtl/>
        </w:rPr>
        <w:t>ؤو</w:t>
      </w:r>
      <w:r w:rsidRPr="00B86E0F">
        <w:rPr>
          <w:b/>
          <w:bCs/>
          <w:rtl/>
        </w:rPr>
        <w:t>لين المتعددين بقدر دور خطأ كل منهم في إحداث الضرر. فإن تعذر تحديد هذا الدور، وزع عليهم غرم المس</w:t>
      </w:r>
      <w:r w:rsidR="00024ED7">
        <w:rPr>
          <w:rFonts w:hint="cs"/>
          <w:b/>
          <w:bCs/>
          <w:rtl/>
        </w:rPr>
        <w:t>ؤو</w:t>
      </w:r>
      <w:r w:rsidRPr="00B86E0F">
        <w:rPr>
          <w:b/>
          <w:bCs/>
          <w:rtl/>
        </w:rPr>
        <w:t>لية بالتساوي.</w:t>
      </w:r>
      <w:bookmarkStart w:id="4" w:name="Article_1487"/>
    </w:p>
    <w:p w14:paraId="7B521933" w14:textId="77777777" w:rsidR="0065045B" w:rsidRPr="00B86E0F" w:rsidRDefault="0065045B" w:rsidP="0065045B">
      <w:pPr>
        <w:pStyle w:val="SingleTxtGA"/>
        <w:keepNext/>
        <w:tabs>
          <w:tab w:val="clear" w:pos="1928"/>
          <w:tab w:val="clear" w:pos="2608"/>
          <w:tab w:val="left" w:pos="2136"/>
          <w:tab w:val="left" w:pos="2556"/>
        </w:tabs>
      </w:pPr>
      <w:r>
        <w:rPr>
          <w:rFonts w:hint="cs"/>
          <w:rtl/>
        </w:rPr>
        <w:lastRenderedPageBreak/>
        <w:tab/>
        <w:t>-</w:t>
      </w:r>
      <w:r>
        <w:rPr>
          <w:rFonts w:hint="cs"/>
          <w:rtl/>
        </w:rPr>
        <w:tab/>
      </w:r>
      <w:r w:rsidRPr="00B86E0F">
        <w:rPr>
          <w:rtl/>
        </w:rPr>
        <w:t xml:space="preserve">وتنص المادة رقم 229، على </w:t>
      </w:r>
      <w:bookmarkEnd w:id="4"/>
      <w:r>
        <w:rPr>
          <w:rtl/>
        </w:rPr>
        <w:t>أن:</w:t>
      </w:r>
    </w:p>
    <w:p w14:paraId="179DAE91" w14:textId="77777777" w:rsidR="0065045B" w:rsidRPr="00B86E0F" w:rsidRDefault="0065045B" w:rsidP="00F27DFD">
      <w:pPr>
        <w:pStyle w:val="SingleTxtGA"/>
      </w:pPr>
      <w:r>
        <w:rPr>
          <w:rFonts w:hint="cs"/>
          <w:b/>
          <w:bCs/>
          <w:rtl/>
        </w:rPr>
        <w:tab/>
      </w:r>
      <w:r w:rsidRPr="00B86E0F">
        <w:rPr>
          <w:b/>
          <w:bCs/>
          <w:rtl/>
        </w:rPr>
        <w:t>إذا كان الخطأ الذي رتب الضرر قد وقع من مرتكبه نتيجة تحريض أو مساعدة، اعتبر الضرر ناجماً عن خطأ كل من الفاعل الأصلي والشركاء وانشغلت مس</w:t>
      </w:r>
      <w:r w:rsidR="00F27DFD">
        <w:rPr>
          <w:rFonts w:hint="cs"/>
          <w:b/>
          <w:bCs/>
          <w:rtl/>
        </w:rPr>
        <w:t>ؤو</w:t>
      </w:r>
      <w:r w:rsidRPr="00B86E0F">
        <w:rPr>
          <w:b/>
          <w:bCs/>
          <w:rtl/>
        </w:rPr>
        <w:t>ليتهم عن تعويضه".</w:t>
      </w:r>
    </w:p>
    <w:p w14:paraId="173EBFE1" w14:textId="77777777" w:rsidR="0065045B" w:rsidRPr="00B86E0F" w:rsidRDefault="0065045B" w:rsidP="0065045B">
      <w:pPr>
        <w:pStyle w:val="SingleTxtGA"/>
        <w:keepNext/>
        <w:tabs>
          <w:tab w:val="clear" w:pos="1928"/>
          <w:tab w:val="clear" w:pos="2608"/>
          <w:tab w:val="left" w:pos="2136"/>
          <w:tab w:val="left" w:pos="2556"/>
        </w:tabs>
      </w:pPr>
      <w:bookmarkStart w:id="5" w:name="Article_1488"/>
      <w:r>
        <w:rPr>
          <w:rFonts w:hint="cs"/>
          <w:rtl/>
        </w:rPr>
        <w:tab/>
        <w:t>-</w:t>
      </w:r>
      <w:r>
        <w:rPr>
          <w:rFonts w:hint="cs"/>
          <w:rtl/>
        </w:rPr>
        <w:tab/>
      </w:r>
      <w:r w:rsidRPr="00B86E0F">
        <w:rPr>
          <w:rtl/>
        </w:rPr>
        <w:t xml:space="preserve">وتنص المادة رقم 230، على </w:t>
      </w:r>
      <w:bookmarkEnd w:id="5"/>
      <w:r>
        <w:rPr>
          <w:rtl/>
        </w:rPr>
        <w:t>أن:</w:t>
      </w:r>
    </w:p>
    <w:p w14:paraId="5D53CDFD" w14:textId="77777777" w:rsidR="0065045B" w:rsidRPr="00B86E0F" w:rsidRDefault="0065045B" w:rsidP="00024ED7">
      <w:pPr>
        <w:pStyle w:val="SingleTxtGA"/>
      </w:pPr>
      <w:r>
        <w:rPr>
          <w:rFonts w:hint="cs"/>
          <w:b/>
          <w:bCs/>
          <w:rtl/>
        </w:rPr>
        <w:tab/>
        <w:t>1-</w:t>
      </w:r>
      <w:r>
        <w:rPr>
          <w:rFonts w:hint="cs"/>
          <w:b/>
          <w:bCs/>
          <w:rtl/>
        </w:rPr>
        <w:tab/>
      </w:r>
      <w:r w:rsidRPr="00B86E0F">
        <w:rPr>
          <w:b/>
          <w:bCs/>
          <w:rtl/>
        </w:rPr>
        <w:t>يتحدد الضرر الذي يلزم المس</w:t>
      </w:r>
      <w:r w:rsidR="00024ED7">
        <w:rPr>
          <w:rFonts w:hint="cs"/>
          <w:b/>
          <w:bCs/>
          <w:rtl/>
        </w:rPr>
        <w:t>ؤو</w:t>
      </w:r>
      <w:r w:rsidRPr="00B86E0F">
        <w:rPr>
          <w:b/>
          <w:bCs/>
          <w:rtl/>
        </w:rPr>
        <w:t xml:space="preserve">ل عن العمل غير المشروع بالتعويض عنه بالخسارة التي وقعت والكسب الذي فات، كلما كان ذلك نتيجة طبيعية للعمل غير المشروع. </w:t>
      </w:r>
    </w:p>
    <w:p w14:paraId="7312460A" w14:textId="77777777" w:rsidR="0065045B" w:rsidRPr="00B86E0F" w:rsidRDefault="0065045B" w:rsidP="0065045B">
      <w:pPr>
        <w:pStyle w:val="SingleTxtGA"/>
        <w:rPr>
          <w:b/>
          <w:bCs/>
        </w:rPr>
      </w:pPr>
      <w:r>
        <w:rPr>
          <w:rFonts w:hint="cs"/>
          <w:b/>
          <w:bCs/>
          <w:rtl/>
        </w:rPr>
        <w:tab/>
        <w:t>2-</w:t>
      </w:r>
      <w:r>
        <w:rPr>
          <w:rFonts w:hint="cs"/>
          <w:b/>
          <w:bCs/>
          <w:rtl/>
        </w:rPr>
        <w:tab/>
      </w:r>
      <w:r w:rsidRPr="00B86E0F">
        <w:rPr>
          <w:b/>
          <w:bCs/>
          <w:rtl/>
        </w:rPr>
        <w:t>وتعتبر الخسارة الواقعة أو الكسب الفائت نتيجة طبيعية للعمل غير المشروع، إذا لم يكن في المقدور تفاديهما ببذل الجهد المعقول الذي تقتضيه ظروف الحال من الشخص العادي".</w:t>
      </w:r>
    </w:p>
    <w:p w14:paraId="1F15D363" w14:textId="77777777" w:rsidR="0065045B" w:rsidRPr="00B86E0F" w:rsidRDefault="0065045B" w:rsidP="0065045B">
      <w:pPr>
        <w:pStyle w:val="SingleTxtGA"/>
        <w:keepNext/>
        <w:tabs>
          <w:tab w:val="clear" w:pos="1928"/>
          <w:tab w:val="clear" w:pos="2608"/>
          <w:tab w:val="left" w:pos="2136"/>
          <w:tab w:val="left" w:pos="2556"/>
        </w:tabs>
      </w:pPr>
      <w:r>
        <w:rPr>
          <w:rFonts w:hint="cs"/>
          <w:rtl/>
        </w:rPr>
        <w:tab/>
        <w:t>-</w:t>
      </w:r>
      <w:r>
        <w:rPr>
          <w:rFonts w:hint="cs"/>
          <w:rtl/>
        </w:rPr>
        <w:tab/>
      </w:r>
      <w:r w:rsidRPr="00B86E0F">
        <w:rPr>
          <w:rtl/>
        </w:rPr>
        <w:t>ك</w:t>
      </w:r>
      <w:r>
        <w:rPr>
          <w:rtl/>
        </w:rPr>
        <w:t>ما تنص المادة رقم 231، على أن:</w:t>
      </w:r>
    </w:p>
    <w:p w14:paraId="235B4A11" w14:textId="77777777" w:rsidR="0065045B" w:rsidRPr="00B86E0F" w:rsidRDefault="0065045B" w:rsidP="0065045B">
      <w:pPr>
        <w:pStyle w:val="SingleTxtGA"/>
      </w:pPr>
      <w:r>
        <w:rPr>
          <w:rFonts w:hint="cs"/>
          <w:b/>
          <w:bCs/>
          <w:rtl/>
        </w:rPr>
        <w:tab/>
        <w:t>1-</w:t>
      </w:r>
      <w:r>
        <w:rPr>
          <w:rFonts w:hint="cs"/>
          <w:b/>
          <w:bCs/>
          <w:rtl/>
        </w:rPr>
        <w:tab/>
      </w:r>
      <w:r w:rsidRPr="00B86E0F">
        <w:rPr>
          <w:b/>
          <w:bCs/>
          <w:rtl/>
        </w:rPr>
        <w:t>يتناول التعويض عن العمل غير المشروع الضرر، ولو كان أدبياً.</w:t>
      </w:r>
    </w:p>
    <w:p w14:paraId="0035447F" w14:textId="77777777" w:rsidR="0065045B" w:rsidRPr="00B86E0F" w:rsidRDefault="0065045B" w:rsidP="00F33F72">
      <w:pPr>
        <w:pStyle w:val="SingleTxtGA"/>
        <w:rPr>
          <w:b/>
          <w:bCs/>
        </w:rPr>
      </w:pPr>
      <w:r>
        <w:rPr>
          <w:rFonts w:hint="cs"/>
          <w:b/>
          <w:bCs/>
          <w:rtl/>
        </w:rPr>
        <w:tab/>
        <w:t>2-</w:t>
      </w:r>
      <w:r>
        <w:rPr>
          <w:rFonts w:hint="cs"/>
          <w:b/>
          <w:bCs/>
          <w:rtl/>
        </w:rPr>
        <w:tab/>
      </w:r>
      <w:r w:rsidRPr="00B86E0F">
        <w:rPr>
          <w:b/>
          <w:bCs/>
          <w:rtl/>
        </w:rPr>
        <w:t>ويشمل الضرر الأدبي على الأخص ما يلحق الشخص من أذى حسي أو نفسي، نتيجة المساس بحياته أو بجسمه أو بحريته أو بعرضه أو بشرفه أو بسمعته أو بمركزه الاجتماعي أو الأدبي أو باعتباره المالي. كما يشمل الضرر الأدبي كذلك ما</w:t>
      </w:r>
      <w:r w:rsidR="00F33F72">
        <w:rPr>
          <w:rFonts w:hint="cs"/>
          <w:b/>
          <w:bCs/>
          <w:rtl/>
        </w:rPr>
        <w:t> </w:t>
      </w:r>
      <w:proofErr w:type="spellStart"/>
      <w:r w:rsidRPr="00B86E0F">
        <w:rPr>
          <w:b/>
          <w:bCs/>
          <w:rtl/>
        </w:rPr>
        <w:t>يستشعره</w:t>
      </w:r>
      <w:proofErr w:type="spellEnd"/>
      <w:r w:rsidRPr="00B86E0F">
        <w:rPr>
          <w:b/>
          <w:bCs/>
          <w:rtl/>
        </w:rPr>
        <w:t xml:space="preserve"> الشخص من الحزن والأسى وما يفتقده من عاطفة الحب والحنان نتيجة موت عزيز عليه</w:t>
      </w:r>
      <w:r>
        <w:rPr>
          <w:rFonts w:hint="cs"/>
          <w:b/>
          <w:bCs/>
          <w:rtl/>
        </w:rPr>
        <w:t xml:space="preserve"> </w:t>
      </w:r>
      <w:r w:rsidRPr="00B86E0F">
        <w:rPr>
          <w:b/>
          <w:bCs/>
          <w:rtl/>
        </w:rPr>
        <w:t>...".</w:t>
      </w:r>
    </w:p>
    <w:p w14:paraId="16917935" w14:textId="77777777" w:rsidR="0065045B" w:rsidRPr="00B86E0F" w:rsidRDefault="0065045B" w:rsidP="0065045B">
      <w:pPr>
        <w:pStyle w:val="H1GA"/>
        <w:rPr>
          <w:rtl/>
          <w:lang w:bidi="ar-KW"/>
        </w:rPr>
      </w:pPr>
      <w:r>
        <w:rPr>
          <w:rFonts w:hint="cs"/>
          <w:rtl/>
          <w:lang w:bidi="ar-KW"/>
        </w:rPr>
        <w:tab/>
      </w:r>
      <w:r>
        <w:rPr>
          <w:rFonts w:hint="cs"/>
          <w:rtl/>
          <w:lang w:bidi="ar-KW"/>
        </w:rPr>
        <w:tab/>
      </w:r>
      <w:r w:rsidRPr="00B86E0F">
        <w:rPr>
          <w:rtl/>
          <w:lang w:bidi="ar-KW"/>
        </w:rPr>
        <w:t>المادة 7</w:t>
      </w:r>
    </w:p>
    <w:p w14:paraId="65E39B27" w14:textId="77777777" w:rsidR="0065045B" w:rsidRPr="00B86E0F" w:rsidRDefault="00DA2D84" w:rsidP="0065045B">
      <w:pPr>
        <w:pStyle w:val="SingleTxtGA"/>
        <w:rPr>
          <w:rtl/>
          <w:lang w:bidi="ar-KW"/>
        </w:rPr>
      </w:pPr>
      <w:r>
        <w:rPr>
          <w:rFonts w:eastAsiaTheme="minorEastAsia"/>
          <w:rtl/>
          <w:lang w:eastAsia="zh-CN"/>
        </w:rPr>
        <w:t>112-</w:t>
      </w:r>
      <w:r w:rsidR="0065045B">
        <w:rPr>
          <w:rFonts w:hint="cs"/>
          <w:rtl/>
          <w:lang w:bidi="ar-KW"/>
        </w:rPr>
        <w:tab/>
      </w:r>
      <w:r w:rsidR="0065045B" w:rsidRPr="00B86E0F">
        <w:rPr>
          <w:rtl/>
          <w:lang w:bidi="ar-KW"/>
        </w:rPr>
        <w:t>حرصت دولة الكويت أشد الحرص على مكافحة كل أشكال التمييز العنصري، في المجالات التربوية والإعلامية والثقافية على حد سواء، ففي مجال التعليم تم عمل الآتي:</w:t>
      </w:r>
    </w:p>
    <w:p w14:paraId="67C41883" w14:textId="77777777" w:rsidR="0065045B" w:rsidRDefault="0065045B" w:rsidP="0065045B">
      <w:pPr>
        <w:pStyle w:val="SingleTxtGA"/>
        <w:ind w:left="2430" w:hanging="518"/>
        <w:rPr>
          <w:rtl/>
          <w:lang w:bidi="ar-KW"/>
        </w:rPr>
      </w:pPr>
      <w:r w:rsidRPr="00B86E0F">
        <w:rPr>
          <w:rtl/>
          <w:lang w:bidi="ar-KW"/>
        </w:rPr>
        <w:t>-</w:t>
      </w:r>
      <w:r>
        <w:rPr>
          <w:rFonts w:hint="cs"/>
          <w:rtl/>
          <w:lang w:bidi="ar-KW"/>
        </w:rPr>
        <w:tab/>
      </w:r>
      <w:r w:rsidRPr="00B86E0F">
        <w:rPr>
          <w:rtl/>
          <w:lang w:bidi="ar-KW"/>
        </w:rPr>
        <w:t>صدور العديد من التعليمات التي تحظر التمييز بين المتعلمين والعاملين في المجال التعليمي لأية أسباب كانت، عرقية أم طائفية أم قبلية وغيرها.</w:t>
      </w:r>
    </w:p>
    <w:p w14:paraId="68ED5AD7" w14:textId="77777777" w:rsidR="0065045B" w:rsidRDefault="0065045B" w:rsidP="0065045B">
      <w:pPr>
        <w:pStyle w:val="SingleTxtGA"/>
        <w:ind w:left="2430" w:hanging="518"/>
        <w:rPr>
          <w:rtl/>
          <w:lang w:bidi="ar-KW"/>
        </w:rPr>
      </w:pPr>
      <w:r w:rsidRPr="00B86E0F">
        <w:rPr>
          <w:rtl/>
          <w:lang w:bidi="ar-KW"/>
        </w:rPr>
        <w:t>-</w:t>
      </w:r>
      <w:r>
        <w:rPr>
          <w:rFonts w:hint="cs"/>
          <w:rtl/>
          <w:lang w:bidi="ar-KW"/>
        </w:rPr>
        <w:tab/>
      </w:r>
      <w:r w:rsidRPr="00B86E0F">
        <w:rPr>
          <w:rtl/>
          <w:lang w:bidi="ar-KW"/>
        </w:rPr>
        <w:t>حظر فتح الحوار والحديث والنقاشات حول الموضوعات التي تثير الفتن والمشكل</w:t>
      </w:r>
      <w:r>
        <w:rPr>
          <w:rtl/>
          <w:lang w:bidi="ar-KW"/>
        </w:rPr>
        <w:t>ات الخاصة بالتمييز بين الأفراد.</w:t>
      </w:r>
    </w:p>
    <w:p w14:paraId="74C2D09B" w14:textId="77777777" w:rsidR="0065045B" w:rsidRDefault="0065045B" w:rsidP="0065045B">
      <w:pPr>
        <w:pStyle w:val="SingleTxtGA"/>
        <w:ind w:left="2430" w:hanging="518"/>
        <w:rPr>
          <w:rtl/>
          <w:lang w:bidi="ar-KW"/>
        </w:rPr>
      </w:pPr>
      <w:r w:rsidRPr="00B86E0F">
        <w:rPr>
          <w:rtl/>
          <w:lang w:bidi="ar-KW"/>
        </w:rPr>
        <w:t>-</w:t>
      </w:r>
      <w:r>
        <w:rPr>
          <w:rFonts w:hint="cs"/>
          <w:rtl/>
          <w:lang w:bidi="ar-KW"/>
        </w:rPr>
        <w:tab/>
      </w:r>
      <w:r w:rsidRPr="00B86E0F">
        <w:rPr>
          <w:rtl/>
          <w:lang w:bidi="ar-KW"/>
        </w:rPr>
        <w:t>تضمن المناهج الدراسية موضوعات خاصة بحقوق الإنسان و</w:t>
      </w:r>
      <w:r>
        <w:rPr>
          <w:rtl/>
          <w:lang w:bidi="ar-KW"/>
        </w:rPr>
        <w:t>السلام العالمي والتفاهم الدولي.</w:t>
      </w:r>
    </w:p>
    <w:p w14:paraId="70C9B6BA" w14:textId="77777777" w:rsidR="0065045B" w:rsidRPr="00D13DE1" w:rsidRDefault="0065045B" w:rsidP="0065045B">
      <w:pPr>
        <w:pStyle w:val="SingleTxtGA"/>
        <w:ind w:left="2430" w:hanging="518"/>
        <w:rPr>
          <w:rtl/>
          <w:lang w:bidi="ar-KW"/>
        </w:rPr>
      </w:pPr>
      <w:r w:rsidRPr="00B86E0F">
        <w:rPr>
          <w:rtl/>
          <w:lang w:bidi="ar-KW"/>
        </w:rPr>
        <w:t>-</w:t>
      </w:r>
      <w:r>
        <w:rPr>
          <w:rFonts w:hint="cs"/>
          <w:rtl/>
          <w:lang w:bidi="ar-KW"/>
        </w:rPr>
        <w:tab/>
      </w:r>
      <w:r w:rsidRPr="00B86E0F">
        <w:rPr>
          <w:rtl/>
          <w:lang w:bidi="ar-KW"/>
        </w:rPr>
        <w:t>تدريس مقرر يحمل حقوق</w:t>
      </w:r>
      <w:r>
        <w:rPr>
          <w:rtl/>
          <w:lang w:bidi="ar-KW"/>
        </w:rPr>
        <w:t xml:space="preserve"> الإنسان لطلبة المرحلة الثانوية</w:t>
      </w:r>
      <w:r w:rsidRPr="00B86E0F">
        <w:rPr>
          <w:rtl/>
          <w:lang w:bidi="ar-KW"/>
        </w:rPr>
        <w:t>: ومن خلال الكتا</w:t>
      </w:r>
      <w:r>
        <w:rPr>
          <w:rtl/>
          <w:lang w:bidi="ar-KW"/>
        </w:rPr>
        <w:t>ب المقرر يتم تدريس حقوق الإنسان</w:t>
      </w:r>
      <w:r w:rsidRPr="00B86E0F">
        <w:rPr>
          <w:rtl/>
          <w:lang w:bidi="ar-KW"/>
        </w:rPr>
        <w:t xml:space="preserve">: مفهومها وأهميتها وسماتها ومصادرها ودور </w:t>
      </w:r>
      <w:r w:rsidRPr="00B86E0F">
        <w:rPr>
          <w:rtl/>
          <w:lang w:bidi="ar-KW"/>
        </w:rPr>
        <w:lastRenderedPageBreak/>
        <w:t>المنظمات الدولية في حمايتها م</w:t>
      </w:r>
      <w:r>
        <w:rPr>
          <w:rtl/>
          <w:lang w:bidi="ar-KW"/>
        </w:rPr>
        <w:t>ع دراسة تفصيلية لبعض الحقوق مثل: الحق في</w:t>
      </w:r>
      <w:r w:rsidRPr="00B86E0F">
        <w:rPr>
          <w:rtl/>
          <w:lang w:bidi="ar-KW"/>
        </w:rPr>
        <w:t xml:space="preserve">: الحياة </w:t>
      </w:r>
      <w:r>
        <w:rPr>
          <w:rFonts w:hint="cs"/>
          <w:rtl/>
          <w:lang w:bidi="ar-KW"/>
        </w:rPr>
        <w:t>-</w:t>
      </w:r>
      <w:r w:rsidRPr="00B86E0F">
        <w:rPr>
          <w:rtl/>
          <w:lang w:bidi="ar-KW"/>
        </w:rPr>
        <w:t xml:space="preserve"> المساواة </w:t>
      </w:r>
      <w:r>
        <w:rPr>
          <w:rFonts w:hint="cs"/>
          <w:rtl/>
          <w:lang w:bidi="ar-KW"/>
        </w:rPr>
        <w:t>-</w:t>
      </w:r>
      <w:r w:rsidRPr="00B86E0F">
        <w:rPr>
          <w:rtl/>
          <w:lang w:bidi="ar-KW"/>
        </w:rPr>
        <w:t xml:space="preserve"> الكرامة الإنسانية </w:t>
      </w:r>
      <w:r>
        <w:rPr>
          <w:rFonts w:hint="cs"/>
          <w:rtl/>
          <w:lang w:bidi="ar-KW"/>
        </w:rPr>
        <w:t>-</w:t>
      </w:r>
      <w:r w:rsidRPr="00B86E0F">
        <w:rPr>
          <w:rtl/>
          <w:lang w:bidi="ar-KW"/>
        </w:rPr>
        <w:t xml:space="preserve"> حرية الاعتقاد </w:t>
      </w:r>
      <w:r>
        <w:rPr>
          <w:rFonts w:hint="cs"/>
          <w:rtl/>
          <w:lang w:bidi="ar-KW"/>
        </w:rPr>
        <w:t>-</w:t>
      </w:r>
      <w:r w:rsidRPr="00B86E0F">
        <w:rPr>
          <w:rtl/>
          <w:lang w:bidi="ar-KW"/>
        </w:rPr>
        <w:t xml:space="preserve"> حرية الرأي والتعبير </w:t>
      </w:r>
      <w:r>
        <w:rPr>
          <w:rFonts w:hint="cs"/>
          <w:rtl/>
          <w:lang w:bidi="ar-KW"/>
        </w:rPr>
        <w:t>-</w:t>
      </w:r>
      <w:r w:rsidRPr="00B86E0F">
        <w:rPr>
          <w:rtl/>
          <w:lang w:bidi="ar-KW"/>
        </w:rPr>
        <w:t xml:space="preserve"> التعليم والتعلم </w:t>
      </w:r>
      <w:r>
        <w:rPr>
          <w:rFonts w:hint="cs"/>
          <w:rtl/>
          <w:lang w:bidi="ar-KW"/>
        </w:rPr>
        <w:t>-</w:t>
      </w:r>
      <w:r w:rsidRPr="00B86E0F">
        <w:rPr>
          <w:rtl/>
          <w:lang w:bidi="ar-KW"/>
        </w:rPr>
        <w:t xml:space="preserve"> حقوق المرأة </w:t>
      </w:r>
      <w:r>
        <w:rPr>
          <w:rFonts w:hint="cs"/>
          <w:rtl/>
          <w:lang w:bidi="ar-KW"/>
        </w:rPr>
        <w:t>-</w:t>
      </w:r>
      <w:r w:rsidRPr="00B86E0F">
        <w:rPr>
          <w:rtl/>
          <w:lang w:bidi="ar-KW"/>
        </w:rPr>
        <w:t xml:space="preserve"> حقوق الطفل </w:t>
      </w:r>
      <w:r>
        <w:rPr>
          <w:rFonts w:hint="cs"/>
          <w:rtl/>
          <w:lang w:bidi="ar-KW"/>
        </w:rPr>
        <w:t>-</w:t>
      </w:r>
      <w:r w:rsidRPr="00B86E0F">
        <w:rPr>
          <w:rtl/>
          <w:lang w:bidi="ar-KW"/>
        </w:rPr>
        <w:t xml:space="preserve"> الحقوق السياسية </w:t>
      </w:r>
      <w:r>
        <w:rPr>
          <w:rFonts w:hint="cs"/>
          <w:rtl/>
          <w:lang w:bidi="ar-KW"/>
        </w:rPr>
        <w:t>-</w:t>
      </w:r>
      <w:r>
        <w:rPr>
          <w:rtl/>
          <w:lang w:bidi="ar-KW"/>
        </w:rPr>
        <w:t xml:space="preserve"> وواجبات ال</w:t>
      </w:r>
      <w:r w:rsidR="001B2231">
        <w:rPr>
          <w:rtl/>
          <w:lang w:bidi="ar-KW"/>
        </w:rPr>
        <w:t>فرد</w:t>
      </w:r>
      <w:r>
        <w:rPr>
          <w:rtl/>
          <w:lang w:bidi="ar-KW"/>
        </w:rPr>
        <w:t>)</w:t>
      </w:r>
      <w:r w:rsidRPr="00B86E0F">
        <w:rPr>
          <w:rtl/>
          <w:lang w:bidi="ar-KW"/>
        </w:rPr>
        <w:t xml:space="preserve">، كذلك قامت وزارة التربية بعقد دورات تدريبية وروش عمل خاصة </w:t>
      </w:r>
      <w:r>
        <w:rPr>
          <w:rtl/>
          <w:lang w:bidi="ar-KW"/>
        </w:rPr>
        <w:t>بطرق وأساليب تدريس حقوق الإنسان</w:t>
      </w:r>
      <w:r w:rsidRPr="00B86E0F">
        <w:rPr>
          <w:rtl/>
          <w:lang w:bidi="ar-KW"/>
        </w:rPr>
        <w:t>، وطر</w:t>
      </w:r>
      <w:r>
        <w:rPr>
          <w:rtl/>
          <w:lang w:bidi="ar-KW"/>
        </w:rPr>
        <w:t>ق إدماجها في المنظومة التعليمية</w:t>
      </w:r>
      <w:r w:rsidRPr="00B86E0F">
        <w:rPr>
          <w:rtl/>
          <w:lang w:bidi="ar-KW"/>
        </w:rPr>
        <w:t>.</w:t>
      </w:r>
    </w:p>
    <w:p w14:paraId="0573F77C" w14:textId="77777777" w:rsidR="0065045B" w:rsidRPr="00B86E0F" w:rsidRDefault="00DA2D84" w:rsidP="0065045B">
      <w:pPr>
        <w:pStyle w:val="SingleTxtGA"/>
        <w:rPr>
          <w:rtl/>
          <w:lang w:bidi="ar-KW"/>
        </w:rPr>
      </w:pPr>
      <w:r>
        <w:rPr>
          <w:rFonts w:eastAsiaTheme="minorEastAsia"/>
          <w:rtl/>
          <w:lang w:eastAsia="zh-CN"/>
        </w:rPr>
        <w:t>113-</w:t>
      </w:r>
      <w:r w:rsidR="0065045B">
        <w:rPr>
          <w:rFonts w:hint="cs"/>
          <w:rtl/>
          <w:lang w:bidi="ar-KW"/>
        </w:rPr>
        <w:tab/>
      </w:r>
      <w:r w:rsidR="0065045B" w:rsidRPr="00B86E0F">
        <w:rPr>
          <w:rtl/>
          <w:lang w:bidi="ar-KW"/>
        </w:rPr>
        <w:t>وتجدر الإشارة هنا إلى صدور المرسوم بقانون رقم 19 لسنة 2012 بشأن حماية الوحدة الوطنية والذي حظر القيام أو الدعوة أو الحض بأي وسيلة من وسائل التعبير .</w:t>
      </w:r>
      <w:r w:rsidR="00F33F72">
        <w:rPr>
          <w:rFonts w:hint="cs"/>
          <w:rtl/>
          <w:lang w:bidi="ar-KW"/>
        </w:rPr>
        <w:t>.</w:t>
      </w:r>
      <w:r w:rsidR="0065045B" w:rsidRPr="00B86E0F">
        <w:rPr>
          <w:rtl/>
          <w:lang w:bidi="ar-KW"/>
        </w:rPr>
        <w:t>. على كراهية أو ازدراء أي فئة من فئات المجتمع، أو إثارة الفتن الطائفية أو القبلية، أو نشر الأفكار الداعية إلى تفوق أي عرق أو جماعة أو لون أو أصل أو مذهب ديني أو جنس أو نسب، أو التحريض على عمل من أعمال العنف لهذا الغرض، أو إذاعة أو نشر أو طبع أو بث أو إعادة بث أو إنتاج أو تداول أي محتوى أو مطبوع أو مادة مرئية أو مسموعة أو بث أو إعادة بث إشاعات كاذبة تتضمن ما من شأنه أن يؤدي إلى ما تقدم.</w:t>
      </w:r>
    </w:p>
    <w:p w14:paraId="4CE9F18A" w14:textId="77777777" w:rsidR="0065045B" w:rsidRPr="00B86E0F" w:rsidRDefault="0065045B" w:rsidP="0065045B">
      <w:pPr>
        <w:pStyle w:val="HChGA"/>
        <w:rPr>
          <w:lang w:bidi="ar-KW"/>
        </w:rPr>
      </w:pPr>
      <w:r>
        <w:rPr>
          <w:rFonts w:hint="cs"/>
          <w:rtl/>
          <w:lang w:bidi="ar-KW"/>
        </w:rPr>
        <w:tab/>
      </w:r>
      <w:r>
        <w:rPr>
          <w:rFonts w:hint="cs"/>
          <w:rtl/>
          <w:lang w:bidi="ar-KW"/>
        </w:rPr>
        <w:tab/>
      </w:r>
      <w:r w:rsidRPr="00B86E0F">
        <w:rPr>
          <w:rtl/>
          <w:lang w:bidi="ar-KW"/>
        </w:rPr>
        <w:t xml:space="preserve">الجزء الثالث: الشواغل والتوصيات التي أبدتها اللجنة في الوثيقة </w:t>
      </w:r>
      <w:r w:rsidRPr="00B86E0F">
        <w:rPr>
          <w:lang w:bidi="ar-KW"/>
        </w:rPr>
        <w:t>CERD/C/KWT/CO/15-20</w:t>
      </w:r>
      <w:r>
        <w:rPr>
          <w:rtl/>
          <w:lang w:bidi="ar-KW"/>
        </w:rPr>
        <w:t xml:space="preserve"> فقرة جيم</w:t>
      </w:r>
    </w:p>
    <w:p w14:paraId="45E41C64" w14:textId="77777777" w:rsidR="0065045B" w:rsidRPr="00B86E0F" w:rsidRDefault="0065045B" w:rsidP="00F33F72">
      <w:pPr>
        <w:pStyle w:val="H1GA"/>
        <w:rPr>
          <w:rtl/>
          <w:lang w:bidi="ar-KW"/>
        </w:rPr>
      </w:pPr>
      <w:r>
        <w:rPr>
          <w:rFonts w:hint="cs"/>
          <w:rtl/>
          <w:lang w:bidi="ar-KW"/>
        </w:rPr>
        <w:tab/>
      </w:r>
      <w:r>
        <w:rPr>
          <w:rFonts w:hint="cs"/>
          <w:rtl/>
          <w:lang w:bidi="ar-KW"/>
        </w:rPr>
        <w:tab/>
      </w:r>
      <w:r w:rsidRPr="00D13DE1">
        <w:rPr>
          <w:rtl/>
          <w:lang w:bidi="ar-KW"/>
        </w:rPr>
        <w:t>توصية 7</w:t>
      </w:r>
    </w:p>
    <w:p w14:paraId="5B21F953" w14:textId="77777777" w:rsidR="0065045B" w:rsidRPr="00B86E0F" w:rsidRDefault="00DA2D84" w:rsidP="001B2231">
      <w:pPr>
        <w:pStyle w:val="SingleTxtGA"/>
        <w:spacing w:after="240"/>
        <w:rPr>
          <w:spacing w:val="-4"/>
          <w:rtl/>
          <w:lang w:bidi="ar-KW"/>
        </w:rPr>
      </w:pPr>
      <w:r>
        <w:rPr>
          <w:rFonts w:eastAsiaTheme="minorEastAsia"/>
          <w:rtl/>
          <w:lang w:eastAsia="zh-CN"/>
        </w:rPr>
        <w:t>114-</w:t>
      </w:r>
      <w:r w:rsidR="0065045B">
        <w:rPr>
          <w:rFonts w:hint="cs"/>
          <w:spacing w:val="-4"/>
          <w:rtl/>
          <w:lang w:bidi="ar-KW"/>
        </w:rPr>
        <w:tab/>
      </w:r>
      <w:r w:rsidR="0065045B" w:rsidRPr="00B86E0F">
        <w:rPr>
          <w:spacing w:val="-4"/>
          <w:rtl/>
          <w:lang w:bidi="ar-KW"/>
        </w:rPr>
        <w:t>يوضح الجدول تنوع التشكيلة الإثنية للأشخاص الذين يعيشون على ارض دولة الكويت سواء من حيث تنوع عدد الجنسيات أو حسب الديانة. حيث تحرص دولة الكويت على احترام معتقدات الأقليات الدينية وحرياتها ومساواتها مع جميع أفراد المجتمع التزاما منها بالمادة رقم (27) من</w:t>
      </w:r>
      <w:r w:rsidR="0065045B">
        <w:rPr>
          <w:rFonts w:hint="cs"/>
          <w:spacing w:val="-4"/>
          <w:rtl/>
          <w:lang w:bidi="ar-KW"/>
        </w:rPr>
        <w:t> </w:t>
      </w:r>
      <w:r w:rsidR="0065045B" w:rsidRPr="00B86E0F">
        <w:rPr>
          <w:spacing w:val="-4"/>
          <w:rtl/>
          <w:lang w:bidi="ar-KW"/>
        </w:rPr>
        <w:t xml:space="preserve">العهد الدولي الخاص بالحقوق المدنية والسياسية وإيمانا منها بدعوة جميع الأديان </w:t>
      </w:r>
      <w:r w:rsidR="0065045B">
        <w:rPr>
          <w:spacing w:val="-4"/>
          <w:rtl/>
          <w:lang w:bidi="ar-KW"/>
        </w:rPr>
        <w:t xml:space="preserve">إلى المحبة والفضيلة والتسامح". </w:t>
      </w:r>
      <w:r w:rsidR="0065045B" w:rsidRPr="00B86E0F">
        <w:rPr>
          <w:spacing w:val="-4"/>
          <w:rtl/>
          <w:lang w:bidi="ar-KW"/>
        </w:rPr>
        <w:t>كما أن الحق في حرية الدين والمعتقد هي من الحقوق الأساسية للفرد فلا يجوز كرهه أو نبذه بسبب دينه ويجب مساواته مع غيره بالمجتمع وفقا لمواثيق والقوانين الدولية.</w:t>
      </w:r>
    </w:p>
    <w:tbl>
      <w:tblPr>
        <w:bidiVisual/>
        <w:tblW w:w="9575" w:type="dxa"/>
        <w:jc w:val="center"/>
        <w:tblBorders>
          <w:top w:val="single" w:sz="4" w:space="0" w:color="auto"/>
        </w:tblBorders>
        <w:tblLayout w:type="fixed"/>
        <w:tblLook w:val="04A0" w:firstRow="1" w:lastRow="0" w:firstColumn="1" w:lastColumn="0" w:noHBand="0" w:noVBand="1"/>
      </w:tblPr>
      <w:tblGrid>
        <w:gridCol w:w="872"/>
        <w:gridCol w:w="686"/>
        <w:gridCol w:w="1120"/>
        <w:gridCol w:w="1078"/>
        <w:gridCol w:w="895"/>
        <w:gridCol w:w="938"/>
        <w:gridCol w:w="1092"/>
        <w:gridCol w:w="1078"/>
        <w:gridCol w:w="756"/>
        <w:gridCol w:w="1060"/>
      </w:tblGrid>
      <w:tr w:rsidR="0065045B" w:rsidRPr="00D13DE1" w14:paraId="0AB41B44" w14:textId="77777777" w:rsidTr="0065045B">
        <w:trPr>
          <w:trHeight w:val="224"/>
          <w:jc w:val="center"/>
        </w:trPr>
        <w:tc>
          <w:tcPr>
            <w:tcW w:w="872" w:type="dxa"/>
            <w:vMerge w:val="restart"/>
            <w:tcBorders>
              <w:top w:val="single" w:sz="4" w:space="0" w:color="auto"/>
              <w:bottom w:val="single" w:sz="4" w:space="0" w:color="auto"/>
            </w:tcBorders>
            <w:vAlign w:val="bottom"/>
          </w:tcPr>
          <w:p w14:paraId="4166CC8E" w14:textId="77777777" w:rsidR="0065045B" w:rsidRPr="00D13DE1" w:rsidRDefault="0065045B" w:rsidP="0065045B">
            <w:pPr>
              <w:pStyle w:val="SingleTxtGA"/>
              <w:spacing w:before="20" w:after="40" w:line="300" w:lineRule="exact"/>
              <w:ind w:left="0" w:right="0"/>
              <w:jc w:val="left"/>
              <w:rPr>
                <w:i/>
                <w:iCs/>
                <w:spacing w:val="-4"/>
                <w:sz w:val="16"/>
                <w:szCs w:val="24"/>
                <w:lang w:bidi="ar-KW"/>
              </w:rPr>
            </w:pPr>
            <w:r w:rsidRPr="00D13DE1">
              <w:rPr>
                <w:i/>
                <w:iCs/>
                <w:spacing w:val="-4"/>
                <w:sz w:val="16"/>
                <w:szCs w:val="24"/>
                <w:rtl/>
                <w:lang w:bidi="ar-KW"/>
              </w:rPr>
              <w:t>الديانة</w:t>
            </w:r>
          </w:p>
        </w:tc>
        <w:tc>
          <w:tcPr>
            <w:tcW w:w="686" w:type="dxa"/>
            <w:vMerge w:val="restart"/>
            <w:tcBorders>
              <w:top w:val="single" w:sz="4" w:space="0" w:color="auto"/>
              <w:bottom w:val="single" w:sz="4" w:space="0" w:color="auto"/>
            </w:tcBorders>
            <w:vAlign w:val="bottom"/>
          </w:tcPr>
          <w:p w14:paraId="1FC2308A" w14:textId="77777777" w:rsidR="0065045B" w:rsidRPr="00D13DE1" w:rsidRDefault="0065045B" w:rsidP="0065045B">
            <w:pPr>
              <w:pStyle w:val="SingleTxtGA"/>
              <w:spacing w:before="20" w:after="40" w:line="300" w:lineRule="exact"/>
              <w:ind w:left="0" w:right="0"/>
              <w:jc w:val="left"/>
              <w:rPr>
                <w:i/>
                <w:iCs/>
                <w:spacing w:val="-4"/>
                <w:sz w:val="16"/>
                <w:szCs w:val="24"/>
                <w:lang w:bidi="ar-KW"/>
              </w:rPr>
            </w:pPr>
            <w:r w:rsidRPr="00D13DE1">
              <w:rPr>
                <w:i/>
                <w:iCs/>
                <w:spacing w:val="-4"/>
                <w:sz w:val="16"/>
                <w:szCs w:val="24"/>
                <w:rtl/>
                <w:lang w:bidi="ar-KW"/>
              </w:rPr>
              <w:t>النوع</w:t>
            </w:r>
          </w:p>
        </w:tc>
        <w:tc>
          <w:tcPr>
            <w:tcW w:w="8017" w:type="dxa"/>
            <w:gridSpan w:val="8"/>
            <w:tcBorders>
              <w:top w:val="single" w:sz="4" w:space="0" w:color="auto"/>
              <w:bottom w:val="single" w:sz="4" w:space="0" w:color="auto"/>
            </w:tcBorders>
            <w:vAlign w:val="bottom"/>
          </w:tcPr>
          <w:p w14:paraId="77CCE683" w14:textId="77777777" w:rsidR="0065045B" w:rsidRPr="00D13DE1" w:rsidRDefault="0065045B" w:rsidP="0065045B">
            <w:pPr>
              <w:pStyle w:val="SingleTxtGA"/>
              <w:spacing w:before="20" w:after="40" w:line="300" w:lineRule="exact"/>
              <w:ind w:left="0" w:right="0"/>
              <w:jc w:val="center"/>
              <w:rPr>
                <w:i/>
                <w:iCs/>
                <w:spacing w:val="-4"/>
                <w:sz w:val="16"/>
                <w:szCs w:val="24"/>
                <w:lang w:bidi="ar-KW"/>
              </w:rPr>
            </w:pPr>
            <w:r w:rsidRPr="00D13DE1">
              <w:rPr>
                <w:i/>
                <w:iCs/>
                <w:spacing w:val="-4"/>
                <w:sz w:val="16"/>
                <w:szCs w:val="24"/>
                <w:rtl/>
                <w:lang w:bidi="ar-KW"/>
              </w:rPr>
              <w:t>مجموعات الجنسية</w:t>
            </w:r>
          </w:p>
        </w:tc>
      </w:tr>
      <w:tr w:rsidR="0065045B" w:rsidRPr="00D13DE1" w14:paraId="0748ECC5" w14:textId="77777777" w:rsidTr="0065045B">
        <w:trPr>
          <w:trHeight w:val="493"/>
          <w:jc w:val="center"/>
        </w:trPr>
        <w:tc>
          <w:tcPr>
            <w:tcW w:w="872" w:type="dxa"/>
            <w:vMerge/>
            <w:tcBorders>
              <w:top w:val="single" w:sz="4" w:space="0" w:color="auto"/>
              <w:bottom w:val="single" w:sz="12" w:space="0" w:color="auto"/>
            </w:tcBorders>
            <w:vAlign w:val="bottom"/>
            <w:hideMark/>
          </w:tcPr>
          <w:p w14:paraId="3A86B3EE" w14:textId="77777777" w:rsidR="0065045B" w:rsidRPr="00D13DE1" w:rsidRDefault="0065045B" w:rsidP="0065045B">
            <w:pPr>
              <w:pStyle w:val="SingleTxtGA"/>
              <w:spacing w:before="20" w:after="40" w:line="300" w:lineRule="exact"/>
              <w:ind w:left="0" w:right="0"/>
              <w:jc w:val="left"/>
              <w:rPr>
                <w:i/>
                <w:iCs/>
                <w:spacing w:val="-4"/>
                <w:sz w:val="16"/>
                <w:szCs w:val="24"/>
                <w:lang w:bidi="ar-KW"/>
              </w:rPr>
            </w:pPr>
          </w:p>
        </w:tc>
        <w:tc>
          <w:tcPr>
            <w:tcW w:w="686" w:type="dxa"/>
            <w:vMerge/>
            <w:tcBorders>
              <w:top w:val="single" w:sz="4" w:space="0" w:color="auto"/>
              <w:bottom w:val="single" w:sz="12" w:space="0" w:color="auto"/>
            </w:tcBorders>
            <w:vAlign w:val="bottom"/>
            <w:hideMark/>
          </w:tcPr>
          <w:p w14:paraId="5CB17C17" w14:textId="77777777" w:rsidR="0065045B" w:rsidRPr="00D13DE1" w:rsidRDefault="0065045B" w:rsidP="0065045B">
            <w:pPr>
              <w:pStyle w:val="SingleTxtGA"/>
              <w:spacing w:before="20" w:after="40" w:line="300" w:lineRule="exact"/>
              <w:ind w:left="0" w:right="0"/>
              <w:jc w:val="left"/>
              <w:rPr>
                <w:i/>
                <w:iCs/>
                <w:spacing w:val="-4"/>
                <w:sz w:val="16"/>
                <w:szCs w:val="24"/>
                <w:lang w:bidi="ar-KW"/>
              </w:rPr>
            </w:pPr>
          </w:p>
        </w:tc>
        <w:tc>
          <w:tcPr>
            <w:tcW w:w="1120" w:type="dxa"/>
            <w:tcBorders>
              <w:top w:val="single" w:sz="4" w:space="0" w:color="auto"/>
              <w:bottom w:val="single" w:sz="12" w:space="0" w:color="auto"/>
            </w:tcBorders>
            <w:vAlign w:val="bottom"/>
          </w:tcPr>
          <w:p w14:paraId="1FF254E6" w14:textId="77777777" w:rsidR="0065045B" w:rsidRPr="00D13DE1" w:rsidRDefault="0065045B" w:rsidP="0065045B">
            <w:pPr>
              <w:pStyle w:val="SingleTxtGA"/>
              <w:spacing w:before="20" w:after="40" w:line="300" w:lineRule="exact"/>
              <w:ind w:left="0" w:right="0"/>
              <w:jc w:val="left"/>
              <w:rPr>
                <w:i/>
                <w:iCs/>
                <w:spacing w:val="-4"/>
                <w:sz w:val="16"/>
                <w:szCs w:val="24"/>
                <w:lang w:bidi="ar-KW"/>
              </w:rPr>
            </w:pPr>
            <w:r w:rsidRPr="00D13DE1">
              <w:rPr>
                <w:i/>
                <w:iCs/>
                <w:spacing w:val="-4"/>
                <w:sz w:val="16"/>
                <w:szCs w:val="24"/>
                <w:rtl/>
                <w:lang w:bidi="ar-KW"/>
              </w:rPr>
              <w:t>عربية</w:t>
            </w:r>
          </w:p>
        </w:tc>
        <w:tc>
          <w:tcPr>
            <w:tcW w:w="1078" w:type="dxa"/>
            <w:tcBorders>
              <w:top w:val="single" w:sz="4" w:space="0" w:color="auto"/>
              <w:bottom w:val="single" w:sz="12" w:space="0" w:color="auto"/>
            </w:tcBorders>
            <w:vAlign w:val="bottom"/>
          </w:tcPr>
          <w:p w14:paraId="2EAFCD87" w14:textId="77777777" w:rsidR="0065045B" w:rsidRPr="00D13DE1" w:rsidRDefault="0065045B" w:rsidP="0065045B">
            <w:pPr>
              <w:pStyle w:val="SingleTxtGA"/>
              <w:spacing w:before="20" w:after="40" w:line="300" w:lineRule="exact"/>
              <w:ind w:left="0" w:right="0"/>
              <w:jc w:val="left"/>
              <w:rPr>
                <w:i/>
                <w:iCs/>
                <w:spacing w:val="-4"/>
                <w:sz w:val="16"/>
                <w:szCs w:val="24"/>
                <w:lang w:bidi="ar-KW"/>
              </w:rPr>
            </w:pPr>
            <w:r w:rsidRPr="00D13DE1">
              <w:rPr>
                <w:i/>
                <w:iCs/>
                <w:spacing w:val="-4"/>
                <w:sz w:val="16"/>
                <w:szCs w:val="24"/>
                <w:rtl/>
                <w:lang w:bidi="ar-KW"/>
              </w:rPr>
              <w:t>آسيوية</w:t>
            </w:r>
          </w:p>
        </w:tc>
        <w:tc>
          <w:tcPr>
            <w:tcW w:w="895" w:type="dxa"/>
            <w:tcBorders>
              <w:top w:val="single" w:sz="4" w:space="0" w:color="auto"/>
              <w:bottom w:val="single" w:sz="12" w:space="0" w:color="auto"/>
            </w:tcBorders>
            <w:vAlign w:val="bottom"/>
          </w:tcPr>
          <w:p w14:paraId="296C82F2" w14:textId="77777777" w:rsidR="0065045B" w:rsidRPr="00D13DE1" w:rsidRDefault="0065045B" w:rsidP="0065045B">
            <w:pPr>
              <w:pStyle w:val="SingleTxtGA"/>
              <w:spacing w:before="20" w:after="40" w:line="300" w:lineRule="exact"/>
              <w:ind w:left="0" w:right="0"/>
              <w:jc w:val="left"/>
              <w:rPr>
                <w:i/>
                <w:iCs/>
                <w:spacing w:val="-4"/>
                <w:sz w:val="16"/>
                <w:szCs w:val="24"/>
                <w:lang w:bidi="ar-KW"/>
              </w:rPr>
            </w:pPr>
            <w:r w:rsidRPr="00D13DE1">
              <w:rPr>
                <w:i/>
                <w:iCs/>
                <w:spacing w:val="-4"/>
                <w:sz w:val="16"/>
                <w:szCs w:val="24"/>
                <w:rtl/>
                <w:lang w:bidi="ar-KW"/>
              </w:rPr>
              <w:t>أفريقية</w:t>
            </w:r>
          </w:p>
        </w:tc>
        <w:tc>
          <w:tcPr>
            <w:tcW w:w="938" w:type="dxa"/>
            <w:tcBorders>
              <w:top w:val="single" w:sz="4" w:space="0" w:color="auto"/>
              <w:bottom w:val="single" w:sz="12" w:space="0" w:color="auto"/>
            </w:tcBorders>
            <w:vAlign w:val="bottom"/>
          </w:tcPr>
          <w:p w14:paraId="42E83BA8" w14:textId="77777777" w:rsidR="0065045B" w:rsidRPr="00D13DE1" w:rsidRDefault="0065045B" w:rsidP="0065045B">
            <w:pPr>
              <w:pStyle w:val="SingleTxtGA"/>
              <w:spacing w:before="20" w:after="40" w:line="300" w:lineRule="exact"/>
              <w:ind w:left="0" w:right="0"/>
              <w:jc w:val="left"/>
              <w:rPr>
                <w:i/>
                <w:iCs/>
                <w:spacing w:val="-4"/>
                <w:sz w:val="16"/>
                <w:szCs w:val="24"/>
                <w:lang w:bidi="ar-KW"/>
              </w:rPr>
            </w:pPr>
            <w:r w:rsidRPr="00D13DE1">
              <w:rPr>
                <w:i/>
                <w:iCs/>
                <w:spacing w:val="-4"/>
                <w:sz w:val="16"/>
                <w:szCs w:val="24"/>
                <w:rtl/>
                <w:lang w:bidi="ar-KW"/>
              </w:rPr>
              <w:t>أوروبية</w:t>
            </w:r>
          </w:p>
        </w:tc>
        <w:tc>
          <w:tcPr>
            <w:tcW w:w="1092" w:type="dxa"/>
            <w:tcBorders>
              <w:top w:val="single" w:sz="4" w:space="0" w:color="auto"/>
              <w:bottom w:val="single" w:sz="12" w:space="0" w:color="auto"/>
            </w:tcBorders>
            <w:vAlign w:val="bottom"/>
          </w:tcPr>
          <w:p w14:paraId="62456948" w14:textId="77777777" w:rsidR="0065045B" w:rsidRPr="00D13DE1" w:rsidRDefault="0065045B" w:rsidP="0065045B">
            <w:pPr>
              <w:pStyle w:val="SingleTxtGA"/>
              <w:spacing w:before="20" w:after="40" w:line="300" w:lineRule="exact"/>
              <w:ind w:left="0" w:right="0"/>
              <w:jc w:val="left"/>
              <w:rPr>
                <w:i/>
                <w:iCs/>
                <w:spacing w:val="-4"/>
                <w:sz w:val="16"/>
                <w:szCs w:val="24"/>
                <w:lang w:bidi="ar-KW"/>
              </w:rPr>
            </w:pPr>
            <w:r w:rsidRPr="00D13DE1">
              <w:rPr>
                <w:i/>
                <w:iCs/>
                <w:spacing w:val="-4"/>
                <w:sz w:val="16"/>
                <w:szCs w:val="24"/>
                <w:rtl/>
                <w:lang w:bidi="ar-KW"/>
              </w:rPr>
              <w:t>أمريكية</w:t>
            </w:r>
            <w:r w:rsidRPr="00D13DE1">
              <w:rPr>
                <w:rFonts w:hint="cs"/>
                <w:i/>
                <w:iCs/>
                <w:spacing w:val="-4"/>
                <w:sz w:val="16"/>
                <w:szCs w:val="24"/>
                <w:rtl/>
                <w:lang w:bidi="ar-KW"/>
              </w:rPr>
              <w:t xml:space="preserve"> </w:t>
            </w:r>
            <w:r w:rsidRPr="00D13DE1">
              <w:rPr>
                <w:i/>
                <w:iCs/>
                <w:spacing w:val="-4"/>
                <w:sz w:val="16"/>
                <w:szCs w:val="24"/>
                <w:rtl/>
                <w:lang w:bidi="ar-KW"/>
              </w:rPr>
              <w:t>شمالية</w:t>
            </w:r>
          </w:p>
        </w:tc>
        <w:tc>
          <w:tcPr>
            <w:tcW w:w="1078" w:type="dxa"/>
            <w:tcBorders>
              <w:top w:val="single" w:sz="4" w:space="0" w:color="auto"/>
              <w:bottom w:val="single" w:sz="12" w:space="0" w:color="auto"/>
            </w:tcBorders>
            <w:vAlign w:val="bottom"/>
          </w:tcPr>
          <w:p w14:paraId="1BE4D36A" w14:textId="77777777" w:rsidR="0065045B" w:rsidRPr="00D13DE1" w:rsidRDefault="0065045B" w:rsidP="0065045B">
            <w:pPr>
              <w:pStyle w:val="SingleTxtGA"/>
              <w:spacing w:before="20" w:after="40" w:line="300" w:lineRule="exact"/>
              <w:ind w:left="0" w:right="0"/>
              <w:jc w:val="left"/>
              <w:rPr>
                <w:i/>
                <w:iCs/>
                <w:spacing w:val="-4"/>
                <w:sz w:val="16"/>
                <w:szCs w:val="24"/>
                <w:lang w:bidi="ar-KW"/>
              </w:rPr>
            </w:pPr>
            <w:r w:rsidRPr="00D13DE1">
              <w:rPr>
                <w:i/>
                <w:iCs/>
                <w:spacing w:val="-4"/>
                <w:sz w:val="16"/>
                <w:szCs w:val="24"/>
                <w:rtl/>
                <w:lang w:bidi="ar-KW"/>
              </w:rPr>
              <w:t>أمريكية جنوبية</w:t>
            </w:r>
          </w:p>
        </w:tc>
        <w:tc>
          <w:tcPr>
            <w:tcW w:w="756" w:type="dxa"/>
            <w:tcBorders>
              <w:top w:val="single" w:sz="4" w:space="0" w:color="auto"/>
              <w:bottom w:val="single" w:sz="12" w:space="0" w:color="auto"/>
            </w:tcBorders>
            <w:vAlign w:val="bottom"/>
          </w:tcPr>
          <w:p w14:paraId="348F3E55" w14:textId="77777777" w:rsidR="0065045B" w:rsidRPr="00D13DE1" w:rsidRDefault="0065045B" w:rsidP="0065045B">
            <w:pPr>
              <w:pStyle w:val="SingleTxtGA"/>
              <w:spacing w:before="20" w:after="40" w:line="300" w:lineRule="exact"/>
              <w:ind w:left="0" w:right="0"/>
              <w:jc w:val="left"/>
              <w:rPr>
                <w:i/>
                <w:iCs/>
                <w:spacing w:val="-4"/>
                <w:sz w:val="16"/>
                <w:szCs w:val="24"/>
                <w:lang w:bidi="ar-KW"/>
              </w:rPr>
            </w:pPr>
            <w:r w:rsidRPr="00D13DE1">
              <w:rPr>
                <w:i/>
                <w:iCs/>
                <w:spacing w:val="-4"/>
                <w:sz w:val="16"/>
                <w:szCs w:val="24"/>
                <w:rtl/>
                <w:lang w:bidi="ar-KW"/>
              </w:rPr>
              <w:t>استرالية</w:t>
            </w:r>
          </w:p>
        </w:tc>
        <w:tc>
          <w:tcPr>
            <w:tcW w:w="1060" w:type="dxa"/>
            <w:tcBorders>
              <w:top w:val="single" w:sz="4" w:space="0" w:color="auto"/>
              <w:bottom w:val="single" w:sz="12" w:space="0" w:color="auto"/>
            </w:tcBorders>
            <w:vAlign w:val="bottom"/>
          </w:tcPr>
          <w:p w14:paraId="76571EE3" w14:textId="77777777" w:rsidR="0065045B" w:rsidRPr="00D13DE1" w:rsidRDefault="0065045B" w:rsidP="0065045B">
            <w:pPr>
              <w:pStyle w:val="SingleTxtGA"/>
              <w:spacing w:before="20" w:after="40" w:line="300" w:lineRule="exact"/>
              <w:ind w:left="0" w:right="0"/>
              <w:jc w:val="left"/>
              <w:rPr>
                <w:i/>
                <w:iCs/>
                <w:spacing w:val="-4"/>
                <w:sz w:val="16"/>
                <w:szCs w:val="24"/>
                <w:lang w:bidi="ar-KW"/>
              </w:rPr>
            </w:pPr>
            <w:r w:rsidRPr="00D13DE1">
              <w:rPr>
                <w:i/>
                <w:iCs/>
                <w:spacing w:val="-4"/>
                <w:sz w:val="16"/>
                <w:szCs w:val="24"/>
                <w:rtl/>
                <w:lang w:bidi="ar-KW"/>
              </w:rPr>
              <w:t>الجملة</w:t>
            </w:r>
          </w:p>
        </w:tc>
      </w:tr>
      <w:tr w:rsidR="0065045B" w:rsidRPr="00D13DE1" w14:paraId="0419FCF6" w14:textId="77777777" w:rsidTr="0065045B">
        <w:trPr>
          <w:trHeight w:val="116"/>
          <w:jc w:val="center"/>
        </w:trPr>
        <w:tc>
          <w:tcPr>
            <w:tcW w:w="872" w:type="dxa"/>
            <w:vMerge w:val="restart"/>
            <w:tcBorders>
              <w:top w:val="single" w:sz="12" w:space="0" w:color="auto"/>
            </w:tcBorders>
            <w:vAlign w:val="center"/>
          </w:tcPr>
          <w:p w14:paraId="13AFF040" w14:textId="77777777" w:rsidR="0065045B" w:rsidRPr="00D13DE1" w:rsidRDefault="0065045B" w:rsidP="0065045B">
            <w:pPr>
              <w:pStyle w:val="SingleTxtGA"/>
              <w:spacing w:before="20" w:after="40" w:line="300" w:lineRule="exact"/>
              <w:ind w:left="0" w:right="0"/>
              <w:jc w:val="left"/>
              <w:rPr>
                <w:spacing w:val="-4"/>
                <w:sz w:val="16"/>
                <w:szCs w:val="24"/>
              </w:rPr>
            </w:pPr>
            <w:r w:rsidRPr="00D13DE1">
              <w:rPr>
                <w:spacing w:val="-4"/>
                <w:sz w:val="16"/>
                <w:szCs w:val="24"/>
                <w:rtl/>
                <w:lang w:bidi="ar-KW"/>
              </w:rPr>
              <w:t>مسلم</w:t>
            </w:r>
          </w:p>
        </w:tc>
        <w:tc>
          <w:tcPr>
            <w:tcW w:w="686" w:type="dxa"/>
            <w:tcBorders>
              <w:top w:val="single" w:sz="12" w:space="0" w:color="auto"/>
            </w:tcBorders>
            <w:hideMark/>
          </w:tcPr>
          <w:p w14:paraId="5FA080F1" w14:textId="77777777" w:rsidR="0065045B" w:rsidRPr="00D13DE1" w:rsidRDefault="0065045B" w:rsidP="0065045B">
            <w:pPr>
              <w:pStyle w:val="SingleTxtGA"/>
              <w:spacing w:before="20" w:after="40" w:line="300" w:lineRule="exact"/>
              <w:ind w:left="0" w:right="0"/>
              <w:rPr>
                <w:spacing w:val="-4"/>
                <w:sz w:val="16"/>
                <w:szCs w:val="24"/>
                <w:lang w:bidi="ar-KW"/>
              </w:rPr>
            </w:pPr>
            <w:r w:rsidRPr="00D13DE1">
              <w:rPr>
                <w:spacing w:val="-4"/>
                <w:sz w:val="16"/>
                <w:szCs w:val="24"/>
                <w:rtl/>
                <w:lang w:bidi="ar-KW"/>
              </w:rPr>
              <w:t>ذكور</w:t>
            </w:r>
          </w:p>
        </w:tc>
        <w:tc>
          <w:tcPr>
            <w:tcW w:w="1120" w:type="dxa"/>
            <w:tcBorders>
              <w:top w:val="single" w:sz="12" w:space="0" w:color="auto"/>
            </w:tcBorders>
            <w:hideMark/>
          </w:tcPr>
          <w:p w14:paraId="2B7F9882" w14:textId="77777777" w:rsidR="0065045B" w:rsidRPr="00D13DE1" w:rsidRDefault="0065045B" w:rsidP="0065045B">
            <w:pPr>
              <w:pStyle w:val="SingleTxtGA"/>
              <w:spacing w:before="20" w:after="40" w:line="300" w:lineRule="exact"/>
              <w:ind w:left="0" w:right="0"/>
              <w:rPr>
                <w:spacing w:val="-4"/>
                <w:sz w:val="16"/>
                <w:szCs w:val="24"/>
                <w:lang w:bidi="ar-KW"/>
              </w:rPr>
            </w:pPr>
            <w:r w:rsidRPr="00D13DE1">
              <w:rPr>
                <w:spacing w:val="-4"/>
                <w:sz w:val="16"/>
                <w:szCs w:val="24"/>
                <w:rtl/>
                <w:lang w:bidi="ar-KW"/>
              </w:rPr>
              <w:t>1347959</w:t>
            </w:r>
          </w:p>
        </w:tc>
        <w:tc>
          <w:tcPr>
            <w:tcW w:w="1078" w:type="dxa"/>
            <w:tcBorders>
              <w:top w:val="single" w:sz="12" w:space="0" w:color="auto"/>
            </w:tcBorders>
            <w:hideMark/>
          </w:tcPr>
          <w:p w14:paraId="590A8FD6" w14:textId="77777777" w:rsidR="0065045B" w:rsidRPr="00D13DE1" w:rsidRDefault="0065045B" w:rsidP="0065045B">
            <w:pPr>
              <w:pStyle w:val="SingleTxtGA"/>
              <w:spacing w:before="20" w:after="40" w:line="300" w:lineRule="exact"/>
              <w:ind w:left="0" w:right="0"/>
              <w:rPr>
                <w:spacing w:val="-4"/>
                <w:sz w:val="16"/>
                <w:szCs w:val="24"/>
                <w:lang w:bidi="ar-KW"/>
              </w:rPr>
            </w:pPr>
            <w:r w:rsidRPr="00D13DE1">
              <w:rPr>
                <w:spacing w:val="-4"/>
                <w:sz w:val="16"/>
                <w:szCs w:val="24"/>
                <w:rtl/>
                <w:lang w:bidi="ar-KW"/>
              </w:rPr>
              <w:t>580750</w:t>
            </w:r>
          </w:p>
        </w:tc>
        <w:tc>
          <w:tcPr>
            <w:tcW w:w="895" w:type="dxa"/>
            <w:tcBorders>
              <w:top w:val="single" w:sz="12" w:space="0" w:color="auto"/>
            </w:tcBorders>
            <w:hideMark/>
          </w:tcPr>
          <w:p w14:paraId="053CF211" w14:textId="77777777" w:rsidR="0065045B" w:rsidRPr="00D13DE1" w:rsidRDefault="0065045B" w:rsidP="0065045B">
            <w:pPr>
              <w:pStyle w:val="SingleTxtGA"/>
              <w:spacing w:before="20" w:after="40" w:line="300" w:lineRule="exact"/>
              <w:ind w:left="0" w:right="0"/>
              <w:rPr>
                <w:spacing w:val="-4"/>
                <w:sz w:val="16"/>
                <w:szCs w:val="24"/>
                <w:lang w:bidi="ar-KW"/>
              </w:rPr>
            </w:pPr>
            <w:r w:rsidRPr="00D13DE1">
              <w:rPr>
                <w:spacing w:val="-4"/>
                <w:sz w:val="16"/>
                <w:szCs w:val="24"/>
                <w:rtl/>
                <w:lang w:bidi="ar-KW"/>
              </w:rPr>
              <w:t>3960</w:t>
            </w:r>
          </w:p>
        </w:tc>
        <w:tc>
          <w:tcPr>
            <w:tcW w:w="938" w:type="dxa"/>
            <w:tcBorders>
              <w:top w:val="single" w:sz="12" w:space="0" w:color="auto"/>
            </w:tcBorders>
            <w:hideMark/>
          </w:tcPr>
          <w:p w14:paraId="0E1F2A2E" w14:textId="77777777" w:rsidR="0065045B" w:rsidRPr="00D13DE1" w:rsidRDefault="0065045B" w:rsidP="0065045B">
            <w:pPr>
              <w:pStyle w:val="SingleTxtGA"/>
              <w:spacing w:before="20" w:after="40" w:line="300" w:lineRule="exact"/>
              <w:ind w:left="0" w:right="0"/>
              <w:rPr>
                <w:spacing w:val="-4"/>
                <w:sz w:val="16"/>
                <w:szCs w:val="24"/>
                <w:lang w:bidi="ar-KW"/>
              </w:rPr>
            </w:pPr>
            <w:r w:rsidRPr="00D13DE1">
              <w:rPr>
                <w:spacing w:val="-4"/>
                <w:sz w:val="16"/>
                <w:szCs w:val="24"/>
                <w:rtl/>
                <w:lang w:bidi="ar-KW"/>
              </w:rPr>
              <w:t>3084</w:t>
            </w:r>
          </w:p>
        </w:tc>
        <w:tc>
          <w:tcPr>
            <w:tcW w:w="1092" w:type="dxa"/>
            <w:tcBorders>
              <w:top w:val="single" w:sz="12" w:space="0" w:color="auto"/>
            </w:tcBorders>
            <w:hideMark/>
          </w:tcPr>
          <w:p w14:paraId="5CA1DC6F" w14:textId="77777777" w:rsidR="0065045B" w:rsidRPr="00D13DE1" w:rsidRDefault="0065045B" w:rsidP="0065045B">
            <w:pPr>
              <w:pStyle w:val="SingleTxtGA"/>
              <w:spacing w:before="20" w:after="40" w:line="300" w:lineRule="exact"/>
              <w:ind w:left="0" w:right="0"/>
              <w:rPr>
                <w:spacing w:val="-4"/>
                <w:sz w:val="16"/>
                <w:szCs w:val="24"/>
                <w:lang w:bidi="ar-KW"/>
              </w:rPr>
            </w:pPr>
            <w:r w:rsidRPr="00D13DE1">
              <w:rPr>
                <w:spacing w:val="-4"/>
                <w:sz w:val="16"/>
                <w:szCs w:val="24"/>
                <w:rtl/>
                <w:lang w:bidi="ar-KW"/>
              </w:rPr>
              <w:t>6514</w:t>
            </w:r>
          </w:p>
        </w:tc>
        <w:tc>
          <w:tcPr>
            <w:tcW w:w="1078" w:type="dxa"/>
            <w:tcBorders>
              <w:top w:val="single" w:sz="12" w:space="0" w:color="auto"/>
            </w:tcBorders>
            <w:hideMark/>
          </w:tcPr>
          <w:p w14:paraId="4892713B" w14:textId="77777777" w:rsidR="0065045B" w:rsidRPr="00D13DE1" w:rsidRDefault="0065045B" w:rsidP="0065045B">
            <w:pPr>
              <w:pStyle w:val="SingleTxtGA"/>
              <w:spacing w:before="20" w:after="40" w:line="300" w:lineRule="exact"/>
              <w:ind w:left="0" w:right="0"/>
              <w:rPr>
                <w:spacing w:val="-4"/>
                <w:sz w:val="16"/>
                <w:szCs w:val="24"/>
                <w:lang w:bidi="ar-KW"/>
              </w:rPr>
            </w:pPr>
            <w:r w:rsidRPr="00D13DE1">
              <w:rPr>
                <w:spacing w:val="-4"/>
                <w:sz w:val="16"/>
                <w:szCs w:val="24"/>
                <w:rtl/>
                <w:lang w:bidi="ar-KW"/>
              </w:rPr>
              <w:t>548</w:t>
            </w:r>
          </w:p>
        </w:tc>
        <w:tc>
          <w:tcPr>
            <w:tcW w:w="756" w:type="dxa"/>
            <w:tcBorders>
              <w:top w:val="single" w:sz="12" w:space="0" w:color="auto"/>
            </w:tcBorders>
            <w:hideMark/>
          </w:tcPr>
          <w:p w14:paraId="350EB548" w14:textId="77777777" w:rsidR="0065045B" w:rsidRPr="00D13DE1" w:rsidRDefault="0065045B" w:rsidP="0065045B">
            <w:pPr>
              <w:pStyle w:val="SingleTxtGA"/>
              <w:spacing w:before="20" w:after="40" w:line="300" w:lineRule="exact"/>
              <w:ind w:left="0" w:right="0"/>
              <w:rPr>
                <w:spacing w:val="-4"/>
                <w:sz w:val="16"/>
                <w:szCs w:val="24"/>
                <w:lang w:bidi="ar-KW"/>
              </w:rPr>
            </w:pPr>
            <w:r w:rsidRPr="00D13DE1">
              <w:rPr>
                <w:spacing w:val="-4"/>
                <w:sz w:val="16"/>
                <w:szCs w:val="24"/>
                <w:rtl/>
                <w:lang w:bidi="ar-KW"/>
              </w:rPr>
              <w:t>682</w:t>
            </w:r>
          </w:p>
        </w:tc>
        <w:tc>
          <w:tcPr>
            <w:tcW w:w="1060" w:type="dxa"/>
            <w:tcBorders>
              <w:top w:val="single" w:sz="12" w:space="0" w:color="auto"/>
            </w:tcBorders>
            <w:hideMark/>
          </w:tcPr>
          <w:p w14:paraId="104D64A0" w14:textId="77777777" w:rsidR="0065045B" w:rsidRPr="00D13DE1" w:rsidRDefault="0065045B" w:rsidP="0065045B">
            <w:pPr>
              <w:pStyle w:val="SingleTxtGA"/>
              <w:spacing w:before="20" w:after="40" w:line="300" w:lineRule="exact"/>
              <w:ind w:left="0" w:right="0"/>
              <w:rPr>
                <w:spacing w:val="-4"/>
                <w:sz w:val="16"/>
                <w:szCs w:val="24"/>
                <w:lang w:bidi="ar-KW"/>
              </w:rPr>
            </w:pPr>
            <w:r w:rsidRPr="00D13DE1">
              <w:rPr>
                <w:spacing w:val="-4"/>
                <w:sz w:val="16"/>
                <w:szCs w:val="24"/>
                <w:rtl/>
                <w:lang w:bidi="ar-KW"/>
              </w:rPr>
              <w:t>1943497</w:t>
            </w:r>
          </w:p>
        </w:tc>
      </w:tr>
      <w:tr w:rsidR="0065045B" w:rsidRPr="00D13DE1" w14:paraId="7C55E103" w14:textId="77777777" w:rsidTr="0065045B">
        <w:trPr>
          <w:trHeight w:val="300"/>
          <w:jc w:val="center"/>
        </w:trPr>
        <w:tc>
          <w:tcPr>
            <w:tcW w:w="872" w:type="dxa"/>
            <w:vMerge/>
            <w:vAlign w:val="center"/>
            <w:hideMark/>
          </w:tcPr>
          <w:p w14:paraId="740A0AA2" w14:textId="77777777" w:rsidR="0065045B" w:rsidRPr="00D13DE1" w:rsidRDefault="0065045B" w:rsidP="0065045B">
            <w:pPr>
              <w:pStyle w:val="SingleTxtGA"/>
              <w:spacing w:before="20" w:after="40" w:line="300" w:lineRule="exact"/>
              <w:ind w:left="0" w:right="0"/>
              <w:rPr>
                <w:spacing w:val="-4"/>
                <w:sz w:val="16"/>
                <w:szCs w:val="24"/>
                <w:lang w:bidi="ar-KW"/>
              </w:rPr>
            </w:pPr>
          </w:p>
        </w:tc>
        <w:tc>
          <w:tcPr>
            <w:tcW w:w="686" w:type="dxa"/>
            <w:hideMark/>
          </w:tcPr>
          <w:p w14:paraId="4046DB91" w14:textId="77777777" w:rsidR="0065045B" w:rsidRPr="00D13DE1" w:rsidRDefault="0065045B" w:rsidP="0065045B">
            <w:pPr>
              <w:pStyle w:val="SingleTxtGA"/>
              <w:spacing w:before="20" w:after="40" w:line="300" w:lineRule="exact"/>
              <w:ind w:left="0" w:right="0"/>
              <w:rPr>
                <w:spacing w:val="-4"/>
                <w:sz w:val="16"/>
                <w:szCs w:val="24"/>
                <w:lang w:bidi="ar-KW"/>
              </w:rPr>
            </w:pPr>
            <w:r w:rsidRPr="00D13DE1">
              <w:rPr>
                <w:spacing w:val="-4"/>
                <w:sz w:val="16"/>
                <w:szCs w:val="24"/>
                <w:rtl/>
                <w:lang w:bidi="ar-KW"/>
              </w:rPr>
              <w:t>إناث</w:t>
            </w:r>
          </w:p>
        </w:tc>
        <w:tc>
          <w:tcPr>
            <w:tcW w:w="1120" w:type="dxa"/>
            <w:hideMark/>
          </w:tcPr>
          <w:p w14:paraId="7962271C" w14:textId="77777777" w:rsidR="0065045B" w:rsidRPr="00D13DE1" w:rsidRDefault="0065045B" w:rsidP="0065045B">
            <w:pPr>
              <w:pStyle w:val="SingleTxtGA"/>
              <w:spacing w:before="20" w:after="40" w:line="300" w:lineRule="exact"/>
              <w:ind w:left="0" w:right="0"/>
              <w:rPr>
                <w:spacing w:val="-4"/>
                <w:sz w:val="16"/>
                <w:szCs w:val="24"/>
                <w:lang w:bidi="ar-KW"/>
              </w:rPr>
            </w:pPr>
            <w:r w:rsidRPr="00D13DE1">
              <w:rPr>
                <w:spacing w:val="-4"/>
                <w:sz w:val="16"/>
                <w:szCs w:val="24"/>
                <w:rtl/>
                <w:lang w:bidi="ar-KW"/>
              </w:rPr>
              <w:t>1044164</w:t>
            </w:r>
          </w:p>
        </w:tc>
        <w:tc>
          <w:tcPr>
            <w:tcW w:w="1078" w:type="dxa"/>
            <w:hideMark/>
          </w:tcPr>
          <w:p w14:paraId="45834A6B" w14:textId="77777777" w:rsidR="0065045B" w:rsidRPr="00D13DE1" w:rsidRDefault="0065045B" w:rsidP="0065045B">
            <w:pPr>
              <w:pStyle w:val="SingleTxtGA"/>
              <w:spacing w:before="20" w:after="40" w:line="300" w:lineRule="exact"/>
              <w:ind w:left="0" w:right="0"/>
              <w:rPr>
                <w:spacing w:val="-4"/>
                <w:sz w:val="16"/>
                <w:szCs w:val="24"/>
                <w:lang w:bidi="ar-KW"/>
              </w:rPr>
            </w:pPr>
            <w:r w:rsidRPr="00D13DE1">
              <w:rPr>
                <w:spacing w:val="-4"/>
                <w:sz w:val="16"/>
                <w:szCs w:val="24"/>
                <w:rtl/>
                <w:lang w:bidi="ar-KW"/>
              </w:rPr>
              <w:t>147057</w:t>
            </w:r>
          </w:p>
        </w:tc>
        <w:tc>
          <w:tcPr>
            <w:tcW w:w="895" w:type="dxa"/>
            <w:hideMark/>
          </w:tcPr>
          <w:p w14:paraId="58CABE44" w14:textId="77777777" w:rsidR="0065045B" w:rsidRPr="00D13DE1" w:rsidRDefault="0065045B" w:rsidP="0065045B">
            <w:pPr>
              <w:pStyle w:val="SingleTxtGA"/>
              <w:spacing w:before="20" w:after="40" w:line="300" w:lineRule="exact"/>
              <w:ind w:left="0" w:right="0"/>
              <w:rPr>
                <w:spacing w:val="-4"/>
                <w:sz w:val="16"/>
                <w:szCs w:val="24"/>
                <w:lang w:bidi="ar-KW"/>
              </w:rPr>
            </w:pPr>
            <w:r w:rsidRPr="00D13DE1">
              <w:rPr>
                <w:spacing w:val="-4"/>
                <w:sz w:val="16"/>
                <w:szCs w:val="24"/>
                <w:rtl/>
                <w:lang w:bidi="ar-KW"/>
              </w:rPr>
              <w:t>16592</w:t>
            </w:r>
          </w:p>
        </w:tc>
        <w:tc>
          <w:tcPr>
            <w:tcW w:w="938" w:type="dxa"/>
            <w:hideMark/>
          </w:tcPr>
          <w:p w14:paraId="74F216E8" w14:textId="77777777" w:rsidR="0065045B" w:rsidRPr="00D13DE1" w:rsidRDefault="0065045B" w:rsidP="0065045B">
            <w:pPr>
              <w:pStyle w:val="SingleTxtGA"/>
              <w:spacing w:before="20" w:after="40" w:line="300" w:lineRule="exact"/>
              <w:ind w:left="0" w:right="0"/>
              <w:rPr>
                <w:spacing w:val="-4"/>
                <w:sz w:val="16"/>
                <w:szCs w:val="24"/>
                <w:lang w:bidi="ar-KW"/>
              </w:rPr>
            </w:pPr>
            <w:r w:rsidRPr="00D13DE1">
              <w:rPr>
                <w:spacing w:val="-4"/>
                <w:sz w:val="16"/>
                <w:szCs w:val="24"/>
                <w:rtl/>
                <w:lang w:bidi="ar-KW"/>
              </w:rPr>
              <w:t>2861</w:t>
            </w:r>
          </w:p>
        </w:tc>
        <w:tc>
          <w:tcPr>
            <w:tcW w:w="1092" w:type="dxa"/>
            <w:hideMark/>
          </w:tcPr>
          <w:p w14:paraId="0665CB2E" w14:textId="77777777" w:rsidR="0065045B" w:rsidRPr="00D13DE1" w:rsidRDefault="0065045B" w:rsidP="0065045B">
            <w:pPr>
              <w:pStyle w:val="SingleTxtGA"/>
              <w:spacing w:before="20" w:after="40" w:line="300" w:lineRule="exact"/>
              <w:ind w:left="0" w:right="0"/>
              <w:rPr>
                <w:spacing w:val="-4"/>
                <w:sz w:val="16"/>
                <w:szCs w:val="24"/>
                <w:lang w:bidi="ar-KW"/>
              </w:rPr>
            </w:pPr>
            <w:r w:rsidRPr="00D13DE1">
              <w:rPr>
                <w:spacing w:val="-4"/>
                <w:sz w:val="16"/>
                <w:szCs w:val="24"/>
                <w:rtl/>
                <w:lang w:bidi="ar-KW"/>
              </w:rPr>
              <w:t>5338</w:t>
            </w:r>
          </w:p>
        </w:tc>
        <w:tc>
          <w:tcPr>
            <w:tcW w:w="1078" w:type="dxa"/>
            <w:hideMark/>
          </w:tcPr>
          <w:p w14:paraId="0A3051CC" w14:textId="77777777" w:rsidR="0065045B" w:rsidRPr="00D13DE1" w:rsidRDefault="0065045B" w:rsidP="0065045B">
            <w:pPr>
              <w:pStyle w:val="SingleTxtGA"/>
              <w:spacing w:before="20" w:after="40" w:line="300" w:lineRule="exact"/>
              <w:ind w:left="0" w:right="0"/>
              <w:rPr>
                <w:spacing w:val="-4"/>
                <w:sz w:val="16"/>
                <w:szCs w:val="24"/>
                <w:lang w:bidi="ar-KW"/>
              </w:rPr>
            </w:pPr>
            <w:r w:rsidRPr="00D13DE1">
              <w:rPr>
                <w:spacing w:val="-4"/>
                <w:sz w:val="16"/>
                <w:szCs w:val="24"/>
                <w:rtl/>
                <w:lang w:bidi="ar-KW"/>
              </w:rPr>
              <w:t>393</w:t>
            </w:r>
          </w:p>
        </w:tc>
        <w:tc>
          <w:tcPr>
            <w:tcW w:w="756" w:type="dxa"/>
            <w:hideMark/>
          </w:tcPr>
          <w:p w14:paraId="7ABEA76B" w14:textId="77777777" w:rsidR="0065045B" w:rsidRPr="00D13DE1" w:rsidRDefault="0065045B" w:rsidP="0065045B">
            <w:pPr>
              <w:pStyle w:val="SingleTxtGA"/>
              <w:spacing w:before="20" w:after="40" w:line="300" w:lineRule="exact"/>
              <w:ind w:left="0" w:right="0"/>
              <w:rPr>
                <w:spacing w:val="-4"/>
                <w:sz w:val="16"/>
                <w:szCs w:val="24"/>
                <w:lang w:bidi="ar-KW"/>
              </w:rPr>
            </w:pPr>
            <w:r w:rsidRPr="00D13DE1">
              <w:rPr>
                <w:spacing w:val="-4"/>
                <w:sz w:val="16"/>
                <w:szCs w:val="24"/>
                <w:rtl/>
                <w:lang w:bidi="ar-KW"/>
              </w:rPr>
              <w:t>541</w:t>
            </w:r>
          </w:p>
        </w:tc>
        <w:tc>
          <w:tcPr>
            <w:tcW w:w="1060" w:type="dxa"/>
            <w:hideMark/>
          </w:tcPr>
          <w:p w14:paraId="7F29A96E" w14:textId="77777777" w:rsidR="0065045B" w:rsidRPr="00D13DE1" w:rsidRDefault="0065045B" w:rsidP="0065045B">
            <w:pPr>
              <w:pStyle w:val="SingleTxtGA"/>
              <w:spacing w:before="20" w:after="40" w:line="300" w:lineRule="exact"/>
              <w:ind w:left="0" w:right="0"/>
              <w:rPr>
                <w:spacing w:val="-4"/>
                <w:sz w:val="16"/>
                <w:szCs w:val="24"/>
                <w:lang w:bidi="ar-KW"/>
              </w:rPr>
            </w:pPr>
            <w:r w:rsidRPr="00D13DE1">
              <w:rPr>
                <w:spacing w:val="-4"/>
                <w:sz w:val="16"/>
                <w:szCs w:val="24"/>
                <w:rtl/>
                <w:lang w:bidi="ar-KW"/>
              </w:rPr>
              <w:t>1216946</w:t>
            </w:r>
          </w:p>
        </w:tc>
      </w:tr>
      <w:tr w:rsidR="0065045B" w:rsidRPr="00D13DE1" w14:paraId="560FDF44" w14:textId="77777777" w:rsidTr="0065045B">
        <w:trPr>
          <w:trHeight w:val="210"/>
          <w:jc w:val="center"/>
        </w:trPr>
        <w:tc>
          <w:tcPr>
            <w:tcW w:w="872" w:type="dxa"/>
            <w:vMerge/>
            <w:tcBorders>
              <w:bottom w:val="single" w:sz="4" w:space="0" w:color="auto"/>
            </w:tcBorders>
            <w:vAlign w:val="center"/>
            <w:hideMark/>
          </w:tcPr>
          <w:p w14:paraId="05A61A44" w14:textId="77777777" w:rsidR="0065045B" w:rsidRPr="00D13DE1" w:rsidRDefault="0065045B" w:rsidP="0065045B">
            <w:pPr>
              <w:pStyle w:val="SingleTxtGA"/>
              <w:spacing w:before="20" w:after="40" w:line="300" w:lineRule="exact"/>
              <w:ind w:left="0" w:right="0"/>
              <w:rPr>
                <w:spacing w:val="-4"/>
                <w:sz w:val="16"/>
                <w:szCs w:val="24"/>
                <w:lang w:bidi="ar-KW"/>
              </w:rPr>
            </w:pPr>
          </w:p>
        </w:tc>
        <w:tc>
          <w:tcPr>
            <w:tcW w:w="686" w:type="dxa"/>
            <w:tcBorders>
              <w:bottom w:val="single" w:sz="4" w:space="0" w:color="auto"/>
            </w:tcBorders>
            <w:hideMark/>
          </w:tcPr>
          <w:p w14:paraId="504A6504" w14:textId="77777777" w:rsidR="0065045B" w:rsidRPr="00D13DE1" w:rsidRDefault="0065045B" w:rsidP="0065045B">
            <w:pPr>
              <w:pStyle w:val="SingleTxtGA"/>
              <w:spacing w:before="20" w:after="40" w:line="300" w:lineRule="exact"/>
              <w:ind w:left="0" w:right="0"/>
              <w:rPr>
                <w:spacing w:val="-4"/>
                <w:sz w:val="16"/>
                <w:szCs w:val="24"/>
                <w:lang w:bidi="ar-KW"/>
              </w:rPr>
            </w:pPr>
            <w:r w:rsidRPr="00D13DE1">
              <w:rPr>
                <w:spacing w:val="-4"/>
                <w:sz w:val="16"/>
                <w:szCs w:val="24"/>
                <w:rtl/>
                <w:lang w:bidi="ar-KW"/>
              </w:rPr>
              <w:t>جملة</w:t>
            </w:r>
          </w:p>
        </w:tc>
        <w:tc>
          <w:tcPr>
            <w:tcW w:w="1120" w:type="dxa"/>
            <w:tcBorders>
              <w:bottom w:val="single" w:sz="4" w:space="0" w:color="auto"/>
            </w:tcBorders>
            <w:hideMark/>
          </w:tcPr>
          <w:p w14:paraId="51121AC7" w14:textId="77777777" w:rsidR="0065045B" w:rsidRPr="00D13DE1" w:rsidRDefault="0065045B" w:rsidP="0065045B">
            <w:pPr>
              <w:pStyle w:val="SingleTxtGA"/>
              <w:spacing w:before="20" w:after="40" w:line="300" w:lineRule="exact"/>
              <w:ind w:left="0" w:right="0"/>
              <w:rPr>
                <w:spacing w:val="-4"/>
                <w:sz w:val="16"/>
                <w:szCs w:val="24"/>
                <w:lang w:bidi="ar-KW"/>
              </w:rPr>
            </w:pPr>
            <w:r w:rsidRPr="00D13DE1">
              <w:rPr>
                <w:spacing w:val="-4"/>
                <w:sz w:val="16"/>
                <w:szCs w:val="24"/>
                <w:rtl/>
                <w:lang w:bidi="ar-KW"/>
              </w:rPr>
              <w:t>2392123</w:t>
            </w:r>
          </w:p>
        </w:tc>
        <w:tc>
          <w:tcPr>
            <w:tcW w:w="1078" w:type="dxa"/>
            <w:tcBorders>
              <w:bottom w:val="single" w:sz="4" w:space="0" w:color="auto"/>
            </w:tcBorders>
            <w:hideMark/>
          </w:tcPr>
          <w:p w14:paraId="3E9A1358" w14:textId="77777777" w:rsidR="0065045B" w:rsidRPr="00D13DE1" w:rsidRDefault="0065045B" w:rsidP="0065045B">
            <w:pPr>
              <w:pStyle w:val="SingleTxtGA"/>
              <w:spacing w:before="20" w:after="40" w:line="300" w:lineRule="exact"/>
              <w:ind w:left="0" w:right="0"/>
              <w:rPr>
                <w:spacing w:val="-4"/>
                <w:sz w:val="16"/>
                <w:szCs w:val="24"/>
                <w:lang w:bidi="ar-KW"/>
              </w:rPr>
            </w:pPr>
            <w:r w:rsidRPr="00D13DE1">
              <w:rPr>
                <w:spacing w:val="-4"/>
                <w:sz w:val="16"/>
                <w:szCs w:val="24"/>
                <w:rtl/>
                <w:lang w:bidi="ar-KW"/>
              </w:rPr>
              <w:t>727807</w:t>
            </w:r>
          </w:p>
        </w:tc>
        <w:tc>
          <w:tcPr>
            <w:tcW w:w="895" w:type="dxa"/>
            <w:tcBorders>
              <w:bottom w:val="single" w:sz="4" w:space="0" w:color="auto"/>
            </w:tcBorders>
            <w:hideMark/>
          </w:tcPr>
          <w:p w14:paraId="37E4E2A6" w14:textId="77777777" w:rsidR="0065045B" w:rsidRPr="00D13DE1" w:rsidRDefault="0065045B" w:rsidP="0065045B">
            <w:pPr>
              <w:pStyle w:val="SingleTxtGA"/>
              <w:spacing w:before="20" w:after="40" w:line="300" w:lineRule="exact"/>
              <w:ind w:left="0" w:right="0"/>
              <w:rPr>
                <w:spacing w:val="-4"/>
                <w:sz w:val="16"/>
                <w:szCs w:val="24"/>
                <w:lang w:bidi="ar-KW"/>
              </w:rPr>
            </w:pPr>
            <w:r w:rsidRPr="00D13DE1">
              <w:rPr>
                <w:spacing w:val="-4"/>
                <w:sz w:val="16"/>
                <w:szCs w:val="24"/>
                <w:rtl/>
                <w:lang w:bidi="ar-KW"/>
              </w:rPr>
              <w:t>20552</w:t>
            </w:r>
          </w:p>
        </w:tc>
        <w:tc>
          <w:tcPr>
            <w:tcW w:w="938" w:type="dxa"/>
            <w:tcBorders>
              <w:bottom w:val="single" w:sz="4" w:space="0" w:color="auto"/>
            </w:tcBorders>
            <w:hideMark/>
          </w:tcPr>
          <w:p w14:paraId="62D7BF50" w14:textId="77777777" w:rsidR="0065045B" w:rsidRPr="00D13DE1" w:rsidRDefault="0065045B" w:rsidP="0065045B">
            <w:pPr>
              <w:pStyle w:val="SingleTxtGA"/>
              <w:spacing w:before="20" w:after="40" w:line="300" w:lineRule="exact"/>
              <w:ind w:left="0" w:right="0"/>
              <w:rPr>
                <w:spacing w:val="-4"/>
                <w:sz w:val="16"/>
                <w:szCs w:val="24"/>
                <w:lang w:bidi="ar-KW"/>
              </w:rPr>
            </w:pPr>
            <w:r w:rsidRPr="00D13DE1">
              <w:rPr>
                <w:spacing w:val="-4"/>
                <w:sz w:val="16"/>
                <w:szCs w:val="24"/>
                <w:rtl/>
                <w:lang w:bidi="ar-KW"/>
              </w:rPr>
              <w:t>5945</w:t>
            </w:r>
          </w:p>
        </w:tc>
        <w:tc>
          <w:tcPr>
            <w:tcW w:w="1092" w:type="dxa"/>
            <w:tcBorders>
              <w:bottom w:val="single" w:sz="4" w:space="0" w:color="auto"/>
            </w:tcBorders>
            <w:hideMark/>
          </w:tcPr>
          <w:p w14:paraId="09D34512" w14:textId="77777777" w:rsidR="0065045B" w:rsidRPr="00D13DE1" w:rsidRDefault="0065045B" w:rsidP="0065045B">
            <w:pPr>
              <w:pStyle w:val="SingleTxtGA"/>
              <w:spacing w:before="20" w:after="40" w:line="300" w:lineRule="exact"/>
              <w:ind w:left="0" w:right="0"/>
              <w:rPr>
                <w:spacing w:val="-4"/>
                <w:sz w:val="16"/>
                <w:szCs w:val="24"/>
                <w:lang w:bidi="ar-KW"/>
              </w:rPr>
            </w:pPr>
            <w:r w:rsidRPr="00D13DE1">
              <w:rPr>
                <w:spacing w:val="-4"/>
                <w:sz w:val="16"/>
                <w:szCs w:val="24"/>
                <w:rtl/>
                <w:lang w:bidi="ar-KW"/>
              </w:rPr>
              <w:t>11852</w:t>
            </w:r>
          </w:p>
        </w:tc>
        <w:tc>
          <w:tcPr>
            <w:tcW w:w="1078" w:type="dxa"/>
            <w:tcBorders>
              <w:bottom w:val="single" w:sz="4" w:space="0" w:color="auto"/>
            </w:tcBorders>
            <w:hideMark/>
          </w:tcPr>
          <w:p w14:paraId="090D7153" w14:textId="77777777" w:rsidR="0065045B" w:rsidRPr="00D13DE1" w:rsidRDefault="0065045B" w:rsidP="0065045B">
            <w:pPr>
              <w:pStyle w:val="SingleTxtGA"/>
              <w:spacing w:before="20" w:after="40" w:line="300" w:lineRule="exact"/>
              <w:ind w:left="0" w:right="0"/>
              <w:rPr>
                <w:spacing w:val="-4"/>
                <w:sz w:val="16"/>
                <w:szCs w:val="24"/>
                <w:lang w:bidi="ar-KW"/>
              </w:rPr>
            </w:pPr>
            <w:r w:rsidRPr="00D13DE1">
              <w:rPr>
                <w:spacing w:val="-4"/>
                <w:sz w:val="16"/>
                <w:szCs w:val="24"/>
                <w:rtl/>
                <w:lang w:bidi="ar-KW"/>
              </w:rPr>
              <w:t>941</w:t>
            </w:r>
          </w:p>
        </w:tc>
        <w:tc>
          <w:tcPr>
            <w:tcW w:w="756" w:type="dxa"/>
            <w:tcBorders>
              <w:bottom w:val="single" w:sz="4" w:space="0" w:color="auto"/>
            </w:tcBorders>
            <w:hideMark/>
          </w:tcPr>
          <w:p w14:paraId="63C12FF4" w14:textId="77777777" w:rsidR="0065045B" w:rsidRPr="00D13DE1" w:rsidRDefault="0065045B" w:rsidP="0065045B">
            <w:pPr>
              <w:pStyle w:val="SingleTxtGA"/>
              <w:spacing w:before="20" w:after="40" w:line="300" w:lineRule="exact"/>
              <w:ind w:left="0" w:right="0"/>
              <w:rPr>
                <w:spacing w:val="-4"/>
                <w:sz w:val="16"/>
                <w:szCs w:val="24"/>
                <w:lang w:bidi="ar-KW"/>
              </w:rPr>
            </w:pPr>
            <w:r w:rsidRPr="00D13DE1">
              <w:rPr>
                <w:spacing w:val="-4"/>
                <w:sz w:val="16"/>
                <w:szCs w:val="24"/>
                <w:rtl/>
                <w:lang w:bidi="ar-KW"/>
              </w:rPr>
              <w:t>1223</w:t>
            </w:r>
          </w:p>
        </w:tc>
        <w:tc>
          <w:tcPr>
            <w:tcW w:w="1060" w:type="dxa"/>
            <w:tcBorders>
              <w:bottom w:val="single" w:sz="4" w:space="0" w:color="auto"/>
            </w:tcBorders>
            <w:hideMark/>
          </w:tcPr>
          <w:p w14:paraId="05598354" w14:textId="77777777" w:rsidR="0065045B" w:rsidRPr="00D13DE1" w:rsidRDefault="0065045B" w:rsidP="0065045B">
            <w:pPr>
              <w:pStyle w:val="SingleTxtGA"/>
              <w:spacing w:before="20" w:after="40" w:line="300" w:lineRule="exact"/>
              <w:ind w:left="0" w:right="0"/>
              <w:rPr>
                <w:spacing w:val="-4"/>
                <w:sz w:val="16"/>
                <w:szCs w:val="24"/>
                <w:lang w:bidi="ar-KW"/>
              </w:rPr>
            </w:pPr>
            <w:r w:rsidRPr="00D13DE1">
              <w:rPr>
                <w:spacing w:val="-4"/>
                <w:sz w:val="16"/>
                <w:szCs w:val="24"/>
                <w:rtl/>
                <w:lang w:bidi="ar-KW"/>
              </w:rPr>
              <w:t>3160443</w:t>
            </w:r>
          </w:p>
        </w:tc>
      </w:tr>
      <w:tr w:rsidR="0065045B" w:rsidRPr="00D13DE1" w14:paraId="6C1D43C3" w14:textId="77777777" w:rsidTr="0065045B">
        <w:trPr>
          <w:trHeight w:val="353"/>
          <w:jc w:val="center"/>
        </w:trPr>
        <w:tc>
          <w:tcPr>
            <w:tcW w:w="872" w:type="dxa"/>
            <w:vMerge w:val="restart"/>
            <w:tcBorders>
              <w:top w:val="single" w:sz="4" w:space="0" w:color="auto"/>
            </w:tcBorders>
            <w:vAlign w:val="center"/>
          </w:tcPr>
          <w:p w14:paraId="39F524EC" w14:textId="77777777" w:rsidR="0065045B" w:rsidRPr="00D13DE1" w:rsidRDefault="0065045B" w:rsidP="0065045B">
            <w:pPr>
              <w:pStyle w:val="SingleTxtGA"/>
              <w:spacing w:before="20" w:after="40" w:line="300" w:lineRule="exact"/>
              <w:ind w:left="0" w:right="0"/>
              <w:jc w:val="left"/>
              <w:rPr>
                <w:spacing w:val="-4"/>
                <w:sz w:val="16"/>
                <w:szCs w:val="24"/>
                <w:lang w:bidi="ar-KW"/>
              </w:rPr>
            </w:pPr>
            <w:r>
              <w:rPr>
                <w:spacing w:val="-4"/>
                <w:sz w:val="16"/>
                <w:szCs w:val="24"/>
                <w:rtl/>
                <w:lang w:bidi="ar-KW"/>
              </w:rPr>
              <w:t>مسيحي</w:t>
            </w:r>
          </w:p>
        </w:tc>
        <w:tc>
          <w:tcPr>
            <w:tcW w:w="686" w:type="dxa"/>
            <w:tcBorders>
              <w:top w:val="single" w:sz="4" w:space="0" w:color="auto"/>
            </w:tcBorders>
            <w:hideMark/>
          </w:tcPr>
          <w:p w14:paraId="0C9636D2" w14:textId="77777777" w:rsidR="0065045B" w:rsidRPr="00D13DE1" w:rsidRDefault="0065045B" w:rsidP="0065045B">
            <w:pPr>
              <w:pStyle w:val="SingleTxtGA"/>
              <w:spacing w:before="20" w:after="40" w:line="300" w:lineRule="exact"/>
              <w:ind w:left="0" w:right="0"/>
              <w:rPr>
                <w:spacing w:val="-4"/>
                <w:sz w:val="16"/>
                <w:szCs w:val="24"/>
                <w:lang w:bidi="ar-KW"/>
              </w:rPr>
            </w:pPr>
            <w:r w:rsidRPr="00D13DE1">
              <w:rPr>
                <w:spacing w:val="-4"/>
                <w:sz w:val="16"/>
                <w:szCs w:val="24"/>
                <w:rtl/>
                <w:lang w:bidi="ar-KW"/>
              </w:rPr>
              <w:t>ذكور</w:t>
            </w:r>
          </w:p>
        </w:tc>
        <w:tc>
          <w:tcPr>
            <w:tcW w:w="1120" w:type="dxa"/>
            <w:tcBorders>
              <w:top w:val="single" w:sz="4" w:space="0" w:color="auto"/>
            </w:tcBorders>
            <w:hideMark/>
          </w:tcPr>
          <w:p w14:paraId="79C1DBE5" w14:textId="77777777" w:rsidR="0065045B" w:rsidRPr="00D13DE1" w:rsidRDefault="0065045B" w:rsidP="0065045B">
            <w:pPr>
              <w:pStyle w:val="SingleTxtGA"/>
              <w:spacing w:before="20" w:after="40" w:line="300" w:lineRule="exact"/>
              <w:ind w:left="0" w:right="0"/>
              <w:rPr>
                <w:spacing w:val="-4"/>
                <w:sz w:val="16"/>
                <w:szCs w:val="24"/>
                <w:lang w:bidi="ar-KW"/>
              </w:rPr>
            </w:pPr>
            <w:r w:rsidRPr="00D13DE1">
              <w:rPr>
                <w:spacing w:val="-4"/>
                <w:sz w:val="16"/>
                <w:szCs w:val="24"/>
                <w:rtl/>
                <w:lang w:bidi="ar-KW"/>
              </w:rPr>
              <w:t>47123</w:t>
            </w:r>
          </w:p>
        </w:tc>
        <w:tc>
          <w:tcPr>
            <w:tcW w:w="1078" w:type="dxa"/>
            <w:tcBorders>
              <w:top w:val="single" w:sz="4" w:space="0" w:color="auto"/>
            </w:tcBorders>
            <w:hideMark/>
          </w:tcPr>
          <w:p w14:paraId="1D1DD695" w14:textId="77777777" w:rsidR="0065045B" w:rsidRPr="00D13DE1" w:rsidRDefault="0065045B" w:rsidP="0065045B">
            <w:pPr>
              <w:pStyle w:val="SingleTxtGA"/>
              <w:spacing w:before="20" w:after="40" w:line="300" w:lineRule="exact"/>
              <w:ind w:left="0" w:right="0"/>
              <w:rPr>
                <w:spacing w:val="-4"/>
                <w:sz w:val="16"/>
                <w:szCs w:val="24"/>
                <w:lang w:bidi="ar-KW"/>
              </w:rPr>
            </w:pPr>
            <w:r w:rsidRPr="00D13DE1">
              <w:rPr>
                <w:spacing w:val="-4"/>
                <w:sz w:val="16"/>
                <w:szCs w:val="24"/>
                <w:rtl/>
                <w:lang w:bidi="ar-KW"/>
              </w:rPr>
              <w:t>350513</w:t>
            </w:r>
          </w:p>
        </w:tc>
        <w:tc>
          <w:tcPr>
            <w:tcW w:w="895" w:type="dxa"/>
            <w:tcBorders>
              <w:top w:val="single" w:sz="4" w:space="0" w:color="auto"/>
            </w:tcBorders>
            <w:hideMark/>
          </w:tcPr>
          <w:p w14:paraId="1CBDC54F" w14:textId="77777777" w:rsidR="0065045B" w:rsidRPr="00D13DE1" w:rsidRDefault="0065045B" w:rsidP="0065045B">
            <w:pPr>
              <w:pStyle w:val="SingleTxtGA"/>
              <w:spacing w:before="20" w:after="40" w:line="300" w:lineRule="exact"/>
              <w:ind w:left="0" w:right="0"/>
              <w:rPr>
                <w:spacing w:val="-4"/>
                <w:sz w:val="16"/>
                <w:szCs w:val="24"/>
                <w:lang w:bidi="ar-KW"/>
              </w:rPr>
            </w:pPr>
            <w:r w:rsidRPr="00D13DE1">
              <w:rPr>
                <w:spacing w:val="-4"/>
                <w:sz w:val="16"/>
                <w:szCs w:val="24"/>
                <w:rtl/>
                <w:lang w:bidi="ar-KW"/>
              </w:rPr>
              <w:t>3093</w:t>
            </w:r>
          </w:p>
        </w:tc>
        <w:tc>
          <w:tcPr>
            <w:tcW w:w="938" w:type="dxa"/>
            <w:tcBorders>
              <w:top w:val="single" w:sz="4" w:space="0" w:color="auto"/>
            </w:tcBorders>
            <w:hideMark/>
          </w:tcPr>
          <w:p w14:paraId="37471D80" w14:textId="77777777" w:rsidR="0065045B" w:rsidRPr="00D13DE1" w:rsidRDefault="0065045B" w:rsidP="0065045B">
            <w:pPr>
              <w:pStyle w:val="SingleTxtGA"/>
              <w:spacing w:before="20" w:after="40" w:line="300" w:lineRule="exact"/>
              <w:ind w:left="0" w:right="0"/>
              <w:rPr>
                <w:spacing w:val="-4"/>
                <w:sz w:val="16"/>
                <w:szCs w:val="24"/>
                <w:lang w:bidi="ar-KW"/>
              </w:rPr>
            </w:pPr>
            <w:r w:rsidRPr="00D13DE1">
              <w:rPr>
                <w:spacing w:val="-4"/>
                <w:sz w:val="16"/>
                <w:szCs w:val="24"/>
                <w:rtl/>
                <w:lang w:bidi="ar-KW"/>
              </w:rPr>
              <w:t>4805</w:t>
            </w:r>
          </w:p>
        </w:tc>
        <w:tc>
          <w:tcPr>
            <w:tcW w:w="1092" w:type="dxa"/>
            <w:tcBorders>
              <w:top w:val="single" w:sz="4" w:space="0" w:color="auto"/>
            </w:tcBorders>
            <w:hideMark/>
          </w:tcPr>
          <w:p w14:paraId="3E437B03" w14:textId="77777777" w:rsidR="0065045B" w:rsidRPr="00D13DE1" w:rsidRDefault="0065045B" w:rsidP="0065045B">
            <w:pPr>
              <w:pStyle w:val="SingleTxtGA"/>
              <w:spacing w:before="20" w:after="40" w:line="300" w:lineRule="exact"/>
              <w:ind w:left="0" w:right="0"/>
              <w:rPr>
                <w:spacing w:val="-4"/>
                <w:sz w:val="16"/>
                <w:szCs w:val="24"/>
                <w:lang w:bidi="ar-KW"/>
              </w:rPr>
            </w:pPr>
            <w:r w:rsidRPr="00D13DE1">
              <w:rPr>
                <w:spacing w:val="-4"/>
                <w:sz w:val="16"/>
                <w:szCs w:val="24"/>
                <w:rtl/>
                <w:lang w:bidi="ar-KW"/>
              </w:rPr>
              <w:t>5344</w:t>
            </w:r>
          </w:p>
        </w:tc>
        <w:tc>
          <w:tcPr>
            <w:tcW w:w="1078" w:type="dxa"/>
            <w:tcBorders>
              <w:top w:val="single" w:sz="4" w:space="0" w:color="auto"/>
            </w:tcBorders>
            <w:hideMark/>
          </w:tcPr>
          <w:p w14:paraId="3DD2EED1" w14:textId="77777777" w:rsidR="0065045B" w:rsidRPr="00D13DE1" w:rsidRDefault="0065045B" w:rsidP="0065045B">
            <w:pPr>
              <w:pStyle w:val="SingleTxtGA"/>
              <w:spacing w:before="20" w:after="40" w:line="300" w:lineRule="exact"/>
              <w:ind w:left="0" w:right="0"/>
              <w:rPr>
                <w:spacing w:val="-4"/>
                <w:sz w:val="16"/>
                <w:szCs w:val="24"/>
                <w:lang w:bidi="ar-KW"/>
              </w:rPr>
            </w:pPr>
            <w:r w:rsidRPr="00D13DE1">
              <w:rPr>
                <w:spacing w:val="-4"/>
                <w:sz w:val="16"/>
                <w:szCs w:val="24"/>
                <w:rtl/>
                <w:lang w:bidi="ar-KW"/>
              </w:rPr>
              <w:t>344</w:t>
            </w:r>
          </w:p>
        </w:tc>
        <w:tc>
          <w:tcPr>
            <w:tcW w:w="756" w:type="dxa"/>
            <w:tcBorders>
              <w:top w:val="single" w:sz="4" w:space="0" w:color="auto"/>
            </w:tcBorders>
            <w:hideMark/>
          </w:tcPr>
          <w:p w14:paraId="6020A1C3" w14:textId="77777777" w:rsidR="0065045B" w:rsidRPr="00D13DE1" w:rsidRDefault="0065045B" w:rsidP="0065045B">
            <w:pPr>
              <w:pStyle w:val="SingleTxtGA"/>
              <w:spacing w:before="20" w:after="40" w:line="300" w:lineRule="exact"/>
              <w:ind w:left="0" w:right="0"/>
              <w:rPr>
                <w:spacing w:val="-4"/>
                <w:sz w:val="16"/>
                <w:szCs w:val="24"/>
                <w:lang w:bidi="ar-KW"/>
              </w:rPr>
            </w:pPr>
            <w:r w:rsidRPr="00D13DE1">
              <w:rPr>
                <w:spacing w:val="-4"/>
                <w:sz w:val="16"/>
                <w:szCs w:val="24"/>
                <w:rtl/>
                <w:lang w:bidi="ar-KW"/>
              </w:rPr>
              <w:t>251</w:t>
            </w:r>
          </w:p>
        </w:tc>
        <w:tc>
          <w:tcPr>
            <w:tcW w:w="1060" w:type="dxa"/>
            <w:tcBorders>
              <w:top w:val="single" w:sz="4" w:space="0" w:color="auto"/>
            </w:tcBorders>
            <w:hideMark/>
          </w:tcPr>
          <w:p w14:paraId="5EEAADE0" w14:textId="77777777" w:rsidR="0065045B" w:rsidRPr="00D13DE1" w:rsidRDefault="0065045B" w:rsidP="0065045B">
            <w:pPr>
              <w:pStyle w:val="SingleTxtGA"/>
              <w:spacing w:before="20" w:after="40" w:line="300" w:lineRule="exact"/>
              <w:ind w:left="0" w:right="0"/>
              <w:rPr>
                <w:spacing w:val="-4"/>
                <w:sz w:val="16"/>
                <w:szCs w:val="24"/>
                <w:lang w:bidi="ar-KW"/>
              </w:rPr>
            </w:pPr>
            <w:r w:rsidRPr="00D13DE1">
              <w:rPr>
                <w:spacing w:val="-4"/>
                <w:sz w:val="16"/>
                <w:szCs w:val="24"/>
                <w:rtl/>
                <w:lang w:bidi="ar-KW"/>
              </w:rPr>
              <w:t>411473</w:t>
            </w:r>
          </w:p>
        </w:tc>
      </w:tr>
      <w:tr w:rsidR="0065045B" w:rsidRPr="00D13DE1" w14:paraId="228EEC66" w14:textId="77777777" w:rsidTr="0065045B">
        <w:trPr>
          <w:trHeight w:val="182"/>
          <w:jc w:val="center"/>
        </w:trPr>
        <w:tc>
          <w:tcPr>
            <w:tcW w:w="872" w:type="dxa"/>
            <w:vMerge/>
            <w:vAlign w:val="center"/>
            <w:hideMark/>
          </w:tcPr>
          <w:p w14:paraId="39BD846E" w14:textId="77777777" w:rsidR="0065045B" w:rsidRPr="00D13DE1" w:rsidRDefault="0065045B" w:rsidP="0065045B">
            <w:pPr>
              <w:pStyle w:val="SingleTxtGA"/>
              <w:spacing w:before="20" w:after="40" w:line="300" w:lineRule="exact"/>
              <w:ind w:left="0" w:right="0"/>
              <w:rPr>
                <w:spacing w:val="-4"/>
                <w:sz w:val="16"/>
                <w:szCs w:val="24"/>
                <w:lang w:bidi="ar-KW"/>
              </w:rPr>
            </w:pPr>
          </w:p>
        </w:tc>
        <w:tc>
          <w:tcPr>
            <w:tcW w:w="686" w:type="dxa"/>
            <w:hideMark/>
          </w:tcPr>
          <w:p w14:paraId="368E3BB7" w14:textId="77777777" w:rsidR="0065045B" w:rsidRPr="00D13DE1" w:rsidRDefault="0065045B" w:rsidP="0065045B">
            <w:pPr>
              <w:pStyle w:val="SingleTxtGA"/>
              <w:spacing w:before="20" w:after="40" w:line="300" w:lineRule="exact"/>
              <w:ind w:left="0" w:right="0"/>
              <w:rPr>
                <w:spacing w:val="-4"/>
                <w:sz w:val="16"/>
                <w:szCs w:val="24"/>
                <w:lang w:bidi="ar-KW"/>
              </w:rPr>
            </w:pPr>
            <w:r w:rsidRPr="00D13DE1">
              <w:rPr>
                <w:spacing w:val="-4"/>
                <w:sz w:val="16"/>
                <w:szCs w:val="24"/>
                <w:rtl/>
                <w:lang w:bidi="ar-KW"/>
              </w:rPr>
              <w:t>إناث</w:t>
            </w:r>
          </w:p>
        </w:tc>
        <w:tc>
          <w:tcPr>
            <w:tcW w:w="1120" w:type="dxa"/>
            <w:hideMark/>
          </w:tcPr>
          <w:p w14:paraId="0995A776" w14:textId="77777777" w:rsidR="0065045B" w:rsidRPr="00D13DE1" w:rsidRDefault="0065045B" w:rsidP="0065045B">
            <w:pPr>
              <w:pStyle w:val="SingleTxtGA"/>
              <w:spacing w:before="20" w:after="40" w:line="300" w:lineRule="exact"/>
              <w:ind w:left="0" w:right="0"/>
              <w:rPr>
                <w:spacing w:val="-4"/>
                <w:sz w:val="16"/>
                <w:szCs w:val="24"/>
                <w:lang w:bidi="ar-KW"/>
              </w:rPr>
            </w:pPr>
            <w:r w:rsidRPr="00D13DE1">
              <w:rPr>
                <w:spacing w:val="-4"/>
                <w:sz w:val="16"/>
                <w:szCs w:val="24"/>
                <w:rtl/>
                <w:lang w:bidi="ar-KW"/>
              </w:rPr>
              <w:t>14163</w:t>
            </w:r>
          </w:p>
        </w:tc>
        <w:tc>
          <w:tcPr>
            <w:tcW w:w="1078" w:type="dxa"/>
            <w:hideMark/>
          </w:tcPr>
          <w:p w14:paraId="4D461463" w14:textId="77777777" w:rsidR="0065045B" w:rsidRPr="00D13DE1" w:rsidRDefault="0065045B" w:rsidP="0065045B">
            <w:pPr>
              <w:pStyle w:val="SingleTxtGA"/>
              <w:spacing w:before="20" w:after="40" w:line="300" w:lineRule="exact"/>
              <w:ind w:left="0" w:right="0"/>
              <w:rPr>
                <w:spacing w:val="-4"/>
                <w:sz w:val="16"/>
                <w:szCs w:val="24"/>
                <w:lang w:bidi="ar-KW"/>
              </w:rPr>
            </w:pPr>
            <w:r w:rsidRPr="00D13DE1">
              <w:rPr>
                <w:spacing w:val="-4"/>
                <w:sz w:val="16"/>
                <w:szCs w:val="24"/>
                <w:rtl/>
                <w:lang w:bidi="ar-KW"/>
              </w:rPr>
              <w:t>289834</w:t>
            </w:r>
          </w:p>
        </w:tc>
        <w:tc>
          <w:tcPr>
            <w:tcW w:w="895" w:type="dxa"/>
            <w:hideMark/>
          </w:tcPr>
          <w:p w14:paraId="1488EE7D" w14:textId="77777777" w:rsidR="0065045B" w:rsidRPr="00D13DE1" w:rsidRDefault="0065045B" w:rsidP="0065045B">
            <w:pPr>
              <w:pStyle w:val="SingleTxtGA"/>
              <w:spacing w:before="20" w:after="40" w:line="300" w:lineRule="exact"/>
              <w:ind w:left="0" w:right="0"/>
              <w:rPr>
                <w:spacing w:val="-4"/>
                <w:sz w:val="16"/>
                <w:szCs w:val="24"/>
                <w:lang w:bidi="ar-KW"/>
              </w:rPr>
            </w:pPr>
            <w:r w:rsidRPr="00D13DE1">
              <w:rPr>
                <w:spacing w:val="-4"/>
                <w:sz w:val="16"/>
                <w:szCs w:val="24"/>
                <w:rtl/>
                <w:lang w:bidi="ar-KW"/>
              </w:rPr>
              <w:t>30865</w:t>
            </w:r>
          </w:p>
        </w:tc>
        <w:tc>
          <w:tcPr>
            <w:tcW w:w="938" w:type="dxa"/>
            <w:hideMark/>
          </w:tcPr>
          <w:p w14:paraId="6431E0B0" w14:textId="77777777" w:rsidR="0065045B" w:rsidRPr="00D13DE1" w:rsidRDefault="0065045B" w:rsidP="0065045B">
            <w:pPr>
              <w:pStyle w:val="SingleTxtGA"/>
              <w:spacing w:before="20" w:after="40" w:line="300" w:lineRule="exact"/>
              <w:ind w:left="0" w:right="0"/>
              <w:rPr>
                <w:spacing w:val="-4"/>
                <w:sz w:val="16"/>
                <w:szCs w:val="24"/>
                <w:lang w:bidi="ar-KW"/>
              </w:rPr>
            </w:pPr>
            <w:r w:rsidRPr="00D13DE1">
              <w:rPr>
                <w:spacing w:val="-4"/>
                <w:sz w:val="16"/>
                <w:szCs w:val="24"/>
                <w:rtl/>
                <w:lang w:bidi="ar-KW"/>
              </w:rPr>
              <w:t>4043</w:t>
            </w:r>
          </w:p>
        </w:tc>
        <w:tc>
          <w:tcPr>
            <w:tcW w:w="1092" w:type="dxa"/>
            <w:hideMark/>
          </w:tcPr>
          <w:p w14:paraId="6885B160" w14:textId="77777777" w:rsidR="0065045B" w:rsidRPr="00D13DE1" w:rsidRDefault="0065045B" w:rsidP="0065045B">
            <w:pPr>
              <w:pStyle w:val="SingleTxtGA"/>
              <w:spacing w:before="20" w:after="40" w:line="300" w:lineRule="exact"/>
              <w:ind w:left="0" w:right="0"/>
              <w:rPr>
                <w:spacing w:val="-4"/>
                <w:sz w:val="16"/>
                <w:szCs w:val="24"/>
                <w:lang w:bidi="ar-KW"/>
              </w:rPr>
            </w:pPr>
            <w:r w:rsidRPr="00D13DE1">
              <w:rPr>
                <w:spacing w:val="-4"/>
                <w:sz w:val="16"/>
                <w:szCs w:val="24"/>
                <w:rtl/>
                <w:lang w:bidi="ar-KW"/>
              </w:rPr>
              <w:t>2514</w:t>
            </w:r>
          </w:p>
        </w:tc>
        <w:tc>
          <w:tcPr>
            <w:tcW w:w="1078" w:type="dxa"/>
            <w:hideMark/>
          </w:tcPr>
          <w:p w14:paraId="6BF2B03A" w14:textId="77777777" w:rsidR="0065045B" w:rsidRPr="00D13DE1" w:rsidRDefault="0065045B" w:rsidP="0065045B">
            <w:pPr>
              <w:pStyle w:val="SingleTxtGA"/>
              <w:spacing w:before="20" w:after="40" w:line="300" w:lineRule="exact"/>
              <w:ind w:left="0" w:right="0"/>
              <w:rPr>
                <w:spacing w:val="-4"/>
                <w:sz w:val="16"/>
                <w:szCs w:val="24"/>
                <w:lang w:bidi="ar-KW"/>
              </w:rPr>
            </w:pPr>
            <w:r w:rsidRPr="00D13DE1">
              <w:rPr>
                <w:spacing w:val="-4"/>
                <w:sz w:val="16"/>
                <w:szCs w:val="24"/>
                <w:rtl/>
                <w:lang w:bidi="ar-KW"/>
              </w:rPr>
              <w:t>265</w:t>
            </w:r>
          </w:p>
        </w:tc>
        <w:tc>
          <w:tcPr>
            <w:tcW w:w="756" w:type="dxa"/>
            <w:hideMark/>
          </w:tcPr>
          <w:p w14:paraId="585F80AD" w14:textId="77777777" w:rsidR="0065045B" w:rsidRPr="00D13DE1" w:rsidRDefault="0065045B" w:rsidP="0065045B">
            <w:pPr>
              <w:pStyle w:val="SingleTxtGA"/>
              <w:spacing w:before="20" w:after="40" w:line="300" w:lineRule="exact"/>
              <w:ind w:left="0" w:right="0"/>
              <w:rPr>
                <w:spacing w:val="-4"/>
                <w:sz w:val="16"/>
                <w:szCs w:val="24"/>
                <w:lang w:bidi="ar-KW"/>
              </w:rPr>
            </w:pPr>
            <w:r w:rsidRPr="00D13DE1">
              <w:rPr>
                <w:spacing w:val="-4"/>
                <w:sz w:val="16"/>
                <w:szCs w:val="24"/>
                <w:rtl/>
                <w:lang w:bidi="ar-KW"/>
              </w:rPr>
              <w:t>171</w:t>
            </w:r>
          </w:p>
        </w:tc>
        <w:tc>
          <w:tcPr>
            <w:tcW w:w="1060" w:type="dxa"/>
            <w:hideMark/>
          </w:tcPr>
          <w:p w14:paraId="62D8645B" w14:textId="77777777" w:rsidR="0065045B" w:rsidRPr="00D13DE1" w:rsidRDefault="0065045B" w:rsidP="0065045B">
            <w:pPr>
              <w:pStyle w:val="SingleTxtGA"/>
              <w:spacing w:before="20" w:after="40" w:line="300" w:lineRule="exact"/>
              <w:ind w:left="0" w:right="0"/>
              <w:rPr>
                <w:spacing w:val="-4"/>
                <w:sz w:val="16"/>
                <w:szCs w:val="24"/>
                <w:lang w:bidi="ar-KW"/>
              </w:rPr>
            </w:pPr>
            <w:r w:rsidRPr="00D13DE1">
              <w:rPr>
                <w:spacing w:val="-4"/>
                <w:sz w:val="16"/>
                <w:szCs w:val="24"/>
                <w:rtl/>
                <w:lang w:bidi="ar-KW"/>
              </w:rPr>
              <w:t>341855</w:t>
            </w:r>
          </w:p>
        </w:tc>
      </w:tr>
      <w:tr w:rsidR="0065045B" w:rsidRPr="00D13DE1" w14:paraId="78874CEF" w14:textId="77777777" w:rsidTr="0065045B">
        <w:trPr>
          <w:trHeight w:val="360"/>
          <w:jc w:val="center"/>
        </w:trPr>
        <w:tc>
          <w:tcPr>
            <w:tcW w:w="872" w:type="dxa"/>
            <w:vMerge/>
            <w:tcBorders>
              <w:bottom w:val="single" w:sz="4" w:space="0" w:color="auto"/>
            </w:tcBorders>
            <w:vAlign w:val="center"/>
            <w:hideMark/>
          </w:tcPr>
          <w:p w14:paraId="600FC9C3" w14:textId="77777777" w:rsidR="0065045B" w:rsidRPr="00D13DE1" w:rsidRDefault="0065045B" w:rsidP="0065045B">
            <w:pPr>
              <w:pStyle w:val="SingleTxtGA"/>
              <w:spacing w:before="20" w:after="40" w:line="300" w:lineRule="exact"/>
              <w:ind w:left="0" w:right="0"/>
              <w:rPr>
                <w:spacing w:val="-4"/>
                <w:sz w:val="16"/>
                <w:szCs w:val="24"/>
                <w:lang w:bidi="ar-KW"/>
              </w:rPr>
            </w:pPr>
          </w:p>
        </w:tc>
        <w:tc>
          <w:tcPr>
            <w:tcW w:w="686" w:type="dxa"/>
            <w:tcBorders>
              <w:bottom w:val="single" w:sz="4" w:space="0" w:color="auto"/>
            </w:tcBorders>
            <w:hideMark/>
          </w:tcPr>
          <w:p w14:paraId="58BC2D55" w14:textId="77777777" w:rsidR="0065045B" w:rsidRPr="00D13DE1" w:rsidRDefault="0065045B" w:rsidP="0065045B">
            <w:pPr>
              <w:pStyle w:val="SingleTxtGA"/>
              <w:spacing w:before="20" w:after="40" w:line="300" w:lineRule="exact"/>
              <w:ind w:left="0" w:right="0"/>
              <w:rPr>
                <w:spacing w:val="-4"/>
                <w:sz w:val="16"/>
                <w:szCs w:val="24"/>
                <w:lang w:bidi="ar-KW"/>
              </w:rPr>
            </w:pPr>
            <w:r w:rsidRPr="00D13DE1">
              <w:rPr>
                <w:spacing w:val="-4"/>
                <w:sz w:val="16"/>
                <w:szCs w:val="24"/>
                <w:rtl/>
                <w:lang w:bidi="ar-KW"/>
              </w:rPr>
              <w:t>جملة</w:t>
            </w:r>
          </w:p>
        </w:tc>
        <w:tc>
          <w:tcPr>
            <w:tcW w:w="1120" w:type="dxa"/>
            <w:tcBorders>
              <w:bottom w:val="single" w:sz="4" w:space="0" w:color="auto"/>
            </w:tcBorders>
            <w:hideMark/>
          </w:tcPr>
          <w:p w14:paraId="4623FA82" w14:textId="77777777" w:rsidR="0065045B" w:rsidRPr="00D13DE1" w:rsidRDefault="0065045B" w:rsidP="0065045B">
            <w:pPr>
              <w:pStyle w:val="SingleTxtGA"/>
              <w:spacing w:before="20" w:after="40" w:line="300" w:lineRule="exact"/>
              <w:ind w:left="0" w:right="0"/>
              <w:rPr>
                <w:spacing w:val="-4"/>
                <w:sz w:val="16"/>
                <w:szCs w:val="24"/>
                <w:lang w:bidi="ar-KW"/>
              </w:rPr>
            </w:pPr>
            <w:r w:rsidRPr="00D13DE1">
              <w:rPr>
                <w:spacing w:val="-4"/>
                <w:sz w:val="16"/>
                <w:szCs w:val="24"/>
                <w:rtl/>
                <w:lang w:bidi="ar-KW"/>
              </w:rPr>
              <w:t>61286</w:t>
            </w:r>
          </w:p>
        </w:tc>
        <w:tc>
          <w:tcPr>
            <w:tcW w:w="1078" w:type="dxa"/>
            <w:tcBorders>
              <w:bottom w:val="single" w:sz="4" w:space="0" w:color="auto"/>
            </w:tcBorders>
            <w:hideMark/>
          </w:tcPr>
          <w:p w14:paraId="6D4E24E4" w14:textId="77777777" w:rsidR="0065045B" w:rsidRPr="00D13DE1" w:rsidRDefault="0065045B" w:rsidP="0065045B">
            <w:pPr>
              <w:pStyle w:val="SingleTxtGA"/>
              <w:spacing w:before="20" w:after="40" w:line="300" w:lineRule="exact"/>
              <w:ind w:left="0" w:right="0"/>
              <w:rPr>
                <w:spacing w:val="-4"/>
                <w:sz w:val="16"/>
                <w:szCs w:val="24"/>
                <w:lang w:bidi="ar-KW"/>
              </w:rPr>
            </w:pPr>
            <w:r w:rsidRPr="00D13DE1">
              <w:rPr>
                <w:spacing w:val="-4"/>
                <w:sz w:val="16"/>
                <w:szCs w:val="24"/>
                <w:rtl/>
                <w:lang w:bidi="ar-KW"/>
              </w:rPr>
              <w:t>640347</w:t>
            </w:r>
          </w:p>
        </w:tc>
        <w:tc>
          <w:tcPr>
            <w:tcW w:w="895" w:type="dxa"/>
            <w:tcBorders>
              <w:bottom w:val="single" w:sz="4" w:space="0" w:color="auto"/>
            </w:tcBorders>
            <w:hideMark/>
          </w:tcPr>
          <w:p w14:paraId="69EA2C99" w14:textId="77777777" w:rsidR="0065045B" w:rsidRPr="00D13DE1" w:rsidRDefault="0065045B" w:rsidP="0065045B">
            <w:pPr>
              <w:pStyle w:val="SingleTxtGA"/>
              <w:spacing w:before="20" w:after="40" w:line="300" w:lineRule="exact"/>
              <w:ind w:left="0" w:right="0"/>
              <w:rPr>
                <w:spacing w:val="-4"/>
                <w:sz w:val="16"/>
                <w:szCs w:val="24"/>
                <w:lang w:bidi="ar-KW"/>
              </w:rPr>
            </w:pPr>
            <w:r w:rsidRPr="00D13DE1">
              <w:rPr>
                <w:spacing w:val="-4"/>
                <w:sz w:val="16"/>
                <w:szCs w:val="24"/>
                <w:rtl/>
                <w:lang w:bidi="ar-KW"/>
              </w:rPr>
              <w:t>33958</w:t>
            </w:r>
          </w:p>
        </w:tc>
        <w:tc>
          <w:tcPr>
            <w:tcW w:w="938" w:type="dxa"/>
            <w:tcBorders>
              <w:bottom w:val="single" w:sz="4" w:space="0" w:color="auto"/>
            </w:tcBorders>
            <w:hideMark/>
          </w:tcPr>
          <w:p w14:paraId="57BDC777" w14:textId="77777777" w:rsidR="0065045B" w:rsidRPr="00D13DE1" w:rsidRDefault="0065045B" w:rsidP="0065045B">
            <w:pPr>
              <w:pStyle w:val="SingleTxtGA"/>
              <w:spacing w:before="20" w:after="40" w:line="300" w:lineRule="exact"/>
              <w:ind w:left="0" w:right="0"/>
              <w:rPr>
                <w:spacing w:val="-4"/>
                <w:sz w:val="16"/>
                <w:szCs w:val="24"/>
                <w:lang w:bidi="ar-KW"/>
              </w:rPr>
            </w:pPr>
            <w:r w:rsidRPr="00D13DE1">
              <w:rPr>
                <w:spacing w:val="-4"/>
                <w:sz w:val="16"/>
                <w:szCs w:val="24"/>
                <w:rtl/>
                <w:lang w:bidi="ar-KW"/>
              </w:rPr>
              <w:t>8848</w:t>
            </w:r>
          </w:p>
        </w:tc>
        <w:tc>
          <w:tcPr>
            <w:tcW w:w="1092" w:type="dxa"/>
            <w:tcBorders>
              <w:bottom w:val="single" w:sz="4" w:space="0" w:color="auto"/>
            </w:tcBorders>
            <w:hideMark/>
          </w:tcPr>
          <w:p w14:paraId="269A10ED" w14:textId="77777777" w:rsidR="0065045B" w:rsidRPr="00D13DE1" w:rsidRDefault="0065045B" w:rsidP="0065045B">
            <w:pPr>
              <w:pStyle w:val="SingleTxtGA"/>
              <w:spacing w:before="20" w:after="40" w:line="300" w:lineRule="exact"/>
              <w:ind w:left="0" w:right="0"/>
              <w:rPr>
                <w:spacing w:val="-4"/>
                <w:sz w:val="16"/>
                <w:szCs w:val="24"/>
                <w:lang w:bidi="ar-KW"/>
              </w:rPr>
            </w:pPr>
            <w:r w:rsidRPr="00D13DE1">
              <w:rPr>
                <w:spacing w:val="-4"/>
                <w:sz w:val="16"/>
                <w:szCs w:val="24"/>
                <w:rtl/>
                <w:lang w:bidi="ar-KW"/>
              </w:rPr>
              <w:t>7858</w:t>
            </w:r>
          </w:p>
        </w:tc>
        <w:tc>
          <w:tcPr>
            <w:tcW w:w="1078" w:type="dxa"/>
            <w:tcBorders>
              <w:bottom w:val="single" w:sz="4" w:space="0" w:color="auto"/>
            </w:tcBorders>
            <w:hideMark/>
          </w:tcPr>
          <w:p w14:paraId="7F880EC3" w14:textId="77777777" w:rsidR="0065045B" w:rsidRPr="00D13DE1" w:rsidRDefault="0065045B" w:rsidP="0065045B">
            <w:pPr>
              <w:pStyle w:val="SingleTxtGA"/>
              <w:spacing w:before="20" w:after="40" w:line="300" w:lineRule="exact"/>
              <w:ind w:left="0" w:right="0"/>
              <w:rPr>
                <w:spacing w:val="-4"/>
                <w:sz w:val="16"/>
                <w:szCs w:val="24"/>
                <w:lang w:bidi="ar-KW"/>
              </w:rPr>
            </w:pPr>
            <w:r w:rsidRPr="00D13DE1">
              <w:rPr>
                <w:spacing w:val="-4"/>
                <w:sz w:val="16"/>
                <w:szCs w:val="24"/>
                <w:rtl/>
                <w:lang w:bidi="ar-KW"/>
              </w:rPr>
              <w:t>609</w:t>
            </w:r>
          </w:p>
        </w:tc>
        <w:tc>
          <w:tcPr>
            <w:tcW w:w="756" w:type="dxa"/>
            <w:tcBorders>
              <w:bottom w:val="single" w:sz="4" w:space="0" w:color="auto"/>
            </w:tcBorders>
            <w:hideMark/>
          </w:tcPr>
          <w:p w14:paraId="21AB57A9" w14:textId="77777777" w:rsidR="0065045B" w:rsidRPr="00D13DE1" w:rsidRDefault="0065045B" w:rsidP="0065045B">
            <w:pPr>
              <w:pStyle w:val="SingleTxtGA"/>
              <w:spacing w:before="20" w:after="40" w:line="300" w:lineRule="exact"/>
              <w:ind w:left="0" w:right="0"/>
              <w:rPr>
                <w:spacing w:val="-4"/>
                <w:sz w:val="16"/>
                <w:szCs w:val="24"/>
                <w:lang w:bidi="ar-KW"/>
              </w:rPr>
            </w:pPr>
            <w:r w:rsidRPr="00D13DE1">
              <w:rPr>
                <w:spacing w:val="-4"/>
                <w:sz w:val="16"/>
                <w:szCs w:val="24"/>
                <w:rtl/>
                <w:lang w:bidi="ar-KW"/>
              </w:rPr>
              <w:t>422</w:t>
            </w:r>
          </w:p>
        </w:tc>
        <w:tc>
          <w:tcPr>
            <w:tcW w:w="1060" w:type="dxa"/>
            <w:tcBorders>
              <w:bottom w:val="single" w:sz="4" w:space="0" w:color="auto"/>
            </w:tcBorders>
            <w:hideMark/>
          </w:tcPr>
          <w:p w14:paraId="454EBBCC" w14:textId="77777777" w:rsidR="0065045B" w:rsidRPr="00D13DE1" w:rsidRDefault="0065045B" w:rsidP="0065045B">
            <w:pPr>
              <w:pStyle w:val="SingleTxtGA"/>
              <w:spacing w:before="20" w:after="40" w:line="300" w:lineRule="exact"/>
              <w:ind w:left="0" w:right="0"/>
              <w:rPr>
                <w:spacing w:val="-4"/>
                <w:sz w:val="16"/>
                <w:szCs w:val="24"/>
                <w:lang w:bidi="ar-KW"/>
              </w:rPr>
            </w:pPr>
            <w:r w:rsidRPr="00D13DE1">
              <w:rPr>
                <w:spacing w:val="-4"/>
                <w:sz w:val="16"/>
                <w:szCs w:val="24"/>
                <w:rtl/>
                <w:lang w:bidi="ar-KW"/>
              </w:rPr>
              <w:t>753328</w:t>
            </w:r>
          </w:p>
        </w:tc>
      </w:tr>
      <w:tr w:rsidR="0065045B" w:rsidRPr="00D13DE1" w14:paraId="4824C1A7" w14:textId="77777777" w:rsidTr="0065045B">
        <w:trPr>
          <w:trHeight w:val="70"/>
          <w:jc w:val="center"/>
        </w:trPr>
        <w:tc>
          <w:tcPr>
            <w:tcW w:w="872" w:type="dxa"/>
            <w:vMerge w:val="restart"/>
            <w:tcBorders>
              <w:top w:val="single" w:sz="4" w:space="0" w:color="auto"/>
            </w:tcBorders>
            <w:vAlign w:val="center"/>
          </w:tcPr>
          <w:p w14:paraId="799F6621" w14:textId="77777777" w:rsidR="0065045B" w:rsidRPr="00D13DE1" w:rsidRDefault="0065045B" w:rsidP="0065045B">
            <w:pPr>
              <w:pStyle w:val="SingleTxtGA"/>
              <w:spacing w:before="20" w:after="40" w:line="300" w:lineRule="exact"/>
              <w:ind w:left="0" w:right="0"/>
              <w:jc w:val="left"/>
              <w:rPr>
                <w:spacing w:val="-4"/>
                <w:sz w:val="16"/>
                <w:szCs w:val="24"/>
                <w:lang w:bidi="ar-KW"/>
              </w:rPr>
            </w:pPr>
            <w:r>
              <w:rPr>
                <w:spacing w:val="-4"/>
                <w:sz w:val="16"/>
                <w:szCs w:val="24"/>
                <w:rtl/>
                <w:lang w:bidi="ar-KW"/>
              </w:rPr>
              <w:t xml:space="preserve">أخرى وغير </w:t>
            </w:r>
            <w:r>
              <w:rPr>
                <w:spacing w:val="-4"/>
                <w:sz w:val="16"/>
                <w:szCs w:val="24"/>
                <w:rtl/>
                <w:lang w:bidi="ar-KW"/>
              </w:rPr>
              <w:lastRenderedPageBreak/>
              <w:t>مبين</w:t>
            </w:r>
          </w:p>
        </w:tc>
        <w:tc>
          <w:tcPr>
            <w:tcW w:w="686" w:type="dxa"/>
            <w:tcBorders>
              <w:top w:val="single" w:sz="4" w:space="0" w:color="auto"/>
            </w:tcBorders>
            <w:hideMark/>
          </w:tcPr>
          <w:p w14:paraId="731E032F" w14:textId="77777777" w:rsidR="0065045B" w:rsidRPr="00D13DE1" w:rsidRDefault="0065045B" w:rsidP="0065045B">
            <w:pPr>
              <w:pStyle w:val="SingleTxtGA"/>
              <w:spacing w:before="20" w:after="40" w:line="300" w:lineRule="exact"/>
              <w:ind w:left="0" w:right="0"/>
              <w:rPr>
                <w:spacing w:val="-4"/>
                <w:sz w:val="16"/>
                <w:szCs w:val="24"/>
                <w:lang w:bidi="ar-KW"/>
              </w:rPr>
            </w:pPr>
            <w:r w:rsidRPr="00D13DE1">
              <w:rPr>
                <w:spacing w:val="-4"/>
                <w:sz w:val="16"/>
                <w:szCs w:val="24"/>
                <w:rtl/>
                <w:lang w:bidi="ar-KW"/>
              </w:rPr>
              <w:lastRenderedPageBreak/>
              <w:t>ذكور</w:t>
            </w:r>
          </w:p>
        </w:tc>
        <w:tc>
          <w:tcPr>
            <w:tcW w:w="1120" w:type="dxa"/>
            <w:tcBorders>
              <w:top w:val="single" w:sz="4" w:space="0" w:color="auto"/>
            </w:tcBorders>
            <w:hideMark/>
          </w:tcPr>
          <w:p w14:paraId="616D245F" w14:textId="77777777" w:rsidR="0065045B" w:rsidRPr="00D13DE1" w:rsidRDefault="0065045B" w:rsidP="0065045B">
            <w:pPr>
              <w:pStyle w:val="SingleTxtGA"/>
              <w:spacing w:before="20" w:after="40" w:line="300" w:lineRule="exact"/>
              <w:ind w:left="0" w:right="0"/>
              <w:rPr>
                <w:spacing w:val="-4"/>
                <w:sz w:val="16"/>
                <w:szCs w:val="24"/>
                <w:lang w:bidi="ar-KW"/>
              </w:rPr>
            </w:pPr>
            <w:r w:rsidRPr="00D13DE1">
              <w:rPr>
                <w:spacing w:val="-4"/>
                <w:sz w:val="16"/>
                <w:szCs w:val="24"/>
                <w:rtl/>
                <w:lang w:bidi="ar-KW"/>
              </w:rPr>
              <w:t>3779</w:t>
            </w:r>
          </w:p>
        </w:tc>
        <w:tc>
          <w:tcPr>
            <w:tcW w:w="1078" w:type="dxa"/>
            <w:tcBorders>
              <w:top w:val="single" w:sz="4" w:space="0" w:color="auto"/>
            </w:tcBorders>
            <w:hideMark/>
          </w:tcPr>
          <w:p w14:paraId="33194BEB" w14:textId="77777777" w:rsidR="0065045B" w:rsidRPr="00D13DE1" w:rsidRDefault="0065045B" w:rsidP="0065045B">
            <w:pPr>
              <w:pStyle w:val="SingleTxtGA"/>
              <w:spacing w:before="20" w:after="40" w:line="300" w:lineRule="exact"/>
              <w:ind w:left="0" w:right="0"/>
              <w:rPr>
                <w:spacing w:val="-4"/>
                <w:sz w:val="16"/>
                <w:szCs w:val="24"/>
                <w:lang w:bidi="ar-KW"/>
              </w:rPr>
            </w:pPr>
            <w:r w:rsidRPr="00D13DE1">
              <w:rPr>
                <w:spacing w:val="-4"/>
                <w:sz w:val="16"/>
                <w:szCs w:val="24"/>
                <w:rtl/>
                <w:lang w:bidi="ar-KW"/>
              </w:rPr>
              <w:t>191493</w:t>
            </w:r>
          </w:p>
        </w:tc>
        <w:tc>
          <w:tcPr>
            <w:tcW w:w="895" w:type="dxa"/>
            <w:tcBorders>
              <w:top w:val="single" w:sz="4" w:space="0" w:color="auto"/>
            </w:tcBorders>
            <w:hideMark/>
          </w:tcPr>
          <w:p w14:paraId="6C82566D" w14:textId="77777777" w:rsidR="0065045B" w:rsidRPr="00D13DE1" w:rsidRDefault="0065045B" w:rsidP="0065045B">
            <w:pPr>
              <w:pStyle w:val="SingleTxtGA"/>
              <w:spacing w:before="20" w:after="40" w:line="300" w:lineRule="exact"/>
              <w:ind w:left="0" w:right="0"/>
              <w:rPr>
                <w:spacing w:val="-4"/>
                <w:sz w:val="16"/>
                <w:szCs w:val="24"/>
                <w:lang w:bidi="ar-KW"/>
              </w:rPr>
            </w:pPr>
            <w:r w:rsidRPr="00D13DE1">
              <w:rPr>
                <w:spacing w:val="-4"/>
                <w:sz w:val="16"/>
                <w:szCs w:val="24"/>
                <w:rtl/>
                <w:lang w:bidi="ar-KW"/>
              </w:rPr>
              <w:t>853</w:t>
            </w:r>
          </w:p>
        </w:tc>
        <w:tc>
          <w:tcPr>
            <w:tcW w:w="938" w:type="dxa"/>
            <w:tcBorders>
              <w:top w:val="single" w:sz="4" w:space="0" w:color="auto"/>
            </w:tcBorders>
            <w:hideMark/>
          </w:tcPr>
          <w:p w14:paraId="5F3A8E8E" w14:textId="77777777" w:rsidR="0065045B" w:rsidRPr="00D13DE1" w:rsidRDefault="0065045B" w:rsidP="0065045B">
            <w:pPr>
              <w:pStyle w:val="SingleTxtGA"/>
              <w:spacing w:before="20" w:after="40" w:line="300" w:lineRule="exact"/>
              <w:ind w:left="0" w:right="0"/>
              <w:rPr>
                <w:spacing w:val="-4"/>
                <w:sz w:val="16"/>
                <w:szCs w:val="24"/>
                <w:lang w:bidi="ar-KW"/>
              </w:rPr>
            </w:pPr>
            <w:r w:rsidRPr="00D13DE1">
              <w:rPr>
                <w:spacing w:val="-4"/>
                <w:sz w:val="16"/>
                <w:szCs w:val="24"/>
                <w:rtl/>
                <w:lang w:bidi="ar-KW"/>
              </w:rPr>
              <w:t>505</w:t>
            </w:r>
          </w:p>
        </w:tc>
        <w:tc>
          <w:tcPr>
            <w:tcW w:w="1092" w:type="dxa"/>
            <w:tcBorders>
              <w:top w:val="single" w:sz="4" w:space="0" w:color="auto"/>
            </w:tcBorders>
            <w:hideMark/>
          </w:tcPr>
          <w:p w14:paraId="647BBA45" w14:textId="77777777" w:rsidR="0065045B" w:rsidRPr="00D13DE1" w:rsidRDefault="0065045B" w:rsidP="0065045B">
            <w:pPr>
              <w:pStyle w:val="SingleTxtGA"/>
              <w:spacing w:before="20" w:after="40" w:line="300" w:lineRule="exact"/>
              <w:ind w:left="0" w:right="0"/>
              <w:rPr>
                <w:spacing w:val="-4"/>
                <w:sz w:val="16"/>
                <w:szCs w:val="24"/>
                <w:lang w:bidi="ar-KW"/>
              </w:rPr>
            </w:pPr>
            <w:r w:rsidRPr="00D13DE1">
              <w:rPr>
                <w:spacing w:val="-4"/>
                <w:sz w:val="16"/>
                <w:szCs w:val="24"/>
                <w:rtl/>
                <w:lang w:bidi="ar-KW"/>
              </w:rPr>
              <w:t>716</w:t>
            </w:r>
          </w:p>
        </w:tc>
        <w:tc>
          <w:tcPr>
            <w:tcW w:w="1078" w:type="dxa"/>
            <w:tcBorders>
              <w:top w:val="single" w:sz="4" w:space="0" w:color="auto"/>
            </w:tcBorders>
            <w:hideMark/>
          </w:tcPr>
          <w:p w14:paraId="79A5DD5A" w14:textId="77777777" w:rsidR="0065045B" w:rsidRPr="00D13DE1" w:rsidRDefault="0065045B" w:rsidP="0065045B">
            <w:pPr>
              <w:pStyle w:val="SingleTxtGA"/>
              <w:spacing w:before="20" w:after="40" w:line="300" w:lineRule="exact"/>
              <w:ind w:left="0" w:right="0"/>
              <w:rPr>
                <w:spacing w:val="-4"/>
                <w:sz w:val="16"/>
                <w:szCs w:val="24"/>
                <w:lang w:bidi="ar-KW"/>
              </w:rPr>
            </w:pPr>
            <w:r w:rsidRPr="00D13DE1">
              <w:rPr>
                <w:spacing w:val="-4"/>
                <w:sz w:val="16"/>
                <w:szCs w:val="24"/>
                <w:rtl/>
                <w:lang w:bidi="ar-KW"/>
              </w:rPr>
              <w:t>45</w:t>
            </w:r>
          </w:p>
        </w:tc>
        <w:tc>
          <w:tcPr>
            <w:tcW w:w="756" w:type="dxa"/>
            <w:tcBorders>
              <w:top w:val="single" w:sz="4" w:space="0" w:color="auto"/>
            </w:tcBorders>
            <w:hideMark/>
          </w:tcPr>
          <w:p w14:paraId="6B29C24C" w14:textId="77777777" w:rsidR="0065045B" w:rsidRPr="00D13DE1" w:rsidRDefault="0065045B" w:rsidP="0065045B">
            <w:pPr>
              <w:pStyle w:val="SingleTxtGA"/>
              <w:spacing w:before="20" w:after="40" w:line="300" w:lineRule="exact"/>
              <w:ind w:left="0" w:right="0"/>
              <w:rPr>
                <w:spacing w:val="-4"/>
                <w:sz w:val="16"/>
                <w:szCs w:val="24"/>
                <w:lang w:bidi="ar-KW"/>
              </w:rPr>
            </w:pPr>
            <w:r w:rsidRPr="00D13DE1">
              <w:rPr>
                <w:spacing w:val="-4"/>
                <w:sz w:val="16"/>
                <w:szCs w:val="24"/>
                <w:rtl/>
                <w:lang w:bidi="ar-KW"/>
              </w:rPr>
              <w:t>41</w:t>
            </w:r>
          </w:p>
        </w:tc>
        <w:tc>
          <w:tcPr>
            <w:tcW w:w="1060" w:type="dxa"/>
            <w:tcBorders>
              <w:top w:val="single" w:sz="4" w:space="0" w:color="auto"/>
            </w:tcBorders>
            <w:hideMark/>
          </w:tcPr>
          <w:p w14:paraId="3C0FE082" w14:textId="77777777" w:rsidR="0065045B" w:rsidRPr="00D13DE1" w:rsidRDefault="0065045B" w:rsidP="0065045B">
            <w:pPr>
              <w:pStyle w:val="SingleTxtGA"/>
              <w:spacing w:before="20" w:after="40" w:line="300" w:lineRule="exact"/>
              <w:ind w:left="0" w:right="0"/>
              <w:rPr>
                <w:spacing w:val="-4"/>
                <w:sz w:val="16"/>
                <w:szCs w:val="24"/>
                <w:lang w:bidi="ar-KW"/>
              </w:rPr>
            </w:pPr>
            <w:r w:rsidRPr="00D13DE1">
              <w:rPr>
                <w:spacing w:val="-4"/>
                <w:sz w:val="16"/>
                <w:szCs w:val="24"/>
                <w:rtl/>
                <w:lang w:bidi="ar-KW"/>
              </w:rPr>
              <w:t>197432</w:t>
            </w:r>
          </w:p>
        </w:tc>
      </w:tr>
      <w:tr w:rsidR="0065045B" w:rsidRPr="00D13DE1" w14:paraId="69596D27" w14:textId="77777777" w:rsidTr="0065045B">
        <w:trPr>
          <w:trHeight w:val="80"/>
          <w:jc w:val="center"/>
        </w:trPr>
        <w:tc>
          <w:tcPr>
            <w:tcW w:w="872" w:type="dxa"/>
            <w:vMerge/>
            <w:vAlign w:val="center"/>
            <w:hideMark/>
          </w:tcPr>
          <w:p w14:paraId="4526091F" w14:textId="77777777" w:rsidR="0065045B" w:rsidRPr="00D13DE1" w:rsidRDefault="0065045B" w:rsidP="0065045B">
            <w:pPr>
              <w:pStyle w:val="SingleTxtGA"/>
              <w:spacing w:before="20" w:after="40" w:line="300" w:lineRule="exact"/>
              <w:ind w:left="0" w:right="0"/>
              <w:rPr>
                <w:spacing w:val="-4"/>
                <w:sz w:val="16"/>
                <w:szCs w:val="24"/>
                <w:lang w:bidi="ar-KW"/>
              </w:rPr>
            </w:pPr>
          </w:p>
        </w:tc>
        <w:tc>
          <w:tcPr>
            <w:tcW w:w="686" w:type="dxa"/>
            <w:hideMark/>
          </w:tcPr>
          <w:p w14:paraId="5F38C1DA" w14:textId="77777777" w:rsidR="0065045B" w:rsidRPr="00D13DE1" w:rsidRDefault="0065045B" w:rsidP="0065045B">
            <w:pPr>
              <w:pStyle w:val="SingleTxtGA"/>
              <w:spacing w:before="20" w:after="40" w:line="300" w:lineRule="exact"/>
              <w:ind w:left="0" w:right="0"/>
              <w:rPr>
                <w:spacing w:val="-4"/>
                <w:sz w:val="16"/>
                <w:szCs w:val="24"/>
                <w:lang w:bidi="ar-KW"/>
              </w:rPr>
            </w:pPr>
            <w:r w:rsidRPr="00D13DE1">
              <w:rPr>
                <w:spacing w:val="-4"/>
                <w:sz w:val="16"/>
                <w:szCs w:val="24"/>
                <w:rtl/>
                <w:lang w:bidi="ar-KW"/>
              </w:rPr>
              <w:t>إناث</w:t>
            </w:r>
          </w:p>
        </w:tc>
        <w:tc>
          <w:tcPr>
            <w:tcW w:w="1120" w:type="dxa"/>
            <w:hideMark/>
          </w:tcPr>
          <w:p w14:paraId="1F71AF00" w14:textId="77777777" w:rsidR="0065045B" w:rsidRPr="00D13DE1" w:rsidRDefault="0065045B" w:rsidP="0065045B">
            <w:pPr>
              <w:pStyle w:val="SingleTxtGA"/>
              <w:spacing w:before="20" w:after="40" w:line="300" w:lineRule="exact"/>
              <w:ind w:left="0" w:right="0"/>
              <w:rPr>
                <w:spacing w:val="-4"/>
                <w:sz w:val="16"/>
                <w:szCs w:val="24"/>
                <w:lang w:bidi="ar-KW"/>
              </w:rPr>
            </w:pPr>
            <w:r w:rsidRPr="00D13DE1">
              <w:rPr>
                <w:spacing w:val="-4"/>
                <w:sz w:val="16"/>
                <w:szCs w:val="24"/>
                <w:rtl/>
                <w:lang w:bidi="ar-KW"/>
              </w:rPr>
              <w:t>922</w:t>
            </w:r>
          </w:p>
        </w:tc>
        <w:tc>
          <w:tcPr>
            <w:tcW w:w="1078" w:type="dxa"/>
            <w:hideMark/>
          </w:tcPr>
          <w:p w14:paraId="67534E91" w14:textId="77777777" w:rsidR="0065045B" w:rsidRPr="00D13DE1" w:rsidRDefault="0065045B" w:rsidP="0065045B">
            <w:pPr>
              <w:pStyle w:val="SingleTxtGA"/>
              <w:spacing w:before="20" w:after="40" w:line="300" w:lineRule="exact"/>
              <w:ind w:left="0" w:right="0"/>
              <w:rPr>
                <w:spacing w:val="-4"/>
                <w:sz w:val="16"/>
                <w:szCs w:val="24"/>
                <w:lang w:bidi="ar-KW"/>
              </w:rPr>
            </w:pPr>
            <w:r w:rsidRPr="00D13DE1">
              <w:rPr>
                <w:spacing w:val="-4"/>
                <w:sz w:val="16"/>
                <w:szCs w:val="24"/>
                <w:rtl/>
                <w:lang w:bidi="ar-KW"/>
              </w:rPr>
              <w:t>65811</w:t>
            </w:r>
          </w:p>
        </w:tc>
        <w:tc>
          <w:tcPr>
            <w:tcW w:w="895" w:type="dxa"/>
            <w:hideMark/>
          </w:tcPr>
          <w:p w14:paraId="01F9FA07" w14:textId="77777777" w:rsidR="0065045B" w:rsidRPr="00D13DE1" w:rsidRDefault="0065045B" w:rsidP="0065045B">
            <w:pPr>
              <w:pStyle w:val="SingleTxtGA"/>
              <w:spacing w:before="20" w:after="40" w:line="300" w:lineRule="exact"/>
              <w:ind w:left="0" w:right="0"/>
              <w:rPr>
                <w:spacing w:val="-4"/>
                <w:sz w:val="16"/>
                <w:szCs w:val="24"/>
                <w:lang w:bidi="ar-KW"/>
              </w:rPr>
            </w:pPr>
            <w:r w:rsidRPr="00D13DE1">
              <w:rPr>
                <w:spacing w:val="-4"/>
                <w:sz w:val="16"/>
                <w:szCs w:val="24"/>
                <w:rtl/>
                <w:lang w:bidi="ar-KW"/>
              </w:rPr>
              <w:t>4868</w:t>
            </w:r>
          </w:p>
        </w:tc>
        <w:tc>
          <w:tcPr>
            <w:tcW w:w="938" w:type="dxa"/>
            <w:hideMark/>
          </w:tcPr>
          <w:p w14:paraId="6DF9A0DA" w14:textId="77777777" w:rsidR="0065045B" w:rsidRPr="00D13DE1" w:rsidRDefault="0065045B" w:rsidP="0065045B">
            <w:pPr>
              <w:pStyle w:val="SingleTxtGA"/>
              <w:spacing w:before="20" w:after="40" w:line="300" w:lineRule="exact"/>
              <w:ind w:left="0" w:right="0"/>
              <w:rPr>
                <w:spacing w:val="-4"/>
                <w:sz w:val="16"/>
                <w:szCs w:val="24"/>
                <w:lang w:bidi="ar-KW"/>
              </w:rPr>
            </w:pPr>
            <w:r w:rsidRPr="00D13DE1">
              <w:rPr>
                <w:spacing w:val="-4"/>
                <w:sz w:val="16"/>
                <w:szCs w:val="24"/>
                <w:rtl/>
                <w:lang w:bidi="ar-KW"/>
              </w:rPr>
              <w:t>399</w:t>
            </w:r>
          </w:p>
        </w:tc>
        <w:tc>
          <w:tcPr>
            <w:tcW w:w="1092" w:type="dxa"/>
            <w:hideMark/>
          </w:tcPr>
          <w:p w14:paraId="1C9CC1E3" w14:textId="77777777" w:rsidR="0065045B" w:rsidRPr="00D13DE1" w:rsidRDefault="0065045B" w:rsidP="0065045B">
            <w:pPr>
              <w:pStyle w:val="SingleTxtGA"/>
              <w:spacing w:before="20" w:after="40" w:line="300" w:lineRule="exact"/>
              <w:ind w:left="0" w:right="0"/>
              <w:rPr>
                <w:spacing w:val="-4"/>
                <w:sz w:val="16"/>
                <w:szCs w:val="24"/>
                <w:lang w:bidi="ar-KW"/>
              </w:rPr>
            </w:pPr>
            <w:r w:rsidRPr="00D13DE1">
              <w:rPr>
                <w:spacing w:val="-4"/>
                <w:sz w:val="16"/>
                <w:szCs w:val="24"/>
                <w:rtl/>
                <w:lang w:bidi="ar-KW"/>
              </w:rPr>
              <w:t>390</w:t>
            </w:r>
          </w:p>
        </w:tc>
        <w:tc>
          <w:tcPr>
            <w:tcW w:w="1078" w:type="dxa"/>
            <w:hideMark/>
          </w:tcPr>
          <w:p w14:paraId="44C6E114" w14:textId="77777777" w:rsidR="0065045B" w:rsidRPr="00D13DE1" w:rsidRDefault="0065045B" w:rsidP="0065045B">
            <w:pPr>
              <w:pStyle w:val="SingleTxtGA"/>
              <w:spacing w:before="20" w:after="40" w:line="300" w:lineRule="exact"/>
              <w:ind w:left="0" w:right="0"/>
              <w:rPr>
                <w:spacing w:val="-4"/>
                <w:sz w:val="16"/>
                <w:szCs w:val="24"/>
                <w:lang w:bidi="ar-KW"/>
              </w:rPr>
            </w:pPr>
            <w:r w:rsidRPr="00D13DE1">
              <w:rPr>
                <w:spacing w:val="-4"/>
                <w:sz w:val="16"/>
                <w:szCs w:val="24"/>
                <w:rtl/>
                <w:lang w:bidi="ar-KW"/>
              </w:rPr>
              <w:t>39</w:t>
            </w:r>
          </w:p>
        </w:tc>
        <w:tc>
          <w:tcPr>
            <w:tcW w:w="756" w:type="dxa"/>
            <w:hideMark/>
          </w:tcPr>
          <w:p w14:paraId="1CB59E46" w14:textId="77777777" w:rsidR="0065045B" w:rsidRPr="00D13DE1" w:rsidRDefault="0065045B" w:rsidP="0065045B">
            <w:pPr>
              <w:pStyle w:val="SingleTxtGA"/>
              <w:spacing w:before="20" w:after="40" w:line="300" w:lineRule="exact"/>
              <w:ind w:left="0" w:right="0"/>
              <w:rPr>
                <w:spacing w:val="-4"/>
                <w:sz w:val="16"/>
                <w:szCs w:val="24"/>
                <w:lang w:bidi="ar-KW"/>
              </w:rPr>
            </w:pPr>
            <w:r w:rsidRPr="00D13DE1">
              <w:rPr>
                <w:spacing w:val="-4"/>
                <w:sz w:val="16"/>
                <w:szCs w:val="24"/>
                <w:rtl/>
                <w:lang w:bidi="ar-KW"/>
              </w:rPr>
              <w:t>26</w:t>
            </w:r>
          </w:p>
        </w:tc>
        <w:tc>
          <w:tcPr>
            <w:tcW w:w="1060" w:type="dxa"/>
            <w:hideMark/>
          </w:tcPr>
          <w:p w14:paraId="7E85AD61" w14:textId="77777777" w:rsidR="0065045B" w:rsidRPr="00D13DE1" w:rsidRDefault="0065045B" w:rsidP="0065045B">
            <w:pPr>
              <w:pStyle w:val="SingleTxtGA"/>
              <w:spacing w:before="20" w:after="40" w:line="300" w:lineRule="exact"/>
              <w:ind w:left="0" w:right="0"/>
              <w:rPr>
                <w:spacing w:val="-4"/>
                <w:sz w:val="16"/>
                <w:szCs w:val="24"/>
                <w:lang w:bidi="ar-KW"/>
              </w:rPr>
            </w:pPr>
            <w:r w:rsidRPr="00D13DE1">
              <w:rPr>
                <w:spacing w:val="-4"/>
                <w:sz w:val="16"/>
                <w:szCs w:val="24"/>
                <w:rtl/>
                <w:lang w:bidi="ar-KW"/>
              </w:rPr>
              <w:t>72455</w:t>
            </w:r>
          </w:p>
        </w:tc>
      </w:tr>
      <w:tr w:rsidR="0065045B" w:rsidRPr="00D13DE1" w14:paraId="630189BC" w14:textId="77777777" w:rsidTr="0065045B">
        <w:trPr>
          <w:trHeight w:val="285"/>
          <w:jc w:val="center"/>
        </w:trPr>
        <w:tc>
          <w:tcPr>
            <w:tcW w:w="872" w:type="dxa"/>
            <w:vMerge/>
            <w:tcBorders>
              <w:bottom w:val="single" w:sz="4" w:space="0" w:color="auto"/>
            </w:tcBorders>
            <w:vAlign w:val="center"/>
            <w:hideMark/>
          </w:tcPr>
          <w:p w14:paraId="26BD683B" w14:textId="77777777" w:rsidR="0065045B" w:rsidRPr="00D13DE1" w:rsidRDefault="0065045B" w:rsidP="0065045B">
            <w:pPr>
              <w:pStyle w:val="SingleTxtGA"/>
              <w:spacing w:before="20" w:after="40" w:line="300" w:lineRule="exact"/>
              <w:ind w:left="0" w:right="0"/>
              <w:rPr>
                <w:spacing w:val="-4"/>
                <w:sz w:val="16"/>
                <w:szCs w:val="24"/>
                <w:lang w:bidi="ar-KW"/>
              </w:rPr>
            </w:pPr>
          </w:p>
        </w:tc>
        <w:tc>
          <w:tcPr>
            <w:tcW w:w="686" w:type="dxa"/>
            <w:tcBorders>
              <w:bottom w:val="single" w:sz="4" w:space="0" w:color="auto"/>
            </w:tcBorders>
            <w:hideMark/>
          </w:tcPr>
          <w:p w14:paraId="4B546AF6" w14:textId="77777777" w:rsidR="0065045B" w:rsidRPr="00D13DE1" w:rsidRDefault="0065045B" w:rsidP="0065045B">
            <w:pPr>
              <w:pStyle w:val="SingleTxtGA"/>
              <w:spacing w:before="20" w:after="40" w:line="300" w:lineRule="exact"/>
              <w:ind w:left="0" w:right="0"/>
              <w:rPr>
                <w:spacing w:val="-4"/>
                <w:sz w:val="16"/>
                <w:szCs w:val="24"/>
                <w:lang w:bidi="ar-KW"/>
              </w:rPr>
            </w:pPr>
            <w:r w:rsidRPr="00D13DE1">
              <w:rPr>
                <w:spacing w:val="-4"/>
                <w:sz w:val="16"/>
                <w:szCs w:val="24"/>
                <w:rtl/>
                <w:lang w:bidi="ar-KW"/>
              </w:rPr>
              <w:t>جملة</w:t>
            </w:r>
          </w:p>
        </w:tc>
        <w:tc>
          <w:tcPr>
            <w:tcW w:w="1120" w:type="dxa"/>
            <w:tcBorders>
              <w:bottom w:val="single" w:sz="4" w:space="0" w:color="auto"/>
            </w:tcBorders>
            <w:hideMark/>
          </w:tcPr>
          <w:p w14:paraId="00983CCF" w14:textId="77777777" w:rsidR="0065045B" w:rsidRPr="00D13DE1" w:rsidRDefault="0065045B" w:rsidP="0065045B">
            <w:pPr>
              <w:pStyle w:val="SingleTxtGA"/>
              <w:spacing w:before="20" w:after="40" w:line="300" w:lineRule="exact"/>
              <w:ind w:left="0" w:right="0"/>
              <w:rPr>
                <w:spacing w:val="-4"/>
                <w:sz w:val="16"/>
                <w:szCs w:val="24"/>
                <w:lang w:bidi="ar-KW"/>
              </w:rPr>
            </w:pPr>
            <w:r w:rsidRPr="00D13DE1">
              <w:rPr>
                <w:spacing w:val="-4"/>
                <w:sz w:val="16"/>
                <w:szCs w:val="24"/>
                <w:rtl/>
                <w:lang w:bidi="ar-KW"/>
              </w:rPr>
              <w:t>4701</w:t>
            </w:r>
          </w:p>
        </w:tc>
        <w:tc>
          <w:tcPr>
            <w:tcW w:w="1078" w:type="dxa"/>
            <w:tcBorders>
              <w:bottom w:val="single" w:sz="4" w:space="0" w:color="auto"/>
            </w:tcBorders>
            <w:hideMark/>
          </w:tcPr>
          <w:p w14:paraId="6B6171B7" w14:textId="77777777" w:rsidR="0065045B" w:rsidRPr="00D13DE1" w:rsidRDefault="0065045B" w:rsidP="0065045B">
            <w:pPr>
              <w:pStyle w:val="SingleTxtGA"/>
              <w:spacing w:before="20" w:after="40" w:line="300" w:lineRule="exact"/>
              <w:ind w:left="0" w:right="0"/>
              <w:rPr>
                <w:spacing w:val="-4"/>
                <w:sz w:val="16"/>
                <w:szCs w:val="24"/>
                <w:lang w:bidi="ar-KW"/>
              </w:rPr>
            </w:pPr>
            <w:r w:rsidRPr="00D13DE1">
              <w:rPr>
                <w:spacing w:val="-4"/>
                <w:sz w:val="16"/>
                <w:szCs w:val="24"/>
                <w:rtl/>
                <w:lang w:bidi="ar-KW"/>
              </w:rPr>
              <w:t>257304</w:t>
            </w:r>
          </w:p>
        </w:tc>
        <w:tc>
          <w:tcPr>
            <w:tcW w:w="895" w:type="dxa"/>
            <w:tcBorders>
              <w:bottom w:val="single" w:sz="4" w:space="0" w:color="auto"/>
            </w:tcBorders>
            <w:hideMark/>
          </w:tcPr>
          <w:p w14:paraId="1454733E" w14:textId="77777777" w:rsidR="0065045B" w:rsidRPr="00D13DE1" w:rsidRDefault="0065045B" w:rsidP="0065045B">
            <w:pPr>
              <w:pStyle w:val="SingleTxtGA"/>
              <w:spacing w:before="20" w:after="40" w:line="300" w:lineRule="exact"/>
              <w:ind w:left="0" w:right="0"/>
              <w:rPr>
                <w:spacing w:val="-4"/>
                <w:sz w:val="16"/>
                <w:szCs w:val="24"/>
                <w:lang w:bidi="ar-KW"/>
              </w:rPr>
            </w:pPr>
            <w:r w:rsidRPr="00D13DE1">
              <w:rPr>
                <w:spacing w:val="-4"/>
                <w:sz w:val="16"/>
                <w:szCs w:val="24"/>
                <w:rtl/>
                <w:lang w:bidi="ar-KW"/>
              </w:rPr>
              <w:t>5721</w:t>
            </w:r>
          </w:p>
        </w:tc>
        <w:tc>
          <w:tcPr>
            <w:tcW w:w="938" w:type="dxa"/>
            <w:tcBorders>
              <w:bottom w:val="single" w:sz="4" w:space="0" w:color="auto"/>
            </w:tcBorders>
            <w:hideMark/>
          </w:tcPr>
          <w:p w14:paraId="06D5D6D6" w14:textId="77777777" w:rsidR="0065045B" w:rsidRPr="00D13DE1" w:rsidRDefault="0065045B" w:rsidP="0065045B">
            <w:pPr>
              <w:pStyle w:val="SingleTxtGA"/>
              <w:spacing w:before="20" w:after="40" w:line="300" w:lineRule="exact"/>
              <w:ind w:left="0" w:right="0"/>
              <w:rPr>
                <w:spacing w:val="-4"/>
                <w:sz w:val="16"/>
                <w:szCs w:val="24"/>
                <w:lang w:bidi="ar-KW"/>
              </w:rPr>
            </w:pPr>
            <w:r w:rsidRPr="00D13DE1">
              <w:rPr>
                <w:spacing w:val="-4"/>
                <w:sz w:val="16"/>
                <w:szCs w:val="24"/>
                <w:rtl/>
                <w:lang w:bidi="ar-KW"/>
              </w:rPr>
              <w:t>904</w:t>
            </w:r>
          </w:p>
        </w:tc>
        <w:tc>
          <w:tcPr>
            <w:tcW w:w="1092" w:type="dxa"/>
            <w:tcBorders>
              <w:bottom w:val="single" w:sz="4" w:space="0" w:color="auto"/>
            </w:tcBorders>
            <w:hideMark/>
          </w:tcPr>
          <w:p w14:paraId="549F83E4" w14:textId="77777777" w:rsidR="0065045B" w:rsidRPr="00D13DE1" w:rsidRDefault="0065045B" w:rsidP="0065045B">
            <w:pPr>
              <w:pStyle w:val="SingleTxtGA"/>
              <w:spacing w:before="20" w:after="40" w:line="300" w:lineRule="exact"/>
              <w:ind w:left="0" w:right="0"/>
              <w:rPr>
                <w:spacing w:val="-4"/>
                <w:sz w:val="16"/>
                <w:szCs w:val="24"/>
                <w:lang w:bidi="ar-KW"/>
              </w:rPr>
            </w:pPr>
            <w:r w:rsidRPr="00D13DE1">
              <w:rPr>
                <w:spacing w:val="-4"/>
                <w:sz w:val="16"/>
                <w:szCs w:val="24"/>
                <w:rtl/>
                <w:lang w:bidi="ar-KW"/>
              </w:rPr>
              <w:t>1106</w:t>
            </w:r>
          </w:p>
        </w:tc>
        <w:tc>
          <w:tcPr>
            <w:tcW w:w="1078" w:type="dxa"/>
            <w:tcBorders>
              <w:bottom w:val="single" w:sz="4" w:space="0" w:color="auto"/>
            </w:tcBorders>
            <w:hideMark/>
          </w:tcPr>
          <w:p w14:paraId="0693ABDB" w14:textId="77777777" w:rsidR="0065045B" w:rsidRPr="00D13DE1" w:rsidRDefault="0065045B" w:rsidP="0065045B">
            <w:pPr>
              <w:pStyle w:val="SingleTxtGA"/>
              <w:spacing w:before="20" w:after="40" w:line="300" w:lineRule="exact"/>
              <w:ind w:left="0" w:right="0"/>
              <w:rPr>
                <w:spacing w:val="-4"/>
                <w:sz w:val="16"/>
                <w:szCs w:val="24"/>
                <w:lang w:bidi="ar-KW"/>
              </w:rPr>
            </w:pPr>
            <w:r w:rsidRPr="00D13DE1">
              <w:rPr>
                <w:spacing w:val="-4"/>
                <w:sz w:val="16"/>
                <w:szCs w:val="24"/>
                <w:rtl/>
                <w:lang w:bidi="ar-KW"/>
              </w:rPr>
              <w:t>84</w:t>
            </w:r>
          </w:p>
        </w:tc>
        <w:tc>
          <w:tcPr>
            <w:tcW w:w="756" w:type="dxa"/>
            <w:tcBorders>
              <w:bottom w:val="single" w:sz="4" w:space="0" w:color="auto"/>
            </w:tcBorders>
            <w:hideMark/>
          </w:tcPr>
          <w:p w14:paraId="6A34A4DB" w14:textId="77777777" w:rsidR="0065045B" w:rsidRPr="00D13DE1" w:rsidRDefault="0065045B" w:rsidP="0065045B">
            <w:pPr>
              <w:pStyle w:val="SingleTxtGA"/>
              <w:spacing w:before="20" w:after="40" w:line="300" w:lineRule="exact"/>
              <w:ind w:left="0" w:right="0"/>
              <w:rPr>
                <w:spacing w:val="-4"/>
                <w:sz w:val="16"/>
                <w:szCs w:val="24"/>
                <w:lang w:bidi="ar-KW"/>
              </w:rPr>
            </w:pPr>
            <w:r w:rsidRPr="00D13DE1">
              <w:rPr>
                <w:spacing w:val="-4"/>
                <w:sz w:val="16"/>
                <w:szCs w:val="24"/>
                <w:rtl/>
                <w:lang w:bidi="ar-KW"/>
              </w:rPr>
              <w:t>67</w:t>
            </w:r>
          </w:p>
        </w:tc>
        <w:tc>
          <w:tcPr>
            <w:tcW w:w="1060" w:type="dxa"/>
            <w:tcBorders>
              <w:bottom w:val="single" w:sz="4" w:space="0" w:color="auto"/>
            </w:tcBorders>
            <w:hideMark/>
          </w:tcPr>
          <w:p w14:paraId="00A55D86" w14:textId="77777777" w:rsidR="0065045B" w:rsidRPr="00D13DE1" w:rsidRDefault="0065045B" w:rsidP="0065045B">
            <w:pPr>
              <w:pStyle w:val="SingleTxtGA"/>
              <w:spacing w:before="20" w:after="40" w:line="300" w:lineRule="exact"/>
              <w:ind w:left="0" w:right="0"/>
              <w:rPr>
                <w:spacing w:val="-4"/>
                <w:sz w:val="16"/>
                <w:szCs w:val="24"/>
                <w:lang w:bidi="ar-KW"/>
              </w:rPr>
            </w:pPr>
            <w:r w:rsidRPr="00D13DE1">
              <w:rPr>
                <w:spacing w:val="-4"/>
                <w:sz w:val="16"/>
                <w:szCs w:val="24"/>
                <w:rtl/>
                <w:lang w:bidi="ar-KW"/>
              </w:rPr>
              <w:t>269887</w:t>
            </w:r>
          </w:p>
        </w:tc>
      </w:tr>
      <w:tr w:rsidR="0065045B" w:rsidRPr="00D13DE1" w14:paraId="3C89FFB3" w14:textId="77777777" w:rsidTr="0065045B">
        <w:trPr>
          <w:trHeight w:val="80"/>
          <w:jc w:val="center"/>
        </w:trPr>
        <w:tc>
          <w:tcPr>
            <w:tcW w:w="872" w:type="dxa"/>
            <w:vMerge w:val="restart"/>
            <w:tcBorders>
              <w:top w:val="single" w:sz="4" w:space="0" w:color="auto"/>
            </w:tcBorders>
            <w:vAlign w:val="center"/>
          </w:tcPr>
          <w:p w14:paraId="4D0DEA02" w14:textId="77777777" w:rsidR="0065045B" w:rsidRPr="00D13DE1" w:rsidRDefault="0065045B" w:rsidP="0065045B">
            <w:pPr>
              <w:pStyle w:val="SingleTxtGA"/>
              <w:spacing w:before="20" w:after="40" w:line="300" w:lineRule="exact"/>
              <w:ind w:left="0" w:right="0"/>
              <w:jc w:val="left"/>
              <w:rPr>
                <w:b/>
                <w:bCs/>
                <w:spacing w:val="-4"/>
                <w:sz w:val="16"/>
                <w:szCs w:val="24"/>
                <w:lang w:bidi="ar-KW"/>
              </w:rPr>
            </w:pPr>
            <w:r w:rsidRPr="00D13DE1">
              <w:rPr>
                <w:b/>
                <w:bCs/>
                <w:spacing w:val="-4"/>
                <w:sz w:val="16"/>
                <w:szCs w:val="24"/>
                <w:rtl/>
                <w:lang w:bidi="ar-KW"/>
              </w:rPr>
              <w:t>الجملة</w:t>
            </w:r>
          </w:p>
        </w:tc>
        <w:tc>
          <w:tcPr>
            <w:tcW w:w="686" w:type="dxa"/>
            <w:tcBorders>
              <w:top w:val="single" w:sz="4" w:space="0" w:color="auto"/>
            </w:tcBorders>
            <w:hideMark/>
          </w:tcPr>
          <w:p w14:paraId="29D72592" w14:textId="77777777" w:rsidR="0065045B" w:rsidRPr="00D13DE1" w:rsidRDefault="0065045B" w:rsidP="0065045B">
            <w:pPr>
              <w:pStyle w:val="SingleTxtGA"/>
              <w:spacing w:before="20" w:after="40" w:line="300" w:lineRule="exact"/>
              <w:ind w:left="0" w:right="0"/>
              <w:rPr>
                <w:b/>
                <w:bCs/>
                <w:spacing w:val="-4"/>
                <w:sz w:val="16"/>
                <w:szCs w:val="24"/>
                <w:lang w:bidi="ar-KW"/>
              </w:rPr>
            </w:pPr>
            <w:r w:rsidRPr="00D13DE1">
              <w:rPr>
                <w:b/>
                <w:bCs/>
                <w:spacing w:val="-4"/>
                <w:sz w:val="16"/>
                <w:szCs w:val="24"/>
                <w:rtl/>
                <w:lang w:bidi="ar-KW"/>
              </w:rPr>
              <w:t>ذكور</w:t>
            </w:r>
          </w:p>
        </w:tc>
        <w:tc>
          <w:tcPr>
            <w:tcW w:w="1120" w:type="dxa"/>
            <w:tcBorders>
              <w:top w:val="single" w:sz="4" w:space="0" w:color="auto"/>
            </w:tcBorders>
            <w:hideMark/>
          </w:tcPr>
          <w:p w14:paraId="3DC91985" w14:textId="77777777" w:rsidR="0065045B" w:rsidRPr="00D13DE1" w:rsidRDefault="0065045B" w:rsidP="0065045B">
            <w:pPr>
              <w:pStyle w:val="SingleTxtGA"/>
              <w:spacing w:before="20" w:after="40" w:line="300" w:lineRule="exact"/>
              <w:ind w:left="0" w:right="0"/>
              <w:rPr>
                <w:b/>
                <w:bCs/>
                <w:spacing w:val="-4"/>
                <w:sz w:val="16"/>
                <w:szCs w:val="24"/>
                <w:lang w:bidi="ar-KW"/>
              </w:rPr>
            </w:pPr>
            <w:r w:rsidRPr="00D13DE1">
              <w:rPr>
                <w:b/>
                <w:bCs/>
                <w:spacing w:val="-4"/>
                <w:sz w:val="16"/>
                <w:szCs w:val="24"/>
                <w:rtl/>
                <w:lang w:bidi="ar-KW"/>
              </w:rPr>
              <w:t>1398861</w:t>
            </w:r>
          </w:p>
        </w:tc>
        <w:tc>
          <w:tcPr>
            <w:tcW w:w="1078" w:type="dxa"/>
            <w:tcBorders>
              <w:top w:val="single" w:sz="4" w:space="0" w:color="auto"/>
            </w:tcBorders>
            <w:hideMark/>
          </w:tcPr>
          <w:p w14:paraId="66E4E818" w14:textId="77777777" w:rsidR="0065045B" w:rsidRPr="00D13DE1" w:rsidRDefault="0065045B" w:rsidP="0065045B">
            <w:pPr>
              <w:pStyle w:val="SingleTxtGA"/>
              <w:spacing w:before="20" w:after="40" w:line="300" w:lineRule="exact"/>
              <w:ind w:left="0" w:right="0"/>
              <w:rPr>
                <w:b/>
                <w:bCs/>
                <w:spacing w:val="-4"/>
                <w:sz w:val="16"/>
                <w:szCs w:val="24"/>
                <w:lang w:bidi="ar-KW"/>
              </w:rPr>
            </w:pPr>
            <w:r w:rsidRPr="00D13DE1">
              <w:rPr>
                <w:b/>
                <w:bCs/>
                <w:spacing w:val="-4"/>
                <w:sz w:val="16"/>
                <w:szCs w:val="24"/>
                <w:rtl/>
                <w:lang w:bidi="ar-KW"/>
              </w:rPr>
              <w:t>1122756</w:t>
            </w:r>
          </w:p>
        </w:tc>
        <w:tc>
          <w:tcPr>
            <w:tcW w:w="895" w:type="dxa"/>
            <w:tcBorders>
              <w:top w:val="single" w:sz="4" w:space="0" w:color="auto"/>
            </w:tcBorders>
            <w:hideMark/>
          </w:tcPr>
          <w:p w14:paraId="76A8C652" w14:textId="77777777" w:rsidR="0065045B" w:rsidRPr="00D13DE1" w:rsidRDefault="0065045B" w:rsidP="0065045B">
            <w:pPr>
              <w:pStyle w:val="SingleTxtGA"/>
              <w:spacing w:before="20" w:after="40" w:line="300" w:lineRule="exact"/>
              <w:ind w:left="0" w:right="0"/>
              <w:rPr>
                <w:b/>
                <w:bCs/>
                <w:spacing w:val="-4"/>
                <w:sz w:val="16"/>
                <w:szCs w:val="24"/>
                <w:lang w:bidi="ar-KW"/>
              </w:rPr>
            </w:pPr>
            <w:r w:rsidRPr="00D13DE1">
              <w:rPr>
                <w:b/>
                <w:bCs/>
                <w:spacing w:val="-4"/>
                <w:sz w:val="16"/>
                <w:szCs w:val="24"/>
                <w:rtl/>
                <w:lang w:bidi="ar-KW"/>
              </w:rPr>
              <w:t>7906</w:t>
            </w:r>
          </w:p>
        </w:tc>
        <w:tc>
          <w:tcPr>
            <w:tcW w:w="938" w:type="dxa"/>
            <w:tcBorders>
              <w:top w:val="single" w:sz="4" w:space="0" w:color="auto"/>
            </w:tcBorders>
            <w:hideMark/>
          </w:tcPr>
          <w:p w14:paraId="43CD1D51" w14:textId="77777777" w:rsidR="0065045B" w:rsidRPr="00D13DE1" w:rsidRDefault="0065045B" w:rsidP="0065045B">
            <w:pPr>
              <w:pStyle w:val="SingleTxtGA"/>
              <w:spacing w:before="20" w:after="40" w:line="300" w:lineRule="exact"/>
              <w:ind w:left="0" w:right="0"/>
              <w:rPr>
                <w:b/>
                <w:bCs/>
                <w:spacing w:val="-4"/>
                <w:sz w:val="16"/>
                <w:szCs w:val="24"/>
                <w:lang w:bidi="ar-KW"/>
              </w:rPr>
            </w:pPr>
            <w:r w:rsidRPr="00D13DE1">
              <w:rPr>
                <w:b/>
                <w:bCs/>
                <w:spacing w:val="-4"/>
                <w:sz w:val="16"/>
                <w:szCs w:val="24"/>
                <w:rtl/>
                <w:lang w:bidi="ar-KW"/>
              </w:rPr>
              <w:t>8394</w:t>
            </w:r>
          </w:p>
        </w:tc>
        <w:tc>
          <w:tcPr>
            <w:tcW w:w="1092" w:type="dxa"/>
            <w:tcBorders>
              <w:top w:val="single" w:sz="4" w:space="0" w:color="auto"/>
            </w:tcBorders>
            <w:hideMark/>
          </w:tcPr>
          <w:p w14:paraId="2EEA8B10" w14:textId="77777777" w:rsidR="0065045B" w:rsidRPr="00D13DE1" w:rsidRDefault="0065045B" w:rsidP="0065045B">
            <w:pPr>
              <w:pStyle w:val="SingleTxtGA"/>
              <w:spacing w:before="20" w:after="40" w:line="300" w:lineRule="exact"/>
              <w:ind w:left="0" w:right="0"/>
              <w:rPr>
                <w:b/>
                <w:bCs/>
                <w:spacing w:val="-4"/>
                <w:sz w:val="16"/>
                <w:szCs w:val="24"/>
                <w:lang w:bidi="ar-KW"/>
              </w:rPr>
            </w:pPr>
            <w:r w:rsidRPr="00D13DE1">
              <w:rPr>
                <w:b/>
                <w:bCs/>
                <w:spacing w:val="-4"/>
                <w:sz w:val="16"/>
                <w:szCs w:val="24"/>
                <w:rtl/>
                <w:lang w:bidi="ar-KW"/>
              </w:rPr>
              <w:t>12574</w:t>
            </w:r>
          </w:p>
        </w:tc>
        <w:tc>
          <w:tcPr>
            <w:tcW w:w="1078" w:type="dxa"/>
            <w:tcBorders>
              <w:top w:val="single" w:sz="4" w:space="0" w:color="auto"/>
            </w:tcBorders>
            <w:hideMark/>
          </w:tcPr>
          <w:p w14:paraId="76E5A818" w14:textId="77777777" w:rsidR="0065045B" w:rsidRPr="00D13DE1" w:rsidRDefault="0065045B" w:rsidP="0065045B">
            <w:pPr>
              <w:pStyle w:val="SingleTxtGA"/>
              <w:spacing w:before="20" w:after="40" w:line="300" w:lineRule="exact"/>
              <w:ind w:left="0" w:right="0"/>
              <w:rPr>
                <w:b/>
                <w:bCs/>
                <w:spacing w:val="-4"/>
                <w:sz w:val="16"/>
                <w:szCs w:val="24"/>
                <w:lang w:bidi="ar-KW"/>
              </w:rPr>
            </w:pPr>
            <w:r w:rsidRPr="00D13DE1">
              <w:rPr>
                <w:b/>
                <w:bCs/>
                <w:spacing w:val="-4"/>
                <w:sz w:val="16"/>
                <w:szCs w:val="24"/>
                <w:rtl/>
                <w:lang w:bidi="ar-KW"/>
              </w:rPr>
              <w:t>937</w:t>
            </w:r>
          </w:p>
        </w:tc>
        <w:tc>
          <w:tcPr>
            <w:tcW w:w="756" w:type="dxa"/>
            <w:tcBorders>
              <w:top w:val="single" w:sz="4" w:space="0" w:color="auto"/>
            </w:tcBorders>
            <w:hideMark/>
          </w:tcPr>
          <w:p w14:paraId="636EA544" w14:textId="77777777" w:rsidR="0065045B" w:rsidRPr="00D13DE1" w:rsidRDefault="0065045B" w:rsidP="0065045B">
            <w:pPr>
              <w:pStyle w:val="SingleTxtGA"/>
              <w:spacing w:before="20" w:after="40" w:line="300" w:lineRule="exact"/>
              <w:ind w:left="0" w:right="0"/>
              <w:rPr>
                <w:b/>
                <w:bCs/>
                <w:spacing w:val="-4"/>
                <w:sz w:val="16"/>
                <w:szCs w:val="24"/>
                <w:lang w:bidi="ar-KW"/>
              </w:rPr>
            </w:pPr>
            <w:r w:rsidRPr="00D13DE1">
              <w:rPr>
                <w:b/>
                <w:bCs/>
                <w:spacing w:val="-4"/>
                <w:sz w:val="16"/>
                <w:szCs w:val="24"/>
                <w:rtl/>
                <w:lang w:bidi="ar-KW"/>
              </w:rPr>
              <w:t>974</w:t>
            </w:r>
          </w:p>
        </w:tc>
        <w:tc>
          <w:tcPr>
            <w:tcW w:w="1060" w:type="dxa"/>
            <w:tcBorders>
              <w:top w:val="single" w:sz="4" w:space="0" w:color="auto"/>
            </w:tcBorders>
            <w:hideMark/>
          </w:tcPr>
          <w:p w14:paraId="26C707FB" w14:textId="77777777" w:rsidR="0065045B" w:rsidRPr="00D13DE1" w:rsidRDefault="0065045B" w:rsidP="0065045B">
            <w:pPr>
              <w:pStyle w:val="SingleTxtGA"/>
              <w:spacing w:before="20" w:after="40" w:line="300" w:lineRule="exact"/>
              <w:ind w:left="0" w:right="0"/>
              <w:rPr>
                <w:b/>
                <w:bCs/>
                <w:spacing w:val="-4"/>
                <w:sz w:val="16"/>
                <w:szCs w:val="24"/>
                <w:lang w:bidi="ar-KW"/>
              </w:rPr>
            </w:pPr>
            <w:r w:rsidRPr="00D13DE1">
              <w:rPr>
                <w:b/>
                <w:bCs/>
                <w:spacing w:val="-4"/>
                <w:sz w:val="16"/>
                <w:szCs w:val="24"/>
                <w:rtl/>
                <w:lang w:bidi="ar-KW"/>
              </w:rPr>
              <w:t>2552402</w:t>
            </w:r>
          </w:p>
        </w:tc>
      </w:tr>
      <w:tr w:rsidR="0065045B" w:rsidRPr="00D13DE1" w14:paraId="6ACD7740" w14:textId="77777777" w:rsidTr="0065045B">
        <w:trPr>
          <w:trHeight w:val="300"/>
          <w:jc w:val="center"/>
        </w:trPr>
        <w:tc>
          <w:tcPr>
            <w:tcW w:w="872" w:type="dxa"/>
            <w:vMerge/>
            <w:tcBorders>
              <w:top w:val="nil"/>
            </w:tcBorders>
            <w:vAlign w:val="center"/>
            <w:hideMark/>
          </w:tcPr>
          <w:p w14:paraId="152355DD" w14:textId="77777777" w:rsidR="0065045B" w:rsidRPr="00D13DE1" w:rsidRDefault="0065045B" w:rsidP="0065045B">
            <w:pPr>
              <w:pStyle w:val="SingleTxtGA"/>
              <w:spacing w:before="20" w:after="40" w:line="300" w:lineRule="exact"/>
              <w:ind w:left="0" w:right="0"/>
              <w:rPr>
                <w:b/>
                <w:bCs/>
                <w:spacing w:val="-4"/>
                <w:sz w:val="16"/>
                <w:szCs w:val="24"/>
                <w:lang w:bidi="ar-KW"/>
              </w:rPr>
            </w:pPr>
          </w:p>
        </w:tc>
        <w:tc>
          <w:tcPr>
            <w:tcW w:w="686" w:type="dxa"/>
            <w:tcBorders>
              <w:top w:val="nil"/>
            </w:tcBorders>
            <w:hideMark/>
          </w:tcPr>
          <w:p w14:paraId="07A1BEFA" w14:textId="77777777" w:rsidR="0065045B" w:rsidRPr="00D13DE1" w:rsidRDefault="0065045B" w:rsidP="0065045B">
            <w:pPr>
              <w:pStyle w:val="SingleTxtGA"/>
              <w:spacing w:before="20" w:after="40" w:line="300" w:lineRule="exact"/>
              <w:ind w:left="0" w:right="0"/>
              <w:rPr>
                <w:b/>
                <w:bCs/>
                <w:spacing w:val="-4"/>
                <w:sz w:val="16"/>
                <w:szCs w:val="24"/>
                <w:lang w:bidi="ar-KW"/>
              </w:rPr>
            </w:pPr>
            <w:r w:rsidRPr="00D13DE1">
              <w:rPr>
                <w:b/>
                <w:bCs/>
                <w:spacing w:val="-4"/>
                <w:sz w:val="16"/>
                <w:szCs w:val="24"/>
                <w:rtl/>
                <w:lang w:bidi="ar-KW"/>
              </w:rPr>
              <w:t>إناث</w:t>
            </w:r>
          </w:p>
        </w:tc>
        <w:tc>
          <w:tcPr>
            <w:tcW w:w="1120" w:type="dxa"/>
            <w:tcBorders>
              <w:top w:val="nil"/>
            </w:tcBorders>
            <w:hideMark/>
          </w:tcPr>
          <w:p w14:paraId="63283F6E" w14:textId="77777777" w:rsidR="0065045B" w:rsidRPr="00D13DE1" w:rsidRDefault="0065045B" w:rsidP="0065045B">
            <w:pPr>
              <w:pStyle w:val="SingleTxtGA"/>
              <w:spacing w:before="20" w:after="40" w:line="300" w:lineRule="exact"/>
              <w:ind w:left="0" w:right="0"/>
              <w:rPr>
                <w:b/>
                <w:bCs/>
                <w:spacing w:val="-4"/>
                <w:sz w:val="16"/>
                <w:szCs w:val="24"/>
                <w:lang w:bidi="ar-KW"/>
              </w:rPr>
            </w:pPr>
            <w:r w:rsidRPr="00D13DE1">
              <w:rPr>
                <w:b/>
                <w:bCs/>
                <w:spacing w:val="-4"/>
                <w:sz w:val="16"/>
                <w:szCs w:val="24"/>
                <w:rtl/>
                <w:lang w:bidi="ar-KW"/>
              </w:rPr>
              <w:t>1059249</w:t>
            </w:r>
          </w:p>
        </w:tc>
        <w:tc>
          <w:tcPr>
            <w:tcW w:w="1078" w:type="dxa"/>
            <w:tcBorders>
              <w:top w:val="nil"/>
            </w:tcBorders>
            <w:hideMark/>
          </w:tcPr>
          <w:p w14:paraId="1A164B29" w14:textId="77777777" w:rsidR="0065045B" w:rsidRPr="00D13DE1" w:rsidRDefault="0065045B" w:rsidP="0065045B">
            <w:pPr>
              <w:pStyle w:val="SingleTxtGA"/>
              <w:spacing w:before="20" w:after="40" w:line="300" w:lineRule="exact"/>
              <w:ind w:left="0" w:right="0"/>
              <w:rPr>
                <w:b/>
                <w:bCs/>
                <w:spacing w:val="-4"/>
                <w:sz w:val="16"/>
                <w:szCs w:val="24"/>
                <w:lang w:bidi="ar-KW"/>
              </w:rPr>
            </w:pPr>
            <w:r w:rsidRPr="00D13DE1">
              <w:rPr>
                <w:b/>
                <w:bCs/>
                <w:spacing w:val="-4"/>
                <w:sz w:val="16"/>
                <w:szCs w:val="24"/>
                <w:rtl/>
                <w:lang w:bidi="ar-KW"/>
              </w:rPr>
              <w:t>502702</w:t>
            </w:r>
          </w:p>
        </w:tc>
        <w:tc>
          <w:tcPr>
            <w:tcW w:w="895" w:type="dxa"/>
            <w:tcBorders>
              <w:top w:val="nil"/>
            </w:tcBorders>
            <w:hideMark/>
          </w:tcPr>
          <w:p w14:paraId="644E2275" w14:textId="77777777" w:rsidR="0065045B" w:rsidRPr="00D13DE1" w:rsidRDefault="0065045B" w:rsidP="0065045B">
            <w:pPr>
              <w:pStyle w:val="SingleTxtGA"/>
              <w:spacing w:before="20" w:after="40" w:line="300" w:lineRule="exact"/>
              <w:ind w:left="0" w:right="0"/>
              <w:rPr>
                <w:b/>
                <w:bCs/>
                <w:spacing w:val="-4"/>
                <w:sz w:val="16"/>
                <w:szCs w:val="24"/>
                <w:lang w:bidi="ar-KW"/>
              </w:rPr>
            </w:pPr>
            <w:r w:rsidRPr="00D13DE1">
              <w:rPr>
                <w:b/>
                <w:bCs/>
                <w:spacing w:val="-4"/>
                <w:sz w:val="16"/>
                <w:szCs w:val="24"/>
                <w:rtl/>
                <w:lang w:bidi="ar-KW"/>
              </w:rPr>
              <w:t>52325</w:t>
            </w:r>
          </w:p>
        </w:tc>
        <w:tc>
          <w:tcPr>
            <w:tcW w:w="938" w:type="dxa"/>
            <w:tcBorders>
              <w:top w:val="nil"/>
            </w:tcBorders>
            <w:hideMark/>
          </w:tcPr>
          <w:p w14:paraId="248CD60C" w14:textId="77777777" w:rsidR="0065045B" w:rsidRPr="00D13DE1" w:rsidRDefault="0065045B" w:rsidP="0065045B">
            <w:pPr>
              <w:pStyle w:val="SingleTxtGA"/>
              <w:spacing w:before="20" w:after="40" w:line="300" w:lineRule="exact"/>
              <w:ind w:left="0" w:right="0"/>
              <w:rPr>
                <w:b/>
                <w:bCs/>
                <w:spacing w:val="-4"/>
                <w:sz w:val="16"/>
                <w:szCs w:val="24"/>
                <w:lang w:bidi="ar-KW"/>
              </w:rPr>
            </w:pPr>
            <w:r w:rsidRPr="00D13DE1">
              <w:rPr>
                <w:b/>
                <w:bCs/>
                <w:spacing w:val="-4"/>
                <w:sz w:val="16"/>
                <w:szCs w:val="24"/>
                <w:rtl/>
                <w:lang w:bidi="ar-KW"/>
              </w:rPr>
              <w:t>7303</w:t>
            </w:r>
          </w:p>
        </w:tc>
        <w:tc>
          <w:tcPr>
            <w:tcW w:w="1092" w:type="dxa"/>
            <w:tcBorders>
              <w:top w:val="nil"/>
            </w:tcBorders>
            <w:hideMark/>
          </w:tcPr>
          <w:p w14:paraId="49FC4148" w14:textId="77777777" w:rsidR="0065045B" w:rsidRPr="00D13DE1" w:rsidRDefault="0065045B" w:rsidP="0065045B">
            <w:pPr>
              <w:pStyle w:val="SingleTxtGA"/>
              <w:spacing w:before="20" w:after="40" w:line="300" w:lineRule="exact"/>
              <w:ind w:left="0" w:right="0"/>
              <w:rPr>
                <w:b/>
                <w:bCs/>
                <w:spacing w:val="-4"/>
                <w:sz w:val="16"/>
                <w:szCs w:val="24"/>
                <w:lang w:bidi="ar-KW"/>
              </w:rPr>
            </w:pPr>
            <w:r w:rsidRPr="00D13DE1">
              <w:rPr>
                <w:b/>
                <w:bCs/>
                <w:spacing w:val="-4"/>
                <w:sz w:val="16"/>
                <w:szCs w:val="24"/>
                <w:rtl/>
                <w:lang w:bidi="ar-KW"/>
              </w:rPr>
              <w:t>8242</w:t>
            </w:r>
          </w:p>
        </w:tc>
        <w:tc>
          <w:tcPr>
            <w:tcW w:w="1078" w:type="dxa"/>
            <w:tcBorders>
              <w:top w:val="nil"/>
            </w:tcBorders>
            <w:hideMark/>
          </w:tcPr>
          <w:p w14:paraId="6D614676" w14:textId="77777777" w:rsidR="0065045B" w:rsidRPr="00D13DE1" w:rsidRDefault="0065045B" w:rsidP="0065045B">
            <w:pPr>
              <w:pStyle w:val="SingleTxtGA"/>
              <w:spacing w:before="20" w:after="40" w:line="300" w:lineRule="exact"/>
              <w:ind w:left="0" w:right="0"/>
              <w:rPr>
                <w:b/>
                <w:bCs/>
                <w:spacing w:val="-4"/>
                <w:sz w:val="16"/>
                <w:szCs w:val="24"/>
                <w:lang w:bidi="ar-KW"/>
              </w:rPr>
            </w:pPr>
            <w:r w:rsidRPr="00D13DE1">
              <w:rPr>
                <w:b/>
                <w:bCs/>
                <w:spacing w:val="-4"/>
                <w:sz w:val="16"/>
                <w:szCs w:val="24"/>
                <w:rtl/>
                <w:lang w:bidi="ar-KW"/>
              </w:rPr>
              <w:t>697</w:t>
            </w:r>
          </w:p>
        </w:tc>
        <w:tc>
          <w:tcPr>
            <w:tcW w:w="756" w:type="dxa"/>
            <w:tcBorders>
              <w:top w:val="nil"/>
            </w:tcBorders>
            <w:hideMark/>
          </w:tcPr>
          <w:p w14:paraId="47D91EDE" w14:textId="77777777" w:rsidR="0065045B" w:rsidRPr="00D13DE1" w:rsidRDefault="0065045B" w:rsidP="0065045B">
            <w:pPr>
              <w:pStyle w:val="SingleTxtGA"/>
              <w:spacing w:before="20" w:after="40" w:line="300" w:lineRule="exact"/>
              <w:ind w:left="0" w:right="0"/>
              <w:rPr>
                <w:b/>
                <w:bCs/>
                <w:spacing w:val="-4"/>
                <w:sz w:val="16"/>
                <w:szCs w:val="24"/>
                <w:lang w:bidi="ar-KW"/>
              </w:rPr>
            </w:pPr>
            <w:r w:rsidRPr="00D13DE1">
              <w:rPr>
                <w:b/>
                <w:bCs/>
                <w:spacing w:val="-4"/>
                <w:sz w:val="16"/>
                <w:szCs w:val="24"/>
                <w:rtl/>
                <w:lang w:bidi="ar-KW"/>
              </w:rPr>
              <w:t>738</w:t>
            </w:r>
          </w:p>
        </w:tc>
        <w:tc>
          <w:tcPr>
            <w:tcW w:w="1060" w:type="dxa"/>
            <w:tcBorders>
              <w:top w:val="nil"/>
            </w:tcBorders>
            <w:hideMark/>
          </w:tcPr>
          <w:p w14:paraId="6F820A2E" w14:textId="77777777" w:rsidR="0065045B" w:rsidRPr="00D13DE1" w:rsidRDefault="0065045B" w:rsidP="0065045B">
            <w:pPr>
              <w:pStyle w:val="SingleTxtGA"/>
              <w:spacing w:before="20" w:after="40" w:line="300" w:lineRule="exact"/>
              <w:ind w:left="0" w:right="0"/>
              <w:rPr>
                <w:b/>
                <w:bCs/>
                <w:spacing w:val="-4"/>
                <w:sz w:val="16"/>
                <w:szCs w:val="24"/>
                <w:lang w:bidi="ar-KW"/>
              </w:rPr>
            </w:pPr>
            <w:r w:rsidRPr="00D13DE1">
              <w:rPr>
                <w:b/>
                <w:bCs/>
                <w:spacing w:val="-4"/>
                <w:sz w:val="16"/>
                <w:szCs w:val="24"/>
                <w:rtl/>
                <w:lang w:bidi="ar-KW"/>
              </w:rPr>
              <w:t>1631256</w:t>
            </w:r>
          </w:p>
        </w:tc>
      </w:tr>
      <w:tr w:rsidR="0065045B" w:rsidRPr="00D13DE1" w14:paraId="3084FA7E" w14:textId="77777777" w:rsidTr="0065045B">
        <w:trPr>
          <w:trHeight w:val="405"/>
          <w:jc w:val="center"/>
        </w:trPr>
        <w:tc>
          <w:tcPr>
            <w:tcW w:w="872" w:type="dxa"/>
            <w:vMerge/>
            <w:tcBorders>
              <w:top w:val="nil"/>
              <w:bottom w:val="single" w:sz="12" w:space="0" w:color="auto"/>
            </w:tcBorders>
            <w:vAlign w:val="center"/>
            <w:hideMark/>
          </w:tcPr>
          <w:p w14:paraId="6764CBB5" w14:textId="77777777" w:rsidR="0065045B" w:rsidRPr="00D13DE1" w:rsidRDefault="0065045B" w:rsidP="0065045B">
            <w:pPr>
              <w:pStyle w:val="SingleTxtGA"/>
              <w:spacing w:before="20" w:after="40" w:line="300" w:lineRule="exact"/>
              <w:ind w:left="0" w:right="0"/>
              <w:rPr>
                <w:b/>
                <w:bCs/>
                <w:spacing w:val="-4"/>
                <w:sz w:val="16"/>
                <w:szCs w:val="24"/>
                <w:lang w:bidi="ar-KW"/>
              </w:rPr>
            </w:pPr>
          </w:p>
        </w:tc>
        <w:tc>
          <w:tcPr>
            <w:tcW w:w="686" w:type="dxa"/>
            <w:tcBorders>
              <w:top w:val="nil"/>
              <w:bottom w:val="single" w:sz="12" w:space="0" w:color="auto"/>
            </w:tcBorders>
            <w:hideMark/>
          </w:tcPr>
          <w:p w14:paraId="20E7C987" w14:textId="77777777" w:rsidR="0065045B" w:rsidRPr="00D13DE1" w:rsidRDefault="0065045B" w:rsidP="0065045B">
            <w:pPr>
              <w:pStyle w:val="SingleTxtGA"/>
              <w:spacing w:before="20" w:after="40" w:line="300" w:lineRule="exact"/>
              <w:ind w:left="0" w:right="0"/>
              <w:rPr>
                <w:b/>
                <w:bCs/>
                <w:spacing w:val="-4"/>
                <w:sz w:val="16"/>
                <w:szCs w:val="24"/>
                <w:lang w:bidi="ar-KW"/>
              </w:rPr>
            </w:pPr>
            <w:r w:rsidRPr="00D13DE1">
              <w:rPr>
                <w:b/>
                <w:bCs/>
                <w:spacing w:val="-4"/>
                <w:sz w:val="16"/>
                <w:szCs w:val="24"/>
                <w:rtl/>
                <w:lang w:bidi="ar-KW"/>
              </w:rPr>
              <w:t>جملة</w:t>
            </w:r>
          </w:p>
        </w:tc>
        <w:tc>
          <w:tcPr>
            <w:tcW w:w="1120" w:type="dxa"/>
            <w:tcBorders>
              <w:top w:val="nil"/>
              <w:bottom w:val="single" w:sz="12" w:space="0" w:color="auto"/>
            </w:tcBorders>
            <w:hideMark/>
          </w:tcPr>
          <w:p w14:paraId="772B13A9" w14:textId="77777777" w:rsidR="0065045B" w:rsidRPr="00D13DE1" w:rsidRDefault="0065045B" w:rsidP="0065045B">
            <w:pPr>
              <w:pStyle w:val="SingleTxtGA"/>
              <w:spacing w:before="20" w:after="40" w:line="300" w:lineRule="exact"/>
              <w:ind w:left="0" w:right="0"/>
              <w:rPr>
                <w:b/>
                <w:bCs/>
                <w:spacing w:val="-4"/>
                <w:sz w:val="16"/>
                <w:szCs w:val="24"/>
                <w:lang w:bidi="ar-KW"/>
              </w:rPr>
            </w:pPr>
            <w:r w:rsidRPr="00D13DE1">
              <w:rPr>
                <w:b/>
                <w:bCs/>
                <w:spacing w:val="-4"/>
                <w:sz w:val="16"/>
                <w:szCs w:val="24"/>
                <w:rtl/>
                <w:lang w:bidi="ar-KW"/>
              </w:rPr>
              <w:t>2458110</w:t>
            </w:r>
          </w:p>
        </w:tc>
        <w:tc>
          <w:tcPr>
            <w:tcW w:w="1078" w:type="dxa"/>
            <w:tcBorders>
              <w:top w:val="nil"/>
              <w:bottom w:val="single" w:sz="12" w:space="0" w:color="auto"/>
            </w:tcBorders>
            <w:hideMark/>
          </w:tcPr>
          <w:p w14:paraId="4A9E2F82" w14:textId="77777777" w:rsidR="0065045B" w:rsidRPr="00D13DE1" w:rsidRDefault="0065045B" w:rsidP="0065045B">
            <w:pPr>
              <w:pStyle w:val="SingleTxtGA"/>
              <w:spacing w:before="20" w:after="40" w:line="300" w:lineRule="exact"/>
              <w:ind w:left="0" w:right="0"/>
              <w:rPr>
                <w:b/>
                <w:bCs/>
                <w:spacing w:val="-4"/>
                <w:sz w:val="16"/>
                <w:szCs w:val="24"/>
                <w:lang w:bidi="ar-KW"/>
              </w:rPr>
            </w:pPr>
            <w:r w:rsidRPr="00D13DE1">
              <w:rPr>
                <w:b/>
                <w:bCs/>
                <w:spacing w:val="-4"/>
                <w:sz w:val="16"/>
                <w:szCs w:val="24"/>
                <w:rtl/>
                <w:lang w:bidi="ar-KW"/>
              </w:rPr>
              <w:t>1625458</w:t>
            </w:r>
          </w:p>
        </w:tc>
        <w:tc>
          <w:tcPr>
            <w:tcW w:w="895" w:type="dxa"/>
            <w:tcBorders>
              <w:top w:val="nil"/>
              <w:bottom w:val="single" w:sz="12" w:space="0" w:color="auto"/>
            </w:tcBorders>
            <w:hideMark/>
          </w:tcPr>
          <w:p w14:paraId="31916478" w14:textId="77777777" w:rsidR="0065045B" w:rsidRPr="00D13DE1" w:rsidRDefault="0065045B" w:rsidP="0065045B">
            <w:pPr>
              <w:pStyle w:val="SingleTxtGA"/>
              <w:spacing w:before="20" w:after="40" w:line="300" w:lineRule="exact"/>
              <w:ind w:left="0" w:right="0"/>
              <w:rPr>
                <w:b/>
                <w:bCs/>
                <w:spacing w:val="-4"/>
                <w:sz w:val="16"/>
                <w:szCs w:val="24"/>
                <w:lang w:bidi="ar-KW"/>
              </w:rPr>
            </w:pPr>
            <w:r w:rsidRPr="00D13DE1">
              <w:rPr>
                <w:b/>
                <w:bCs/>
                <w:spacing w:val="-4"/>
                <w:sz w:val="16"/>
                <w:szCs w:val="24"/>
                <w:rtl/>
                <w:lang w:bidi="ar-KW"/>
              </w:rPr>
              <w:t>60231</w:t>
            </w:r>
          </w:p>
        </w:tc>
        <w:tc>
          <w:tcPr>
            <w:tcW w:w="938" w:type="dxa"/>
            <w:tcBorders>
              <w:top w:val="nil"/>
              <w:bottom w:val="single" w:sz="12" w:space="0" w:color="auto"/>
            </w:tcBorders>
            <w:hideMark/>
          </w:tcPr>
          <w:p w14:paraId="31C82C0E" w14:textId="77777777" w:rsidR="0065045B" w:rsidRPr="00D13DE1" w:rsidRDefault="0065045B" w:rsidP="0065045B">
            <w:pPr>
              <w:pStyle w:val="SingleTxtGA"/>
              <w:spacing w:before="20" w:after="40" w:line="300" w:lineRule="exact"/>
              <w:ind w:left="0" w:right="0"/>
              <w:rPr>
                <w:b/>
                <w:bCs/>
                <w:spacing w:val="-4"/>
                <w:sz w:val="16"/>
                <w:szCs w:val="24"/>
                <w:lang w:bidi="ar-KW"/>
              </w:rPr>
            </w:pPr>
            <w:r w:rsidRPr="00D13DE1">
              <w:rPr>
                <w:b/>
                <w:bCs/>
                <w:spacing w:val="-4"/>
                <w:sz w:val="16"/>
                <w:szCs w:val="24"/>
                <w:rtl/>
                <w:lang w:bidi="ar-KW"/>
              </w:rPr>
              <w:t>15697</w:t>
            </w:r>
          </w:p>
        </w:tc>
        <w:tc>
          <w:tcPr>
            <w:tcW w:w="1092" w:type="dxa"/>
            <w:tcBorders>
              <w:top w:val="nil"/>
              <w:bottom w:val="single" w:sz="12" w:space="0" w:color="auto"/>
            </w:tcBorders>
            <w:hideMark/>
          </w:tcPr>
          <w:p w14:paraId="674EF478" w14:textId="77777777" w:rsidR="0065045B" w:rsidRPr="00D13DE1" w:rsidRDefault="0065045B" w:rsidP="0065045B">
            <w:pPr>
              <w:pStyle w:val="SingleTxtGA"/>
              <w:spacing w:before="20" w:after="40" w:line="300" w:lineRule="exact"/>
              <w:ind w:left="0" w:right="0"/>
              <w:rPr>
                <w:b/>
                <w:bCs/>
                <w:spacing w:val="-4"/>
                <w:sz w:val="16"/>
                <w:szCs w:val="24"/>
                <w:lang w:bidi="ar-KW"/>
              </w:rPr>
            </w:pPr>
            <w:r w:rsidRPr="00D13DE1">
              <w:rPr>
                <w:b/>
                <w:bCs/>
                <w:spacing w:val="-4"/>
                <w:sz w:val="16"/>
                <w:szCs w:val="24"/>
                <w:rtl/>
                <w:lang w:bidi="ar-KW"/>
              </w:rPr>
              <w:t>20816</w:t>
            </w:r>
          </w:p>
        </w:tc>
        <w:tc>
          <w:tcPr>
            <w:tcW w:w="1078" w:type="dxa"/>
            <w:tcBorders>
              <w:top w:val="nil"/>
              <w:bottom w:val="single" w:sz="12" w:space="0" w:color="auto"/>
            </w:tcBorders>
            <w:hideMark/>
          </w:tcPr>
          <w:p w14:paraId="5B058233" w14:textId="77777777" w:rsidR="0065045B" w:rsidRPr="00D13DE1" w:rsidRDefault="0065045B" w:rsidP="0065045B">
            <w:pPr>
              <w:pStyle w:val="SingleTxtGA"/>
              <w:spacing w:before="20" w:after="40" w:line="300" w:lineRule="exact"/>
              <w:ind w:left="0" w:right="0"/>
              <w:rPr>
                <w:b/>
                <w:bCs/>
                <w:spacing w:val="-4"/>
                <w:sz w:val="16"/>
                <w:szCs w:val="24"/>
                <w:lang w:bidi="ar-KW"/>
              </w:rPr>
            </w:pPr>
            <w:r w:rsidRPr="00D13DE1">
              <w:rPr>
                <w:b/>
                <w:bCs/>
                <w:spacing w:val="-4"/>
                <w:sz w:val="16"/>
                <w:szCs w:val="24"/>
                <w:rtl/>
                <w:lang w:bidi="ar-KW"/>
              </w:rPr>
              <w:t>1634</w:t>
            </w:r>
          </w:p>
        </w:tc>
        <w:tc>
          <w:tcPr>
            <w:tcW w:w="756" w:type="dxa"/>
            <w:tcBorders>
              <w:top w:val="nil"/>
              <w:bottom w:val="single" w:sz="12" w:space="0" w:color="auto"/>
            </w:tcBorders>
            <w:hideMark/>
          </w:tcPr>
          <w:p w14:paraId="7D60B9DD" w14:textId="77777777" w:rsidR="0065045B" w:rsidRPr="00D13DE1" w:rsidRDefault="0065045B" w:rsidP="0065045B">
            <w:pPr>
              <w:pStyle w:val="SingleTxtGA"/>
              <w:spacing w:before="20" w:after="40" w:line="300" w:lineRule="exact"/>
              <w:ind w:left="0" w:right="0"/>
              <w:rPr>
                <w:b/>
                <w:bCs/>
                <w:spacing w:val="-4"/>
                <w:sz w:val="16"/>
                <w:szCs w:val="24"/>
                <w:lang w:bidi="ar-KW"/>
              </w:rPr>
            </w:pPr>
            <w:r w:rsidRPr="00D13DE1">
              <w:rPr>
                <w:b/>
                <w:bCs/>
                <w:spacing w:val="-4"/>
                <w:sz w:val="16"/>
                <w:szCs w:val="24"/>
                <w:rtl/>
                <w:lang w:bidi="ar-KW"/>
              </w:rPr>
              <w:t>1712</w:t>
            </w:r>
          </w:p>
        </w:tc>
        <w:tc>
          <w:tcPr>
            <w:tcW w:w="1060" w:type="dxa"/>
            <w:tcBorders>
              <w:top w:val="nil"/>
              <w:bottom w:val="single" w:sz="12" w:space="0" w:color="auto"/>
            </w:tcBorders>
            <w:hideMark/>
          </w:tcPr>
          <w:p w14:paraId="02C73D3D" w14:textId="77777777" w:rsidR="0065045B" w:rsidRPr="00D13DE1" w:rsidRDefault="0065045B" w:rsidP="0065045B">
            <w:pPr>
              <w:pStyle w:val="SingleTxtGA"/>
              <w:spacing w:before="20" w:after="40" w:line="300" w:lineRule="exact"/>
              <w:ind w:left="0" w:right="0"/>
              <w:rPr>
                <w:b/>
                <w:bCs/>
                <w:spacing w:val="-4"/>
                <w:sz w:val="16"/>
                <w:szCs w:val="24"/>
                <w:lang w:bidi="ar-KW"/>
              </w:rPr>
            </w:pPr>
            <w:r w:rsidRPr="00D13DE1">
              <w:rPr>
                <w:b/>
                <w:bCs/>
                <w:spacing w:val="-4"/>
                <w:sz w:val="16"/>
                <w:szCs w:val="24"/>
                <w:rtl/>
                <w:lang w:bidi="ar-KW"/>
              </w:rPr>
              <w:t>4183658</w:t>
            </w:r>
          </w:p>
        </w:tc>
      </w:tr>
    </w:tbl>
    <w:p w14:paraId="788A897E" w14:textId="77777777" w:rsidR="0065045B" w:rsidRPr="00B86E0F" w:rsidRDefault="0065045B" w:rsidP="001B2231">
      <w:pPr>
        <w:pStyle w:val="H1GA"/>
        <w:rPr>
          <w:color w:val="000000"/>
          <w:rtl/>
          <w:lang w:bidi="ar-KW"/>
        </w:rPr>
      </w:pPr>
      <w:r>
        <w:rPr>
          <w:rFonts w:hint="cs"/>
          <w:rtl/>
          <w:lang w:bidi="ar-KW"/>
        </w:rPr>
        <w:tab/>
      </w:r>
      <w:r>
        <w:rPr>
          <w:rFonts w:hint="cs"/>
          <w:rtl/>
          <w:lang w:bidi="ar-KW"/>
        </w:rPr>
        <w:tab/>
      </w:r>
      <w:r w:rsidRPr="00D13DE1">
        <w:rPr>
          <w:rtl/>
          <w:lang w:bidi="ar-KW"/>
        </w:rPr>
        <w:t>توصية 8</w:t>
      </w:r>
    </w:p>
    <w:p w14:paraId="75C98FD2" w14:textId="77777777" w:rsidR="0065045B" w:rsidRPr="00B86E0F" w:rsidRDefault="00DA2D84" w:rsidP="00943E37">
      <w:pPr>
        <w:pStyle w:val="SingleTxtGA"/>
        <w:rPr>
          <w:rtl/>
          <w:lang w:bidi="ar-EG"/>
        </w:rPr>
      </w:pPr>
      <w:r>
        <w:rPr>
          <w:rFonts w:eastAsiaTheme="minorEastAsia"/>
          <w:rtl/>
          <w:lang w:eastAsia="zh-CN"/>
        </w:rPr>
        <w:t>115-</w:t>
      </w:r>
      <w:r w:rsidR="0065045B">
        <w:rPr>
          <w:rFonts w:hint="cs"/>
          <w:b/>
          <w:bCs/>
          <w:rtl/>
          <w:lang w:bidi="ar-KW"/>
        </w:rPr>
        <w:tab/>
      </w:r>
      <w:r w:rsidR="0065045B" w:rsidRPr="00B86E0F">
        <w:rPr>
          <w:b/>
          <w:bCs/>
          <w:rtl/>
          <w:lang w:bidi="ar-KW"/>
        </w:rPr>
        <w:t>الأصل</w:t>
      </w:r>
      <w:r w:rsidR="0065045B" w:rsidRPr="00B86E0F">
        <w:rPr>
          <w:rtl/>
          <w:lang w:bidi="ar-KW"/>
        </w:rPr>
        <w:t xml:space="preserve"> الدستوري العام</w:t>
      </w:r>
      <w:r w:rsidR="0065045B" w:rsidRPr="00B86E0F">
        <w:rPr>
          <w:b/>
          <w:bCs/>
          <w:rtl/>
          <w:lang w:bidi="ar-EG"/>
        </w:rPr>
        <w:t xml:space="preserve"> </w:t>
      </w:r>
      <w:r w:rsidR="0065045B">
        <w:rPr>
          <w:rFonts w:hint="cs"/>
          <w:rtl/>
          <w:lang w:bidi="ar-EG"/>
        </w:rPr>
        <w:t>-</w:t>
      </w:r>
      <w:r w:rsidR="0065045B" w:rsidRPr="00B86E0F">
        <w:rPr>
          <w:rtl/>
          <w:lang w:bidi="ar-EG"/>
        </w:rPr>
        <w:t xml:space="preserve"> في هذا الخصوص </w:t>
      </w:r>
      <w:r w:rsidR="0065045B">
        <w:rPr>
          <w:rFonts w:hint="cs"/>
          <w:rtl/>
          <w:lang w:bidi="ar-EG"/>
        </w:rPr>
        <w:t>-</w:t>
      </w:r>
      <w:r w:rsidR="0065045B" w:rsidRPr="00B86E0F">
        <w:rPr>
          <w:rtl/>
          <w:lang w:bidi="ar-EG"/>
        </w:rPr>
        <w:t xml:space="preserve"> يقرر بأن </w:t>
      </w:r>
      <w:r w:rsidR="00F33F72">
        <w:rPr>
          <w:rFonts w:hint="cs"/>
          <w:rtl/>
          <w:lang w:bidi="ar-EG"/>
        </w:rPr>
        <w:t>الا</w:t>
      </w:r>
      <w:r w:rsidR="0065045B" w:rsidRPr="00B86E0F">
        <w:rPr>
          <w:rtl/>
          <w:lang w:bidi="ar-EG"/>
        </w:rPr>
        <w:t>تفاقيات التي تُصدق عليها دولة الكويت تصبح من تاريخ نفاذها ج</w:t>
      </w:r>
      <w:r w:rsidR="00F33F72">
        <w:rPr>
          <w:rtl/>
          <w:lang w:bidi="ar-EG"/>
        </w:rPr>
        <w:t>زء</w:t>
      </w:r>
      <w:r w:rsidR="00F33F72">
        <w:rPr>
          <w:rFonts w:hint="cs"/>
          <w:rtl/>
          <w:lang w:bidi="ar-EG"/>
        </w:rPr>
        <w:t>اً</w:t>
      </w:r>
      <w:r w:rsidR="0065045B" w:rsidRPr="00B86E0F">
        <w:rPr>
          <w:rtl/>
          <w:lang w:bidi="ar-EG"/>
        </w:rPr>
        <w:t xml:space="preserve"> لا يتجزأ من التشريعات الكويتية الوطنية، يُضم إلى المنظومة القانونية الداخلية لدولة الكويت، ومن ثم يكون على جميع هيئات ومؤسسات الحكومة والأفراد، </w:t>
      </w:r>
      <w:r w:rsidR="00F33F72">
        <w:rPr>
          <w:rFonts w:hint="cs"/>
          <w:rtl/>
          <w:lang w:bidi="ar-EG"/>
        </w:rPr>
        <w:t>الا</w:t>
      </w:r>
      <w:r w:rsidR="0065045B" w:rsidRPr="00B86E0F">
        <w:rPr>
          <w:rtl/>
          <w:lang w:bidi="ar-EG"/>
        </w:rPr>
        <w:t xml:space="preserve">لتزام بأحكامها، ليس هذا فقط بل </w:t>
      </w:r>
      <w:r w:rsidR="00943E37">
        <w:rPr>
          <w:rFonts w:hint="cs"/>
          <w:rtl/>
          <w:lang w:bidi="ar-EG"/>
        </w:rPr>
        <w:t>إ</w:t>
      </w:r>
      <w:r w:rsidR="0065045B" w:rsidRPr="00B86E0F">
        <w:rPr>
          <w:rtl/>
          <w:lang w:bidi="ar-EG"/>
        </w:rPr>
        <w:t xml:space="preserve">ن القضاء الكويتي يكون على عاتقه كفالة </w:t>
      </w:r>
      <w:r w:rsidR="00F33F72">
        <w:rPr>
          <w:rFonts w:hint="cs"/>
          <w:rtl/>
          <w:lang w:bidi="ar-EG"/>
        </w:rPr>
        <w:t>ا</w:t>
      </w:r>
      <w:r w:rsidR="0065045B" w:rsidRPr="00B86E0F">
        <w:rPr>
          <w:rtl/>
          <w:lang w:bidi="ar-EG"/>
        </w:rPr>
        <w:t xml:space="preserve">حترامها وحمايتها. </w:t>
      </w:r>
    </w:p>
    <w:p w14:paraId="509F5E74" w14:textId="77777777" w:rsidR="0065045B" w:rsidRPr="00B86E0F" w:rsidRDefault="00DA2D84" w:rsidP="00F33F72">
      <w:pPr>
        <w:pStyle w:val="SingleTxtGA"/>
        <w:rPr>
          <w:b/>
          <w:bCs/>
          <w:rtl/>
          <w:lang w:bidi="ar-KW"/>
        </w:rPr>
      </w:pPr>
      <w:r>
        <w:rPr>
          <w:rFonts w:eastAsiaTheme="minorEastAsia"/>
          <w:rtl/>
          <w:lang w:eastAsia="zh-CN"/>
        </w:rPr>
        <w:t>116-</w:t>
      </w:r>
      <w:r w:rsidR="0065045B">
        <w:rPr>
          <w:rFonts w:hint="cs"/>
          <w:rtl/>
          <w:lang w:bidi="ar-EG"/>
        </w:rPr>
        <w:tab/>
      </w:r>
      <w:r w:rsidR="0065045B" w:rsidRPr="00B86E0F">
        <w:rPr>
          <w:b/>
          <w:bCs/>
          <w:rtl/>
          <w:lang w:bidi="ar-EG"/>
        </w:rPr>
        <w:t>وتأتي</w:t>
      </w:r>
      <w:r w:rsidR="0065045B" w:rsidRPr="00B86E0F">
        <w:rPr>
          <w:rtl/>
          <w:lang w:bidi="ar-EG"/>
        </w:rPr>
        <w:t xml:space="preserve"> هذه الإلزامية القانونية الوطنية، </w:t>
      </w:r>
      <w:r w:rsidR="00F33F72">
        <w:rPr>
          <w:rFonts w:hint="cs"/>
          <w:rtl/>
          <w:lang w:bidi="ar-EG"/>
        </w:rPr>
        <w:t>ا</w:t>
      </w:r>
      <w:r w:rsidR="0065045B" w:rsidRPr="00B86E0F">
        <w:rPr>
          <w:rtl/>
          <w:lang w:bidi="ar-EG"/>
        </w:rPr>
        <w:t>ستناداً إلى نص المادة رقم (70) من الدس</w:t>
      </w:r>
      <w:r w:rsidR="0065045B">
        <w:rPr>
          <w:rtl/>
          <w:lang w:bidi="ar-EG"/>
        </w:rPr>
        <w:t>تور الكويت، والتي تنص على أنه "</w:t>
      </w:r>
      <w:r w:rsidR="0065045B" w:rsidRPr="00B86E0F">
        <w:rPr>
          <w:rtl/>
          <w:lang w:bidi="ar-EG"/>
        </w:rPr>
        <w:t>يُبرم الأمير المعاهدات بمرسوم ويبلغها مجلس الأمة فوراً مشفوعة بما يتناسب من البيان، وتكون للمعاهدة قوة القانون بعد إبرامها والتصديق عليه</w:t>
      </w:r>
      <w:r w:rsidR="0065045B">
        <w:rPr>
          <w:rtl/>
          <w:lang w:bidi="ar-EG"/>
        </w:rPr>
        <w:t>ا ونشرها في الجريدة الرسمية ...</w:t>
      </w:r>
      <w:r w:rsidR="0065045B" w:rsidRPr="00B86E0F">
        <w:rPr>
          <w:rtl/>
          <w:lang w:bidi="ar-EG"/>
        </w:rPr>
        <w:t>".</w:t>
      </w:r>
    </w:p>
    <w:p w14:paraId="0CF76907" w14:textId="77777777" w:rsidR="0065045B" w:rsidRPr="00B86E0F" w:rsidRDefault="00DA2D84" w:rsidP="0065045B">
      <w:pPr>
        <w:pStyle w:val="SingleTxtGA"/>
        <w:rPr>
          <w:b/>
          <w:bCs/>
          <w:rtl/>
          <w:lang w:bidi="ar-KW"/>
        </w:rPr>
      </w:pPr>
      <w:r>
        <w:rPr>
          <w:rFonts w:eastAsiaTheme="minorEastAsia"/>
          <w:rtl/>
          <w:lang w:eastAsia="zh-CN"/>
        </w:rPr>
        <w:t>117-</w:t>
      </w:r>
      <w:r w:rsidR="0065045B">
        <w:rPr>
          <w:rFonts w:hint="cs"/>
          <w:b/>
          <w:bCs/>
          <w:rtl/>
          <w:lang w:bidi="ar-KW"/>
        </w:rPr>
        <w:tab/>
      </w:r>
      <w:r w:rsidR="0065045B" w:rsidRPr="00B86E0F">
        <w:rPr>
          <w:b/>
          <w:bCs/>
          <w:rtl/>
          <w:lang w:bidi="ar-KW"/>
        </w:rPr>
        <w:t>كما أن</w:t>
      </w:r>
      <w:r w:rsidR="0065045B" w:rsidRPr="00B86E0F">
        <w:rPr>
          <w:rtl/>
          <w:lang w:bidi="ar-KW"/>
        </w:rPr>
        <w:t xml:space="preserve"> المرسوم بقانون رقم 19 لسنة 2012 بشأ</w:t>
      </w:r>
      <w:r w:rsidR="0065045B">
        <w:rPr>
          <w:rtl/>
          <w:lang w:bidi="ar-KW"/>
        </w:rPr>
        <w:t xml:space="preserve">ن حماية الوحدة الوطنية قد تضمن </w:t>
      </w:r>
      <w:r w:rsidR="0065045B" w:rsidRPr="00B86E0F">
        <w:rPr>
          <w:rtl/>
          <w:lang w:bidi="ar-KW"/>
        </w:rPr>
        <w:t xml:space="preserve">في مادته الأولى أنه </w:t>
      </w:r>
      <w:r w:rsidR="0065045B">
        <w:rPr>
          <w:rFonts w:hint="cs"/>
          <w:rtl/>
          <w:lang w:bidi="ar-KW"/>
        </w:rPr>
        <w:t>"</w:t>
      </w:r>
      <w:r w:rsidR="0065045B" w:rsidRPr="00B86E0F">
        <w:rPr>
          <w:rtl/>
          <w:lang w:bidi="ar-KW"/>
        </w:rPr>
        <w:t>يحظر القيام أو الدعوة أو الحض بأي وسيلة من وسائل التعبير المنصوص عليها في المادة (29) من القانون رقم (31) لسنة 1970 بتعديل بعض أحكام قانون الجزاء، على كراهية أو ازدراء أي فئة من فئات المجتمع أو إثارة الفتن الطائفية أو القبلية أو نشر الأفكار الداعية إلى تفوق أي عرق أو جماعة أو لون أو أصل أو مذهب ديني أو جنس أو نسب، أو التحريض على عمل من أعمال العنف لهذا الغرض، أو إذاعة أو نشر أو طبع أو بث أو إعادة بث أو إنتاج أو تداول أي محتوى أو مطبوع أو مادة مرئية أو مسموعة أو بث إشاعات كاذبة تتضمن ما من شأنه أن يؤدي إلى ما تقدم. كما تسري أحكام الفقرة السابقة على كل شخص يرتكب خارج إقليم دولة الكويت فعلاً يجعله فاعلاُ أصلياً أو شريكاً في الجريمة إذا وقعت كلها أو بعضها في إقليم دولة الكويت. ويعد من وسائل التعبير الشبكات المعلوماتية والمدونات التي تنشر عليها وغيرها من وسائل الاتصال الحديثة</w:t>
      </w:r>
      <w:r w:rsidR="0065045B" w:rsidRPr="00B86E0F">
        <w:rPr>
          <w:rtl/>
        </w:rPr>
        <w:t>".</w:t>
      </w:r>
    </w:p>
    <w:p w14:paraId="0A84DFB4" w14:textId="77777777" w:rsidR="0065045B" w:rsidRPr="00B86E0F" w:rsidRDefault="00DA2D84" w:rsidP="00F33F72">
      <w:pPr>
        <w:pStyle w:val="SingleTxtGA"/>
        <w:rPr>
          <w:rtl/>
          <w:lang w:bidi="ar-KW"/>
        </w:rPr>
      </w:pPr>
      <w:r>
        <w:rPr>
          <w:rFonts w:eastAsiaTheme="minorEastAsia"/>
          <w:rtl/>
          <w:lang w:eastAsia="zh-CN"/>
        </w:rPr>
        <w:t>118-</w:t>
      </w:r>
      <w:r w:rsidR="0065045B">
        <w:rPr>
          <w:rFonts w:hint="cs"/>
          <w:b/>
          <w:bCs/>
          <w:rtl/>
          <w:lang w:bidi="ar-KW"/>
        </w:rPr>
        <w:tab/>
      </w:r>
      <w:r w:rsidR="0065045B" w:rsidRPr="00B86E0F">
        <w:rPr>
          <w:b/>
          <w:bCs/>
          <w:rtl/>
          <w:lang w:bidi="ar-KW"/>
        </w:rPr>
        <w:t>وجرمت</w:t>
      </w:r>
      <w:r w:rsidR="0065045B" w:rsidRPr="00B86E0F">
        <w:rPr>
          <w:rtl/>
          <w:lang w:bidi="ar-KW"/>
        </w:rPr>
        <w:t xml:space="preserve"> المادة الثانية من ذات القانون تلك </w:t>
      </w:r>
      <w:r w:rsidR="00F33F72">
        <w:rPr>
          <w:rFonts w:hint="cs"/>
          <w:rtl/>
          <w:lang w:bidi="ar-KW"/>
        </w:rPr>
        <w:t>الأ</w:t>
      </w:r>
      <w:r w:rsidR="0065045B" w:rsidRPr="00B86E0F">
        <w:rPr>
          <w:rtl/>
          <w:lang w:bidi="ar-KW"/>
        </w:rPr>
        <w:t>فعال على النحو الآتي</w:t>
      </w:r>
      <w:r w:rsidR="0065045B" w:rsidRPr="00B86E0F">
        <w:rPr>
          <w:b/>
          <w:bCs/>
          <w:rtl/>
          <w:lang w:bidi="ar-KW"/>
        </w:rPr>
        <w:t xml:space="preserve"> "</w:t>
      </w:r>
      <w:r w:rsidR="0065045B" w:rsidRPr="00B86E0F">
        <w:rPr>
          <w:rtl/>
          <w:lang w:bidi="ar-KW"/>
        </w:rPr>
        <w:t>مع عدم الإخلال بأي عقوبة أشد ينص عليها قانون آخر، يعاقب كل من يرتكب فعلاً يخالف الحظر المنصوص عليه في المادة الأولى من هذا القانون بالحبس مدة لا تزيد على سبع سنوات وغرامة لا</w:t>
      </w:r>
      <w:r w:rsidR="0065045B">
        <w:rPr>
          <w:rFonts w:hint="cs"/>
          <w:rtl/>
          <w:lang w:bidi="ar-KW"/>
        </w:rPr>
        <w:t> </w:t>
      </w:r>
      <w:r w:rsidR="0065045B" w:rsidRPr="00B86E0F">
        <w:rPr>
          <w:rtl/>
          <w:lang w:bidi="ar-KW"/>
        </w:rPr>
        <w:t xml:space="preserve">تقل عن عشرة آلاف دينار ولا تزيد على مائة ألف دينار أو بإحدى هاتين العقوبتين، ويحكم </w:t>
      </w:r>
      <w:r w:rsidR="0065045B" w:rsidRPr="00B86E0F">
        <w:rPr>
          <w:rtl/>
          <w:lang w:bidi="ar-KW"/>
        </w:rPr>
        <w:lastRenderedPageBreak/>
        <w:t xml:space="preserve">بمصادرة الوسائل والأموال والأدوات والصحف والمطبوعات المستعملة في ارتكاب الجريمة، وتضاعف العقوبة في حالة العود". </w:t>
      </w:r>
    </w:p>
    <w:p w14:paraId="2686ABAC" w14:textId="77777777" w:rsidR="0065045B" w:rsidRPr="00B86E0F" w:rsidRDefault="0065045B" w:rsidP="001B2231">
      <w:pPr>
        <w:pStyle w:val="H1GA"/>
        <w:rPr>
          <w:rtl/>
          <w:lang w:bidi="ar-KW"/>
        </w:rPr>
      </w:pPr>
      <w:r>
        <w:rPr>
          <w:rFonts w:hint="cs"/>
          <w:rtl/>
          <w:lang w:bidi="ar-KW"/>
        </w:rPr>
        <w:tab/>
      </w:r>
      <w:r>
        <w:rPr>
          <w:rFonts w:hint="cs"/>
          <w:rtl/>
          <w:lang w:bidi="ar-KW"/>
        </w:rPr>
        <w:tab/>
      </w:r>
      <w:r w:rsidRPr="00D13DE1">
        <w:rPr>
          <w:rtl/>
          <w:lang w:bidi="ar-KW"/>
        </w:rPr>
        <w:t>توصية 9</w:t>
      </w:r>
    </w:p>
    <w:p w14:paraId="1774B091" w14:textId="77777777" w:rsidR="0065045B" w:rsidRPr="00B86E0F" w:rsidRDefault="00DA2D84" w:rsidP="00943E37">
      <w:pPr>
        <w:pStyle w:val="SingleTxtGA"/>
        <w:rPr>
          <w:rtl/>
          <w:lang w:bidi="ar-EG"/>
        </w:rPr>
      </w:pPr>
      <w:r>
        <w:rPr>
          <w:rFonts w:eastAsiaTheme="minorEastAsia"/>
          <w:rtl/>
          <w:lang w:eastAsia="zh-CN"/>
        </w:rPr>
        <w:t>119-</w:t>
      </w:r>
      <w:r w:rsidR="0065045B">
        <w:rPr>
          <w:rFonts w:hint="cs"/>
          <w:rtl/>
          <w:lang w:bidi="ar-EG"/>
        </w:rPr>
        <w:tab/>
      </w:r>
      <w:r w:rsidR="0065045B" w:rsidRPr="00B86E0F">
        <w:rPr>
          <w:rtl/>
          <w:lang w:bidi="ar-EG"/>
        </w:rPr>
        <w:t xml:space="preserve">ومن هذا الأصل الدستوري، يبين أن أحكام الاتفاقية تسري قواعدها مباشرة في سياق المنظومة التشريعية والقضائية الوطنية، ولعل هناك العديد من السوابق القضائية لمحكمة التمييز الكويتية، التي من خلالها أرست مبدأ الحجية المباشرة لأحكام الاتفاقيات الدولية المصدق عليها وطنياً، أمام القضاء الكويتي، حيث </w:t>
      </w:r>
      <w:r w:rsidR="00943E37">
        <w:rPr>
          <w:rFonts w:hint="cs"/>
          <w:rtl/>
          <w:lang w:bidi="ar-EG"/>
        </w:rPr>
        <w:t>إ</w:t>
      </w:r>
      <w:r w:rsidR="0065045B" w:rsidRPr="00B86E0F">
        <w:rPr>
          <w:rtl/>
          <w:lang w:bidi="ar-EG"/>
        </w:rPr>
        <w:t>ن دولة الكويت متى انضمت إلى ثمة اتفاقية، فإن مؤدى ذلك أن تصبح أحكام الاتفاقية قانوناً من قوانين الدولة ويلتزم القاضي بإعمال القواعد الواردة بها. (حكم التمييز رقم 80 لسنة 1997 تجاري، جلسة 10/5/1998، مجلة القضاء والقانون</w:t>
      </w:r>
      <w:r w:rsidR="0065045B">
        <w:rPr>
          <w:rFonts w:hint="cs"/>
          <w:rtl/>
          <w:lang w:bidi="ar-EG"/>
        </w:rPr>
        <w:t> -</w:t>
      </w:r>
      <w:r w:rsidR="0065045B" w:rsidRPr="00B86E0F">
        <w:rPr>
          <w:rtl/>
          <w:lang w:bidi="ar-EG"/>
        </w:rPr>
        <w:t xml:space="preserve"> السنة 26 </w:t>
      </w:r>
      <w:r w:rsidR="0065045B">
        <w:rPr>
          <w:rFonts w:hint="cs"/>
          <w:rtl/>
          <w:lang w:bidi="ar-EG"/>
        </w:rPr>
        <w:t>-</w:t>
      </w:r>
      <w:r w:rsidR="0065045B" w:rsidRPr="00B86E0F">
        <w:rPr>
          <w:rtl/>
          <w:lang w:bidi="ar-EG"/>
        </w:rPr>
        <w:t xml:space="preserve"> العدد 1 </w:t>
      </w:r>
      <w:r w:rsidR="0065045B">
        <w:rPr>
          <w:rFonts w:hint="cs"/>
          <w:rtl/>
          <w:lang w:bidi="ar-EG"/>
        </w:rPr>
        <w:t>-</w:t>
      </w:r>
      <w:r w:rsidR="0065045B" w:rsidRPr="00B86E0F">
        <w:rPr>
          <w:rtl/>
          <w:lang w:bidi="ar-EG"/>
        </w:rPr>
        <w:t xml:space="preserve"> ص 291) </w:t>
      </w:r>
    </w:p>
    <w:p w14:paraId="72A65E4C" w14:textId="77777777" w:rsidR="0065045B" w:rsidRPr="00B86E0F" w:rsidRDefault="00DA2D84" w:rsidP="00F33F72">
      <w:pPr>
        <w:pStyle w:val="SingleTxtGA"/>
        <w:rPr>
          <w:rtl/>
          <w:lang w:bidi="ar-EG"/>
        </w:rPr>
      </w:pPr>
      <w:r>
        <w:rPr>
          <w:rFonts w:eastAsiaTheme="minorEastAsia"/>
          <w:rtl/>
          <w:lang w:eastAsia="zh-CN"/>
        </w:rPr>
        <w:t>120-</w:t>
      </w:r>
      <w:r w:rsidR="0065045B">
        <w:rPr>
          <w:rFonts w:hint="cs"/>
          <w:rtl/>
          <w:lang w:bidi="ar-EG"/>
        </w:rPr>
        <w:tab/>
      </w:r>
      <w:r w:rsidR="0065045B" w:rsidRPr="00B86E0F">
        <w:rPr>
          <w:rtl/>
          <w:lang w:bidi="ar-EG"/>
        </w:rPr>
        <w:t xml:space="preserve">انتهت المحكمة الكلية في حكمها الصادر في القضية رقم 751/2015 حصر العاصمة المؤرخ في 11/11/2015 </w:t>
      </w:r>
      <w:r w:rsidR="00F33F72">
        <w:rPr>
          <w:rFonts w:hint="cs"/>
          <w:rtl/>
          <w:lang w:bidi="ar-EG"/>
        </w:rPr>
        <w:t>إ</w:t>
      </w:r>
      <w:r w:rsidR="0065045B" w:rsidRPr="00B86E0F">
        <w:rPr>
          <w:rtl/>
          <w:lang w:bidi="ar-EG"/>
        </w:rPr>
        <w:t>لى مجازاة المتهم طبقا</w:t>
      </w:r>
      <w:r w:rsidR="001B2231">
        <w:rPr>
          <w:rFonts w:hint="cs"/>
          <w:rtl/>
          <w:lang w:bidi="ar-EG"/>
        </w:rPr>
        <w:t>ً</w:t>
      </w:r>
      <w:r w:rsidR="0065045B" w:rsidRPr="00B86E0F">
        <w:rPr>
          <w:rtl/>
          <w:lang w:bidi="ar-EG"/>
        </w:rPr>
        <w:t xml:space="preserve"> لمواد الاتهام وعملا</w:t>
      </w:r>
      <w:r w:rsidR="001B2231">
        <w:rPr>
          <w:rFonts w:hint="cs"/>
          <w:rtl/>
          <w:lang w:bidi="ar-EG"/>
        </w:rPr>
        <w:t>ً</w:t>
      </w:r>
      <w:r w:rsidR="0065045B" w:rsidRPr="00B86E0F">
        <w:rPr>
          <w:rtl/>
          <w:lang w:bidi="ar-EG"/>
        </w:rPr>
        <w:t xml:space="preserve"> بالمادة 172 إجراءات حيث تضمنت عباراته تحقير وتصغير لاحد المذهب ال</w:t>
      </w:r>
      <w:r w:rsidR="0065045B">
        <w:rPr>
          <w:rtl/>
          <w:lang w:bidi="ar-EG"/>
        </w:rPr>
        <w:t xml:space="preserve">دينية </w:t>
      </w:r>
      <w:r w:rsidR="0065045B" w:rsidRPr="00B86E0F">
        <w:rPr>
          <w:rtl/>
          <w:lang w:bidi="ar-EG"/>
        </w:rPr>
        <w:t>في الطعن بشعائره وعقائده وتعاليمه، مما يتعين معاقبته عنها بعقوبة الجريمة الأشد و</w:t>
      </w:r>
      <w:r w:rsidR="0065045B">
        <w:rPr>
          <w:rtl/>
          <w:lang w:bidi="ar-EG"/>
        </w:rPr>
        <w:t>هي الجريمة الأولى بالمادتين 1 و</w:t>
      </w:r>
      <w:r w:rsidR="0065045B" w:rsidRPr="00B86E0F">
        <w:rPr>
          <w:rtl/>
          <w:lang w:bidi="ar-EG"/>
        </w:rPr>
        <w:t xml:space="preserve">2 من المرسوم بقانون رقم 19 لسنة 2012 في شأن حماية الوحدة </w:t>
      </w:r>
      <w:r w:rsidR="00F33F72">
        <w:rPr>
          <w:rFonts w:hint="cs"/>
          <w:rtl/>
          <w:lang w:bidi="ar-EG"/>
        </w:rPr>
        <w:t>الو</w:t>
      </w:r>
      <w:r w:rsidR="0065045B" w:rsidRPr="00B86E0F">
        <w:rPr>
          <w:rtl/>
          <w:lang w:bidi="ar-EG"/>
        </w:rPr>
        <w:t xml:space="preserve">طنية عملا بالمادة 84 من قانون الجزاء حيث نوهت المحكمة </w:t>
      </w:r>
      <w:r w:rsidR="00F33F72">
        <w:rPr>
          <w:rFonts w:hint="cs"/>
          <w:rtl/>
          <w:lang w:bidi="ar-EG"/>
        </w:rPr>
        <w:t>إ</w:t>
      </w:r>
      <w:r w:rsidR="0065045B" w:rsidRPr="00B86E0F">
        <w:rPr>
          <w:rtl/>
          <w:lang w:bidi="ar-EG"/>
        </w:rPr>
        <w:t>لى أن الوحدة الوطنية تعتبر الأساس في استقرار الدول ونمائها، ولا</w:t>
      </w:r>
      <w:r w:rsidR="0065045B">
        <w:rPr>
          <w:rFonts w:hint="cs"/>
          <w:rtl/>
          <w:lang w:bidi="ar-EG"/>
        </w:rPr>
        <w:t> </w:t>
      </w:r>
      <w:r w:rsidR="0065045B" w:rsidRPr="00B86E0F">
        <w:rPr>
          <w:rtl/>
          <w:lang w:bidi="ar-EG"/>
        </w:rPr>
        <w:t>شك أن أرض الكويت تتعانق فيها جميع الفئات والطوائف، وهو يتميز به شعب الكويتي على الدوام رغم كل الظروف والمحن التي واجهته فكانت الوحدة بين طوائفه هي الحصن الحصين لبقائه متماسكا</w:t>
      </w:r>
      <w:r w:rsidR="00943E37">
        <w:rPr>
          <w:rFonts w:hint="cs"/>
          <w:rtl/>
          <w:lang w:bidi="ar-EG"/>
        </w:rPr>
        <w:t>ً</w:t>
      </w:r>
      <w:r w:rsidR="0065045B" w:rsidRPr="00B86E0F">
        <w:rPr>
          <w:rtl/>
          <w:lang w:bidi="ar-EG"/>
        </w:rPr>
        <w:t xml:space="preserve"> كالجسد الواحد وتشير المحكمة على أن دين الإسلام دين يدعو إلى الألفة وينهي عن الفرقة.</w:t>
      </w:r>
    </w:p>
    <w:p w14:paraId="737C8F94" w14:textId="77777777" w:rsidR="0065045B" w:rsidRPr="00B86E0F" w:rsidRDefault="00DA2D84" w:rsidP="001B2231">
      <w:pPr>
        <w:pStyle w:val="SingleTxtGA"/>
        <w:rPr>
          <w:rtl/>
          <w:lang w:bidi="ar-EG"/>
        </w:rPr>
      </w:pPr>
      <w:r>
        <w:rPr>
          <w:rFonts w:eastAsiaTheme="minorEastAsia"/>
          <w:rtl/>
          <w:lang w:eastAsia="zh-CN"/>
        </w:rPr>
        <w:t>121-</w:t>
      </w:r>
      <w:r w:rsidR="0065045B">
        <w:rPr>
          <w:rFonts w:hint="cs"/>
          <w:rtl/>
          <w:lang w:bidi="ar-EG"/>
        </w:rPr>
        <w:tab/>
      </w:r>
      <w:r w:rsidR="0065045B" w:rsidRPr="00B86E0F">
        <w:rPr>
          <w:rtl/>
          <w:lang w:bidi="ar-EG"/>
        </w:rPr>
        <w:t>وقد انتهت حكم المحكمة الدستورية بحق عدم التمييز يبين المعلم الوافد والمعلمة الوافدة في الحصول على سكن المحكمة الدستورية في حكمها الصادر في الدعوى المقيدة برقم (2) لسنة</w:t>
      </w:r>
      <w:r w:rsidR="0065045B">
        <w:rPr>
          <w:rFonts w:hint="cs"/>
          <w:rtl/>
          <w:lang w:bidi="ar-EG"/>
        </w:rPr>
        <w:t> </w:t>
      </w:r>
      <w:r w:rsidR="0065045B" w:rsidRPr="00B86E0F">
        <w:rPr>
          <w:rtl/>
          <w:lang w:bidi="ar-EG"/>
        </w:rPr>
        <w:t>2015 المؤرخ في 9/12/2015 إلى عدم دستورية نص البند (ثانيا</w:t>
      </w:r>
      <w:r w:rsidR="001B2231">
        <w:rPr>
          <w:rFonts w:hint="cs"/>
          <w:rtl/>
          <w:lang w:bidi="ar-EG"/>
        </w:rPr>
        <w:t>ً</w:t>
      </w:r>
      <w:r w:rsidR="0065045B" w:rsidRPr="00B86E0F">
        <w:rPr>
          <w:rtl/>
          <w:lang w:bidi="ar-EG"/>
        </w:rPr>
        <w:t>) من قرار مجلس الخدمة المدنية رقم (1) لسنة 2011 المتخذ في اجتماعه بتاريخ 27/3/2011 وذلك فيما</w:t>
      </w:r>
      <w:r w:rsidR="001B2231">
        <w:rPr>
          <w:rFonts w:hint="cs"/>
          <w:rtl/>
          <w:lang w:bidi="ar-EG"/>
        </w:rPr>
        <w:t> </w:t>
      </w:r>
      <w:r w:rsidR="0065045B" w:rsidRPr="00B86E0F">
        <w:rPr>
          <w:rtl/>
          <w:lang w:bidi="ar-EG"/>
        </w:rPr>
        <w:t xml:space="preserve">تضمنه هذا النص من تحديد فئة بدل السكن للإناث المعلمات في مدارس </w:t>
      </w:r>
      <w:r w:rsidR="00F33F72">
        <w:rPr>
          <w:rFonts w:hint="cs"/>
          <w:rtl/>
          <w:lang w:bidi="ar-EG"/>
        </w:rPr>
        <w:t>وزارة</w:t>
      </w:r>
      <w:r w:rsidR="0065045B" w:rsidRPr="00B86E0F">
        <w:rPr>
          <w:rtl/>
          <w:lang w:bidi="ar-EG"/>
        </w:rPr>
        <w:t xml:space="preserve"> التربية بواقع</w:t>
      </w:r>
      <w:r w:rsidR="0065045B">
        <w:rPr>
          <w:rFonts w:hint="cs"/>
          <w:rtl/>
          <w:lang w:bidi="ar-EG"/>
        </w:rPr>
        <w:t> </w:t>
      </w:r>
      <w:r w:rsidR="0065045B" w:rsidRPr="00B86E0F">
        <w:rPr>
          <w:rtl/>
          <w:lang w:bidi="ar-EG"/>
        </w:rPr>
        <w:t>(60) د.</w:t>
      </w:r>
      <w:r w:rsidR="001B2231">
        <w:rPr>
          <w:rFonts w:hint="cs"/>
          <w:rtl/>
          <w:lang w:bidi="ar-EG"/>
        </w:rPr>
        <w:t xml:space="preserve"> </w:t>
      </w:r>
      <w:r w:rsidR="0065045B" w:rsidRPr="00B86E0F">
        <w:rPr>
          <w:rtl/>
          <w:lang w:bidi="ar-EG"/>
        </w:rPr>
        <w:t>ك</w:t>
      </w:r>
      <w:r w:rsidR="001B2231">
        <w:rPr>
          <w:rFonts w:hint="cs"/>
          <w:rtl/>
          <w:lang w:bidi="ar-EG"/>
        </w:rPr>
        <w:t>.</w:t>
      </w:r>
      <w:r w:rsidR="0065045B" w:rsidRPr="00B86E0F">
        <w:rPr>
          <w:rtl/>
          <w:lang w:bidi="ar-EG"/>
        </w:rPr>
        <w:t xml:space="preserve"> شهريا</w:t>
      </w:r>
      <w:r w:rsidR="001B2231">
        <w:rPr>
          <w:rFonts w:hint="cs"/>
          <w:rtl/>
          <w:lang w:bidi="ar-EG"/>
        </w:rPr>
        <w:t>ً</w:t>
      </w:r>
      <w:r w:rsidR="0065045B" w:rsidRPr="00B86E0F">
        <w:rPr>
          <w:rtl/>
          <w:lang w:bidi="ar-EG"/>
        </w:rPr>
        <w:t xml:space="preserve"> بالمغايرة للفئة المقررة للذكور المعلمين في مدارس وزارة التربية الواردة بالبند (أولا</w:t>
      </w:r>
      <w:r w:rsidR="000D05DE">
        <w:rPr>
          <w:rFonts w:hint="cs"/>
          <w:rtl/>
          <w:lang w:bidi="ar-EG"/>
        </w:rPr>
        <w:t>ً</w:t>
      </w:r>
      <w:r w:rsidR="0065045B" w:rsidRPr="00B86E0F">
        <w:rPr>
          <w:rtl/>
          <w:lang w:bidi="ar-EG"/>
        </w:rPr>
        <w:t>) من ذلك القرار.</w:t>
      </w:r>
    </w:p>
    <w:p w14:paraId="0C9D1848" w14:textId="77777777" w:rsidR="0065045B" w:rsidRPr="00B86E0F" w:rsidRDefault="00DA2D84" w:rsidP="00943E37">
      <w:pPr>
        <w:pStyle w:val="SingleTxtGA"/>
        <w:rPr>
          <w:rtl/>
          <w:lang w:bidi="ar-KW"/>
        </w:rPr>
      </w:pPr>
      <w:r>
        <w:rPr>
          <w:rFonts w:eastAsiaTheme="minorEastAsia"/>
          <w:rtl/>
          <w:lang w:eastAsia="zh-CN"/>
        </w:rPr>
        <w:t>122-</w:t>
      </w:r>
      <w:r w:rsidR="0065045B">
        <w:rPr>
          <w:rFonts w:hint="cs"/>
          <w:rtl/>
          <w:lang w:bidi="ar-KW"/>
        </w:rPr>
        <w:tab/>
      </w:r>
      <w:r w:rsidR="0065045B" w:rsidRPr="00B86E0F">
        <w:rPr>
          <w:rtl/>
          <w:lang w:bidi="ar-KW"/>
        </w:rPr>
        <w:t xml:space="preserve">وقياساً عليها فإنه لا يوجد ما يمنع القاضي الكويتي أو يقوض سلطته من إعمال وتطبيق أحكام الاتفاقيات الدولية المصادق عليها ضمن أحكامه التي يصدرها، بل </w:t>
      </w:r>
      <w:r w:rsidR="00943E37">
        <w:rPr>
          <w:rFonts w:hint="cs"/>
          <w:rtl/>
          <w:lang w:bidi="ar-KW"/>
        </w:rPr>
        <w:t>إ</w:t>
      </w:r>
      <w:r w:rsidR="0065045B" w:rsidRPr="00B86E0F">
        <w:rPr>
          <w:rtl/>
          <w:lang w:bidi="ar-KW"/>
        </w:rPr>
        <w:t xml:space="preserve">ن القاضي الكويتي ملتزم بإعمال أحكام الاتفاقيات الدولية التي صادقت عليها دولة الكويت، متى تعلقت أحكام أي منها بنزاع قضائي قائم أمامه. </w:t>
      </w:r>
    </w:p>
    <w:p w14:paraId="01B92AD9" w14:textId="77777777" w:rsidR="0065045B" w:rsidRPr="00B86E0F" w:rsidRDefault="0065045B" w:rsidP="00F33F72">
      <w:pPr>
        <w:pStyle w:val="H1GA"/>
        <w:rPr>
          <w:rtl/>
          <w:lang w:bidi="ar-KW"/>
        </w:rPr>
      </w:pPr>
      <w:r>
        <w:rPr>
          <w:rFonts w:hint="cs"/>
          <w:rtl/>
          <w:lang w:bidi="ar-KW"/>
        </w:rPr>
        <w:lastRenderedPageBreak/>
        <w:tab/>
      </w:r>
      <w:r>
        <w:rPr>
          <w:rFonts w:hint="cs"/>
          <w:rtl/>
          <w:lang w:bidi="ar-KW"/>
        </w:rPr>
        <w:tab/>
      </w:r>
      <w:r w:rsidRPr="00D13DE1">
        <w:rPr>
          <w:rtl/>
          <w:lang w:bidi="ar-KW"/>
        </w:rPr>
        <w:t>توصية 10</w:t>
      </w:r>
    </w:p>
    <w:p w14:paraId="37AD6C26" w14:textId="77777777" w:rsidR="0065045B" w:rsidRPr="00D13DE1" w:rsidRDefault="00DA2D84" w:rsidP="00F33F72">
      <w:pPr>
        <w:pStyle w:val="SingleTxtGA"/>
        <w:rPr>
          <w:rStyle w:val="Strong"/>
          <w:b w:val="0"/>
          <w:bCs w:val="0"/>
          <w:u w:val="single"/>
          <w:rtl/>
          <w:lang w:bidi="ar-KW"/>
        </w:rPr>
      </w:pPr>
      <w:r>
        <w:rPr>
          <w:rFonts w:eastAsiaTheme="minorEastAsia"/>
          <w:rtl/>
          <w:lang w:eastAsia="zh-CN"/>
        </w:rPr>
        <w:t>123-</w:t>
      </w:r>
      <w:r w:rsidR="0065045B">
        <w:rPr>
          <w:rtl/>
          <w:lang w:bidi="ar-KW"/>
        </w:rPr>
        <w:tab/>
      </w:r>
      <w:r w:rsidR="0065045B" w:rsidRPr="00B86E0F">
        <w:rPr>
          <w:rtl/>
          <w:lang w:bidi="ar-KW"/>
        </w:rPr>
        <w:t xml:space="preserve">تجدر الإشارة إلى صدور القانون رقم 67 لسنة 2015 في شأن الديوان الوطني لحقوق الإنسان والذي </w:t>
      </w:r>
      <w:r w:rsidR="0065045B">
        <w:rPr>
          <w:b/>
          <w:bCs/>
          <w:u w:val="single"/>
          <w:rtl/>
          <w:lang w:bidi="ar-KW"/>
        </w:rPr>
        <w:t>نصت مادته الثانية</w:t>
      </w:r>
      <w:r w:rsidR="0065045B">
        <w:rPr>
          <w:rFonts w:hint="cs"/>
          <w:b/>
          <w:bCs/>
          <w:u w:val="single"/>
          <w:rtl/>
          <w:lang w:bidi="ar-KW"/>
        </w:rPr>
        <w:t xml:space="preserve"> </w:t>
      </w:r>
      <w:r w:rsidR="0065045B" w:rsidRPr="00B86E0F">
        <w:rPr>
          <w:rStyle w:val="Strong"/>
          <w:rFonts w:hint="cs"/>
          <w:u w:val="single"/>
          <w:rtl/>
        </w:rPr>
        <w:t>على أن</w:t>
      </w:r>
      <w:r w:rsidR="0065045B">
        <w:rPr>
          <w:rStyle w:val="Strong"/>
          <w:rFonts w:hint="cs"/>
          <w:rtl/>
        </w:rPr>
        <w:t xml:space="preserve">: </w:t>
      </w:r>
      <w:r w:rsidR="0065045B" w:rsidRPr="00D13DE1">
        <w:rPr>
          <w:rStyle w:val="Strong"/>
          <w:rFonts w:hint="cs"/>
          <w:b w:val="0"/>
          <w:bCs w:val="0"/>
          <w:rtl/>
        </w:rPr>
        <w:t xml:space="preserve">"ينشأ ديوان مستقل يسمى (الديوان الوطني لحقوق الإنسان) يهدف إلى تعزيز وحماية حقوق </w:t>
      </w:r>
      <w:r w:rsidR="00F33F72">
        <w:rPr>
          <w:rStyle w:val="Strong"/>
          <w:rFonts w:hint="cs"/>
          <w:b w:val="0"/>
          <w:bCs w:val="0"/>
          <w:rtl/>
        </w:rPr>
        <w:t>الإ</w:t>
      </w:r>
      <w:r w:rsidR="0065045B" w:rsidRPr="00D13DE1">
        <w:rPr>
          <w:rStyle w:val="Strong"/>
          <w:rFonts w:hint="cs"/>
          <w:b w:val="0"/>
          <w:bCs w:val="0"/>
          <w:rtl/>
        </w:rPr>
        <w:t>نسان والعمل على نشر وتعزيز احترام الحريات العامة والخاصة في ضوء قواعد الدستور وأحكام الاتفاقيات الدولية المصدق عليها من قبل دولة الكويت، وذلك كله بما لا يتعارض مع المادة الثانية من الدستور. ويكون للديوان الشخصية الاعتبارية، ويتمتع بالاستقلالية في ممارسة مهامه وأنشطته واختصاصاته المنصوص عليها في هذا القانون.</w:t>
      </w:r>
    </w:p>
    <w:p w14:paraId="131AB2D2" w14:textId="77777777" w:rsidR="0065045B" w:rsidRPr="00B86E0F" w:rsidRDefault="00DA2D84" w:rsidP="0065045B">
      <w:pPr>
        <w:pStyle w:val="SingleTxtGA"/>
        <w:rPr>
          <w:rStyle w:val="Strong"/>
          <w:u w:val="single"/>
          <w:lang w:bidi="ar-KW"/>
        </w:rPr>
      </w:pPr>
      <w:r>
        <w:rPr>
          <w:rFonts w:eastAsiaTheme="minorEastAsia"/>
          <w:rtl/>
          <w:lang w:eastAsia="zh-CN"/>
        </w:rPr>
        <w:t>124-</w:t>
      </w:r>
      <w:r w:rsidR="0065045B" w:rsidRPr="00D13DE1">
        <w:rPr>
          <w:rStyle w:val="Strong"/>
          <w:rFonts w:hint="cs"/>
          <w:rtl/>
        </w:rPr>
        <w:tab/>
      </w:r>
      <w:r w:rsidR="0065045B" w:rsidRPr="00B86E0F">
        <w:rPr>
          <w:rStyle w:val="Strong"/>
          <w:rFonts w:hint="cs"/>
          <w:u w:val="single"/>
          <w:rtl/>
        </w:rPr>
        <w:t>كما ن</w:t>
      </w:r>
      <w:r w:rsidR="0065045B">
        <w:rPr>
          <w:rStyle w:val="Strong"/>
          <w:rFonts w:hint="cs"/>
          <w:u w:val="single"/>
          <w:rtl/>
        </w:rPr>
        <w:t>صت المادة السادسة منه على أن: "</w:t>
      </w:r>
      <w:r w:rsidR="0065045B" w:rsidRPr="00B86E0F">
        <w:rPr>
          <w:rStyle w:val="Strong"/>
          <w:rFonts w:hint="cs"/>
          <w:u w:val="single"/>
          <w:rtl/>
        </w:rPr>
        <w:t>يقوم المجلس في سبيل تحقيق أهداف الديوان، بالاختصاصات التالية</w:t>
      </w:r>
      <w:r w:rsidR="0065045B" w:rsidRPr="00A50634">
        <w:rPr>
          <w:rStyle w:val="Strong"/>
          <w:rFonts w:hint="cs"/>
          <w:rtl/>
        </w:rPr>
        <w:t>:</w:t>
      </w:r>
    </w:p>
    <w:p w14:paraId="024AD193" w14:textId="77777777" w:rsidR="0065045B" w:rsidRPr="00D13DE1" w:rsidRDefault="0065045B" w:rsidP="00943307">
      <w:pPr>
        <w:pStyle w:val="SingleTxtGA"/>
        <w:ind w:left="1928"/>
        <w:rPr>
          <w:rStyle w:val="Strong"/>
          <w:b w:val="0"/>
          <w:bCs w:val="0"/>
          <w:lang w:bidi="ar-KW"/>
        </w:rPr>
      </w:pPr>
      <w:r>
        <w:rPr>
          <w:rStyle w:val="Strong"/>
          <w:rFonts w:hint="cs"/>
          <w:b w:val="0"/>
          <w:bCs w:val="0"/>
          <w:rtl/>
        </w:rPr>
        <w:tab/>
        <w:t>1-</w:t>
      </w:r>
      <w:r>
        <w:rPr>
          <w:rStyle w:val="Strong"/>
          <w:rFonts w:hint="cs"/>
          <w:b w:val="0"/>
          <w:bCs w:val="0"/>
          <w:rtl/>
        </w:rPr>
        <w:tab/>
      </w:r>
      <w:r w:rsidRPr="00D13DE1">
        <w:rPr>
          <w:rStyle w:val="Strong"/>
          <w:rFonts w:hint="cs"/>
          <w:b w:val="0"/>
          <w:bCs w:val="0"/>
          <w:rtl/>
        </w:rPr>
        <w:t>إبداء الرأي والتوصيات والمقترحات والتقارير إلى الجهات المعنية بشأن المسائل المتعلقة بتعزيز وحماية حقوق الإنسان، وما يحال إليه من مجلس الأمة ومجلس الوزراء.</w:t>
      </w:r>
    </w:p>
    <w:p w14:paraId="0B56991F" w14:textId="77777777" w:rsidR="0065045B" w:rsidRPr="00D13DE1" w:rsidRDefault="0065045B" w:rsidP="00943307">
      <w:pPr>
        <w:pStyle w:val="SingleTxtGA"/>
        <w:ind w:left="1928"/>
        <w:rPr>
          <w:rStyle w:val="Strong"/>
          <w:b w:val="0"/>
          <w:bCs w:val="0"/>
          <w:lang w:bidi="ar-KW"/>
        </w:rPr>
      </w:pPr>
      <w:r w:rsidRPr="00D13DE1">
        <w:rPr>
          <w:rStyle w:val="Strong"/>
          <w:rFonts w:hint="cs"/>
          <w:b w:val="0"/>
          <w:bCs w:val="0"/>
          <w:rtl/>
        </w:rPr>
        <w:tab/>
        <w:t>2-</w:t>
      </w:r>
      <w:r w:rsidRPr="00D13DE1">
        <w:rPr>
          <w:rStyle w:val="Strong"/>
          <w:rFonts w:hint="cs"/>
          <w:b w:val="0"/>
          <w:bCs w:val="0"/>
          <w:rtl/>
        </w:rPr>
        <w:tab/>
        <w:t>إعداد الدراسات القانونية والواقعية ذات الصلة بتعزيز وحماية حقوق الإنسان</w:t>
      </w:r>
      <w:r>
        <w:rPr>
          <w:rStyle w:val="Strong"/>
          <w:rFonts w:hint="eastAsia"/>
          <w:b w:val="0"/>
          <w:bCs w:val="0"/>
          <w:rtl/>
        </w:rPr>
        <w:t> </w:t>
      </w:r>
      <w:r>
        <w:rPr>
          <w:rStyle w:val="Strong"/>
          <w:rFonts w:hint="cs"/>
          <w:b w:val="0"/>
          <w:bCs w:val="0"/>
          <w:rtl/>
        </w:rPr>
        <w:t>-</w:t>
      </w:r>
      <w:r w:rsidRPr="00D13DE1">
        <w:rPr>
          <w:rStyle w:val="Strong"/>
          <w:rFonts w:hint="cs"/>
          <w:b w:val="0"/>
          <w:bCs w:val="0"/>
          <w:rtl/>
        </w:rPr>
        <w:t xml:space="preserve"> في ضوء نصوص مواد الدستور وأحكام مواثيق حقوق الإنسان الدولية والإقليمية المصدق عليها </w:t>
      </w:r>
      <w:r>
        <w:rPr>
          <w:rStyle w:val="Strong"/>
          <w:rFonts w:hint="cs"/>
          <w:b w:val="0"/>
          <w:bCs w:val="0"/>
          <w:rtl/>
        </w:rPr>
        <w:t>-</w:t>
      </w:r>
      <w:r w:rsidRPr="00D13DE1">
        <w:rPr>
          <w:rStyle w:val="Strong"/>
          <w:rFonts w:hint="cs"/>
          <w:b w:val="0"/>
          <w:bCs w:val="0"/>
          <w:rtl/>
        </w:rPr>
        <w:t xml:space="preserve"> ومراجعة مدى اتساق مشروعات ومقترحات القوانين مع المبادئ الأساسية لحقوق الإنسان، وإصدار التوصيات بشأن إعداد تشريعات جديدة أو تعديل التشريعات القائمة أو تعديلها.</w:t>
      </w:r>
    </w:p>
    <w:p w14:paraId="143CEDE5" w14:textId="77777777" w:rsidR="0065045B" w:rsidRPr="00D13DE1" w:rsidRDefault="0065045B" w:rsidP="00943307">
      <w:pPr>
        <w:pStyle w:val="SingleTxtGA"/>
        <w:ind w:left="1928"/>
        <w:rPr>
          <w:rStyle w:val="Strong"/>
          <w:b w:val="0"/>
          <w:bCs w:val="0"/>
          <w:lang w:bidi="ar-KW"/>
        </w:rPr>
      </w:pPr>
      <w:r w:rsidRPr="00D13DE1">
        <w:rPr>
          <w:rStyle w:val="Strong"/>
          <w:rFonts w:hint="cs"/>
          <w:b w:val="0"/>
          <w:bCs w:val="0"/>
          <w:rtl/>
        </w:rPr>
        <w:tab/>
        <w:t>3-</w:t>
      </w:r>
      <w:r w:rsidRPr="00D13DE1">
        <w:rPr>
          <w:rStyle w:val="Strong"/>
          <w:rFonts w:hint="cs"/>
          <w:b w:val="0"/>
          <w:bCs w:val="0"/>
          <w:rtl/>
        </w:rPr>
        <w:tab/>
        <w:t>للديوان حق تلقي الشكاوى ورصد حالات انتهاكات حقوق الإنسان، ودراستها وتقصي الحقائق بشأنها وإحالة ما يرى المجلس إحالته منها إلى الجهات المعنية والتنسيق معها ومتابعتها وإرشاد مقدمي الشكوى إلى الإجراءات القانونية الواجبة الاتباع حيالها ومساعدتهم في اتخاذها أو تسويتها وحلها مع الجهات المعنية.</w:t>
      </w:r>
    </w:p>
    <w:p w14:paraId="007F1412" w14:textId="77777777" w:rsidR="0065045B" w:rsidRPr="00D13DE1" w:rsidRDefault="0065045B" w:rsidP="00943307">
      <w:pPr>
        <w:pStyle w:val="SingleTxtGA"/>
        <w:ind w:left="1928"/>
        <w:rPr>
          <w:rStyle w:val="Strong"/>
          <w:b w:val="0"/>
          <w:bCs w:val="0"/>
          <w:lang w:bidi="ar-KW"/>
        </w:rPr>
      </w:pPr>
      <w:r w:rsidRPr="00D13DE1">
        <w:rPr>
          <w:rStyle w:val="Strong"/>
          <w:rFonts w:hint="cs"/>
          <w:b w:val="0"/>
          <w:bCs w:val="0"/>
          <w:rtl/>
        </w:rPr>
        <w:tab/>
        <w:t>4-</w:t>
      </w:r>
      <w:r w:rsidRPr="00D13DE1">
        <w:rPr>
          <w:rStyle w:val="Strong"/>
          <w:rFonts w:hint="cs"/>
          <w:b w:val="0"/>
          <w:bCs w:val="0"/>
          <w:rtl/>
        </w:rPr>
        <w:tab/>
        <w:t>متابعة تطبيق مواد الدستور ذات الصلة بالحريات والاتفاقيات والمعاهدات الدولية ذات العلاقة بحقوق الإنسان في الكويت، والتقدم بالاقتراحات اللازمة للجهات المعنية بشأن سلامة تطبيقها.</w:t>
      </w:r>
    </w:p>
    <w:p w14:paraId="2631AF60" w14:textId="77777777" w:rsidR="0065045B" w:rsidRPr="00D13DE1" w:rsidRDefault="0065045B" w:rsidP="00943307">
      <w:pPr>
        <w:pStyle w:val="SingleTxtGA"/>
        <w:ind w:left="1928"/>
        <w:rPr>
          <w:rStyle w:val="Strong"/>
          <w:b w:val="0"/>
          <w:bCs w:val="0"/>
          <w:lang w:bidi="ar-KW"/>
        </w:rPr>
      </w:pPr>
      <w:r w:rsidRPr="00D13DE1">
        <w:rPr>
          <w:rStyle w:val="Strong"/>
          <w:rFonts w:hint="cs"/>
          <w:b w:val="0"/>
          <w:bCs w:val="0"/>
          <w:rtl/>
        </w:rPr>
        <w:tab/>
        <w:t>5-</w:t>
      </w:r>
      <w:r w:rsidRPr="00D13DE1">
        <w:rPr>
          <w:rStyle w:val="Strong"/>
          <w:rFonts w:hint="cs"/>
          <w:b w:val="0"/>
          <w:bCs w:val="0"/>
          <w:rtl/>
        </w:rPr>
        <w:tab/>
        <w:t>إصدار تقارير سنوية عن تطور أوضاع حقوق الإنسان في دولة الكويت تعرض على مجلس الأمة ومجلس الوزراء.</w:t>
      </w:r>
    </w:p>
    <w:p w14:paraId="5B21B3E1" w14:textId="77777777" w:rsidR="0065045B" w:rsidRPr="00D13DE1" w:rsidRDefault="0065045B" w:rsidP="00943307">
      <w:pPr>
        <w:pStyle w:val="SingleTxtGA"/>
        <w:tabs>
          <w:tab w:val="clear" w:pos="1928"/>
        </w:tabs>
        <w:ind w:left="2040"/>
        <w:rPr>
          <w:rStyle w:val="Strong"/>
          <w:b w:val="0"/>
          <w:bCs w:val="0"/>
          <w:lang w:bidi="ar-KW"/>
        </w:rPr>
      </w:pPr>
      <w:r w:rsidRPr="00D13DE1">
        <w:rPr>
          <w:rStyle w:val="Strong"/>
          <w:rFonts w:hint="cs"/>
          <w:b w:val="0"/>
          <w:bCs w:val="0"/>
          <w:rtl/>
        </w:rPr>
        <w:lastRenderedPageBreak/>
        <w:tab/>
        <w:t>6-</w:t>
      </w:r>
      <w:r w:rsidRPr="00D13DE1">
        <w:rPr>
          <w:rStyle w:val="Strong"/>
          <w:rFonts w:hint="cs"/>
          <w:b w:val="0"/>
          <w:bCs w:val="0"/>
          <w:rtl/>
        </w:rPr>
        <w:tab/>
        <w:t>التعاون مع الأمم المتحدة والأجهزة التابعة لها والمؤسسات الوطنية والإقليمية والدولية والتنسيق والتواصل مع المؤسسات الوطنية والمنظمات غير الحكومية المعنية بحقوق الإنسان.</w:t>
      </w:r>
    </w:p>
    <w:p w14:paraId="36FE9CB3" w14:textId="4DE51E9D" w:rsidR="0065045B" w:rsidRPr="00D13DE1" w:rsidRDefault="0065045B" w:rsidP="00943307">
      <w:pPr>
        <w:pStyle w:val="SingleTxtGA"/>
        <w:tabs>
          <w:tab w:val="clear" w:pos="1928"/>
        </w:tabs>
        <w:ind w:left="1927"/>
        <w:rPr>
          <w:rStyle w:val="Strong"/>
          <w:b w:val="0"/>
          <w:bCs w:val="0"/>
          <w:lang w:bidi="ar-KW"/>
        </w:rPr>
      </w:pPr>
      <w:r w:rsidRPr="00D13DE1">
        <w:rPr>
          <w:rStyle w:val="Strong"/>
          <w:rFonts w:hint="cs"/>
          <w:b w:val="0"/>
          <w:bCs w:val="0"/>
          <w:rtl/>
        </w:rPr>
        <w:tab/>
        <w:t>7-</w:t>
      </w:r>
      <w:r w:rsidRPr="00D13DE1">
        <w:rPr>
          <w:rStyle w:val="Strong"/>
          <w:rFonts w:hint="cs"/>
          <w:b w:val="0"/>
          <w:bCs w:val="0"/>
          <w:rtl/>
        </w:rPr>
        <w:tab/>
        <w:t>المساهمة في إعداد التقارير التي تلتزم الدولة بتقديمها إلى هيئات ولجان الأمم المتحدة والمنظمات الإقليمية بموجب انضمامها للاتفاقيات والمعاهدات الدولية ذات الصلة بحقوق الإنسان، والرد على ما يصدر من تقارير من المنظمات غير الحكومية والجهات الأجنبية.</w:t>
      </w:r>
    </w:p>
    <w:p w14:paraId="60CE5053" w14:textId="69D45A6E" w:rsidR="0065045B" w:rsidRPr="00D13DE1" w:rsidRDefault="0065045B" w:rsidP="00943307">
      <w:pPr>
        <w:pStyle w:val="SingleTxtGA"/>
        <w:tabs>
          <w:tab w:val="clear" w:pos="1928"/>
        </w:tabs>
        <w:ind w:left="1927"/>
        <w:rPr>
          <w:rStyle w:val="Strong"/>
          <w:b w:val="0"/>
          <w:bCs w:val="0"/>
          <w:lang w:bidi="ar-KW"/>
        </w:rPr>
      </w:pPr>
      <w:r w:rsidRPr="00D13DE1">
        <w:rPr>
          <w:rStyle w:val="Strong"/>
          <w:rFonts w:hint="cs"/>
          <w:b w:val="0"/>
          <w:bCs w:val="0"/>
          <w:rtl/>
        </w:rPr>
        <w:tab/>
        <w:t>8-</w:t>
      </w:r>
      <w:r w:rsidRPr="00D13DE1">
        <w:rPr>
          <w:rStyle w:val="Strong"/>
          <w:rFonts w:hint="cs"/>
          <w:b w:val="0"/>
          <w:bCs w:val="0"/>
          <w:rtl/>
        </w:rPr>
        <w:tab/>
        <w:t>إعداد الدراسات والآليات التدريبية والتوعية في إطار نشر الثقافة العامة بمبادئ وقواعد الحقوق والحريات الإنسانية ومناهضة التعذيب والتمييز العنصري والمساهمة في إعداد البرامج المتعلقة بتدريس حقوق الإنسان في المدارس والجامعات والأوساط المهنية.</w:t>
      </w:r>
    </w:p>
    <w:p w14:paraId="65EC5D10" w14:textId="129E0F4C" w:rsidR="0065045B" w:rsidRPr="00D13DE1" w:rsidRDefault="0065045B" w:rsidP="00943307">
      <w:pPr>
        <w:pStyle w:val="SingleTxtGA"/>
        <w:tabs>
          <w:tab w:val="clear" w:pos="1928"/>
        </w:tabs>
        <w:ind w:left="1927"/>
        <w:rPr>
          <w:rStyle w:val="Strong"/>
          <w:b w:val="0"/>
          <w:bCs w:val="0"/>
          <w:lang w:bidi="ar-KW"/>
        </w:rPr>
      </w:pPr>
      <w:r w:rsidRPr="00D13DE1">
        <w:rPr>
          <w:rStyle w:val="Strong"/>
          <w:rFonts w:hint="cs"/>
          <w:b w:val="0"/>
          <w:bCs w:val="0"/>
          <w:rtl/>
        </w:rPr>
        <w:tab/>
        <w:t>9-</w:t>
      </w:r>
      <w:r w:rsidRPr="00D13DE1">
        <w:rPr>
          <w:rStyle w:val="Strong"/>
          <w:rFonts w:hint="cs"/>
          <w:b w:val="0"/>
          <w:bCs w:val="0"/>
          <w:rtl/>
        </w:rPr>
        <w:tab/>
        <w:t>متابعة مراكز المؤسسات الإصلاحية ومراكز التوقيف ودور الرعاية المختلفة من خلال زيارات ميدانية دورية أو مفاجئة وإصدار تقارير عن أوضاعها.</w:t>
      </w:r>
    </w:p>
    <w:p w14:paraId="37BB11A5" w14:textId="54BD8836" w:rsidR="0065045B" w:rsidRPr="00D13DE1" w:rsidRDefault="0065045B" w:rsidP="00943307">
      <w:pPr>
        <w:pStyle w:val="SingleTxtGA"/>
        <w:tabs>
          <w:tab w:val="clear" w:pos="1928"/>
        </w:tabs>
        <w:ind w:left="1927"/>
        <w:rPr>
          <w:rStyle w:val="Strong"/>
          <w:b w:val="0"/>
          <w:bCs w:val="0"/>
          <w:lang w:bidi="ar-KW"/>
        </w:rPr>
      </w:pPr>
      <w:r w:rsidRPr="00D13DE1">
        <w:rPr>
          <w:rStyle w:val="Strong"/>
          <w:rFonts w:hint="cs"/>
          <w:b w:val="0"/>
          <w:bCs w:val="0"/>
          <w:rtl/>
        </w:rPr>
        <w:tab/>
        <w:t>10-</w:t>
      </w:r>
      <w:r w:rsidRPr="00D13DE1">
        <w:rPr>
          <w:rStyle w:val="Strong"/>
          <w:rFonts w:hint="cs"/>
          <w:b w:val="0"/>
          <w:bCs w:val="0"/>
          <w:rtl/>
        </w:rPr>
        <w:tab/>
        <w:t>بحث ودراسة إمكانية الانضمام إلى الاتفاقيات والمواثيق الدولية ذات الصلة بحقوق الإنسان التي لم تصادق دولة الكويت عليها ورفع التوصيات بشأنها للجهات المعنية.</w:t>
      </w:r>
    </w:p>
    <w:p w14:paraId="1EA0B0D3" w14:textId="061F62E7" w:rsidR="0065045B" w:rsidRPr="00D13DE1" w:rsidRDefault="0065045B" w:rsidP="00943307">
      <w:pPr>
        <w:pStyle w:val="SingleTxtGA"/>
        <w:tabs>
          <w:tab w:val="clear" w:pos="1928"/>
        </w:tabs>
        <w:ind w:left="1927"/>
        <w:rPr>
          <w:rStyle w:val="Strong"/>
          <w:b w:val="0"/>
          <w:bCs w:val="0"/>
          <w:lang w:bidi="ar-KW"/>
        </w:rPr>
      </w:pPr>
      <w:r w:rsidRPr="00D13DE1">
        <w:rPr>
          <w:rStyle w:val="Strong"/>
          <w:rFonts w:hint="cs"/>
          <w:b w:val="0"/>
          <w:bCs w:val="0"/>
          <w:rtl/>
        </w:rPr>
        <w:tab/>
        <w:t>11-</w:t>
      </w:r>
      <w:r w:rsidRPr="00D13DE1">
        <w:rPr>
          <w:rStyle w:val="Strong"/>
          <w:rFonts w:hint="cs"/>
          <w:b w:val="0"/>
          <w:bCs w:val="0"/>
          <w:rtl/>
        </w:rPr>
        <w:tab/>
        <w:t xml:space="preserve">المشاركة في المحافل والاجتماعات والمؤتمرات والندوات والدورات الدولية ذات الصلة بمجال تعزيز وحماية حقوق </w:t>
      </w:r>
      <w:r w:rsidR="00F33F72">
        <w:rPr>
          <w:rStyle w:val="Strong"/>
          <w:rFonts w:hint="cs"/>
          <w:b w:val="0"/>
          <w:bCs w:val="0"/>
          <w:rtl/>
        </w:rPr>
        <w:t>الإ</w:t>
      </w:r>
      <w:r w:rsidRPr="00D13DE1">
        <w:rPr>
          <w:rStyle w:val="Strong"/>
          <w:rFonts w:hint="cs"/>
          <w:b w:val="0"/>
          <w:bCs w:val="0"/>
          <w:rtl/>
        </w:rPr>
        <w:t>نسان.</w:t>
      </w:r>
    </w:p>
    <w:p w14:paraId="15AC45E1" w14:textId="7D21DEE1" w:rsidR="0065045B" w:rsidRPr="00D13DE1" w:rsidRDefault="0065045B" w:rsidP="00943307">
      <w:pPr>
        <w:pStyle w:val="SingleTxtGA"/>
        <w:tabs>
          <w:tab w:val="clear" w:pos="1928"/>
        </w:tabs>
        <w:ind w:left="1927"/>
        <w:rPr>
          <w:rStyle w:val="Strong"/>
          <w:b w:val="0"/>
          <w:bCs w:val="0"/>
        </w:rPr>
      </w:pPr>
      <w:r w:rsidRPr="00D13DE1">
        <w:rPr>
          <w:rStyle w:val="Strong"/>
          <w:rFonts w:hint="cs"/>
          <w:b w:val="0"/>
          <w:bCs w:val="0"/>
          <w:rtl/>
        </w:rPr>
        <w:tab/>
        <w:t>12-</w:t>
      </w:r>
      <w:r w:rsidRPr="00D13DE1">
        <w:rPr>
          <w:rStyle w:val="Strong"/>
          <w:rFonts w:hint="cs"/>
          <w:b w:val="0"/>
          <w:bCs w:val="0"/>
          <w:rtl/>
        </w:rPr>
        <w:tab/>
        <w:t xml:space="preserve">متابعة انتهاكات حقوق </w:t>
      </w:r>
      <w:r w:rsidR="00F33F72">
        <w:rPr>
          <w:rStyle w:val="Strong"/>
          <w:rFonts w:hint="cs"/>
          <w:b w:val="0"/>
          <w:bCs w:val="0"/>
          <w:rtl/>
        </w:rPr>
        <w:t>الإ</w:t>
      </w:r>
      <w:r w:rsidRPr="00D13DE1">
        <w:rPr>
          <w:rStyle w:val="Strong"/>
          <w:rFonts w:hint="cs"/>
          <w:b w:val="0"/>
          <w:bCs w:val="0"/>
          <w:rtl/>
        </w:rPr>
        <w:t>نسان لمواطني دولة الكويت في الخارج بالتنسيق مع وزارة الخارجية.</w:t>
      </w:r>
    </w:p>
    <w:p w14:paraId="0D017732" w14:textId="177048F7" w:rsidR="0065045B" w:rsidRPr="00D13DE1" w:rsidRDefault="0065045B" w:rsidP="00943307">
      <w:pPr>
        <w:pStyle w:val="SingleTxtGA"/>
        <w:tabs>
          <w:tab w:val="clear" w:pos="1928"/>
        </w:tabs>
        <w:ind w:left="1927"/>
        <w:rPr>
          <w:rStyle w:val="Strong"/>
          <w:b w:val="0"/>
          <w:bCs w:val="0"/>
          <w:lang w:bidi="ar-KW"/>
        </w:rPr>
      </w:pPr>
      <w:r w:rsidRPr="00D13DE1">
        <w:rPr>
          <w:rStyle w:val="Strong"/>
          <w:rFonts w:hint="cs"/>
          <w:b w:val="0"/>
          <w:bCs w:val="0"/>
          <w:rtl/>
        </w:rPr>
        <w:tab/>
        <w:t>13-</w:t>
      </w:r>
      <w:r w:rsidRPr="00D13DE1">
        <w:rPr>
          <w:rStyle w:val="Strong"/>
          <w:rFonts w:hint="cs"/>
          <w:b w:val="0"/>
          <w:bCs w:val="0"/>
          <w:rtl/>
        </w:rPr>
        <w:tab/>
        <w:t>عقد المؤتمرات والندوات ذات الصلة بمجال تعزيز وحماية حقوق الإنسان وتنظيم فعالياتها داخل دولة الكويت.</w:t>
      </w:r>
    </w:p>
    <w:p w14:paraId="0C468452" w14:textId="49ABDC82" w:rsidR="0065045B" w:rsidRPr="00D13DE1" w:rsidRDefault="0065045B" w:rsidP="00943307">
      <w:pPr>
        <w:pStyle w:val="SingleTxtGA"/>
        <w:tabs>
          <w:tab w:val="clear" w:pos="1928"/>
        </w:tabs>
        <w:ind w:left="1927"/>
        <w:rPr>
          <w:rStyle w:val="Strong"/>
          <w:b w:val="0"/>
          <w:bCs w:val="0"/>
          <w:lang w:bidi="ar-KW"/>
        </w:rPr>
      </w:pPr>
      <w:r w:rsidRPr="00D13DE1">
        <w:rPr>
          <w:rStyle w:val="Strong"/>
          <w:rFonts w:hint="cs"/>
          <w:b w:val="0"/>
          <w:bCs w:val="0"/>
          <w:rtl/>
        </w:rPr>
        <w:tab/>
        <w:t>14-</w:t>
      </w:r>
      <w:r w:rsidRPr="00D13DE1">
        <w:rPr>
          <w:rStyle w:val="Strong"/>
          <w:rFonts w:hint="cs"/>
          <w:b w:val="0"/>
          <w:bCs w:val="0"/>
          <w:rtl/>
        </w:rPr>
        <w:tab/>
        <w:t>إصدار النشرات والمجلات والمطبوعات المتصلة بأهداف الديوان واختصاصاته.</w:t>
      </w:r>
    </w:p>
    <w:p w14:paraId="084EF863" w14:textId="77777777" w:rsidR="0065045B" w:rsidRPr="00B86E0F" w:rsidRDefault="0065045B" w:rsidP="00F33F72">
      <w:pPr>
        <w:pStyle w:val="H1GA"/>
      </w:pPr>
      <w:r>
        <w:rPr>
          <w:rFonts w:hint="cs"/>
          <w:rtl/>
          <w:lang w:bidi="ar-KW"/>
        </w:rPr>
        <w:tab/>
      </w:r>
      <w:r>
        <w:rPr>
          <w:rFonts w:hint="cs"/>
          <w:rtl/>
          <w:lang w:bidi="ar-KW"/>
        </w:rPr>
        <w:tab/>
      </w:r>
      <w:r w:rsidRPr="00D13DE1">
        <w:rPr>
          <w:rtl/>
          <w:lang w:bidi="ar-KW"/>
        </w:rPr>
        <w:t>توصية 11</w:t>
      </w:r>
    </w:p>
    <w:p w14:paraId="589BA316" w14:textId="77777777" w:rsidR="0065045B" w:rsidRPr="00B86E0F" w:rsidRDefault="00DA2D84" w:rsidP="001B2231">
      <w:pPr>
        <w:pStyle w:val="SingleTxtGA"/>
        <w:spacing w:line="372" w:lineRule="exact"/>
        <w:rPr>
          <w:color w:val="000000"/>
          <w:rtl/>
          <w:lang w:bidi="ar-KW"/>
        </w:rPr>
      </w:pPr>
      <w:r>
        <w:rPr>
          <w:rFonts w:eastAsiaTheme="minorEastAsia"/>
          <w:rtl/>
          <w:lang w:eastAsia="zh-CN"/>
        </w:rPr>
        <w:t>125-</w:t>
      </w:r>
      <w:r w:rsidR="0065045B">
        <w:rPr>
          <w:rFonts w:hint="cs"/>
          <w:rtl/>
          <w:lang w:bidi="ar-KW"/>
        </w:rPr>
        <w:tab/>
      </w:r>
      <w:r w:rsidR="001B2231">
        <w:rPr>
          <w:rFonts w:hint="cs"/>
          <w:rtl/>
          <w:lang w:bidi="ar-KW"/>
        </w:rPr>
        <w:t>إ</w:t>
      </w:r>
      <w:r w:rsidR="0065045B" w:rsidRPr="00B86E0F">
        <w:rPr>
          <w:rtl/>
          <w:lang w:bidi="ar-KW"/>
        </w:rPr>
        <w:t xml:space="preserve">ن اتفاقية خفض حالات انعدام الجنسية تتعارض مع </w:t>
      </w:r>
      <w:r w:rsidR="00F33F72">
        <w:rPr>
          <w:rFonts w:hint="cs"/>
          <w:rtl/>
          <w:lang w:bidi="ar-KW"/>
        </w:rPr>
        <w:t>أ</w:t>
      </w:r>
      <w:r w:rsidR="0065045B" w:rsidRPr="00B86E0F">
        <w:rPr>
          <w:rtl/>
          <w:lang w:bidi="ar-KW"/>
        </w:rPr>
        <w:t xml:space="preserve">حكام قانون الجنسية الكويتية، حيث </w:t>
      </w:r>
      <w:r w:rsidR="00F33F72">
        <w:rPr>
          <w:rFonts w:hint="cs"/>
          <w:rtl/>
          <w:lang w:bidi="ar-KW"/>
        </w:rPr>
        <w:t>إ</w:t>
      </w:r>
      <w:r w:rsidR="0065045B" w:rsidRPr="00B86E0F">
        <w:rPr>
          <w:rtl/>
          <w:lang w:bidi="ar-KW"/>
        </w:rPr>
        <w:t xml:space="preserve">نها ترى </w:t>
      </w:r>
      <w:r w:rsidR="00F33F72">
        <w:rPr>
          <w:rFonts w:hint="cs"/>
          <w:rtl/>
          <w:lang w:bidi="ar-KW"/>
        </w:rPr>
        <w:t>أ</w:t>
      </w:r>
      <w:r w:rsidR="0065045B" w:rsidRPr="00B86E0F">
        <w:rPr>
          <w:rtl/>
          <w:lang w:bidi="ar-KW"/>
        </w:rPr>
        <w:t xml:space="preserve">ن القضاء على مشكلة عديمي الجنسية تتم بمنحهم جنسية بلد </w:t>
      </w:r>
      <w:r w:rsidR="00F33F72">
        <w:rPr>
          <w:rFonts w:hint="cs"/>
          <w:rtl/>
          <w:lang w:bidi="ar-KW"/>
        </w:rPr>
        <w:t>إ</w:t>
      </w:r>
      <w:r w:rsidR="0065045B" w:rsidRPr="00B86E0F">
        <w:rPr>
          <w:rtl/>
          <w:lang w:bidi="ar-KW"/>
        </w:rPr>
        <w:t xml:space="preserve">قامتهم حيث نصت المادة الأولى فقرة 1 على منح كل دولة متعاقدة جنسيتها للشخص الذي يولد في </w:t>
      </w:r>
      <w:r w:rsidR="00F33F72">
        <w:rPr>
          <w:rFonts w:hint="cs"/>
          <w:rtl/>
          <w:lang w:bidi="ar-KW"/>
        </w:rPr>
        <w:t>إ</w:t>
      </w:r>
      <w:r w:rsidR="0065045B" w:rsidRPr="00B86E0F">
        <w:rPr>
          <w:rtl/>
          <w:lang w:bidi="ar-KW"/>
        </w:rPr>
        <w:t>قليمها وهذا ما يتعارض مع نصوص قانون الجنسية الكويتية التي تمنح الجنسية تبعا</w:t>
      </w:r>
      <w:r w:rsidR="001B2231">
        <w:rPr>
          <w:rFonts w:hint="cs"/>
          <w:rtl/>
          <w:lang w:bidi="ar-KW"/>
        </w:rPr>
        <w:t>ً</w:t>
      </w:r>
      <w:r w:rsidR="0065045B" w:rsidRPr="00B86E0F">
        <w:rPr>
          <w:rtl/>
          <w:lang w:bidi="ar-KW"/>
        </w:rPr>
        <w:t xml:space="preserve"> لرابطة الدم من جهة الأب وليس بالميلاد.</w:t>
      </w:r>
    </w:p>
    <w:p w14:paraId="65CC7AE0" w14:textId="77777777" w:rsidR="0065045B" w:rsidRPr="00B86E0F" w:rsidRDefault="00DA2D84" w:rsidP="001B2231">
      <w:pPr>
        <w:pStyle w:val="SingleTxtGA"/>
        <w:spacing w:line="372" w:lineRule="exact"/>
        <w:rPr>
          <w:rtl/>
          <w:lang w:bidi="ar-KW"/>
        </w:rPr>
      </w:pPr>
      <w:r>
        <w:rPr>
          <w:rFonts w:eastAsiaTheme="minorEastAsia"/>
          <w:rtl/>
          <w:lang w:eastAsia="zh-CN"/>
        </w:rPr>
        <w:lastRenderedPageBreak/>
        <w:t>126-</w:t>
      </w:r>
      <w:r w:rsidR="0065045B">
        <w:rPr>
          <w:rFonts w:hint="cs"/>
          <w:rtl/>
          <w:lang w:bidi="ar-KW"/>
        </w:rPr>
        <w:tab/>
      </w:r>
      <w:r w:rsidR="0065045B" w:rsidRPr="00B86E0F">
        <w:rPr>
          <w:rtl/>
          <w:lang w:bidi="ar-KW"/>
        </w:rPr>
        <w:t xml:space="preserve">كما نصت المادة الأولى فقرة 3 على </w:t>
      </w:r>
      <w:r w:rsidR="00F33F72">
        <w:rPr>
          <w:rFonts w:hint="cs"/>
          <w:rtl/>
          <w:lang w:bidi="ar-KW"/>
        </w:rPr>
        <w:t>أ</w:t>
      </w:r>
      <w:r w:rsidR="0065045B" w:rsidRPr="00B86E0F">
        <w:rPr>
          <w:rtl/>
          <w:lang w:bidi="ar-KW"/>
        </w:rPr>
        <w:t xml:space="preserve">ن تمنح الجنسية للطفل الذي يولد من </w:t>
      </w:r>
      <w:r w:rsidR="001B2231">
        <w:rPr>
          <w:rFonts w:hint="cs"/>
          <w:rtl/>
          <w:lang w:bidi="ar-KW"/>
        </w:rPr>
        <w:t>أ</w:t>
      </w:r>
      <w:r w:rsidR="0065045B" w:rsidRPr="00B86E0F">
        <w:rPr>
          <w:rtl/>
          <w:lang w:bidi="ar-KW"/>
        </w:rPr>
        <w:t>م تحمل جنسية الدولة المتعاقدة اذا كان الطفل سيغدو لول</w:t>
      </w:r>
      <w:r w:rsidR="0065045B">
        <w:rPr>
          <w:rtl/>
          <w:lang w:bidi="ar-KW"/>
        </w:rPr>
        <w:t>ا ذلك عديم الجنسية و</w:t>
      </w:r>
      <w:r w:rsidR="0065045B" w:rsidRPr="00B86E0F">
        <w:rPr>
          <w:rtl/>
          <w:lang w:bidi="ar-KW"/>
        </w:rPr>
        <w:t>هذا ما يت</w:t>
      </w:r>
      <w:r w:rsidR="0065045B">
        <w:rPr>
          <w:rtl/>
          <w:lang w:bidi="ar-KW"/>
        </w:rPr>
        <w:t>عارض مع قانون الجنسية الكويتي و</w:t>
      </w:r>
      <w:r w:rsidR="0065045B" w:rsidRPr="00B86E0F">
        <w:rPr>
          <w:rtl/>
          <w:lang w:bidi="ar-KW"/>
        </w:rPr>
        <w:t xml:space="preserve">بشكل خاص </w:t>
      </w:r>
      <w:r w:rsidR="00F33F72">
        <w:rPr>
          <w:rFonts w:hint="cs"/>
          <w:rtl/>
          <w:lang w:bidi="ar-KW"/>
        </w:rPr>
        <w:t>أ</w:t>
      </w:r>
      <w:r w:rsidR="0065045B" w:rsidRPr="00B86E0F">
        <w:rPr>
          <w:rtl/>
          <w:lang w:bidi="ar-KW"/>
        </w:rPr>
        <w:t>حكام المادة الخامسة التي تنظم منح ا</w:t>
      </w:r>
      <w:r w:rsidR="0065045B">
        <w:rPr>
          <w:rtl/>
          <w:lang w:bidi="ar-KW"/>
        </w:rPr>
        <w:t>لجنسية لابن المواطنة وفق شروط و</w:t>
      </w:r>
      <w:r w:rsidR="0065045B" w:rsidRPr="00B86E0F">
        <w:rPr>
          <w:rtl/>
          <w:lang w:bidi="ar-KW"/>
        </w:rPr>
        <w:t xml:space="preserve">ضوابط معينة منها </w:t>
      </w:r>
      <w:r w:rsidR="00F33F72">
        <w:rPr>
          <w:rFonts w:hint="cs"/>
          <w:rtl/>
          <w:lang w:bidi="ar-KW"/>
        </w:rPr>
        <w:t>أ</w:t>
      </w:r>
      <w:r w:rsidR="0065045B" w:rsidRPr="00B86E0F">
        <w:rPr>
          <w:rtl/>
          <w:lang w:bidi="ar-KW"/>
        </w:rPr>
        <w:t xml:space="preserve">ن يحافظ على </w:t>
      </w:r>
      <w:r w:rsidR="00F33F72">
        <w:rPr>
          <w:rFonts w:hint="cs"/>
          <w:rtl/>
          <w:lang w:bidi="ar-KW"/>
        </w:rPr>
        <w:t>إ</w:t>
      </w:r>
      <w:r w:rsidR="0065045B" w:rsidRPr="00B86E0F">
        <w:rPr>
          <w:rtl/>
          <w:lang w:bidi="ar-KW"/>
        </w:rPr>
        <w:t>قامته في البلاد لغاية بلوغ سن الرشد.</w:t>
      </w:r>
    </w:p>
    <w:p w14:paraId="7092D530" w14:textId="77777777" w:rsidR="0065045B" w:rsidRPr="00B86E0F" w:rsidRDefault="00DA2D84" w:rsidP="00F33F72">
      <w:pPr>
        <w:pStyle w:val="SingleTxtGA"/>
        <w:spacing w:line="372" w:lineRule="exact"/>
        <w:rPr>
          <w:rtl/>
          <w:lang w:bidi="ar-KW"/>
        </w:rPr>
      </w:pPr>
      <w:r>
        <w:rPr>
          <w:rFonts w:eastAsiaTheme="minorEastAsia"/>
          <w:rtl/>
          <w:lang w:eastAsia="zh-CN"/>
        </w:rPr>
        <w:t>127-</w:t>
      </w:r>
      <w:r w:rsidR="0065045B">
        <w:rPr>
          <w:rFonts w:hint="cs"/>
          <w:rtl/>
          <w:lang w:bidi="ar-KW"/>
        </w:rPr>
        <w:tab/>
      </w:r>
      <w:r w:rsidR="0065045B" w:rsidRPr="00B86E0F">
        <w:rPr>
          <w:rtl/>
          <w:lang w:bidi="ar-KW"/>
        </w:rPr>
        <w:t xml:space="preserve">كما </w:t>
      </w:r>
      <w:r w:rsidR="00F33F72">
        <w:rPr>
          <w:rFonts w:hint="cs"/>
          <w:rtl/>
          <w:lang w:bidi="ar-KW"/>
        </w:rPr>
        <w:t>أ</w:t>
      </w:r>
      <w:r w:rsidR="0065045B" w:rsidRPr="00B86E0F">
        <w:rPr>
          <w:rtl/>
          <w:lang w:bidi="ar-KW"/>
        </w:rPr>
        <w:t>ن المادة الثالثة من الاتفاقية تشترط عند فقدان الشخص لجنسيته تبعا</w:t>
      </w:r>
      <w:r w:rsidR="001B2231">
        <w:rPr>
          <w:rFonts w:hint="cs"/>
          <w:rtl/>
          <w:lang w:bidi="ar-KW"/>
        </w:rPr>
        <w:t>ً</w:t>
      </w:r>
      <w:r w:rsidR="0065045B" w:rsidRPr="00B86E0F">
        <w:rPr>
          <w:rtl/>
          <w:lang w:bidi="ar-KW"/>
        </w:rPr>
        <w:t xml:space="preserve"> لفقدان زوجة </w:t>
      </w:r>
      <w:r w:rsidR="00F33F72">
        <w:rPr>
          <w:rFonts w:hint="cs"/>
          <w:rtl/>
          <w:lang w:bidi="ar-KW"/>
        </w:rPr>
        <w:t>أ</w:t>
      </w:r>
      <w:r w:rsidR="0065045B" w:rsidRPr="00B86E0F">
        <w:rPr>
          <w:rtl/>
          <w:lang w:bidi="ar-KW"/>
        </w:rPr>
        <w:t xml:space="preserve">و أولاده لهذه الجنسية </w:t>
      </w:r>
      <w:r w:rsidR="00F33F72">
        <w:rPr>
          <w:rFonts w:hint="cs"/>
          <w:rtl/>
          <w:lang w:bidi="ar-KW"/>
        </w:rPr>
        <w:t>أ</w:t>
      </w:r>
      <w:r w:rsidR="0065045B" w:rsidRPr="00B86E0F">
        <w:rPr>
          <w:rtl/>
          <w:lang w:bidi="ar-KW"/>
        </w:rPr>
        <w:t xml:space="preserve">ن يتم اكتسابه لجنسية أخرى وهذا </w:t>
      </w:r>
      <w:r w:rsidR="00F33F72">
        <w:rPr>
          <w:rFonts w:hint="cs"/>
          <w:rtl/>
          <w:lang w:bidi="ar-KW"/>
        </w:rPr>
        <w:t>الأ</w:t>
      </w:r>
      <w:r w:rsidR="0065045B" w:rsidRPr="00B86E0F">
        <w:rPr>
          <w:rtl/>
          <w:lang w:bidi="ar-KW"/>
        </w:rPr>
        <w:t xml:space="preserve">مر يتعارض ولا يتسق مع </w:t>
      </w:r>
      <w:r w:rsidR="00F33F72">
        <w:rPr>
          <w:rFonts w:hint="cs"/>
          <w:rtl/>
          <w:lang w:bidi="ar-KW"/>
        </w:rPr>
        <w:t>أ</w:t>
      </w:r>
      <w:r w:rsidR="0065045B" w:rsidRPr="00B86E0F">
        <w:rPr>
          <w:rtl/>
          <w:lang w:bidi="ar-KW"/>
        </w:rPr>
        <w:t xml:space="preserve">حكام المواد 11 و12 من قانون الجنسية الكويتية التي ترتب على فقدان </w:t>
      </w:r>
      <w:r w:rsidR="00F33F72">
        <w:rPr>
          <w:rFonts w:hint="cs"/>
          <w:rtl/>
          <w:lang w:bidi="ar-KW"/>
        </w:rPr>
        <w:t>أ</w:t>
      </w:r>
      <w:r w:rsidR="0065045B" w:rsidRPr="00B86E0F">
        <w:rPr>
          <w:rtl/>
          <w:lang w:bidi="ar-KW"/>
        </w:rPr>
        <w:t xml:space="preserve">و سحب الجنسية من المتجنس </w:t>
      </w:r>
      <w:r w:rsidR="00F33F72">
        <w:rPr>
          <w:rFonts w:hint="cs"/>
          <w:rtl/>
          <w:lang w:bidi="ar-KW"/>
        </w:rPr>
        <w:t>أ</w:t>
      </w:r>
      <w:r w:rsidR="0065045B" w:rsidRPr="00B86E0F">
        <w:rPr>
          <w:rtl/>
          <w:lang w:bidi="ar-KW"/>
        </w:rPr>
        <w:t>ن تسحب ممن كسبها معه بطريقة التبعية ولا يكون من اختصاص الدولة البحث عن جنسية أخرى لمن فقدها.</w:t>
      </w:r>
    </w:p>
    <w:p w14:paraId="4C098F45" w14:textId="77777777" w:rsidR="0065045B" w:rsidRPr="00B86E0F" w:rsidRDefault="0065045B" w:rsidP="00F33F72">
      <w:pPr>
        <w:pStyle w:val="H23GA"/>
        <w:rPr>
          <w:rtl/>
          <w:lang w:bidi="ar-KW"/>
        </w:rPr>
      </w:pPr>
      <w:r>
        <w:rPr>
          <w:rFonts w:hint="cs"/>
          <w:rtl/>
          <w:lang w:bidi="ar-KW"/>
        </w:rPr>
        <w:tab/>
      </w:r>
      <w:r>
        <w:rPr>
          <w:rFonts w:hint="cs"/>
          <w:rtl/>
          <w:lang w:bidi="ar-KW"/>
        </w:rPr>
        <w:tab/>
      </w:r>
      <w:r w:rsidRPr="00B86E0F">
        <w:rPr>
          <w:rtl/>
          <w:lang w:bidi="ar-KW"/>
        </w:rPr>
        <w:t>ات</w:t>
      </w:r>
      <w:r w:rsidR="00F33F72">
        <w:rPr>
          <w:rtl/>
          <w:lang w:bidi="ar-KW"/>
        </w:rPr>
        <w:t>فاقية وضع الأشخاص عديمي الجنسية</w:t>
      </w:r>
    </w:p>
    <w:p w14:paraId="25CA1512" w14:textId="77777777" w:rsidR="0065045B" w:rsidRPr="00B86E0F" w:rsidRDefault="00DA2D84" w:rsidP="00F33F72">
      <w:pPr>
        <w:pStyle w:val="SingleTxtGA"/>
        <w:spacing w:line="372" w:lineRule="exact"/>
        <w:rPr>
          <w:rtl/>
          <w:lang w:bidi="ar-KW"/>
        </w:rPr>
      </w:pPr>
      <w:r>
        <w:rPr>
          <w:rFonts w:eastAsiaTheme="minorEastAsia"/>
          <w:rtl/>
          <w:lang w:eastAsia="zh-CN"/>
        </w:rPr>
        <w:t>128-</w:t>
      </w:r>
      <w:r w:rsidR="0065045B">
        <w:rPr>
          <w:rFonts w:hint="cs"/>
          <w:rtl/>
          <w:lang w:bidi="ar-KW"/>
        </w:rPr>
        <w:tab/>
      </w:r>
      <w:r w:rsidR="0065045B" w:rsidRPr="00B86E0F">
        <w:rPr>
          <w:rtl/>
          <w:lang w:bidi="ar-KW"/>
        </w:rPr>
        <w:t>تنظم الاتفاقية الأمور المتعلقة ب</w:t>
      </w:r>
      <w:r w:rsidR="00F33F72">
        <w:rPr>
          <w:rFonts w:hint="cs"/>
          <w:rtl/>
          <w:lang w:bidi="ar-KW"/>
        </w:rPr>
        <w:t>الأ</w:t>
      </w:r>
      <w:r w:rsidR="0065045B" w:rsidRPr="00B86E0F">
        <w:rPr>
          <w:rtl/>
          <w:lang w:bidi="ar-KW"/>
        </w:rPr>
        <w:t xml:space="preserve">شخاص عديمي الجنسية من كافة نواحي حياتهم والملاحظ </w:t>
      </w:r>
      <w:r w:rsidR="00F33F72">
        <w:rPr>
          <w:rFonts w:hint="cs"/>
          <w:rtl/>
          <w:lang w:bidi="ar-KW"/>
        </w:rPr>
        <w:t>أ</w:t>
      </w:r>
      <w:r w:rsidR="0065045B" w:rsidRPr="00B86E0F">
        <w:rPr>
          <w:rtl/>
          <w:lang w:bidi="ar-KW"/>
        </w:rPr>
        <w:t>ن الاتفاقية لا تسعى لخفض حالات انع</w:t>
      </w:r>
      <w:r w:rsidR="00F33F72">
        <w:rPr>
          <w:rFonts w:hint="cs"/>
          <w:rtl/>
          <w:lang w:bidi="ar-KW"/>
        </w:rPr>
        <w:t>د</w:t>
      </w:r>
      <w:r w:rsidR="0065045B" w:rsidRPr="00B86E0F">
        <w:rPr>
          <w:rtl/>
          <w:lang w:bidi="ar-KW"/>
        </w:rPr>
        <w:t xml:space="preserve">ام الجنسية بوضع حلول لتلك الفئة بل تنظيم أوضاعهم في البلاد التي يتواجدون فيها. ومواد الاتفاقية تتعارض مع قانون الجنسية الكويتي مما يمنع الانضمام </w:t>
      </w:r>
      <w:r w:rsidR="00F33F72">
        <w:rPr>
          <w:rFonts w:hint="cs"/>
          <w:rtl/>
          <w:lang w:bidi="ar-KW"/>
        </w:rPr>
        <w:t>إ</w:t>
      </w:r>
      <w:r w:rsidR="0065045B" w:rsidRPr="00B86E0F">
        <w:rPr>
          <w:rtl/>
          <w:lang w:bidi="ar-KW"/>
        </w:rPr>
        <w:t>ليها.</w:t>
      </w:r>
    </w:p>
    <w:p w14:paraId="5497268F" w14:textId="77777777" w:rsidR="0065045B" w:rsidRPr="00B86E0F" w:rsidRDefault="00DA2D84" w:rsidP="00F33F72">
      <w:pPr>
        <w:pStyle w:val="SingleTxtGA"/>
        <w:spacing w:line="372" w:lineRule="exact"/>
        <w:rPr>
          <w:rtl/>
          <w:lang w:bidi="ar-KW"/>
        </w:rPr>
      </w:pPr>
      <w:r>
        <w:rPr>
          <w:rFonts w:eastAsiaTheme="minorEastAsia"/>
          <w:rtl/>
          <w:lang w:eastAsia="zh-CN"/>
        </w:rPr>
        <w:t>129-</w:t>
      </w:r>
      <w:r w:rsidR="0065045B">
        <w:rPr>
          <w:rFonts w:hint="cs"/>
          <w:rtl/>
          <w:lang w:bidi="ar-KW"/>
        </w:rPr>
        <w:tab/>
      </w:r>
      <w:r w:rsidR="0065045B" w:rsidRPr="00B86E0F">
        <w:rPr>
          <w:rtl/>
          <w:lang w:bidi="ar-KW"/>
        </w:rPr>
        <w:t xml:space="preserve">فبالنسبة للمادة 17 الفقرة 1 والتي تعلق امر فقدان الجنسية </w:t>
      </w:r>
      <w:r w:rsidR="00F33F72">
        <w:rPr>
          <w:rFonts w:hint="cs"/>
          <w:rtl/>
          <w:lang w:bidi="ar-KW"/>
        </w:rPr>
        <w:t>أ</w:t>
      </w:r>
      <w:r w:rsidR="0065045B" w:rsidRPr="00B86E0F">
        <w:rPr>
          <w:rtl/>
          <w:lang w:bidi="ar-KW"/>
        </w:rPr>
        <w:t xml:space="preserve">و التخلي عنها باكتساب جنسية أخرى، وهذا امر يخرج عن سلطة الدولة، حيث </w:t>
      </w:r>
      <w:r w:rsidR="00F33F72">
        <w:rPr>
          <w:rFonts w:hint="cs"/>
          <w:rtl/>
          <w:lang w:bidi="ar-KW"/>
        </w:rPr>
        <w:t>إ</w:t>
      </w:r>
      <w:r w:rsidR="0065045B" w:rsidRPr="00B86E0F">
        <w:rPr>
          <w:rtl/>
          <w:lang w:bidi="ar-KW"/>
        </w:rPr>
        <w:t xml:space="preserve">ن هذين </w:t>
      </w:r>
      <w:r w:rsidR="00F33F72">
        <w:rPr>
          <w:rFonts w:hint="cs"/>
          <w:rtl/>
          <w:lang w:bidi="ar-KW"/>
        </w:rPr>
        <w:t>الأ</w:t>
      </w:r>
      <w:r w:rsidR="0065045B" w:rsidRPr="00B86E0F">
        <w:rPr>
          <w:rtl/>
          <w:lang w:bidi="ar-KW"/>
        </w:rPr>
        <w:t xml:space="preserve">مرين لا يتمان </w:t>
      </w:r>
      <w:r w:rsidR="00F33F72">
        <w:rPr>
          <w:rFonts w:hint="cs"/>
          <w:rtl/>
          <w:lang w:bidi="ar-KW"/>
        </w:rPr>
        <w:t>إ</w:t>
      </w:r>
      <w:r w:rsidR="0065045B" w:rsidRPr="00B86E0F">
        <w:rPr>
          <w:rtl/>
          <w:lang w:bidi="ar-KW"/>
        </w:rPr>
        <w:t xml:space="preserve">لا عند توافر ظروف ما تؤدي </w:t>
      </w:r>
      <w:r w:rsidR="00F33F72">
        <w:rPr>
          <w:rFonts w:hint="cs"/>
          <w:rtl/>
          <w:lang w:bidi="ar-KW"/>
        </w:rPr>
        <w:t>إ</w:t>
      </w:r>
      <w:r w:rsidR="0065045B" w:rsidRPr="00B86E0F">
        <w:rPr>
          <w:rtl/>
          <w:lang w:bidi="ar-KW"/>
        </w:rPr>
        <w:t xml:space="preserve">لى سحب </w:t>
      </w:r>
      <w:r w:rsidR="00F33F72">
        <w:rPr>
          <w:rFonts w:hint="cs"/>
          <w:rtl/>
          <w:lang w:bidi="ar-KW"/>
        </w:rPr>
        <w:t>أ</w:t>
      </w:r>
      <w:r w:rsidR="0065045B" w:rsidRPr="00B86E0F">
        <w:rPr>
          <w:rtl/>
          <w:lang w:bidi="ar-KW"/>
        </w:rPr>
        <w:t xml:space="preserve">و </w:t>
      </w:r>
      <w:r w:rsidR="00F33F72">
        <w:rPr>
          <w:rFonts w:hint="cs"/>
          <w:rtl/>
          <w:lang w:bidi="ar-KW"/>
        </w:rPr>
        <w:t>إ</w:t>
      </w:r>
      <w:r w:rsidR="0065045B" w:rsidRPr="00B86E0F">
        <w:rPr>
          <w:rtl/>
          <w:lang w:bidi="ar-KW"/>
        </w:rPr>
        <w:t xml:space="preserve">سقاط الجنسية دون النظر </w:t>
      </w:r>
      <w:r w:rsidR="00F33F72">
        <w:rPr>
          <w:rFonts w:hint="cs"/>
          <w:rtl/>
          <w:lang w:bidi="ar-KW"/>
        </w:rPr>
        <w:t>إ</w:t>
      </w:r>
      <w:r w:rsidR="0065045B" w:rsidRPr="00B86E0F">
        <w:rPr>
          <w:rtl/>
          <w:lang w:bidi="ar-KW"/>
        </w:rPr>
        <w:t>لى ما سيتبع ذلك من اكتساب الشخص لجنسية أخرى من عدمه.</w:t>
      </w:r>
    </w:p>
    <w:p w14:paraId="45AF1FAE" w14:textId="77777777" w:rsidR="0065045B" w:rsidRPr="00B86E0F" w:rsidRDefault="00DA2D84" w:rsidP="000D05DE">
      <w:pPr>
        <w:pStyle w:val="SingleTxtGA"/>
        <w:spacing w:line="372" w:lineRule="exact"/>
        <w:rPr>
          <w:rtl/>
          <w:lang w:bidi="ar-KW"/>
        </w:rPr>
      </w:pPr>
      <w:r>
        <w:rPr>
          <w:rFonts w:eastAsiaTheme="minorEastAsia"/>
          <w:rtl/>
          <w:lang w:eastAsia="zh-CN"/>
        </w:rPr>
        <w:t>130-</w:t>
      </w:r>
      <w:r w:rsidR="0065045B">
        <w:rPr>
          <w:rFonts w:hint="cs"/>
          <w:rtl/>
          <w:lang w:bidi="ar-KW"/>
        </w:rPr>
        <w:tab/>
      </w:r>
      <w:r w:rsidR="0065045B" w:rsidRPr="00B86E0F">
        <w:rPr>
          <w:rtl/>
          <w:lang w:bidi="ar-KW"/>
        </w:rPr>
        <w:t>و</w:t>
      </w:r>
      <w:r w:rsidR="00F33F72">
        <w:rPr>
          <w:rFonts w:hint="cs"/>
          <w:rtl/>
          <w:lang w:bidi="ar-KW"/>
        </w:rPr>
        <w:t>الأ</w:t>
      </w:r>
      <w:r w:rsidR="0065045B" w:rsidRPr="00B86E0F">
        <w:rPr>
          <w:rtl/>
          <w:lang w:bidi="ar-KW"/>
        </w:rPr>
        <w:t xml:space="preserve">مر يتكرر في المادة السابعة فقرة 6 والتي تضع مبدأ عام يمتنع معه فقدان أي شخص لجنسيته على نحو يجعله عديم الجنسية حيث </w:t>
      </w:r>
      <w:r w:rsidR="000D05DE">
        <w:rPr>
          <w:rFonts w:hint="cs"/>
          <w:rtl/>
          <w:lang w:bidi="ar-KW"/>
        </w:rPr>
        <w:t>إ</w:t>
      </w:r>
      <w:r w:rsidR="0065045B" w:rsidRPr="00B86E0F">
        <w:rPr>
          <w:rtl/>
          <w:lang w:bidi="ar-KW"/>
        </w:rPr>
        <w:t xml:space="preserve">نه كما سبق القول منح جنسية أخرى لمن فقد جنسيته لا يدخل ضمن اختصاصات الدولة ولا يجب </w:t>
      </w:r>
      <w:r w:rsidR="00F33F72">
        <w:rPr>
          <w:rFonts w:hint="cs"/>
          <w:rtl/>
          <w:lang w:bidi="ar-KW"/>
        </w:rPr>
        <w:t>أ</w:t>
      </w:r>
      <w:r w:rsidR="0065045B" w:rsidRPr="00B86E0F">
        <w:rPr>
          <w:rtl/>
          <w:lang w:bidi="ar-KW"/>
        </w:rPr>
        <w:t xml:space="preserve">ن يكون عائق </w:t>
      </w:r>
      <w:r w:rsidR="00F33F72">
        <w:rPr>
          <w:rFonts w:hint="cs"/>
          <w:rtl/>
          <w:lang w:bidi="ar-KW"/>
        </w:rPr>
        <w:t>أ</w:t>
      </w:r>
      <w:r w:rsidR="0065045B" w:rsidRPr="00B86E0F">
        <w:rPr>
          <w:rtl/>
          <w:lang w:bidi="ar-KW"/>
        </w:rPr>
        <w:t xml:space="preserve">مام </w:t>
      </w:r>
      <w:r w:rsidR="00F33F72">
        <w:rPr>
          <w:rFonts w:hint="cs"/>
          <w:rtl/>
          <w:lang w:bidi="ar-KW"/>
        </w:rPr>
        <w:t>إ</w:t>
      </w:r>
      <w:r w:rsidR="0065045B" w:rsidRPr="00B86E0F">
        <w:rPr>
          <w:rtl/>
          <w:lang w:bidi="ar-KW"/>
        </w:rPr>
        <w:t xml:space="preserve">سقاط </w:t>
      </w:r>
      <w:r w:rsidR="00F33F72">
        <w:rPr>
          <w:rFonts w:hint="cs"/>
          <w:rtl/>
          <w:lang w:bidi="ar-KW"/>
        </w:rPr>
        <w:t>أ</w:t>
      </w:r>
      <w:r w:rsidR="0065045B" w:rsidRPr="00B86E0F">
        <w:rPr>
          <w:rtl/>
          <w:lang w:bidi="ar-KW"/>
        </w:rPr>
        <w:t xml:space="preserve">و سحب جنسية متى ما انطبقت مواد </w:t>
      </w:r>
      <w:r w:rsidR="00F33F72">
        <w:rPr>
          <w:rFonts w:hint="cs"/>
          <w:rtl/>
          <w:lang w:bidi="ar-KW"/>
        </w:rPr>
        <w:t>إ</w:t>
      </w:r>
      <w:r w:rsidR="0065045B" w:rsidRPr="00B86E0F">
        <w:rPr>
          <w:rtl/>
          <w:lang w:bidi="ar-KW"/>
        </w:rPr>
        <w:t>سقاط الجنسية وسحبها في قانون الجنسية الكويتي.</w:t>
      </w:r>
    </w:p>
    <w:p w14:paraId="6A5F26FB" w14:textId="77777777" w:rsidR="0065045B" w:rsidRPr="00B86E0F" w:rsidRDefault="00DA2D84" w:rsidP="001B2231">
      <w:pPr>
        <w:pStyle w:val="SingleTxtGA"/>
        <w:rPr>
          <w:rtl/>
          <w:lang w:bidi="ar-KW"/>
        </w:rPr>
      </w:pPr>
      <w:r>
        <w:rPr>
          <w:rFonts w:eastAsiaTheme="minorEastAsia"/>
          <w:rtl/>
          <w:lang w:eastAsia="zh-CN"/>
        </w:rPr>
        <w:t>131-</w:t>
      </w:r>
      <w:r w:rsidR="0065045B">
        <w:rPr>
          <w:rFonts w:hint="cs"/>
          <w:rtl/>
          <w:lang w:bidi="ar-KW"/>
        </w:rPr>
        <w:tab/>
      </w:r>
      <w:r w:rsidR="0065045B" w:rsidRPr="00B86E0F">
        <w:rPr>
          <w:rtl/>
          <w:lang w:bidi="ar-KW"/>
        </w:rPr>
        <w:t xml:space="preserve">كما </w:t>
      </w:r>
      <w:r w:rsidR="00F33F72">
        <w:rPr>
          <w:rFonts w:hint="cs"/>
          <w:rtl/>
          <w:lang w:bidi="ar-KW"/>
        </w:rPr>
        <w:t>أ</w:t>
      </w:r>
      <w:r w:rsidR="0065045B" w:rsidRPr="00B86E0F">
        <w:rPr>
          <w:rtl/>
          <w:lang w:bidi="ar-KW"/>
        </w:rPr>
        <w:t>ن المادة 17 فقرة 5 تمنع التحفظات على أي من المواد خلاف المواد (11،</w:t>
      </w:r>
      <w:r w:rsidR="001B2231">
        <w:rPr>
          <w:rFonts w:hint="eastAsia"/>
          <w:rtl/>
          <w:lang w:bidi="ar-KW"/>
        </w:rPr>
        <w:t> </w:t>
      </w:r>
      <w:r w:rsidR="0065045B" w:rsidRPr="00B86E0F">
        <w:rPr>
          <w:rtl/>
          <w:lang w:bidi="ar-KW"/>
        </w:rPr>
        <w:t>14،</w:t>
      </w:r>
      <w:r w:rsidR="00F33F72">
        <w:rPr>
          <w:rFonts w:hint="cs"/>
          <w:rtl/>
          <w:lang w:bidi="ar-KW"/>
        </w:rPr>
        <w:t xml:space="preserve"> </w:t>
      </w:r>
      <w:r w:rsidR="0065045B" w:rsidRPr="00B86E0F">
        <w:rPr>
          <w:rtl/>
          <w:lang w:bidi="ar-KW"/>
        </w:rPr>
        <w:t xml:space="preserve">15) وحيث </w:t>
      </w:r>
      <w:r w:rsidR="00F33F72">
        <w:rPr>
          <w:rFonts w:hint="cs"/>
          <w:rtl/>
          <w:lang w:bidi="ar-KW"/>
        </w:rPr>
        <w:t>إ</w:t>
      </w:r>
      <w:r w:rsidR="0065045B" w:rsidRPr="00B86E0F">
        <w:rPr>
          <w:rtl/>
          <w:lang w:bidi="ar-KW"/>
        </w:rPr>
        <w:t xml:space="preserve">ن هناك ملاحظات وردت على مواد أخرى </w:t>
      </w:r>
      <w:r w:rsidR="00F33F72">
        <w:rPr>
          <w:rFonts w:hint="cs"/>
          <w:rtl/>
          <w:lang w:bidi="ar-KW"/>
        </w:rPr>
        <w:t>الأ</w:t>
      </w:r>
      <w:r w:rsidR="0065045B" w:rsidRPr="00B86E0F">
        <w:rPr>
          <w:rtl/>
          <w:lang w:bidi="ar-KW"/>
        </w:rPr>
        <w:t>مر يحول دون انضمام الاتفاقية مع وجود العديد من التحفظات.</w:t>
      </w:r>
    </w:p>
    <w:p w14:paraId="5F67640B" w14:textId="77777777" w:rsidR="0065045B" w:rsidRPr="00B86E0F" w:rsidRDefault="0065045B" w:rsidP="00F33F72">
      <w:pPr>
        <w:pStyle w:val="H1GA"/>
        <w:rPr>
          <w:rtl/>
          <w:lang w:bidi="ar-KW"/>
        </w:rPr>
      </w:pPr>
      <w:r>
        <w:rPr>
          <w:rFonts w:hint="cs"/>
          <w:rtl/>
          <w:lang w:bidi="ar-KW"/>
        </w:rPr>
        <w:tab/>
      </w:r>
      <w:r>
        <w:rPr>
          <w:rFonts w:hint="cs"/>
          <w:rtl/>
          <w:lang w:bidi="ar-KW"/>
        </w:rPr>
        <w:tab/>
      </w:r>
      <w:r w:rsidRPr="00D13DE1">
        <w:rPr>
          <w:rtl/>
          <w:lang w:bidi="ar-KW"/>
        </w:rPr>
        <w:t>توصية 12</w:t>
      </w:r>
    </w:p>
    <w:p w14:paraId="1C75D350" w14:textId="77777777" w:rsidR="0065045B" w:rsidRPr="001B2231" w:rsidRDefault="00DA2D84" w:rsidP="0065045B">
      <w:pPr>
        <w:pStyle w:val="SingleTxtGA"/>
        <w:rPr>
          <w:color w:val="000000"/>
          <w:spacing w:val="-2"/>
          <w:rtl/>
          <w:lang w:bidi="ar-KW"/>
        </w:rPr>
      </w:pPr>
      <w:r>
        <w:rPr>
          <w:rFonts w:eastAsiaTheme="minorEastAsia"/>
          <w:rtl/>
          <w:lang w:eastAsia="zh-CN"/>
        </w:rPr>
        <w:t>132-</w:t>
      </w:r>
      <w:r w:rsidR="0065045B" w:rsidRPr="001B2231">
        <w:rPr>
          <w:rFonts w:hint="cs"/>
          <w:color w:val="000000"/>
          <w:spacing w:val="-2"/>
          <w:rtl/>
          <w:lang w:bidi="ar-KW"/>
        </w:rPr>
        <w:tab/>
      </w:r>
      <w:r w:rsidR="0065045B" w:rsidRPr="001B2231">
        <w:rPr>
          <w:color w:val="000000"/>
          <w:spacing w:val="-2"/>
          <w:rtl/>
          <w:lang w:bidi="ar-KW"/>
        </w:rPr>
        <w:t>تأتي منهجية دولة الكويت، في نبذ العنصرية والتمييز العنصري، إعمالاً للآية القرآنية الكريمة</w:t>
      </w:r>
      <w:r w:rsidR="0065045B" w:rsidRPr="001B2231">
        <w:rPr>
          <w:rFonts w:hint="cs"/>
          <w:color w:val="000000"/>
          <w:spacing w:val="-2"/>
          <w:rtl/>
          <w:lang w:bidi="ar-KW"/>
        </w:rPr>
        <w:t xml:space="preserve"> </w:t>
      </w:r>
      <w:r w:rsidR="00F33F72" w:rsidRPr="001B2231">
        <w:rPr>
          <w:color w:val="000000"/>
          <w:spacing w:val="-2"/>
          <w:rtl/>
          <w:lang w:bidi="ar-KW"/>
        </w:rPr>
        <w:t>﴿</w:t>
      </w:r>
      <w:r w:rsidR="0065045B" w:rsidRPr="001B2231">
        <w:rPr>
          <w:color w:val="000000"/>
          <w:spacing w:val="-2"/>
          <w:rtl/>
          <w:lang w:bidi="ar-KW"/>
        </w:rPr>
        <w:t>يا أيها الناس إنا خلقناكم من ذكر وأنثى وجعلناكم شعوباً وقبائل لتعارفوا إن أكرمكم عن</w:t>
      </w:r>
      <w:r w:rsidR="00F33F72" w:rsidRPr="001B2231">
        <w:rPr>
          <w:color w:val="000000"/>
          <w:spacing w:val="-2"/>
          <w:rtl/>
          <w:lang w:bidi="ar-KW"/>
        </w:rPr>
        <w:t>د الله أتقاكم إن الله عليم خبير</w:t>
      </w:r>
      <w:r w:rsidR="0065045B" w:rsidRPr="001B2231">
        <w:rPr>
          <w:color w:val="000000"/>
          <w:spacing w:val="-2"/>
          <w:rtl/>
          <w:lang w:bidi="ar-KW"/>
        </w:rPr>
        <w:t>﴾</w:t>
      </w:r>
      <w:r w:rsidR="0065045B" w:rsidRPr="001B2231">
        <w:rPr>
          <w:rFonts w:hint="cs"/>
          <w:color w:val="000000"/>
          <w:spacing w:val="-2"/>
          <w:rtl/>
          <w:lang w:bidi="ar-KW"/>
        </w:rPr>
        <w:t xml:space="preserve"> </w:t>
      </w:r>
      <w:r w:rsidR="0065045B" w:rsidRPr="001B2231">
        <w:rPr>
          <w:color w:val="000000"/>
          <w:spacing w:val="-2"/>
          <w:rtl/>
          <w:lang w:bidi="ar-KW"/>
        </w:rPr>
        <w:t>"الحجرات: 13". خاصة وأن الشريعة الإسلامية تعد المصدر الرئيسي لقواعد ونصوص الدستور الكويتي، بحسب ما</w:t>
      </w:r>
      <w:r w:rsidR="0065045B" w:rsidRPr="001B2231">
        <w:rPr>
          <w:rFonts w:hint="cs"/>
          <w:color w:val="000000"/>
          <w:spacing w:val="-2"/>
          <w:rtl/>
          <w:lang w:bidi="ar-KW"/>
        </w:rPr>
        <w:t xml:space="preserve"> </w:t>
      </w:r>
      <w:r w:rsidR="0065045B" w:rsidRPr="001B2231">
        <w:rPr>
          <w:color w:val="000000"/>
          <w:spacing w:val="-2"/>
          <w:rtl/>
          <w:lang w:bidi="ar-KW"/>
        </w:rPr>
        <w:t>نصت عليه المادة رقم (2) من الدستور.</w:t>
      </w:r>
    </w:p>
    <w:p w14:paraId="6F386B51" w14:textId="77777777" w:rsidR="0065045B" w:rsidRPr="00B86E0F" w:rsidRDefault="00DA2D84" w:rsidP="0065045B">
      <w:pPr>
        <w:pStyle w:val="SingleTxtGA"/>
        <w:rPr>
          <w:color w:val="000000"/>
          <w:lang w:bidi="ar-KW"/>
        </w:rPr>
      </w:pPr>
      <w:r>
        <w:rPr>
          <w:rFonts w:eastAsiaTheme="minorEastAsia"/>
          <w:rtl/>
          <w:lang w:eastAsia="zh-CN"/>
        </w:rPr>
        <w:lastRenderedPageBreak/>
        <w:t>133-</w:t>
      </w:r>
      <w:r w:rsidR="0065045B">
        <w:rPr>
          <w:rFonts w:hint="cs"/>
          <w:color w:val="000000"/>
          <w:rtl/>
          <w:lang w:bidi="ar-KW"/>
        </w:rPr>
        <w:tab/>
      </w:r>
      <w:r w:rsidR="0065045B" w:rsidRPr="00B86E0F">
        <w:rPr>
          <w:color w:val="000000"/>
          <w:rtl/>
          <w:lang w:bidi="ar-KW"/>
        </w:rPr>
        <w:t>فقد أرست المادة رقم (29) من الدستور المبدأ العام في مناهضة العنصرية، حين رسخت وأسست قواعد وأطر المساواة ومناهضة التمييز وإعلاء الكر</w:t>
      </w:r>
      <w:r w:rsidR="0065045B">
        <w:rPr>
          <w:color w:val="000000"/>
          <w:rtl/>
          <w:lang w:bidi="ar-KW"/>
        </w:rPr>
        <w:t>امة الإنسانية، حيث نصت على أن "</w:t>
      </w:r>
      <w:r w:rsidR="0065045B" w:rsidRPr="00B86E0F">
        <w:rPr>
          <w:color w:val="000000"/>
          <w:rtl/>
          <w:lang w:bidi="ar-KW"/>
        </w:rPr>
        <w:t>الناس سواسية في الكرامة الإنسانية وهم متساوون لدى القانون في الحقوق والواجبات العامة لا تمييز بينهم في ذلك بسبب الجنس أو الأصل أو اللغة أو الدين".</w:t>
      </w:r>
    </w:p>
    <w:p w14:paraId="6279F8A9" w14:textId="77777777" w:rsidR="0065045B" w:rsidRPr="00B86E0F" w:rsidRDefault="00DA2D84" w:rsidP="000D05DE">
      <w:pPr>
        <w:pStyle w:val="SingleTxtGA"/>
        <w:rPr>
          <w:color w:val="000000"/>
          <w:lang w:bidi="ar-KW"/>
        </w:rPr>
      </w:pPr>
      <w:r>
        <w:rPr>
          <w:rFonts w:eastAsiaTheme="minorEastAsia"/>
          <w:rtl/>
          <w:lang w:eastAsia="zh-CN"/>
        </w:rPr>
        <w:t>134-</w:t>
      </w:r>
      <w:r w:rsidR="0065045B">
        <w:rPr>
          <w:rFonts w:hint="cs"/>
          <w:color w:val="000000"/>
          <w:rtl/>
          <w:lang w:bidi="ar-KW"/>
        </w:rPr>
        <w:tab/>
      </w:r>
      <w:r w:rsidR="0065045B" w:rsidRPr="00B86E0F">
        <w:rPr>
          <w:color w:val="000000"/>
          <w:rtl/>
          <w:lang w:bidi="ar-KW"/>
        </w:rPr>
        <w:t>كما جاءت المادة رقم (7) من الدستور الكويتي، لتنص على أن "العدل والحرية والمساواة دعامات المجتمع، والتعاون والتراحم صلة وثق</w:t>
      </w:r>
      <w:r w:rsidR="000D05DE">
        <w:rPr>
          <w:rFonts w:hint="cs"/>
          <w:color w:val="000000"/>
          <w:rtl/>
          <w:lang w:bidi="ar-KW"/>
        </w:rPr>
        <w:t>ى</w:t>
      </w:r>
      <w:r w:rsidR="0065045B" w:rsidRPr="00B86E0F">
        <w:rPr>
          <w:color w:val="000000"/>
          <w:rtl/>
          <w:lang w:bidi="ar-KW"/>
        </w:rPr>
        <w:t xml:space="preserve"> بين المواطنين".</w:t>
      </w:r>
    </w:p>
    <w:p w14:paraId="7C455D5B" w14:textId="77777777" w:rsidR="0065045B" w:rsidRPr="00B86E0F" w:rsidRDefault="00DA2D84" w:rsidP="0065045B">
      <w:pPr>
        <w:pStyle w:val="SingleTxtGA"/>
        <w:rPr>
          <w:color w:val="000000"/>
          <w:lang w:bidi="ar-KW"/>
        </w:rPr>
      </w:pPr>
      <w:r>
        <w:rPr>
          <w:rFonts w:eastAsiaTheme="minorEastAsia"/>
          <w:rtl/>
          <w:lang w:eastAsia="zh-CN"/>
        </w:rPr>
        <w:t>135-</w:t>
      </w:r>
      <w:r w:rsidR="0065045B">
        <w:rPr>
          <w:rFonts w:hint="cs"/>
          <w:color w:val="000000"/>
          <w:rtl/>
          <w:lang w:bidi="ar-KW"/>
        </w:rPr>
        <w:tab/>
      </w:r>
      <w:r w:rsidR="0065045B" w:rsidRPr="00B86E0F">
        <w:rPr>
          <w:color w:val="000000"/>
          <w:rtl/>
          <w:lang w:bidi="ar-KW"/>
        </w:rPr>
        <w:t>وقد أشارت المذكرة التفسيرية لدستور دولة الكويت، في تفسيرها لنص المادة (29)، إلى أن هذه المادة قد نصت على مبدأ المساواة في الحقوق والواجبات بصفة عامة، وأنها خصت بالذكر أهم تطبيقات هذا المبدأ بقولها "لا</w:t>
      </w:r>
      <w:r w:rsidR="0065045B">
        <w:rPr>
          <w:rFonts w:hint="cs"/>
          <w:color w:val="000000"/>
          <w:rtl/>
          <w:lang w:bidi="ar-KW"/>
        </w:rPr>
        <w:t xml:space="preserve"> </w:t>
      </w:r>
      <w:r w:rsidR="0065045B" w:rsidRPr="00B86E0F">
        <w:rPr>
          <w:color w:val="000000"/>
          <w:rtl/>
          <w:lang w:bidi="ar-KW"/>
        </w:rPr>
        <w:t>تمييز بينهم في ذلك بسبب الجنس أو الأصل أو اللغة أو الدين، وتضيف المذكرة التفسيرية، أن هذه المادة قد آثرت ألا تضيف إلى ذ</w:t>
      </w:r>
      <w:r w:rsidR="0065045B">
        <w:rPr>
          <w:color w:val="000000"/>
          <w:rtl/>
          <w:lang w:bidi="ar-KW"/>
        </w:rPr>
        <w:t>لك عبارة "أو اللون أو الثروة"</w:t>
      </w:r>
      <w:r w:rsidR="0065045B" w:rsidRPr="00B86E0F">
        <w:rPr>
          <w:color w:val="000000"/>
          <w:rtl/>
          <w:lang w:bidi="ar-KW"/>
        </w:rPr>
        <w:t xml:space="preserve">، برغم من ورود مثل هذه العبارة في الإعلان العالمي لحقوق الإنسان، وذلك لأن شبهة التفريق العنصري لا وجود لها في البلاد، فضلاً عن كفاية نص المادة في دفع هذه الشبهة، كما أن التفريق بين الناس بسبب الثروة، أمر منتف بذاته في المجتمع الكويتي، </w:t>
      </w:r>
      <w:r w:rsidR="0065045B">
        <w:rPr>
          <w:color w:val="000000"/>
          <w:rtl/>
          <w:lang w:bidi="ar-KW"/>
        </w:rPr>
        <w:t>فلا حاجة للنص على نفيه بحكم خاص</w:t>
      </w:r>
      <w:r w:rsidR="0065045B" w:rsidRPr="00B86E0F">
        <w:rPr>
          <w:color w:val="000000"/>
          <w:rtl/>
          <w:lang w:bidi="ar-KW"/>
        </w:rPr>
        <w:t xml:space="preserve">. </w:t>
      </w:r>
    </w:p>
    <w:p w14:paraId="0C1B76D4" w14:textId="77777777" w:rsidR="0065045B" w:rsidRPr="00B86E0F" w:rsidRDefault="00DA2D84" w:rsidP="00F33F72">
      <w:pPr>
        <w:pStyle w:val="SingleTxtGA"/>
        <w:rPr>
          <w:color w:val="000000"/>
          <w:lang w:bidi="ar-KW"/>
        </w:rPr>
      </w:pPr>
      <w:r>
        <w:rPr>
          <w:rFonts w:eastAsiaTheme="minorEastAsia"/>
          <w:rtl/>
          <w:lang w:eastAsia="zh-CN"/>
        </w:rPr>
        <w:t>136-</w:t>
      </w:r>
      <w:r w:rsidR="0065045B">
        <w:rPr>
          <w:rFonts w:hint="cs"/>
          <w:color w:val="000000"/>
          <w:rtl/>
          <w:lang w:bidi="ar-KW"/>
        </w:rPr>
        <w:tab/>
      </w:r>
      <w:r w:rsidR="0065045B" w:rsidRPr="00B86E0F">
        <w:rPr>
          <w:color w:val="000000"/>
          <w:rtl/>
          <w:lang w:bidi="ar-KW"/>
        </w:rPr>
        <w:t>ولا</w:t>
      </w:r>
      <w:r w:rsidR="0065045B">
        <w:rPr>
          <w:rFonts w:hint="cs"/>
          <w:color w:val="000000"/>
          <w:rtl/>
          <w:lang w:bidi="ar-KW"/>
        </w:rPr>
        <w:t xml:space="preserve"> </w:t>
      </w:r>
      <w:r w:rsidR="0065045B" w:rsidRPr="00B86E0F">
        <w:rPr>
          <w:color w:val="000000"/>
          <w:rtl/>
          <w:lang w:bidi="ar-KW"/>
        </w:rPr>
        <w:t>يفوتنا أن نستعرض حكم المادة رقم (6) من القانون رقم 24 لسنة 1962، في شأن الأندية وجمعيات النفع العام والتي نصت على أن "لا</w:t>
      </w:r>
      <w:r w:rsidR="0065045B">
        <w:rPr>
          <w:rFonts w:hint="cs"/>
          <w:color w:val="000000"/>
          <w:rtl/>
          <w:lang w:bidi="ar-KW"/>
        </w:rPr>
        <w:t xml:space="preserve"> </w:t>
      </w:r>
      <w:r w:rsidR="0065045B" w:rsidRPr="00B86E0F">
        <w:rPr>
          <w:color w:val="000000"/>
          <w:rtl/>
          <w:lang w:bidi="ar-KW"/>
        </w:rPr>
        <w:t xml:space="preserve">يجوز للجمعية أو النادي السعي إلى تحقيق </w:t>
      </w:r>
      <w:r w:rsidR="00F33F72">
        <w:rPr>
          <w:rFonts w:hint="cs"/>
          <w:color w:val="000000"/>
          <w:rtl/>
          <w:lang w:bidi="ar-KW"/>
        </w:rPr>
        <w:t xml:space="preserve">أي </w:t>
      </w:r>
      <w:r w:rsidR="0065045B" w:rsidRPr="00B86E0F">
        <w:rPr>
          <w:color w:val="000000"/>
          <w:rtl/>
          <w:lang w:bidi="ar-KW"/>
        </w:rPr>
        <w:t>غرض غير مشروع ... ويحظر على الجمعية أو النادي التدخل في السياسة أو المنازعات الدينية، أو إثارة العصبيات الطائفية أو العنصرية أو المذهبية".</w:t>
      </w:r>
    </w:p>
    <w:p w14:paraId="14AA65C8" w14:textId="77777777" w:rsidR="0065045B" w:rsidRPr="00B86E0F" w:rsidRDefault="00DA2D84" w:rsidP="0065045B">
      <w:pPr>
        <w:pStyle w:val="SingleTxtGA"/>
        <w:rPr>
          <w:color w:val="000000"/>
          <w:lang w:bidi="ar-KW"/>
        </w:rPr>
      </w:pPr>
      <w:r>
        <w:rPr>
          <w:rFonts w:eastAsiaTheme="minorEastAsia"/>
          <w:rtl/>
          <w:lang w:eastAsia="zh-CN"/>
        </w:rPr>
        <w:t>137-</w:t>
      </w:r>
      <w:r w:rsidR="0065045B">
        <w:rPr>
          <w:rFonts w:hint="cs"/>
          <w:color w:val="000000"/>
          <w:rtl/>
          <w:lang w:bidi="ar-KW"/>
        </w:rPr>
        <w:tab/>
      </w:r>
      <w:r w:rsidR="0065045B" w:rsidRPr="00B86E0F">
        <w:rPr>
          <w:color w:val="000000"/>
          <w:rtl/>
          <w:lang w:bidi="ar-KW"/>
        </w:rPr>
        <w:t>وقد قررت المادة رقم (6) من المرسوم بقانون رقم 42 لسنة 1978، في شأن الهيئات الرياضية، ذات المبدأ حين نصت على أن "يحظر على الهيئة الرياضية السعي إلى تحقيق غرض غير مشروع، ويحظر عليها التدخل أو التعرض للسياسة أو المنازعات الدينية أو إثارة العصبيات الطائفية أو العنصرية أو المذهبية".</w:t>
      </w:r>
    </w:p>
    <w:p w14:paraId="680F5710" w14:textId="77777777" w:rsidR="0065045B" w:rsidRPr="00B86E0F" w:rsidRDefault="00DA2D84" w:rsidP="0065045B">
      <w:pPr>
        <w:pStyle w:val="SingleTxtGA"/>
        <w:rPr>
          <w:color w:val="000000"/>
          <w:lang w:bidi="ar-KW"/>
        </w:rPr>
      </w:pPr>
      <w:r>
        <w:rPr>
          <w:rFonts w:eastAsiaTheme="minorEastAsia"/>
          <w:rtl/>
          <w:lang w:eastAsia="zh-CN"/>
        </w:rPr>
        <w:t>138-</w:t>
      </w:r>
      <w:r w:rsidR="0065045B">
        <w:rPr>
          <w:rFonts w:hint="cs"/>
          <w:color w:val="000000"/>
          <w:rtl/>
          <w:lang w:bidi="ar-KW"/>
        </w:rPr>
        <w:tab/>
      </w:r>
      <w:r w:rsidR="0065045B" w:rsidRPr="00B86E0F">
        <w:rPr>
          <w:color w:val="000000"/>
          <w:rtl/>
          <w:lang w:bidi="ar-KW"/>
        </w:rPr>
        <w:t>وجزائياً. نصت المادة رقم (111) من قانون الجزاء الكويتي (رقم 16 لسنة 1960) لتُجرم أية مظاهر للعنصرية الدينية، حيث نصت على أنه "كل من أذاع، بإحدى الطرق العلنية المبينة في المادة (101)، آراء تتضمن سخرية أو تحقيراً أو تصغيراً لدين أو مذهب ديني، سواء كان ذلك بالطعن في عقائده أو في شعائره أو في طقوسه أو في تعاليمه، يعاقب بالحبس مدة لا</w:t>
      </w:r>
      <w:r w:rsidR="0065045B">
        <w:rPr>
          <w:rFonts w:hint="eastAsia"/>
          <w:color w:val="000000"/>
          <w:rtl/>
          <w:lang w:bidi="ar-KW"/>
        </w:rPr>
        <w:t> </w:t>
      </w:r>
      <w:r w:rsidR="0065045B" w:rsidRPr="00B86E0F">
        <w:rPr>
          <w:color w:val="000000"/>
          <w:rtl/>
          <w:lang w:bidi="ar-KW"/>
        </w:rPr>
        <w:t>تجاوز سنة واحدة وبغرامة لا</w:t>
      </w:r>
      <w:r w:rsidR="0065045B">
        <w:rPr>
          <w:rFonts w:hint="cs"/>
          <w:color w:val="000000"/>
          <w:rtl/>
          <w:lang w:bidi="ar-KW"/>
        </w:rPr>
        <w:t xml:space="preserve"> </w:t>
      </w:r>
      <w:r w:rsidR="0065045B" w:rsidRPr="00B86E0F">
        <w:rPr>
          <w:color w:val="000000"/>
          <w:rtl/>
          <w:lang w:bidi="ar-KW"/>
        </w:rPr>
        <w:t xml:space="preserve">تجاوز ألف روبية أو بإحدى هاتين العقوبتين". </w:t>
      </w:r>
    </w:p>
    <w:p w14:paraId="2F8BDD80" w14:textId="77777777" w:rsidR="0065045B" w:rsidRPr="00B86E0F" w:rsidRDefault="00DA2D84" w:rsidP="00F33F72">
      <w:pPr>
        <w:pStyle w:val="SingleTxtGA"/>
        <w:rPr>
          <w:color w:val="000000"/>
          <w:rtl/>
          <w:lang w:bidi="ar-KW"/>
        </w:rPr>
      </w:pPr>
      <w:r>
        <w:rPr>
          <w:rFonts w:eastAsiaTheme="minorEastAsia"/>
          <w:rtl/>
          <w:lang w:eastAsia="zh-CN"/>
        </w:rPr>
        <w:t>139-</w:t>
      </w:r>
      <w:r w:rsidR="0065045B">
        <w:rPr>
          <w:rFonts w:hint="cs"/>
          <w:color w:val="000000"/>
          <w:rtl/>
          <w:lang w:bidi="ar-KW"/>
        </w:rPr>
        <w:tab/>
      </w:r>
      <w:r w:rsidR="0065045B" w:rsidRPr="00B86E0F">
        <w:rPr>
          <w:color w:val="000000"/>
          <w:rtl/>
          <w:lang w:bidi="ar-KW"/>
        </w:rPr>
        <w:t xml:space="preserve">كما تجدر الإشارة إلى أن دولة الكويت، كانت قد أصدرت نهاية العام 2012، المرسوم بالقانون رقم 19 لسنة 2012 في شأن حماية الوحدة الوطنية، والذي نشرت أحكامه في جريدة </w:t>
      </w:r>
      <w:r w:rsidR="00F33F72">
        <w:rPr>
          <w:rFonts w:hint="cs"/>
          <w:color w:val="000000"/>
          <w:rtl/>
          <w:lang w:bidi="ar-KW"/>
        </w:rPr>
        <w:t>"</w:t>
      </w:r>
      <w:r w:rsidR="0065045B" w:rsidRPr="00B86E0F">
        <w:rPr>
          <w:color w:val="000000"/>
          <w:rtl/>
          <w:lang w:bidi="ar-KW"/>
        </w:rPr>
        <w:t>الكويت اليوم</w:t>
      </w:r>
      <w:r w:rsidR="00F33F72">
        <w:rPr>
          <w:rFonts w:hint="cs"/>
          <w:color w:val="000000"/>
          <w:rtl/>
          <w:lang w:bidi="ar-KW"/>
        </w:rPr>
        <w:t>"</w:t>
      </w:r>
      <w:r w:rsidR="0065045B" w:rsidRPr="00B86E0F">
        <w:rPr>
          <w:color w:val="000000"/>
          <w:rtl/>
          <w:lang w:bidi="ar-KW"/>
        </w:rPr>
        <w:t xml:space="preserve"> في عددها رقم 1102، والذي تنص مادته الأولى على أن "يحظر القيام أو الدعوة أو الحض بأي وسيلة من وسائل التعبير المنصوص عليها في المادة 29 من </w:t>
      </w:r>
      <w:r w:rsidR="0065045B" w:rsidRPr="00B86E0F">
        <w:rPr>
          <w:color w:val="000000"/>
          <w:rtl/>
          <w:lang w:bidi="ar-KW"/>
        </w:rPr>
        <w:lastRenderedPageBreak/>
        <w:t xml:space="preserve">القانون رقم 31 لسنة 1970 بتعديل بعض أحكام قانون الجزاء على كراهية أو </w:t>
      </w:r>
      <w:r w:rsidR="00F33F72">
        <w:rPr>
          <w:rFonts w:hint="cs"/>
          <w:color w:val="000000"/>
          <w:rtl/>
          <w:lang w:bidi="ar-KW"/>
        </w:rPr>
        <w:t>ا</w:t>
      </w:r>
      <w:r w:rsidR="0065045B" w:rsidRPr="00B86E0F">
        <w:rPr>
          <w:color w:val="000000"/>
          <w:rtl/>
          <w:lang w:bidi="ar-KW"/>
        </w:rPr>
        <w:t>زدراء أي فئة من فئات المجتمع أو إثارة الفتن الطائفية أو القبلية أو نشر الأفكار الداعية إلى تفوق أي عرق أو جماعة أو لون أو أصل أو مذهب ديني أو جنس أو نسب أو التحريض على عمل من أعمال العنف لهذا الغرض أو إذاعة أو نشر أو طبع أو بث أو إعادة بث أو إنتاج أو تداول أي محتوى أو مطبوع أو مادة مرئية أو مسموعة أو بث أو إعادة بث إشاعات كاذبة تتضمن ما من شأنه أن يؤدي إلى ما تقدم.</w:t>
      </w:r>
    </w:p>
    <w:p w14:paraId="23BD456D" w14:textId="77777777" w:rsidR="0065045B" w:rsidRPr="00B86E0F" w:rsidRDefault="0065045B" w:rsidP="00F33F72">
      <w:pPr>
        <w:pStyle w:val="H1GA"/>
        <w:rPr>
          <w:lang w:bidi="ar-KW"/>
        </w:rPr>
      </w:pPr>
      <w:r>
        <w:rPr>
          <w:rFonts w:hint="cs"/>
          <w:rtl/>
          <w:lang w:bidi="ar-KW"/>
        </w:rPr>
        <w:tab/>
      </w:r>
      <w:r>
        <w:rPr>
          <w:rFonts w:hint="cs"/>
          <w:rtl/>
          <w:lang w:bidi="ar-KW"/>
        </w:rPr>
        <w:tab/>
      </w:r>
      <w:r w:rsidRPr="00D13DE1">
        <w:rPr>
          <w:rtl/>
          <w:lang w:bidi="ar-KW"/>
        </w:rPr>
        <w:t>توصية 13</w:t>
      </w:r>
    </w:p>
    <w:p w14:paraId="2F1D3CD7" w14:textId="77777777" w:rsidR="0065045B" w:rsidRPr="00B86E0F" w:rsidRDefault="00DA2D84" w:rsidP="00F33F72">
      <w:pPr>
        <w:pStyle w:val="SingleTxtGA"/>
        <w:rPr>
          <w:lang w:bidi="ar-EG"/>
        </w:rPr>
      </w:pPr>
      <w:r>
        <w:rPr>
          <w:rFonts w:eastAsiaTheme="minorEastAsia"/>
          <w:rtl/>
          <w:lang w:eastAsia="zh-CN"/>
        </w:rPr>
        <w:t>140-</w:t>
      </w:r>
      <w:r w:rsidR="0065045B">
        <w:rPr>
          <w:rFonts w:hint="cs"/>
          <w:rtl/>
          <w:lang w:bidi="ar-EG"/>
        </w:rPr>
        <w:tab/>
      </w:r>
      <w:r w:rsidR="0065045B" w:rsidRPr="00B86E0F">
        <w:rPr>
          <w:rtl/>
          <w:lang w:bidi="ar-EG"/>
        </w:rPr>
        <w:t>استجابة منها لالتزاماتها الدولية، صدر القانون رقم 5 لسنة 2006 الصادر بتاريخ</w:t>
      </w:r>
      <w:r w:rsidR="00F33F72">
        <w:rPr>
          <w:rFonts w:hint="cs"/>
          <w:rtl/>
          <w:lang w:bidi="ar-EG"/>
        </w:rPr>
        <w:t> </w:t>
      </w:r>
      <w:r w:rsidR="0065045B" w:rsidRPr="00B86E0F">
        <w:rPr>
          <w:rtl/>
          <w:lang w:bidi="ar-EG"/>
        </w:rPr>
        <w:t>27 مارس 2006، بشأن انضمام دولة الكويت إلى</w:t>
      </w:r>
      <w:r w:rsidR="0065045B">
        <w:rPr>
          <w:rFonts w:hint="cs"/>
          <w:rtl/>
          <w:lang w:bidi="ar-EG"/>
        </w:rPr>
        <w:t xml:space="preserve"> </w:t>
      </w:r>
      <w:r w:rsidR="0065045B" w:rsidRPr="00B86E0F">
        <w:rPr>
          <w:rtl/>
          <w:lang w:bidi="ar-EG"/>
        </w:rPr>
        <w:t>اتفاقية الأمم المتحدة لمكافحة الجريمة المنظمة عبر الوطنية والبروتوكولين المقترنين بها، بشأن منع وقمع ومعاقبة الإتجار بالأشخاص وخاصة النساء والأطفال، ومكافحة تهريب المهاجرين عن طريق البر والبحر والجو.</w:t>
      </w:r>
    </w:p>
    <w:p w14:paraId="0FB3E092" w14:textId="77777777" w:rsidR="0065045B" w:rsidRPr="00B86E0F" w:rsidRDefault="00DA2D84" w:rsidP="00943E37">
      <w:pPr>
        <w:pStyle w:val="SingleTxtGA"/>
        <w:rPr>
          <w:rtl/>
          <w:lang w:bidi="ar-EG"/>
        </w:rPr>
      </w:pPr>
      <w:r>
        <w:rPr>
          <w:rFonts w:eastAsiaTheme="minorEastAsia"/>
          <w:rtl/>
          <w:lang w:eastAsia="zh-CN"/>
        </w:rPr>
        <w:t>141-</w:t>
      </w:r>
      <w:r w:rsidR="0065045B">
        <w:rPr>
          <w:rFonts w:hint="cs"/>
          <w:rtl/>
          <w:lang w:bidi="ar-KW"/>
        </w:rPr>
        <w:tab/>
      </w:r>
      <w:r w:rsidR="0065045B" w:rsidRPr="00B86E0F">
        <w:rPr>
          <w:rtl/>
          <w:lang w:bidi="ar-KW"/>
        </w:rPr>
        <w:t xml:space="preserve">وحيث </w:t>
      </w:r>
      <w:r w:rsidR="00F33F72">
        <w:rPr>
          <w:rFonts w:hint="cs"/>
          <w:rtl/>
          <w:lang w:bidi="ar-KW"/>
        </w:rPr>
        <w:t>إ</w:t>
      </w:r>
      <w:r w:rsidR="0065045B" w:rsidRPr="00B86E0F">
        <w:rPr>
          <w:rtl/>
          <w:lang w:bidi="ar-KW"/>
        </w:rPr>
        <w:t>ن الأصل الدستوري العام</w:t>
      </w:r>
      <w:r w:rsidR="0065045B">
        <w:rPr>
          <w:rFonts w:hint="cs"/>
          <w:rtl/>
          <w:lang w:bidi="ar-KW"/>
        </w:rPr>
        <w:t xml:space="preserve"> </w:t>
      </w:r>
      <w:r w:rsidR="0065045B">
        <w:rPr>
          <w:rFonts w:hint="cs"/>
          <w:rtl/>
          <w:lang w:bidi="ar-EG"/>
        </w:rPr>
        <w:t>-</w:t>
      </w:r>
      <w:r w:rsidR="0065045B" w:rsidRPr="00B86E0F">
        <w:rPr>
          <w:rtl/>
          <w:lang w:bidi="ar-EG"/>
        </w:rPr>
        <w:t xml:space="preserve"> في هذا الخصوص </w:t>
      </w:r>
      <w:r w:rsidR="0065045B">
        <w:rPr>
          <w:rFonts w:hint="cs"/>
          <w:rtl/>
          <w:lang w:bidi="ar-EG"/>
        </w:rPr>
        <w:t>-</w:t>
      </w:r>
      <w:r w:rsidR="0065045B" w:rsidRPr="00B86E0F">
        <w:rPr>
          <w:rtl/>
          <w:lang w:bidi="ar-EG"/>
        </w:rPr>
        <w:t xml:space="preserve"> يقرر بأن الاتفاقيات التي تُصدق عليها دولة الكويت تصبح من تاريخ </w:t>
      </w:r>
      <w:r w:rsidR="00F33F72">
        <w:rPr>
          <w:rFonts w:hint="cs"/>
          <w:rtl/>
          <w:lang w:bidi="ar-EG"/>
        </w:rPr>
        <w:t xml:space="preserve">نفاذها </w:t>
      </w:r>
      <w:r w:rsidR="0065045B" w:rsidRPr="00B86E0F">
        <w:rPr>
          <w:rtl/>
          <w:lang w:bidi="ar-EG"/>
        </w:rPr>
        <w:t xml:space="preserve">جزءاً لا يتجزأ من التشريعات الكويتية الوطنية، يُضم إلى المنظومة القانونية الداخلية لدولة الكويت، ومن ثم يكون على جميع هيئات ومؤسسات الحكومة والأفراد، الالتزام بأحكامها، ليس هذا فقط بل </w:t>
      </w:r>
      <w:r w:rsidR="00943E37">
        <w:rPr>
          <w:rFonts w:hint="cs"/>
          <w:rtl/>
          <w:lang w:bidi="ar-EG"/>
        </w:rPr>
        <w:t>إ</w:t>
      </w:r>
      <w:r w:rsidR="0065045B" w:rsidRPr="00B86E0F">
        <w:rPr>
          <w:rtl/>
          <w:lang w:bidi="ar-EG"/>
        </w:rPr>
        <w:t>ن القضاء الكويتي يكون على عاتقه كفالة احترامها</w:t>
      </w:r>
      <w:r w:rsidR="0065045B">
        <w:rPr>
          <w:rFonts w:hint="cs"/>
          <w:rtl/>
          <w:lang w:bidi="ar-EG"/>
        </w:rPr>
        <w:t xml:space="preserve"> </w:t>
      </w:r>
      <w:r w:rsidR="0065045B" w:rsidRPr="00B86E0F">
        <w:rPr>
          <w:rtl/>
          <w:lang w:bidi="ar-EG"/>
        </w:rPr>
        <w:t>وحمايتها.</w:t>
      </w:r>
    </w:p>
    <w:p w14:paraId="02BAFA10" w14:textId="77777777" w:rsidR="0065045B" w:rsidRPr="00B86E0F" w:rsidRDefault="00DA2D84" w:rsidP="00F33F72">
      <w:pPr>
        <w:pStyle w:val="SingleTxtGA"/>
        <w:rPr>
          <w:rtl/>
          <w:lang w:bidi="ar-KW"/>
        </w:rPr>
      </w:pPr>
      <w:r>
        <w:rPr>
          <w:rFonts w:eastAsiaTheme="minorEastAsia"/>
          <w:rtl/>
          <w:lang w:eastAsia="zh-CN"/>
        </w:rPr>
        <w:t>142-</w:t>
      </w:r>
      <w:r w:rsidR="0065045B">
        <w:rPr>
          <w:rFonts w:hint="cs"/>
          <w:rtl/>
          <w:lang w:bidi="ar-EG"/>
        </w:rPr>
        <w:tab/>
      </w:r>
      <w:r w:rsidR="0065045B" w:rsidRPr="00B86E0F">
        <w:rPr>
          <w:rtl/>
          <w:lang w:bidi="ar-EG"/>
        </w:rPr>
        <w:t xml:space="preserve">وتأتي هذه الإلزامية القانونية الوطنية، </w:t>
      </w:r>
      <w:r w:rsidR="00F33F72">
        <w:rPr>
          <w:rFonts w:hint="cs"/>
          <w:rtl/>
          <w:lang w:bidi="ar-EG"/>
        </w:rPr>
        <w:t>ا</w:t>
      </w:r>
      <w:r w:rsidR="0065045B" w:rsidRPr="00B86E0F">
        <w:rPr>
          <w:rtl/>
          <w:lang w:bidi="ar-EG"/>
        </w:rPr>
        <w:t>ستناداً إلى نص المادة رقم (70) من الدستور الكويت، والتي تنص على أنه "يُبرم الأمير المعاهدات بمرسوم ويبلغها مجلس الأمة فوراً مشفوعة بما يتناسب من البيان، وتكون للمعاهدة قوة القانون بعد إبرامها والتصديق عليها ونشرها في الجريدة الرسمية".</w:t>
      </w:r>
    </w:p>
    <w:p w14:paraId="5A17F40E" w14:textId="77777777" w:rsidR="0065045B" w:rsidRPr="00A50634" w:rsidRDefault="00DA2D84" w:rsidP="0065045B">
      <w:pPr>
        <w:pStyle w:val="SingleTxtGA"/>
        <w:rPr>
          <w:spacing w:val="-2"/>
          <w:lang w:bidi="ar-EG"/>
        </w:rPr>
      </w:pPr>
      <w:r>
        <w:rPr>
          <w:rFonts w:eastAsiaTheme="minorEastAsia"/>
          <w:rtl/>
          <w:lang w:eastAsia="zh-CN"/>
        </w:rPr>
        <w:t>143-</w:t>
      </w:r>
      <w:r w:rsidR="0065045B" w:rsidRPr="00A50634">
        <w:rPr>
          <w:rFonts w:hint="cs"/>
          <w:spacing w:val="-2"/>
          <w:rtl/>
          <w:lang w:bidi="ar-EG"/>
        </w:rPr>
        <w:tab/>
      </w:r>
      <w:r w:rsidR="0065045B" w:rsidRPr="00A50634">
        <w:rPr>
          <w:spacing w:val="-2"/>
          <w:rtl/>
          <w:lang w:bidi="ar-EG"/>
        </w:rPr>
        <w:t>وعليه أصدرت دولة الكويت القانون رقم 91 لسنة 2013، في شأن الإتجار بالأشخاص وتهريب المهاجرين، ويتناول القانون في مادته رقم (1) تبيان التعاريف الخاصة بالمصطلحات الواردة فيه، ومن بين ذلك تعريف الجريمة المنظمة عبر الوطنية، وتعريف الإتجار بالأشخاص، وتعريف تهريب المهاجرين، وتعريف ماهية الدخول غير المشروع. وفي مادته رقم (2) ينص القانون على توقيع عقوبات تصل إلى عقوبة الإعدام على كل من يتاجر بالأشخاص.</w:t>
      </w:r>
    </w:p>
    <w:p w14:paraId="63FA986D" w14:textId="77777777" w:rsidR="0065045B" w:rsidRPr="00B86E0F" w:rsidRDefault="00DA2D84" w:rsidP="0065045B">
      <w:pPr>
        <w:pStyle w:val="SingleTxtGA"/>
        <w:rPr>
          <w:rtl/>
          <w:lang w:bidi="ar-EG"/>
        </w:rPr>
      </w:pPr>
      <w:r>
        <w:rPr>
          <w:rFonts w:eastAsiaTheme="minorEastAsia"/>
          <w:rtl/>
          <w:lang w:eastAsia="zh-CN"/>
        </w:rPr>
        <w:t>144-</w:t>
      </w:r>
      <w:r w:rsidR="0065045B">
        <w:rPr>
          <w:rFonts w:hint="cs"/>
          <w:rtl/>
          <w:lang w:bidi="ar-EG"/>
        </w:rPr>
        <w:tab/>
      </w:r>
      <w:r w:rsidR="0065045B" w:rsidRPr="00B86E0F">
        <w:rPr>
          <w:rtl/>
          <w:lang w:bidi="ar-EG"/>
        </w:rPr>
        <w:t>وفي مادته رقم (3) ينص القانون على توقيع عقوبات تصل إلى الحبس مدة لا تزيد على خمس عشرة سنة والغرامة التي لا تقل عن عشرة آلاف دينار ولا تزيد عن عشرين ألف دينار، وذلك على مرتكبي جريمة تهريب المهاجرين.</w:t>
      </w:r>
    </w:p>
    <w:p w14:paraId="1FB66830" w14:textId="77777777" w:rsidR="0065045B" w:rsidRPr="00B86E0F" w:rsidRDefault="00DA2D84" w:rsidP="00E931A6">
      <w:pPr>
        <w:pStyle w:val="SingleTxtGA"/>
        <w:rPr>
          <w:rtl/>
          <w:lang w:bidi="ar-EG"/>
        </w:rPr>
      </w:pPr>
      <w:r>
        <w:rPr>
          <w:rFonts w:eastAsiaTheme="minorEastAsia"/>
          <w:rtl/>
          <w:lang w:eastAsia="zh-CN"/>
        </w:rPr>
        <w:t>145-</w:t>
      </w:r>
      <w:r w:rsidR="0065045B">
        <w:rPr>
          <w:rFonts w:hint="cs"/>
          <w:rtl/>
          <w:lang w:bidi="ar-EG"/>
        </w:rPr>
        <w:tab/>
      </w:r>
      <w:r w:rsidR="0065045B" w:rsidRPr="00B86E0F">
        <w:rPr>
          <w:rtl/>
          <w:lang w:bidi="ar-EG"/>
        </w:rPr>
        <w:t>وتتعاط</w:t>
      </w:r>
      <w:r w:rsidR="00E931A6">
        <w:rPr>
          <w:rFonts w:hint="cs"/>
          <w:rtl/>
          <w:lang w:bidi="ar-EG"/>
        </w:rPr>
        <w:t>ى</w:t>
      </w:r>
      <w:r w:rsidR="0065045B" w:rsidRPr="00B86E0F">
        <w:rPr>
          <w:rtl/>
          <w:lang w:bidi="ar-EG"/>
        </w:rPr>
        <w:t xml:space="preserve"> المادة (4) من القانون مع أحوال إخفاء المتهم أو متحصلات بشأن أي من جريمتي الإتجار بالأشخاص أو تهريب المهاجرين، وتناولت المادة (5) من القانون النص على </w:t>
      </w:r>
      <w:r w:rsidR="0065045B" w:rsidRPr="00B86E0F">
        <w:rPr>
          <w:rtl/>
          <w:lang w:bidi="ar-EG"/>
        </w:rPr>
        <w:lastRenderedPageBreak/>
        <w:t xml:space="preserve">مصادرة الممتلكات المنقولة ووسائل النقل والأشياء المضبوطة التي استعملت أو كان من شأنها أن تستعمل في ارتكاب جريمة </w:t>
      </w:r>
      <w:r w:rsidR="00E931A6">
        <w:rPr>
          <w:rFonts w:hint="cs"/>
          <w:rtl/>
          <w:lang w:bidi="ar-EG"/>
        </w:rPr>
        <w:t>الا</w:t>
      </w:r>
      <w:r w:rsidR="0065045B" w:rsidRPr="00B86E0F">
        <w:rPr>
          <w:rtl/>
          <w:lang w:bidi="ar-EG"/>
        </w:rPr>
        <w:t>تجار بالأشخاص أو جريمة تهريب المهاجرين.</w:t>
      </w:r>
    </w:p>
    <w:p w14:paraId="33C7C411" w14:textId="77777777" w:rsidR="0065045B" w:rsidRPr="00B86E0F" w:rsidRDefault="00DA2D84" w:rsidP="00E931A6">
      <w:pPr>
        <w:pStyle w:val="SingleTxtGA"/>
        <w:rPr>
          <w:rtl/>
          <w:lang w:bidi="ar-EG"/>
        </w:rPr>
      </w:pPr>
      <w:r>
        <w:rPr>
          <w:rFonts w:eastAsiaTheme="minorEastAsia"/>
          <w:rtl/>
          <w:lang w:eastAsia="zh-CN"/>
        </w:rPr>
        <w:t>146-</w:t>
      </w:r>
      <w:r w:rsidR="0065045B">
        <w:rPr>
          <w:rFonts w:hint="cs"/>
          <w:rtl/>
          <w:lang w:bidi="ar-EG"/>
        </w:rPr>
        <w:tab/>
      </w:r>
      <w:r w:rsidR="0065045B" w:rsidRPr="00B86E0F">
        <w:rPr>
          <w:rtl/>
          <w:lang w:bidi="ar-EG"/>
        </w:rPr>
        <w:t xml:space="preserve">وتنص المادة (6) من القانون على معاقبة الممثل القانوني والمدير الفعلي للشخص الاعتباري إذا كان ارتكاب جريمة </w:t>
      </w:r>
      <w:r w:rsidR="00E931A6">
        <w:rPr>
          <w:rFonts w:hint="cs"/>
          <w:rtl/>
          <w:lang w:bidi="ar-EG"/>
        </w:rPr>
        <w:t>الا</w:t>
      </w:r>
      <w:r w:rsidR="0065045B" w:rsidRPr="00B86E0F">
        <w:rPr>
          <w:rtl/>
          <w:lang w:bidi="ar-EG"/>
        </w:rPr>
        <w:t>تجار بالأشخاص أو تهريب المهاجرين قد تم لحساب الشخص الاعتباري وذلك دون الإخلال بالمس</w:t>
      </w:r>
      <w:r w:rsidR="00024ED7">
        <w:rPr>
          <w:rFonts w:hint="cs"/>
          <w:rtl/>
          <w:lang w:bidi="ar-EG"/>
        </w:rPr>
        <w:t>ؤو</w:t>
      </w:r>
      <w:r w:rsidR="0065045B" w:rsidRPr="00B86E0F">
        <w:rPr>
          <w:rtl/>
          <w:lang w:bidi="ar-EG"/>
        </w:rPr>
        <w:t>لية الجزائية الشخصية لمرتكب الجريمة.</w:t>
      </w:r>
    </w:p>
    <w:p w14:paraId="11B996B9" w14:textId="77777777" w:rsidR="0065045B" w:rsidRPr="00A50634" w:rsidRDefault="00DA2D84" w:rsidP="00E931A6">
      <w:pPr>
        <w:pStyle w:val="SingleTxtGA"/>
        <w:rPr>
          <w:spacing w:val="-2"/>
          <w:rtl/>
          <w:lang w:bidi="ar-EG"/>
        </w:rPr>
      </w:pPr>
      <w:r>
        <w:rPr>
          <w:rFonts w:eastAsiaTheme="minorEastAsia"/>
          <w:rtl/>
          <w:lang w:eastAsia="zh-CN"/>
        </w:rPr>
        <w:t>147-</w:t>
      </w:r>
      <w:r w:rsidR="0065045B">
        <w:rPr>
          <w:rFonts w:hint="cs"/>
          <w:rtl/>
          <w:lang w:bidi="ar-EG"/>
        </w:rPr>
        <w:tab/>
      </w:r>
      <w:r w:rsidR="0065045B" w:rsidRPr="00B86E0F">
        <w:rPr>
          <w:rtl/>
          <w:lang w:bidi="ar-EG"/>
        </w:rPr>
        <w:t xml:space="preserve">وتعاقب المادة (7) من القانون بالحبس مدة لا تزيد عن ثلاث سنوات والغرامة التي </w:t>
      </w:r>
      <w:r w:rsidR="0065045B" w:rsidRPr="00A50634">
        <w:rPr>
          <w:spacing w:val="-2"/>
          <w:rtl/>
          <w:lang w:bidi="ar-EG"/>
        </w:rPr>
        <w:t>لا</w:t>
      </w:r>
      <w:r w:rsidR="0065045B" w:rsidRPr="00A50634">
        <w:rPr>
          <w:rFonts w:hint="cs"/>
          <w:spacing w:val="-2"/>
          <w:rtl/>
          <w:lang w:bidi="ar-EG"/>
        </w:rPr>
        <w:t> </w:t>
      </w:r>
      <w:r w:rsidR="0065045B" w:rsidRPr="00A50634">
        <w:rPr>
          <w:spacing w:val="-2"/>
          <w:rtl/>
          <w:lang w:bidi="ar-EG"/>
        </w:rPr>
        <w:t xml:space="preserve">تقل عن ألف دينار ولا تزيد عن ثلاثة آلاف دينار، كل من علم بوجود مشروع لارتكاب جريمة </w:t>
      </w:r>
      <w:r w:rsidR="00E931A6">
        <w:rPr>
          <w:rFonts w:hint="cs"/>
          <w:spacing w:val="-2"/>
          <w:rtl/>
          <w:lang w:bidi="ar-EG"/>
        </w:rPr>
        <w:t>الا</w:t>
      </w:r>
      <w:r w:rsidR="0065045B" w:rsidRPr="00A50634">
        <w:rPr>
          <w:spacing w:val="-2"/>
          <w:rtl/>
          <w:lang w:bidi="ar-EG"/>
        </w:rPr>
        <w:t>تجار بالأشخاص أو جريمة تهريب المهاجرين، دون أن يبلغ ذلك إلى السلطات المختصة.</w:t>
      </w:r>
    </w:p>
    <w:p w14:paraId="17D7E2D1" w14:textId="77777777" w:rsidR="0065045B" w:rsidRPr="00B86E0F" w:rsidRDefault="00DA2D84" w:rsidP="0065045B">
      <w:pPr>
        <w:pStyle w:val="SingleTxtGA"/>
        <w:rPr>
          <w:rtl/>
          <w:lang w:bidi="ar-EG"/>
        </w:rPr>
      </w:pPr>
      <w:r>
        <w:rPr>
          <w:rFonts w:eastAsiaTheme="minorEastAsia"/>
          <w:rtl/>
          <w:lang w:eastAsia="zh-CN"/>
        </w:rPr>
        <w:t>148-</w:t>
      </w:r>
      <w:r w:rsidR="0065045B">
        <w:rPr>
          <w:rFonts w:hint="cs"/>
          <w:rtl/>
          <w:lang w:bidi="ar-EG"/>
        </w:rPr>
        <w:tab/>
      </w:r>
      <w:r w:rsidR="0065045B" w:rsidRPr="00B86E0F">
        <w:rPr>
          <w:rtl/>
          <w:lang w:bidi="ar-EG"/>
        </w:rPr>
        <w:t>وتتناول المادة (8) من القانون النص على توقيع عقوبة على مرتكبي أفعال التعدي على أحد القائمين على تنفيذ القانون، وتُجرم المادة (9) من القانون استعمال القوة أو التهديد أو الرشوة لحمل شخص على الإدلاء بشهادة زور أو معلومات كاذبة.</w:t>
      </w:r>
    </w:p>
    <w:p w14:paraId="50253AD3" w14:textId="77777777" w:rsidR="0065045B" w:rsidRPr="00B86E0F" w:rsidRDefault="00DA2D84" w:rsidP="0065045B">
      <w:pPr>
        <w:pStyle w:val="SingleTxtGA"/>
        <w:rPr>
          <w:rtl/>
          <w:lang w:bidi="ar-EG"/>
        </w:rPr>
      </w:pPr>
      <w:r>
        <w:rPr>
          <w:rFonts w:eastAsiaTheme="minorEastAsia"/>
          <w:rtl/>
          <w:lang w:eastAsia="zh-CN"/>
        </w:rPr>
        <w:t>149-</w:t>
      </w:r>
      <w:r w:rsidR="0065045B">
        <w:rPr>
          <w:rFonts w:hint="cs"/>
          <w:rtl/>
          <w:lang w:bidi="ar-EG"/>
        </w:rPr>
        <w:tab/>
      </w:r>
      <w:r w:rsidR="0065045B" w:rsidRPr="00B86E0F">
        <w:rPr>
          <w:rtl/>
          <w:lang w:bidi="ar-EG"/>
        </w:rPr>
        <w:t>في حين تتناول المادة (10) النص على الإعفاء من العقاب لكل من يبادر من الجناة إلى إبلاغ السلطات المختصة بما يعلمه عن الجريمة قبل البدء في تنفيذها، وتنص المادة (11) من القانون على اختصاص النيابة العامة دون غيرها بالتحقيق والتصرف والادعاء في الجرائم المنصوص عليها في القانون.</w:t>
      </w:r>
    </w:p>
    <w:p w14:paraId="3F4E94C2" w14:textId="77777777" w:rsidR="0065045B" w:rsidRPr="00B86E0F" w:rsidRDefault="00DA2D84" w:rsidP="0065045B">
      <w:pPr>
        <w:pStyle w:val="SingleTxtGA"/>
        <w:rPr>
          <w:rtl/>
          <w:lang w:bidi="ar-EG"/>
        </w:rPr>
      </w:pPr>
      <w:r>
        <w:rPr>
          <w:rFonts w:eastAsiaTheme="minorEastAsia"/>
          <w:rtl/>
          <w:lang w:eastAsia="zh-CN"/>
        </w:rPr>
        <w:t>150-</w:t>
      </w:r>
      <w:r w:rsidR="0065045B">
        <w:rPr>
          <w:rFonts w:hint="cs"/>
          <w:rtl/>
          <w:lang w:bidi="ar-EG"/>
        </w:rPr>
        <w:tab/>
      </w:r>
      <w:r w:rsidR="0065045B" w:rsidRPr="00B86E0F">
        <w:rPr>
          <w:rtl/>
          <w:lang w:bidi="ar-EG"/>
        </w:rPr>
        <w:t>وتأتي المادة رقم (12) من القانون لتمنح النيابة العامة أو الجهة المختصة الحق في إحالة المجني عليه إلى الجهات الطبية أو دور الرعاية الاجتماعية أو الأمر بإيداعه أحد مراكز الإيواء التي تخصصها الدولة لهذا الغرض.</w:t>
      </w:r>
    </w:p>
    <w:p w14:paraId="44ADA3BA" w14:textId="77777777" w:rsidR="0065045B" w:rsidRPr="00A50634" w:rsidRDefault="00DA2D84" w:rsidP="00F33F72">
      <w:pPr>
        <w:pStyle w:val="SingleTxtGA"/>
        <w:rPr>
          <w:spacing w:val="-2"/>
          <w:rtl/>
          <w:lang w:bidi="ar-EG"/>
        </w:rPr>
      </w:pPr>
      <w:r>
        <w:rPr>
          <w:rFonts w:eastAsiaTheme="minorEastAsia"/>
          <w:rtl/>
          <w:lang w:eastAsia="zh-CN"/>
        </w:rPr>
        <w:t>151-</w:t>
      </w:r>
      <w:r w:rsidR="0065045B" w:rsidRPr="00A50634">
        <w:rPr>
          <w:rFonts w:hint="cs"/>
          <w:spacing w:val="-2"/>
          <w:rtl/>
          <w:lang w:bidi="ar-EG"/>
        </w:rPr>
        <w:tab/>
      </w:r>
      <w:r w:rsidR="0065045B" w:rsidRPr="00A50634">
        <w:rPr>
          <w:spacing w:val="-2"/>
          <w:rtl/>
          <w:lang w:bidi="ar-EG"/>
        </w:rPr>
        <w:t xml:space="preserve">وجاءت المادة (13) من القانون لتؤكد على أنه لا يجوز النزول بعقوبة الإعدام عن عقوبة السجن المؤبد والنزول بعقوبة الحبس المؤبد عن الحد الأقصى بعقوبة الحبس المؤقت وذلك </w:t>
      </w:r>
      <w:r w:rsidR="00F33F72">
        <w:rPr>
          <w:rFonts w:hint="cs"/>
          <w:spacing w:val="-2"/>
          <w:rtl/>
          <w:lang w:bidi="ar-EG"/>
        </w:rPr>
        <w:t>ا</w:t>
      </w:r>
      <w:r w:rsidR="0065045B" w:rsidRPr="00A50634">
        <w:rPr>
          <w:spacing w:val="-2"/>
          <w:rtl/>
          <w:lang w:bidi="ar-EG"/>
        </w:rPr>
        <w:t>ستثناءً من حكم المادة (83) من قانون الجزاء، كما قررت المادة ذاتها، أنه لا يجوز الأمر بوقف تنفيذ العقوبة أو الامتناع عن النطق بالعقاب بالنسبة لأي من الجرائم المنصوص عليها في هذا القانون.</w:t>
      </w:r>
    </w:p>
    <w:p w14:paraId="546EFAD3" w14:textId="77777777" w:rsidR="0065045B" w:rsidRPr="00B86E0F" w:rsidRDefault="0065045B" w:rsidP="002B7DDA">
      <w:pPr>
        <w:pStyle w:val="Bullet1GA"/>
        <w:numPr>
          <w:ilvl w:val="0"/>
          <w:numId w:val="1"/>
        </w:numPr>
        <w:bidi/>
        <w:rPr>
          <w:rFonts w:eastAsia="Calibri"/>
          <w:color w:val="000000"/>
          <w:rtl/>
          <w:lang w:bidi="ar-KW"/>
        </w:rPr>
      </w:pPr>
      <w:r w:rsidRPr="00B86E0F">
        <w:rPr>
          <w:rFonts w:eastAsia="Calibri"/>
          <w:rtl/>
          <w:lang w:bidi="ar-KW"/>
        </w:rPr>
        <w:t xml:space="preserve">كما نود أن نوضح أن دولة الكويت اتخذت خطوات عملية </w:t>
      </w:r>
      <w:r w:rsidR="00F33F72">
        <w:rPr>
          <w:rFonts w:eastAsia="Calibri" w:hint="cs"/>
          <w:rtl/>
          <w:lang w:bidi="ar-KW"/>
        </w:rPr>
        <w:t>إ</w:t>
      </w:r>
      <w:r w:rsidRPr="00B86E0F">
        <w:rPr>
          <w:rFonts w:eastAsia="Calibri"/>
          <w:rtl/>
          <w:lang w:bidi="ar-KW"/>
        </w:rPr>
        <w:t>لى جانب إصدارها القانون رقم 91 لسنة 2013 بشأن توفير الحماية للقضاء على الاتجار بالبشر للالتزام بالمعايير الدولية للقضاء على الاتجار بالبشر حيث صدر عدد من القوانين ذات الصلة بمكافحة الاتجار بالبشر وهي على النحو التالي:</w:t>
      </w:r>
    </w:p>
    <w:p w14:paraId="40994BD7" w14:textId="77777777" w:rsidR="0065045B" w:rsidRDefault="0065045B" w:rsidP="002B7DDA">
      <w:pPr>
        <w:pStyle w:val="Bullet2GA"/>
        <w:numPr>
          <w:ilvl w:val="0"/>
          <w:numId w:val="2"/>
        </w:numPr>
        <w:tabs>
          <w:tab w:val="clear" w:pos="3062"/>
          <w:tab w:val="clear" w:pos="3215"/>
          <w:tab w:val="left" w:pos="2976"/>
        </w:tabs>
        <w:bidi/>
        <w:ind w:left="2976" w:hanging="504"/>
        <w:rPr>
          <w:rFonts w:eastAsia="Calibri"/>
          <w:lang w:bidi="ar-KW"/>
        </w:rPr>
      </w:pPr>
      <w:r w:rsidRPr="00B86E0F">
        <w:rPr>
          <w:rFonts w:eastAsia="Calibri"/>
          <w:rtl/>
          <w:lang w:bidi="ar-KW"/>
        </w:rPr>
        <w:t>صدر القانون رقم</w:t>
      </w:r>
      <w:r w:rsidR="001B2231">
        <w:rPr>
          <w:rFonts w:eastAsia="Calibri" w:hint="cs"/>
          <w:rtl/>
          <w:lang w:bidi="ar-KW"/>
        </w:rPr>
        <w:t xml:space="preserve"> </w:t>
      </w:r>
      <w:r w:rsidRPr="00B86E0F">
        <w:rPr>
          <w:rFonts w:eastAsia="Calibri"/>
          <w:rtl/>
          <w:lang w:bidi="ar-KW"/>
        </w:rPr>
        <w:t>(91) لسنة 2013 بشأن مكافحة الاتجار بالأشخاص وتهريب المهاجرين.</w:t>
      </w:r>
    </w:p>
    <w:p w14:paraId="53FF531E" w14:textId="77777777" w:rsidR="0065045B" w:rsidRDefault="0065045B" w:rsidP="002B7DDA">
      <w:pPr>
        <w:pStyle w:val="Bullet2GA"/>
        <w:numPr>
          <w:ilvl w:val="0"/>
          <w:numId w:val="2"/>
        </w:numPr>
        <w:tabs>
          <w:tab w:val="clear" w:pos="3062"/>
          <w:tab w:val="clear" w:pos="3215"/>
          <w:tab w:val="left" w:pos="2976"/>
        </w:tabs>
        <w:bidi/>
        <w:ind w:left="2976" w:hanging="504"/>
        <w:rPr>
          <w:rFonts w:eastAsia="Calibri"/>
          <w:lang w:bidi="ar-KW"/>
        </w:rPr>
      </w:pPr>
      <w:r w:rsidRPr="00EA2B4E">
        <w:rPr>
          <w:rFonts w:eastAsia="Calibri"/>
          <w:rtl/>
          <w:lang w:bidi="ar-KW"/>
        </w:rPr>
        <w:t xml:space="preserve">صدر القانون رقم (68) لسنة 2015 بشأن العمالة المنزلية والذي تضمن العديد من النصوص التي تلزم صاحب العمل بالعديد من </w:t>
      </w:r>
      <w:r w:rsidRPr="00EA2B4E">
        <w:rPr>
          <w:rFonts w:eastAsia="Calibri"/>
          <w:rtl/>
          <w:lang w:bidi="ar-KW"/>
        </w:rPr>
        <w:lastRenderedPageBreak/>
        <w:t>الالتزامات تجاه العامل المنزلي الذي يعمل لديه والهدف منها توفير الحماية للعامل المنزلي.</w:t>
      </w:r>
    </w:p>
    <w:p w14:paraId="052481D7" w14:textId="77777777" w:rsidR="0065045B" w:rsidRPr="00EA2B4E" w:rsidRDefault="0065045B" w:rsidP="002B7DDA">
      <w:pPr>
        <w:pStyle w:val="Bullet2GA"/>
        <w:numPr>
          <w:ilvl w:val="0"/>
          <w:numId w:val="2"/>
        </w:numPr>
        <w:tabs>
          <w:tab w:val="clear" w:pos="3062"/>
          <w:tab w:val="clear" w:pos="3215"/>
          <w:tab w:val="left" w:pos="2976"/>
        </w:tabs>
        <w:bidi/>
        <w:ind w:left="2976" w:hanging="504"/>
        <w:rPr>
          <w:rFonts w:eastAsia="Calibri"/>
          <w:lang w:bidi="ar-KW"/>
        </w:rPr>
      </w:pPr>
      <w:r w:rsidRPr="00EA2B4E">
        <w:rPr>
          <w:rFonts w:eastAsia="Calibri"/>
          <w:rtl/>
          <w:lang w:bidi="ar-KW"/>
        </w:rPr>
        <w:t xml:space="preserve">كما أنها أنشأت قسم خاص بمكافحة الاتجار بالبشر تابع الإدارة العامة للمباحث الجنائية وهو يحمل اسم (مكافحة الاتجار بالأشخاص) بالإضافة إلى وجود العديد من الجهات الأخرى التي تتولى بعض أعمال المكافحة وهي تابعة لجهات مختلفة ومن أهمها وزارة </w:t>
      </w:r>
      <w:r w:rsidR="00024ED7">
        <w:rPr>
          <w:rFonts w:hint="cs"/>
          <w:spacing w:val="-4"/>
          <w:rtl/>
        </w:rPr>
        <w:t>الشؤون</w:t>
      </w:r>
      <w:r w:rsidR="00024ED7" w:rsidRPr="00EA2B4E">
        <w:rPr>
          <w:rFonts w:eastAsia="Calibri"/>
          <w:rtl/>
          <w:lang w:bidi="ar-KW"/>
        </w:rPr>
        <w:t xml:space="preserve"> </w:t>
      </w:r>
      <w:r w:rsidRPr="00EA2B4E">
        <w:rPr>
          <w:rFonts w:eastAsia="Calibri"/>
          <w:rtl/>
          <w:lang w:bidi="ar-KW"/>
        </w:rPr>
        <w:t>الاجتماعية، كما أن هناك جهود عديدة تم اتخاذها لمكافحة الاتجار بالأشخاص من قبل العديد من الجهات.</w:t>
      </w:r>
    </w:p>
    <w:p w14:paraId="6495C3B5" w14:textId="77777777" w:rsidR="0065045B" w:rsidRPr="00B86E0F" w:rsidRDefault="0065045B" w:rsidP="00F33F72">
      <w:pPr>
        <w:pStyle w:val="H1GA"/>
        <w:rPr>
          <w:rtl/>
          <w:lang w:bidi="ar-KW"/>
        </w:rPr>
      </w:pPr>
      <w:r>
        <w:rPr>
          <w:rFonts w:hint="cs"/>
          <w:rtl/>
          <w:lang w:bidi="ar-KW"/>
        </w:rPr>
        <w:tab/>
      </w:r>
      <w:r>
        <w:rPr>
          <w:rFonts w:hint="cs"/>
          <w:rtl/>
          <w:lang w:bidi="ar-KW"/>
        </w:rPr>
        <w:tab/>
      </w:r>
      <w:r w:rsidRPr="00EA2B4E">
        <w:rPr>
          <w:rtl/>
          <w:lang w:bidi="ar-KW"/>
        </w:rPr>
        <w:t>توصية 14</w:t>
      </w:r>
    </w:p>
    <w:p w14:paraId="6081F635" w14:textId="77777777" w:rsidR="0065045B" w:rsidRPr="00B86E0F" w:rsidRDefault="00DA2D84" w:rsidP="001B2231">
      <w:pPr>
        <w:pStyle w:val="SingleTxtGA"/>
        <w:rPr>
          <w:rtl/>
          <w:lang w:bidi="ar-KW"/>
        </w:rPr>
      </w:pPr>
      <w:r>
        <w:rPr>
          <w:rFonts w:eastAsiaTheme="minorEastAsia"/>
          <w:rtl/>
          <w:lang w:eastAsia="zh-CN"/>
        </w:rPr>
        <w:t>152-</w:t>
      </w:r>
      <w:r w:rsidR="0065045B">
        <w:rPr>
          <w:rFonts w:hint="cs"/>
          <w:rtl/>
          <w:lang w:bidi="ar-KW"/>
        </w:rPr>
        <w:tab/>
      </w:r>
      <w:r w:rsidR="001B2231">
        <w:rPr>
          <w:rFonts w:hint="cs"/>
          <w:rtl/>
          <w:lang w:bidi="ar-KW"/>
        </w:rPr>
        <w:t>إ</w:t>
      </w:r>
      <w:r w:rsidR="0065045B" w:rsidRPr="00B86E0F">
        <w:rPr>
          <w:rtl/>
          <w:lang w:bidi="ar-KW"/>
        </w:rPr>
        <w:t>ن دولة الكويت من الدول الرائدة في مجال إعلاء مبدأ المساواة ومناهضة التمييز بسبب الجنس والأصل واللغة والدين وهو ما لمسناه في النصوص الدستورية سالفة الذكر عند مناقشة البند (ج) من الاتفاقية الدولية للقضاء على جميع أشكال التمييز العنصري.</w:t>
      </w:r>
    </w:p>
    <w:p w14:paraId="74CF27F7" w14:textId="77777777" w:rsidR="0065045B" w:rsidRPr="00B86E0F" w:rsidRDefault="00DA2D84" w:rsidP="00E931A6">
      <w:pPr>
        <w:pStyle w:val="SingleTxtGA"/>
        <w:rPr>
          <w:rtl/>
          <w:lang w:bidi="ar-KW"/>
        </w:rPr>
      </w:pPr>
      <w:r>
        <w:rPr>
          <w:rFonts w:eastAsiaTheme="minorEastAsia"/>
          <w:rtl/>
          <w:lang w:eastAsia="zh-CN"/>
        </w:rPr>
        <w:t>153-</w:t>
      </w:r>
      <w:r w:rsidR="0065045B">
        <w:rPr>
          <w:rFonts w:hint="cs"/>
          <w:rtl/>
          <w:lang w:bidi="ar-KW"/>
        </w:rPr>
        <w:tab/>
      </w:r>
      <w:r w:rsidR="0065045B" w:rsidRPr="00B86E0F">
        <w:rPr>
          <w:rtl/>
          <w:lang w:bidi="ar-KW"/>
        </w:rPr>
        <w:t xml:space="preserve">أما فيما يخص عدم تعديل القانون رقم 15 لسنة 1979 فنود التوضيح بأن المشرع قد أدخل بعض التعديلات على هذا القانون كلما دعت الضرورة لذلك، وأن ديوان الخدمة المدنية ليس صاحب الاختصاص في تعديل القانون من عدمه بل </w:t>
      </w:r>
      <w:r w:rsidR="00E931A6">
        <w:rPr>
          <w:rFonts w:hint="cs"/>
          <w:rtl/>
          <w:lang w:bidi="ar-KW"/>
        </w:rPr>
        <w:t>إ</w:t>
      </w:r>
      <w:r w:rsidR="0065045B" w:rsidRPr="00B86E0F">
        <w:rPr>
          <w:rtl/>
          <w:lang w:bidi="ar-KW"/>
        </w:rPr>
        <w:t>ن ذلك يدخل في اختصاص السلطات التشريعية بالدولة، وأن ديوان الخدمة المدنية ومجلس الخدمة المدنية يصدران التعاميم والقرارات اللازمة لتفصيل القانون وتفسير ما فيه من غموض، وكافة هذه القرارات والتعاميم التي تدور في فلك الدستور والقانون التي تؤكد على إعلاء مبدأ المساواة وتكافؤ الفرص في شغل الوظائف العامة المتاحة لدى الجهاز الإداري للدولة.</w:t>
      </w:r>
    </w:p>
    <w:p w14:paraId="4A3D3155" w14:textId="77777777" w:rsidR="0065045B" w:rsidRPr="00B86E0F" w:rsidRDefault="0065045B" w:rsidP="00F33F72">
      <w:pPr>
        <w:pStyle w:val="H1GA"/>
        <w:rPr>
          <w:rtl/>
          <w:lang w:bidi="ar-KW"/>
        </w:rPr>
      </w:pPr>
      <w:r>
        <w:rPr>
          <w:rFonts w:hint="cs"/>
          <w:rtl/>
          <w:lang w:bidi="ar-KW"/>
        </w:rPr>
        <w:tab/>
      </w:r>
      <w:r>
        <w:rPr>
          <w:rFonts w:hint="cs"/>
          <w:rtl/>
          <w:lang w:bidi="ar-KW"/>
        </w:rPr>
        <w:tab/>
      </w:r>
      <w:r w:rsidRPr="006F2E8B">
        <w:rPr>
          <w:rtl/>
          <w:lang w:bidi="ar-KW"/>
        </w:rPr>
        <w:t>توصية 15</w:t>
      </w:r>
    </w:p>
    <w:p w14:paraId="289A546F" w14:textId="77777777" w:rsidR="0065045B" w:rsidRPr="00B86E0F" w:rsidRDefault="00DA2D84" w:rsidP="00E16E15">
      <w:pPr>
        <w:pStyle w:val="SingleTxtGA"/>
        <w:rPr>
          <w:rtl/>
          <w:lang w:bidi="ar-KW"/>
        </w:rPr>
      </w:pPr>
      <w:r>
        <w:rPr>
          <w:rFonts w:eastAsiaTheme="minorEastAsia"/>
          <w:rtl/>
          <w:lang w:eastAsia="zh-CN"/>
        </w:rPr>
        <w:t>154-</w:t>
      </w:r>
      <w:r w:rsidR="0065045B">
        <w:rPr>
          <w:rFonts w:hint="cs"/>
          <w:rtl/>
          <w:lang w:bidi="ar-KW"/>
        </w:rPr>
        <w:tab/>
      </w:r>
      <w:r w:rsidR="0065045B" w:rsidRPr="00B86E0F">
        <w:rPr>
          <w:rtl/>
          <w:lang w:bidi="ar-KW"/>
        </w:rPr>
        <w:t>تضمن الدولة تمتع جميع الأشخاص في إقليمها بالحق في إنشاء أماكن عبادتهم وفي الوصول إليها والتعامل مع أي حالة من حالات التقييد وفقا</w:t>
      </w:r>
      <w:r w:rsidR="00E16E15">
        <w:rPr>
          <w:rFonts w:hint="cs"/>
          <w:rtl/>
          <w:lang w:bidi="ar-KW"/>
        </w:rPr>
        <w:t>ً</w:t>
      </w:r>
      <w:r w:rsidR="0065045B" w:rsidRPr="00B86E0F">
        <w:rPr>
          <w:rtl/>
          <w:lang w:bidi="ar-KW"/>
        </w:rPr>
        <w:t xml:space="preserve"> للمعايير الدولية لحقوق الإنسان بما</w:t>
      </w:r>
      <w:r w:rsidR="00E16E15">
        <w:rPr>
          <w:rFonts w:hint="cs"/>
          <w:rtl/>
          <w:lang w:bidi="ar-KW"/>
        </w:rPr>
        <w:t> </w:t>
      </w:r>
      <w:r w:rsidR="0065045B" w:rsidRPr="00B86E0F">
        <w:rPr>
          <w:rtl/>
          <w:lang w:bidi="ar-KW"/>
        </w:rPr>
        <w:t>فيها المعاهدات التي ا</w:t>
      </w:r>
      <w:r w:rsidR="00F33F72">
        <w:rPr>
          <w:rtl/>
          <w:lang w:bidi="ar-KW"/>
        </w:rPr>
        <w:t>نضمت إليها أو صدقت عليها الدولة</w:t>
      </w:r>
      <w:r w:rsidR="0065045B" w:rsidRPr="00B86E0F">
        <w:rPr>
          <w:rtl/>
          <w:lang w:bidi="ar-KW"/>
        </w:rPr>
        <w:t>، فضلا</w:t>
      </w:r>
      <w:r w:rsidR="00F33F72">
        <w:rPr>
          <w:rFonts w:hint="cs"/>
          <w:rtl/>
          <w:lang w:bidi="ar-KW"/>
        </w:rPr>
        <w:t>ً</w:t>
      </w:r>
      <w:r w:rsidR="0065045B" w:rsidRPr="00B86E0F">
        <w:rPr>
          <w:rtl/>
          <w:lang w:bidi="ar-KW"/>
        </w:rPr>
        <w:t xml:space="preserve"> عن ذلك فإن الترخيص ببناء دور العبادة يستلزم المرور بسلسلة من الإجراءات والموافقات الإدارية والتنظيمية لعدة جهات حكومية ينبغي استيفائها حتى يتم إصدار الترخيص، شأن دور العبادة في ذلك شأن أي منشآت عامة أخرى مما ينتفي معه وجود قيود على إنشاء دور العبادة من شأنها أن تسفر عن وجود تمييز عنصري.</w:t>
      </w:r>
    </w:p>
    <w:p w14:paraId="43A5F5E6" w14:textId="77777777" w:rsidR="0065045B" w:rsidRPr="00B86E0F" w:rsidRDefault="00DA2D84" w:rsidP="0065045B">
      <w:pPr>
        <w:pStyle w:val="SingleTxtGA"/>
        <w:rPr>
          <w:rtl/>
          <w:lang w:bidi="ar-KW"/>
        </w:rPr>
      </w:pPr>
      <w:r>
        <w:rPr>
          <w:rFonts w:eastAsiaTheme="minorEastAsia"/>
          <w:rtl/>
          <w:lang w:eastAsia="zh-CN"/>
        </w:rPr>
        <w:t>155-</w:t>
      </w:r>
      <w:r w:rsidR="0065045B">
        <w:rPr>
          <w:rFonts w:hint="cs"/>
          <w:rtl/>
          <w:lang w:bidi="ar-KW"/>
        </w:rPr>
        <w:tab/>
      </w:r>
      <w:r w:rsidR="0065045B" w:rsidRPr="00B86E0F">
        <w:rPr>
          <w:rtl/>
          <w:lang w:bidi="ar-KW"/>
        </w:rPr>
        <w:t>إن حرية الاعتقاد والتدين التي كفلتها المواثيق الدولية وتحظى بمتابعة واهتمام لجان حقوق الإنسان الدولية هي من ثوابت الدين الإسلامي منذ فترة طويلة. وجاءت نصوص دستور دول الكويت لتؤكد ذلك، حيث نصت المادة (35)</w:t>
      </w:r>
      <w:r w:rsidR="0065045B">
        <w:rPr>
          <w:rtl/>
          <w:lang w:bidi="ar-KW"/>
        </w:rPr>
        <w:t xml:space="preserve"> من دستور دولة الكويت على أن: </w:t>
      </w:r>
      <w:r w:rsidR="0065045B">
        <w:rPr>
          <w:rtl/>
          <w:lang w:bidi="ar-KW"/>
        </w:rPr>
        <w:lastRenderedPageBreak/>
        <w:t>"</w:t>
      </w:r>
      <w:r w:rsidR="0065045B" w:rsidRPr="00B86E0F">
        <w:rPr>
          <w:rtl/>
          <w:lang w:bidi="ar-KW"/>
        </w:rPr>
        <w:t>حرية الاعتقاد مطلقة، وتحمي الدولة حرية القيام بشعائر الأديان طبقاً للعادات المرعية على ألا يخل ذلك بالنظام العام أو ينافي الآداب".</w:t>
      </w:r>
    </w:p>
    <w:p w14:paraId="50D74EA6" w14:textId="77777777" w:rsidR="0065045B" w:rsidRPr="00B86E0F" w:rsidRDefault="00DA2D84" w:rsidP="0065045B">
      <w:pPr>
        <w:pStyle w:val="SingleTxtGA"/>
        <w:rPr>
          <w:rtl/>
          <w:lang w:bidi="ar-KW"/>
        </w:rPr>
      </w:pPr>
      <w:r>
        <w:rPr>
          <w:rFonts w:eastAsiaTheme="minorEastAsia"/>
          <w:rtl/>
          <w:lang w:eastAsia="zh-CN"/>
        </w:rPr>
        <w:t>156-</w:t>
      </w:r>
      <w:r w:rsidR="0065045B">
        <w:rPr>
          <w:rFonts w:hint="cs"/>
          <w:rtl/>
          <w:lang w:bidi="ar-KW"/>
        </w:rPr>
        <w:tab/>
      </w:r>
      <w:r w:rsidR="0065045B" w:rsidRPr="00B86E0F">
        <w:rPr>
          <w:rtl/>
          <w:lang w:bidi="ar-KW"/>
        </w:rPr>
        <w:t>كما أن قانون الجزاء أحاط هذه الحرية بسياج منيع من أن تنتهك أو تمس حيث نص في المواد من (109</w:t>
      </w:r>
      <w:r w:rsidR="0065045B">
        <w:rPr>
          <w:rFonts w:hint="cs"/>
          <w:rtl/>
          <w:lang w:bidi="ar-KW"/>
        </w:rPr>
        <w:t>-</w:t>
      </w:r>
      <w:r w:rsidR="0065045B" w:rsidRPr="00B86E0F">
        <w:rPr>
          <w:rtl/>
          <w:lang w:bidi="ar-KW"/>
        </w:rPr>
        <w:t>113) من قانون الجزاء على سلسلة من العقوبات الجزائية التي سيقع تحت طائلتها كل من أتلف أو دنس مكاناً معداً لإقامة شعائر دينية أو أتى في داخله عملاً يخل بالاحترام الواجب لهذا الدين أو أرتكب فعلاً أخل بالهدوء الواجب لاجتماع عقد في حدود القانون لإقامة شعائر دينية.</w:t>
      </w:r>
    </w:p>
    <w:p w14:paraId="6EF104D4" w14:textId="77777777" w:rsidR="0065045B" w:rsidRPr="00B86E0F" w:rsidRDefault="00DA2D84" w:rsidP="0065045B">
      <w:pPr>
        <w:pStyle w:val="SingleTxtGA"/>
        <w:rPr>
          <w:rtl/>
          <w:lang w:bidi="ar-KW"/>
        </w:rPr>
      </w:pPr>
      <w:r>
        <w:rPr>
          <w:rFonts w:eastAsiaTheme="minorEastAsia"/>
          <w:rtl/>
          <w:lang w:eastAsia="zh-CN"/>
        </w:rPr>
        <w:t>157-</w:t>
      </w:r>
      <w:r w:rsidR="0065045B">
        <w:rPr>
          <w:rFonts w:hint="cs"/>
          <w:rtl/>
          <w:lang w:bidi="ar-KW"/>
        </w:rPr>
        <w:tab/>
      </w:r>
      <w:r w:rsidR="0065045B" w:rsidRPr="00B86E0F">
        <w:rPr>
          <w:rtl/>
          <w:lang w:bidi="ar-KW"/>
        </w:rPr>
        <w:t>كما أن دولة الكويت تعتبر نفسها دولة رائدة في مجال نشر ثقافة التسامح والاعتدال الديني، واتخاذها منهج الوسطية سلوكاً ومنهجاً لا تحيد عنه، وهي تنطلق في ذلك من تعاليم دين قويم ونصوص دستورية وقانونية داعمة، ومجتمع جبل على التعايش السلمي مع الأديان والمذاهب كافة.</w:t>
      </w:r>
    </w:p>
    <w:p w14:paraId="2F5320A5" w14:textId="77777777" w:rsidR="0065045B" w:rsidRPr="00A50634" w:rsidRDefault="00DA2D84" w:rsidP="0065045B">
      <w:pPr>
        <w:pStyle w:val="SingleTxtGA"/>
        <w:rPr>
          <w:spacing w:val="-2"/>
          <w:rtl/>
          <w:lang w:bidi="ar-KW"/>
        </w:rPr>
      </w:pPr>
      <w:r>
        <w:rPr>
          <w:rFonts w:eastAsiaTheme="minorEastAsia"/>
          <w:rtl/>
          <w:lang w:eastAsia="zh-CN"/>
        </w:rPr>
        <w:t>158-</w:t>
      </w:r>
      <w:r w:rsidR="0065045B" w:rsidRPr="00A50634">
        <w:rPr>
          <w:rFonts w:hint="cs"/>
          <w:spacing w:val="-2"/>
          <w:rtl/>
          <w:lang w:bidi="ar-KW"/>
        </w:rPr>
        <w:tab/>
      </w:r>
      <w:r w:rsidR="0065045B" w:rsidRPr="00A50634">
        <w:rPr>
          <w:spacing w:val="-2"/>
          <w:rtl/>
          <w:lang w:bidi="ar-KW"/>
        </w:rPr>
        <w:t xml:space="preserve">وهي لا </w:t>
      </w:r>
      <w:proofErr w:type="spellStart"/>
      <w:r w:rsidR="0065045B" w:rsidRPr="00A50634">
        <w:rPr>
          <w:spacing w:val="-2"/>
          <w:rtl/>
          <w:lang w:bidi="ar-KW"/>
        </w:rPr>
        <w:t>تألو</w:t>
      </w:r>
      <w:proofErr w:type="spellEnd"/>
      <w:r w:rsidR="0065045B" w:rsidRPr="00A50634">
        <w:rPr>
          <w:spacing w:val="-2"/>
          <w:rtl/>
          <w:lang w:bidi="ar-KW"/>
        </w:rPr>
        <w:t xml:space="preserve"> جهداً في إنشاء المؤسسات الداعمة لهذا التوجه، وسن القوانين اللازمة الكفيلة بحماية هذه المثل ورعايتها، فأنشأت في هذا الصدد المركز العالمي للوسطية في عام</w:t>
      </w:r>
      <w:r w:rsidR="0065045B" w:rsidRPr="00A50634">
        <w:rPr>
          <w:rFonts w:hint="cs"/>
          <w:spacing w:val="-2"/>
          <w:rtl/>
          <w:lang w:bidi="ar-KW"/>
        </w:rPr>
        <w:t> </w:t>
      </w:r>
      <w:r w:rsidR="0065045B" w:rsidRPr="00A50634">
        <w:rPr>
          <w:spacing w:val="-2"/>
          <w:rtl/>
          <w:lang w:bidi="ar-KW"/>
        </w:rPr>
        <w:t>2006 بموجب القرار الوزاري رقم (14/2006) لغرض نشر الاعتدال الديني ومحاربة التطرف وجميع أشكال الإرهاب وتعزيز قيم التسامح والتعايش السلمي بين الأديان والمذاهب كافة.</w:t>
      </w:r>
    </w:p>
    <w:p w14:paraId="23181583" w14:textId="77777777" w:rsidR="0065045B" w:rsidRPr="00B86E0F" w:rsidRDefault="00DA2D84" w:rsidP="00E16E15">
      <w:pPr>
        <w:pStyle w:val="SingleTxtGA"/>
        <w:rPr>
          <w:rtl/>
          <w:lang w:bidi="ar-KW"/>
        </w:rPr>
      </w:pPr>
      <w:r>
        <w:rPr>
          <w:rFonts w:eastAsiaTheme="minorEastAsia"/>
          <w:rtl/>
          <w:lang w:eastAsia="zh-CN"/>
        </w:rPr>
        <w:t>159-</w:t>
      </w:r>
      <w:r w:rsidR="0065045B">
        <w:rPr>
          <w:rFonts w:hint="cs"/>
          <w:rtl/>
          <w:lang w:bidi="ar-KW"/>
        </w:rPr>
        <w:tab/>
      </w:r>
      <w:r w:rsidR="0065045B" w:rsidRPr="00B86E0F">
        <w:rPr>
          <w:rtl/>
          <w:lang w:bidi="ar-KW"/>
        </w:rPr>
        <w:t xml:space="preserve">وقد كان لهذا المركز جهود محلية وعالمية في سبيل تحقيق هذه الغايات. اشتملت تلك الجهود على إقامة المؤتمرات وعقد الحوارات، وإصدار المطبوعات التي تحث على نشر مفهوم التسامح والاعتدال بين </w:t>
      </w:r>
      <w:proofErr w:type="spellStart"/>
      <w:r w:rsidR="00E16E15">
        <w:rPr>
          <w:rFonts w:hint="cs"/>
          <w:rtl/>
          <w:lang w:bidi="ar-KW"/>
        </w:rPr>
        <w:t>الإ</w:t>
      </w:r>
      <w:r w:rsidR="0065045B" w:rsidRPr="00B86E0F">
        <w:rPr>
          <w:rtl/>
          <w:lang w:bidi="ar-KW"/>
        </w:rPr>
        <w:t>ثنيات</w:t>
      </w:r>
      <w:proofErr w:type="spellEnd"/>
      <w:r w:rsidR="0065045B" w:rsidRPr="00B86E0F">
        <w:rPr>
          <w:rtl/>
          <w:lang w:bidi="ar-KW"/>
        </w:rPr>
        <w:t xml:space="preserve"> العقائدية والمذهبية، ومكافحة جميع أشكال التطرف والتعصب الديني والمذهبي، والتشجيع على مد جسور التعاون والتواصل بين الحضارات المختلفة بهدف تعزيز ثقافة الوسطية والاعتدال. إضافةً إلى وجود جهود لمؤسسات الدولة ومنظمات المجتمع المدني بنفس الاتجاه.</w:t>
      </w:r>
    </w:p>
    <w:p w14:paraId="6DFE0593" w14:textId="77777777" w:rsidR="0065045B" w:rsidRPr="00A50634" w:rsidRDefault="00DA2D84" w:rsidP="0065045B">
      <w:pPr>
        <w:pStyle w:val="SingleTxtGA"/>
        <w:rPr>
          <w:spacing w:val="-2"/>
          <w:rtl/>
          <w:lang w:bidi="ar-KW"/>
        </w:rPr>
      </w:pPr>
      <w:r>
        <w:rPr>
          <w:rFonts w:eastAsiaTheme="minorEastAsia"/>
          <w:rtl/>
          <w:lang w:eastAsia="zh-CN"/>
        </w:rPr>
        <w:t>160-</w:t>
      </w:r>
      <w:r w:rsidR="0065045B" w:rsidRPr="00A50634">
        <w:rPr>
          <w:rFonts w:hint="cs"/>
          <w:spacing w:val="-2"/>
          <w:rtl/>
          <w:lang w:bidi="ar-KW"/>
        </w:rPr>
        <w:tab/>
      </w:r>
      <w:r w:rsidR="0065045B" w:rsidRPr="00A50634">
        <w:rPr>
          <w:spacing w:val="-2"/>
          <w:rtl/>
          <w:lang w:bidi="ar-KW"/>
        </w:rPr>
        <w:t>وتجدر الإشارة هنا إلى صدور المرسوم بقانون رقم 19 لسنة 2012 بشأن حماية الوحدة الوطنية والذي حظر القيام أو الدعوة أو الحض بأي وسيلة من وسائل التعبير على كراهية أو ازدراء أي فئة من فئات المجتمع، أو إثارة الفتن الطائفية أو القبلية، أو نشر الأفكار الداعية إلى تفوق أي عرق أو جماعة أو لون أو أصل أو مذهب ديني أو جنس أو نسب، أو التحريض على عمل من أعمال العنف لهذا الغرض، أو إذاعة أو نشر أو طبع أو بث أو إعادة بث أو إنتاج أو تداول أي محتوى أو مطبوع أو مادة مرئية أو مسموعة أو بث أو إعادة بث إشاعات كاذبة تتضمن ما من شأنه أن يؤدي إلى ما تقدم.</w:t>
      </w:r>
    </w:p>
    <w:p w14:paraId="4528C114" w14:textId="77777777" w:rsidR="0065045B" w:rsidRPr="001B2231" w:rsidRDefault="00DA2D84" w:rsidP="0065045B">
      <w:pPr>
        <w:pStyle w:val="SingleTxtGA"/>
        <w:rPr>
          <w:spacing w:val="-2"/>
          <w:rtl/>
          <w:lang w:bidi="ar-KW"/>
        </w:rPr>
      </w:pPr>
      <w:r>
        <w:rPr>
          <w:rFonts w:eastAsiaTheme="minorEastAsia"/>
          <w:rtl/>
          <w:lang w:eastAsia="zh-CN"/>
        </w:rPr>
        <w:t>161-</w:t>
      </w:r>
      <w:r w:rsidR="0065045B" w:rsidRPr="001B2231">
        <w:rPr>
          <w:rFonts w:hint="cs"/>
          <w:spacing w:val="-2"/>
          <w:rtl/>
          <w:lang w:bidi="ar-KW"/>
        </w:rPr>
        <w:tab/>
      </w:r>
      <w:r w:rsidR="0065045B" w:rsidRPr="001B2231">
        <w:rPr>
          <w:spacing w:val="-2"/>
          <w:rtl/>
          <w:lang w:bidi="ar-KW"/>
        </w:rPr>
        <w:t>وإذا كان الدستور الكويتي قد كفل حرية الاعتقاد، فإن الدولة ملتزمة قانوناً بحماية حرية القيام بشعائر الأديان طبقاً للعادات المرعية على ألا يخل ذلك بالنظام العام أو الآداب العامة.</w:t>
      </w:r>
    </w:p>
    <w:p w14:paraId="4783ECAA" w14:textId="77777777" w:rsidR="0065045B" w:rsidRPr="00B86E0F" w:rsidRDefault="0065045B" w:rsidP="00E16E15">
      <w:pPr>
        <w:pStyle w:val="H1GA"/>
        <w:rPr>
          <w:lang w:bidi="ar-KW"/>
        </w:rPr>
      </w:pPr>
      <w:r>
        <w:rPr>
          <w:rFonts w:hint="cs"/>
          <w:rtl/>
          <w:lang w:bidi="ar-KW"/>
        </w:rPr>
        <w:lastRenderedPageBreak/>
        <w:tab/>
      </w:r>
      <w:r>
        <w:rPr>
          <w:rFonts w:hint="cs"/>
          <w:rtl/>
          <w:lang w:bidi="ar-KW"/>
        </w:rPr>
        <w:tab/>
      </w:r>
      <w:r w:rsidRPr="006F2E8B">
        <w:rPr>
          <w:rtl/>
          <w:lang w:bidi="ar-KW"/>
        </w:rPr>
        <w:t>توصية 16</w:t>
      </w:r>
    </w:p>
    <w:p w14:paraId="2B1B0BC7" w14:textId="77777777" w:rsidR="0065045B" w:rsidRPr="00B86E0F" w:rsidRDefault="00DA2D84" w:rsidP="0065045B">
      <w:pPr>
        <w:pStyle w:val="SingleTxtGA"/>
        <w:rPr>
          <w:rtl/>
          <w:lang w:bidi="ar-KW"/>
        </w:rPr>
      </w:pPr>
      <w:r>
        <w:rPr>
          <w:rFonts w:eastAsiaTheme="minorEastAsia"/>
          <w:rtl/>
          <w:lang w:eastAsia="zh-CN"/>
        </w:rPr>
        <w:t>162-</w:t>
      </w:r>
      <w:r w:rsidR="0065045B">
        <w:rPr>
          <w:rFonts w:hint="cs"/>
          <w:rtl/>
          <w:lang w:bidi="ar-KW"/>
        </w:rPr>
        <w:tab/>
      </w:r>
      <w:r w:rsidR="0065045B" w:rsidRPr="00B86E0F">
        <w:rPr>
          <w:rtl/>
          <w:lang w:bidi="ar-KW"/>
        </w:rPr>
        <w:t xml:space="preserve">وتجدر الإشارة إلى الحماية التي أسبغها المشرع الكويتي للعمالة الوافدة بموجب القانون رقم (6) لسنة 2010 في شأن العمل في القطاع الأهلي والتي سبق الإشارة إليها في موضع سابق من هذا التقرير. (انظر ص 18 وما يليها) </w:t>
      </w:r>
    </w:p>
    <w:p w14:paraId="479F98D9" w14:textId="77777777" w:rsidR="0065045B" w:rsidRDefault="00DA2D84" w:rsidP="0065045B">
      <w:pPr>
        <w:pStyle w:val="SingleTxtGA"/>
        <w:rPr>
          <w:rFonts w:eastAsia="Calibri"/>
          <w:color w:val="000000"/>
          <w:rtl/>
          <w:lang w:bidi="ar-KW"/>
        </w:rPr>
      </w:pPr>
      <w:r>
        <w:rPr>
          <w:rFonts w:eastAsiaTheme="minorEastAsia"/>
          <w:rtl/>
          <w:lang w:eastAsia="zh-CN"/>
        </w:rPr>
        <w:t>163-</w:t>
      </w:r>
      <w:r w:rsidR="0065045B">
        <w:rPr>
          <w:rFonts w:hint="cs"/>
          <w:rtl/>
          <w:lang w:bidi="ar-KW"/>
        </w:rPr>
        <w:tab/>
      </w:r>
      <w:r w:rsidR="0065045B" w:rsidRPr="00B86E0F">
        <w:rPr>
          <w:rFonts w:eastAsia="Calibri"/>
          <w:rtl/>
          <w:lang w:bidi="ar-KW"/>
        </w:rPr>
        <w:t>نشير إلى أن المشرع الكويتي أولى أهمية كبيرة لفئة العمالة المنزلية القادمة للعمل بدولة الكويت ونتيجة لذلك صدر المرسوم بالقانون رقم</w:t>
      </w:r>
      <w:r w:rsidR="00E16E15">
        <w:rPr>
          <w:rFonts w:eastAsia="Calibri" w:hint="cs"/>
          <w:rtl/>
          <w:lang w:bidi="ar-KW"/>
        </w:rPr>
        <w:t xml:space="preserve"> </w:t>
      </w:r>
      <w:r w:rsidR="00E16E15">
        <w:rPr>
          <w:rFonts w:eastAsia="Calibri"/>
          <w:rtl/>
          <w:lang w:bidi="ar-KW"/>
        </w:rPr>
        <w:t>(40</w:t>
      </w:r>
      <w:r w:rsidR="0065045B" w:rsidRPr="00B86E0F">
        <w:rPr>
          <w:rFonts w:eastAsia="Calibri"/>
          <w:rtl/>
          <w:lang w:bidi="ar-KW"/>
        </w:rPr>
        <w:t>) لسنة 1992 الذي نظم عملية استقدام العمالة المنزلية والذي تم العمل به لفترة طويلة ونتيجة للمتغيرات التي طرأت ورغبة من دولة الكويت في توفير المزيد من الحماية والرعاية لفئة العمالة المنزلية وتنظيم العلاقة بين كافة أطراف العلاقة التعاقدية (العامل المنزلي</w:t>
      </w:r>
      <w:r w:rsidR="00E16E15">
        <w:rPr>
          <w:rFonts w:eastAsia="Calibri" w:hint="cs"/>
          <w:rtl/>
          <w:lang w:bidi="ar-KW"/>
        </w:rPr>
        <w:t xml:space="preserve"> </w:t>
      </w:r>
      <w:r w:rsidR="0065045B" w:rsidRPr="00B86E0F">
        <w:rPr>
          <w:rFonts w:eastAsia="Calibri"/>
          <w:rtl/>
          <w:lang w:bidi="ar-KW"/>
        </w:rPr>
        <w:t>- صاحب العمل</w:t>
      </w:r>
      <w:r w:rsidR="00E16E15">
        <w:rPr>
          <w:rFonts w:eastAsia="Calibri" w:hint="cs"/>
          <w:rtl/>
          <w:lang w:bidi="ar-KW"/>
        </w:rPr>
        <w:t xml:space="preserve"> </w:t>
      </w:r>
      <w:r w:rsidR="0065045B" w:rsidRPr="00B86E0F">
        <w:rPr>
          <w:rFonts w:eastAsia="Calibri"/>
          <w:rtl/>
          <w:lang w:bidi="ar-KW"/>
        </w:rPr>
        <w:t>- مكتب الاستقدام) فقد صدر القانون رقم</w:t>
      </w:r>
      <w:r w:rsidR="0065045B">
        <w:rPr>
          <w:rFonts w:eastAsia="Calibri" w:hint="cs"/>
          <w:rtl/>
          <w:lang w:bidi="ar-KW"/>
        </w:rPr>
        <w:t xml:space="preserve"> </w:t>
      </w:r>
      <w:r w:rsidR="0065045B" w:rsidRPr="00B86E0F">
        <w:rPr>
          <w:rFonts w:eastAsia="Calibri"/>
          <w:rtl/>
          <w:lang w:bidi="ar-KW"/>
        </w:rPr>
        <w:t>68 لسنة 2015 بشأن العمالة المنزلية والذي وضع أحكاماً تفصيلية للعلاقة بين العامل وصاحب العمل.</w:t>
      </w:r>
    </w:p>
    <w:p w14:paraId="50B7A894" w14:textId="77777777" w:rsidR="0065045B" w:rsidRPr="006F2E8B" w:rsidRDefault="00DA2D84" w:rsidP="0065045B">
      <w:pPr>
        <w:pStyle w:val="SingleTxtGA"/>
        <w:rPr>
          <w:rFonts w:eastAsia="Calibri"/>
          <w:color w:val="000000"/>
          <w:rtl/>
          <w:lang w:bidi="ar-KW"/>
        </w:rPr>
      </w:pPr>
      <w:r>
        <w:rPr>
          <w:rFonts w:eastAsiaTheme="minorEastAsia"/>
          <w:rtl/>
          <w:lang w:eastAsia="zh-CN"/>
        </w:rPr>
        <w:t>164-</w:t>
      </w:r>
      <w:r w:rsidR="0065045B">
        <w:rPr>
          <w:rFonts w:eastAsia="Calibri" w:hint="cs"/>
          <w:color w:val="000000"/>
          <w:rtl/>
          <w:lang w:bidi="ar-KW"/>
        </w:rPr>
        <w:tab/>
        <w:t>ك</w:t>
      </w:r>
      <w:r w:rsidR="0065045B" w:rsidRPr="006F2E8B">
        <w:rPr>
          <w:rFonts w:eastAsia="Calibri"/>
          <w:color w:val="000000"/>
          <w:rtl/>
          <w:lang w:bidi="ar-KW"/>
        </w:rPr>
        <w:t>ما صدر القانون رقم (68) لسنة 2015 بشأن العمالة المنزلية والذي تضمن العديد من النصوص التي تلزم صاحب العمل بالعديد من الالتزامات تجاه العامل المنزلي الذي يعمل لديه والهدف منها توفير الحماية للعامل المنزلي ونذكر منها الآتي:</w:t>
      </w:r>
    </w:p>
    <w:p w14:paraId="30CB1740" w14:textId="77777777" w:rsidR="0065045B" w:rsidRDefault="0065045B" w:rsidP="002B7DDA">
      <w:pPr>
        <w:pStyle w:val="Bullet1GA"/>
        <w:numPr>
          <w:ilvl w:val="0"/>
          <w:numId w:val="1"/>
        </w:numPr>
        <w:bidi/>
        <w:rPr>
          <w:rFonts w:eastAsia="Calibri"/>
          <w:lang w:bidi="ar-KW"/>
        </w:rPr>
      </w:pPr>
      <w:r w:rsidRPr="006F2E8B">
        <w:rPr>
          <w:rFonts w:eastAsia="Calibri"/>
          <w:rtl/>
          <w:lang w:bidi="ar-KW"/>
        </w:rPr>
        <w:t>المادتين (7)، (8) من قانون العمالة المنزلية ألزمت صاحب العمل بدفع الأجر المتفق عليه للعامل المنزلي الذي يعمل لديه نهاية كل شهر ويعتبر إيصال التحويل ووصل الاستلام صورة من صور إثبات استلام العامل المنزلي راتبه وأن دفع الأجر للعامل المنزلي يكون من التاريخ الفعلي لاستلامه العمل وأنه لا يج</w:t>
      </w:r>
      <w:r>
        <w:rPr>
          <w:rFonts w:eastAsia="Calibri"/>
          <w:rtl/>
          <w:lang w:bidi="ar-KW"/>
        </w:rPr>
        <w:t>وز بأي حال خصم أي جزء من الراتب</w:t>
      </w:r>
      <w:r w:rsidRPr="006F2E8B">
        <w:rPr>
          <w:rFonts w:eastAsia="Calibri"/>
          <w:rtl/>
          <w:lang w:bidi="ar-KW"/>
        </w:rPr>
        <w:t>.</w:t>
      </w:r>
    </w:p>
    <w:p w14:paraId="7A47B1C9" w14:textId="77777777" w:rsidR="0065045B" w:rsidRPr="006F2E8B" w:rsidRDefault="0065045B" w:rsidP="002B7DDA">
      <w:pPr>
        <w:pStyle w:val="Bullet1GA"/>
        <w:numPr>
          <w:ilvl w:val="0"/>
          <w:numId w:val="1"/>
        </w:numPr>
        <w:bidi/>
        <w:rPr>
          <w:rFonts w:eastAsia="Calibri"/>
          <w:lang w:bidi="ar-KW"/>
        </w:rPr>
      </w:pPr>
      <w:r>
        <w:rPr>
          <w:rFonts w:eastAsia="Calibri"/>
          <w:color w:val="000000"/>
          <w:rtl/>
          <w:lang w:bidi="ar-KW"/>
        </w:rPr>
        <w:t>المواد (9، 10</w:t>
      </w:r>
      <w:r w:rsidRPr="006F2E8B">
        <w:rPr>
          <w:rFonts w:eastAsia="Calibri"/>
          <w:color w:val="000000"/>
          <w:rtl/>
          <w:lang w:bidi="ar-KW"/>
        </w:rPr>
        <w:t>، 11) من ذات القانون ألزمت صاحب العمل بإطعام العامل المنزلي وكسوته ونفقات علاجه وتمريضه وكذلك توفير سكن ملائم تتوافر فيه سبل المعيشة اللائقة وأنه لا يجوز لصاحب العمل تكليف العامل المنزلي بأي أعمال خطرة من شأنها أن تؤثر على ص</w:t>
      </w:r>
      <w:r>
        <w:rPr>
          <w:rFonts w:eastAsia="Calibri"/>
          <w:color w:val="000000"/>
          <w:rtl/>
          <w:lang w:bidi="ar-KW"/>
        </w:rPr>
        <w:t>حته أو أن تهين كرامته الإنسانية</w:t>
      </w:r>
      <w:r w:rsidRPr="006F2E8B">
        <w:rPr>
          <w:rFonts w:eastAsia="Calibri"/>
          <w:color w:val="000000"/>
          <w:rtl/>
          <w:lang w:bidi="ar-KW"/>
        </w:rPr>
        <w:t>.</w:t>
      </w:r>
    </w:p>
    <w:p w14:paraId="2B7C6D6C" w14:textId="77777777" w:rsidR="0065045B" w:rsidRPr="006F2E8B" w:rsidRDefault="0065045B" w:rsidP="002B7DDA">
      <w:pPr>
        <w:pStyle w:val="Bullet1GA"/>
        <w:numPr>
          <w:ilvl w:val="0"/>
          <w:numId w:val="1"/>
        </w:numPr>
        <w:bidi/>
        <w:rPr>
          <w:rFonts w:eastAsia="Calibri"/>
          <w:rtl/>
          <w:lang w:bidi="ar-KW"/>
        </w:rPr>
      </w:pPr>
      <w:r w:rsidRPr="006F2E8B">
        <w:rPr>
          <w:rFonts w:eastAsia="Calibri"/>
          <w:color w:val="000000"/>
          <w:rtl/>
          <w:lang w:bidi="ar-KW"/>
        </w:rPr>
        <w:t>المادة (22) من ذات القانون قررت بأنه يجب أن تتضمن عقود الاستقدام التي تعدها إدارة العمالة المنزلية حقوق العمالة ومنها:</w:t>
      </w:r>
    </w:p>
    <w:p w14:paraId="5F7E9662" w14:textId="77777777" w:rsidR="0065045B" w:rsidRPr="006F2E8B" w:rsidRDefault="0065045B" w:rsidP="00943307">
      <w:pPr>
        <w:pStyle w:val="SingleTxtGA"/>
        <w:tabs>
          <w:tab w:val="clear" w:pos="1928"/>
          <w:tab w:val="clear" w:pos="2608"/>
          <w:tab w:val="clear" w:pos="3289"/>
          <w:tab w:val="left" w:pos="3074"/>
        </w:tabs>
        <w:ind w:left="2495" w:firstLine="518"/>
        <w:rPr>
          <w:rFonts w:eastAsia="Calibri"/>
          <w:color w:val="000000"/>
          <w:rtl/>
          <w:lang w:bidi="ar-KW"/>
        </w:rPr>
      </w:pPr>
      <w:r>
        <w:rPr>
          <w:rFonts w:eastAsia="Calibri" w:hint="cs"/>
          <w:color w:val="000000"/>
          <w:rtl/>
          <w:lang w:bidi="ar-KW"/>
        </w:rPr>
        <w:t>1-</w:t>
      </w:r>
      <w:r>
        <w:rPr>
          <w:rFonts w:eastAsia="Calibri" w:hint="cs"/>
          <w:color w:val="000000"/>
          <w:rtl/>
          <w:lang w:bidi="ar-KW"/>
        </w:rPr>
        <w:tab/>
      </w:r>
      <w:r w:rsidRPr="006F2E8B">
        <w:rPr>
          <w:rFonts w:eastAsia="Calibri"/>
          <w:color w:val="000000"/>
          <w:rtl/>
          <w:lang w:bidi="ar-KW"/>
        </w:rPr>
        <w:t>تحديد الحد الأقصى لساعات العمل خلال اليوم الواحد تتخللها ساعات راحة.</w:t>
      </w:r>
    </w:p>
    <w:p w14:paraId="165C18C0" w14:textId="77777777" w:rsidR="0065045B" w:rsidRPr="006F2E8B" w:rsidRDefault="0065045B" w:rsidP="00943307">
      <w:pPr>
        <w:pStyle w:val="SingleTxtGA"/>
        <w:tabs>
          <w:tab w:val="clear" w:pos="1928"/>
          <w:tab w:val="clear" w:pos="2608"/>
          <w:tab w:val="clear" w:pos="3289"/>
          <w:tab w:val="left" w:pos="3074"/>
        </w:tabs>
        <w:ind w:left="2495" w:firstLine="518"/>
        <w:rPr>
          <w:rFonts w:eastAsia="Calibri"/>
          <w:color w:val="000000"/>
          <w:rtl/>
          <w:lang w:bidi="ar-KW"/>
        </w:rPr>
      </w:pPr>
      <w:r>
        <w:rPr>
          <w:rFonts w:eastAsia="Calibri" w:hint="cs"/>
          <w:color w:val="000000"/>
          <w:rtl/>
          <w:lang w:bidi="ar-KW"/>
        </w:rPr>
        <w:t>2-</w:t>
      </w:r>
      <w:r>
        <w:rPr>
          <w:rFonts w:eastAsia="Calibri" w:hint="cs"/>
          <w:color w:val="000000"/>
          <w:rtl/>
          <w:lang w:bidi="ar-KW"/>
        </w:rPr>
        <w:tab/>
      </w:r>
      <w:r w:rsidRPr="006F2E8B">
        <w:rPr>
          <w:rFonts w:eastAsia="Calibri"/>
          <w:color w:val="000000"/>
          <w:rtl/>
          <w:lang w:bidi="ar-KW"/>
        </w:rPr>
        <w:t>أحقية العامل المنزلي في الحصول على راحة أسبوعية وأخرى سنوية مدفوعة الأجر.</w:t>
      </w:r>
    </w:p>
    <w:p w14:paraId="662E4DD9" w14:textId="77777777" w:rsidR="0065045B" w:rsidRPr="006F2E8B" w:rsidRDefault="0065045B" w:rsidP="00943307">
      <w:pPr>
        <w:pStyle w:val="SingleTxtGA"/>
        <w:tabs>
          <w:tab w:val="clear" w:pos="1928"/>
          <w:tab w:val="clear" w:pos="2608"/>
          <w:tab w:val="clear" w:pos="3289"/>
          <w:tab w:val="left" w:pos="3074"/>
        </w:tabs>
        <w:ind w:left="2495" w:firstLine="518"/>
        <w:rPr>
          <w:rFonts w:eastAsia="Calibri"/>
          <w:color w:val="000000"/>
          <w:rtl/>
          <w:lang w:bidi="ar-KW"/>
        </w:rPr>
      </w:pPr>
      <w:r>
        <w:rPr>
          <w:rFonts w:eastAsia="Calibri" w:hint="cs"/>
          <w:color w:val="000000"/>
          <w:rtl/>
          <w:lang w:bidi="ar-KW"/>
        </w:rPr>
        <w:lastRenderedPageBreak/>
        <w:t>3-</w:t>
      </w:r>
      <w:r>
        <w:rPr>
          <w:rFonts w:eastAsia="Calibri" w:hint="cs"/>
          <w:color w:val="000000"/>
          <w:rtl/>
          <w:lang w:bidi="ar-KW"/>
        </w:rPr>
        <w:tab/>
      </w:r>
      <w:r w:rsidRPr="006F2E8B">
        <w:rPr>
          <w:rFonts w:eastAsia="Calibri"/>
          <w:color w:val="000000"/>
          <w:rtl/>
          <w:lang w:bidi="ar-KW"/>
        </w:rPr>
        <w:t>إلزام صاحب العمل بعلاج العامل المنزلي حال إصابته بسبب العمل وتعويضه عن إصابات العمل.</w:t>
      </w:r>
    </w:p>
    <w:p w14:paraId="196D5E58" w14:textId="77777777" w:rsidR="0065045B" w:rsidRPr="006F2E8B" w:rsidRDefault="0065045B" w:rsidP="00943307">
      <w:pPr>
        <w:pStyle w:val="SingleTxtGA"/>
        <w:tabs>
          <w:tab w:val="clear" w:pos="1928"/>
          <w:tab w:val="clear" w:pos="2608"/>
          <w:tab w:val="clear" w:pos="3289"/>
          <w:tab w:val="left" w:pos="3074"/>
        </w:tabs>
        <w:ind w:left="2495" w:firstLine="518"/>
        <w:rPr>
          <w:rFonts w:eastAsia="Calibri"/>
          <w:color w:val="000000"/>
          <w:rtl/>
          <w:lang w:bidi="ar-KW"/>
        </w:rPr>
      </w:pPr>
      <w:r>
        <w:rPr>
          <w:rFonts w:eastAsia="Calibri" w:hint="cs"/>
          <w:color w:val="000000"/>
          <w:rtl/>
          <w:lang w:bidi="ar-KW"/>
        </w:rPr>
        <w:t>4-</w:t>
      </w:r>
      <w:r>
        <w:rPr>
          <w:rFonts w:eastAsia="Calibri" w:hint="cs"/>
          <w:color w:val="000000"/>
          <w:rtl/>
          <w:lang w:bidi="ar-KW"/>
        </w:rPr>
        <w:tab/>
      </w:r>
      <w:r w:rsidRPr="006F2E8B">
        <w:rPr>
          <w:rFonts w:eastAsia="Calibri"/>
          <w:color w:val="000000"/>
          <w:rtl/>
          <w:lang w:bidi="ar-KW"/>
        </w:rPr>
        <w:t>النص على أن جواز سفر العامل المنزلي وثيقة شخصية يحق للعامل الاحتفاظ بها ولا يجوز لصاحب العمل حجز جواز سفر العامل المنزلي وحرمانه من الاحتفاظ به.</w:t>
      </w:r>
    </w:p>
    <w:p w14:paraId="13C907A6" w14:textId="77777777" w:rsidR="0065045B" w:rsidRPr="006F2E8B" w:rsidRDefault="0065045B" w:rsidP="0065045B">
      <w:pPr>
        <w:pStyle w:val="SingleTxtGA"/>
        <w:ind w:left="2458" w:hanging="518"/>
        <w:rPr>
          <w:rFonts w:eastAsia="Calibri"/>
          <w:color w:val="000000"/>
          <w:rtl/>
          <w:lang w:bidi="ar-KW"/>
        </w:rPr>
      </w:pPr>
      <w:r>
        <w:rPr>
          <w:rFonts w:eastAsia="Calibri" w:hint="cs"/>
          <w:color w:val="000000"/>
          <w:rtl/>
          <w:lang w:bidi="ar-KW"/>
        </w:rPr>
        <w:t>-</w:t>
      </w:r>
      <w:r>
        <w:rPr>
          <w:rFonts w:eastAsia="Calibri" w:hint="cs"/>
          <w:color w:val="000000"/>
          <w:rtl/>
          <w:lang w:bidi="ar-KW"/>
        </w:rPr>
        <w:tab/>
      </w:r>
      <w:r w:rsidRPr="006F2E8B">
        <w:rPr>
          <w:rFonts w:eastAsia="Calibri"/>
          <w:color w:val="000000"/>
          <w:rtl/>
          <w:lang w:bidi="ar-KW"/>
        </w:rPr>
        <w:t>ال</w:t>
      </w:r>
      <w:r>
        <w:rPr>
          <w:rFonts w:eastAsia="Calibri"/>
          <w:color w:val="000000"/>
          <w:rtl/>
          <w:lang w:bidi="ar-KW"/>
        </w:rPr>
        <w:t>مادة (27) من ذات القانون قررت "</w:t>
      </w:r>
      <w:r w:rsidRPr="006F2E8B">
        <w:rPr>
          <w:rFonts w:eastAsia="Calibri"/>
          <w:color w:val="000000"/>
          <w:rtl/>
          <w:lang w:bidi="ar-KW"/>
        </w:rPr>
        <w:t>بأنه إذا تأخر صاحب العمل عن الوفاء بالأجر في المواعيد المتفق عليها استحق العامل المنزلي مبلغ عشر</w:t>
      </w:r>
      <w:r w:rsidR="001B2231">
        <w:rPr>
          <w:rFonts w:eastAsia="Calibri"/>
          <w:color w:val="000000"/>
          <w:rtl/>
          <w:lang w:bidi="ar-KW"/>
        </w:rPr>
        <w:t>ة دنانير كويتية عن كل شهر تأخير</w:t>
      </w:r>
      <w:r w:rsidRPr="006F2E8B">
        <w:rPr>
          <w:rFonts w:eastAsia="Calibri"/>
          <w:color w:val="000000"/>
          <w:rtl/>
          <w:lang w:bidi="ar-KW"/>
        </w:rPr>
        <w:t>".</w:t>
      </w:r>
    </w:p>
    <w:p w14:paraId="22372F31" w14:textId="77777777" w:rsidR="0065045B" w:rsidRPr="006F2E8B" w:rsidRDefault="00DA2D84" w:rsidP="00E16E15">
      <w:pPr>
        <w:pStyle w:val="SingleTxtGA"/>
        <w:rPr>
          <w:rFonts w:eastAsia="Calibri"/>
          <w:color w:val="000000"/>
          <w:rtl/>
          <w:lang w:bidi="ar-KW"/>
        </w:rPr>
      </w:pPr>
      <w:r>
        <w:rPr>
          <w:rFonts w:eastAsiaTheme="minorEastAsia"/>
          <w:rtl/>
          <w:lang w:eastAsia="zh-CN"/>
        </w:rPr>
        <w:t>165-</w:t>
      </w:r>
      <w:r w:rsidR="0065045B">
        <w:rPr>
          <w:rFonts w:eastAsia="Calibri" w:hint="cs"/>
          <w:color w:val="000000"/>
          <w:rtl/>
          <w:lang w:bidi="ar-KW"/>
        </w:rPr>
        <w:tab/>
      </w:r>
      <w:r w:rsidR="0065045B" w:rsidRPr="006F2E8B">
        <w:rPr>
          <w:rFonts w:eastAsia="Calibri"/>
          <w:color w:val="000000"/>
          <w:rtl/>
          <w:lang w:bidi="ar-KW"/>
        </w:rPr>
        <w:t xml:space="preserve">كما صدرت بعض القوانين </w:t>
      </w:r>
      <w:r w:rsidR="00E16E15">
        <w:rPr>
          <w:rFonts w:eastAsia="Calibri" w:hint="cs"/>
          <w:color w:val="000000"/>
          <w:rtl/>
          <w:lang w:bidi="ar-KW"/>
        </w:rPr>
        <w:t>الأ</w:t>
      </w:r>
      <w:r w:rsidR="0065045B" w:rsidRPr="006F2E8B">
        <w:rPr>
          <w:rFonts w:eastAsia="Calibri"/>
          <w:color w:val="000000"/>
          <w:rtl/>
          <w:lang w:bidi="ar-KW"/>
        </w:rPr>
        <w:t>خرى ذات الصلة ومنها القانون رقم 69 لسنة 2015 بشأن إنشاء شركة مساهمة مقفلة لاستقدام وتشغيل العمالة المنزلية.</w:t>
      </w:r>
    </w:p>
    <w:p w14:paraId="3A1A3402" w14:textId="77777777" w:rsidR="0065045B" w:rsidRPr="00B86E0F" w:rsidRDefault="00DA2D84" w:rsidP="00E16E15">
      <w:pPr>
        <w:pStyle w:val="SingleTxtGA"/>
        <w:rPr>
          <w:rFonts w:eastAsia="Calibri"/>
          <w:color w:val="000000"/>
          <w:rtl/>
          <w:lang w:bidi="ar-KW"/>
        </w:rPr>
      </w:pPr>
      <w:r>
        <w:rPr>
          <w:rFonts w:eastAsiaTheme="minorEastAsia"/>
          <w:rtl/>
          <w:lang w:eastAsia="zh-CN"/>
        </w:rPr>
        <w:t>166-</w:t>
      </w:r>
      <w:r w:rsidR="0065045B">
        <w:rPr>
          <w:rFonts w:eastAsia="Calibri" w:hint="cs"/>
          <w:color w:val="000000"/>
          <w:rtl/>
          <w:lang w:bidi="ar-KW"/>
        </w:rPr>
        <w:tab/>
      </w:r>
      <w:r w:rsidR="0065045B" w:rsidRPr="006F2E8B">
        <w:rPr>
          <w:rFonts w:eastAsia="Calibri"/>
          <w:color w:val="000000"/>
          <w:rtl/>
          <w:lang w:bidi="ar-KW"/>
        </w:rPr>
        <w:t xml:space="preserve">يمنع القانون والقرارات الوزارية احتفاظ صاحب العمل بوثيقة سفر العامل، وهناك مجموعة من </w:t>
      </w:r>
      <w:r w:rsidR="00E16E15">
        <w:rPr>
          <w:rFonts w:eastAsia="Calibri" w:hint="cs"/>
          <w:color w:val="000000"/>
          <w:rtl/>
          <w:lang w:bidi="ar-KW"/>
        </w:rPr>
        <w:t>الأ</w:t>
      </w:r>
      <w:r w:rsidR="0065045B" w:rsidRPr="006F2E8B">
        <w:rPr>
          <w:rFonts w:eastAsia="Calibri"/>
          <w:color w:val="000000"/>
          <w:rtl/>
          <w:lang w:bidi="ar-KW"/>
        </w:rPr>
        <w:t xml:space="preserve">حكام الصادرة بهذا الشأن والتي نصت في مضمونها على </w:t>
      </w:r>
      <w:r w:rsidR="00E16E15">
        <w:rPr>
          <w:rFonts w:eastAsia="Calibri" w:hint="cs"/>
          <w:color w:val="000000"/>
          <w:rtl/>
          <w:lang w:bidi="ar-KW"/>
        </w:rPr>
        <w:t>أ</w:t>
      </w:r>
      <w:r w:rsidR="0065045B" w:rsidRPr="006F2E8B">
        <w:rPr>
          <w:rFonts w:eastAsia="Calibri"/>
          <w:color w:val="000000"/>
          <w:rtl/>
          <w:lang w:bidi="ar-KW"/>
        </w:rPr>
        <w:t xml:space="preserve">ن وثيقة السفر هي وثيقة لصيقة بالشخص لا يجوز احتجازها رغما عن إرادته، ولا يحتاج صاحب العمل لاحتجاز جواز سفر العامل </w:t>
      </w:r>
      <w:r w:rsidR="00E16E15">
        <w:rPr>
          <w:rFonts w:eastAsia="Calibri" w:hint="cs"/>
          <w:color w:val="000000"/>
          <w:rtl/>
          <w:lang w:bidi="ar-KW"/>
        </w:rPr>
        <w:t>لأ</w:t>
      </w:r>
      <w:r w:rsidR="0065045B" w:rsidRPr="006F2E8B">
        <w:rPr>
          <w:rFonts w:eastAsia="Calibri"/>
          <w:color w:val="000000"/>
          <w:rtl/>
          <w:lang w:bidi="ar-KW"/>
        </w:rPr>
        <w:t xml:space="preserve">ي سبب كان، وفي حال قام صاحب العمل بذلك فيحق للعامل التقدم بشكوى لإدارة علاقات العمل التي تقوم باستدعاء صاحب العمل وفي حال امتنع عن تسليم جواز العامل يتم </w:t>
      </w:r>
      <w:r w:rsidR="00E16E15">
        <w:rPr>
          <w:rFonts w:eastAsia="Calibri" w:hint="cs"/>
          <w:color w:val="000000"/>
          <w:rtl/>
          <w:lang w:bidi="ar-KW"/>
        </w:rPr>
        <w:t>إ</w:t>
      </w:r>
      <w:r w:rsidR="0065045B" w:rsidRPr="006F2E8B">
        <w:rPr>
          <w:rFonts w:eastAsia="Calibri"/>
          <w:color w:val="000000"/>
          <w:rtl/>
          <w:lang w:bidi="ar-KW"/>
        </w:rPr>
        <w:t xml:space="preserve">حالة الشكوى للقضاء. وقد استقبلت </w:t>
      </w:r>
      <w:r w:rsidR="00E16E15">
        <w:rPr>
          <w:rFonts w:eastAsia="Calibri" w:hint="cs"/>
          <w:color w:val="000000"/>
          <w:rtl/>
          <w:lang w:bidi="ar-KW"/>
        </w:rPr>
        <w:t>إ</w:t>
      </w:r>
      <w:r w:rsidR="0065045B" w:rsidRPr="006F2E8B">
        <w:rPr>
          <w:rFonts w:eastAsia="Calibri"/>
          <w:color w:val="000000"/>
          <w:rtl/>
          <w:lang w:bidi="ar-KW"/>
        </w:rPr>
        <w:t>دارة علاقات العمل عدد (2487) شكوى استرداد سفر خلال عام 2015.</w:t>
      </w:r>
    </w:p>
    <w:p w14:paraId="1A49F5F7" w14:textId="77777777" w:rsidR="0065045B" w:rsidRPr="00B86E0F" w:rsidRDefault="0065045B" w:rsidP="00E16E15">
      <w:pPr>
        <w:pStyle w:val="H1GA"/>
        <w:rPr>
          <w:rFonts w:eastAsia="Calibri"/>
          <w:rtl/>
          <w:lang w:bidi="ar-KW"/>
        </w:rPr>
      </w:pPr>
      <w:r>
        <w:rPr>
          <w:rFonts w:eastAsia="Calibri" w:hint="cs"/>
          <w:rtl/>
          <w:lang w:bidi="ar-KW"/>
        </w:rPr>
        <w:tab/>
      </w:r>
      <w:r>
        <w:rPr>
          <w:rFonts w:eastAsia="Calibri" w:hint="cs"/>
          <w:rtl/>
          <w:lang w:bidi="ar-KW"/>
        </w:rPr>
        <w:tab/>
      </w:r>
      <w:r w:rsidRPr="003705E8">
        <w:rPr>
          <w:rFonts w:eastAsia="Calibri"/>
          <w:rtl/>
          <w:lang w:bidi="ar-KW"/>
        </w:rPr>
        <w:t>توصية 17</w:t>
      </w:r>
    </w:p>
    <w:p w14:paraId="226DB1EA" w14:textId="77777777" w:rsidR="0065045B" w:rsidRPr="00B86E0F" w:rsidRDefault="00DA2D84" w:rsidP="00E16E15">
      <w:pPr>
        <w:pStyle w:val="SingleTxtGA"/>
        <w:rPr>
          <w:rFonts w:eastAsia="Traditional Arabic"/>
          <w:lang w:bidi="ar-KW"/>
        </w:rPr>
      </w:pPr>
      <w:r>
        <w:rPr>
          <w:rFonts w:eastAsiaTheme="minorEastAsia"/>
          <w:rtl/>
          <w:lang w:eastAsia="zh-CN"/>
        </w:rPr>
        <w:t>167-</w:t>
      </w:r>
      <w:r w:rsidR="0065045B">
        <w:rPr>
          <w:rFonts w:hint="cs"/>
          <w:rtl/>
          <w:lang w:bidi="ar-KW"/>
        </w:rPr>
        <w:tab/>
      </w:r>
      <w:r w:rsidR="0065045B" w:rsidRPr="00B86E0F">
        <w:rPr>
          <w:rtl/>
          <w:lang w:bidi="ar-KW"/>
        </w:rPr>
        <w:t>بداية لا</w:t>
      </w:r>
      <w:r w:rsidR="00E16E15">
        <w:rPr>
          <w:rFonts w:hint="cs"/>
          <w:rtl/>
          <w:lang w:bidi="ar-KW"/>
        </w:rPr>
        <w:t xml:space="preserve"> </w:t>
      </w:r>
      <w:r w:rsidR="0065045B" w:rsidRPr="00B86E0F">
        <w:rPr>
          <w:rtl/>
          <w:lang w:bidi="ar-KW"/>
        </w:rPr>
        <w:t xml:space="preserve">بد </w:t>
      </w:r>
      <w:r w:rsidR="00E16E15">
        <w:rPr>
          <w:rFonts w:hint="cs"/>
          <w:rtl/>
          <w:lang w:bidi="ar-KW"/>
        </w:rPr>
        <w:t>أ</w:t>
      </w:r>
      <w:r w:rsidR="0065045B" w:rsidRPr="00B86E0F">
        <w:rPr>
          <w:rtl/>
          <w:lang w:bidi="ar-KW"/>
        </w:rPr>
        <w:t xml:space="preserve">ن نوضح </w:t>
      </w:r>
      <w:r w:rsidR="00E16E15">
        <w:rPr>
          <w:rFonts w:hint="cs"/>
          <w:rtl/>
          <w:lang w:bidi="ar-KW"/>
        </w:rPr>
        <w:t>أ</w:t>
      </w:r>
      <w:r w:rsidR="0065045B" w:rsidRPr="00B86E0F">
        <w:rPr>
          <w:rtl/>
          <w:lang w:bidi="ar-KW"/>
        </w:rPr>
        <w:t xml:space="preserve">ن عدد المقيميين بصوره غير قانونيه قبل الغزو العراقي وقبل </w:t>
      </w:r>
      <w:r w:rsidR="00E16E15">
        <w:rPr>
          <w:rFonts w:hint="cs"/>
          <w:rtl/>
          <w:lang w:bidi="ar-KW"/>
        </w:rPr>
        <w:t>إ</w:t>
      </w:r>
      <w:r w:rsidR="0065045B" w:rsidRPr="00B86E0F">
        <w:rPr>
          <w:rtl/>
          <w:lang w:bidi="ar-KW"/>
        </w:rPr>
        <w:t xml:space="preserve">نشاء الجهاز المركزي كان 220 ألف فرد، </w:t>
      </w:r>
      <w:r w:rsidR="00E16E15">
        <w:rPr>
          <w:rFonts w:hint="cs"/>
          <w:rtl/>
          <w:lang w:bidi="ar-KW"/>
        </w:rPr>
        <w:t>أ</w:t>
      </w:r>
      <w:r w:rsidR="0065045B" w:rsidRPr="00B86E0F">
        <w:rPr>
          <w:rtl/>
          <w:lang w:bidi="ar-KW"/>
        </w:rPr>
        <w:t xml:space="preserve">ما </w:t>
      </w:r>
      <w:r w:rsidR="00E16E15">
        <w:rPr>
          <w:rFonts w:hint="cs"/>
          <w:rtl/>
          <w:lang w:bidi="ar-KW"/>
        </w:rPr>
        <w:t>الآ</w:t>
      </w:r>
      <w:r w:rsidR="0065045B" w:rsidRPr="00B86E0F">
        <w:rPr>
          <w:rtl/>
          <w:lang w:bidi="ar-KW"/>
        </w:rPr>
        <w:t xml:space="preserve">ن أصبح </w:t>
      </w:r>
      <w:r w:rsidR="00E16E15">
        <w:rPr>
          <w:rFonts w:hint="cs"/>
          <w:rtl/>
          <w:lang w:bidi="ar-KW"/>
        </w:rPr>
        <w:t>إ</w:t>
      </w:r>
      <w:r w:rsidR="0065045B" w:rsidRPr="00B86E0F">
        <w:rPr>
          <w:rtl/>
          <w:lang w:bidi="ar-KW"/>
        </w:rPr>
        <w:t>جمالي عدد المقيميين بصوره غير قانونيه ويحملون بطاقة الجهاز المركزي حوالي 96 ألف فرد حتى ديسمبر 2015، وهذا العدد قابل للزياد</w:t>
      </w:r>
      <w:r w:rsidR="00E16E15">
        <w:rPr>
          <w:rFonts w:hint="cs"/>
          <w:rtl/>
          <w:lang w:bidi="ar-KW"/>
        </w:rPr>
        <w:t>ة</w:t>
      </w:r>
      <w:r w:rsidR="0065045B" w:rsidRPr="00B86E0F">
        <w:rPr>
          <w:rtl/>
          <w:lang w:bidi="ar-KW"/>
        </w:rPr>
        <w:t xml:space="preserve"> </w:t>
      </w:r>
      <w:r w:rsidR="00E16E15">
        <w:rPr>
          <w:rFonts w:hint="cs"/>
          <w:rtl/>
          <w:lang w:bidi="ar-KW"/>
        </w:rPr>
        <w:t>أ</w:t>
      </w:r>
      <w:r w:rsidR="0065045B" w:rsidRPr="00B86E0F">
        <w:rPr>
          <w:rtl/>
          <w:lang w:bidi="ar-KW"/>
        </w:rPr>
        <w:t>و النقصان نتيج</w:t>
      </w:r>
      <w:r w:rsidR="00E16E15">
        <w:rPr>
          <w:rFonts w:hint="cs"/>
          <w:rtl/>
          <w:lang w:bidi="ar-KW"/>
        </w:rPr>
        <w:t>ة</w:t>
      </w:r>
      <w:r w:rsidR="0065045B" w:rsidRPr="00B86E0F">
        <w:rPr>
          <w:rtl/>
          <w:lang w:bidi="ar-KW"/>
        </w:rPr>
        <w:t xml:space="preserve"> لعدد الوفيات وتعديل </w:t>
      </w:r>
      <w:r w:rsidR="00E16E15">
        <w:rPr>
          <w:rFonts w:hint="cs"/>
          <w:rtl/>
          <w:lang w:bidi="ar-KW"/>
        </w:rPr>
        <w:t>الأ</w:t>
      </w:r>
      <w:r w:rsidR="0065045B" w:rsidRPr="00B86E0F">
        <w:rPr>
          <w:rtl/>
          <w:lang w:bidi="ar-KW"/>
        </w:rPr>
        <w:t>وضاع والهجرة خارج البلاد.</w:t>
      </w:r>
    </w:p>
    <w:p w14:paraId="654F25CA" w14:textId="77777777" w:rsidR="0065045B" w:rsidRPr="00B86E0F" w:rsidRDefault="00DA2D84" w:rsidP="0065045B">
      <w:pPr>
        <w:pStyle w:val="SingleTxtGA"/>
        <w:rPr>
          <w:color w:val="000000"/>
          <w:rtl/>
          <w:lang w:bidi="ar-KW"/>
        </w:rPr>
      </w:pPr>
      <w:r>
        <w:rPr>
          <w:rFonts w:eastAsiaTheme="minorEastAsia"/>
          <w:rtl/>
          <w:lang w:eastAsia="zh-CN"/>
        </w:rPr>
        <w:t>168-</w:t>
      </w:r>
      <w:r w:rsidR="0065045B">
        <w:rPr>
          <w:rFonts w:hint="cs"/>
          <w:rtl/>
          <w:lang w:bidi="ar-KW"/>
        </w:rPr>
        <w:tab/>
      </w:r>
      <w:r w:rsidR="0065045B" w:rsidRPr="00B86E0F">
        <w:rPr>
          <w:rtl/>
          <w:lang w:bidi="ar-KW"/>
        </w:rPr>
        <w:t>ففي عام (2010) قام المجلس الأعلى للتخطيط والتنمية بعقد اجتماعات تمهيدية بغرض وضع الخطة المناسبة لقضية المقيمين بصورة غير قانونية</w:t>
      </w:r>
      <w:r w:rsidR="0065045B" w:rsidRPr="00B86E0F">
        <w:rPr>
          <w:b/>
          <w:bCs/>
          <w:rtl/>
          <w:lang w:bidi="ar-KW"/>
        </w:rPr>
        <w:t xml:space="preserve">، </w:t>
      </w:r>
      <w:r w:rsidR="0065045B" w:rsidRPr="00B86E0F">
        <w:rPr>
          <w:b/>
          <w:bCs/>
          <w:u w:val="single"/>
          <w:rtl/>
          <w:lang w:bidi="ar-KW"/>
        </w:rPr>
        <w:t>وبناء عليه</w:t>
      </w:r>
      <w:r w:rsidR="0065045B" w:rsidRPr="00140B56">
        <w:rPr>
          <w:rtl/>
          <w:lang w:bidi="ar-KW"/>
        </w:rPr>
        <w:t xml:space="preserve"> </w:t>
      </w:r>
      <w:r w:rsidR="0065045B" w:rsidRPr="00B86E0F">
        <w:rPr>
          <w:rtl/>
          <w:lang w:bidi="ar-KW"/>
        </w:rPr>
        <w:t>تم إصدار التوصيات والمقترحات العملية في هذه القضية من خلال إعداد دراسة تتضمن خارطة طريق واضحة المعالم تم اعتمادها من مجلس الوزراء الموقر بموجب القرار رقم</w:t>
      </w:r>
      <w:r w:rsidR="00E16E15">
        <w:rPr>
          <w:rFonts w:hint="cs"/>
          <w:rtl/>
          <w:lang w:bidi="ar-KW"/>
        </w:rPr>
        <w:t xml:space="preserve"> </w:t>
      </w:r>
      <w:r w:rsidR="0065045B" w:rsidRPr="00B86E0F">
        <w:rPr>
          <w:rtl/>
          <w:lang w:bidi="ar-KW"/>
        </w:rPr>
        <w:t xml:space="preserve">(1612/2010)، والتي تبلورت في تاريخ 9 نوفمبر/2010 بصدور مرسوم إنشاء الجهاز المركزي رقم (467/2010) وبموجبه أصبح </w:t>
      </w:r>
      <w:r w:rsidR="0065045B" w:rsidRPr="00B86E0F">
        <w:rPr>
          <w:u w:val="single"/>
          <w:rtl/>
          <w:lang w:bidi="ar-KW"/>
        </w:rPr>
        <w:t>ا</w:t>
      </w:r>
      <w:r w:rsidR="0065045B" w:rsidRPr="00B86E0F">
        <w:rPr>
          <w:b/>
          <w:bCs/>
          <w:u w:val="single"/>
          <w:rtl/>
          <w:lang w:bidi="ar-KW"/>
        </w:rPr>
        <w:t>لجهاز المركزي لمعالجة أوضاع المقيمين بصورة غير قانونية</w:t>
      </w:r>
      <w:r w:rsidR="0065045B">
        <w:rPr>
          <w:b/>
          <w:bCs/>
          <w:rtl/>
          <w:lang w:bidi="ar-KW"/>
        </w:rPr>
        <w:t xml:space="preserve"> </w:t>
      </w:r>
      <w:r w:rsidR="0065045B" w:rsidRPr="00B86E0F">
        <w:rPr>
          <w:rtl/>
          <w:lang w:bidi="ar-KW"/>
        </w:rPr>
        <w:t xml:space="preserve">الجهة الرسمية الوحيدة في الدولة القائمة على </w:t>
      </w:r>
      <w:r w:rsidR="0065045B">
        <w:rPr>
          <w:rtl/>
          <w:lang w:bidi="ar-KW"/>
        </w:rPr>
        <w:t>شؤون المقيمين بصورة غير قانونية</w:t>
      </w:r>
      <w:r w:rsidR="0065045B" w:rsidRPr="00B86E0F">
        <w:rPr>
          <w:rtl/>
          <w:lang w:bidi="ar-KW"/>
        </w:rPr>
        <w:t xml:space="preserve">، وأنيط به تنفيذ خارطة الطريق المشار </w:t>
      </w:r>
      <w:r w:rsidR="0065045B" w:rsidRPr="00B86E0F">
        <w:rPr>
          <w:rtl/>
          <w:lang w:bidi="ar-KW"/>
        </w:rPr>
        <w:lastRenderedPageBreak/>
        <w:t xml:space="preserve">إليها مع </w:t>
      </w:r>
      <w:r w:rsidR="0065045B">
        <w:rPr>
          <w:rtl/>
          <w:lang w:bidi="ar-KW"/>
        </w:rPr>
        <w:t>الجهات المعنية في الدولة</w:t>
      </w:r>
      <w:r w:rsidR="0065045B" w:rsidRPr="00B86E0F">
        <w:rPr>
          <w:rtl/>
          <w:lang w:bidi="ar-KW"/>
        </w:rPr>
        <w:t xml:space="preserve">، </w:t>
      </w:r>
      <w:r w:rsidR="0065045B" w:rsidRPr="00B86E0F">
        <w:rPr>
          <w:b/>
          <w:bCs/>
          <w:u w:val="single"/>
          <w:rtl/>
          <w:lang w:bidi="ar-KW"/>
        </w:rPr>
        <w:t xml:space="preserve">حيث قسم المقيمين بصورة غير قانونية إلى مجموعات ثلاثة تندرج تحت كل منها شرائح </w:t>
      </w:r>
      <w:r w:rsidR="0065045B" w:rsidRPr="009F0666">
        <w:rPr>
          <w:b/>
          <w:bCs/>
          <w:u w:val="single"/>
          <w:rtl/>
          <w:lang w:bidi="ar-KW"/>
        </w:rPr>
        <w:t>محددة</w:t>
      </w:r>
      <w:r w:rsidR="0065045B" w:rsidRPr="00B86E0F">
        <w:rPr>
          <w:b/>
          <w:bCs/>
          <w:rtl/>
          <w:lang w:bidi="ar-KW"/>
        </w:rPr>
        <w:t>:</w:t>
      </w:r>
    </w:p>
    <w:p w14:paraId="286990AC" w14:textId="77777777" w:rsidR="0065045B" w:rsidRPr="00B86E0F" w:rsidRDefault="0065045B" w:rsidP="00943307">
      <w:pPr>
        <w:pStyle w:val="SingleTxtGA"/>
        <w:ind w:left="1928"/>
        <w:rPr>
          <w:rtl/>
          <w:lang w:bidi="ar-KW"/>
        </w:rPr>
      </w:pPr>
      <w:r>
        <w:rPr>
          <w:rFonts w:hint="cs"/>
          <w:rtl/>
          <w:lang w:bidi="ar-KW"/>
        </w:rPr>
        <w:tab/>
        <w:t>1-</w:t>
      </w:r>
      <w:r>
        <w:rPr>
          <w:rFonts w:hint="cs"/>
          <w:rtl/>
          <w:lang w:bidi="ar-KW"/>
        </w:rPr>
        <w:tab/>
      </w:r>
      <w:r w:rsidRPr="00B86E0F">
        <w:rPr>
          <w:rtl/>
          <w:lang w:bidi="ar-KW"/>
        </w:rPr>
        <w:t>مجموعة المقيمين بصورة غير قانونية المطلوب تعديل أوضاعهم.</w:t>
      </w:r>
    </w:p>
    <w:p w14:paraId="74DFEB9A" w14:textId="77777777" w:rsidR="0065045B" w:rsidRPr="00B86E0F" w:rsidRDefault="0065045B" w:rsidP="00943307">
      <w:pPr>
        <w:pStyle w:val="SingleTxtGA"/>
        <w:ind w:left="1928"/>
        <w:rPr>
          <w:lang w:bidi="ar-KW"/>
        </w:rPr>
      </w:pPr>
      <w:r>
        <w:rPr>
          <w:rFonts w:hint="cs"/>
          <w:rtl/>
          <w:lang w:bidi="ar-KW"/>
        </w:rPr>
        <w:tab/>
        <w:t>2-</w:t>
      </w:r>
      <w:r>
        <w:rPr>
          <w:rFonts w:hint="cs"/>
          <w:rtl/>
          <w:lang w:bidi="ar-KW"/>
        </w:rPr>
        <w:tab/>
      </w:r>
      <w:r w:rsidRPr="00B86E0F">
        <w:rPr>
          <w:rtl/>
          <w:lang w:bidi="ar-KW"/>
        </w:rPr>
        <w:t>مجموعة المقيمين بصورة غير قانونية الذين يمكن النظر في تجنيسهم وفق قانون الجنسية الكويتي رقم(15/59).</w:t>
      </w:r>
    </w:p>
    <w:p w14:paraId="4D5E59F9" w14:textId="77777777" w:rsidR="0065045B" w:rsidRPr="00B86E0F" w:rsidRDefault="0065045B" w:rsidP="00943307">
      <w:pPr>
        <w:pStyle w:val="SingleTxtGA"/>
        <w:ind w:left="1928"/>
        <w:rPr>
          <w:lang w:bidi="ar-KW"/>
        </w:rPr>
      </w:pPr>
      <w:r>
        <w:rPr>
          <w:rFonts w:hint="cs"/>
          <w:rtl/>
          <w:lang w:bidi="ar-KW"/>
        </w:rPr>
        <w:tab/>
        <w:t>3-</w:t>
      </w:r>
      <w:r>
        <w:rPr>
          <w:rFonts w:hint="cs"/>
          <w:rtl/>
          <w:lang w:bidi="ar-KW"/>
        </w:rPr>
        <w:tab/>
      </w:r>
      <w:r w:rsidRPr="00B86E0F">
        <w:rPr>
          <w:rtl/>
          <w:lang w:bidi="ar-KW"/>
        </w:rPr>
        <w:t>مجموعة المقيمين بصورة غير قانونية الذين يقترح منحهم إقامة قانونية في البلاد.</w:t>
      </w:r>
    </w:p>
    <w:p w14:paraId="37AE7601" w14:textId="77777777" w:rsidR="0065045B" w:rsidRPr="00B86E0F" w:rsidRDefault="00DA2D84" w:rsidP="0065045B">
      <w:pPr>
        <w:pStyle w:val="SingleTxtGA"/>
        <w:rPr>
          <w:rtl/>
          <w:lang w:bidi="ar-KW"/>
        </w:rPr>
      </w:pPr>
      <w:r>
        <w:rPr>
          <w:rFonts w:eastAsiaTheme="minorEastAsia"/>
          <w:rtl/>
          <w:lang w:eastAsia="zh-CN"/>
        </w:rPr>
        <w:t>169-</w:t>
      </w:r>
      <w:r w:rsidR="0065045B">
        <w:rPr>
          <w:rFonts w:hint="cs"/>
          <w:rtl/>
          <w:lang w:bidi="ar-KW"/>
        </w:rPr>
        <w:tab/>
      </w:r>
      <w:r w:rsidR="0065045B" w:rsidRPr="00B86E0F">
        <w:rPr>
          <w:rtl/>
          <w:lang w:bidi="ar-KW"/>
        </w:rPr>
        <w:t>وقد تم فرز المقيمين بصورة غير قانونية كل حسب مركزه القانوني، بحيث يتم إنهاء القضية إما بالنظر في منح الجنسية الكويتية لمن توافرت فيه الشروط القانونية أو بتعديل الوضع غير القانوني لمن سواهم.</w:t>
      </w:r>
    </w:p>
    <w:p w14:paraId="3AF1E851" w14:textId="77777777" w:rsidR="0065045B" w:rsidRPr="00B86E0F" w:rsidRDefault="00DA2D84" w:rsidP="0065045B">
      <w:pPr>
        <w:pStyle w:val="SingleTxtGA"/>
        <w:rPr>
          <w:b/>
          <w:bCs/>
          <w:u w:val="single"/>
          <w:rtl/>
          <w:lang w:bidi="ar-KW"/>
        </w:rPr>
      </w:pPr>
      <w:r>
        <w:rPr>
          <w:rFonts w:eastAsiaTheme="minorEastAsia"/>
          <w:rtl/>
          <w:lang w:eastAsia="zh-CN"/>
        </w:rPr>
        <w:t>170-</w:t>
      </w:r>
      <w:r w:rsidR="0065045B">
        <w:rPr>
          <w:rFonts w:hint="cs"/>
          <w:b/>
          <w:bCs/>
          <w:u w:val="single"/>
          <w:rtl/>
          <w:lang w:bidi="ar-KW"/>
        </w:rPr>
        <w:tab/>
      </w:r>
      <w:r w:rsidR="0065045B" w:rsidRPr="00B86E0F">
        <w:rPr>
          <w:b/>
          <w:bCs/>
          <w:u w:val="single"/>
          <w:rtl/>
          <w:lang w:bidi="ar-KW"/>
        </w:rPr>
        <w:t>ومن ناحية أخرى فإن الأشخاص الذين استدل الجهاز المركزي على جنسياتهم يتم التعامل معهم وفقا</w:t>
      </w:r>
      <w:r w:rsidR="00140B56">
        <w:rPr>
          <w:rFonts w:hint="cs"/>
          <w:b/>
          <w:bCs/>
          <w:u w:val="single"/>
          <w:rtl/>
          <w:lang w:bidi="ar-KW"/>
        </w:rPr>
        <w:t>ً</w:t>
      </w:r>
      <w:r w:rsidR="0065045B" w:rsidRPr="00B86E0F">
        <w:rPr>
          <w:b/>
          <w:bCs/>
          <w:u w:val="single"/>
          <w:rtl/>
          <w:lang w:bidi="ar-KW"/>
        </w:rPr>
        <w:t xml:space="preserve"> لقوانين الدولة وإحالتهم إلى جهات الاختصاص فيها</w:t>
      </w:r>
      <w:r w:rsidR="0065045B" w:rsidRPr="00943E37">
        <w:rPr>
          <w:b/>
          <w:bCs/>
          <w:rtl/>
          <w:lang w:bidi="ar-KW"/>
        </w:rPr>
        <w:t>.</w:t>
      </w:r>
    </w:p>
    <w:p w14:paraId="6D6A511A" w14:textId="77777777" w:rsidR="0065045B" w:rsidRPr="00A50634" w:rsidRDefault="00DA2D84" w:rsidP="0065045B">
      <w:pPr>
        <w:pStyle w:val="SingleTxtGA"/>
        <w:rPr>
          <w:spacing w:val="-2"/>
          <w:rtl/>
          <w:lang w:bidi="ar-KW"/>
        </w:rPr>
      </w:pPr>
      <w:r>
        <w:rPr>
          <w:rFonts w:eastAsiaTheme="minorEastAsia"/>
          <w:rtl/>
          <w:lang w:eastAsia="zh-CN"/>
        </w:rPr>
        <w:t>171-</w:t>
      </w:r>
      <w:r w:rsidR="0065045B" w:rsidRPr="00A50634">
        <w:rPr>
          <w:rFonts w:hint="cs"/>
          <w:spacing w:val="-2"/>
          <w:rtl/>
          <w:lang w:bidi="ar-KW"/>
        </w:rPr>
        <w:tab/>
      </w:r>
      <w:r w:rsidR="0065045B" w:rsidRPr="00A50634">
        <w:rPr>
          <w:spacing w:val="-2"/>
          <w:rtl/>
          <w:lang w:bidi="ar-KW"/>
        </w:rPr>
        <w:t>ونود أن ننوه أيضاً بأن دولة الكويت لا يوجد لديها أي شكل من أشكال التمييز العنصري ضدّ المقيمين بصورة غير قانونية أو غيرهم، بل إن الجهاز المركزي لمعالجة أوضاع المقيمين بصورة غير قانونية قد عكف على استمرار تقديم الخدمات والتسهيلات لهم من خلال التقدم بمبادرته إلى مجلس الوزراء الموقر التي تتضمن الاستمرار بتقديم الخدمات الإنسانية لهم، وعليه صدر قرار مجلس الوزراء رقم</w:t>
      </w:r>
      <w:r w:rsidR="0065045B">
        <w:rPr>
          <w:rFonts w:hint="cs"/>
          <w:spacing w:val="-2"/>
          <w:rtl/>
          <w:lang w:bidi="ar-KW"/>
        </w:rPr>
        <w:t xml:space="preserve"> </w:t>
      </w:r>
      <w:r w:rsidR="0065045B" w:rsidRPr="00A50634">
        <w:rPr>
          <w:spacing w:val="-2"/>
          <w:rtl/>
          <w:lang w:bidi="ar-KW"/>
        </w:rPr>
        <w:t>(409/2011) بشأن استكمال تقديم الخدمات والتسهيلات الإنسانية والمدنية للمقيمين بصورة غير قانونية المسجلين لدى الجهاز المركزي الأمر الذي عزّز جهود الدولة في التعامل الإنساني معهم، وقد قام الجهاز المركزي بالتنسيق مع الجهات المعنية في الدولة لتسهيل حصول المقيمين بصورة غير قانونية على مجموعة الخدمات والمميزات الإنسانية والمدنية، حيث التزمت كافة الجهات المعنية بتقديم تلك الخدمات وتوفير الحياة الكريمة</w:t>
      </w:r>
      <w:r w:rsidR="0065045B" w:rsidRPr="00A50634">
        <w:rPr>
          <w:rFonts w:hint="cs"/>
          <w:spacing w:val="-2"/>
          <w:rtl/>
          <w:lang w:bidi="ar-KW"/>
        </w:rPr>
        <w:t> </w:t>
      </w:r>
      <w:r w:rsidR="0065045B" w:rsidRPr="00A50634">
        <w:rPr>
          <w:spacing w:val="-2"/>
          <w:rtl/>
          <w:lang w:bidi="ar-KW"/>
        </w:rPr>
        <w:t>لهم.</w:t>
      </w:r>
    </w:p>
    <w:p w14:paraId="22B63EF2" w14:textId="77777777" w:rsidR="007E5E93" w:rsidRDefault="00DA2D84" w:rsidP="00943307">
      <w:pPr>
        <w:pStyle w:val="SingleTxtGA"/>
        <w:spacing w:after="240"/>
        <w:rPr>
          <w:b/>
          <w:bCs/>
          <w:u w:val="single"/>
          <w:rtl/>
          <w:lang w:bidi="ar-KW"/>
        </w:rPr>
      </w:pPr>
      <w:r>
        <w:rPr>
          <w:rFonts w:eastAsiaTheme="minorEastAsia"/>
          <w:rtl/>
          <w:lang w:eastAsia="zh-CN"/>
        </w:rPr>
        <w:t>172-</w:t>
      </w:r>
      <w:r w:rsidR="0065045B">
        <w:rPr>
          <w:rFonts w:hint="cs"/>
          <w:rtl/>
          <w:lang w:bidi="ar-KW"/>
        </w:rPr>
        <w:tab/>
      </w:r>
      <w:r w:rsidR="0065045B" w:rsidRPr="00B86E0F">
        <w:rPr>
          <w:rtl/>
          <w:lang w:bidi="ar-KW"/>
        </w:rPr>
        <w:t>ولا يعني ذلك أن المقيمين بصورة غير قانونية كانوا محرومين من الحصول على الخدمات الإنسانية قبل إنشاء الجهاز المركزي، بل</w:t>
      </w:r>
      <w:r w:rsidR="0065045B" w:rsidRPr="00B86E0F">
        <w:rPr>
          <w:u w:val="single"/>
          <w:rtl/>
          <w:lang w:bidi="ar-KW"/>
        </w:rPr>
        <w:t xml:space="preserve"> </w:t>
      </w:r>
      <w:r w:rsidR="0065045B" w:rsidRPr="00B86E0F">
        <w:rPr>
          <w:b/>
          <w:bCs/>
          <w:u w:val="single"/>
          <w:rtl/>
          <w:lang w:bidi="ar-KW"/>
        </w:rPr>
        <w:t>إن الدولة كانت ولا تزال</w:t>
      </w:r>
      <w:r w:rsidR="0065045B" w:rsidRPr="00B86E0F">
        <w:rPr>
          <w:u w:val="single"/>
          <w:rtl/>
          <w:lang w:bidi="ar-KW"/>
        </w:rPr>
        <w:t xml:space="preserve"> </w:t>
      </w:r>
      <w:r w:rsidR="0065045B" w:rsidRPr="00B86E0F">
        <w:rPr>
          <w:rtl/>
          <w:lang w:bidi="ar-KW"/>
        </w:rPr>
        <w:t xml:space="preserve">توفر لهم كامل احتياجاتهم الإنسانية، وقد جاء الجهاز المركزي ليعزز هذا الجانب بالرغم من وضعهم غير القانوني، </w:t>
      </w:r>
      <w:r w:rsidR="0065045B" w:rsidRPr="00B86E0F">
        <w:rPr>
          <w:b/>
          <w:bCs/>
          <w:u w:val="single"/>
          <w:rtl/>
          <w:lang w:bidi="ar-KW"/>
        </w:rPr>
        <w:t xml:space="preserve">ويوضح الجدول </w:t>
      </w:r>
      <w:r w:rsidR="00E16E15">
        <w:rPr>
          <w:rFonts w:hint="cs"/>
          <w:b/>
          <w:bCs/>
          <w:u w:val="single"/>
          <w:rtl/>
          <w:lang w:bidi="ar-KW"/>
        </w:rPr>
        <w:t>أ</w:t>
      </w:r>
      <w:r w:rsidR="0065045B" w:rsidRPr="00B86E0F">
        <w:rPr>
          <w:b/>
          <w:bCs/>
          <w:u w:val="single"/>
          <w:rtl/>
          <w:lang w:bidi="ar-KW"/>
        </w:rPr>
        <w:t>دناه الخدمات والتسهيلات الإنسانية والمدنية للمقيمين بصورة غير قانونية المسجلين لدى الجهاز المركزي</w:t>
      </w:r>
    </w:p>
    <w:p w14:paraId="44997DFD" w14:textId="77777777" w:rsidR="0065045B" w:rsidRDefault="007E5E93" w:rsidP="007E5E93">
      <w:pPr>
        <w:pStyle w:val="SingleTxtGA"/>
        <w:spacing w:after="240" w:line="20" w:lineRule="exact"/>
        <w:rPr>
          <w:b/>
          <w:bCs/>
          <w:u w:val="single"/>
          <w:rtl/>
          <w:lang w:bidi="ar-KW"/>
        </w:rPr>
      </w:pPr>
      <w:r>
        <w:rPr>
          <w:b/>
          <w:bCs/>
          <w:u w:val="single"/>
          <w:rtl/>
          <w:lang w:bidi="ar-KW"/>
        </w:rPr>
        <w:br w:type="page"/>
      </w:r>
    </w:p>
    <w:tbl>
      <w:tblPr>
        <w:bidiVisual/>
        <w:tblW w:w="9617" w:type="dxa"/>
        <w:tblInd w:w="102" w:type="dxa"/>
        <w:tblBorders>
          <w:top w:val="single" w:sz="4" w:space="0" w:color="auto"/>
        </w:tblBorders>
        <w:tblLook w:val="04A0" w:firstRow="1" w:lastRow="0" w:firstColumn="1" w:lastColumn="0" w:noHBand="0" w:noVBand="1"/>
      </w:tblPr>
      <w:tblGrid>
        <w:gridCol w:w="2016"/>
        <w:gridCol w:w="3737"/>
        <w:gridCol w:w="3864"/>
      </w:tblGrid>
      <w:tr w:rsidR="0065045B" w:rsidRPr="003705E8" w14:paraId="569DA44A" w14:textId="77777777" w:rsidTr="0065045B">
        <w:trPr>
          <w:tblHeader/>
        </w:trPr>
        <w:tc>
          <w:tcPr>
            <w:tcW w:w="2016" w:type="dxa"/>
            <w:tcBorders>
              <w:top w:val="single" w:sz="4" w:space="0" w:color="auto"/>
              <w:bottom w:val="single" w:sz="12" w:space="0" w:color="auto"/>
            </w:tcBorders>
            <w:hideMark/>
          </w:tcPr>
          <w:p w14:paraId="4F8335F7" w14:textId="77777777" w:rsidR="0065045B" w:rsidRPr="003705E8" w:rsidRDefault="0065045B" w:rsidP="0065045B">
            <w:pPr>
              <w:pStyle w:val="SingleTxtGA"/>
              <w:tabs>
                <w:tab w:val="clear" w:pos="1928"/>
                <w:tab w:val="clear" w:pos="2608"/>
                <w:tab w:val="clear" w:pos="3289"/>
                <w:tab w:val="clear" w:pos="3969"/>
                <w:tab w:val="clear" w:pos="4649"/>
                <w:tab w:val="clear" w:pos="5330"/>
              </w:tabs>
              <w:spacing w:before="40" w:after="40" w:line="360" w:lineRule="exact"/>
              <w:ind w:left="0" w:right="0"/>
              <w:rPr>
                <w:rFonts w:eastAsia="Traditional Arabic"/>
                <w:i/>
                <w:iCs/>
                <w:sz w:val="18"/>
                <w:szCs w:val="28"/>
                <w:lang w:bidi="ar-KW"/>
              </w:rPr>
            </w:pPr>
            <w:r w:rsidRPr="003705E8">
              <w:rPr>
                <w:i/>
                <w:iCs/>
                <w:sz w:val="18"/>
                <w:szCs w:val="28"/>
                <w:rtl/>
                <w:lang w:bidi="ar-KW"/>
              </w:rPr>
              <w:t>الخدمة المقدمة</w:t>
            </w:r>
          </w:p>
        </w:tc>
        <w:tc>
          <w:tcPr>
            <w:tcW w:w="3737" w:type="dxa"/>
            <w:tcBorders>
              <w:top w:val="single" w:sz="4" w:space="0" w:color="auto"/>
              <w:bottom w:val="single" w:sz="12" w:space="0" w:color="auto"/>
            </w:tcBorders>
            <w:hideMark/>
          </w:tcPr>
          <w:p w14:paraId="77BA2383" w14:textId="77777777" w:rsidR="0065045B" w:rsidRPr="003705E8" w:rsidRDefault="0065045B" w:rsidP="0065045B">
            <w:pPr>
              <w:pStyle w:val="SingleTxtGA"/>
              <w:tabs>
                <w:tab w:val="clear" w:pos="1928"/>
                <w:tab w:val="clear" w:pos="2608"/>
                <w:tab w:val="clear" w:pos="3289"/>
                <w:tab w:val="clear" w:pos="3969"/>
                <w:tab w:val="clear" w:pos="4649"/>
                <w:tab w:val="clear" w:pos="5330"/>
              </w:tabs>
              <w:spacing w:before="40" w:after="40" w:line="360" w:lineRule="exact"/>
              <w:ind w:left="340" w:right="0" w:hanging="340"/>
              <w:rPr>
                <w:rFonts w:eastAsia="Traditional Arabic"/>
                <w:i/>
                <w:iCs/>
                <w:sz w:val="18"/>
                <w:szCs w:val="28"/>
                <w:lang w:bidi="ar-KW"/>
              </w:rPr>
            </w:pPr>
            <w:r w:rsidRPr="003705E8">
              <w:rPr>
                <w:i/>
                <w:iCs/>
                <w:sz w:val="18"/>
                <w:szCs w:val="28"/>
                <w:rtl/>
                <w:lang w:bidi="ar-KW"/>
              </w:rPr>
              <w:t>الحقائق</w:t>
            </w:r>
          </w:p>
        </w:tc>
        <w:tc>
          <w:tcPr>
            <w:tcW w:w="3864" w:type="dxa"/>
            <w:tcBorders>
              <w:top w:val="single" w:sz="4" w:space="0" w:color="auto"/>
              <w:bottom w:val="single" w:sz="12" w:space="0" w:color="auto"/>
            </w:tcBorders>
            <w:hideMark/>
          </w:tcPr>
          <w:p w14:paraId="3AF1502D" w14:textId="77777777" w:rsidR="0065045B" w:rsidRPr="003705E8" w:rsidRDefault="0065045B" w:rsidP="0065045B">
            <w:pPr>
              <w:pStyle w:val="SingleTxtGA"/>
              <w:tabs>
                <w:tab w:val="clear" w:pos="1928"/>
                <w:tab w:val="clear" w:pos="2608"/>
                <w:tab w:val="clear" w:pos="3289"/>
                <w:tab w:val="clear" w:pos="3969"/>
                <w:tab w:val="clear" w:pos="4649"/>
                <w:tab w:val="clear" w:pos="5330"/>
              </w:tabs>
              <w:spacing w:before="40" w:after="40" w:line="360" w:lineRule="exact"/>
              <w:ind w:left="340" w:right="0" w:hanging="340"/>
              <w:rPr>
                <w:rFonts w:eastAsia="Traditional Arabic"/>
                <w:i/>
                <w:iCs/>
                <w:sz w:val="18"/>
                <w:szCs w:val="28"/>
                <w:lang w:bidi="ar-KW"/>
              </w:rPr>
            </w:pPr>
            <w:r w:rsidRPr="003705E8">
              <w:rPr>
                <w:i/>
                <w:iCs/>
                <w:sz w:val="18"/>
                <w:szCs w:val="28"/>
                <w:rtl/>
                <w:lang w:bidi="ar-KW"/>
              </w:rPr>
              <w:t>الإحصائيات</w:t>
            </w:r>
          </w:p>
        </w:tc>
      </w:tr>
      <w:tr w:rsidR="0065045B" w:rsidRPr="003705E8" w14:paraId="2B3780B6" w14:textId="77777777" w:rsidTr="0065045B">
        <w:trPr>
          <w:trHeight w:val="4875"/>
        </w:trPr>
        <w:tc>
          <w:tcPr>
            <w:tcW w:w="2016" w:type="dxa"/>
            <w:tcBorders>
              <w:top w:val="single" w:sz="12" w:space="0" w:color="auto"/>
              <w:bottom w:val="single" w:sz="4" w:space="0" w:color="auto"/>
            </w:tcBorders>
          </w:tcPr>
          <w:p w14:paraId="78B491D5" w14:textId="77777777" w:rsidR="0065045B" w:rsidRPr="003705E8" w:rsidRDefault="0065045B" w:rsidP="0065045B">
            <w:pPr>
              <w:pStyle w:val="SingleTxtGA"/>
              <w:tabs>
                <w:tab w:val="clear" w:pos="1928"/>
                <w:tab w:val="clear" w:pos="2608"/>
                <w:tab w:val="clear" w:pos="3289"/>
                <w:tab w:val="clear" w:pos="3969"/>
                <w:tab w:val="clear" w:pos="4649"/>
                <w:tab w:val="clear" w:pos="5330"/>
              </w:tabs>
              <w:spacing w:before="40" w:after="40" w:line="360" w:lineRule="exact"/>
              <w:ind w:left="0" w:right="0"/>
              <w:rPr>
                <w:rFonts w:eastAsia="Traditional Arabic"/>
                <w:sz w:val="18"/>
                <w:szCs w:val="28"/>
                <w:lang w:bidi="ar-KW"/>
              </w:rPr>
            </w:pPr>
            <w:r w:rsidRPr="003705E8">
              <w:rPr>
                <w:sz w:val="18"/>
                <w:szCs w:val="28"/>
                <w:rtl/>
                <w:lang w:bidi="ar-KW"/>
              </w:rPr>
              <w:t>العلاج</w:t>
            </w:r>
          </w:p>
        </w:tc>
        <w:tc>
          <w:tcPr>
            <w:tcW w:w="3737" w:type="dxa"/>
            <w:tcBorders>
              <w:top w:val="single" w:sz="12" w:space="0" w:color="auto"/>
              <w:bottom w:val="single" w:sz="4" w:space="0" w:color="auto"/>
            </w:tcBorders>
            <w:hideMark/>
          </w:tcPr>
          <w:p w14:paraId="424B883F" w14:textId="77777777" w:rsidR="0065045B" w:rsidRPr="003705E8" w:rsidRDefault="0065045B" w:rsidP="00E16E15">
            <w:pPr>
              <w:pStyle w:val="SingleTxtGA"/>
              <w:tabs>
                <w:tab w:val="clear" w:pos="1928"/>
                <w:tab w:val="clear" w:pos="2608"/>
                <w:tab w:val="clear" w:pos="3289"/>
                <w:tab w:val="clear" w:pos="3969"/>
                <w:tab w:val="clear" w:pos="4649"/>
                <w:tab w:val="clear" w:pos="5330"/>
              </w:tabs>
              <w:spacing w:before="40" w:after="40" w:line="360" w:lineRule="exact"/>
              <w:ind w:left="340" w:right="113" w:hanging="340"/>
              <w:rPr>
                <w:rFonts w:eastAsia="Traditional Arabic"/>
                <w:sz w:val="18"/>
                <w:szCs w:val="28"/>
                <w:rtl/>
                <w:lang w:bidi="ar-KW"/>
              </w:rPr>
            </w:pPr>
            <w:r>
              <w:rPr>
                <w:rFonts w:ascii="Traditional Arabic" w:hAnsi="Traditional Arabic"/>
                <w:sz w:val="18"/>
                <w:szCs w:val="28"/>
                <w:rtl/>
                <w:lang w:bidi="ar-KW"/>
              </w:rPr>
              <w:t>•</w:t>
            </w:r>
            <w:r>
              <w:rPr>
                <w:rFonts w:hint="cs"/>
                <w:sz w:val="18"/>
                <w:szCs w:val="28"/>
                <w:rtl/>
                <w:lang w:bidi="ar-KW"/>
              </w:rPr>
              <w:tab/>
            </w:r>
            <w:r w:rsidRPr="003705E8">
              <w:rPr>
                <w:sz w:val="18"/>
                <w:szCs w:val="28"/>
                <w:rtl/>
                <w:lang w:bidi="ar-KW"/>
              </w:rPr>
              <w:t xml:space="preserve">منذ </w:t>
            </w:r>
            <w:r w:rsidR="00E16E15">
              <w:rPr>
                <w:rFonts w:hint="cs"/>
                <w:sz w:val="18"/>
                <w:szCs w:val="28"/>
                <w:rtl/>
                <w:lang w:bidi="ar-KW"/>
              </w:rPr>
              <w:t>إ</w:t>
            </w:r>
            <w:r w:rsidRPr="003705E8">
              <w:rPr>
                <w:sz w:val="18"/>
                <w:szCs w:val="28"/>
                <w:rtl/>
                <w:lang w:bidi="ar-KW"/>
              </w:rPr>
              <w:t>نشاء الجهاز المركزي في 9 نوفمبر 2010 تكفلت الحكومة الكويتية بتكاليف العلاج الكاملة للمقيمين بصورة غير قانونية حيث أصبحت تقدم هذه الخدمة في جميع المراكز الصحية والمستشفيات الحكومية مجاناً بعد أن كانت سابقاً مقابل رسوم.</w:t>
            </w:r>
          </w:p>
          <w:p w14:paraId="66B6BA11" w14:textId="77777777" w:rsidR="0065045B" w:rsidRPr="003705E8" w:rsidRDefault="0065045B" w:rsidP="00E16E15">
            <w:pPr>
              <w:pStyle w:val="SingleTxtGA"/>
              <w:tabs>
                <w:tab w:val="clear" w:pos="1928"/>
                <w:tab w:val="clear" w:pos="2608"/>
                <w:tab w:val="clear" w:pos="3289"/>
                <w:tab w:val="clear" w:pos="3969"/>
                <w:tab w:val="clear" w:pos="4649"/>
                <w:tab w:val="clear" w:pos="5330"/>
              </w:tabs>
              <w:spacing w:before="40" w:after="40" w:line="360" w:lineRule="exact"/>
              <w:ind w:left="340" w:right="113" w:hanging="340"/>
              <w:rPr>
                <w:sz w:val="18"/>
                <w:szCs w:val="28"/>
                <w:lang w:bidi="ar-KW"/>
              </w:rPr>
            </w:pPr>
            <w:r>
              <w:rPr>
                <w:rFonts w:ascii="Traditional Arabic" w:hAnsi="Traditional Arabic"/>
                <w:sz w:val="18"/>
                <w:szCs w:val="28"/>
                <w:rtl/>
                <w:lang w:bidi="ar-KW"/>
              </w:rPr>
              <w:t>•</w:t>
            </w:r>
            <w:r>
              <w:rPr>
                <w:rFonts w:hint="cs"/>
                <w:sz w:val="18"/>
                <w:szCs w:val="28"/>
                <w:rtl/>
                <w:lang w:bidi="ar-KW"/>
              </w:rPr>
              <w:tab/>
            </w:r>
            <w:r w:rsidRPr="003705E8">
              <w:rPr>
                <w:sz w:val="18"/>
                <w:szCs w:val="28"/>
                <w:rtl/>
                <w:lang w:bidi="ar-KW"/>
              </w:rPr>
              <w:t xml:space="preserve">تم </w:t>
            </w:r>
            <w:r w:rsidR="00E16E15">
              <w:rPr>
                <w:rFonts w:hint="cs"/>
                <w:sz w:val="18"/>
                <w:szCs w:val="28"/>
                <w:rtl/>
                <w:lang w:bidi="ar-KW"/>
              </w:rPr>
              <w:t>إ</w:t>
            </w:r>
            <w:r w:rsidRPr="003705E8">
              <w:rPr>
                <w:sz w:val="18"/>
                <w:szCs w:val="28"/>
                <w:rtl/>
                <w:lang w:bidi="ar-KW"/>
              </w:rPr>
              <w:t xml:space="preserve">نشاء الصندوق الخيري للرعاية الصحية للمحتاجين بالقرار رقم (855/2003) الذي يتكفل بتغطية كامل تكاليف الرعاية الصحية منها على سبيل المثال: </w:t>
            </w:r>
            <w:proofErr w:type="spellStart"/>
            <w:r w:rsidRPr="003705E8">
              <w:rPr>
                <w:sz w:val="18"/>
                <w:szCs w:val="28"/>
                <w:rtl/>
                <w:lang w:bidi="ar-KW"/>
              </w:rPr>
              <w:t>الأشعات</w:t>
            </w:r>
            <w:proofErr w:type="spellEnd"/>
            <w:r w:rsidRPr="003705E8">
              <w:rPr>
                <w:sz w:val="18"/>
                <w:szCs w:val="28"/>
                <w:rtl/>
                <w:lang w:bidi="ar-KW"/>
              </w:rPr>
              <w:t>، العمليات الجراحية، التحاليل الطبية، الأدوية، تركيب الأطراف الصناعية.</w:t>
            </w:r>
          </w:p>
          <w:p w14:paraId="0B0D0E92" w14:textId="77777777" w:rsidR="0065045B" w:rsidRPr="003705E8" w:rsidRDefault="0065045B" w:rsidP="0065045B">
            <w:pPr>
              <w:pStyle w:val="SingleTxtGA"/>
              <w:tabs>
                <w:tab w:val="clear" w:pos="1928"/>
                <w:tab w:val="clear" w:pos="2608"/>
                <w:tab w:val="clear" w:pos="3289"/>
                <w:tab w:val="clear" w:pos="3969"/>
                <w:tab w:val="clear" w:pos="4649"/>
                <w:tab w:val="clear" w:pos="5330"/>
              </w:tabs>
              <w:spacing w:before="40" w:after="40" w:line="360" w:lineRule="exact"/>
              <w:ind w:left="340" w:right="113" w:hanging="340"/>
              <w:rPr>
                <w:sz w:val="18"/>
                <w:szCs w:val="28"/>
                <w:lang w:bidi="ar-KW"/>
              </w:rPr>
            </w:pPr>
            <w:r>
              <w:rPr>
                <w:rFonts w:ascii="Traditional Arabic" w:hAnsi="Traditional Arabic"/>
                <w:sz w:val="18"/>
                <w:szCs w:val="28"/>
                <w:rtl/>
                <w:lang w:bidi="ar-KW"/>
              </w:rPr>
              <w:t>•</w:t>
            </w:r>
            <w:r>
              <w:rPr>
                <w:rFonts w:hint="cs"/>
                <w:sz w:val="18"/>
                <w:szCs w:val="28"/>
                <w:rtl/>
                <w:lang w:bidi="ar-KW"/>
              </w:rPr>
              <w:tab/>
            </w:r>
            <w:r w:rsidRPr="003705E8">
              <w:rPr>
                <w:sz w:val="18"/>
                <w:szCs w:val="28"/>
                <w:rtl/>
                <w:lang w:bidi="ar-KW"/>
              </w:rPr>
              <w:t>تحصل المرأة من المقيمين بصورة غير قانونية على كامل الخدمات العلاجية أسوة بالرجل، إضافة إلى المميزات المتعلقة بحالات الولادة والرعاية الصحية اللازمة لها.</w:t>
            </w:r>
          </w:p>
        </w:tc>
        <w:tc>
          <w:tcPr>
            <w:tcW w:w="3864" w:type="dxa"/>
            <w:tcBorders>
              <w:top w:val="single" w:sz="12" w:space="0" w:color="auto"/>
              <w:bottom w:val="single" w:sz="4" w:space="0" w:color="auto"/>
            </w:tcBorders>
            <w:hideMark/>
          </w:tcPr>
          <w:p w14:paraId="0EF4BC34" w14:textId="77777777" w:rsidR="0065045B" w:rsidRPr="003705E8" w:rsidRDefault="0065045B" w:rsidP="0065045B">
            <w:pPr>
              <w:pStyle w:val="SingleTxtGA"/>
              <w:tabs>
                <w:tab w:val="clear" w:pos="1928"/>
                <w:tab w:val="clear" w:pos="2608"/>
                <w:tab w:val="clear" w:pos="3289"/>
                <w:tab w:val="clear" w:pos="3969"/>
                <w:tab w:val="clear" w:pos="4649"/>
                <w:tab w:val="clear" w:pos="5330"/>
              </w:tabs>
              <w:spacing w:before="40" w:after="40" w:line="360" w:lineRule="exact"/>
              <w:ind w:left="113" w:right="0"/>
              <w:rPr>
                <w:rFonts w:eastAsia="Traditional Arabic"/>
                <w:sz w:val="18"/>
                <w:szCs w:val="28"/>
                <w:rtl/>
                <w:lang w:bidi="ar-KW"/>
              </w:rPr>
            </w:pPr>
            <w:r w:rsidRPr="003705E8">
              <w:rPr>
                <w:sz w:val="18"/>
                <w:szCs w:val="28"/>
                <w:rtl/>
                <w:lang w:bidi="ar-KW"/>
              </w:rPr>
              <w:t>وبلغ عدد المستفيدين من الصندوق خلال الفترة من سبتمبر 2003 حتى نهاية 2012 (56547) مقيماً بصورة غير قانونية بتكلفة (3812107) د.</w:t>
            </w:r>
            <w:r w:rsidR="00F340B7">
              <w:rPr>
                <w:rFonts w:hint="cs"/>
                <w:sz w:val="18"/>
                <w:szCs w:val="28"/>
                <w:rtl/>
                <w:lang w:bidi="ar-KW"/>
              </w:rPr>
              <w:t xml:space="preserve"> </w:t>
            </w:r>
            <w:r w:rsidRPr="003705E8">
              <w:rPr>
                <w:sz w:val="18"/>
                <w:szCs w:val="28"/>
                <w:rtl/>
                <w:lang w:bidi="ar-KW"/>
              </w:rPr>
              <w:t>ك. بما يعادل (12553907.37) دولار أمريكي.</w:t>
            </w:r>
          </w:p>
          <w:p w14:paraId="5DE4BD1A" w14:textId="77777777" w:rsidR="0065045B" w:rsidRPr="003705E8" w:rsidRDefault="0065045B" w:rsidP="0065045B">
            <w:pPr>
              <w:pStyle w:val="SingleTxtGA"/>
              <w:tabs>
                <w:tab w:val="clear" w:pos="1928"/>
                <w:tab w:val="clear" w:pos="2608"/>
                <w:tab w:val="clear" w:pos="3289"/>
                <w:tab w:val="clear" w:pos="3969"/>
                <w:tab w:val="clear" w:pos="4649"/>
                <w:tab w:val="clear" w:pos="5330"/>
              </w:tabs>
              <w:spacing w:before="40" w:after="40" w:line="360" w:lineRule="exact"/>
              <w:ind w:left="113" w:right="0"/>
              <w:rPr>
                <w:sz w:val="18"/>
                <w:szCs w:val="28"/>
                <w:lang w:bidi="ar-KW"/>
              </w:rPr>
            </w:pPr>
            <w:r w:rsidRPr="003705E8">
              <w:rPr>
                <w:sz w:val="18"/>
                <w:szCs w:val="28"/>
                <w:rtl/>
                <w:lang w:bidi="ar-KW"/>
              </w:rPr>
              <w:t xml:space="preserve">يعامل المقيمون بصورة غير قانونية معاملة الكويتيين من حيث الرسوم والأجور، وذلك تطبيقاً للقرار الوزاري رقم (86/2011) حيث يتم إعفاؤهم من رسوم شغل الغرف الخاصة </w:t>
            </w:r>
          </w:p>
        </w:tc>
      </w:tr>
      <w:tr w:rsidR="0065045B" w:rsidRPr="003705E8" w14:paraId="5C2C6AC6" w14:textId="77777777" w:rsidTr="0065045B">
        <w:trPr>
          <w:trHeight w:val="1835"/>
        </w:trPr>
        <w:tc>
          <w:tcPr>
            <w:tcW w:w="2016" w:type="dxa"/>
            <w:tcBorders>
              <w:top w:val="single" w:sz="4" w:space="0" w:color="auto"/>
              <w:bottom w:val="single" w:sz="4" w:space="0" w:color="auto"/>
            </w:tcBorders>
            <w:hideMark/>
          </w:tcPr>
          <w:p w14:paraId="0B51A009" w14:textId="77777777" w:rsidR="0065045B" w:rsidRPr="003705E8" w:rsidRDefault="0065045B" w:rsidP="0065045B">
            <w:pPr>
              <w:pStyle w:val="SingleTxtGA"/>
              <w:tabs>
                <w:tab w:val="clear" w:pos="1928"/>
                <w:tab w:val="clear" w:pos="2608"/>
                <w:tab w:val="clear" w:pos="3289"/>
                <w:tab w:val="clear" w:pos="3969"/>
                <w:tab w:val="clear" w:pos="4649"/>
                <w:tab w:val="clear" w:pos="5330"/>
              </w:tabs>
              <w:spacing w:before="40" w:after="40" w:line="360" w:lineRule="exact"/>
              <w:ind w:left="0" w:right="0"/>
              <w:rPr>
                <w:rFonts w:eastAsia="Traditional Arabic"/>
                <w:sz w:val="18"/>
                <w:szCs w:val="28"/>
                <w:lang w:bidi="ar-KW"/>
              </w:rPr>
            </w:pPr>
            <w:r w:rsidRPr="003705E8">
              <w:rPr>
                <w:sz w:val="18"/>
                <w:szCs w:val="28"/>
                <w:rtl/>
                <w:lang w:bidi="ar-KW"/>
              </w:rPr>
              <w:t xml:space="preserve">التعليم </w:t>
            </w:r>
          </w:p>
        </w:tc>
        <w:tc>
          <w:tcPr>
            <w:tcW w:w="3737" w:type="dxa"/>
            <w:tcBorders>
              <w:top w:val="single" w:sz="4" w:space="0" w:color="auto"/>
              <w:bottom w:val="single" w:sz="4" w:space="0" w:color="auto"/>
            </w:tcBorders>
          </w:tcPr>
          <w:p w14:paraId="55752B8C" w14:textId="77777777" w:rsidR="0065045B" w:rsidRPr="003705E8" w:rsidRDefault="0065045B" w:rsidP="0065045B">
            <w:pPr>
              <w:pStyle w:val="SingleTxtGA"/>
              <w:tabs>
                <w:tab w:val="clear" w:pos="1928"/>
                <w:tab w:val="clear" w:pos="2608"/>
                <w:tab w:val="clear" w:pos="3289"/>
                <w:tab w:val="clear" w:pos="3969"/>
                <w:tab w:val="clear" w:pos="4649"/>
                <w:tab w:val="clear" w:pos="5330"/>
              </w:tabs>
              <w:spacing w:before="40" w:after="40" w:line="360" w:lineRule="exact"/>
              <w:ind w:left="340" w:right="113" w:hanging="340"/>
              <w:rPr>
                <w:rFonts w:eastAsia="Traditional Arabic"/>
                <w:sz w:val="18"/>
                <w:szCs w:val="28"/>
                <w:rtl/>
                <w:lang w:bidi="ar-KW"/>
              </w:rPr>
            </w:pPr>
            <w:r>
              <w:rPr>
                <w:rFonts w:ascii="Traditional Arabic" w:hAnsi="Traditional Arabic"/>
                <w:sz w:val="18"/>
                <w:szCs w:val="28"/>
                <w:rtl/>
                <w:lang w:bidi="ar-KW"/>
              </w:rPr>
              <w:t>•</w:t>
            </w:r>
            <w:r>
              <w:rPr>
                <w:rFonts w:hint="cs"/>
                <w:sz w:val="18"/>
                <w:szCs w:val="28"/>
                <w:rtl/>
                <w:lang w:bidi="ar-KW"/>
              </w:rPr>
              <w:tab/>
            </w:r>
            <w:r w:rsidRPr="003705E8">
              <w:rPr>
                <w:sz w:val="18"/>
                <w:szCs w:val="28"/>
                <w:rtl/>
                <w:lang w:bidi="ar-KW"/>
              </w:rPr>
              <w:t>إنشاء الصندوق الخيري لتعليم الأطفال المحتاجين وفقاً لقرار مجلس الوزراء 855/2003 وتقوم الحكومة بتقديم الدعم المالي لهذا الصندوق لتغطية كامل أوجه المصاريف الدراسية.</w:t>
            </w:r>
          </w:p>
          <w:p w14:paraId="0B146F22" w14:textId="77777777" w:rsidR="0065045B" w:rsidRPr="003705E8" w:rsidRDefault="0065045B" w:rsidP="0065045B">
            <w:pPr>
              <w:pStyle w:val="SingleTxtGA"/>
              <w:tabs>
                <w:tab w:val="clear" w:pos="1928"/>
                <w:tab w:val="clear" w:pos="2608"/>
                <w:tab w:val="clear" w:pos="3289"/>
                <w:tab w:val="clear" w:pos="3969"/>
                <w:tab w:val="clear" w:pos="4649"/>
                <w:tab w:val="clear" w:pos="5330"/>
              </w:tabs>
              <w:spacing w:before="40" w:after="40" w:line="360" w:lineRule="exact"/>
              <w:ind w:left="340" w:right="113" w:hanging="340"/>
              <w:rPr>
                <w:sz w:val="18"/>
                <w:szCs w:val="28"/>
                <w:lang w:bidi="ar-KW"/>
              </w:rPr>
            </w:pPr>
            <w:r>
              <w:rPr>
                <w:rFonts w:ascii="Traditional Arabic" w:hAnsi="Traditional Arabic"/>
                <w:sz w:val="18"/>
                <w:szCs w:val="28"/>
                <w:rtl/>
                <w:lang w:bidi="ar-KW"/>
              </w:rPr>
              <w:t>•</w:t>
            </w:r>
            <w:r>
              <w:rPr>
                <w:rFonts w:hint="cs"/>
                <w:sz w:val="18"/>
                <w:szCs w:val="28"/>
                <w:rtl/>
                <w:lang w:bidi="ar-KW"/>
              </w:rPr>
              <w:tab/>
            </w:r>
            <w:r w:rsidRPr="003705E8">
              <w:rPr>
                <w:sz w:val="18"/>
                <w:szCs w:val="28"/>
                <w:rtl/>
                <w:lang w:bidi="ar-KW"/>
              </w:rPr>
              <w:t>يتلقى الطلبة المقيمون بصورة غير قانونية المستوى التعليمي ذاته الذي يتلقاه الطلبة الكويتيون من حيث المستوى التعليمي والمناهج الدراسية.</w:t>
            </w:r>
          </w:p>
          <w:p w14:paraId="29F81397" w14:textId="77777777" w:rsidR="0065045B" w:rsidRDefault="0065045B" w:rsidP="0065045B">
            <w:pPr>
              <w:pStyle w:val="SingleTxtGA"/>
              <w:tabs>
                <w:tab w:val="clear" w:pos="1928"/>
                <w:tab w:val="clear" w:pos="2608"/>
                <w:tab w:val="clear" w:pos="3289"/>
                <w:tab w:val="clear" w:pos="3969"/>
                <w:tab w:val="clear" w:pos="4649"/>
                <w:tab w:val="clear" w:pos="5330"/>
              </w:tabs>
              <w:spacing w:before="40" w:after="40" w:line="360" w:lineRule="exact"/>
              <w:ind w:left="340" w:right="113" w:hanging="340"/>
              <w:rPr>
                <w:sz w:val="18"/>
                <w:szCs w:val="28"/>
                <w:rtl/>
                <w:lang w:bidi="ar-KW"/>
              </w:rPr>
            </w:pPr>
            <w:r>
              <w:rPr>
                <w:rFonts w:ascii="Traditional Arabic" w:hAnsi="Traditional Arabic"/>
                <w:sz w:val="18"/>
                <w:szCs w:val="28"/>
                <w:rtl/>
                <w:lang w:bidi="ar-KW"/>
              </w:rPr>
              <w:t>•</w:t>
            </w:r>
            <w:r>
              <w:rPr>
                <w:rFonts w:hint="cs"/>
                <w:sz w:val="18"/>
                <w:szCs w:val="28"/>
                <w:rtl/>
                <w:lang w:bidi="ar-KW"/>
              </w:rPr>
              <w:tab/>
            </w:r>
            <w:r w:rsidRPr="003705E8">
              <w:rPr>
                <w:sz w:val="18"/>
                <w:szCs w:val="28"/>
                <w:rtl/>
                <w:lang w:bidi="ar-KW"/>
              </w:rPr>
              <w:t>أتاحت الحكومة الفرصة لهم لاستكمال تعليمهم الجامعي حيث لم تعد الدراسة قاصرة على المراحل الابتدائية، بل تم تحديد مقاعد للطلبة من المقيمين بصورة غير قانونية لدى كليات الجامعة المختلفة وفقاً للآلية المعتمدة لقبولهم والضوابط والشروط المعمول بها لدى كليات الجامعة.</w:t>
            </w:r>
          </w:p>
          <w:p w14:paraId="7F5139B9" w14:textId="77777777" w:rsidR="0065045B" w:rsidRPr="003705E8" w:rsidRDefault="0065045B" w:rsidP="0065045B">
            <w:pPr>
              <w:pStyle w:val="SingleTxtGA"/>
              <w:tabs>
                <w:tab w:val="clear" w:pos="1928"/>
                <w:tab w:val="clear" w:pos="2608"/>
                <w:tab w:val="clear" w:pos="3289"/>
                <w:tab w:val="clear" w:pos="3969"/>
                <w:tab w:val="clear" w:pos="4649"/>
                <w:tab w:val="clear" w:pos="5330"/>
              </w:tabs>
              <w:spacing w:before="40" w:after="40" w:line="366" w:lineRule="exact"/>
              <w:ind w:left="340" w:right="113" w:hanging="340"/>
              <w:rPr>
                <w:sz w:val="18"/>
                <w:szCs w:val="28"/>
                <w:lang w:bidi="ar-KW"/>
              </w:rPr>
            </w:pPr>
            <w:r>
              <w:rPr>
                <w:rFonts w:ascii="Traditional Arabic" w:hAnsi="Traditional Arabic"/>
                <w:sz w:val="18"/>
                <w:szCs w:val="28"/>
                <w:rtl/>
                <w:lang w:bidi="ar-KW"/>
              </w:rPr>
              <w:lastRenderedPageBreak/>
              <w:t>•</w:t>
            </w:r>
            <w:r>
              <w:rPr>
                <w:rFonts w:hint="cs"/>
                <w:sz w:val="18"/>
                <w:szCs w:val="28"/>
                <w:rtl/>
                <w:lang w:bidi="ar-KW"/>
              </w:rPr>
              <w:tab/>
            </w:r>
            <w:r w:rsidRPr="003705E8">
              <w:rPr>
                <w:sz w:val="18"/>
                <w:szCs w:val="28"/>
                <w:rtl/>
                <w:lang w:bidi="ar-KW"/>
              </w:rPr>
              <w:t>تم إنشاء مشروع رعاية طالب العلم الذي يساهم في تخفيف العبء عن الطلبة المحتاجين وذلك من خلال تقديم مساعدات لهم وسداد الرسوم الدراسية.</w:t>
            </w:r>
          </w:p>
          <w:p w14:paraId="6A207753" w14:textId="77777777" w:rsidR="0065045B" w:rsidRPr="003705E8" w:rsidRDefault="0065045B" w:rsidP="0065045B">
            <w:pPr>
              <w:pStyle w:val="SingleTxtGA"/>
              <w:tabs>
                <w:tab w:val="clear" w:pos="1928"/>
                <w:tab w:val="clear" w:pos="2608"/>
                <w:tab w:val="clear" w:pos="3289"/>
                <w:tab w:val="clear" w:pos="3969"/>
                <w:tab w:val="clear" w:pos="4649"/>
                <w:tab w:val="clear" w:pos="5330"/>
              </w:tabs>
              <w:spacing w:before="40" w:after="40" w:line="366" w:lineRule="exact"/>
              <w:ind w:left="340" w:right="113" w:hanging="340"/>
              <w:rPr>
                <w:sz w:val="18"/>
                <w:szCs w:val="28"/>
                <w:lang w:bidi="ar-KW"/>
              </w:rPr>
            </w:pPr>
            <w:r>
              <w:rPr>
                <w:rFonts w:ascii="Traditional Arabic" w:hAnsi="Traditional Arabic"/>
                <w:sz w:val="18"/>
                <w:szCs w:val="28"/>
                <w:rtl/>
                <w:lang w:bidi="ar-KW"/>
              </w:rPr>
              <w:t>•</w:t>
            </w:r>
            <w:r>
              <w:rPr>
                <w:rFonts w:hint="cs"/>
                <w:sz w:val="18"/>
                <w:szCs w:val="28"/>
                <w:rtl/>
                <w:lang w:bidi="ar-KW"/>
              </w:rPr>
              <w:tab/>
            </w:r>
            <w:r w:rsidRPr="003705E8">
              <w:rPr>
                <w:sz w:val="18"/>
                <w:szCs w:val="28"/>
                <w:rtl/>
                <w:lang w:bidi="ar-KW"/>
              </w:rPr>
              <w:t>لديهم فرصة للقبول لدى الجامعات الخاصة بعد سداد الرسوم الدراسية واستيفاء الشروط وفقاً للوائح والنظم المعمول بها لديها.</w:t>
            </w:r>
          </w:p>
          <w:p w14:paraId="7A8E946C" w14:textId="77777777" w:rsidR="0065045B" w:rsidRPr="003705E8" w:rsidRDefault="0065045B" w:rsidP="00E16E15">
            <w:pPr>
              <w:pStyle w:val="SingleTxtGA"/>
              <w:tabs>
                <w:tab w:val="clear" w:pos="1928"/>
                <w:tab w:val="clear" w:pos="2608"/>
                <w:tab w:val="clear" w:pos="3289"/>
                <w:tab w:val="clear" w:pos="3969"/>
                <w:tab w:val="clear" w:pos="4649"/>
                <w:tab w:val="clear" w:pos="5330"/>
              </w:tabs>
              <w:spacing w:before="40" w:after="40" w:line="366" w:lineRule="exact"/>
              <w:ind w:left="340" w:right="113" w:hanging="340"/>
              <w:rPr>
                <w:sz w:val="18"/>
                <w:szCs w:val="28"/>
                <w:lang w:bidi="ar-KW"/>
              </w:rPr>
            </w:pPr>
            <w:r>
              <w:rPr>
                <w:rFonts w:ascii="Traditional Arabic" w:hAnsi="Traditional Arabic"/>
                <w:sz w:val="18"/>
                <w:szCs w:val="28"/>
                <w:rtl/>
                <w:lang w:bidi="ar-KW"/>
              </w:rPr>
              <w:t>•</w:t>
            </w:r>
            <w:r>
              <w:rPr>
                <w:rFonts w:hint="cs"/>
                <w:sz w:val="18"/>
                <w:szCs w:val="28"/>
                <w:rtl/>
                <w:lang w:bidi="ar-KW"/>
              </w:rPr>
              <w:tab/>
            </w:r>
            <w:r w:rsidRPr="003705E8">
              <w:rPr>
                <w:sz w:val="18"/>
                <w:szCs w:val="28"/>
                <w:rtl/>
                <w:lang w:bidi="ar-KW"/>
              </w:rPr>
              <w:t>تم التنسيق مع الهيئة العامة للتعليم التطبيقي والتدريب وتحديد الفئات التي يسمح لها ب</w:t>
            </w:r>
            <w:r w:rsidR="00E16E15">
              <w:rPr>
                <w:rFonts w:hint="cs"/>
                <w:sz w:val="18"/>
                <w:szCs w:val="28"/>
                <w:rtl/>
                <w:lang w:bidi="ar-KW"/>
              </w:rPr>
              <w:t>الا</w:t>
            </w:r>
            <w:r w:rsidRPr="003705E8">
              <w:rPr>
                <w:sz w:val="18"/>
                <w:szCs w:val="28"/>
                <w:rtl/>
                <w:lang w:bidi="ar-KW"/>
              </w:rPr>
              <w:t>لتحاق لدى كليات الهيئة.</w:t>
            </w:r>
          </w:p>
          <w:p w14:paraId="4AE0FB4E" w14:textId="77777777" w:rsidR="0065045B" w:rsidRPr="003705E8" w:rsidRDefault="0065045B" w:rsidP="0065045B">
            <w:pPr>
              <w:pStyle w:val="SingleTxtGA"/>
              <w:tabs>
                <w:tab w:val="clear" w:pos="1928"/>
                <w:tab w:val="clear" w:pos="2608"/>
                <w:tab w:val="clear" w:pos="3289"/>
                <w:tab w:val="clear" w:pos="3969"/>
                <w:tab w:val="clear" w:pos="4649"/>
                <w:tab w:val="clear" w:pos="5330"/>
              </w:tabs>
              <w:spacing w:before="40" w:after="40" w:line="366" w:lineRule="exact"/>
              <w:ind w:left="340" w:right="113" w:hanging="340"/>
              <w:rPr>
                <w:sz w:val="18"/>
                <w:szCs w:val="28"/>
                <w:lang w:bidi="ar-KW"/>
              </w:rPr>
            </w:pPr>
            <w:r>
              <w:rPr>
                <w:rFonts w:ascii="Traditional Arabic" w:hAnsi="Traditional Arabic"/>
                <w:sz w:val="18"/>
                <w:szCs w:val="28"/>
                <w:rtl/>
                <w:lang w:bidi="ar-KW"/>
              </w:rPr>
              <w:t>•</w:t>
            </w:r>
            <w:r>
              <w:rPr>
                <w:rFonts w:hint="cs"/>
                <w:sz w:val="18"/>
                <w:szCs w:val="28"/>
                <w:rtl/>
                <w:lang w:bidi="ar-KW"/>
              </w:rPr>
              <w:tab/>
            </w:r>
            <w:r w:rsidRPr="003705E8">
              <w:rPr>
                <w:sz w:val="18"/>
                <w:szCs w:val="28"/>
                <w:rtl/>
                <w:lang w:bidi="ar-KW"/>
              </w:rPr>
              <w:t>في العام الجامعي (2012/2013) تم قبول جميع أبناء المقيمين بصورة غير قانونية المتفوقين للدراسة في الجامعة بناء على التوجيهات السامية لصاحب السمو أمير البلاد.</w:t>
            </w:r>
          </w:p>
          <w:p w14:paraId="3415B3C8" w14:textId="77777777" w:rsidR="0065045B" w:rsidRPr="00DA0600" w:rsidRDefault="0065045B" w:rsidP="0065045B">
            <w:pPr>
              <w:pStyle w:val="SingleTxtGA"/>
              <w:tabs>
                <w:tab w:val="clear" w:pos="1928"/>
                <w:tab w:val="clear" w:pos="2608"/>
                <w:tab w:val="clear" w:pos="3289"/>
                <w:tab w:val="clear" w:pos="3969"/>
                <w:tab w:val="clear" w:pos="4649"/>
                <w:tab w:val="clear" w:pos="5330"/>
              </w:tabs>
              <w:spacing w:before="40" w:after="40" w:line="366" w:lineRule="exact"/>
              <w:ind w:left="340" w:right="113" w:hanging="340"/>
              <w:rPr>
                <w:spacing w:val="-2"/>
                <w:sz w:val="18"/>
                <w:szCs w:val="28"/>
                <w:lang w:bidi="ar-KW"/>
              </w:rPr>
            </w:pPr>
            <w:r w:rsidRPr="00DA0600">
              <w:rPr>
                <w:rFonts w:ascii="Traditional Arabic" w:hAnsi="Traditional Arabic"/>
                <w:spacing w:val="-2"/>
                <w:sz w:val="18"/>
                <w:szCs w:val="28"/>
                <w:rtl/>
                <w:lang w:bidi="ar-KW"/>
              </w:rPr>
              <w:t>•</w:t>
            </w:r>
            <w:r w:rsidRPr="00DA0600">
              <w:rPr>
                <w:rFonts w:hint="cs"/>
                <w:spacing w:val="-2"/>
                <w:sz w:val="18"/>
                <w:szCs w:val="28"/>
                <w:rtl/>
                <w:lang w:bidi="ar-KW"/>
              </w:rPr>
              <w:tab/>
            </w:r>
            <w:r w:rsidRPr="00DA0600">
              <w:rPr>
                <w:spacing w:val="-2"/>
                <w:sz w:val="18"/>
                <w:szCs w:val="28"/>
                <w:rtl/>
                <w:lang w:bidi="ar-KW"/>
              </w:rPr>
              <w:t>المساواة بين الطلبة الذكور والإناث في الحصول على الخدمات التعليمية سواء بالنسبة للتعليم الابتدائي أو التعليم الجامعي، ويكون المعيار الفاصل في مسألة القبول للدراسة لدى كليات الجامعة هو مدى توافر شروط القبول والنسب المطلوبة فقط.</w:t>
            </w:r>
          </w:p>
          <w:p w14:paraId="3F9ECE55" w14:textId="77777777" w:rsidR="0065045B" w:rsidRPr="003705E8" w:rsidRDefault="0065045B" w:rsidP="0065045B">
            <w:pPr>
              <w:pStyle w:val="SingleTxtGA"/>
              <w:tabs>
                <w:tab w:val="clear" w:pos="1928"/>
                <w:tab w:val="clear" w:pos="2608"/>
                <w:tab w:val="clear" w:pos="3289"/>
                <w:tab w:val="clear" w:pos="3969"/>
                <w:tab w:val="clear" w:pos="4649"/>
                <w:tab w:val="clear" w:pos="5330"/>
              </w:tabs>
              <w:spacing w:before="40" w:after="40" w:line="366" w:lineRule="exact"/>
              <w:ind w:left="340" w:right="113" w:hanging="340"/>
              <w:rPr>
                <w:sz w:val="18"/>
                <w:szCs w:val="28"/>
                <w:lang w:bidi="ar-KW"/>
              </w:rPr>
            </w:pPr>
            <w:r>
              <w:rPr>
                <w:rFonts w:ascii="Traditional Arabic" w:hAnsi="Traditional Arabic"/>
                <w:sz w:val="18"/>
                <w:szCs w:val="28"/>
                <w:rtl/>
                <w:lang w:bidi="ar-KW"/>
              </w:rPr>
              <w:t>•</w:t>
            </w:r>
            <w:r>
              <w:rPr>
                <w:rFonts w:hint="cs"/>
                <w:sz w:val="18"/>
                <w:szCs w:val="28"/>
                <w:rtl/>
                <w:lang w:bidi="ar-KW"/>
              </w:rPr>
              <w:tab/>
            </w:r>
            <w:r w:rsidRPr="003705E8">
              <w:rPr>
                <w:sz w:val="18"/>
                <w:szCs w:val="28"/>
                <w:rtl/>
                <w:lang w:bidi="ar-KW"/>
              </w:rPr>
              <w:t>يتلقى الطفل المقيم بصورة غير قانونية كافة الخدمات التعليمية بحيث يتحمل الصندوق الخيري لتعليم الأطفال المحتاجين كامل النفقات التعليمية (ملابس، كت</w:t>
            </w:r>
            <w:r>
              <w:rPr>
                <w:sz w:val="18"/>
                <w:szCs w:val="28"/>
                <w:rtl/>
                <w:lang w:bidi="ar-KW"/>
              </w:rPr>
              <w:t>ب، مستلزمات مدرسية وغي</w:t>
            </w:r>
            <w:r w:rsidR="00E16E15">
              <w:rPr>
                <w:sz w:val="18"/>
                <w:szCs w:val="28"/>
                <w:rtl/>
                <w:lang w:bidi="ar-KW"/>
              </w:rPr>
              <w:t>رها .</w:t>
            </w:r>
            <w:r>
              <w:rPr>
                <w:sz w:val="18"/>
                <w:szCs w:val="28"/>
                <w:rtl/>
                <w:lang w:bidi="ar-KW"/>
              </w:rPr>
              <w:t>..)</w:t>
            </w:r>
            <w:r w:rsidRPr="003705E8">
              <w:rPr>
                <w:sz w:val="18"/>
                <w:szCs w:val="28"/>
                <w:rtl/>
                <w:lang w:bidi="ar-KW"/>
              </w:rPr>
              <w:t>.</w:t>
            </w:r>
          </w:p>
        </w:tc>
        <w:tc>
          <w:tcPr>
            <w:tcW w:w="3864" w:type="dxa"/>
            <w:tcBorders>
              <w:top w:val="single" w:sz="4" w:space="0" w:color="auto"/>
              <w:bottom w:val="single" w:sz="4" w:space="0" w:color="auto"/>
            </w:tcBorders>
            <w:hideMark/>
          </w:tcPr>
          <w:p w14:paraId="4A5E6214" w14:textId="77777777" w:rsidR="0065045B" w:rsidRPr="003705E8" w:rsidRDefault="0065045B" w:rsidP="0065045B">
            <w:pPr>
              <w:pStyle w:val="SingleTxtGA"/>
              <w:tabs>
                <w:tab w:val="clear" w:pos="1928"/>
                <w:tab w:val="clear" w:pos="2608"/>
                <w:tab w:val="clear" w:pos="3289"/>
                <w:tab w:val="clear" w:pos="3969"/>
                <w:tab w:val="clear" w:pos="4649"/>
                <w:tab w:val="clear" w:pos="5330"/>
              </w:tabs>
              <w:spacing w:before="40" w:after="40" w:line="360" w:lineRule="exact"/>
              <w:ind w:left="0" w:right="0"/>
              <w:rPr>
                <w:rFonts w:eastAsia="Traditional Arabic"/>
                <w:sz w:val="18"/>
                <w:szCs w:val="28"/>
                <w:rtl/>
                <w:lang w:bidi="ar-KW"/>
              </w:rPr>
            </w:pPr>
            <w:r w:rsidRPr="003705E8">
              <w:rPr>
                <w:sz w:val="18"/>
                <w:szCs w:val="28"/>
                <w:rtl/>
                <w:lang w:bidi="ar-KW"/>
              </w:rPr>
              <w:lastRenderedPageBreak/>
              <w:t>بلغ عدد المستفيدين من الصندوق خلال العام الدراسي 2014/2015 ما يقارب (15105) طلاب وطالبات بتكلفة (4711093) د.</w:t>
            </w:r>
            <w:r w:rsidR="00F340B7">
              <w:rPr>
                <w:rFonts w:hint="cs"/>
                <w:sz w:val="18"/>
                <w:szCs w:val="28"/>
                <w:rtl/>
                <w:lang w:bidi="ar-KW"/>
              </w:rPr>
              <w:t xml:space="preserve"> </w:t>
            </w:r>
            <w:r w:rsidRPr="003705E8">
              <w:rPr>
                <w:sz w:val="18"/>
                <w:szCs w:val="28"/>
                <w:rtl/>
                <w:lang w:bidi="ar-KW"/>
              </w:rPr>
              <w:t>ك. بما يعادل (15514418.96) دولار أمريكي</w:t>
            </w:r>
          </w:p>
          <w:p w14:paraId="21E572E2" w14:textId="77777777" w:rsidR="0065045B" w:rsidRPr="003705E8" w:rsidRDefault="0065045B" w:rsidP="0065045B">
            <w:pPr>
              <w:pStyle w:val="SingleTxtGA"/>
              <w:tabs>
                <w:tab w:val="clear" w:pos="1928"/>
                <w:tab w:val="clear" w:pos="2608"/>
                <w:tab w:val="clear" w:pos="3289"/>
                <w:tab w:val="clear" w:pos="3969"/>
                <w:tab w:val="clear" w:pos="4649"/>
                <w:tab w:val="clear" w:pos="5330"/>
              </w:tabs>
              <w:spacing w:before="40" w:after="40" w:line="360" w:lineRule="exact"/>
              <w:ind w:left="340" w:right="0" w:hanging="340"/>
              <w:rPr>
                <w:sz w:val="18"/>
                <w:szCs w:val="28"/>
                <w:lang w:bidi="ar-KW"/>
              </w:rPr>
            </w:pPr>
            <w:r>
              <w:rPr>
                <w:rFonts w:ascii="Traditional Arabic" w:hAnsi="Traditional Arabic"/>
                <w:sz w:val="18"/>
                <w:szCs w:val="28"/>
                <w:rtl/>
                <w:lang w:bidi="ar-KW"/>
              </w:rPr>
              <w:t>•</w:t>
            </w:r>
            <w:r>
              <w:rPr>
                <w:rFonts w:hint="cs"/>
                <w:sz w:val="18"/>
                <w:szCs w:val="28"/>
                <w:rtl/>
                <w:lang w:bidi="ar-KW"/>
              </w:rPr>
              <w:tab/>
            </w:r>
            <w:r w:rsidRPr="003705E8">
              <w:rPr>
                <w:sz w:val="18"/>
                <w:szCs w:val="28"/>
                <w:rtl/>
                <w:lang w:bidi="ar-KW"/>
              </w:rPr>
              <w:t>تسجيل أبناء الكويتيات من المقيمين بصورة غير قانونية والعاملين منهم بوزارتي الدفاع والداخلية بمدارس التعليم العام.</w:t>
            </w:r>
          </w:p>
          <w:p w14:paraId="7A7504DD" w14:textId="77777777" w:rsidR="0065045B" w:rsidRPr="003705E8" w:rsidRDefault="0065045B" w:rsidP="0065045B">
            <w:pPr>
              <w:pStyle w:val="SingleTxtGA"/>
              <w:tabs>
                <w:tab w:val="clear" w:pos="1928"/>
                <w:tab w:val="clear" w:pos="2608"/>
                <w:tab w:val="clear" w:pos="3289"/>
                <w:tab w:val="clear" w:pos="3969"/>
                <w:tab w:val="clear" w:pos="4649"/>
                <w:tab w:val="clear" w:pos="5330"/>
              </w:tabs>
              <w:spacing w:before="40" w:after="40" w:line="360" w:lineRule="exact"/>
              <w:ind w:left="340" w:right="0" w:hanging="340"/>
              <w:rPr>
                <w:sz w:val="18"/>
                <w:szCs w:val="28"/>
                <w:lang w:bidi="ar-KW"/>
              </w:rPr>
            </w:pPr>
            <w:r>
              <w:rPr>
                <w:rFonts w:ascii="Traditional Arabic" w:hAnsi="Traditional Arabic"/>
                <w:sz w:val="18"/>
                <w:szCs w:val="28"/>
                <w:rtl/>
                <w:lang w:bidi="ar-KW"/>
              </w:rPr>
              <w:t>•</w:t>
            </w:r>
            <w:r>
              <w:rPr>
                <w:rFonts w:hint="cs"/>
                <w:sz w:val="18"/>
                <w:szCs w:val="28"/>
                <w:rtl/>
                <w:lang w:bidi="ar-KW"/>
              </w:rPr>
              <w:tab/>
            </w:r>
            <w:r w:rsidRPr="003705E8">
              <w:rPr>
                <w:sz w:val="18"/>
                <w:szCs w:val="28"/>
                <w:rtl/>
                <w:lang w:bidi="ar-KW"/>
              </w:rPr>
              <w:t>تتحمل وزارة التربية النفقات الدراسية لأبناء العاملين بوزارتي الدفاع والداخلية الذين قاموا بتعديل أوضاعهم ولديهم جوازات سفر صحيحة.</w:t>
            </w:r>
          </w:p>
          <w:p w14:paraId="76489E66" w14:textId="77777777" w:rsidR="0065045B" w:rsidRPr="003705E8" w:rsidRDefault="0065045B" w:rsidP="0065045B">
            <w:pPr>
              <w:pStyle w:val="SingleTxtGA"/>
              <w:tabs>
                <w:tab w:val="clear" w:pos="1928"/>
                <w:tab w:val="clear" w:pos="2608"/>
                <w:tab w:val="clear" w:pos="3289"/>
                <w:tab w:val="clear" w:pos="3969"/>
                <w:tab w:val="clear" w:pos="4649"/>
                <w:tab w:val="clear" w:pos="5330"/>
              </w:tabs>
              <w:spacing w:before="40" w:after="40" w:line="360" w:lineRule="exact"/>
              <w:ind w:left="340" w:right="0" w:hanging="340"/>
              <w:rPr>
                <w:sz w:val="18"/>
                <w:szCs w:val="28"/>
                <w:lang w:bidi="ar-KW"/>
              </w:rPr>
            </w:pPr>
            <w:r>
              <w:rPr>
                <w:rFonts w:ascii="Traditional Arabic" w:hAnsi="Traditional Arabic"/>
                <w:sz w:val="18"/>
                <w:szCs w:val="28"/>
                <w:rtl/>
                <w:lang w:bidi="ar-KW"/>
              </w:rPr>
              <w:t>•</w:t>
            </w:r>
            <w:r>
              <w:rPr>
                <w:rFonts w:hint="cs"/>
                <w:sz w:val="18"/>
                <w:szCs w:val="28"/>
                <w:rtl/>
                <w:lang w:bidi="ar-KW"/>
              </w:rPr>
              <w:tab/>
            </w:r>
            <w:r w:rsidRPr="003705E8">
              <w:rPr>
                <w:sz w:val="18"/>
                <w:szCs w:val="28"/>
                <w:rtl/>
                <w:lang w:bidi="ar-KW"/>
              </w:rPr>
              <w:t>استمرار التمتع بالتعليم لمن يقوم بتعديل وضعه.</w:t>
            </w:r>
          </w:p>
          <w:p w14:paraId="5AF1A285" w14:textId="77777777" w:rsidR="0065045B" w:rsidRDefault="0065045B" w:rsidP="0065045B">
            <w:pPr>
              <w:pStyle w:val="SingleTxtGA"/>
              <w:tabs>
                <w:tab w:val="clear" w:pos="1928"/>
                <w:tab w:val="clear" w:pos="2608"/>
                <w:tab w:val="clear" w:pos="3289"/>
                <w:tab w:val="clear" w:pos="3969"/>
                <w:tab w:val="clear" w:pos="4649"/>
                <w:tab w:val="clear" w:pos="5330"/>
              </w:tabs>
              <w:spacing w:before="40" w:after="40" w:line="360" w:lineRule="exact"/>
              <w:ind w:left="340" w:right="0" w:hanging="340"/>
              <w:rPr>
                <w:sz w:val="18"/>
                <w:szCs w:val="28"/>
                <w:rtl/>
                <w:lang w:bidi="ar-KW"/>
              </w:rPr>
            </w:pPr>
            <w:r>
              <w:rPr>
                <w:rFonts w:ascii="Traditional Arabic" w:hAnsi="Traditional Arabic"/>
                <w:sz w:val="18"/>
                <w:szCs w:val="28"/>
                <w:rtl/>
                <w:lang w:bidi="ar-KW"/>
              </w:rPr>
              <w:t>•</w:t>
            </w:r>
            <w:r>
              <w:rPr>
                <w:rFonts w:hint="cs"/>
                <w:sz w:val="18"/>
                <w:szCs w:val="28"/>
                <w:rtl/>
                <w:lang w:bidi="ar-KW"/>
              </w:rPr>
              <w:tab/>
            </w:r>
            <w:r w:rsidRPr="003705E8">
              <w:rPr>
                <w:sz w:val="18"/>
                <w:szCs w:val="28"/>
                <w:rtl/>
                <w:lang w:bidi="ar-KW"/>
              </w:rPr>
              <w:t>استكمال التعليم في المراحل المتقدمة كجامعة الكويت والهيئة العامة للتعليم التطبيقي والتدريب وفق ضوابط وشروط معينة لكل جهة:</w:t>
            </w:r>
          </w:p>
          <w:p w14:paraId="7D797026" w14:textId="77777777" w:rsidR="0065045B" w:rsidRPr="003705E8" w:rsidRDefault="0065045B" w:rsidP="0065045B">
            <w:pPr>
              <w:pStyle w:val="SingleTxtGA"/>
              <w:tabs>
                <w:tab w:val="clear" w:pos="1928"/>
                <w:tab w:val="clear" w:pos="2608"/>
                <w:tab w:val="clear" w:pos="3289"/>
                <w:tab w:val="clear" w:pos="3969"/>
                <w:tab w:val="clear" w:pos="4649"/>
                <w:tab w:val="clear" w:pos="5330"/>
              </w:tabs>
              <w:spacing w:before="40" w:after="40" w:line="360" w:lineRule="exact"/>
              <w:ind w:left="340" w:right="0" w:hanging="340"/>
              <w:rPr>
                <w:sz w:val="18"/>
                <w:szCs w:val="28"/>
                <w:rtl/>
                <w:lang w:bidi="ar-KW"/>
              </w:rPr>
            </w:pPr>
            <w:r>
              <w:rPr>
                <w:rFonts w:ascii="Traditional Arabic" w:hAnsi="Traditional Arabic" w:hint="cs"/>
                <w:sz w:val="18"/>
                <w:szCs w:val="28"/>
                <w:rtl/>
                <w:lang w:bidi="ar-KW"/>
              </w:rPr>
              <w:lastRenderedPageBreak/>
              <w:t>-</w:t>
            </w:r>
            <w:r>
              <w:rPr>
                <w:rFonts w:hint="cs"/>
                <w:sz w:val="18"/>
                <w:szCs w:val="28"/>
                <w:rtl/>
                <w:lang w:bidi="ar-KW"/>
              </w:rPr>
              <w:tab/>
            </w:r>
            <w:r w:rsidRPr="003705E8">
              <w:rPr>
                <w:sz w:val="18"/>
                <w:szCs w:val="28"/>
                <w:rtl/>
                <w:lang w:bidi="ar-KW"/>
              </w:rPr>
              <w:t>(5758) هو إجمالي عدد الطلبة المقيمين بصورة غير قانونية المقيدين في جامعة الكويت للأعوام الدراسية من 2011/2012 وحتى 2014/2015.</w:t>
            </w:r>
          </w:p>
          <w:p w14:paraId="36D05F50" w14:textId="77777777" w:rsidR="0065045B" w:rsidRPr="003705E8" w:rsidRDefault="0065045B" w:rsidP="0065045B">
            <w:pPr>
              <w:pStyle w:val="SingleTxtGA"/>
              <w:tabs>
                <w:tab w:val="clear" w:pos="1928"/>
                <w:tab w:val="clear" w:pos="2608"/>
                <w:tab w:val="clear" w:pos="3289"/>
                <w:tab w:val="clear" w:pos="3969"/>
                <w:tab w:val="clear" w:pos="4649"/>
                <w:tab w:val="clear" w:pos="5330"/>
              </w:tabs>
              <w:spacing w:before="40" w:after="40" w:line="360" w:lineRule="exact"/>
              <w:ind w:left="340" w:right="0" w:hanging="340"/>
              <w:rPr>
                <w:sz w:val="18"/>
                <w:szCs w:val="28"/>
                <w:lang w:bidi="ar-KW"/>
              </w:rPr>
            </w:pPr>
            <w:r>
              <w:rPr>
                <w:rFonts w:hint="cs"/>
                <w:sz w:val="18"/>
                <w:szCs w:val="28"/>
                <w:rtl/>
                <w:lang w:bidi="ar-KW"/>
              </w:rPr>
              <w:t>-</w:t>
            </w:r>
            <w:r>
              <w:rPr>
                <w:sz w:val="18"/>
                <w:szCs w:val="28"/>
                <w:rtl/>
                <w:lang w:bidi="ar-KW"/>
              </w:rPr>
              <w:tab/>
            </w:r>
            <w:r w:rsidRPr="003705E8">
              <w:rPr>
                <w:sz w:val="18"/>
                <w:szCs w:val="28"/>
                <w:rtl/>
                <w:lang w:bidi="ar-KW"/>
              </w:rPr>
              <w:t>(3347) هو إجمالي عدد الطلبة المقيمين بصورة غير قانونية المقيدين في الهيئة العامة للتعليم التطبيقي والتدريب للأعوام الدراسية من 2011/2012 وحتى 2014/2015.</w:t>
            </w:r>
          </w:p>
          <w:p w14:paraId="72E5540E" w14:textId="77777777" w:rsidR="0065045B" w:rsidRPr="00F340B7" w:rsidRDefault="0065045B" w:rsidP="00F340B7">
            <w:pPr>
              <w:pStyle w:val="SingleTxtGA"/>
              <w:tabs>
                <w:tab w:val="clear" w:pos="1928"/>
                <w:tab w:val="clear" w:pos="2608"/>
                <w:tab w:val="clear" w:pos="3289"/>
                <w:tab w:val="clear" w:pos="3969"/>
                <w:tab w:val="clear" w:pos="4649"/>
                <w:tab w:val="clear" w:pos="5330"/>
              </w:tabs>
              <w:spacing w:before="40" w:after="40" w:line="360" w:lineRule="exact"/>
              <w:ind w:left="340" w:right="0" w:hanging="340"/>
              <w:rPr>
                <w:spacing w:val="-4"/>
                <w:sz w:val="18"/>
                <w:szCs w:val="28"/>
                <w:lang w:bidi="ar-KW"/>
              </w:rPr>
            </w:pPr>
            <w:r w:rsidRPr="00F340B7">
              <w:rPr>
                <w:rFonts w:hint="cs"/>
                <w:spacing w:val="-4"/>
                <w:sz w:val="18"/>
                <w:szCs w:val="28"/>
                <w:rtl/>
                <w:lang w:bidi="ar-KW"/>
              </w:rPr>
              <w:t>-</w:t>
            </w:r>
            <w:r w:rsidRPr="00F340B7">
              <w:rPr>
                <w:spacing w:val="-4"/>
                <w:sz w:val="18"/>
                <w:szCs w:val="28"/>
                <w:rtl/>
                <w:lang w:bidi="ar-KW"/>
              </w:rPr>
              <w:tab/>
              <w:t>تم تسديد الرسوم الدراسية لعدد (1063) طالباً وطالبة من المقيمين بصورة غير قانونية الدارسين في المرحلة الجامعية من خلال مشروع "رعاية طالب العلم" بتكلفة بلغت (420078) د.</w:t>
            </w:r>
            <w:r w:rsidR="00F340B7" w:rsidRPr="00F340B7">
              <w:rPr>
                <w:rFonts w:hint="cs"/>
                <w:spacing w:val="-4"/>
                <w:sz w:val="18"/>
                <w:szCs w:val="28"/>
                <w:rtl/>
                <w:lang w:bidi="ar-KW"/>
              </w:rPr>
              <w:t xml:space="preserve"> </w:t>
            </w:r>
            <w:r w:rsidRPr="00F340B7">
              <w:rPr>
                <w:spacing w:val="-4"/>
                <w:sz w:val="18"/>
                <w:szCs w:val="28"/>
                <w:rtl/>
                <w:lang w:bidi="ar-KW"/>
              </w:rPr>
              <w:t>ك</w:t>
            </w:r>
            <w:r w:rsidR="00F340B7" w:rsidRPr="00F340B7">
              <w:rPr>
                <w:rFonts w:hint="cs"/>
                <w:spacing w:val="-4"/>
                <w:sz w:val="18"/>
                <w:szCs w:val="28"/>
                <w:rtl/>
                <w:lang w:bidi="ar-KW"/>
              </w:rPr>
              <w:t>.</w:t>
            </w:r>
            <w:r w:rsidRPr="00F340B7">
              <w:rPr>
                <w:spacing w:val="-4"/>
                <w:sz w:val="18"/>
                <w:szCs w:val="28"/>
                <w:rtl/>
                <w:lang w:bidi="ar-KW"/>
              </w:rPr>
              <w:t xml:space="preserve"> بما</w:t>
            </w:r>
            <w:r w:rsidR="00F340B7">
              <w:rPr>
                <w:rFonts w:hint="cs"/>
                <w:spacing w:val="-4"/>
                <w:sz w:val="18"/>
                <w:szCs w:val="28"/>
                <w:rtl/>
                <w:lang w:bidi="ar-KW"/>
              </w:rPr>
              <w:t> </w:t>
            </w:r>
            <w:r w:rsidRPr="00F340B7">
              <w:rPr>
                <w:spacing w:val="-4"/>
                <w:sz w:val="18"/>
                <w:szCs w:val="28"/>
                <w:rtl/>
                <w:lang w:bidi="ar-KW"/>
              </w:rPr>
              <w:t>يعادل (1383387.27) دولار أمريكي للفترة من 2010 وحتى 2014</w:t>
            </w:r>
            <w:r w:rsidRPr="00F340B7">
              <w:rPr>
                <w:spacing w:val="-4"/>
                <w:sz w:val="18"/>
                <w:szCs w:val="28"/>
                <w:lang w:bidi="ar-KW"/>
              </w:rPr>
              <w:t>.</w:t>
            </w:r>
          </w:p>
          <w:p w14:paraId="62D68EAD" w14:textId="77777777" w:rsidR="0065045B" w:rsidRPr="003705E8" w:rsidRDefault="0065045B" w:rsidP="0065045B">
            <w:pPr>
              <w:pStyle w:val="SingleTxtGA"/>
              <w:tabs>
                <w:tab w:val="clear" w:pos="1928"/>
                <w:tab w:val="clear" w:pos="2608"/>
                <w:tab w:val="clear" w:pos="3289"/>
                <w:tab w:val="clear" w:pos="3969"/>
                <w:tab w:val="clear" w:pos="4649"/>
                <w:tab w:val="clear" w:pos="5330"/>
              </w:tabs>
              <w:spacing w:before="40" w:after="40" w:line="360" w:lineRule="exact"/>
              <w:ind w:left="340" w:right="0" w:hanging="340"/>
              <w:rPr>
                <w:sz w:val="18"/>
                <w:szCs w:val="28"/>
                <w:lang w:bidi="ar-KW"/>
              </w:rPr>
            </w:pPr>
            <w:r>
              <w:rPr>
                <w:rFonts w:ascii="Traditional Arabic" w:hAnsi="Traditional Arabic"/>
                <w:sz w:val="18"/>
                <w:szCs w:val="28"/>
                <w:rtl/>
                <w:lang w:bidi="ar-KW"/>
              </w:rPr>
              <w:t>•</w:t>
            </w:r>
            <w:r>
              <w:rPr>
                <w:rFonts w:hint="cs"/>
                <w:sz w:val="18"/>
                <w:szCs w:val="28"/>
                <w:rtl/>
                <w:lang w:bidi="ar-KW"/>
              </w:rPr>
              <w:tab/>
            </w:r>
            <w:r w:rsidRPr="003705E8">
              <w:rPr>
                <w:sz w:val="18"/>
                <w:szCs w:val="28"/>
                <w:rtl/>
                <w:lang w:bidi="ar-KW"/>
              </w:rPr>
              <w:t>(5000) طالب وطالبة من المقيمين بصورة غير قانونية تم قبولهم في مختلف المراحل الدراسية خلال العام 2015/2016.</w:t>
            </w:r>
          </w:p>
        </w:tc>
      </w:tr>
      <w:tr w:rsidR="0065045B" w:rsidRPr="003705E8" w14:paraId="616B992B" w14:textId="77777777" w:rsidTr="0065045B">
        <w:tc>
          <w:tcPr>
            <w:tcW w:w="2016" w:type="dxa"/>
            <w:tcBorders>
              <w:top w:val="single" w:sz="4" w:space="0" w:color="auto"/>
              <w:bottom w:val="single" w:sz="4" w:space="0" w:color="auto"/>
            </w:tcBorders>
            <w:hideMark/>
          </w:tcPr>
          <w:p w14:paraId="2F09054C" w14:textId="77777777" w:rsidR="0065045B" w:rsidRPr="003705E8" w:rsidRDefault="0065045B" w:rsidP="0065045B">
            <w:pPr>
              <w:pStyle w:val="SingleTxtGA"/>
              <w:tabs>
                <w:tab w:val="clear" w:pos="1928"/>
                <w:tab w:val="clear" w:pos="2608"/>
                <w:tab w:val="clear" w:pos="3289"/>
                <w:tab w:val="clear" w:pos="3969"/>
                <w:tab w:val="clear" w:pos="4649"/>
                <w:tab w:val="clear" w:pos="5330"/>
              </w:tabs>
              <w:spacing w:before="40" w:after="40" w:line="360" w:lineRule="exact"/>
              <w:ind w:left="0" w:right="0"/>
              <w:rPr>
                <w:rFonts w:eastAsia="Traditional Arabic"/>
                <w:sz w:val="18"/>
                <w:szCs w:val="28"/>
                <w:rtl/>
                <w:lang w:bidi="ar-KW"/>
              </w:rPr>
            </w:pPr>
            <w:r w:rsidRPr="003705E8">
              <w:rPr>
                <w:sz w:val="18"/>
                <w:szCs w:val="28"/>
                <w:rtl/>
                <w:lang w:bidi="ar-KW"/>
              </w:rPr>
              <w:lastRenderedPageBreak/>
              <w:t>التوثيق المدني ويشمل:</w:t>
            </w:r>
          </w:p>
          <w:p w14:paraId="081D0682" w14:textId="77777777" w:rsidR="0065045B" w:rsidRPr="003705E8" w:rsidRDefault="0065045B" w:rsidP="0065045B">
            <w:pPr>
              <w:pStyle w:val="SingleTxtGA"/>
              <w:tabs>
                <w:tab w:val="clear" w:pos="1928"/>
                <w:tab w:val="clear" w:pos="2608"/>
                <w:tab w:val="clear" w:pos="3289"/>
                <w:tab w:val="clear" w:pos="3969"/>
                <w:tab w:val="clear" w:pos="4649"/>
                <w:tab w:val="clear" w:pos="5330"/>
              </w:tabs>
              <w:spacing w:before="40" w:after="40" w:line="360" w:lineRule="exact"/>
              <w:ind w:left="0" w:right="0"/>
              <w:rPr>
                <w:sz w:val="18"/>
                <w:szCs w:val="28"/>
                <w:rtl/>
                <w:lang w:bidi="ar-KW"/>
              </w:rPr>
            </w:pPr>
            <w:r>
              <w:rPr>
                <w:rFonts w:ascii="Traditional Arabic" w:hAnsi="Traditional Arabic"/>
                <w:sz w:val="18"/>
                <w:szCs w:val="28"/>
                <w:rtl/>
                <w:lang w:bidi="ar-KW"/>
              </w:rPr>
              <w:t>•</w:t>
            </w:r>
            <w:r>
              <w:rPr>
                <w:rFonts w:hint="cs"/>
                <w:sz w:val="18"/>
                <w:szCs w:val="28"/>
                <w:rtl/>
                <w:lang w:bidi="ar-KW"/>
              </w:rPr>
              <w:t xml:space="preserve"> </w:t>
            </w:r>
            <w:r w:rsidRPr="003705E8">
              <w:rPr>
                <w:sz w:val="18"/>
                <w:szCs w:val="28"/>
                <w:rtl/>
                <w:lang w:bidi="ar-KW"/>
              </w:rPr>
              <w:t>شهادات الميلاد</w:t>
            </w:r>
          </w:p>
          <w:p w14:paraId="5C8F7128" w14:textId="77777777" w:rsidR="0065045B" w:rsidRPr="003705E8" w:rsidRDefault="0065045B" w:rsidP="0065045B">
            <w:pPr>
              <w:pStyle w:val="SingleTxtGA"/>
              <w:tabs>
                <w:tab w:val="clear" w:pos="1928"/>
                <w:tab w:val="clear" w:pos="2608"/>
                <w:tab w:val="clear" w:pos="3289"/>
                <w:tab w:val="clear" w:pos="3969"/>
                <w:tab w:val="clear" w:pos="4649"/>
                <w:tab w:val="clear" w:pos="5330"/>
              </w:tabs>
              <w:spacing w:before="40" w:after="40" w:line="360" w:lineRule="exact"/>
              <w:ind w:left="0" w:right="0"/>
              <w:rPr>
                <w:sz w:val="18"/>
                <w:szCs w:val="28"/>
                <w:lang w:bidi="ar-KW"/>
              </w:rPr>
            </w:pPr>
            <w:r>
              <w:rPr>
                <w:rFonts w:ascii="Traditional Arabic" w:hAnsi="Traditional Arabic"/>
                <w:sz w:val="18"/>
                <w:szCs w:val="28"/>
                <w:rtl/>
                <w:lang w:bidi="ar-KW"/>
              </w:rPr>
              <w:t>•</w:t>
            </w:r>
            <w:r>
              <w:rPr>
                <w:rFonts w:hint="cs"/>
                <w:sz w:val="18"/>
                <w:szCs w:val="28"/>
                <w:rtl/>
                <w:lang w:bidi="ar-KW"/>
              </w:rPr>
              <w:t xml:space="preserve"> </w:t>
            </w:r>
            <w:r w:rsidRPr="003705E8">
              <w:rPr>
                <w:sz w:val="18"/>
                <w:szCs w:val="28"/>
                <w:rtl/>
                <w:lang w:bidi="ar-KW"/>
              </w:rPr>
              <w:t>شهادات الوفاة</w:t>
            </w:r>
          </w:p>
          <w:p w14:paraId="05F4F3C3" w14:textId="77777777" w:rsidR="0065045B" w:rsidRPr="003705E8" w:rsidRDefault="0065045B" w:rsidP="0065045B">
            <w:pPr>
              <w:pStyle w:val="SingleTxtGA"/>
              <w:tabs>
                <w:tab w:val="clear" w:pos="1928"/>
                <w:tab w:val="clear" w:pos="2608"/>
                <w:tab w:val="clear" w:pos="3289"/>
                <w:tab w:val="clear" w:pos="3969"/>
                <w:tab w:val="clear" w:pos="4649"/>
                <w:tab w:val="clear" w:pos="5330"/>
              </w:tabs>
              <w:spacing w:before="40" w:after="40" w:line="360" w:lineRule="exact"/>
              <w:ind w:left="0" w:right="0"/>
              <w:rPr>
                <w:sz w:val="18"/>
                <w:szCs w:val="28"/>
                <w:lang w:bidi="ar-KW"/>
              </w:rPr>
            </w:pPr>
            <w:r>
              <w:rPr>
                <w:rFonts w:ascii="Traditional Arabic" w:hAnsi="Traditional Arabic"/>
                <w:sz w:val="18"/>
                <w:szCs w:val="28"/>
                <w:rtl/>
                <w:lang w:bidi="ar-KW"/>
              </w:rPr>
              <w:t>•</w:t>
            </w:r>
            <w:r>
              <w:rPr>
                <w:rFonts w:hint="cs"/>
                <w:sz w:val="18"/>
                <w:szCs w:val="28"/>
                <w:rtl/>
                <w:lang w:bidi="ar-KW"/>
              </w:rPr>
              <w:t xml:space="preserve"> </w:t>
            </w:r>
            <w:r w:rsidRPr="003705E8">
              <w:rPr>
                <w:sz w:val="18"/>
                <w:szCs w:val="28"/>
                <w:rtl/>
                <w:lang w:bidi="ar-KW"/>
              </w:rPr>
              <w:t>التوثيقات الخاصة بالوصايا والإرث</w:t>
            </w:r>
          </w:p>
          <w:p w14:paraId="2138265B" w14:textId="77777777" w:rsidR="0065045B" w:rsidRPr="003705E8" w:rsidRDefault="0065045B" w:rsidP="0065045B">
            <w:pPr>
              <w:pStyle w:val="SingleTxtGA"/>
              <w:tabs>
                <w:tab w:val="clear" w:pos="1928"/>
                <w:tab w:val="clear" w:pos="2608"/>
                <w:tab w:val="clear" w:pos="3289"/>
                <w:tab w:val="clear" w:pos="3969"/>
                <w:tab w:val="clear" w:pos="4649"/>
                <w:tab w:val="clear" w:pos="5330"/>
              </w:tabs>
              <w:spacing w:before="40" w:after="40" w:line="360" w:lineRule="exact"/>
              <w:ind w:left="0" w:right="0"/>
              <w:rPr>
                <w:sz w:val="18"/>
                <w:szCs w:val="28"/>
                <w:lang w:bidi="ar-KW"/>
              </w:rPr>
            </w:pPr>
            <w:r>
              <w:rPr>
                <w:rFonts w:ascii="Traditional Arabic" w:hAnsi="Traditional Arabic"/>
                <w:sz w:val="18"/>
                <w:szCs w:val="28"/>
                <w:rtl/>
                <w:lang w:bidi="ar-KW"/>
              </w:rPr>
              <w:t>•</w:t>
            </w:r>
            <w:r>
              <w:rPr>
                <w:rFonts w:hint="cs"/>
                <w:sz w:val="18"/>
                <w:szCs w:val="28"/>
                <w:rtl/>
                <w:lang w:bidi="ar-KW"/>
              </w:rPr>
              <w:t xml:space="preserve"> </w:t>
            </w:r>
            <w:r w:rsidRPr="003705E8">
              <w:rPr>
                <w:sz w:val="18"/>
                <w:szCs w:val="28"/>
                <w:rtl/>
                <w:lang w:bidi="ar-KW"/>
              </w:rPr>
              <w:t>وثائق الزواج</w:t>
            </w:r>
          </w:p>
          <w:p w14:paraId="0224327A" w14:textId="77777777" w:rsidR="0065045B" w:rsidRPr="003705E8" w:rsidRDefault="0065045B" w:rsidP="0065045B">
            <w:pPr>
              <w:pStyle w:val="SingleTxtGA"/>
              <w:tabs>
                <w:tab w:val="clear" w:pos="1928"/>
                <w:tab w:val="clear" w:pos="2608"/>
                <w:tab w:val="clear" w:pos="3289"/>
                <w:tab w:val="clear" w:pos="3969"/>
                <w:tab w:val="clear" w:pos="4649"/>
                <w:tab w:val="clear" w:pos="5330"/>
              </w:tabs>
              <w:spacing w:before="40" w:after="40" w:line="360" w:lineRule="exact"/>
              <w:ind w:left="0" w:right="0"/>
              <w:rPr>
                <w:sz w:val="18"/>
                <w:szCs w:val="28"/>
                <w:lang w:bidi="ar-KW"/>
              </w:rPr>
            </w:pPr>
            <w:r>
              <w:rPr>
                <w:rFonts w:ascii="Traditional Arabic" w:hAnsi="Traditional Arabic"/>
                <w:sz w:val="18"/>
                <w:szCs w:val="28"/>
                <w:rtl/>
                <w:lang w:bidi="ar-KW"/>
              </w:rPr>
              <w:lastRenderedPageBreak/>
              <w:t>•</w:t>
            </w:r>
            <w:r>
              <w:rPr>
                <w:rFonts w:hint="cs"/>
                <w:sz w:val="18"/>
                <w:szCs w:val="28"/>
                <w:rtl/>
                <w:lang w:bidi="ar-KW"/>
              </w:rPr>
              <w:t xml:space="preserve"> </w:t>
            </w:r>
            <w:r w:rsidRPr="003705E8">
              <w:rPr>
                <w:sz w:val="18"/>
                <w:szCs w:val="28"/>
                <w:rtl/>
                <w:lang w:bidi="ar-KW"/>
              </w:rPr>
              <w:t>شهادات الطلاق</w:t>
            </w:r>
          </w:p>
        </w:tc>
        <w:tc>
          <w:tcPr>
            <w:tcW w:w="3737" w:type="dxa"/>
            <w:tcBorders>
              <w:top w:val="single" w:sz="4" w:space="0" w:color="auto"/>
              <w:bottom w:val="single" w:sz="4" w:space="0" w:color="auto"/>
            </w:tcBorders>
            <w:hideMark/>
          </w:tcPr>
          <w:p w14:paraId="41B11563" w14:textId="77777777" w:rsidR="0065045B" w:rsidRDefault="0065045B" w:rsidP="0065045B">
            <w:pPr>
              <w:pStyle w:val="SingleTxtGA"/>
              <w:tabs>
                <w:tab w:val="clear" w:pos="1928"/>
                <w:tab w:val="clear" w:pos="2608"/>
                <w:tab w:val="clear" w:pos="3289"/>
                <w:tab w:val="clear" w:pos="3969"/>
                <w:tab w:val="clear" w:pos="4649"/>
                <w:tab w:val="clear" w:pos="5330"/>
              </w:tabs>
              <w:spacing w:before="40" w:after="240" w:line="360" w:lineRule="exact"/>
              <w:ind w:left="340" w:right="113" w:hanging="340"/>
              <w:rPr>
                <w:rFonts w:eastAsia="Traditional Arabic"/>
                <w:sz w:val="18"/>
                <w:szCs w:val="28"/>
                <w:rtl/>
                <w:lang w:bidi="ar-KW"/>
              </w:rPr>
            </w:pPr>
            <w:r>
              <w:rPr>
                <w:rFonts w:ascii="Traditional Arabic" w:hAnsi="Traditional Arabic"/>
                <w:sz w:val="18"/>
                <w:szCs w:val="28"/>
                <w:rtl/>
                <w:lang w:bidi="ar-KW"/>
              </w:rPr>
              <w:lastRenderedPageBreak/>
              <w:t>•</w:t>
            </w:r>
            <w:r>
              <w:rPr>
                <w:rFonts w:hint="cs"/>
                <w:sz w:val="18"/>
                <w:szCs w:val="28"/>
                <w:rtl/>
                <w:lang w:bidi="ar-KW"/>
              </w:rPr>
              <w:tab/>
            </w:r>
            <w:r w:rsidRPr="003705E8">
              <w:rPr>
                <w:sz w:val="18"/>
                <w:szCs w:val="28"/>
                <w:rtl/>
                <w:lang w:bidi="ar-KW"/>
              </w:rPr>
              <w:t>استخراج الوثائق المدنية بكافة أنواعها يعد حقاً ثابتاً تعترف به الدولة لجميع الأشخاص الموجودين على أراضيها، ولا تمنع أي فرد من الحصول عليها، وهي تعتبر احدى الوسائل التي من خلالها تحمي الدولة الأسرة.</w:t>
            </w:r>
          </w:p>
          <w:p w14:paraId="418E511B" w14:textId="77777777" w:rsidR="0065045B" w:rsidRPr="003705E8" w:rsidRDefault="0065045B" w:rsidP="0065045B">
            <w:pPr>
              <w:pStyle w:val="SingleTxtGA"/>
              <w:tabs>
                <w:tab w:val="clear" w:pos="1928"/>
                <w:tab w:val="clear" w:pos="2608"/>
                <w:tab w:val="clear" w:pos="3289"/>
                <w:tab w:val="clear" w:pos="3969"/>
                <w:tab w:val="clear" w:pos="4649"/>
                <w:tab w:val="clear" w:pos="5330"/>
              </w:tabs>
              <w:spacing w:before="40" w:after="40" w:line="360" w:lineRule="exact"/>
              <w:ind w:left="340" w:right="113" w:hanging="340"/>
              <w:rPr>
                <w:sz w:val="18"/>
                <w:szCs w:val="28"/>
                <w:lang w:bidi="ar-KW"/>
              </w:rPr>
            </w:pPr>
            <w:r>
              <w:rPr>
                <w:rFonts w:ascii="Traditional Arabic" w:hAnsi="Traditional Arabic"/>
                <w:sz w:val="18"/>
                <w:szCs w:val="28"/>
                <w:rtl/>
                <w:lang w:bidi="ar-KW"/>
              </w:rPr>
              <w:lastRenderedPageBreak/>
              <w:t>•</w:t>
            </w:r>
            <w:r>
              <w:rPr>
                <w:rFonts w:hint="cs"/>
                <w:sz w:val="18"/>
                <w:szCs w:val="28"/>
                <w:rtl/>
                <w:lang w:bidi="ar-KW"/>
              </w:rPr>
              <w:tab/>
            </w:r>
            <w:r w:rsidRPr="003705E8">
              <w:rPr>
                <w:sz w:val="18"/>
                <w:szCs w:val="28"/>
                <w:rtl/>
                <w:lang w:bidi="ar-KW"/>
              </w:rPr>
              <w:t>تستخرج شهادات الميلاد والوفاة بناء على القانون رقم 36/1969 في شأن تنظيم قيد المواليد والوفيات.</w:t>
            </w:r>
          </w:p>
          <w:p w14:paraId="0BCA56FF" w14:textId="77777777" w:rsidR="0065045B" w:rsidRPr="003705E8" w:rsidRDefault="0065045B" w:rsidP="0065045B">
            <w:pPr>
              <w:pStyle w:val="SingleTxtGA"/>
              <w:tabs>
                <w:tab w:val="clear" w:pos="1928"/>
                <w:tab w:val="clear" w:pos="2608"/>
                <w:tab w:val="clear" w:pos="3289"/>
                <w:tab w:val="clear" w:pos="3969"/>
                <w:tab w:val="clear" w:pos="4649"/>
                <w:tab w:val="clear" w:pos="5330"/>
              </w:tabs>
              <w:spacing w:before="40" w:after="40" w:line="360" w:lineRule="exact"/>
              <w:ind w:left="340" w:right="113" w:hanging="340"/>
              <w:rPr>
                <w:sz w:val="18"/>
                <w:szCs w:val="28"/>
                <w:lang w:bidi="ar-KW"/>
              </w:rPr>
            </w:pPr>
            <w:r w:rsidRPr="00503859">
              <w:rPr>
                <w:sz w:val="18"/>
                <w:szCs w:val="28"/>
                <w:rtl/>
                <w:lang w:bidi="ar-KW"/>
              </w:rPr>
              <w:t>•</w:t>
            </w:r>
            <w:r>
              <w:rPr>
                <w:rFonts w:hint="cs"/>
                <w:sz w:val="18"/>
                <w:szCs w:val="28"/>
                <w:rtl/>
                <w:lang w:bidi="ar-KW"/>
              </w:rPr>
              <w:tab/>
            </w:r>
            <w:r w:rsidRPr="003705E8">
              <w:rPr>
                <w:sz w:val="18"/>
                <w:szCs w:val="28"/>
                <w:rtl/>
                <w:lang w:bidi="ar-KW"/>
              </w:rPr>
              <w:t>يتم إصدار وتوثيق محررات الزواج والمصادقة عليها طبقاً للأوضاع المنصوص عليها بالقرار الوزاري رقم (142/2002) الصادر في شأن إعادة تنظيم الإدارة والقرارات والتعاميم الإدارية المنظمة للعمل.</w:t>
            </w:r>
          </w:p>
          <w:p w14:paraId="6C783479" w14:textId="77777777" w:rsidR="0065045B" w:rsidRPr="003705E8" w:rsidRDefault="0065045B" w:rsidP="00943E37">
            <w:pPr>
              <w:pStyle w:val="SingleTxtGA"/>
              <w:tabs>
                <w:tab w:val="clear" w:pos="1928"/>
                <w:tab w:val="clear" w:pos="2608"/>
                <w:tab w:val="clear" w:pos="3289"/>
                <w:tab w:val="clear" w:pos="3969"/>
                <w:tab w:val="clear" w:pos="4649"/>
                <w:tab w:val="clear" w:pos="5330"/>
              </w:tabs>
              <w:spacing w:before="40" w:after="40" w:line="360" w:lineRule="exact"/>
              <w:ind w:left="340" w:right="113" w:hanging="340"/>
              <w:rPr>
                <w:sz w:val="18"/>
                <w:szCs w:val="28"/>
                <w:lang w:bidi="ar-KW"/>
              </w:rPr>
            </w:pPr>
            <w:r w:rsidRPr="00503859">
              <w:rPr>
                <w:sz w:val="18"/>
                <w:szCs w:val="28"/>
                <w:rtl/>
                <w:lang w:bidi="ar-KW"/>
              </w:rPr>
              <w:t>•</w:t>
            </w:r>
            <w:r>
              <w:rPr>
                <w:rFonts w:hint="cs"/>
                <w:sz w:val="18"/>
                <w:szCs w:val="28"/>
                <w:rtl/>
                <w:lang w:bidi="ar-KW"/>
              </w:rPr>
              <w:tab/>
            </w:r>
            <w:r w:rsidRPr="003705E8">
              <w:rPr>
                <w:sz w:val="18"/>
                <w:szCs w:val="28"/>
                <w:rtl/>
                <w:lang w:bidi="ar-KW"/>
              </w:rPr>
              <w:t xml:space="preserve">قامت الحكومة الكويتية بتسهيل إجراءات استخراج هذه الوثائق للمقيمين بصورة غير قانونية، حيث </w:t>
            </w:r>
            <w:r w:rsidR="00943E37">
              <w:rPr>
                <w:rFonts w:hint="cs"/>
                <w:sz w:val="18"/>
                <w:szCs w:val="28"/>
                <w:rtl/>
                <w:lang w:bidi="ar-KW"/>
              </w:rPr>
              <w:t>إ</w:t>
            </w:r>
            <w:r w:rsidRPr="003705E8">
              <w:rPr>
                <w:sz w:val="18"/>
                <w:szCs w:val="28"/>
                <w:rtl/>
                <w:lang w:bidi="ar-KW"/>
              </w:rPr>
              <w:t>نه وفقاً لقرار مجلس الوزراء رقم 409/2011 تم اعتماد مصطلح (غير كويتي) بدلاً من الجنسية الأصلية في خانة الجنسية المدرجة في هذه الوثائق.</w:t>
            </w:r>
          </w:p>
          <w:p w14:paraId="5A81FCDE" w14:textId="77777777" w:rsidR="0065045B" w:rsidRPr="003705E8" w:rsidRDefault="0065045B" w:rsidP="0065045B">
            <w:pPr>
              <w:pStyle w:val="SingleTxtGA"/>
              <w:tabs>
                <w:tab w:val="clear" w:pos="1928"/>
                <w:tab w:val="clear" w:pos="2608"/>
                <w:tab w:val="clear" w:pos="3289"/>
                <w:tab w:val="clear" w:pos="3969"/>
                <w:tab w:val="clear" w:pos="4649"/>
                <w:tab w:val="clear" w:pos="5330"/>
              </w:tabs>
              <w:spacing w:before="40" w:after="40" w:line="360" w:lineRule="exact"/>
              <w:ind w:left="340" w:right="113" w:hanging="340"/>
              <w:rPr>
                <w:sz w:val="18"/>
                <w:szCs w:val="28"/>
                <w:lang w:bidi="ar-KW"/>
              </w:rPr>
            </w:pPr>
            <w:r>
              <w:rPr>
                <w:rFonts w:ascii="Traditional Arabic" w:hAnsi="Traditional Arabic"/>
                <w:sz w:val="18"/>
                <w:szCs w:val="28"/>
                <w:rtl/>
                <w:lang w:bidi="ar-KW"/>
              </w:rPr>
              <w:t>•</w:t>
            </w:r>
            <w:r>
              <w:rPr>
                <w:rFonts w:hint="cs"/>
                <w:sz w:val="18"/>
                <w:szCs w:val="28"/>
                <w:rtl/>
                <w:lang w:bidi="ar-KW"/>
              </w:rPr>
              <w:tab/>
            </w:r>
            <w:r w:rsidRPr="003705E8">
              <w:rPr>
                <w:sz w:val="18"/>
                <w:szCs w:val="28"/>
                <w:rtl/>
                <w:lang w:bidi="ar-KW"/>
              </w:rPr>
              <w:t>ترتب على التسهيلات التي اعتمدتها الحكومة تزايد في أعداد الوثائق المستلمة من قبل المقيمين بصورة غير قانونية بعد أن كانوا يمتنعون عن تسلمها.</w:t>
            </w:r>
          </w:p>
        </w:tc>
        <w:tc>
          <w:tcPr>
            <w:tcW w:w="3864" w:type="dxa"/>
            <w:tcBorders>
              <w:top w:val="single" w:sz="4" w:space="0" w:color="auto"/>
              <w:bottom w:val="single" w:sz="4" w:space="0" w:color="auto"/>
            </w:tcBorders>
            <w:hideMark/>
          </w:tcPr>
          <w:p w14:paraId="47CEB4AD" w14:textId="77777777" w:rsidR="0065045B" w:rsidRPr="003705E8" w:rsidRDefault="0065045B" w:rsidP="0065045B">
            <w:pPr>
              <w:pStyle w:val="SingleTxtGA"/>
              <w:tabs>
                <w:tab w:val="clear" w:pos="1928"/>
                <w:tab w:val="clear" w:pos="2608"/>
                <w:tab w:val="clear" w:pos="3289"/>
                <w:tab w:val="clear" w:pos="3969"/>
                <w:tab w:val="clear" w:pos="4649"/>
                <w:tab w:val="clear" w:pos="5330"/>
              </w:tabs>
              <w:spacing w:before="40" w:after="40" w:line="360" w:lineRule="exact"/>
              <w:ind w:left="340" w:right="0" w:hanging="340"/>
              <w:rPr>
                <w:rFonts w:eastAsia="Traditional Arabic"/>
                <w:sz w:val="18"/>
                <w:szCs w:val="28"/>
                <w:rtl/>
                <w:lang w:bidi="ar-KW"/>
              </w:rPr>
            </w:pPr>
            <w:r>
              <w:rPr>
                <w:rFonts w:ascii="Traditional Arabic" w:hAnsi="Traditional Arabic"/>
                <w:sz w:val="18"/>
                <w:szCs w:val="28"/>
                <w:rtl/>
                <w:lang w:bidi="ar-KW"/>
              </w:rPr>
              <w:lastRenderedPageBreak/>
              <w:t>•</w:t>
            </w:r>
            <w:r>
              <w:rPr>
                <w:rFonts w:hint="cs"/>
                <w:sz w:val="18"/>
                <w:szCs w:val="28"/>
                <w:rtl/>
                <w:lang w:bidi="ar-KW"/>
              </w:rPr>
              <w:tab/>
            </w:r>
            <w:r w:rsidRPr="003705E8">
              <w:rPr>
                <w:sz w:val="18"/>
                <w:szCs w:val="28"/>
                <w:rtl/>
                <w:lang w:bidi="ar-KW"/>
              </w:rPr>
              <w:t>شهادات الميلاد:</w:t>
            </w:r>
          </w:p>
          <w:p w14:paraId="5FF63D7E" w14:textId="77777777" w:rsidR="0065045B" w:rsidRPr="003705E8" w:rsidRDefault="0065045B" w:rsidP="00E16E15">
            <w:pPr>
              <w:pStyle w:val="SingleTxtGA"/>
              <w:tabs>
                <w:tab w:val="clear" w:pos="1928"/>
                <w:tab w:val="clear" w:pos="2608"/>
                <w:tab w:val="clear" w:pos="3289"/>
                <w:tab w:val="clear" w:pos="3969"/>
                <w:tab w:val="clear" w:pos="4649"/>
                <w:tab w:val="clear" w:pos="5330"/>
              </w:tabs>
              <w:spacing w:before="40" w:after="40" w:line="360" w:lineRule="exact"/>
              <w:ind w:left="340" w:right="0" w:hanging="340"/>
              <w:rPr>
                <w:sz w:val="18"/>
                <w:szCs w:val="28"/>
                <w:lang w:bidi="ar-KW"/>
              </w:rPr>
            </w:pPr>
            <w:r>
              <w:rPr>
                <w:rFonts w:hint="cs"/>
                <w:sz w:val="18"/>
                <w:szCs w:val="28"/>
                <w:rtl/>
                <w:lang w:bidi="ar-KW"/>
              </w:rPr>
              <w:t>-</w:t>
            </w:r>
            <w:r>
              <w:rPr>
                <w:sz w:val="18"/>
                <w:szCs w:val="28"/>
                <w:rtl/>
                <w:lang w:bidi="ar-KW"/>
              </w:rPr>
              <w:tab/>
            </w:r>
            <w:r w:rsidRPr="003705E8">
              <w:rPr>
                <w:sz w:val="18"/>
                <w:szCs w:val="28"/>
                <w:rtl/>
                <w:lang w:bidi="ar-KW"/>
              </w:rPr>
              <w:t xml:space="preserve">منذ عام 2011 حتى </w:t>
            </w:r>
            <w:r w:rsidR="00E16E15">
              <w:rPr>
                <w:rFonts w:hint="cs"/>
                <w:sz w:val="18"/>
                <w:szCs w:val="28"/>
                <w:rtl/>
                <w:lang w:bidi="ar-KW"/>
              </w:rPr>
              <w:t>أ</w:t>
            </w:r>
            <w:r w:rsidRPr="003705E8">
              <w:rPr>
                <w:sz w:val="18"/>
                <w:szCs w:val="28"/>
                <w:rtl/>
                <w:lang w:bidi="ar-KW"/>
              </w:rPr>
              <w:t xml:space="preserve">غسطس 2014 تم </w:t>
            </w:r>
            <w:r w:rsidR="00E16E15">
              <w:rPr>
                <w:rFonts w:hint="cs"/>
                <w:sz w:val="18"/>
                <w:szCs w:val="28"/>
                <w:rtl/>
                <w:lang w:bidi="ar-KW"/>
              </w:rPr>
              <w:t>إ</w:t>
            </w:r>
            <w:r w:rsidRPr="003705E8">
              <w:rPr>
                <w:sz w:val="18"/>
                <w:szCs w:val="28"/>
                <w:rtl/>
                <w:lang w:bidi="ar-KW"/>
              </w:rPr>
              <w:t>صدار 23247 شهادة.</w:t>
            </w:r>
          </w:p>
          <w:p w14:paraId="04A1F327" w14:textId="77777777" w:rsidR="0065045B" w:rsidRPr="003705E8" w:rsidRDefault="0065045B" w:rsidP="0065045B">
            <w:pPr>
              <w:pStyle w:val="SingleTxtGA"/>
              <w:tabs>
                <w:tab w:val="clear" w:pos="1928"/>
                <w:tab w:val="clear" w:pos="2608"/>
                <w:tab w:val="clear" w:pos="3289"/>
                <w:tab w:val="clear" w:pos="3969"/>
                <w:tab w:val="clear" w:pos="4649"/>
                <w:tab w:val="clear" w:pos="5330"/>
              </w:tabs>
              <w:spacing w:before="40" w:after="40" w:line="360" w:lineRule="exact"/>
              <w:ind w:left="340" w:right="0" w:hanging="340"/>
              <w:rPr>
                <w:sz w:val="18"/>
                <w:szCs w:val="28"/>
                <w:lang w:bidi="ar-KW"/>
              </w:rPr>
            </w:pPr>
            <w:r>
              <w:rPr>
                <w:rFonts w:ascii="Traditional Arabic" w:hAnsi="Traditional Arabic"/>
                <w:sz w:val="18"/>
                <w:szCs w:val="28"/>
                <w:rtl/>
                <w:lang w:bidi="ar-KW"/>
              </w:rPr>
              <w:t>•</w:t>
            </w:r>
            <w:r>
              <w:rPr>
                <w:rFonts w:hint="cs"/>
                <w:sz w:val="18"/>
                <w:szCs w:val="28"/>
                <w:rtl/>
                <w:lang w:bidi="ar-KW"/>
              </w:rPr>
              <w:tab/>
            </w:r>
            <w:r w:rsidRPr="003705E8">
              <w:rPr>
                <w:sz w:val="18"/>
                <w:szCs w:val="28"/>
                <w:rtl/>
                <w:lang w:bidi="ar-KW"/>
              </w:rPr>
              <w:t>شهادات الوفاة:</w:t>
            </w:r>
          </w:p>
          <w:p w14:paraId="53F9D39E" w14:textId="77777777" w:rsidR="0065045B" w:rsidRDefault="0065045B" w:rsidP="00E16E15">
            <w:pPr>
              <w:pStyle w:val="SingleTxtGA"/>
              <w:tabs>
                <w:tab w:val="clear" w:pos="1928"/>
                <w:tab w:val="clear" w:pos="2608"/>
                <w:tab w:val="clear" w:pos="3289"/>
                <w:tab w:val="clear" w:pos="3969"/>
                <w:tab w:val="clear" w:pos="4649"/>
                <w:tab w:val="clear" w:pos="5330"/>
              </w:tabs>
              <w:spacing w:before="40" w:after="40" w:line="360" w:lineRule="exact"/>
              <w:ind w:left="340" w:right="0" w:hanging="340"/>
              <w:rPr>
                <w:sz w:val="18"/>
                <w:szCs w:val="28"/>
                <w:rtl/>
                <w:lang w:bidi="ar-KW"/>
              </w:rPr>
            </w:pPr>
            <w:r>
              <w:rPr>
                <w:rFonts w:hint="cs"/>
                <w:sz w:val="18"/>
                <w:szCs w:val="28"/>
                <w:rtl/>
                <w:lang w:bidi="ar-KW"/>
              </w:rPr>
              <w:t>-</w:t>
            </w:r>
            <w:r>
              <w:rPr>
                <w:sz w:val="18"/>
                <w:szCs w:val="28"/>
                <w:rtl/>
                <w:lang w:bidi="ar-KW"/>
              </w:rPr>
              <w:tab/>
            </w:r>
            <w:r w:rsidRPr="003705E8">
              <w:rPr>
                <w:sz w:val="18"/>
                <w:szCs w:val="28"/>
                <w:rtl/>
                <w:lang w:bidi="ar-KW"/>
              </w:rPr>
              <w:t xml:space="preserve">منذ عام 2011 حتى مارس 2014 تم </w:t>
            </w:r>
            <w:r w:rsidR="00E16E15">
              <w:rPr>
                <w:rFonts w:hint="cs"/>
                <w:sz w:val="18"/>
                <w:szCs w:val="28"/>
                <w:rtl/>
                <w:lang w:bidi="ar-KW"/>
              </w:rPr>
              <w:t>إ</w:t>
            </w:r>
            <w:r w:rsidRPr="003705E8">
              <w:rPr>
                <w:sz w:val="18"/>
                <w:szCs w:val="28"/>
                <w:rtl/>
                <w:lang w:bidi="ar-KW"/>
              </w:rPr>
              <w:t>صدار 1268 شهادة.</w:t>
            </w:r>
          </w:p>
          <w:p w14:paraId="323833EF" w14:textId="77777777" w:rsidR="0065045B" w:rsidRPr="003705E8" w:rsidRDefault="0065045B" w:rsidP="0065045B">
            <w:pPr>
              <w:pStyle w:val="SingleTxtGA"/>
              <w:tabs>
                <w:tab w:val="clear" w:pos="1928"/>
                <w:tab w:val="clear" w:pos="2608"/>
                <w:tab w:val="clear" w:pos="3289"/>
                <w:tab w:val="clear" w:pos="3969"/>
                <w:tab w:val="clear" w:pos="4649"/>
                <w:tab w:val="clear" w:pos="5330"/>
              </w:tabs>
              <w:spacing w:before="40" w:after="40" w:line="350" w:lineRule="exact"/>
              <w:ind w:left="340" w:right="0" w:hanging="340"/>
              <w:rPr>
                <w:sz w:val="18"/>
                <w:szCs w:val="28"/>
                <w:lang w:bidi="ar-KW"/>
              </w:rPr>
            </w:pPr>
            <w:r>
              <w:rPr>
                <w:rFonts w:ascii="Traditional Arabic" w:hAnsi="Traditional Arabic"/>
                <w:sz w:val="18"/>
                <w:szCs w:val="28"/>
                <w:rtl/>
                <w:lang w:bidi="ar-KW"/>
              </w:rPr>
              <w:lastRenderedPageBreak/>
              <w:t>•</w:t>
            </w:r>
            <w:r>
              <w:rPr>
                <w:rFonts w:hint="cs"/>
                <w:sz w:val="18"/>
                <w:szCs w:val="28"/>
                <w:rtl/>
                <w:lang w:bidi="ar-KW"/>
              </w:rPr>
              <w:tab/>
            </w:r>
            <w:r w:rsidRPr="003705E8">
              <w:rPr>
                <w:sz w:val="18"/>
                <w:szCs w:val="28"/>
                <w:rtl/>
                <w:lang w:bidi="ar-KW"/>
              </w:rPr>
              <w:t>عقود الزواج:</w:t>
            </w:r>
          </w:p>
          <w:p w14:paraId="312D2201" w14:textId="77777777" w:rsidR="0065045B" w:rsidRPr="003705E8" w:rsidRDefault="0065045B" w:rsidP="0065045B">
            <w:pPr>
              <w:pStyle w:val="SingleTxtGA"/>
              <w:tabs>
                <w:tab w:val="clear" w:pos="1928"/>
                <w:tab w:val="clear" w:pos="2608"/>
                <w:tab w:val="clear" w:pos="3289"/>
                <w:tab w:val="clear" w:pos="3969"/>
                <w:tab w:val="clear" w:pos="4649"/>
                <w:tab w:val="clear" w:pos="5330"/>
              </w:tabs>
              <w:spacing w:before="40" w:after="40" w:line="350" w:lineRule="exact"/>
              <w:ind w:left="340" w:right="0" w:hanging="340"/>
              <w:rPr>
                <w:sz w:val="18"/>
                <w:szCs w:val="28"/>
                <w:lang w:bidi="ar-KW"/>
              </w:rPr>
            </w:pPr>
            <w:r>
              <w:rPr>
                <w:rFonts w:hint="cs"/>
                <w:sz w:val="18"/>
                <w:szCs w:val="28"/>
                <w:rtl/>
                <w:lang w:bidi="ar-KW"/>
              </w:rPr>
              <w:t>-</w:t>
            </w:r>
            <w:r>
              <w:rPr>
                <w:sz w:val="18"/>
                <w:szCs w:val="28"/>
                <w:rtl/>
                <w:lang w:bidi="ar-KW"/>
              </w:rPr>
              <w:tab/>
            </w:r>
            <w:r w:rsidRPr="003705E8">
              <w:rPr>
                <w:sz w:val="18"/>
                <w:szCs w:val="28"/>
                <w:rtl/>
                <w:lang w:bidi="ar-KW"/>
              </w:rPr>
              <w:t>منذ يناير 2014 حتى أغسطس 2014 تم إصدار 6256 عقد زواج.</w:t>
            </w:r>
          </w:p>
          <w:p w14:paraId="2B7E5376" w14:textId="77777777" w:rsidR="0065045B" w:rsidRPr="003705E8" w:rsidRDefault="0065045B" w:rsidP="0065045B">
            <w:pPr>
              <w:pStyle w:val="SingleTxtGA"/>
              <w:tabs>
                <w:tab w:val="clear" w:pos="1928"/>
                <w:tab w:val="clear" w:pos="2608"/>
                <w:tab w:val="clear" w:pos="3289"/>
                <w:tab w:val="clear" w:pos="3969"/>
                <w:tab w:val="clear" w:pos="4649"/>
                <w:tab w:val="clear" w:pos="5330"/>
              </w:tabs>
              <w:spacing w:before="40" w:after="40" w:line="350" w:lineRule="exact"/>
              <w:ind w:left="340" w:right="0" w:hanging="340"/>
              <w:rPr>
                <w:sz w:val="18"/>
                <w:szCs w:val="28"/>
                <w:lang w:bidi="ar-KW"/>
              </w:rPr>
            </w:pPr>
            <w:r>
              <w:rPr>
                <w:rFonts w:ascii="Traditional Arabic" w:hAnsi="Traditional Arabic"/>
                <w:sz w:val="18"/>
                <w:szCs w:val="28"/>
                <w:rtl/>
                <w:lang w:bidi="ar-KW"/>
              </w:rPr>
              <w:t>•</w:t>
            </w:r>
            <w:r>
              <w:rPr>
                <w:rFonts w:hint="cs"/>
                <w:sz w:val="18"/>
                <w:szCs w:val="28"/>
                <w:rtl/>
                <w:lang w:bidi="ar-KW"/>
              </w:rPr>
              <w:tab/>
            </w:r>
            <w:r w:rsidRPr="003705E8">
              <w:rPr>
                <w:sz w:val="18"/>
                <w:szCs w:val="28"/>
                <w:rtl/>
                <w:lang w:bidi="ar-KW"/>
              </w:rPr>
              <w:t>شهادات الطلاق:</w:t>
            </w:r>
          </w:p>
          <w:p w14:paraId="28549A34" w14:textId="77777777" w:rsidR="0065045B" w:rsidRPr="003705E8" w:rsidRDefault="0065045B" w:rsidP="0065045B">
            <w:pPr>
              <w:pStyle w:val="SingleTxtGA"/>
              <w:tabs>
                <w:tab w:val="clear" w:pos="1928"/>
                <w:tab w:val="clear" w:pos="2608"/>
                <w:tab w:val="clear" w:pos="3289"/>
                <w:tab w:val="clear" w:pos="3969"/>
                <w:tab w:val="clear" w:pos="4649"/>
                <w:tab w:val="clear" w:pos="5330"/>
              </w:tabs>
              <w:spacing w:before="40" w:after="40" w:line="350" w:lineRule="exact"/>
              <w:ind w:left="340" w:right="0" w:hanging="340"/>
              <w:rPr>
                <w:sz w:val="18"/>
                <w:szCs w:val="28"/>
                <w:lang w:bidi="ar-KW"/>
              </w:rPr>
            </w:pPr>
            <w:r>
              <w:rPr>
                <w:rFonts w:hint="cs"/>
                <w:sz w:val="18"/>
                <w:szCs w:val="28"/>
                <w:rtl/>
                <w:lang w:bidi="ar-KW"/>
              </w:rPr>
              <w:t>-</w:t>
            </w:r>
            <w:r>
              <w:rPr>
                <w:sz w:val="18"/>
                <w:szCs w:val="28"/>
                <w:rtl/>
                <w:lang w:bidi="ar-KW"/>
              </w:rPr>
              <w:tab/>
            </w:r>
            <w:r w:rsidRPr="003705E8">
              <w:rPr>
                <w:sz w:val="18"/>
                <w:szCs w:val="28"/>
                <w:rtl/>
                <w:lang w:bidi="ar-KW"/>
              </w:rPr>
              <w:t>منذ 2011 وحتى يوليو</w:t>
            </w:r>
            <w:r w:rsidR="00E16E15">
              <w:rPr>
                <w:rFonts w:hint="cs"/>
                <w:sz w:val="18"/>
                <w:szCs w:val="28"/>
                <w:rtl/>
                <w:lang w:bidi="ar-KW"/>
              </w:rPr>
              <w:t xml:space="preserve"> </w:t>
            </w:r>
            <w:r w:rsidRPr="003705E8">
              <w:rPr>
                <w:sz w:val="18"/>
                <w:szCs w:val="28"/>
                <w:rtl/>
                <w:lang w:bidi="ar-KW"/>
              </w:rPr>
              <w:t>2014 تم إصدار 77 وثيقة.</w:t>
            </w:r>
          </w:p>
          <w:p w14:paraId="50AC898B" w14:textId="77777777" w:rsidR="0065045B" w:rsidRPr="003705E8" w:rsidRDefault="0065045B" w:rsidP="0065045B">
            <w:pPr>
              <w:pStyle w:val="SingleTxtGA"/>
              <w:tabs>
                <w:tab w:val="clear" w:pos="1928"/>
                <w:tab w:val="clear" w:pos="2608"/>
                <w:tab w:val="clear" w:pos="3289"/>
                <w:tab w:val="clear" w:pos="3969"/>
                <w:tab w:val="clear" w:pos="4649"/>
                <w:tab w:val="clear" w:pos="5330"/>
              </w:tabs>
              <w:spacing w:before="40" w:after="40" w:line="350" w:lineRule="exact"/>
              <w:ind w:left="340" w:right="0" w:hanging="340"/>
              <w:rPr>
                <w:sz w:val="18"/>
                <w:szCs w:val="28"/>
                <w:lang w:bidi="ar-KW"/>
              </w:rPr>
            </w:pPr>
            <w:r>
              <w:rPr>
                <w:rFonts w:ascii="Traditional Arabic" w:hAnsi="Traditional Arabic"/>
                <w:sz w:val="18"/>
                <w:szCs w:val="28"/>
                <w:rtl/>
                <w:lang w:bidi="ar-KW"/>
              </w:rPr>
              <w:t>•</w:t>
            </w:r>
            <w:r>
              <w:rPr>
                <w:rFonts w:hint="cs"/>
                <w:sz w:val="18"/>
                <w:szCs w:val="28"/>
                <w:rtl/>
                <w:lang w:bidi="ar-KW"/>
              </w:rPr>
              <w:tab/>
            </w:r>
            <w:r w:rsidRPr="003705E8">
              <w:rPr>
                <w:sz w:val="18"/>
                <w:szCs w:val="28"/>
                <w:rtl/>
                <w:lang w:bidi="ar-KW"/>
              </w:rPr>
              <w:t>حصر الإرث:</w:t>
            </w:r>
          </w:p>
          <w:p w14:paraId="06256C5F" w14:textId="77777777" w:rsidR="0065045B" w:rsidRPr="003705E8" w:rsidRDefault="0065045B" w:rsidP="0065045B">
            <w:pPr>
              <w:pStyle w:val="SingleTxtGA"/>
              <w:tabs>
                <w:tab w:val="clear" w:pos="1928"/>
                <w:tab w:val="clear" w:pos="2608"/>
                <w:tab w:val="clear" w:pos="3289"/>
                <w:tab w:val="clear" w:pos="3969"/>
                <w:tab w:val="clear" w:pos="4649"/>
                <w:tab w:val="clear" w:pos="5330"/>
              </w:tabs>
              <w:spacing w:before="40" w:after="40" w:line="350" w:lineRule="exact"/>
              <w:ind w:left="340" w:right="0" w:hanging="340"/>
              <w:rPr>
                <w:sz w:val="18"/>
                <w:szCs w:val="28"/>
                <w:lang w:bidi="ar-KW"/>
              </w:rPr>
            </w:pPr>
            <w:r>
              <w:rPr>
                <w:rFonts w:hint="cs"/>
                <w:sz w:val="18"/>
                <w:szCs w:val="28"/>
                <w:rtl/>
                <w:lang w:bidi="ar-KW"/>
              </w:rPr>
              <w:t>-</w:t>
            </w:r>
            <w:r>
              <w:rPr>
                <w:sz w:val="18"/>
                <w:szCs w:val="28"/>
                <w:rtl/>
                <w:lang w:bidi="ar-KW"/>
              </w:rPr>
              <w:tab/>
            </w:r>
            <w:r w:rsidRPr="003705E8">
              <w:rPr>
                <w:sz w:val="18"/>
                <w:szCs w:val="28"/>
                <w:rtl/>
                <w:lang w:bidi="ar-KW"/>
              </w:rPr>
              <w:t>خلال عام 2012 تم إصدار 315 حصر إرث.</w:t>
            </w:r>
          </w:p>
          <w:p w14:paraId="64BB27F0" w14:textId="77777777" w:rsidR="0065045B" w:rsidRPr="003705E8" w:rsidRDefault="0065045B" w:rsidP="0065045B">
            <w:pPr>
              <w:pStyle w:val="SingleTxtGA"/>
              <w:tabs>
                <w:tab w:val="clear" w:pos="1928"/>
                <w:tab w:val="clear" w:pos="2608"/>
                <w:tab w:val="clear" w:pos="3289"/>
                <w:tab w:val="clear" w:pos="3969"/>
                <w:tab w:val="clear" w:pos="4649"/>
                <w:tab w:val="clear" w:pos="5330"/>
              </w:tabs>
              <w:spacing w:before="40" w:after="40" w:line="350" w:lineRule="exact"/>
              <w:ind w:left="340" w:right="0" w:hanging="340"/>
              <w:rPr>
                <w:sz w:val="18"/>
                <w:szCs w:val="28"/>
                <w:rtl/>
                <w:lang w:bidi="ar-KW"/>
              </w:rPr>
            </w:pPr>
            <w:r>
              <w:rPr>
                <w:rFonts w:ascii="Traditional Arabic" w:hAnsi="Traditional Arabic" w:hint="cs"/>
                <w:sz w:val="18"/>
                <w:szCs w:val="28"/>
                <w:rtl/>
                <w:lang w:bidi="ar-KW"/>
              </w:rPr>
              <w:t>-</w:t>
            </w:r>
            <w:r>
              <w:rPr>
                <w:rFonts w:hint="cs"/>
                <w:sz w:val="18"/>
                <w:szCs w:val="28"/>
                <w:rtl/>
                <w:lang w:bidi="ar-KW"/>
              </w:rPr>
              <w:tab/>
            </w:r>
            <w:r w:rsidRPr="003705E8">
              <w:rPr>
                <w:sz w:val="18"/>
                <w:szCs w:val="28"/>
                <w:rtl/>
                <w:lang w:bidi="ar-KW"/>
              </w:rPr>
              <w:t>ومنذ يناير 2014 وحتى يوليو 2014 تم إصدار عدد 84 حصر ورثة.</w:t>
            </w:r>
          </w:p>
          <w:p w14:paraId="7AF82190" w14:textId="77777777" w:rsidR="0065045B" w:rsidRPr="003705E8" w:rsidRDefault="0065045B" w:rsidP="0065045B">
            <w:pPr>
              <w:pStyle w:val="SingleTxtGA"/>
              <w:tabs>
                <w:tab w:val="clear" w:pos="1928"/>
                <w:tab w:val="clear" w:pos="2608"/>
                <w:tab w:val="clear" w:pos="3289"/>
                <w:tab w:val="clear" w:pos="3969"/>
                <w:tab w:val="clear" w:pos="4649"/>
                <w:tab w:val="clear" w:pos="5330"/>
              </w:tabs>
              <w:spacing w:before="40" w:after="40" w:line="350" w:lineRule="exact"/>
              <w:ind w:left="340" w:right="0" w:hanging="340"/>
              <w:rPr>
                <w:sz w:val="18"/>
                <w:szCs w:val="28"/>
                <w:lang w:bidi="ar-KW"/>
              </w:rPr>
            </w:pPr>
            <w:r>
              <w:rPr>
                <w:rFonts w:ascii="Traditional Arabic" w:hAnsi="Traditional Arabic"/>
                <w:sz w:val="18"/>
                <w:szCs w:val="28"/>
                <w:rtl/>
                <w:lang w:bidi="ar-KW"/>
              </w:rPr>
              <w:t>•</w:t>
            </w:r>
            <w:r>
              <w:rPr>
                <w:rFonts w:hint="cs"/>
                <w:sz w:val="18"/>
                <w:szCs w:val="28"/>
                <w:rtl/>
                <w:lang w:bidi="ar-KW"/>
              </w:rPr>
              <w:tab/>
            </w:r>
            <w:r w:rsidRPr="003705E8">
              <w:rPr>
                <w:sz w:val="18"/>
                <w:szCs w:val="28"/>
                <w:rtl/>
                <w:lang w:bidi="ar-KW"/>
              </w:rPr>
              <w:t>الإعلام الرسمي:</w:t>
            </w:r>
          </w:p>
          <w:p w14:paraId="1C2C896D" w14:textId="77777777" w:rsidR="0065045B" w:rsidRPr="003705E8" w:rsidRDefault="0065045B" w:rsidP="0065045B">
            <w:pPr>
              <w:pStyle w:val="SingleTxtGA"/>
              <w:tabs>
                <w:tab w:val="clear" w:pos="1928"/>
                <w:tab w:val="clear" w:pos="2608"/>
                <w:tab w:val="clear" w:pos="3289"/>
                <w:tab w:val="clear" w:pos="3969"/>
                <w:tab w:val="clear" w:pos="4649"/>
                <w:tab w:val="clear" w:pos="5330"/>
              </w:tabs>
              <w:spacing w:before="40" w:after="40" w:line="350" w:lineRule="exact"/>
              <w:ind w:left="340" w:right="0" w:hanging="340"/>
              <w:rPr>
                <w:sz w:val="18"/>
                <w:szCs w:val="28"/>
                <w:lang w:bidi="ar-KW"/>
              </w:rPr>
            </w:pPr>
            <w:r>
              <w:rPr>
                <w:rFonts w:hint="cs"/>
                <w:sz w:val="18"/>
                <w:szCs w:val="28"/>
                <w:rtl/>
                <w:lang w:bidi="ar-KW"/>
              </w:rPr>
              <w:t>-</w:t>
            </w:r>
            <w:r>
              <w:rPr>
                <w:sz w:val="18"/>
                <w:szCs w:val="28"/>
                <w:rtl/>
                <w:lang w:bidi="ar-KW"/>
              </w:rPr>
              <w:tab/>
            </w:r>
            <w:r w:rsidRPr="003705E8">
              <w:rPr>
                <w:sz w:val="18"/>
                <w:szCs w:val="28"/>
                <w:rtl/>
                <w:lang w:bidi="ar-KW"/>
              </w:rPr>
              <w:t>خلال عام 2012 تم إصدار 15416 إعلام.</w:t>
            </w:r>
          </w:p>
          <w:p w14:paraId="73A0D4AA" w14:textId="77777777" w:rsidR="0065045B" w:rsidRPr="003705E8" w:rsidRDefault="0065045B" w:rsidP="00E16E15">
            <w:pPr>
              <w:pStyle w:val="SingleTxtGA"/>
              <w:tabs>
                <w:tab w:val="clear" w:pos="1928"/>
                <w:tab w:val="clear" w:pos="2608"/>
                <w:tab w:val="clear" w:pos="3289"/>
                <w:tab w:val="clear" w:pos="3969"/>
                <w:tab w:val="clear" w:pos="4649"/>
                <w:tab w:val="clear" w:pos="5330"/>
              </w:tabs>
              <w:spacing w:before="40" w:after="40" w:line="350" w:lineRule="exact"/>
              <w:ind w:left="340" w:right="0" w:hanging="340"/>
              <w:rPr>
                <w:sz w:val="18"/>
                <w:szCs w:val="28"/>
                <w:rtl/>
                <w:lang w:bidi="ar-KW"/>
              </w:rPr>
            </w:pPr>
            <w:r>
              <w:rPr>
                <w:rFonts w:hint="cs"/>
                <w:sz w:val="18"/>
                <w:szCs w:val="28"/>
                <w:rtl/>
                <w:lang w:bidi="ar-KW"/>
              </w:rPr>
              <w:t>-</w:t>
            </w:r>
            <w:r>
              <w:rPr>
                <w:sz w:val="18"/>
                <w:szCs w:val="28"/>
                <w:rtl/>
                <w:lang w:bidi="ar-KW"/>
              </w:rPr>
              <w:tab/>
            </w:r>
            <w:r w:rsidRPr="003705E8">
              <w:rPr>
                <w:sz w:val="18"/>
                <w:szCs w:val="28"/>
                <w:rtl/>
                <w:lang w:bidi="ar-KW"/>
              </w:rPr>
              <w:t xml:space="preserve">ومنذ يناير 2014 وحتى يوليو 2014 تم </w:t>
            </w:r>
            <w:r w:rsidR="00E16E15">
              <w:rPr>
                <w:rFonts w:hint="cs"/>
                <w:sz w:val="18"/>
                <w:szCs w:val="28"/>
                <w:rtl/>
                <w:lang w:bidi="ar-KW"/>
              </w:rPr>
              <w:t>إ</w:t>
            </w:r>
            <w:r w:rsidRPr="003705E8">
              <w:rPr>
                <w:sz w:val="18"/>
                <w:szCs w:val="28"/>
                <w:rtl/>
                <w:lang w:bidi="ar-KW"/>
              </w:rPr>
              <w:t>صدار عدد 7326 إعلام رسمي.</w:t>
            </w:r>
          </w:p>
          <w:p w14:paraId="7C0B7531" w14:textId="77777777" w:rsidR="0065045B" w:rsidRPr="003705E8" w:rsidRDefault="0065045B" w:rsidP="0065045B">
            <w:pPr>
              <w:pStyle w:val="SingleTxtGA"/>
              <w:tabs>
                <w:tab w:val="clear" w:pos="1928"/>
                <w:tab w:val="clear" w:pos="2608"/>
                <w:tab w:val="clear" w:pos="3289"/>
                <w:tab w:val="clear" w:pos="3969"/>
                <w:tab w:val="clear" w:pos="4649"/>
                <w:tab w:val="clear" w:pos="5330"/>
              </w:tabs>
              <w:spacing w:before="40" w:after="40" w:line="350" w:lineRule="exact"/>
              <w:ind w:left="340" w:right="0" w:hanging="340"/>
              <w:rPr>
                <w:sz w:val="18"/>
                <w:szCs w:val="28"/>
                <w:lang w:bidi="ar-KW"/>
              </w:rPr>
            </w:pPr>
            <w:r>
              <w:rPr>
                <w:rFonts w:ascii="Traditional Arabic" w:hAnsi="Traditional Arabic"/>
                <w:sz w:val="18"/>
                <w:szCs w:val="28"/>
                <w:rtl/>
                <w:lang w:bidi="ar-KW"/>
              </w:rPr>
              <w:t>•</w:t>
            </w:r>
            <w:r>
              <w:rPr>
                <w:rFonts w:hint="cs"/>
                <w:sz w:val="18"/>
                <w:szCs w:val="28"/>
                <w:rtl/>
                <w:lang w:bidi="ar-KW"/>
              </w:rPr>
              <w:tab/>
            </w:r>
            <w:r w:rsidRPr="003705E8">
              <w:rPr>
                <w:sz w:val="18"/>
                <w:szCs w:val="28"/>
                <w:rtl/>
                <w:lang w:bidi="ar-KW"/>
              </w:rPr>
              <w:t>التوكيلات العامة:</w:t>
            </w:r>
          </w:p>
          <w:p w14:paraId="5E9BC72B" w14:textId="77777777" w:rsidR="0065045B" w:rsidRPr="00DA0600" w:rsidRDefault="0065045B" w:rsidP="0065045B">
            <w:pPr>
              <w:pStyle w:val="SingleTxtGA"/>
              <w:tabs>
                <w:tab w:val="clear" w:pos="1928"/>
                <w:tab w:val="clear" w:pos="2608"/>
                <w:tab w:val="clear" w:pos="3289"/>
                <w:tab w:val="clear" w:pos="3969"/>
                <w:tab w:val="clear" w:pos="4649"/>
                <w:tab w:val="clear" w:pos="5330"/>
              </w:tabs>
              <w:spacing w:before="40" w:after="40" w:line="350" w:lineRule="exact"/>
              <w:ind w:left="340" w:right="0" w:hanging="340"/>
              <w:rPr>
                <w:spacing w:val="-4"/>
                <w:sz w:val="18"/>
                <w:szCs w:val="28"/>
                <w:lang w:bidi="ar-KW"/>
              </w:rPr>
            </w:pPr>
            <w:r w:rsidRPr="00DA0600">
              <w:rPr>
                <w:rFonts w:hint="cs"/>
                <w:spacing w:val="-4"/>
                <w:sz w:val="18"/>
                <w:szCs w:val="28"/>
                <w:rtl/>
                <w:lang w:bidi="ar-KW"/>
              </w:rPr>
              <w:t>-</w:t>
            </w:r>
            <w:r w:rsidRPr="00DA0600">
              <w:rPr>
                <w:spacing w:val="-4"/>
                <w:sz w:val="18"/>
                <w:szCs w:val="28"/>
                <w:rtl/>
                <w:lang w:bidi="ar-KW"/>
              </w:rPr>
              <w:tab/>
              <w:t>خلال عام 2012 تم إصدار 1427 توكيل عام.</w:t>
            </w:r>
          </w:p>
          <w:p w14:paraId="1934ABE4" w14:textId="77777777" w:rsidR="0065045B" w:rsidRPr="003705E8" w:rsidRDefault="0065045B" w:rsidP="0065045B">
            <w:pPr>
              <w:pStyle w:val="SingleTxtGA"/>
              <w:tabs>
                <w:tab w:val="clear" w:pos="1928"/>
                <w:tab w:val="clear" w:pos="2608"/>
                <w:tab w:val="clear" w:pos="3289"/>
                <w:tab w:val="clear" w:pos="3969"/>
                <w:tab w:val="clear" w:pos="4649"/>
                <w:tab w:val="clear" w:pos="5330"/>
              </w:tabs>
              <w:spacing w:before="40" w:after="40" w:line="350" w:lineRule="exact"/>
              <w:ind w:left="340" w:right="0" w:hanging="340"/>
              <w:rPr>
                <w:sz w:val="18"/>
                <w:szCs w:val="28"/>
                <w:lang w:bidi="ar-KW"/>
              </w:rPr>
            </w:pPr>
            <w:r>
              <w:rPr>
                <w:rFonts w:ascii="Traditional Arabic" w:hAnsi="Traditional Arabic"/>
                <w:sz w:val="18"/>
                <w:szCs w:val="28"/>
                <w:rtl/>
                <w:lang w:bidi="ar-KW"/>
              </w:rPr>
              <w:t>•</w:t>
            </w:r>
            <w:r>
              <w:rPr>
                <w:rFonts w:hint="cs"/>
                <w:sz w:val="18"/>
                <w:szCs w:val="28"/>
                <w:rtl/>
                <w:lang w:bidi="ar-KW"/>
              </w:rPr>
              <w:tab/>
            </w:r>
            <w:r w:rsidRPr="003705E8">
              <w:rPr>
                <w:sz w:val="18"/>
                <w:szCs w:val="28"/>
                <w:rtl/>
                <w:lang w:bidi="ar-KW"/>
              </w:rPr>
              <w:t>التوكيلات الخاصة:</w:t>
            </w:r>
          </w:p>
          <w:p w14:paraId="14B3198E" w14:textId="77777777" w:rsidR="0065045B" w:rsidRPr="003705E8" w:rsidRDefault="0065045B" w:rsidP="0065045B">
            <w:pPr>
              <w:pStyle w:val="SingleTxtGA"/>
              <w:tabs>
                <w:tab w:val="clear" w:pos="1928"/>
                <w:tab w:val="clear" w:pos="2608"/>
                <w:tab w:val="clear" w:pos="3289"/>
                <w:tab w:val="clear" w:pos="3969"/>
                <w:tab w:val="clear" w:pos="4649"/>
                <w:tab w:val="clear" w:pos="5330"/>
              </w:tabs>
              <w:spacing w:before="40" w:after="40" w:line="350" w:lineRule="exact"/>
              <w:ind w:left="340" w:right="0" w:hanging="340"/>
              <w:rPr>
                <w:sz w:val="18"/>
                <w:szCs w:val="28"/>
                <w:lang w:bidi="ar-KW"/>
              </w:rPr>
            </w:pPr>
            <w:r>
              <w:rPr>
                <w:rFonts w:hint="cs"/>
                <w:sz w:val="18"/>
                <w:szCs w:val="28"/>
                <w:rtl/>
                <w:lang w:bidi="ar-KW"/>
              </w:rPr>
              <w:t>-</w:t>
            </w:r>
            <w:r>
              <w:rPr>
                <w:sz w:val="18"/>
                <w:szCs w:val="28"/>
                <w:rtl/>
                <w:lang w:bidi="ar-KW"/>
              </w:rPr>
              <w:tab/>
            </w:r>
            <w:r w:rsidRPr="003705E8">
              <w:rPr>
                <w:sz w:val="18"/>
                <w:szCs w:val="28"/>
                <w:rtl/>
                <w:lang w:bidi="ar-KW"/>
              </w:rPr>
              <w:t>خلال عام 2012 تم إصدار 3603 توكيل خاص.</w:t>
            </w:r>
          </w:p>
          <w:p w14:paraId="35E81A41" w14:textId="77777777" w:rsidR="0065045B" w:rsidRPr="003705E8" w:rsidRDefault="0065045B" w:rsidP="0065045B">
            <w:pPr>
              <w:pStyle w:val="SingleTxtGA"/>
              <w:tabs>
                <w:tab w:val="clear" w:pos="1928"/>
                <w:tab w:val="clear" w:pos="2608"/>
                <w:tab w:val="clear" w:pos="3289"/>
                <w:tab w:val="clear" w:pos="3969"/>
                <w:tab w:val="clear" w:pos="4649"/>
                <w:tab w:val="clear" w:pos="5330"/>
              </w:tabs>
              <w:spacing w:before="40" w:after="40" w:line="350" w:lineRule="exact"/>
              <w:ind w:left="340" w:right="0" w:hanging="340"/>
              <w:rPr>
                <w:sz w:val="18"/>
                <w:szCs w:val="28"/>
                <w:lang w:bidi="ar-KW"/>
              </w:rPr>
            </w:pPr>
            <w:r>
              <w:rPr>
                <w:rFonts w:ascii="Traditional Arabic" w:hAnsi="Traditional Arabic"/>
                <w:sz w:val="18"/>
                <w:szCs w:val="28"/>
                <w:rtl/>
                <w:lang w:bidi="ar-KW"/>
              </w:rPr>
              <w:t>•</w:t>
            </w:r>
            <w:r>
              <w:rPr>
                <w:rFonts w:hint="cs"/>
                <w:sz w:val="18"/>
                <w:szCs w:val="28"/>
                <w:rtl/>
                <w:lang w:bidi="ar-KW"/>
              </w:rPr>
              <w:tab/>
            </w:r>
            <w:r w:rsidRPr="003705E8">
              <w:rPr>
                <w:sz w:val="18"/>
                <w:szCs w:val="28"/>
                <w:rtl/>
                <w:lang w:bidi="ar-KW"/>
              </w:rPr>
              <w:t>تملك العقارات:</w:t>
            </w:r>
          </w:p>
          <w:p w14:paraId="2443F5E6" w14:textId="77777777" w:rsidR="0065045B" w:rsidRPr="003705E8" w:rsidRDefault="0065045B" w:rsidP="0065045B">
            <w:pPr>
              <w:pStyle w:val="SingleTxtGA"/>
              <w:tabs>
                <w:tab w:val="clear" w:pos="1928"/>
                <w:tab w:val="clear" w:pos="2608"/>
                <w:tab w:val="clear" w:pos="3289"/>
                <w:tab w:val="clear" w:pos="3969"/>
                <w:tab w:val="clear" w:pos="4649"/>
                <w:tab w:val="clear" w:pos="5330"/>
              </w:tabs>
              <w:spacing w:before="40" w:after="40" w:line="350" w:lineRule="exact"/>
              <w:ind w:left="340" w:right="0" w:hanging="340"/>
              <w:rPr>
                <w:sz w:val="18"/>
                <w:szCs w:val="28"/>
                <w:lang w:bidi="ar-KW"/>
              </w:rPr>
            </w:pPr>
            <w:r>
              <w:rPr>
                <w:rFonts w:hint="cs"/>
                <w:sz w:val="18"/>
                <w:szCs w:val="28"/>
                <w:rtl/>
                <w:lang w:bidi="ar-KW"/>
              </w:rPr>
              <w:t>-</w:t>
            </w:r>
            <w:r>
              <w:rPr>
                <w:sz w:val="18"/>
                <w:szCs w:val="28"/>
                <w:rtl/>
                <w:lang w:bidi="ar-KW"/>
              </w:rPr>
              <w:tab/>
            </w:r>
            <w:r w:rsidRPr="003705E8">
              <w:rPr>
                <w:sz w:val="18"/>
                <w:szCs w:val="28"/>
                <w:rtl/>
                <w:lang w:bidi="ar-KW"/>
              </w:rPr>
              <w:t xml:space="preserve">17 معاملة </w:t>
            </w:r>
          </w:p>
          <w:p w14:paraId="5E3D3A91" w14:textId="77777777" w:rsidR="0065045B" w:rsidRPr="003705E8" w:rsidRDefault="0065045B" w:rsidP="0065045B">
            <w:pPr>
              <w:pStyle w:val="SingleTxtGA"/>
              <w:tabs>
                <w:tab w:val="clear" w:pos="1928"/>
                <w:tab w:val="clear" w:pos="2608"/>
                <w:tab w:val="clear" w:pos="3289"/>
                <w:tab w:val="clear" w:pos="3969"/>
                <w:tab w:val="clear" w:pos="4649"/>
                <w:tab w:val="clear" w:pos="5330"/>
              </w:tabs>
              <w:spacing w:before="40" w:after="40" w:line="350" w:lineRule="exact"/>
              <w:ind w:left="340" w:right="0" w:hanging="340"/>
              <w:rPr>
                <w:sz w:val="18"/>
                <w:szCs w:val="28"/>
                <w:lang w:bidi="ar-KW"/>
              </w:rPr>
            </w:pPr>
            <w:r>
              <w:rPr>
                <w:rFonts w:ascii="Traditional Arabic" w:hAnsi="Traditional Arabic"/>
                <w:sz w:val="18"/>
                <w:szCs w:val="28"/>
                <w:rtl/>
                <w:lang w:bidi="ar-KW"/>
              </w:rPr>
              <w:t>•</w:t>
            </w:r>
            <w:r>
              <w:rPr>
                <w:rFonts w:hint="cs"/>
                <w:sz w:val="18"/>
                <w:szCs w:val="28"/>
                <w:rtl/>
                <w:lang w:bidi="ar-KW"/>
              </w:rPr>
              <w:tab/>
            </w:r>
            <w:r w:rsidRPr="003705E8">
              <w:rPr>
                <w:sz w:val="18"/>
                <w:szCs w:val="28"/>
                <w:rtl/>
                <w:lang w:bidi="ar-KW"/>
              </w:rPr>
              <w:t>تملك بموجب هبة من الدولة:</w:t>
            </w:r>
          </w:p>
          <w:p w14:paraId="6DFCA77D" w14:textId="77777777" w:rsidR="0065045B" w:rsidRPr="003705E8" w:rsidRDefault="0065045B" w:rsidP="0065045B">
            <w:pPr>
              <w:pStyle w:val="SingleTxtGA"/>
              <w:tabs>
                <w:tab w:val="clear" w:pos="1928"/>
                <w:tab w:val="clear" w:pos="2608"/>
                <w:tab w:val="clear" w:pos="3289"/>
                <w:tab w:val="clear" w:pos="3969"/>
                <w:tab w:val="clear" w:pos="4649"/>
                <w:tab w:val="clear" w:pos="5330"/>
              </w:tabs>
              <w:spacing w:before="40" w:after="40" w:line="350" w:lineRule="exact"/>
              <w:ind w:left="340" w:right="0" w:hanging="340"/>
              <w:rPr>
                <w:sz w:val="18"/>
                <w:szCs w:val="28"/>
                <w:lang w:bidi="ar-KW"/>
              </w:rPr>
            </w:pPr>
            <w:r>
              <w:rPr>
                <w:rFonts w:hint="cs"/>
                <w:sz w:val="18"/>
                <w:szCs w:val="28"/>
                <w:rtl/>
                <w:lang w:bidi="ar-KW"/>
              </w:rPr>
              <w:t>-</w:t>
            </w:r>
            <w:r>
              <w:rPr>
                <w:sz w:val="18"/>
                <w:szCs w:val="28"/>
                <w:rtl/>
                <w:lang w:bidi="ar-KW"/>
              </w:rPr>
              <w:tab/>
            </w:r>
            <w:r w:rsidRPr="003705E8">
              <w:rPr>
                <w:sz w:val="18"/>
                <w:szCs w:val="28"/>
                <w:rtl/>
                <w:lang w:bidi="ar-KW"/>
              </w:rPr>
              <w:t xml:space="preserve">10 معاملات </w:t>
            </w:r>
          </w:p>
          <w:p w14:paraId="10B245F2" w14:textId="77777777" w:rsidR="0065045B" w:rsidRPr="003705E8" w:rsidRDefault="0065045B" w:rsidP="00E16E15">
            <w:pPr>
              <w:pStyle w:val="SingleTxtGA"/>
              <w:tabs>
                <w:tab w:val="clear" w:pos="1928"/>
                <w:tab w:val="clear" w:pos="2608"/>
                <w:tab w:val="clear" w:pos="3289"/>
                <w:tab w:val="clear" w:pos="3969"/>
                <w:tab w:val="clear" w:pos="4649"/>
                <w:tab w:val="clear" w:pos="5330"/>
              </w:tabs>
              <w:spacing w:before="40" w:after="40" w:line="350" w:lineRule="exact"/>
              <w:ind w:left="340" w:right="0" w:hanging="340"/>
              <w:rPr>
                <w:sz w:val="18"/>
                <w:szCs w:val="28"/>
                <w:lang w:bidi="ar-KW"/>
              </w:rPr>
            </w:pPr>
            <w:r>
              <w:rPr>
                <w:rFonts w:ascii="Traditional Arabic" w:hAnsi="Traditional Arabic"/>
                <w:sz w:val="18"/>
                <w:szCs w:val="28"/>
                <w:rtl/>
                <w:lang w:bidi="ar-KW"/>
              </w:rPr>
              <w:t>•</w:t>
            </w:r>
            <w:r>
              <w:rPr>
                <w:rFonts w:hint="cs"/>
                <w:sz w:val="18"/>
                <w:szCs w:val="28"/>
                <w:rtl/>
                <w:lang w:bidi="ar-KW"/>
              </w:rPr>
              <w:tab/>
            </w:r>
            <w:r w:rsidRPr="003705E8">
              <w:rPr>
                <w:sz w:val="18"/>
                <w:szCs w:val="28"/>
                <w:rtl/>
                <w:lang w:bidi="ar-KW"/>
              </w:rPr>
              <w:t xml:space="preserve">حصص </w:t>
            </w:r>
            <w:proofErr w:type="spellStart"/>
            <w:r w:rsidR="00E16E15">
              <w:rPr>
                <w:rFonts w:hint="cs"/>
                <w:sz w:val="18"/>
                <w:szCs w:val="28"/>
                <w:rtl/>
                <w:lang w:bidi="ar-KW"/>
              </w:rPr>
              <w:t>إرثية</w:t>
            </w:r>
            <w:proofErr w:type="spellEnd"/>
            <w:r w:rsidRPr="003705E8">
              <w:rPr>
                <w:sz w:val="18"/>
                <w:szCs w:val="28"/>
                <w:rtl/>
                <w:lang w:bidi="ar-KW"/>
              </w:rPr>
              <w:t xml:space="preserve"> من أقارب كويتيين:</w:t>
            </w:r>
          </w:p>
          <w:p w14:paraId="22321F2C" w14:textId="77777777" w:rsidR="0065045B" w:rsidRPr="003705E8" w:rsidRDefault="0065045B" w:rsidP="0065045B">
            <w:pPr>
              <w:pStyle w:val="SingleTxtGA"/>
              <w:tabs>
                <w:tab w:val="clear" w:pos="1928"/>
                <w:tab w:val="clear" w:pos="2608"/>
                <w:tab w:val="clear" w:pos="3289"/>
                <w:tab w:val="clear" w:pos="3969"/>
                <w:tab w:val="clear" w:pos="4649"/>
                <w:tab w:val="clear" w:pos="5330"/>
              </w:tabs>
              <w:spacing w:before="40" w:after="40" w:line="350" w:lineRule="exact"/>
              <w:ind w:left="340" w:right="0" w:hanging="340"/>
              <w:rPr>
                <w:sz w:val="18"/>
                <w:szCs w:val="28"/>
                <w:lang w:bidi="ar-KW"/>
              </w:rPr>
            </w:pPr>
            <w:r>
              <w:rPr>
                <w:rFonts w:hint="cs"/>
                <w:sz w:val="18"/>
                <w:szCs w:val="28"/>
                <w:rtl/>
                <w:lang w:bidi="ar-KW"/>
              </w:rPr>
              <w:t>-</w:t>
            </w:r>
            <w:r>
              <w:rPr>
                <w:sz w:val="18"/>
                <w:szCs w:val="28"/>
                <w:rtl/>
                <w:lang w:bidi="ar-KW"/>
              </w:rPr>
              <w:tab/>
            </w:r>
            <w:r w:rsidRPr="003705E8">
              <w:rPr>
                <w:sz w:val="18"/>
                <w:szCs w:val="28"/>
                <w:rtl/>
                <w:lang w:bidi="ar-KW"/>
              </w:rPr>
              <w:t xml:space="preserve">4 حصص </w:t>
            </w:r>
          </w:p>
          <w:p w14:paraId="77E28EAF" w14:textId="77777777" w:rsidR="0065045B" w:rsidRPr="003705E8" w:rsidRDefault="0065045B" w:rsidP="0065045B">
            <w:pPr>
              <w:pStyle w:val="SingleTxtGA"/>
              <w:tabs>
                <w:tab w:val="clear" w:pos="1928"/>
                <w:tab w:val="clear" w:pos="2608"/>
                <w:tab w:val="clear" w:pos="3289"/>
                <w:tab w:val="clear" w:pos="3969"/>
                <w:tab w:val="clear" w:pos="4649"/>
                <w:tab w:val="clear" w:pos="5330"/>
              </w:tabs>
              <w:spacing w:before="40" w:after="40" w:line="350" w:lineRule="exact"/>
              <w:ind w:left="340" w:right="0" w:hanging="340"/>
              <w:rPr>
                <w:sz w:val="18"/>
                <w:szCs w:val="28"/>
                <w:lang w:bidi="ar-KW"/>
              </w:rPr>
            </w:pPr>
            <w:r>
              <w:rPr>
                <w:rFonts w:ascii="Traditional Arabic" w:hAnsi="Traditional Arabic"/>
                <w:sz w:val="18"/>
                <w:szCs w:val="28"/>
                <w:rtl/>
                <w:lang w:bidi="ar-KW"/>
              </w:rPr>
              <w:t>•</w:t>
            </w:r>
            <w:r>
              <w:rPr>
                <w:rFonts w:hint="cs"/>
                <w:sz w:val="18"/>
                <w:szCs w:val="28"/>
                <w:rtl/>
                <w:lang w:bidi="ar-KW"/>
              </w:rPr>
              <w:tab/>
            </w:r>
            <w:r w:rsidRPr="003705E8">
              <w:rPr>
                <w:sz w:val="18"/>
                <w:szCs w:val="28"/>
                <w:rtl/>
                <w:lang w:bidi="ar-KW"/>
              </w:rPr>
              <w:t>خلال عام 2013:</w:t>
            </w:r>
          </w:p>
          <w:p w14:paraId="4988B627" w14:textId="77777777" w:rsidR="0065045B" w:rsidRPr="003705E8" w:rsidRDefault="0065045B" w:rsidP="0065045B">
            <w:pPr>
              <w:pStyle w:val="SingleTxtGA"/>
              <w:tabs>
                <w:tab w:val="clear" w:pos="1928"/>
                <w:tab w:val="clear" w:pos="2608"/>
                <w:tab w:val="clear" w:pos="3289"/>
                <w:tab w:val="clear" w:pos="3969"/>
                <w:tab w:val="clear" w:pos="4649"/>
                <w:tab w:val="clear" w:pos="5330"/>
              </w:tabs>
              <w:spacing w:before="40" w:after="40" w:line="350" w:lineRule="exact"/>
              <w:ind w:left="340" w:right="0" w:hanging="340"/>
              <w:rPr>
                <w:sz w:val="18"/>
                <w:szCs w:val="28"/>
                <w:lang w:bidi="ar-KW"/>
              </w:rPr>
            </w:pPr>
            <w:r>
              <w:rPr>
                <w:rFonts w:hint="cs"/>
                <w:sz w:val="18"/>
                <w:szCs w:val="28"/>
                <w:rtl/>
                <w:lang w:bidi="ar-KW"/>
              </w:rPr>
              <w:t>-</w:t>
            </w:r>
            <w:r>
              <w:rPr>
                <w:sz w:val="18"/>
                <w:szCs w:val="28"/>
                <w:rtl/>
                <w:lang w:bidi="ar-KW"/>
              </w:rPr>
              <w:tab/>
            </w:r>
            <w:r w:rsidRPr="003705E8">
              <w:rPr>
                <w:sz w:val="18"/>
                <w:szCs w:val="28"/>
                <w:rtl/>
                <w:lang w:bidi="ar-KW"/>
              </w:rPr>
              <w:t>4240 معاملة تصديق.</w:t>
            </w:r>
          </w:p>
          <w:p w14:paraId="1CC0C346" w14:textId="77777777" w:rsidR="0065045B" w:rsidRPr="003705E8" w:rsidRDefault="0065045B" w:rsidP="0065045B">
            <w:pPr>
              <w:pStyle w:val="SingleTxtGA"/>
              <w:tabs>
                <w:tab w:val="clear" w:pos="1928"/>
                <w:tab w:val="clear" w:pos="2608"/>
                <w:tab w:val="clear" w:pos="3289"/>
                <w:tab w:val="clear" w:pos="3969"/>
                <w:tab w:val="clear" w:pos="4649"/>
                <w:tab w:val="clear" w:pos="5330"/>
              </w:tabs>
              <w:spacing w:before="40" w:after="40" w:line="350" w:lineRule="exact"/>
              <w:ind w:left="340" w:right="0" w:hanging="340"/>
              <w:rPr>
                <w:sz w:val="18"/>
                <w:szCs w:val="28"/>
                <w:rtl/>
                <w:lang w:bidi="ar-KW"/>
              </w:rPr>
            </w:pPr>
            <w:r>
              <w:rPr>
                <w:rFonts w:hint="cs"/>
                <w:sz w:val="18"/>
                <w:szCs w:val="28"/>
                <w:rtl/>
                <w:lang w:bidi="ar-KW"/>
              </w:rPr>
              <w:t>-</w:t>
            </w:r>
            <w:r>
              <w:rPr>
                <w:sz w:val="18"/>
                <w:szCs w:val="28"/>
                <w:rtl/>
                <w:lang w:bidi="ar-KW"/>
              </w:rPr>
              <w:tab/>
            </w:r>
            <w:r w:rsidRPr="003705E8">
              <w:rPr>
                <w:sz w:val="18"/>
                <w:szCs w:val="28"/>
                <w:rtl/>
                <w:lang w:bidi="ar-KW"/>
              </w:rPr>
              <w:t>1309 معاملة توثيق (الوكالات والإقرارات)</w:t>
            </w:r>
          </w:p>
          <w:p w14:paraId="2A100463" w14:textId="77777777" w:rsidR="0065045B" w:rsidRPr="003705E8" w:rsidRDefault="0065045B" w:rsidP="0065045B">
            <w:pPr>
              <w:pStyle w:val="SingleTxtGA"/>
              <w:tabs>
                <w:tab w:val="clear" w:pos="1928"/>
                <w:tab w:val="clear" w:pos="2608"/>
                <w:tab w:val="clear" w:pos="3289"/>
                <w:tab w:val="clear" w:pos="3969"/>
                <w:tab w:val="clear" w:pos="4649"/>
                <w:tab w:val="clear" w:pos="5330"/>
              </w:tabs>
              <w:spacing w:before="40" w:after="40" w:line="350" w:lineRule="exact"/>
              <w:ind w:left="340" w:right="0" w:hanging="340"/>
              <w:rPr>
                <w:sz w:val="18"/>
                <w:szCs w:val="28"/>
                <w:lang w:bidi="ar-KW"/>
              </w:rPr>
            </w:pPr>
            <w:r>
              <w:rPr>
                <w:rFonts w:ascii="Traditional Arabic" w:hAnsi="Traditional Arabic"/>
                <w:sz w:val="18"/>
                <w:szCs w:val="28"/>
                <w:rtl/>
                <w:lang w:bidi="ar-KW"/>
              </w:rPr>
              <w:t>•</w:t>
            </w:r>
            <w:r>
              <w:rPr>
                <w:rFonts w:hint="cs"/>
                <w:sz w:val="18"/>
                <w:szCs w:val="28"/>
                <w:rtl/>
                <w:lang w:bidi="ar-KW"/>
              </w:rPr>
              <w:tab/>
            </w:r>
            <w:r w:rsidRPr="003705E8">
              <w:rPr>
                <w:sz w:val="18"/>
                <w:szCs w:val="28"/>
                <w:rtl/>
                <w:lang w:bidi="ar-KW"/>
              </w:rPr>
              <w:t>معاملة فحص طبي قبل الزواج:</w:t>
            </w:r>
          </w:p>
          <w:p w14:paraId="43850708" w14:textId="77777777" w:rsidR="0065045B" w:rsidRPr="003705E8" w:rsidRDefault="0065045B" w:rsidP="00140B56">
            <w:pPr>
              <w:pStyle w:val="SingleTxtGA"/>
              <w:tabs>
                <w:tab w:val="clear" w:pos="1928"/>
                <w:tab w:val="clear" w:pos="2608"/>
                <w:tab w:val="clear" w:pos="3289"/>
                <w:tab w:val="clear" w:pos="3969"/>
                <w:tab w:val="clear" w:pos="4649"/>
                <w:tab w:val="clear" w:pos="5330"/>
              </w:tabs>
              <w:spacing w:before="40" w:after="40" w:line="360" w:lineRule="exact"/>
              <w:ind w:left="340" w:right="0" w:hanging="340"/>
              <w:rPr>
                <w:sz w:val="18"/>
                <w:szCs w:val="28"/>
                <w:lang w:bidi="ar-KW"/>
              </w:rPr>
            </w:pPr>
            <w:r>
              <w:rPr>
                <w:rFonts w:hint="cs"/>
                <w:sz w:val="18"/>
                <w:szCs w:val="28"/>
                <w:rtl/>
                <w:lang w:bidi="ar-KW"/>
              </w:rPr>
              <w:t>-</w:t>
            </w:r>
            <w:r>
              <w:rPr>
                <w:sz w:val="18"/>
                <w:szCs w:val="28"/>
                <w:rtl/>
                <w:lang w:bidi="ar-KW"/>
              </w:rPr>
              <w:tab/>
            </w:r>
            <w:r w:rsidRPr="003705E8">
              <w:rPr>
                <w:sz w:val="18"/>
                <w:szCs w:val="28"/>
                <w:rtl/>
                <w:lang w:bidi="ar-KW"/>
              </w:rPr>
              <w:t>79 معاملة خلال الثلاث أشهر الأولى من عام</w:t>
            </w:r>
            <w:r w:rsidR="00140B56">
              <w:rPr>
                <w:rFonts w:hint="cs"/>
                <w:sz w:val="18"/>
                <w:szCs w:val="28"/>
                <w:rtl/>
                <w:lang w:bidi="ar-KW"/>
              </w:rPr>
              <w:t> </w:t>
            </w:r>
            <w:r w:rsidRPr="003705E8">
              <w:rPr>
                <w:sz w:val="18"/>
                <w:szCs w:val="28"/>
                <w:rtl/>
                <w:lang w:bidi="ar-KW"/>
              </w:rPr>
              <w:t>2014.</w:t>
            </w:r>
          </w:p>
        </w:tc>
      </w:tr>
      <w:tr w:rsidR="0065045B" w:rsidRPr="003705E8" w14:paraId="7E06704A" w14:textId="77777777" w:rsidTr="0065045B">
        <w:tc>
          <w:tcPr>
            <w:tcW w:w="2016" w:type="dxa"/>
            <w:tcBorders>
              <w:top w:val="single" w:sz="4" w:space="0" w:color="auto"/>
              <w:bottom w:val="single" w:sz="4" w:space="0" w:color="auto"/>
            </w:tcBorders>
            <w:hideMark/>
          </w:tcPr>
          <w:p w14:paraId="77DFE999" w14:textId="77777777" w:rsidR="0065045B" w:rsidRPr="003705E8" w:rsidRDefault="0065045B" w:rsidP="0065045B">
            <w:pPr>
              <w:pStyle w:val="SingleTxtGA"/>
              <w:tabs>
                <w:tab w:val="clear" w:pos="1928"/>
                <w:tab w:val="clear" w:pos="2608"/>
                <w:tab w:val="clear" w:pos="3289"/>
                <w:tab w:val="clear" w:pos="3969"/>
                <w:tab w:val="clear" w:pos="4649"/>
                <w:tab w:val="clear" w:pos="5330"/>
              </w:tabs>
              <w:spacing w:before="40" w:after="40" w:line="360" w:lineRule="exact"/>
              <w:ind w:left="0" w:right="0"/>
              <w:rPr>
                <w:rFonts w:eastAsia="Traditional Arabic"/>
                <w:sz w:val="18"/>
                <w:szCs w:val="28"/>
                <w:lang w:bidi="ar-KW"/>
              </w:rPr>
            </w:pPr>
            <w:r w:rsidRPr="003705E8">
              <w:rPr>
                <w:sz w:val="18"/>
                <w:szCs w:val="28"/>
                <w:rtl/>
                <w:lang w:bidi="ar-KW"/>
              </w:rPr>
              <w:lastRenderedPageBreak/>
              <w:t>إصدار رخص قيادة السيارات</w:t>
            </w:r>
          </w:p>
        </w:tc>
        <w:tc>
          <w:tcPr>
            <w:tcW w:w="3737" w:type="dxa"/>
            <w:tcBorders>
              <w:top w:val="single" w:sz="4" w:space="0" w:color="auto"/>
              <w:bottom w:val="single" w:sz="4" w:space="0" w:color="auto"/>
            </w:tcBorders>
            <w:hideMark/>
          </w:tcPr>
          <w:p w14:paraId="641190C2" w14:textId="77777777" w:rsidR="0065045B" w:rsidRPr="00503859" w:rsidRDefault="0065045B" w:rsidP="0065045B">
            <w:pPr>
              <w:pStyle w:val="SingleTxtGA"/>
              <w:tabs>
                <w:tab w:val="clear" w:pos="1928"/>
                <w:tab w:val="clear" w:pos="2608"/>
                <w:tab w:val="clear" w:pos="3289"/>
                <w:tab w:val="clear" w:pos="3969"/>
                <w:tab w:val="clear" w:pos="4649"/>
                <w:tab w:val="clear" w:pos="5330"/>
              </w:tabs>
              <w:spacing w:before="40" w:after="40" w:line="360" w:lineRule="exact"/>
              <w:ind w:left="340" w:right="113" w:hanging="340"/>
              <w:rPr>
                <w:sz w:val="18"/>
                <w:szCs w:val="28"/>
                <w:rtl/>
                <w:lang w:bidi="ar-KW"/>
              </w:rPr>
            </w:pPr>
            <w:r>
              <w:rPr>
                <w:rFonts w:ascii="Traditional Arabic" w:hAnsi="Traditional Arabic"/>
                <w:sz w:val="18"/>
                <w:szCs w:val="28"/>
                <w:rtl/>
                <w:lang w:bidi="ar-KW"/>
              </w:rPr>
              <w:t>•</w:t>
            </w:r>
            <w:r>
              <w:rPr>
                <w:rFonts w:hint="cs"/>
                <w:sz w:val="18"/>
                <w:szCs w:val="28"/>
                <w:rtl/>
                <w:lang w:bidi="ar-KW"/>
              </w:rPr>
              <w:tab/>
            </w:r>
            <w:r w:rsidRPr="003705E8">
              <w:rPr>
                <w:sz w:val="18"/>
                <w:szCs w:val="28"/>
                <w:rtl/>
                <w:lang w:bidi="ar-KW"/>
              </w:rPr>
              <w:t>تم النص على شروط منح رخص القيادة بالمادة 85 من اللائحة التنفيذية لقانون المرور (القرار الوزاري رقم 1729/2005) المعدل بالقرار رقم 393/2013 بشأن شروط منح رخص القيادة:</w:t>
            </w:r>
          </w:p>
          <w:p w14:paraId="10EB5E30" w14:textId="77777777" w:rsidR="0065045B" w:rsidRPr="003705E8" w:rsidRDefault="0065045B" w:rsidP="0065045B">
            <w:pPr>
              <w:pStyle w:val="SingleTxtGA"/>
              <w:tabs>
                <w:tab w:val="clear" w:pos="1928"/>
                <w:tab w:val="clear" w:pos="2608"/>
                <w:tab w:val="clear" w:pos="3289"/>
                <w:tab w:val="clear" w:pos="3969"/>
                <w:tab w:val="clear" w:pos="4649"/>
                <w:tab w:val="clear" w:pos="5330"/>
              </w:tabs>
              <w:spacing w:before="40" w:after="40" w:line="360" w:lineRule="exact"/>
              <w:ind w:left="340" w:right="113" w:hanging="340"/>
              <w:rPr>
                <w:sz w:val="18"/>
                <w:szCs w:val="28"/>
                <w:lang w:bidi="ar-KW"/>
              </w:rPr>
            </w:pPr>
            <w:r w:rsidRPr="00503859">
              <w:rPr>
                <w:sz w:val="18"/>
                <w:szCs w:val="28"/>
                <w:rtl/>
                <w:lang w:bidi="ar-KW"/>
              </w:rPr>
              <w:t>•</w:t>
            </w:r>
            <w:r>
              <w:rPr>
                <w:rFonts w:hint="cs"/>
                <w:sz w:val="18"/>
                <w:szCs w:val="28"/>
                <w:rtl/>
                <w:lang w:bidi="ar-KW"/>
              </w:rPr>
              <w:tab/>
            </w:r>
            <w:r w:rsidRPr="003705E8">
              <w:rPr>
                <w:sz w:val="18"/>
                <w:szCs w:val="28"/>
                <w:rtl/>
                <w:lang w:bidi="ar-KW"/>
              </w:rPr>
              <w:t>حيث تم استثناء بعض الفئات من توافر الشروط ومن بينها المقيمين بصورة غير قانونية الذين يحملون بطاقة مراجعة سارية المفعول من الجهاز المركزي لمعالجة أوضاع المقيمين بصورة غير قانونية.</w:t>
            </w:r>
          </w:p>
          <w:p w14:paraId="308906A5" w14:textId="77777777" w:rsidR="0065045B" w:rsidRPr="00140B56" w:rsidRDefault="0065045B" w:rsidP="0065045B">
            <w:pPr>
              <w:pStyle w:val="SingleTxtGA"/>
              <w:tabs>
                <w:tab w:val="clear" w:pos="1928"/>
                <w:tab w:val="clear" w:pos="2608"/>
                <w:tab w:val="clear" w:pos="3289"/>
                <w:tab w:val="clear" w:pos="3969"/>
                <w:tab w:val="clear" w:pos="4649"/>
                <w:tab w:val="clear" w:pos="5330"/>
              </w:tabs>
              <w:spacing w:before="40" w:after="40" w:line="360" w:lineRule="exact"/>
              <w:ind w:left="340" w:right="113" w:hanging="340"/>
              <w:rPr>
                <w:spacing w:val="-2"/>
                <w:sz w:val="18"/>
                <w:szCs w:val="28"/>
                <w:lang w:bidi="ar-KW"/>
              </w:rPr>
            </w:pPr>
            <w:r w:rsidRPr="00503859">
              <w:rPr>
                <w:sz w:val="18"/>
                <w:szCs w:val="28"/>
                <w:rtl/>
                <w:lang w:bidi="ar-KW"/>
              </w:rPr>
              <w:t>•</w:t>
            </w:r>
            <w:r>
              <w:rPr>
                <w:rFonts w:hint="cs"/>
                <w:sz w:val="18"/>
                <w:szCs w:val="28"/>
                <w:rtl/>
                <w:lang w:bidi="ar-KW"/>
              </w:rPr>
              <w:tab/>
            </w:r>
            <w:r w:rsidRPr="00140B56">
              <w:rPr>
                <w:spacing w:val="-2"/>
                <w:sz w:val="18"/>
                <w:szCs w:val="28"/>
                <w:rtl/>
                <w:lang w:bidi="ar-KW"/>
              </w:rPr>
              <w:t>يتم صرف رخص القيادة للمقيمين بصورة غير قانونية دون أي معوقات لكل من بلغ (18) عاما وذلك بعد اجتيازهم الاختبارات الشفهية والعملية.</w:t>
            </w:r>
          </w:p>
          <w:p w14:paraId="13D0AC0E" w14:textId="77777777" w:rsidR="0065045B" w:rsidRPr="003705E8" w:rsidRDefault="0065045B" w:rsidP="0065045B">
            <w:pPr>
              <w:pStyle w:val="SingleTxtGA"/>
              <w:tabs>
                <w:tab w:val="clear" w:pos="1928"/>
                <w:tab w:val="clear" w:pos="2608"/>
                <w:tab w:val="clear" w:pos="3289"/>
                <w:tab w:val="clear" w:pos="3969"/>
                <w:tab w:val="clear" w:pos="4649"/>
                <w:tab w:val="clear" w:pos="5330"/>
              </w:tabs>
              <w:spacing w:before="40" w:after="40" w:line="360" w:lineRule="exact"/>
              <w:ind w:left="340" w:right="113" w:hanging="340"/>
              <w:rPr>
                <w:sz w:val="18"/>
                <w:szCs w:val="28"/>
                <w:lang w:bidi="ar-KW"/>
              </w:rPr>
            </w:pPr>
            <w:r w:rsidRPr="00503859">
              <w:rPr>
                <w:sz w:val="18"/>
                <w:szCs w:val="28"/>
                <w:rtl/>
                <w:lang w:bidi="ar-KW"/>
              </w:rPr>
              <w:t>•</w:t>
            </w:r>
            <w:r>
              <w:rPr>
                <w:rFonts w:hint="cs"/>
                <w:sz w:val="18"/>
                <w:szCs w:val="28"/>
                <w:rtl/>
                <w:lang w:bidi="ar-KW"/>
              </w:rPr>
              <w:tab/>
            </w:r>
            <w:r w:rsidRPr="003705E8">
              <w:rPr>
                <w:sz w:val="18"/>
                <w:szCs w:val="28"/>
                <w:rtl/>
                <w:lang w:bidi="ar-KW"/>
              </w:rPr>
              <w:t>لا تفرقة في عملية منح رخص القيادة بين الذكور والإناث فالمهم توافر الشروط القانونية للحصول على الرخصة.</w:t>
            </w:r>
          </w:p>
        </w:tc>
        <w:tc>
          <w:tcPr>
            <w:tcW w:w="3864" w:type="dxa"/>
            <w:tcBorders>
              <w:top w:val="single" w:sz="4" w:space="0" w:color="auto"/>
              <w:bottom w:val="single" w:sz="4" w:space="0" w:color="auto"/>
            </w:tcBorders>
          </w:tcPr>
          <w:p w14:paraId="47654CD5" w14:textId="77777777" w:rsidR="0065045B" w:rsidRPr="003705E8" w:rsidRDefault="0065045B" w:rsidP="0065045B">
            <w:pPr>
              <w:pStyle w:val="SingleTxtGA"/>
              <w:tabs>
                <w:tab w:val="clear" w:pos="1928"/>
                <w:tab w:val="clear" w:pos="2608"/>
                <w:tab w:val="clear" w:pos="3289"/>
                <w:tab w:val="clear" w:pos="3969"/>
                <w:tab w:val="clear" w:pos="4649"/>
                <w:tab w:val="clear" w:pos="5330"/>
              </w:tabs>
              <w:spacing w:before="40" w:after="40" w:line="360" w:lineRule="exact"/>
              <w:ind w:left="340" w:right="0" w:hanging="340"/>
              <w:rPr>
                <w:rFonts w:eastAsia="Traditional Arabic"/>
                <w:sz w:val="18"/>
                <w:szCs w:val="28"/>
                <w:rtl/>
                <w:lang w:bidi="ar-KW"/>
              </w:rPr>
            </w:pPr>
            <w:r>
              <w:rPr>
                <w:rFonts w:ascii="Traditional Arabic" w:hAnsi="Traditional Arabic"/>
                <w:sz w:val="18"/>
                <w:szCs w:val="28"/>
                <w:rtl/>
                <w:lang w:bidi="ar-KW"/>
              </w:rPr>
              <w:t>•</w:t>
            </w:r>
            <w:r>
              <w:rPr>
                <w:rFonts w:hint="cs"/>
                <w:sz w:val="18"/>
                <w:szCs w:val="28"/>
                <w:rtl/>
                <w:lang w:bidi="ar-KW"/>
              </w:rPr>
              <w:tab/>
            </w:r>
            <w:r w:rsidRPr="003705E8">
              <w:rPr>
                <w:sz w:val="18"/>
                <w:szCs w:val="28"/>
                <w:rtl/>
                <w:lang w:bidi="ar-KW"/>
              </w:rPr>
              <w:t>رخص القيادة:</w:t>
            </w:r>
          </w:p>
          <w:p w14:paraId="1441669E" w14:textId="77777777" w:rsidR="0065045B" w:rsidRPr="003705E8" w:rsidRDefault="0065045B" w:rsidP="00E16E15">
            <w:pPr>
              <w:pStyle w:val="SingleTxtGA"/>
              <w:tabs>
                <w:tab w:val="clear" w:pos="1928"/>
                <w:tab w:val="clear" w:pos="2608"/>
                <w:tab w:val="clear" w:pos="3289"/>
                <w:tab w:val="clear" w:pos="3969"/>
                <w:tab w:val="clear" w:pos="4649"/>
                <w:tab w:val="clear" w:pos="5330"/>
              </w:tabs>
              <w:spacing w:before="40" w:after="40" w:line="360" w:lineRule="exact"/>
              <w:ind w:left="340" w:right="0" w:hanging="340"/>
              <w:rPr>
                <w:sz w:val="18"/>
                <w:szCs w:val="28"/>
                <w:lang w:bidi="ar-KW"/>
              </w:rPr>
            </w:pPr>
            <w:r>
              <w:rPr>
                <w:rFonts w:hint="cs"/>
                <w:sz w:val="18"/>
                <w:szCs w:val="28"/>
                <w:rtl/>
                <w:lang w:bidi="ar-KW"/>
              </w:rPr>
              <w:t>-</w:t>
            </w:r>
            <w:r>
              <w:rPr>
                <w:sz w:val="18"/>
                <w:szCs w:val="28"/>
                <w:rtl/>
                <w:lang w:bidi="ar-KW"/>
              </w:rPr>
              <w:tab/>
            </w:r>
            <w:r w:rsidRPr="003705E8">
              <w:rPr>
                <w:sz w:val="18"/>
                <w:szCs w:val="28"/>
                <w:rtl/>
                <w:lang w:bidi="ar-KW"/>
              </w:rPr>
              <w:t xml:space="preserve">من عام 2012 </w:t>
            </w:r>
            <w:r w:rsidR="00E16E15">
              <w:rPr>
                <w:rFonts w:hint="cs"/>
                <w:sz w:val="18"/>
                <w:szCs w:val="28"/>
                <w:rtl/>
                <w:lang w:bidi="ar-KW"/>
              </w:rPr>
              <w:t>إ</w:t>
            </w:r>
            <w:r w:rsidRPr="003705E8">
              <w:rPr>
                <w:sz w:val="18"/>
                <w:szCs w:val="28"/>
                <w:rtl/>
                <w:lang w:bidi="ar-KW"/>
              </w:rPr>
              <w:t xml:space="preserve">لي 2014 تم </w:t>
            </w:r>
            <w:r w:rsidR="00E16E15">
              <w:rPr>
                <w:rFonts w:hint="cs"/>
                <w:sz w:val="18"/>
                <w:szCs w:val="28"/>
                <w:rtl/>
                <w:lang w:bidi="ar-KW"/>
              </w:rPr>
              <w:t>إ</w:t>
            </w:r>
            <w:r w:rsidRPr="003705E8">
              <w:rPr>
                <w:sz w:val="18"/>
                <w:szCs w:val="28"/>
                <w:rtl/>
                <w:lang w:bidi="ar-KW"/>
              </w:rPr>
              <w:t>صدار عدد</w:t>
            </w:r>
            <w:r>
              <w:rPr>
                <w:rFonts w:hint="cs"/>
                <w:sz w:val="18"/>
                <w:szCs w:val="28"/>
                <w:rtl/>
                <w:lang w:bidi="ar-KW"/>
              </w:rPr>
              <w:t xml:space="preserve"> </w:t>
            </w:r>
            <w:r w:rsidRPr="003705E8">
              <w:rPr>
                <w:sz w:val="18"/>
                <w:szCs w:val="28"/>
                <w:rtl/>
                <w:lang w:bidi="ar-KW"/>
              </w:rPr>
              <w:t>34.085 رخصة.</w:t>
            </w:r>
          </w:p>
          <w:p w14:paraId="2C0A69B5" w14:textId="77777777" w:rsidR="0065045B" w:rsidRPr="003705E8" w:rsidRDefault="0065045B" w:rsidP="0065045B">
            <w:pPr>
              <w:pStyle w:val="SingleTxtGA"/>
              <w:tabs>
                <w:tab w:val="clear" w:pos="1928"/>
                <w:tab w:val="clear" w:pos="2608"/>
                <w:tab w:val="clear" w:pos="3289"/>
                <w:tab w:val="clear" w:pos="3969"/>
                <w:tab w:val="clear" w:pos="4649"/>
                <w:tab w:val="clear" w:pos="5330"/>
              </w:tabs>
              <w:spacing w:before="40" w:after="40" w:line="360" w:lineRule="exact"/>
              <w:ind w:left="340" w:right="0" w:hanging="340"/>
              <w:rPr>
                <w:sz w:val="18"/>
                <w:szCs w:val="28"/>
                <w:lang w:bidi="ar-KW"/>
              </w:rPr>
            </w:pPr>
            <w:r>
              <w:rPr>
                <w:rFonts w:ascii="Traditional Arabic" w:hAnsi="Traditional Arabic"/>
                <w:sz w:val="18"/>
                <w:szCs w:val="28"/>
                <w:rtl/>
                <w:lang w:bidi="ar-KW"/>
              </w:rPr>
              <w:t>•</w:t>
            </w:r>
            <w:r>
              <w:rPr>
                <w:rFonts w:hint="cs"/>
                <w:sz w:val="18"/>
                <w:szCs w:val="28"/>
                <w:rtl/>
                <w:lang w:bidi="ar-KW"/>
              </w:rPr>
              <w:tab/>
            </w:r>
            <w:r w:rsidRPr="003705E8">
              <w:rPr>
                <w:sz w:val="18"/>
                <w:szCs w:val="28"/>
                <w:rtl/>
                <w:lang w:bidi="ar-KW"/>
              </w:rPr>
              <w:t>معاملات تسجيل وتجديد وتحويل مركبات:</w:t>
            </w:r>
          </w:p>
          <w:p w14:paraId="268601F9" w14:textId="77777777" w:rsidR="0065045B" w:rsidRPr="003705E8" w:rsidRDefault="0065045B" w:rsidP="0065045B">
            <w:pPr>
              <w:pStyle w:val="SingleTxtGA"/>
              <w:tabs>
                <w:tab w:val="clear" w:pos="1928"/>
                <w:tab w:val="clear" w:pos="2608"/>
                <w:tab w:val="clear" w:pos="3289"/>
                <w:tab w:val="clear" w:pos="3969"/>
                <w:tab w:val="clear" w:pos="4649"/>
                <w:tab w:val="clear" w:pos="5330"/>
              </w:tabs>
              <w:spacing w:before="40" w:after="40" w:line="360" w:lineRule="exact"/>
              <w:ind w:left="340" w:right="0" w:hanging="340"/>
              <w:rPr>
                <w:sz w:val="18"/>
                <w:szCs w:val="28"/>
                <w:lang w:bidi="ar-KW"/>
              </w:rPr>
            </w:pPr>
            <w:r>
              <w:rPr>
                <w:rFonts w:hint="cs"/>
                <w:sz w:val="18"/>
                <w:szCs w:val="28"/>
                <w:rtl/>
                <w:lang w:bidi="ar-KW"/>
              </w:rPr>
              <w:t>-</w:t>
            </w:r>
            <w:r>
              <w:rPr>
                <w:sz w:val="18"/>
                <w:szCs w:val="28"/>
                <w:rtl/>
                <w:lang w:bidi="ar-KW"/>
              </w:rPr>
              <w:tab/>
            </w:r>
            <w:r w:rsidRPr="003705E8">
              <w:rPr>
                <w:sz w:val="18"/>
                <w:szCs w:val="28"/>
                <w:rtl/>
                <w:lang w:bidi="ar-KW"/>
              </w:rPr>
              <w:t>خلال عام 2012 تم إجراء عدد 3186 معاملة.</w:t>
            </w:r>
          </w:p>
        </w:tc>
      </w:tr>
      <w:tr w:rsidR="0065045B" w:rsidRPr="003705E8" w14:paraId="6B00CD68" w14:textId="77777777" w:rsidTr="0065045B">
        <w:tc>
          <w:tcPr>
            <w:tcW w:w="2016" w:type="dxa"/>
            <w:tcBorders>
              <w:top w:val="single" w:sz="4" w:space="0" w:color="auto"/>
              <w:bottom w:val="single" w:sz="4" w:space="0" w:color="auto"/>
            </w:tcBorders>
            <w:hideMark/>
          </w:tcPr>
          <w:p w14:paraId="580EC7FC" w14:textId="77777777" w:rsidR="0065045B" w:rsidRPr="003705E8" w:rsidRDefault="0065045B" w:rsidP="0065045B">
            <w:pPr>
              <w:pStyle w:val="SingleTxtGA"/>
              <w:tabs>
                <w:tab w:val="clear" w:pos="1928"/>
                <w:tab w:val="clear" w:pos="2608"/>
                <w:tab w:val="clear" w:pos="3289"/>
                <w:tab w:val="clear" w:pos="3969"/>
                <w:tab w:val="clear" w:pos="4649"/>
                <w:tab w:val="clear" w:pos="5330"/>
              </w:tabs>
              <w:spacing w:before="40" w:after="40" w:line="360" w:lineRule="exact"/>
              <w:ind w:left="0" w:right="0"/>
              <w:rPr>
                <w:rFonts w:eastAsia="Traditional Arabic"/>
                <w:sz w:val="18"/>
                <w:szCs w:val="28"/>
                <w:lang w:bidi="ar-KW"/>
              </w:rPr>
            </w:pPr>
            <w:r w:rsidRPr="003705E8">
              <w:rPr>
                <w:sz w:val="18"/>
                <w:szCs w:val="28"/>
                <w:rtl/>
                <w:lang w:bidi="ar-KW"/>
              </w:rPr>
              <w:t>العمل</w:t>
            </w:r>
          </w:p>
        </w:tc>
        <w:tc>
          <w:tcPr>
            <w:tcW w:w="3737" w:type="dxa"/>
            <w:tcBorders>
              <w:top w:val="single" w:sz="4" w:space="0" w:color="auto"/>
              <w:bottom w:val="single" w:sz="4" w:space="0" w:color="auto"/>
            </w:tcBorders>
            <w:hideMark/>
          </w:tcPr>
          <w:p w14:paraId="4A1AE730" w14:textId="77777777" w:rsidR="0065045B" w:rsidRPr="00503859" w:rsidRDefault="0065045B" w:rsidP="00F27DFD">
            <w:pPr>
              <w:pStyle w:val="SingleTxtGA"/>
              <w:tabs>
                <w:tab w:val="clear" w:pos="1928"/>
                <w:tab w:val="clear" w:pos="2608"/>
                <w:tab w:val="clear" w:pos="3289"/>
                <w:tab w:val="clear" w:pos="3969"/>
                <w:tab w:val="clear" w:pos="4649"/>
                <w:tab w:val="clear" w:pos="5330"/>
              </w:tabs>
              <w:spacing w:before="40" w:after="40" w:line="360" w:lineRule="exact"/>
              <w:ind w:left="340" w:right="113" w:hanging="340"/>
              <w:rPr>
                <w:sz w:val="18"/>
                <w:szCs w:val="28"/>
                <w:rtl/>
                <w:lang w:bidi="ar-KW"/>
              </w:rPr>
            </w:pPr>
            <w:r>
              <w:rPr>
                <w:rFonts w:ascii="Traditional Arabic" w:hAnsi="Traditional Arabic"/>
                <w:sz w:val="18"/>
                <w:szCs w:val="28"/>
                <w:rtl/>
                <w:lang w:bidi="ar-KW"/>
              </w:rPr>
              <w:t>•</w:t>
            </w:r>
            <w:r>
              <w:rPr>
                <w:rFonts w:hint="cs"/>
                <w:sz w:val="18"/>
                <w:szCs w:val="28"/>
                <w:rtl/>
                <w:lang w:bidi="ar-KW"/>
              </w:rPr>
              <w:tab/>
            </w:r>
            <w:r w:rsidRPr="003705E8">
              <w:rPr>
                <w:sz w:val="18"/>
                <w:szCs w:val="28"/>
                <w:rtl/>
                <w:lang w:bidi="ar-KW"/>
              </w:rPr>
              <w:t xml:space="preserve">تم </w:t>
            </w:r>
            <w:r w:rsidR="00E16E15">
              <w:rPr>
                <w:rFonts w:hint="cs"/>
                <w:sz w:val="18"/>
                <w:szCs w:val="28"/>
                <w:rtl/>
                <w:lang w:bidi="ar-KW"/>
              </w:rPr>
              <w:t>الا</w:t>
            </w:r>
            <w:r w:rsidRPr="003705E8">
              <w:rPr>
                <w:sz w:val="18"/>
                <w:szCs w:val="28"/>
                <w:rtl/>
                <w:lang w:bidi="ar-KW"/>
              </w:rPr>
              <w:t>تفاق مع ديوان الخدمة المدنية بشأن التوظيف في القطاع الحكومي (الجهة القائمة على ش</w:t>
            </w:r>
            <w:r w:rsidR="00F27DFD">
              <w:rPr>
                <w:rFonts w:hint="cs"/>
                <w:sz w:val="18"/>
                <w:szCs w:val="28"/>
                <w:rtl/>
                <w:lang w:bidi="ar-KW"/>
              </w:rPr>
              <w:t>ؤو</w:t>
            </w:r>
            <w:r w:rsidRPr="003705E8">
              <w:rPr>
                <w:sz w:val="18"/>
                <w:szCs w:val="28"/>
                <w:rtl/>
                <w:lang w:bidi="ar-KW"/>
              </w:rPr>
              <w:t>ن التوظيف في البلاد) على فتح باب القبول لتوظيف المقيمين بصورة غير قانونية في وزارات الدولة ليتم توظيفهم حسب الحاجة.</w:t>
            </w:r>
          </w:p>
          <w:p w14:paraId="0523F1B6" w14:textId="77777777" w:rsidR="0065045B" w:rsidRPr="003705E8" w:rsidRDefault="0065045B" w:rsidP="00E16E15">
            <w:pPr>
              <w:pStyle w:val="SingleTxtGA"/>
              <w:tabs>
                <w:tab w:val="clear" w:pos="1928"/>
                <w:tab w:val="clear" w:pos="2608"/>
                <w:tab w:val="clear" w:pos="3289"/>
                <w:tab w:val="clear" w:pos="3969"/>
                <w:tab w:val="clear" w:pos="4649"/>
                <w:tab w:val="clear" w:pos="5330"/>
              </w:tabs>
              <w:spacing w:before="40" w:after="40" w:line="360" w:lineRule="exact"/>
              <w:ind w:left="340" w:right="113" w:hanging="340"/>
              <w:rPr>
                <w:sz w:val="18"/>
                <w:szCs w:val="28"/>
                <w:lang w:bidi="ar-KW"/>
              </w:rPr>
            </w:pPr>
            <w:r w:rsidRPr="00503859">
              <w:rPr>
                <w:sz w:val="18"/>
                <w:szCs w:val="28"/>
                <w:rtl/>
                <w:lang w:bidi="ar-KW"/>
              </w:rPr>
              <w:t>•</w:t>
            </w:r>
            <w:r>
              <w:rPr>
                <w:rFonts w:hint="cs"/>
                <w:sz w:val="18"/>
                <w:szCs w:val="28"/>
                <w:rtl/>
                <w:lang w:bidi="ar-KW"/>
              </w:rPr>
              <w:tab/>
            </w:r>
            <w:r w:rsidRPr="003705E8">
              <w:rPr>
                <w:sz w:val="18"/>
                <w:szCs w:val="28"/>
                <w:rtl/>
                <w:lang w:bidi="ar-KW"/>
              </w:rPr>
              <w:t xml:space="preserve">بالنسبة للعمل في القطاع الخاص: تم </w:t>
            </w:r>
            <w:r w:rsidR="00E16E15">
              <w:rPr>
                <w:rFonts w:hint="cs"/>
                <w:sz w:val="18"/>
                <w:szCs w:val="28"/>
                <w:rtl/>
                <w:lang w:bidi="ar-KW"/>
              </w:rPr>
              <w:t>إ</w:t>
            </w:r>
            <w:r w:rsidRPr="003705E8">
              <w:rPr>
                <w:sz w:val="18"/>
                <w:szCs w:val="28"/>
                <w:rtl/>
                <w:lang w:bidi="ar-KW"/>
              </w:rPr>
              <w:t xml:space="preserve">نشاء موقع إلكتروني بالتعاون مع غرفة تجارة وصناعة الكويت ووزارة </w:t>
            </w:r>
            <w:r w:rsidR="00E16E15">
              <w:rPr>
                <w:rFonts w:hint="cs"/>
                <w:sz w:val="18"/>
                <w:szCs w:val="28"/>
                <w:rtl/>
                <w:lang w:bidi="ar-KW"/>
              </w:rPr>
              <w:t>الشؤون الا</w:t>
            </w:r>
            <w:r w:rsidRPr="003705E8">
              <w:rPr>
                <w:sz w:val="18"/>
                <w:szCs w:val="28"/>
                <w:rtl/>
                <w:lang w:bidi="ar-KW"/>
              </w:rPr>
              <w:t>جتماعية</w:t>
            </w:r>
            <w:r w:rsidR="00E16E15">
              <w:rPr>
                <w:rFonts w:hint="cs"/>
                <w:sz w:val="18"/>
                <w:szCs w:val="28"/>
                <w:rtl/>
                <w:lang w:bidi="ar-KW"/>
              </w:rPr>
              <w:t xml:space="preserve"> </w:t>
            </w:r>
            <w:r w:rsidRPr="003705E8">
              <w:rPr>
                <w:sz w:val="18"/>
                <w:szCs w:val="28"/>
                <w:rtl/>
                <w:lang w:bidi="ar-KW"/>
              </w:rPr>
              <w:t>والعمل ليتم توزيع طالبي العمل في القطاع الخاص حسب الشواغر المتاحة.</w:t>
            </w:r>
          </w:p>
          <w:p w14:paraId="4EFC7B5A" w14:textId="77777777" w:rsidR="0065045B" w:rsidRPr="00590AEB" w:rsidRDefault="0065045B" w:rsidP="0065045B">
            <w:pPr>
              <w:pStyle w:val="SingleTxtGA"/>
              <w:tabs>
                <w:tab w:val="clear" w:pos="1928"/>
                <w:tab w:val="clear" w:pos="2608"/>
                <w:tab w:val="clear" w:pos="3289"/>
                <w:tab w:val="clear" w:pos="3969"/>
                <w:tab w:val="clear" w:pos="4649"/>
                <w:tab w:val="clear" w:pos="5330"/>
              </w:tabs>
              <w:spacing w:before="40" w:after="40" w:line="360" w:lineRule="exact"/>
              <w:ind w:left="340" w:right="113" w:hanging="340"/>
              <w:rPr>
                <w:spacing w:val="-2"/>
                <w:sz w:val="18"/>
                <w:szCs w:val="28"/>
                <w:lang w:bidi="ar-KW"/>
              </w:rPr>
            </w:pPr>
            <w:r w:rsidRPr="00590AEB">
              <w:rPr>
                <w:spacing w:val="-2"/>
                <w:sz w:val="18"/>
                <w:szCs w:val="28"/>
                <w:rtl/>
                <w:lang w:bidi="ar-KW"/>
              </w:rPr>
              <w:t>•</w:t>
            </w:r>
            <w:r w:rsidRPr="00590AEB">
              <w:rPr>
                <w:rFonts w:hint="cs"/>
                <w:spacing w:val="-2"/>
                <w:sz w:val="18"/>
                <w:szCs w:val="28"/>
                <w:rtl/>
                <w:lang w:bidi="ar-KW"/>
              </w:rPr>
              <w:tab/>
            </w:r>
            <w:r w:rsidRPr="00590AEB">
              <w:rPr>
                <w:spacing w:val="-2"/>
                <w:sz w:val="18"/>
                <w:szCs w:val="28"/>
                <w:rtl/>
                <w:lang w:bidi="ar-KW"/>
              </w:rPr>
              <w:t xml:space="preserve">بالنسبة للمرتب الذي يتقاضاه الموظف المقيم بصورة غير قانونية في القطاع الحكومي فإنه يتم تحديده وفقاً لما يستحقه المرشح للتعيين فيما لو عين طبقاً لقانون ونظام الخدمة المدنية وبحسب نوع الوظيفة التي يشغلها </w:t>
            </w:r>
            <w:r w:rsidRPr="00590AEB">
              <w:rPr>
                <w:spacing w:val="-2"/>
                <w:sz w:val="18"/>
                <w:szCs w:val="28"/>
                <w:rtl/>
                <w:lang w:bidi="ar-KW"/>
              </w:rPr>
              <w:lastRenderedPageBreak/>
              <w:t>ويساوي بالموظف المقيم بصورة قانونية، أما بالنسبة للقطاع الخاص فإنه يتم تحديد الأجر بحسب العقد الذي يبرم بين الطرفين.</w:t>
            </w:r>
          </w:p>
          <w:p w14:paraId="47151A4A" w14:textId="77777777" w:rsidR="0065045B" w:rsidRPr="003705E8" w:rsidRDefault="0065045B" w:rsidP="0065045B">
            <w:pPr>
              <w:pStyle w:val="SingleTxtGA"/>
              <w:tabs>
                <w:tab w:val="clear" w:pos="1928"/>
                <w:tab w:val="clear" w:pos="2608"/>
                <w:tab w:val="clear" w:pos="3289"/>
                <w:tab w:val="clear" w:pos="3969"/>
                <w:tab w:val="clear" w:pos="4649"/>
                <w:tab w:val="clear" w:pos="5330"/>
              </w:tabs>
              <w:spacing w:before="40" w:after="40" w:line="360" w:lineRule="exact"/>
              <w:ind w:left="340" w:right="113" w:hanging="340"/>
              <w:rPr>
                <w:sz w:val="18"/>
                <w:szCs w:val="28"/>
                <w:lang w:bidi="ar-KW"/>
              </w:rPr>
            </w:pPr>
            <w:r>
              <w:rPr>
                <w:rFonts w:ascii="Traditional Arabic" w:hAnsi="Traditional Arabic"/>
                <w:sz w:val="18"/>
                <w:szCs w:val="28"/>
                <w:rtl/>
                <w:lang w:bidi="ar-KW"/>
              </w:rPr>
              <w:t>•</w:t>
            </w:r>
            <w:r>
              <w:rPr>
                <w:rFonts w:hint="cs"/>
                <w:sz w:val="18"/>
                <w:szCs w:val="28"/>
                <w:rtl/>
                <w:lang w:bidi="ar-KW"/>
              </w:rPr>
              <w:tab/>
            </w:r>
            <w:r w:rsidRPr="003705E8">
              <w:rPr>
                <w:sz w:val="18"/>
                <w:szCs w:val="28"/>
                <w:rtl/>
                <w:lang w:bidi="ar-KW"/>
              </w:rPr>
              <w:t>العمل لدى القطاع التعاوني: تم التنسيق مع اتحاد الجمعيات التعاونية لتوفير فرص عمل للمقيمين بصورة غير قانونية.</w:t>
            </w:r>
          </w:p>
          <w:p w14:paraId="0F9E669F" w14:textId="77777777" w:rsidR="0065045B" w:rsidRPr="003705E8" w:rsidRDefault="0065045B" w:rsidP="0065045B">
            <w:pPr>
              <w:pStyle w:val="SingleTxtGA"/>
              <w:tabs>
                <w:tab w:val="clear" w:pos="1928"/>
                <w:tab w:val="clear" w:pos="2608"/>
                <w:tab w:val="clear" w:pos="3289"/>
                <w:tab w:val="clear" w:pos="3969"/>
                <w:tab w:val="clear" w:pos="4649"/>
                <w:tab w:val="clear" w:pos="5330"/>
              </w:tabs>
              <w:spacing w:before="40" w:after="40" w:line="360" w:lineRule="exact"/>
              <w:ind w:left="340" w:right="113" w:hanging="340"/>
              <w:rPr>
                <w:sz w:val="18"/>
                <w:szCs w:val="28"/>
                <w:lang w:bidi="ar-KW"/>
              </w:rPr>
            </w:pPr>
            <w:r w:rsidRPr="00503859">
              <w:rPr>
                <w:sz w:val="18"/>
                <w:szCs w:val="28"/>
                <w:rtl/>
                <w:lang w:bidi="ar-KW"/>
              </w:rPr>
              <w:t>•</w:t>
            </w:r>
            <w:r>
              <w:rPr>
                <w:rFonts w:hint="cs"/>
                <w:sz w:val="18"/>
                <w:szCs w:val="28"/>
                <w:rtl/>
                <w:lang w:bidi="ar-KW"/>
              </w:rPr>
              <w:tab/>
            </w:r>
            <w:r w:rsidRPr="003705E8">
              <w:rPr>
                <w:sz w:val="18"/>
                <w:szCs w:val="28"/>
                <w:rtl/>
                <w:lang w:bidi="ar-KW"/>
              </w:rPr>
              <w:t>فرص العمل متساوية بين الذكور والإناث ولا تمييز في شغل الوظائف.</w:t>
            </w:r>
          </w:p>
          <w:p w14:paraId="4AD39E27" w14:textId="77777777" w:rsidR="0065045B" w:rsidRPr="003705E8" w:rsidRDefault="0065045B" w:rsidP="0065045B">
            <w:pPr>
              <w:pStyle w:val="SingleTxtGA"/>
              <w:tabs>
                <w:tab w:val="clear" w:pos="1928"/>
                <w:tab w:val="clear" w:pos="2608"/>
                <w:tab w:val="clear" w:pos="3289"/>
                <w:tab w:val="clear" w:pos="3969"/>
                <w:tab w:val="clear" w:pos="4649"/>
                <w:tab w:val="clear" w:pos="5330"/>
              </w:tabs>
              <w:spacing w:before="40" w:after="40" w:line="360" w:lineRule="exact"/>
              <w:ind w:left="340" w:right="113" w:hanging="340"/>
              <w:rPr>
                <w:sz w:val="18"/>
                <w:szCs w:val="28"/>
                <w:lang w:bidi="ar-KW"/>
              </w:rPr>
            </w:pPr>
            <w:r w:rsidRPr="00503859">
              <w:rPr>
                <w:sz w:val="18"/>
                <w:szCs w:val="28"/>
                <w:rtl/>
                <w:lang w:bidi="ar-KW"/>
              </w:rPr>
              <w:t>•</w:t>
            </w:r>
            <w:r>
              <w:rPr>
                <w:rFonts w:hint="cs"/>
                <w:sz w:val="18"/>
                <w:szCs w:val="28"/>
                <w:rtl/>
                <w:lang w:bidi="ar-KW"/>
              </w:rPr>
              <w:tab/>
            </w:r>
            <w:r w:rsidRPr="003705E8">
              <w:rPr>
                <w:sz w:val="18"/>
                <w:szCs w:val="28"/>
                <w:rtl/>
                <w:lang w:bidi="ar-KW"/>
              </w:rPr>
              <w:t>تعمل الحكومة على القضاء على ظاهرة الاستغلال الاقتصادي للأطفال المقيمين بصورة غير قانونية وذلك من قبل ذويهم مما يؤثر سلباً على تحصيلهم العلمي، حيث تواجه هذه الظاهرة بما هو متاح من وسائل وفقاً للقانون.</w:t>
            </w:r>
          </w:p>
        </w:tc>
        <w:tc>
          <w:tcPr>
            <w:tcW w:w="3864" w:type="dxa"/>
            <w:tcBorders>
              <w:top w:val="single" w:sz="4" w:space="0" w:color="auto"/>
              <w:bottom w:val="single" w:sz="4" w:space="0" w:color="auto"/>
            </w:tcBorders>
          </w:tcPr>
          <w:p w14:paraId="33672771" w14:textId="77777777" w:rsidR="0065045B" w:rsidRPr="003705E8" w:rsidRDefault="0065045B" w:rsidP="0065045B">
            <w:pPr>
              <w:pStyle w:val="SingleTxtGA"/>
              <w:tabs>
                <w:tab w:val="clear" w:pos="1928"/>
                <w:tab w:val="clear" w:pos="2608"/>
                <w:tab w:val="clear" w:pos="3289"/>
                <w:tab w:val="clear" w:pos="3969"/>
                <w:tab w:val="clear" w:pos="4649"/>
                <w:tab w:val="clear" w:pos="5330"/>
              </w:tabs>
              <w:spacing w:before="40" w:after="40" w:line="360" w:lineRule="exact"/>
              <w:ind w:left="340" w:right="0" w:hanging="340"/>
              <w:rPr>
                <w:sz w:val="18"/>
                <w:szCs w:val="28"/>
                <w:lang w:bidi="ar-KW"/>
              </w:rPr>
            </w:pPr>
            <w:r>
              <w:rPr>
                <w:rFonts w:ascii="Traditional Arabic" w:hAnsi="Traditional Arabic"/>
                <w:sz w:val="18"/>
                <w:szCs w:val="28"/>
                <w:rtl/>
                <w:lang w:bidi="ar-KW"/>
              </w:rPr>
              <w:lastRenderedPageBreak/>
              <w:t>•</w:t>
            </w:r>
            <w:r>
              <w:rPr>
                <w:rFonts w:hint="cs"/>
                <w:sz w:val="18"/>
                <w:szCs w:val="28"/>
                <w:rtl/>
                <w:lang w:bidi="ar-KW"/>
              </w:rPr>
              <w:tab/>
            </w:r>
            <w:r w:rsidRPr="003705E8">
              <w:rPr>
                <w:sz w:val="18"/>
                <w:szCs w:val="28"/>
                <w:rtl/>
                <w:lang w:bidi="ar-KW"/>
              </w:rPr>
              <w:t>وقد تم تعيين 1419 مقيماً بصورة غير قانونية بالجهات الحكومية حتى نهاية مارس 2014.</w:t>
            </w:r>
          </w:p>
          <w:p w14:paraId="1760FBC3" w14:textId="77777777" w:rsidR="0065045B" w:rsidRPr="003705E8" w:rsidRDefault="0065045B" w:rsidP="00140B56">
            <w:pPr>
              <w:pStyle w:val="SingleTxtGA"/>
              <w:tabs>
                <w:tab w:val="clear" w:pos="1928"/>
                <w:tab w:val="clear" w:pos="2608"/>
                <w:tab w:val="clear" w:pos="3289"/>
                <w:tab w:val="clear" w:pos="3969"/>
                <w:tab w:val="clear" w:pos="4649"/>
                <w:tab w:val="clear" w:pos="5330"/>
              </w:tabs>
              <w:spacing w:before="40" w:after="40" w:line="360" w:lineRule="exact"/>
              <w:ind w:left="340" w:right="0" w:hanging="340"/>
              <w:rPr>
                <w:sz w:val="18"/>
                <w:szCs w:val="28"/>
                <w:lang w:bidi="ar-KW"/>
              </w:rPr>
            </w:pPr>
            <w:r>
              <w:rPr>
                <w:rFonts w:ascii="Traditional Arabic" w:hAnsi="Traditional Arabic"/>
                <w:sz w:val="18"/>
                <w:szCs w:val="28"/>
                <w:rtl/>
                <w:lang w:bidi="ar-KW"/>
              </w:rPr>
              <w:t>•</w:t>
            </w:r>
            <w:r>
              <w:rPr>
                <w:rFonts w:hint="cs"/>
                <w:sz w:val="18"/>
                <w:szCs w:val="28"/>
                <w:rtl/>
                <w:lang w:bidi="ar-KW"/>
              </w:rPr>
              <w:tab/>
            </w:r>
            <w:r w:rsidRPr="003705E8">
              <w:rPr>
                <w:sz w:val="18"/>
                <w:szCs w:val="28"/>
                <w:rtl/>
                <w:lang w:bidi="ar-KW"/>
              </w:rPr>
              <w:t>تم توظيف (2030) من أبناء الكويتية من المقيمين بصورة غير قانونية في وزارة الدفاع في</w:t>
            </w:r>
            <w:r w:rsidR="00140B56">
              <w:rPr>
                <w:rFonts w:hint="cs"/>
                <w:sz w:val="18"/>
                <w:szCs w:val="28"/>
                <w:rtl/>
                <w:lang w:bidi="ar-KW"/>
              </w:rPr>
              <w:t> </w:t>
            </w:r>
            <w:r w:rsidRPr="003705E8">
              <w:rPr>
                <w:sz w:val="18"/>
                <w:szCs w:val="28"/>
                <w:rtl/>
                <w:lang w:bidi="ar-KW"/>
              </w:rPr>
              <w:t>2015.</w:t>
            </w:r>
          </w:p>
          <w:p w14:paraId="7EA715EB" w14:textId="77777777" w:rsidR="0065045B" w:rsidRPr="003705E8" w:rsidRDefault="0065045B" w:rsidP="0065045B">
            <w:pPr>
              <w:pStyle w:val="SingleTxtGA"/>
              <w:tabs>
                <w:tab w:val="clear" w:pos="1928"/>
                <w:tab w:val="clear" w:pos="2608"/>
                <w:tab w:val="clear" w:pos="3289"/>
                <w:tab w:val="clear" w:pos="3969"/>
                <w:tab w:val="clear" w:pos="4649"/>
                <w:tab w:val="clear" w:pos="5330"/>
              </w:tabs>
              <w:spacing w:before="40" w:after="40" w:line="360" w:lineRule="exact"/>
              <w:ind w:left="340" w:right="0" w:hanging="340"/>
              <w:rPr>
                <w:sz w:val="18"/>
                <w:szCs w:val="28"/>
                <w:lang w:bidi="ar-KW"/>
              </w:rPr>
            </w:pPr>
            <w:r>
              <w:rPr>
                <w:rFonts w:hint="cs"/>
                <w:sz w:val="18"/>
                <w:szCs w:val="28"/>
                <w:rtl/>
                <w:lang w:bidi="ar-KW"/>
              </w:rPr>
              <w:t>-</w:t>
            </w:r>
            <w:r>
              <w:rPr>
                <w:sz w:val="18"/>
                <w:szCs w:val="28"/>
                <w:rtl/>
                <w:lang w:bidi="ar-KW"/>
              </w:rPr>
              <w:tab/>
            </w:r>
            <w:r w:rsidRPr="003705E8">
              <w:rPr>
                <w:sz w:val="18"/>
                <w:szCs w:val="28"/>
                <w:rtl/>
                <w:lang w:bidi="ar-KW"/>
              </w:rPr>
              <w:t xml:space="preserve">630 مقيماً بصورة غير قانونية تم توظيفهم في الجمعيات التعاونية الاستهلاكية </w:t>
            </w:r>
          </w:p>
        </w:tc>
      </w:tr>
      <w:tr w:rsidR="0065045B" w:rsidRPr="003705E8" w14:paraId="72E1C83C" w14:textId="77777777" w:rsidTr="0065045B">
        <w:tc>
          <w:tcPr>
            <w:tcW w:w="2016" w:type="dxa"/>
            <w:tcBorders>
              <w:top w:val="single" w:sz="4" w:space="0" w:color="auto"/>
              <w:bottom w:val="single" w:sz="4" w:space="0" w:color="auto"/>
            </w:tcBorders>
            <w:hideMark/>
          </w:tcPr>
          <w:p w14:paraId="18D50459" w14:textId="77777777" w:rsidR="0065045B" w:rsidRPr="003705E8" w:rsidRDefault="0065045B" w:rsidP="0065045B">
            <w:pPr>
              <w:pStyle w:val="SingleTxtGA"/>
              <w:keepNext/>
              <w:tabs>
                <w:tab w:val="clear" w:pos="1928"/>
                <w:tab w:val="clear" w:pos="2608"/>
                <w:tab w:val="clear" w:pos="3289"/>
                <w:tab w:val="clear" w:pos="3969"/>
                <w:tab w:val="clear" w:pos="4649"/>
                <w:tab w:val="clear" w:pos="5330"/>
              </w:tabs>
              <w:spacing w:before="40" w:after="40" w:line="360" w:lineRule="exact"/>
              <w:ind w:left="0" w:right="0"/>
              <w:rPr>
                <w:rFonts w:eastAsia="Traditional Arabic"/>
                <w:sz w:val="18"/>
                <w:szCs w:val="28"/>
                <w:lang w:bidi="ar-KW"/>
              </w:rPr>
            </w:pPr>
            <w:r w:rsidRPr="003705E8">
              <w:rPr>
                <w:sz w:val="18"/>
                <w:szCs w:val="28"/>
                <w:rtl/>
                <w:lang w:bidi="ar-KW"/>
              </w:rPr>
              <w:lastRenderedPageBreak/>
              <w:t xml:space="preserve">منح البطاقة التموينية </w:t>
            </w:r>
          </w:p>
        </w:tc>
        <w:tc>
          <w:tcPr>
            <w:tcW w:w="3737" w:type="dxa"/>
            <w:tcBorders>
              <w:top w:val="single" w:sz="4" w:space="0" w:color="auto"/>
              <w:bottom w:val="single" w:sz="4" w:space="0" w:color="auto"/>
            </w:tcBorders>
            <w:hideMark/>
          </w:tcPr>
          <w:p w14:paraId="3F147DA9" w14:textId="77777777" w:rsidR="0065045B" w:rsidRPr="00503859" w:rsidRDefault="0065045B" w:rsidP="0065045B">
            <w:pPr>
              <w:pStyle w:val="SingleTxtGA"/>
              <w:keepNext/>
              <w:tabs>
                <w:tab w:val="clear" w:pos="1928"/>
                <w:tab w:val="clear" w:pos="2608"/>
                <w:tab w:val="clear" w:pos="3289"/>
                <w:tab w:val="clear" w:pos="3969"/>
                <w:tab w:val="clear" w:pos="4649"/>
                <w:tab w:val="clear" w:pos="5330"/>
              </w:tabs>
              <w:spacing w:before="40" w:after="40" w:line="360" w:lineRule="exact"/>
              <w:ind w:left="340" w:right="113" w:hanging="340"/>
              <w:rPr>
                <w:sz w:val="18"/>
                <w:szCs w:val="28"/>
                <w:rtl/>
                <w:lang w:bidi="ar-KW"/>
              </w:rPr>
            </w:pPr>
            <w:r>
              <w:rPr>
                <w:rFonts w:ascii="Traditional Arabic" w:hAnsi="Traditional Arabic"/>
                <w:sz w:val="18"/>
                <w:szCs w:val="28"/>
                <w:rtl/>
                <w:lang w:bidi="ar-KW"/>
              </w:rPr>
              <w:t>•</w:t>
            </w:r>
            <w:r>
              <w:rPr>
                <w:rFonts w:hint="cs"/>
                <w:sz w:val="18"/>
                <w:szCs w:val="28"/>
                <w:rtl/>
                <w:lang w:bidi="ar-KW"/>
              </w:rPr>
              <w:tab/>
            </w:r>
            <w:r w:rsidRPr="003705E8">
              <w:rPr>
                <w:sz w:val="18"/>
                <w:szCs w:val="28"/>
                <w:rtl/>
                <w:lang w:bidi="ar-KW"/>
              </w:rPr>
              <w:t>تدعم الحكومة المواد الغذائية الأساسية ذات الاستهلاك الواسع من خلال منح البطاقة التموينية للمقيمين بصورة غير قانونية.</w:t>
            </w:r>
          </w:p>
          <w:p w14:paraId="10258022" w14:textId="77777777" w:rsidR="0065045B" w:rsidRPr="003705E8" w:rsidRDefault="0065045B" w:rsidP="0065045B">
            <w:pPr>
              <w:pStyle w:val="SingleTxtGA"/>
              <w:keepNext/>
              <w:tabs>
                <w:tab w:val="clear" w:pos="1928"/>
                <w:tab w:val="clear" w:pos="2608"/>
                <w:tab w:val="clear" w:pos="3289"/>
                <w:tab w:val="clear" w:pos="3969"/>
                <w:tab w:val="clear" w:pos="4649"/>
                <w:tab w:val="clear" w:pos="5330"/>
              </w:tabs>
              <w:spacing w:before="40" w:after="40" w:line="360" w:lineRule="exact"/>
              <w:ind w:left="340" w:right="113" w:hanging="340"/>
              <w:rPr>
                <w:sz w:val="18"/>
                <w:szCs w:val="28"/>
                <w:lang w:bidi="ar-KW"/>
              </w:rPr>
            </w:pPr>
            <w:r w:rsidRPr="00503859">
              <w:rPr>
                <w:sz w:val="18"/>
                <w:szCs w:val="28"/>
                <w:rtl/>
                <w:lang w:bidi="ar-KW"/>
              </w:rPr>
              <w:t>•</w:t>
            </w:r>
            <w:r>
              <w:rPr>
                <w:rFonts w:hint="cs"/>
                <w:sz w:val="18"/>
                <w:szCs w:val="28"/>
                <w:rtl/>
                <w:lang w:bidi="ar-KW"/>
              </w:rPr>
              <w:tab/>
            </w:r>
            <w:r w:rsidRPr="003705E8">
              <w:rPr>
                <w:sz w:val="18"/>
                <w:szCs w:val="28"/>
                <w:rtl/>
                <w:lang w:bidi="ar-KW"/>
              </w:rPr>
              <w:t>تغطي الخدمات التموينية المواد الغذائية الأساسية منها على سبيل المثال: الأرز، السكر، الزيت، حليب الأطفال، الدجاج، الأجبان، العدس، معجون الطماطم.</w:t>
            </w:r>
          </w:p>
        </w:tc>
        <w:tc>
          <w:tcPr>
            <w:tcW w:w="3864" w:type="dxa"/>
            <w:tcBorders>
              <w:top w:val="single" w:sz="4" w:space="0" w:color="auto"/>
              <w:bottom w:val="single" w:sz="4" w:space="0" w:color="auto"/>
            </w:tcBorders>
            <w:hideMark/>
          </w:tcPr>
          <w:p w14:paraId="09B153A0" w14:textId="77777777" w:rsidR="0065045B" w:rsidRPr="003705E8" w:rsidRDefault="0065045B" w:rsidP="0065045B">
            <w:pPr>
              <w:pStyle w:val="SingleTxtGA"/>
              <w:keepNext/>
              <w:tabs>
                <w:tab w:val="clear" w:pos="1928"/>
                <w:tab w:val="clear" w:pos="2608"/>
                <w:tab w:val="clear" w:pos="3289"/>
                <w:tab w:val="clear" w:pos="3969"/>
                <w:tab w:val="clear" w:pos="4649"/>
                <w:tab w:val="clear" w:pos="5330"/>
              </w:tabs>
              <w:spacing w:before="40" w:after="40" w:line="360" w:lineRule="exact"/>
              <w:ind w:left="340" w:right="0" w:hanging="340"/>
              <w:rPr>
                <w:sz w:val="18"/>
                <w:szCs w:val="28"/>
                <w:lang w:bidi="ar-KW"/>
              </w:rPr>
            </w:pPr>
            <w:r>
              <w:rPr>
                <w:rFonts w:hint="cs"/>
                <w:kern w:val="24"/>
                <w:sz w:val="18"/>
                <w:szCs w:val="28"/>
                <w:rtl/>
                <w:lang w:bidi="ar-KW"/>
              </w:rPr>
              <w:t>-</w:t>
            </w:r>
            <w:r>
              <w:rPr>
                <w:kern w:val="24"/>
                <w:sz w:val="18"/>
                <w:szCs w:val="28"/>
                <w:rtl/>
                <w:lang w:bidi="ar-KW"/>
              </w:rPr>
              <w:tab/>
            </w:r>
            <w:r w:rsidRPr="003705E8">
              <w:rPr>
                <w:kern w:val="24"/>
                <w:sz w:val="18"/>
                <w:szCs w:val="28"/>
                <w:rtl/>
                <w:lang w:bidi="ar-KW"/>
              </w:rPr>
              <w:t>بلغ عدد المستفيدين (98384) مقيماً بصورة غير قانونية بتكلفة بلغت (699527) د.</w:t>
            </w:r>
            <w:r w:rsidR="00E16E15">
              <w:rPr>
                <w:rFonts w:hint="cs"/>
                <w:kern w:val="24"/>
                <w:sz w:val="18"/>
                <w:szCs w:val="28"/>
                <w:rtl/>
                <w:lang w:bidi="ar-KW"/>
              </w:rPr>
              <w:t xml:space="preserve"> </w:t>
            </w:r>
            <w:r w:rsidRPr="003705E8">
              <w:rPr>
                <w:kern w:val="24"/>
                <w:sz w:val="18"/>
                <w:szCs w:val="28"/>
                <w:rtl/>
                <w:lang w:bidi="ar-KW"/>
              </w:rPr>
              <w:t>ك</w:t>
            </w:r>
            <w:r w:rsidR="00E16E15">
              <w:rPr>
                <w:rFonts w:hint="cs"/>
                <w:kern w:val="24"/>
                <w:sz w:val="18"/>
                <w:szCs w:val="28"/>
                <w:rtl/>
                <w:lang w:bidi="ar-KW"/>
              </w:rPr>
              <w:t>.</w:t>
            </w:r>
            <w:r w:rsidRPr="003705E8">
              <w:rPr>
                <w:kern w:val="24"/>
                <w:sz w:val="18"/>
                <w:szCs w:val="28"/>
                <w:rtl/>
                <w:lang w:bidi="ar-KW"/>
              </w:rPr>
              <w:t xml:space="preserve"> بما يعادل (2303659.67) دولار أمريكي وذلك حتى عام 2014.</w:t>
            </w:r>
          </w:p>
        </w:tc>
      </w:tr>
      <w:tr w:rsidR="0065045B" w:rsidRPr="003705E8" w14:paraId="555DF2A2" w14:textId="77777777" w:rsidTr="0065045B">
        <w:tc>
          <w:tcPr>
            <w:tcW w:w="2016" w:type="dxa"/>
            <w:tcBorders>
              <w:top w:val="single" w:sz="4" w:space="0" w:color="auto"/>
              <w:bottom w:val="single" w:sz="4" w:space="0" w:color="auto"/>
            </w:tcBorders>
          </w:tcPr>
          <w:p w14:paraId="5ACB9EF4" w14:textId="77777777" w:rsidR="0065045B" w:rsidRPr="003705E8" w:rsidRDefault="0065045B" w:rsidP="0065045B">
            <w:pPr>
              <w:pStyle w:val="SingleTxtGA"/>
              <w:tabs>
                <w:tab w:val="clear" w:pos="1928"/>
                <w:tab w:val="clear" w:pos="2608"/>
                <w:tab w:val="clear" w:pos="3289"/>
                <w:tab w:val="clear" w:pos="3969"/>
                <w:tab w:val="clear" w:pos="4649"/>
                <w:tab w:val="clear" w:pos="5330"/>
              </w:tabs>
              <w:spacing w:before="40" w:after="40" w:line="360" w:lineRule="exact"/>
              <w:ind w:left="0" w:right="0"/>
              <w:rPr>
                <w:sz w:val="18"/>
                <w:szCs w:val="28"/>
                <w:rtl/>
                <w:lang w:bidi="ar-KW"/>
              </w:rPr>
            </w:pPr>
            <w:r w:rsidRPr="003705E8">
              <w:rPr>
                <w:sz w:val="18"/>
                <w:szCs w:val="28"/>
                <w:rtl/>
                <w:lang w:bidi="ar-KW"/>
              </w:rPr>
              <w:t>رعاية ذوي الإعاقة</w:t>
            </w:r>
          </w:p>
        </w:tc>
        <w:tc>
          <w:tcPr>
            <w:tcW w:w="3737" w:type="dxa"/>
            <w:tcBorders>
              <w:top w:val="single" w:sz="4" w:space="0" w:color="auto"/>
              <w:bottom w:val="single" w:sz="4" w:space="0" w:color="auto"/>
            </w:tcBorders>
          </w:tcPr>
          <w:p w14:paraId="509DEBE7" w14:textId="77777777" w:rsidR="0065045B" w:rsidRDefault="0065045B" w:rsidP="0065045B">
            <w:pPr>
              <w:pStyle w:val="SingleTxtGA"/>
              <w:tabs>
                <w:tab w:val="clear" w:pos="1928"/>
                <w:tab w:val="clear" w:pos="2608"/>
                <w:tab w:val="clear" w:pos="3289"/>
                <w:tab w:val="clear" w:pos="3969"/>
                <w:tab w:val="clear" w:pos="4649"/>
                <w:tab w:val="clear" w:pos="5330"/>
              </w:tabs>
              <w:spacing w:before="40" w:after="40" w:line="360" w:lineRule="exact"/>
              <w:ind w:left="340" w:right="113" w:hanging="340"/>
              <w:rPr>
                <w:sz w:val="18"/>
                <w:szCs w:val="28"/>
                <w:rtl/>
                <w:lang w:bidi="ar-KW"/>
              </w:rPr>
            </w:pPr>
            <w:r>
              <w:rPr>
                <w:rFonts w:ascii="Traditional Arabic" w:hAnsi="Traditional Arabic"/>
                <w:sz w:val="18"/>
                <w:szCs w:val="28"/>
                <w:rtl/>
                <w:lang w:bidi="ar-KW"/>
              </w:rPr>
              <w:t>•</w:t>
            </w:r>
            <w:r>
              <w:rPr>
                <w:rFonts w:hint="cs"/>
                <w:sz w:val="18"/>
                <w:szCs w:val="28"/>
                <w:rtl/>
                <w:lang w:bidi="ar-KW"/>
              </w:rPr>
              <w:tab/>
            </w:r>
            <w:r w:rsidRPr="003705E8">
              <w:rPr>
                <w:sz w:val="18"/>
                <w:szCs w:val="28"/>
                <w:rtl/>
                <w:lang w:bidi="ar-KW"/>
              </w:rPr>
              <w:t>يتمتع المعاقون من المقيمين بصورة غير قانونية بالخدمات التي يقدمها المجلس الأعلى للمعاقين ممن تنطبق عليهم المادة (2/1) من القانون رقم (8/2010) في شأن حقوق الأشخاص ذوي الإعاقة:</w:t>
            </w:r>
            <w:r>
              <w:rPr>
                <w:rFonts w:hint="cs"/>
                <w:sz w:val="18"/>
                <w:szCs w:val="28"/>
                <w:rtl/>
                <w:lang w:bidi="ar-KW"/>
              </w:rPr>
              <w:t xml:space="preserve"> </w:t>
            </w:r>
            <w:r w:rsidRPr="003705E8">
              <w:rPr>
                <w:sz w:val="18"/>
                <w:szCs w:val="28"/>
                <w:rtl/>
                <w:lang w:bidi="ar-KW"/>
              </w:rPr>
              <w:t>"تسري أحكام هذا القانون على ذوي الإعاقة من الكويتيين كما تسري على أبناء الكويتية من غير الكويتي وذلك في حدود الرعاية الصحية والتعليمية والحقوق الوظيفية الواردة في هذا القانون".</w:t>
            </w:r>
          </w:p>
          <w:p w14:paraId="556FE105" w14:textId="77777777" w:rsidR="0065045B" w:rsidRPr="00590AEB" w:rsidRDefault="0065045B" w:rsidP="0065045B">
            <w:pPr>
              <w:pStyle w:val="SingleTxtGA"/>
              <w:tabs>
                <w:tab w:val="clear" w:pos="1928"/>
                <w:tab w:val="clear" w:pos="2608"/>
                <w:tab w:val="clear" w:pos="3289"/>
                <w:tab w:val="clear" w:pos="3969"/>
                <w:tab w:val="clear" w:pos="4649"/>
                <w:tab w:val="clear" w:pos="5330"/>
              </w:tabs>
              <w:spacing w:before="40" w:after="40" w:line="360" w:lineRule="exact"/>
              <w:ind w:left="340" w:right="113" w:hanging="340"/>
              <w:rPr>
                <w:sz w:val="18"/>
                <w:szCs w:val="28"/>
                <w:rtl/>
                <w:lang w:bidi="ar-KW"/>
              </w:rPr>
            </w:pPr>
            <w:r w:rsidRPr="00503859">
              <w:rPr>
                <w:sz w:val="18"/>
                <w:szCs w:val="28"/>
                <w:rtl/>
                <w:lang w:bidi="ar-KW"/>
              </w:rPr>
              <w:t>•</w:t>
            </w:r>
            <w:r>
              <w:rPr>
                <w:rFonts w:hint="cs"/>
                <w:sz w:val="18"/>
                <w:szCs w:val="28"/>
                <w:rtl/>
                <w:lang w:bidi="ar-KW"/>
              </w:rPr>
              <w:tab/>
            </w:r>
            <w:r w:rsidRPr="003705E8">
              <w:rPr>
                <w:sz w:val="18"/>
                <w:szCs w:val="28"/>
                <w:rtl/>
                <w:lang w:bidi="ar-KW"/>
              </w:rPr>
              <w:t>من لا تنطبق عليه المادة السابقة يحال إلى صندوق إعانة المرضى وبيت الزكاة.</w:t>
            </w:r>
          </w:p>
        </w:tc>
        <w:tc>
          <w:tcPr>
            <w:tcW w:w="3864" w:type="dxa"/>
            <w:tcBorders>
              <w:top w:val="single" w:sz="4" w:space="0" w:color="auto"/>
              <w:bottom w:val="single" w:sz="4" w:space="0" w:color="auto"/>
            </w:tcBorders>
          </w:tcPr>
          <w:p w14:paraId="4018706E" w14:textId="77777777" w:rsidR="0065045B" w:rsidRPr="003705E8" w:rsidRDefault="0065045B" w:rsidP="00F27DFD">
            <w:pPr>
              <w:pStyle w:val="SingleTxtGA"/>
              <w:tabs>
                <w:tab w:val="clear" w:pos="1928"/>
                <w:tab w:val="clear" w:pos="2608"/>
                <w:tab w:val="clear" w:pos="3289"/>
                <w:tab w:val="clear" w:pos="3969"/>
                <w:tab w:val="clear" w:pos="4649"/>
                <w:tab w:val="clear" w:pos="5330"/>
              </w:tabs>
              <w:spacing w:before="40" w:after="40" w:line="360" w:lineRule="exact"/>
              <w:ind w:left="340" w:right="0" w:hanging="340"/>
              <w:rPr>
                <w:rFonts w:eastAsia="Traditional Arabic"/>
                <w:sz w:val="18"/>
                <w:szCs w:val="28"/>
                <w:rtl/>
                <w:lang w:bidi="ar-KW"/>
              </w:rPr>
            </w:pPr>
            <w:r>
              <w:rPr>
                <w:rFonts w:ascii="Traditional Arabic" w:hAnsi="Traditional Arabic"/>
                <w:sz w:val="18"/>
                <w:szCs w:val="28"/>
                <w:rtl/>
                <w:lang w:bidi="ar-KW"/>
              </w:rPr>
              <w:t>•</w:t>
            </w:r>
            <w:r>
              <w:rPr>
                <w:rFonts w:hint="cs"/>
                <w:sz w:val="18"/>
                <w:szCs w:val="28"/>
                <w:rtl/>
                <w:lang w:bidi="ar-KW"/>
              </w:rPr>
              <w:tab/>
            </w:r>
            <w:r w:rsidRPr="003705E8">
              <w:rPr>
                <w:sz w:val="18"/>
                <w:szCs w:val="28"/>
                <w:rtl/>
                <w:lang w:bidi="ar-KW"/>
              </w:rPr>
              <w:t>يبلغ عدد الأشخاص المقيمين بصورة غير قانونية المستفيدين من الخدمات التي تقدمها الهيئة العامة لش</w:t>
            </w:r>
            <w:r w:rsidR="00F27DFD">
              <w:rPr>
                <w:rFonts w:hint="cs"/>
                <w:sz w:val="18"/>
                <w:szCs w:val="28"/>
                <w:rtl/>
                <w:lang w:bidi="ar-KW"/>
              </w:rPr>
              <w:t>ؤو</w:t>
            </w:r>
            <w:r w:rsidRPr="003705E8">
              <w:rPr>
                <w:sz w:val="18"/>
                <w:szCs w:val="28"/>
                <w:rtl/>
                <w:lang w:bidi="ar-KW"/>
              </w:rPr>
              <w:t>ن ذوي الإعاقة 1871 شخص.</w:t>
            </w:r>
          </w:p>
          <w:p w14:paraId="049E1038" w14:textId="77777777" w:rsidR="0065045B" w:rsidRPr="003705E8" w:rsidRDefault="0065045B" w:rsidP="00E16E15">
            <w:pPr>
              <w:pStyle w:val="SingleTxtGA"/>
              <w:tabs>
                <w:tab w:val="clear" w:pos="1928"/>
                <w:tab w:val="clear" w:pos="2608"/>
                <w:tab w:val="clear" w:pos="3289"/>
                <w:tab w:val="clear" w:pos="3969"/>
                <w:tab w:val="clear" w:pos="4649"/>
                <w:tab w:val="clear" w:pos="5330"/>
              </w:tabs>
              <w:spacing w:before="40" w:after="40" w:line="360" w:lineRule="exact"/>
              <w:ind w:left="340" w:right="0" w:hanging="340"/>
              <w:rPr>
                <w:sz w:val="18"/>
                <w:szCs w:val="28"/>
                <w:lang w:bidi="ar-KW"/>
              </w:rPr>
            </w:pPr>
            <w:r>
              <w:rPr>
                <w:rFonts w:ascii="Traditional Arabic" w:hAnsi="Traditional Arabic"/>
                <w:sz w:val="18"/>
                <w:szCs w:val="28"/>
                <w:rtl/>
                <w:lang w:bidi="ar-KW"/>
              </w:rPr>
              <w:t>•</w:t>
            </w:r>
            <w:r>
              <w:rPr>
                <w:rFonts w:hint="cs"/>
                <w:sz w:val="18"/>
                <w:szCs w:val="28"/>
                <w:rtl/>
                <w:lang w:bidi="ar-KW"/>
              </w:rPr>
              <w:tab/>
            </w:r>
            <w:r w:rsidRPr="003705E8">
              <w:rPr>
                <w:sz w:val="18"/>
                <w:szCs w:val="28"/>
                <w:rtl/>
                <w:lang w:bidi="ar-KW"/>
              </w:rPr>
              <w:t>بلغ عدد الطلبة المعاقين المسجلين في الفصول الد</w:t>
            </w:r>
            <w:r w:rsidR="00E16E15">
              <w:rPr>
                <w:rFonts w:hint="cs"/>
                <w:sz w:val="18"/>
                <w:szCs w:val="28"/>
                <w:rtl/>
                <w:lang w:bidi="ar-KW"/>
              </w:rPr>
              <w:t>را</w:t>
            </w:r>
            <w:r w:rsidRPr="003705E8">
              <w:rPr>
                <w:sz w:val="18"/>
                <w:szCs w:val="28"/>
                <w:rtl/>
                <w:lang w:bidi="ar-KW"/>
              </w:rPr>
              <w:t xml:space="preserve">سية لذوي </w:t>
            </w:r>
            <w:r w:rsidR="00E16E15">
              <w:rPr>
                <w:rFonts w:hint="cs"/>
                <w:sz w:val="18"/>
                <w:szCs w:val="28"/>
                <w:rtl/>
                <w:lang w:bidi="ar-KW"/>
              </w:rPr>
              <w:t>الا</w:t>
            </w:r>
            <w:r w:rsidRPr="003705E8">
              <w:rPr>
                <w:sz w:val="18"/>
                <w:szCs w:val="28"/>
                <w:rtl/>
                <w:lang w:bidi="ar-KW"/>
              </w:rPr>
              <w:t>حتياجات الخاصة في المدارس الأهلية خلال عام 2013 (36) طالب وطالبة.</w:t>
            </w:r>
          </w:p>
          <w:p w14:paraId="3EE0E92B" w14:textId="77777777" w:rsidR="0065045B" w:rsidRDefault="0065045B" w:rsidP="0065045B">
            <w:pPr>
              <w:pStyle w:val="SingleTxtGA"/>
              <w:tabs>
                <w:tab w:val="clear" w:pos="1928"/>
                <w:tab w:val="clear" w:pos="2608"/>
                <w:tab w:val="clear" w:pos="3289"/>
                <w:tab w:val="clear" w:pos="3969"/>
                <w:tab w:val="clear" w:pos="4649"/>
                <w:tab w:val="clear" w:pos="5330"/>
              </w:tabs>
              <w:spacing w:before="40" w:after="40" w:line="360" w:lineRule="exact"/>
              <w:ind w:left="340" w:right="0" w:hanging="340"/>
              <w:rPr>
                <w:rFonts w:ascii="Traditional Arabic" w:hAnsi="Traditional Arabic"/>
                <w:sz w:val="18"/>
                <w:szCs w:val="28"/>
                <w:rtl/>
                <w:lang w:bidi="ar-KW"/>
              </w:rPr>
            </w:pPr>
            <w:r>
              <w:rPr>
                <w:rFonts w:ascii="Traditional Arabic" w:hAnsi="Traditional Arabic"/>
                <w:sz w:val="18"/>
                <w:szCs w:val="28"/>
                <w:rtl/>
                <w:lang w:bidi="ar-KW"/>
              </w:rPr>
              <w:t>•</w:t>
            </w:r>
            <w:r>
              <w:rPr>
                <w:rFonts w:hint="cs"/>
                <w:sz w:val="18"/>
                <w:szCs w:val="28"/>
                <w:rtl/>
                <w:lang w:bidi="ar-KW"/>
              </w:rPr>
              <w:tab/>
            </w:r>
            <w:r w:rsidRPr="003705E8">
              <w:rPr>
                <w:sz w:val="18"/>
                <w:szCs w:val="28"/>
                <w:rtl/>
                <w:lang w:bidi="ar-KW"/>
              </w:rPr>
              <w:t>بلغ عدد الطلبة المعاقين المسجلين في المدارس الحكومية للعام الدراسي 2009/2010 = 87 طالب وطالبة.</w:t>
            </w:r>
          </w:p>
        </w:tc>
      </w:tr>
      <w:tr w:rsidR="0065045B" w:rsidRPr="003705E8" w14:paraId="651A9B88" w14:textId="77777777" w:rsidTr="0065045B">
        <w:tc>
          <w:tcPr>
            <w:tcW w:w="2016" w:type="dxa"/>
            <w:tcBorders>
              <w:top w:val="single" w:sz="4" w:space="0" w:color="auto"/>
              <w:bottom w:val="single" w:sz="4" w:space="0" w:color="auto"/>
            </w:tcBorders>
            <w:hideMark/>
          </w:tcPr>
          <w:p w14:paraId="10320CCB" w14:textId="77777777" w:rsidR="0065045B" w:rsidRPr="003705E8" w:rsidRDefault="0065045B" w:rsidP="0065045B">
            <w:pPr>
              <w:pStyle w:val="SingleTxtGA"/>
              <w:tabs>
                <w:tab w:val="clear" w:pos="1928"/>
                <w:tab w:val="clear" w:pos="2608"/>
                <w:tab w:val="clear" w:pos="3289"/>
                <w:tab w:val="clear" w:pos="3969"/>
                <w:tab w:val="clear" w:pos="4649"/>
                <w:tab w:val="clear" w:pos="5330"/>
              </w:tabs>
              <w:spacing w:before="20" w:after="40" w:line="340" w:lineRule="exact"/>
              <w:ind w:left="0" w:right="0"/>
              <w:rPr>
                <w:rFonts w:eastAsia="Traditional Arabic"/>
                <w:sz w:val="18"/>
                <w:szCs w:val="28"/>
                <w:lang w:bidi="ar-KW"/>
              </w:rPr>
            </w:pPr>
          </w:p>
        </w:tc>
        <w:tc>
          <w:tcPr>
            <w:tcW w:w="3737" w:type="dxa"/>
            <w:tcBorders>
              <w:top w:val="single" w:sz="4" w:space="0" w:color="auto"/>
              <w:bottom w:val="single" w:sz="4" w:space="0" w:color="auto"/>
            </w:tcBorders>
            <w:hideMark/>
          </w:tcPr>
          <w:p w14:paraId="6B217659" w14:textId="77777777" w:rsidR="0065045B" w:rsidRPr="003705E8" w:rsidRDefault="0065045B" w:rsidP="00F27DFD">
            <w:pPr>
              <w:pStyle w:val="SingleTxtGA"/>
              <w:tabs>
                <w:tab w:val="clear" w:pos="1928"/>
                <w:tab w:val="clear" w:pos="2608"/>
                <w:tab w:val="clear" w:pos="3289"/>
                <w:tab w:val="clear" w:pos="3969"/>
                <w:tab w:val="clear" w:pos="4649"/>
                <w:tab w:val="clear" w:pos="5330"/>
              </w:tabs>
              <w:spacing w:before="20" w:after="40" w:line="336" w:lineRule="exact"/>
              <w:ind w:left="340" w:right="113" w:hanging="340"/>
              <w:rPr>
                <w:sz w:val="18"/>
                <w:szCs w:val="28"/>
                <w:lang w:bidi="ar-KW"/>
              </w:rPr>
            </w:pPr>
            <w:r w:rsidRPr="00503859">
              <w:rPr>
                <w:sz w:val="18"/>
                <w:szCs w:val="28"/>
                <w:rtl/>
                <w:lang w:bidi="ar-KW"/>
              </w:rPr>
              <w:t>•</w:t>
            </w:r>
            <w:r>
              <w:rPr>
                <w:rFonts w:hint="cs"/>
                <w:sz w:val="18"/>
                <w:szCs w:val="28"/>
                <w:rtl/>
                <w:lang w:bidi="ar-KW"/>
              </w:rPr>
              <w:tab/>
            </w:r>
            <w:r w:rsidRPr="003705E8">
              <w:rPr>
                <w:sz w:val="18"/>
                <w:szCs w:val="28"/>
                <w:rtl/>
                <w:lang w:bidi="ar-KW"/>
              </w:rPr>
              <w:t>جار التنسيق مع الهيئة العامة لش</w:t>
            </w:r>
            <w:r w:rsidR="00F27DFD">
              <w:rPr>
                <w:rFonts w:hint="cs"/>
                <w:sz w:val="18"/>
                <w:szCs w:val="28"/>
                <w:rtl/>
                <w:lang w:bidi="ar-KW"/>
              </w:rPr>
              <w:t>ؤو</w:t>
            </w:r>
            <w:r w:rsidRPr="003705E8">
              <w:rPr>
                <w:sz w:val="18"/>
                <w:szCs w:val="28"/>
                <w:rtl/>
                <w:lang w:bidi="ar-KW"/>
              </w:rPr>
              <w:t>ن ذوي الإعاقة من غير الكويتيين وفقاً للشروط والضوابط التي تراها بعد موافقة المجلس الأعلى للمعاقين.</w:t>
            </w:r>
          </w:p>
          <w:p w14:paraId="7DC633C8" w14:textId="77777777" w:rsidR="0065045B" w:rsidRPr="003705E8" w:rsidRDefault="0065045B" w:rsidP="0065045B">
            <w:pPr>
              <w:pStyle w:val="SingleTxtGA"/>
              <w:tabs>
                <w:tab w:val="clear" w:pos="1928"/>
                <w:tab w:val="clear" w:pos="2608"/>
                <w:tab w:val="clear" w:pos="3289"/>
                <w:tab w:val="clear" w:pos="3969"/>
                <w:tab w:val="clear" w:pos="4649"/>
                <w:tab w:val="clear" w:pos="5330"/>
              </w:tabs>
              <w:spacing w:before="20" w:after="40" w:line="336" w:lineRule="exact"/>
              <w:ind w:left="340" w:right="113" w:hanging="340"/>
              <w:rPr>
                <w:sz w:val="18"/>
                <w:szCs w:val="28"/>
                <w:lang w:bidi="ar-KW"/>
              </w:rPr>
            </w:pPr>
            <w:r>
              <w:rPr>
                <w:rFonts w:ascii="Traditional Arabic" w:hAnsi="Traditional Arabic" w:hint="cs"/>
                <w:sz w:val="18"/>
                <w:szCs w:val="28"/>
                <w:rtl/>
                <w:lang w:bidi="ar-KW"/>
              </w:rPr>
              <w:t>-</w:t>
            </w:r>
            <w:r>
              <w:rPr>
                <w:rFonts w:hint="cs"/>
                <w:sz w:val="18"/>
                <w:szCs w:val="28"/>
                <w:rtl/>
                <w:lang w:bidi="ar-KW"/>
              </w:rPr>
              <w:tab/>
            </w:r>
            <w:r w:rsidRPr="003705E8">
              <w:rPr>
                <w:sz w:val="18"/>
                <w:szCs w:val="28"/>
                <w:rtl/>
                <w:lang w:bidi="ar-KW"/>
              </w:rPr>
              <w:t>بحيث يستفيد من هذه المادة المقيمون بصورة غير قانونية.</w:t>
            </w:r>
          </w:p>
          <w:p w14:paraId="37BD7ECF" w14:textId="77777777" w:rsidR="0065045B" w:rsidRPr="003705E8" w:rsidRDefault="0065045B" w:rsidP="00F27DFD">
            <w:pPr>
              <w:pStyle w:val="SingleTxtGA"/>
              <w:tabs>
                <w:tab w:val="clear" w:pos="1928"/>
                <w:tab w:val="clear" w:pos="2608"/>
                <w:tab w:val="clear" w:pos="3289"/>
                <w:tab w:val="clear" w:pos="3969"/>
                <w:tab w:val="clear" w:pos="4649"/>
                <w:tab w:val="clear" w:pos="5330"/>
              </w:tabs>
              <w:spacing w:before="20" w:after="40" w:line="336" w:lineRule="exact"/>
              <w:ind w:left="340" w:right="113" w:hanging="340"/>
              <w:rPr>
                <w:sz w:val="18"/>
                <w:szCs w:val="28"/>
                <w:rtl/>
                <w:lang w:bidi="ar-KW"/>
              </w:rPr>
            </w:pPr>
            <w:r>
              <w:rPr>
                <w:rFonts w:ascii="Traditional Arabic" w:hAnsi="Traditional Arabic"/>
                <w:sz w:val="18"/>
                <w:szCs w:val="28"/>
                <w:rtl/>
                <w:lang w:bidi="ar-KW"/>
              </w:rPr>
              <w:t>•</w:t>
            </w:r>
            <w:r>
              <w:rPr>
                <w:rFonts w:hint="cs"/>
                <w:sz w:val="18"/>
                <w:szCs w:val="28"/>
                <w:rtl/>
                <w:lang w:bidi="ar-KW"/>
              </w:rPr>
              <w:tab/>
            </w:r>
            <w:r w:rsidRPr="003705E8">
              <w:rPr>
                <w:sz w:val="18"/>
                <w:szCs w:val="28"/>
                <w:rtl/>
                <w:lang w:bidi="ar-KW"/>
              </w:rPr>
              <w:t>وحتى إقرار المقترح السابق، فإن الهيئة العامة لش</w:t>
            </w:r>
            <w:r w:rsidR="00F27DFD">
              <w:rPr>
                <w:rFonts w:hint="cs"/>
                <w:sz w:val="18"/>
                <w:szCs w:val="28"/>
                <w:rtl/>
                <w:lang w:bidi="ar-KW"/>
              </w:rPr>
              <w:t>ؤو</w:t>
            </w:r>
            <w:r w:rsidRPr="003705E8">
              <w:rPr>
                <w:sz w:val="18"/>
                <w:szCs w:val="28"/>
                <w:rtl/>
                <w:lang w:bidi="ar-KW"/>
              </w:rPr>
              <w:t>ن ذوي الإعاقة تقدم الخدمات التالية للمعاقين من المقيمين بصورة غير قانونية:</w:t>
            </w:r>
          </w:p>
          <w:p w14:paraId="7BB6AE7A" w14:textId="77777777" w:rsidR="0065045B" w:rsidRPr="003705E8" w:rsidRDefault="0065045B" w:rsidP="0065045B">
            <w:pPr>
              <w:pStyle w:val="SingleTxtGA"/>
              <w:tabs>
                <w:tab w:val="clear" w:pos="1928"/>
                <w:tab w:val="clear" w:pos="2608"/>
                <w:tab w:val="clear" w:pos="3289"/>
                <w:tab w:val="clear" w:pos="3969"/>
                <w:tab w:val="clear" w:pos="4649"/>
                <w:tab w:val="clear" w:pos="5330"/>
              </w:tabs>
              <w:spacing w:before="20" w:after="40" w:line="336" w:lineRule="exact"/>
              <w:ind w:left="340" w:right="113" w:hanging="340"/>
              <w:rPr>
                <w:sz w:val="18"/>
                <w:szCs w:val="28"/>
                <w:lang w:bidi="ar-KW"/>
              </w:rPr>
            </w:pPr>
            <w:r>
              <w:rPr>
                <w:rFonts w:ascii="Traditional Arabic" w:hAnsi="Traditional Arabic" w:hint="cs"/>
                <w:sz w:val="18"/>
                <w:szCs w:val="28"/>
                <w:rtl/>
                <w:lang w:bidi="ar-KW"/>
              </w:rPr>
              <w:t>1-</w:t>
            </w:r>
            <w:r>
              <w:rPr>
                <w:rFonts w:hint="cs"/>
                <w:sz w:val="18"/>
                <w:szCs w:val="28"/>
                <w:rtl/>
                <w:lang w:bidi="ar-KW"/>
              </w:rPr>
              <w:tab/>
            </w:r>
            <w:r w:rsidRPr="003705E8">
              <w:rPr>
                <w:sz w:val="18"/>
                <w:szCs w:val="28"/>
                <w:rtl/>
                <w:lang w:bidi="ar-KW"/>
              </w:rPr>
              <w:t>منحهم شهادة رسمية تثبت الإعاقة يعتد بها لدى الجهات الحكومية.</w:t>
            </w:r>
          </w:p>
          <w:p w14:paraId="2A507203" w14:textId="77777777" w:rsidR="0065045B" w:rsidRPr="003705E8" w:rsidRDefault="0065045B" w:rsidP="0065045B">
            <w:pPr>
              <w:pStyle w:val="SingleTxtGA"/>
              <w:tabs>
                <w:tab w:val="clear" w:pos="1928"/>
                <w:tab w:val="clear" w:pos="2608"/>
                <w:tab w:val="clear" w:pos="3289"/>
                <w:tab w:val="clear" w:pos="3969"/>
                <w:tab w:val="clear" w:pos="4649"/>
                <w:tab w:val="clear" w:pos="5330"/>
              </w:tabs>
              <w:spacing w:before="20" w:after="40" w:line="336" w:lineRule="exact"/>
              <w:ind w:left="340" w:right="113" w:hanging="340"/>
              <w:rPr>
                <w:sz w:val="18"/>
                <w:szCs w:val="28"/>
                <w:lang w:bidi="ar-KW"/>
              </w:rPr>
            </w:pPr>
            <w:r w:rsidRPr="00503859">
              <w:rPr>
                <w:rFonts w:hint="cs"/>
                <w:sz w:val="18"/>
                <w:szCs w:val="28"/>
                <w:rtl/>
                <w:lang w:bidi="ar-KW"/>
              </w:rPr>
              <w:t>2-</w:t>
            </w:r>
            <w:r>
              <w:rPr>
                <w:rFonts w:hint="cs"/>
                <w:sz w:val="18"/>
                <w:szCs w:val="28"/>
                <w:rtl/>
                <w:lang w:bidi="ar-KW"/>
              </w:rPr>
              <w:tab/>
            </w:r>
            <w:r w:rsidRPr="003705E8">
              <w:rPr>
                <w:sz w:val="18"/>
                <w:szCs w:val="28"/>
                <w:rtl/>
                <w:lang w:bidi="ar-KW"/>
              </w:rPr>
              <w:t>منحهم كتاباً رسمياً موجه إلى بيت الزكاة وصندوق إعانة المرضى للحصول على خدمات هذه الجهات.</w:t>
            </w:r>
          </w:p>
          <w:p w14:paraId="6B32A1F2" w14:textId="77777777" w:rsidR="0065045B" w:rsidRPr="003705E8" w:rsidRDefault="0065045B" w:rsidP="0065045B">
            <w:pPr>
              <w:pStyle w:val="SingleTxtGA"/>
              <w:tabs>
                <w:tab w:val="clear" w:pos="1928"/>
                <w:tab w:val="clear" w:pos="2608"/>
                <w:tab w:val="clear" w:pos="3289"/>
                <w:tab w:val="clear" w:pos="3969"/>
                <w:tab w:val="clear" w:pos="4649"/>
                <w:tab w:val="clear" w:pos="5330"/>
              </w:tabs>
              <w:spacing w:before="20" w:after="40" w:line="336" w:lineRule="exact"/>
              <w:ind w:left="340" w:right="113" w:hanging="340"/>
              <w:rPr>
                <w:sz w:val="18"/>
                <w:szCs w:val="28"/>
                <w:lang w:bidi="ar-KW"/>
              </w:rPr>
            </w:pPr>
            <w:r w:rsidRPr="00503859">
              <w:rPr>
                <w:rFonts w:hint="cs"/>
                <w:sz w:val="18"/>
                <w:szCs w:val="28"/>
                <w:rtl/>
                <w:lang w:bidi="ar-KW"/>
              </w:rPr>
              <w:t>3-</w:t>
            </w:r>
            <w:r>
              <w:rPr>
                <w:rFonts w:hint="cs"/>
                <w:sz w:val="18"/>
                <w:szCs w:val="28"/>
                <w:rtl/>
                <w:lang w:bidi="ar-KW"/>
              </w:rPr>
              <w:tab/>
            </w:r>
            <w:r w:rsidRPr="003705E8">
              <w:rPr>
                <w:sz w:val="18"/>
                <w:szCs w:val="28"/>
                <w:rtl/>
                <w:lang w:bidi="ar-KW"/>
              </w:rPr>
              <w:t>صرف اللوحات المرورية الخاصة بهم.</w:t>
            </w:r>
          </w:p>
          <w:p w14:paraId="107BBE59" w14:textId="77777777" w:rsidR="0065045B" w:rsidRPr="00590AEB" w:rsidRDefault="0065045B" w:rsidP="00E16E15">
            <w:pPr>
              <w:pStyle w:val="SingleTxtGA"/>
              <w:tabs>
                <w:tab w:val="clear" w:pos="1928"/>
                <w:tab w:val="clear" w:pos="2608"/>
                <w:tab w:val="clear" w:pos="3289"/>
                <w:tab w:val="clear" w:pos="3969"/>
                <w:tab w:val="clear" w:pos="4649"/>
                <w:tab w:val="clear" w:pos="5330"/>
              </w:tabs>
              <w:spacing w:before="20" w:after="40" w:line="336" w:lineRule="exact"/>
              <w:ind w:left="340" w:right="113" w:hanging="340"/>
              <w:rPr>
                <w:spacing w:val="-4"/>
                <w:sz w:val="18"/>
                <w:szCs w:val="28"/>
                <w:lang w:bidi="ar-KW"/>
              </w:rPr>
            </w:pPr>
            <w:r w:rsidRPr="00590AEB">
              <w:rPr>
                <w:rFonts w:hint="cs"/>
                <w:spacing w:val="-4"/>
                <w:sz w:val="18"/>
                <w:szCs w:val="28"/>
                <w:rtl/>
                <w:lang w:bidi="ar-KW"/>
              </w:rPr>
              <w:t>4-</w:t>
            </w:r>
            <w:r w:rsidRPr="00590AEB">
              <w:rPr>
                <w:rFonts w:hint="cs"/>
                <w:spacing w:val="-4"/>
                <w:sz w:val="18"/>
                <w:szCs w:val="28"/>
                <w:rtl/>
                <w:lang w:bidi="ar-KW"/>
              </w:rPr>
              <w:tab/>
            </w:r>
            <w:r w:rsidRPr="00590AEB">
              <w:rPr>
                <w:spacing w:val="-4"/>
                <w:sz w:val="18"/>
                <w:szCs w:val="28"/>
                <w:rtl/>
                <w:lang w:bidi="ar-KW"/>
              </w:rPr>
              <w:t xml:space="preserve">يصرف لأبناء المعاقين المقيمين بصورة غير قانونية من يعمل في السلك العسكري </w:t>
            </w:r>
            <w:r w:rsidR="00E16E15">
              <w:rPr>
                <w:rFonts w:hint="cs"/>
                <w:spacing w:val="-4"/>
                <w:sz w:val="18"/>
                <w:szCs w:val="28"/>
                <w:rtl/>
                <w:lang w:bidi="ar-KW"/>
              </w:rPr>
              <w:t>أ</w:t>
            </w:r>
            <w:r w:rsidRPr="00590AEB">
              <w:rPr>
                <w:spacing w:val="-4"/>
                <w:sz w:val="18"/>
                <w:szCs w:val="28"/>
                <w:rtl/>
                <w:lang w:bidi="ar-KW"/>
              </w:rPr>
              <w:t>و الشرطة، علاوة الأبناء بالمساواة مع المواطن الكويتي.</w:t>
            </w:r>
          </w:p>
          <w:p w14:paraId="7642125A" w14:textId="77777777" w:rsidR="0065045B" w:rsidRPr="003705E8" w:rsidRDefault="0065045B" w:rsidP="0065045B">
            <w:pPr>
              <w:pStyle w:val="SingleTxtGA"/>
              <w:tabs>
                <w:tab w:val="clear" w:pos="1928"/>
                <w:tab w:val="clear" w:pos="2608"/>
                <w:tab w:val="clear" w:pos="3289"/>
                <w:tab w:val="clear" w:pos="3969"/>
                <w:tab w:val="clear" w:pos="4649"/>
                <w:tab w:val="clear" w:pos="5330"/>
              </w:tabs>
              <w:spacing w:before="20" w:after="40" w:line="336" w:lineRule="exact"/>
              <w:ind w:left="340" w:right="113" w:hanging="340"/>
              <w:rPr>
                <w:sz w:val="18"/>
                <w:szCs w:val="28"/>
                <w:lang w:bidi="ar-KW"/>
              </w:rPr>
            </w:pPr>
            <w:r w:rsidRPr="00503859">
              <w:rPr>
                <w:rFonts w:hint="cs"/>
                <w:sz w:val="18"/>
                <w:szCs w:val="28"/>
                <w:rtl/>
                <w:lang w:bidi="ar-KW"/>
              </w:rPr>
              <w:t>5-</w:t>
            </w:r>
            <w:r>
              <w:rPr>
                <w:rFonts w:hint="cs"/>
                <w:sz w:val="18"/>
                <w:szCs w:val="28"/>
                <w:rtl/>
                <w:lang w:bidi="ar-KW"/>
              </w:rPr>
              <w:tab/>
            </w:r>
            <w:r w:rsidRPr="003705E8">
              <w:rPr>
                <w:sz w:val="18"/>
                <w:szCs w:val="28"/>
                <w:rtl/>
                <w:lang w:bidi="ar-KW"/>
              </w:rPr>
              <w:t>يصرف للأبناء المعاقين للأم الكويتية دعم تعليمي كامل.</w:t>
            </w:r>
          </w:p>
          <w:p w14:paraId="5FC70579" w14:textId="77777777" w:rsidR="0065045B" w:rsidRPr="00590AEB" w:rsidRDefault="0065045B" w:rsidP="0065045B">
            <w:pPr>
              <w:pStyle w:val="SingleTxtGA"/>
              <w:tabs>
                <w:tab w:val="clear" w:pos="1928"/>
                <w:tab w:val="clear" w:pos="2608"/>
                <w:tab w:val="clear" w:pos="3289"/>
                <w:tab w:val="clear" w:pos="3969"/>
                <w:tab w:val="clear" w:pos="4649"/>
                <w:tab w:val="clear" w:pos="5330"/>
              </w:tabs>
              <w:spacing w:before="20" w:after="40" w:line="336" w:lineRule="exact"/>
              <w:ind w:left="340" w:right="113" w:hanging="340"/>
              <w:rPr>
                <w:spacing w:val="-4"/>
                <w:sz w:val="18"/>
                <w:szCs w:val="28"/>
                <w:lang w:bidi="ar-KW"/>
              </w:rPr>
            </w:pPr>
            <w:r w:rsidRPr="00590AEB">
              <w:rPr>
                <w:rFonts w:ascii="Traditional Arabic" w:hAnsi="Traditional Arabic" w:hint="cs"/>
                <w:spacing w:val="-4"/>
                <w:sz w:val="18"/>
                <w:szCs w:val="28"/>
                <w:rtl/>
                <w:lang w:bidi="ar-KW"/>
              </w:rPr>
              <w:t>6-</w:t>
            </w:r>
            <w:r w:rsidRPr="00590AEB">
              <w:rPr>
                <w:rFonts w:hint="cs"/>
                <w:spacing w:val="-4"/>
                <w:sz w:val="18"/>
                <w:szCs w:val="28"/>
                <w:rtl/>
                <w:lang w:bidi="ar-KW"/>
              </w:rPr>
              <w:tab/>
            </w:r>
            <w:r w:rsidRPr="00590AEB">
              <w:rPr>
                <w:spacing w:val="-4"/>
                <w:sz w:val="18"/>
                <w:szCs w:val="28"/>
                <w:rtl/>
                <w:lang w:bidi="ar-KW"/>
              </w:rPr>
              <w:t>تحصل المرأة المعاقة من المقيمين بصورة غير قانونية والمتزوجة من كويتي أو التي يكون لها ابن كويتي معاق ومطلقة من زوجها الكويتي أو أرملته على معاش شهري بواقع 300 د.</w:t>
            </w:r>
            <w:r w:rsidR="00E16E15">
              <w:rPr>
                <w:rFonts w:hint="cs"/>
                <w:spacing w:val="-4"/>
                <w:sz w:val="18"/>
                <w:szCs w:val="28"/>
                <w:rtl/>
                <w:lang w:bidi="ar-KW"/>
              </w:rPr>
              <w:t xml:space="preserve"> </w:t>
            </w:r>
            <w:r w:rsidRPr="00590AEB">
              <w:rPr>
                <w:spacing w:val="-4"/>
                <w:sz w:val="18"/>
                <w:szCs w:val="28"/>
                <w:rtl/>
                <w:lang w:bidi="ar-KW"/>
              </w:rPr>
              <w:t>ك.</w:t>
            </w:r>
          </w:p>
          <w:p w14:paraId="7129D9AE" w14:textId="77777777" w:rsidR="0065045B" w:rsidRPr="003705E8" w:rsidRDefault="0065045B" w:rsidP="0065045B">
            <w:pPr>
              <w:pStyle w:val="SingleTxtGA"/>
              <w:tabs>
                <w:tab w:val="clear" w:pos="1928"/>
                <w:tab w:val="clear" w:pos="2608"/>
                <w:tab w:val="clear" w:pos="3289"/>
                <w:tab w:val="clear" w:pos="3969"/>
                <w:tab w:val="clear" w:pos="4649"/>
                <w:tab w:val="clear" w:pos="5330"/>
              </w:tabs>
              <w:spacing w:before="20" w:after="40" w:line="336" w:lineRule="exact"/>
              <w:ind w:left="340" w:right="113" w:hanging="340"/>
              <w:rPr>
                <w:sz w:val="18"/>
                <w:szCs w:val="28"/>
                <w:lang w:bidi="ar-KW"/>
              </w:rPr>
            </w:pPr>
            <w:r w:rsidRPr="00503859">
              <w:rPr>
                <w:rFonts w:hint="cs"/>
                <w:sz w:val="18"/>
                <w:szCs w:val="28"/>
                <w:rtl/>
                <w:lang w:bidi="ar-KW"/>
              </w:rPr>
              <w:t>7-</w:t>
            </w:r>
            <w:r>
              <w:rPr>
                <w:rFonts w:hint="cs"/>
                <w:sz w:val="18"/>
                <w:szCs w:val="28"/>
                <w:rtl/>
                <w:lang w:bidi="ar-KW"/>
              </w:rPr>
              <w:tab/>
            </w:r>
            <w:r w:rsidRPr="003705E8">
              <w:rPr>
                <w:sz w:val="18"/>
                <w:szCs w:val="28"/>
                <w:rtl/>
                <w:lang w:bidi="ar-KW"/>
              </w:rPr>
              <w:t>تمنح الأم الكويتية التي لديها ابن معاق شهادة لتخفيف العمل.</w:t>
            </w:r>
          </w:p>
          <w:p w14:paraId="6D90E989" w14:textId="77777777" w:rsidR="0065045B" w:rsidRPr="003705E8" w:rsidRDefault="0065045B" w:rsidP="0065045B">
            <w:pPr>
              <w:pStyle w:val="SingleTxtGA"/>
              <w:tabs>
                <w:tab w:val="clear" w:pos="1928"/>
                <w:tab w:val="clear" w:pos="2608"/>
                <w:tab w:val="clear" w:pos="3289"/>
                <w:tab w:val="clear" w:pos="3969"/>
                <w:tab w:val="clear" w:pos="4649"/>
                <w:tab w:val="clear" w:pos="5330"/>
              </w:tabs>
              <w:spacing w:before="20" w:after="40" w:line="336" w:lineRule="exact"/>
              <w:ind w:left="340" w:right="113" w:hanging="340"/>
              <w:rPr>
                <w:sz w:val="18"/>
                <w:szCs w:val="28"/>
                <w:lang w:bidi="ar-KW"/>
              </w:rPr>
            </w:pPr>
            <w:r w:rsidRPr="00503859">
              <w:rPr>
                <w:rFonts w:hint="cs"/>
                <w:sz w:val="18"/>
                <w:szCs w:val="28"/>
                <w:rtl/>
                <w:lang w:bidi="ar-KW"/>
              </w:rPr>
              <w:t>8-</w:t>
            </w:r>
            <w:r>
              <w:rPr>
                <w:rFonts w:hint="cs"/>
                <w:sz w:val="18"/>
                <w:szCs w:val="28"/>
                <w:rtl/>
                <w:lang w:bidi="ar-KW"/>
              </w:rPr>
              <w:tab/>
            </w:r>
            <w:r w:rsidRPr="003705E8">
              <w:rPr>
                <w:sz w:val="18"/>
                <w:szCs w:val="28"/>
                <w:rtl/>
                <w:lang w:bidi="ar-KW"/>
              </w:rPr>
              <w:t>الإعفاء من رسوم الإقامة.</w:t>
            </w:r>
          </w:p>
          <w:p w14:paraId="6B5C1A3D" w14:textId="77777777" w:rsidR="0065045B" w:rsidRPr="00590AEB" w:rsidRDefault="0065045B" w:rsidP="00E16E15">
            <w:pPr>
              <w:pStyle w:val="SingleTxtGA"/>
              <w:tabs>
                <w:tab w:val="clear" w:pos="1928"/>
                <w:tab w:val="clear" w:pos="2608"/>
                <w:tab w:val="clear" w:pos="3289"/>
                <w:tab w:val="clear" w:pos="3969"/>
                <w:tab w:val="clear" w:pos="4649"/>
                <w:tab w:val="clear" w:pos="5330"/>
              </w:tabs>
              <w:spacing w:before="20" w:after="40" w:line="336" w:lineRule="exact"/>
              <w:ind w:left="340" w:right="113" w:hanging="340"/>
              <w:rPr>
                <w:spacing w:val="-4"/>
                <w:sz w:val="18"/>
                <w:szCs w:val="28"/>
                <w:lang w:bidi="ar-KW"/>
              </w:rPr>
            </w:pPr>
            <w:r w:rsidRPr="00590AEB">
              <w:rPr>
                <w:spacing w:val="-4"/>
                <w:sz w:val="18"/>
                <w:szCs w:val="28"/>
                <w:rtl/>
                <w:lang w:bidi="ar-KW"/>
              </w:rPr>
              <w:t>•</w:t>
            </w:r>
            <w:r w:rsidRPr="00590AEB">
              <w:rPr>
                <w:rFonts w:hint="cs"/>
                <w:spacing w:val="-4"/>
                <w:sz w:val="18"/>
                <w:szCs w:val="28"/>
                <w:rtl/>
                <w:lang w:bidi="ar-KW"/>
              </w:rPr>
              <w:tab/>
            </w:r>
            <w:r w:rsidRPr="00590AEB">
              <w:rPr>
                <w:spacing w:val="-4"/>
                <w:sz w:val="18"/>
                <w:szCs w:val="28"/>
                <w:rtl/>
                <w:lang w:bidi="ar-KW"/>
              </w:rPr>
              <w:t xml:space="preserve">لا تقتصر خدمات المعاقين على تلك المقدمة من الهيئة، وإنما تقدم وزارات الدولة المختلفة خدماتها، حيث قامت وزارة التربية والتعليم العالي بتخصيص فصول دراسية لذوي </w:t>
            </w:r>
            <w:r w:rsidR="00E16E15">
              <w:rPr>
                <w:rFonts w:hint="cs"/>
                <w:spacing w:val="-4"/>
                <w:sz w:val="18"/>
                <w:szCs w:val="28"/>
                <w:rtl/>
                <w:lang w:bidi="ar-KW"/>
              </w:rPr>
              <w:t>الا</w:t>
            </w:r>
            <w:r w:rsidRPr="00590AEB">
              <w:rPr>
                <w:spacing w:val="-4"/>
                <w:sz w:val="18"/>
                <w:szCs w:val="28"/>
                <w:rtl/>
                <w:lang w:bidi="ar-KW"/>
              </w:rPr>
              <w:t>حتياجات الخاصة في المدارس الأهلية، إضافة إلى قبول تسجيلهم في المدارس الحكومية.</w:t>
            </w:r>
          </w:p>
        </w:tc>
        <w:tc>
          <w:tcPr>
            <w:tcW w:w="3864" w:type="dxa"/>
            <w:tcBorders>
              <w:top w:val="single" w:sz="4" w:space="0" w:color="auto"/>
              <w:bottom w:val="single" w:sz="4" w:space="0" w:color="auto"/>
            </w:tcBorders>
          </w:tcPr>
          <w:p w14:paraId="47677E89" w14:textId="77777777" w:rsidR="0065045B" w:rsidRPr="003705E8" w:rsidRDefault="0065045B" w:rsidP="0065045B">
            <w:pPr>
              <w:pStyle w:val="SingleTxtGA"/>
              <w:tabs>
                <w:tab w:val="clear" w:pos="1928"/>
                <w:tab w:val="clear" w:pos="2608"/>
                <w:tab w:val="clear" w:pos="3289"/>
                <w:tab w:val="clear" w:pos="3969"/>
                <w:tab w:val="clear" w:pos="4649"/>
                <w:tab w:val="clear" w:pos="5330"/>
              </w:tabs>
              <w:spacing w:before="20" w:after="40" w:line="340" w:lineRule="exact"/>
              <w:ind w:left="340" w:right="0" w:hanging="340"/>
              <w:rPr>
                <w:sz w:val="18"/>
                <w:szCs w:val="28"/>
                <w:lang w:bidi="ar-KW"/>
              </w:rPr>
            </w:pPr>
            <w:r>
              <w:rPr>
                <w:rFonts w:ascii="Traditional Arabic" w:hAnsi="Traditional Arabic"/>
                <w:sz w:val="18"/>
                <w:szCs w:val="28"/>
                <w:rtl/>
                <w:lang w:bidi="ar-KW"/>
              </w:rPr>
              <w:t>•</w:t>
            </w:r>
            <w:r>
              <w:rPr>
                <w:rFonts w:hint="cs"/>
                <w:sz w:val="18"/>
                <w:szCs w:val="28"/>
                <w:rtl/>
                <w:lang w:bidi="ar-KW"/>
              </w:rPr>
              <w:tab/>
            </w:r>
            <w:r w:rsidRPr="003705E8">
              <w:rPr>
                <w:sz w:val="18"/>
                <w:szCs w:val="28"/>
                <w:rtl/>
                <w:lang w:bidi="ar-KW"/>
              </w:rPr>
              <w:t>وخلال العام الدراسي 2010/2011 = 91 طالب وطالبة.</w:t>
            </w:r>
          </w:p>
          <w:p w14:paraId="686E28A8" w14:textId="77777777" w:rsidR="0065045B" w:rsidRPr="003705E8" w:rsidRDefault="0065045B" w:rsidP="0065045B">
            <w:pPr>
              <w:pStyle w:val="SingleTxtGA"/>
              <w:tabs>
                <w:tab w:val="clear" w:pos="1928"/>
                <w:tab w:val="clear" w:pos="2608"/>
                <w:tab w:val="clear" w:pos="3289"/>
                <w:tab w:val="clear" w:pos="3969"/>
                <w:tab w:val="clear" w:pos="4649"/>
                <w:tab w:val="clear" w:pos="5330"/>
              </w:tabs>
              <w:spacing w:before="20" w:after="40" w:line="340" w:lineRule="exact"/>
              <w:ind w:left="340" w:right="0" w:hanging="340"/>
              <w:rPr>
                <w:sz w:val="18"/>
                <w:szCs w:val="28"/>
                <w:lang w:bidi="ar-KW"/>
              </w:rPr>
            </w:pPr>
            <w:r>
              <w:rPr>
                <w:rFonts w:ascii="Traditional Arabic" w:hAnsi="Traditional Arabic"/>
                <w:sz w:val="18"/>
                <w:szCs w:val="28"/>
                <w:rtl/>
                <w:lang w:bidi="ar-KW"/>
              </w:rPr>
              <w:t>•</w:t>
            </w:r>
            <w:r>
              <w:rPr>
                <w:rFonts w:hint="cs"/>
                <w:sz w:val="18"/>
                <w:szCs w:val="28"/>
                <w:rtl/>
                <w:lang w:bidi="ar-KW"/>
              </w:rPr>
              <w:tab/>
            </w:r>
            <w:r w:rsidRPr="00590AEB">
              <w:rPr>
                <w:spacing w:val="-2"/>
                <w:sz w:val="18"/>
                <w:szCs w:val="28"/>
                <w:rtl/>
                <w:lang w:bidi="ar-KW"/>
              </w:rPr>
              <w:t xml:space="preserve">يبلغ عدد المعاقين المستفيدين من الخدمات المقدمة من المراكز </w:t>
            </w:r>
            <w:proofErr w:type="spellStart"/>
            <w:r w:rsidRPr="00590AEB">
              <w:rPr>
                <w:spacing w:val="-2"/>
                <w:sz w:val="18"/>
                <w:szCs w:val="28"/>
                <w:rtl/>
                <w:lang w:bidi="ar-KW"/>
              </w:rPr>
              <w:t>الإيوائية</w:t>
            </w:r>
            <w:proofErr w:type="spellEnd"/>
            <w:r w:rsidRPr="00590AEB">
              <w:rPr>
                <w:spacing w:val="-2"/>
                <w:sz w:val="18"/>
                <w:szCs w:val="28"/>
                <w:rtl/>
                <w:lang w:bidi="ar-KW"/>
              </w:rPr>
              <w:t xml:space="preserve"> حتى يناير 2013 = 89 فرد.</w:t>
            </w:r>
          </w:p>
        </w:tc>
      </w:tr>
      <w:tr w:rsidR="0065045B" w:rsidRPr="003705E8" w14:paraId="6E0CD91D" w14:textId="77777777" w:rsidTr="0065045B">
        <w:tc>
          <w:tcPr>
            <w:tcW w:w="2016" w:type="dxa"/>
            <w:tcBorders>
              <w:top w:val="single" w:sz="4" w:space="0" w:color="auto"/>
              <w:bottom w:val="single" w:sz="4" w:space="0" w:color="auto"/>
            </w:tcBorders>
          </w:tcPr>
          <w:p w14:paraId="48CD9CD4" w14:textId="77777777" w:rsidR="0065045B" w:rsidRPr="003705E8" w:rsidRDefault="0065045B" w:rsidP="0065045B">
            <w:pPr>
              <w:pStyle w:val="SingleTxtGA"/>
              <w:tabs>
                <w:tab w:val="clear" w:pos="1928"/>
                <w:tab w:val="clear" w:pos="2608"/>
                <w:tab w:val="clear" w:pos="3289"/>
                <w:tab w:val="clear" w:pos="3969"/>
                <w:tab w:val="clear" w:pos="4649"/>
                <w:tab w:val="clear" w:pos="5330"/>
              </w:tabs>
              <w:spacing w:before="40" w:after="40" w:line="360" w:lineRule="exact"/>
              <w:ind w:left="0" w:right="0"/>
              <w:rPr>
                <w:sz w:val="18"/>
                <w:szCs w:val="28"/>
                <w:rtl/>
                <w:lang w:bidi="ar-KW"/>
              </w:rPr>
            </w:pPr>
          </w:p>
        </w:tc>
        <w:tc>
          <w:tcPr>
            <w:tcW w:w="3737" w:type="dxa"/>
            <w:tcBorders>
              <w:top w:val="single" w:sz="4" w:space="0" w:color="auto"/>
              <w:bottom w:val="single" w:sz="4" w:space="0" w:color="auto"/>
            </w:tcBorders>
          </w:tcPr>
          <w:p w14:paraId="1306447D" w14:textId="77777777" w:rsidR="0065045B" w:rsidRDefault="0065045B" w:rsidP="00E16E15">
            <w:pPr>
              <w:pStyle w:val="SingleTxtGA"/>
              <w:tabs>
                <w:tab w:val="clear" w:pos="1928"/>
                <w:tab w:val="clear" w:pos="2608"/>
                <w:tab w:val="clear" w:pos="3289"/>
                <w:tab w:val="clear" w:pos="3969"/>
                <w:tab w:val="clear" w:pos="4649"/>
                <w:tab w:val="clear" w:pos="5330"/>
              </w:tabs>
              <w:spacing w:before="40" w:after="40" w:line="360" w:lineRule="exact"/>
              <w:ind w:left="340" w:right="113" w:hanging="340"/>
              <w:rPr>
                <w:rFonts w:ascii="Traditional Arabic" w:hAnsi="Traditional Arabic"/>
                <w:sz w:val="18"/>
                <w:szCs w:val="28"/>
                <w:rtl/>
                <w:lang w:bidi="ar-KW"/>
              </w:rPr>
            </w:pPr>
            <w:r w:rsidRPr="00503859">
              <w:rPr>
                <w:sz w:val="18"/>
                <w:szCs w:val="28"/>
                <w:rtl/>
                <w:lang w:bidi="ar-KW"/>
              </w:rPr>
              <w:t>•</w:t>
            </w:r>
            <w:r>
              <w:rPr>
                <w:rFonts w:hint="cs"/>
                <w:sz w:val="18"/>
                <w:szCs w:val="28"/>
                <w:rtl/>
                <w:lang w:bidi="ar-KW"/>
              </w:rPr>
              <w:tab/>
            </w:r>
            <w:r w:rsidRPr="003705E8">
              <w:rPr>
                <w:sz w:val="18"/>
                <w:szCs w:val="28"/>
                <w:rtl/>
                <w:lang w:bidi="ar-KW"/>
              </w:rPr>
              <w:t>تعيين المعاقين ذهنياً من حملة شهادات التأهيل المهني دون الثانوية لدى وزارة الش</w:t>
            </w:r>
            <w:r w:rsidR="00E16E15">
              <w:rPr>
                <w:rFonts w:hint="cs"/>
                <w:sz w:val="18"/>
                <w:szCs w:val="28"/>
                <w:rtl/>
                <w:lang w:bidi="ar-KW"/>
              </w:rPr>
              <w:t>ؤو</w:t>
            </w:r>
            <w:r w:rsidRPr="003705E8">
              <w:rPr>
                <w:sz w:val="18"/>
                <w:szCs w:val="28"/>
                <w:rtl/>
                <w:lang w:bidi="ar-KW"/>
              </w:rPr>
              <w:t xml:space="preserve">ن </w:t>
            </w:r>
            <w:r w:rsidR="00E16E15">
              <w:rPr>
                <w:rFonts w:hint="cs"/>
                <w:sz w:val="18"/>
                <w:szCs w:val="28"/>
                <w:rtl/>
                <w:lang w:bidi="ar-KW"/>
              </w:rPr>
              <w:t>الا</w:t>
            </w:r>
            <w:r w:rsidRPr="003705E8">
              <w:rPr>
                <w:sz w:val="18"/>
                <w:szCs w:val="28"/>
                <w:rtl/>
                <w:lang w:bidi="ar-KW"/>
              </w:rPr>
              <w:t>جتماعية والعمل.</w:t>
            </w:r>
          </w:p>
        </w:tc>
        <w:tc>
          <w:tcPr>
            <w:tcW w:w="3864" w:type="dxa"/>
            <w:tcBorders>
              <w:top w:val="single" w:sz="4" w:space="0" w:color="auto"/>
              <w:bottom w:val="single" w:sz="4" w:space="0" w:color="auto"/>
            </w:tcBorders>
          </w:tcPr>
          <w:p w14:paraId="727E3038" w14:textId="77777777" w:rsidR="0065045B" w:rsidRDefault="0065045B" w:rsidP="0065045B">
            <w:pPr>
              <w:pStyle w:val="SingleTxtGA"/>
              <w:tabs>
                <w:tab w:val="clear" w:pos="1928"/>
                <w:tab w:val="clear" w:pos="2608"/>
                <w:tab w:val="clear" w:pos="3289"/>
                <w:tab w:val="clear" w:pos="3969"/>
                <w:tab w:val="clear" w:pos="4649"/>
                <w:tab w:val="clear" w:pos="5330"/>
              </w:tabs>
              <w:spacing w:before="40" w:after="40" w:line="360" w:lineRule="exact"/>
              <w:ind w:left="340" w:right="0" w:hanging="340"/>
              <w:rPr>
                <w:rFonts w:ascii="Traditional Arabic" w:hAnsi="Traditional Arabic"/>
                <w:sz w:val="18"/>
                <w:szCs w:val="28"/>
                <w:rtl/>
                <w:lang w:bidi="ar-KW"/>
              </w:rPr>
            </w:pPr>
          </w:p>
        </w:tc>
      </w:tr>
      <w:tr w:rsidR="0065045B" w:rsidRPr="003705E8" w14:paraId="32607AEA" w14:textId="77777777" w:rsidTr="0065045B">
        <w:tc>
          <w:tcPr>
            <w:tcW w:w="2016" w:type="dxa"/>
            <w:tcBorders>
              <w:top w:val="single" w:sz="4" w:space="0" w:color="auto"/>
              <w:bottom w:val="single" w:sz="4" w:space="0" w:color="auto"/>
            </w:tcBorders>
            <w:hideMark/>
          </w:tcPr>
          <w:p w14:paraId="7DF228A4" w14:textId="77777777" w:rsidR="0065045B" w:rsidRPr="003705E8" w:rsidRDefault="0065045B" w:rsidP="0065045B">
            <w:pPr>
              <w:pStyle w:val="SingleTxtGA"/>
              <w:tabs>
                <w:tab w:val="clear" w:pos="1928"/>
                <w:tab w:val="clear" w:pos="2608"/>
                <w:tab w:val="clear" w:pos="3289"/>
                <w:tab w:val="clear" w:pos="3969"/>
                <w:tab w:val="clear" w:pos="4649"/>
                <w:tab w:val="clear" w:pos="5330"/>
              </w:tabs>
              <w:spacing w:before="40" w:after="40" w:line="360" w:lineRule="exact"/>
              <w:ind w:left="0" w:right="0"/>
              <w:rPr>
                <w:rFonts w:eastAsia="Traditional Arabic"/>
                <w:sz w:val="18"/>
                <w:szCs w:val="28"/>
                <w:lang w:bidi="ar-KW"/>
              </w:rPr>
            </w:pPr>
            <w:r w:rsidRPr="003705E8">
              <w:rPr>
                <w:sz w:val="18"/>
                <w:szCs w:val="28"/>
                <w:rtl/>
                <w:lang w:bidi="ar-KW"/>
              </w:rPr>
              <w:t xml:space="preserve">الرعاية السكنية </w:t>
            </w:r>
          </w:p>
        </w:tc>
        <w:tc>
          <w:tcPr>
            <w:tcW w:w="3737" w:type="dxa"/>
            <w:tcBorders>
              <w:top w:val="single" w:sz="4" w:space="0" w:color="auto"/>
              <w:bottom w:val="single" w:sz="4" w:space="0" w:color="auto"/>
            </w:tcBorders>
            <w:hideMark/>
          </w:tcPr>
          <w:p w14:paraId="4E0E0633" w14:textId="77777777" w:rsidR="0065045B" w:rsidRPr="00503859" w:rsidRDefault="0065045B" w:rsidP="0065045B">
            <w:pPr>
              <w:pStyle w:val="SingleTxtGA"/>
              <w:tabs>
                <w:tab w:val="clear" w:pos="1928"/>
                <w:tab w:val="clear" w:pos="2608"/>
                <w:tab w:val="clear" w:pos="3289"/>
                <w:tab w:val="clear" w:pos="3969"/>
                <w:tab w:val="clear" w:pos="4649"/>
                <w:tab w:val="clear" w:pos="5330"/>
              </w:tabs>
              <w:spacing w:before="40" w:after="40" w:line="360" w:lineRule="exact"/>
              <w:ind w:left="340" w:right="113" w:hanging="340"/>
              <w:rPr>
                <w:sz w:val="18"/>
                <w:szCs w:val="28"/>
                <w:rtl/>
                <w:lang w:bidi="ar-KW"/>
              </w:rPr>
            </w:pPr>
            <w:r>
              <w:rPr>
                <w:rFonts w:ascii="Traditional Arabic" w:hAnsi="Traditional Arabic"/>
                <w:sz w:val="18"/>
                <w:szCs w:val="28"/>
                <w:rtl/>
                <w:lang w:bidi="ar-KW"/>
              </w:rPr>
              <w:t>•</w:t>
            </w:r>
            <w:r>
              <w:rPr>
                <w:rFonts w:hint="cs"/>
                <w:sz w:val="18"/>
                <w:szCs w:val="28"/>
                <w:rtl/>
                <w:lang w:bidi="ar-KW"/>
              </w:rPr>
              <w:tab/>
            </w:r>
            <w:r w:rsidRPr="003705E8">
              <w:rPr>
                <w:sz w:val="18"/>
                <w:szCs w:val="28"/>
                <w:rtl/>
                <w:lang w:bidi="ar-KW"/>
              </w:rPr>
              <w:t>تضمن القانون رقم 45/2007 الصادر بشأن الرعاية السكنية إنشاء مشروع المساكن مخفضة التكاليف والتي طرحت في السوق بغية تأسيسها.</w:t>
            </w:r>
          </w:p>
          <w:p w14:paraId="0B10BEA7" w14:textId="77777777" w:rsidR="0065045B" w:rsidRPr="003705E8" w:rsidRDefault="0065045B" w:rsidP="00E16E15">
            <w:pPr>
              <w:pStyle w:val="SingleTxtGA"/>
              <w:tabs>
                <w:tab w:val="clear" w:pos="1928"/>
                <w:tab w:val="clear" w:pos="2608"/>
                <w:tab w:val="clear" w:pos="3289"/>
                <w:tab w:val="clear" w:pos="3969"/>
                <w:tab w:val="clear" w:pos="4649"/>
                <w:tab w:val="clear" w:pos="5330"/>
              </w:tabs>
              <w:spacing w:before="40" w:after="40" w:line="360" w:lineRule="exact"/>
              <w:ind w:left="340" w:right="113" w:hanging="340"/>
              <w:rPr>
                <w:sz w:val="18"/>
                <w:szCs w:val="28"/>
                <w:lang w:bidi="ar-KW"/>
              </w:rPr>
            </w:pPr>
            <w:r w:rsidRPr="00503859">
              <w:rPr>
                <w:sz w:val="18"/>
                <w:szCs w:val="28"/>
                <w:rtl/>
                <w:lang w:bidi="ar-KW"/>
              </w:rPr>
              <w:t>•</w:t>
            </w:r>
            <w:r>
              <w:rPr>
                <w:rFonts w:hint="cs"/>
                <w:sz w:val="18"/>
                <w:szCs w:val="28"/>
                <w:rtl/>
                <w:lang w:bidi="ar-KW"/>
              </w:rPr>
              <w:tab/>
            </w:r>
            <w:r w:rsidRPr="003705E8">
              <w:rPr>
                <w:sz w:val="18"/>
                <w:szCs w:val="28"/>
                <w:rtl/>
                <w:lang w:bidi="ar-KW"/>
              </w:rPr>
              <w:t xml:space="preserve">يتمتع العاملون في الجيش والشرطة من المقيمين بصورة غير قانونية بالحقوق التي يقررها قانون التأمينات </w:t>
            </w:r>
            <w:r w:rsidR="00E16E15">
              <w:rPr>
                <w:rFonts w:hint="cs"/>
                <w:sz w:val="18"/>
                <w:szCs w:val="28"/>
                <w:rtl/>
                <w:lang w:bidi="ar-KW"/>
              </w:rPr>
              <w:t>الا</w:t>
            </w:r>
            <w:r w:rsidRPr="003705E8">
              <w:rPr>
                <w:sz w:val="18"/>
                <w:szCs w:val="28"/>
                <w:rtl/>
                <w:lang w:bidi="ar-KW"/>
              </w:rPr>
              <w:t>جتماعية.</w:t>
            </w:r>
          </w:p>
        </w:tc>
        <w:tc>
          <w:tcPr>
            <w:tcW w:w="3864" w:type="dxa"/>
            <w:tcBorders>
              <w:top w:val="single" w:sz="4" w:space="0" w:color="auto"/>
              <w:bottom w:val="single" w:sz="4" w:space="0" w:color="auto"/>
            </w:tcBorders>
            <w:hideMark/>
          </w:tcPr>
          <w:p w14:paraId="1C6EC444" w14:textId="77777777" w:rsidR="0065045B" w:rsidRPr="003705E8" w:rsidRDefault="0065045B" w:rsidP="0065045B">
            <w:pPr>
              <w:pStyle w:val="SingleTxtGA"/>
              <w:tabs>
                <w:tab w:val="clear" w:pos="1928"/>
                <w:tab w:val="clear" w:pos="2608"/>
                <w:tab w:val="clear" w:pos="3289"/>
                <w:tab w:val="clear" w:pos="3969"/>
                <w:tab w:val="clear" w:pos="4649"/>
                <w:tab w:val="clear" w:pos="5330"/>
              </w:tabs>
              <w:spacing w:before="40" w:after="40" w:line="360" w:lineRule="exact"/>
              <w:ind w:left="340" w:right="0" w:hanging="340"/>
              <w:rPr>
                <w:rFonts w:eastAsia="Traditional Arabic"/>
                <w:sz w:val="18"/>
                <w:szCs w:val="28"/>
                <w:rtl/>
                <w:lang w:bidi="ar-KW"/>
              </w:rPr>
            </w:pPr>
            <w:r>
              <w:rPr>
                <w:rFonts w:ascii="Traditional Arabic" w:hAnsi="Traditional Arabic"/>
                <w:sz w:val="18"/>
                <w:szCs w:val="28"/>
                <w:rtl/>
                <w:lang w:bidi="ar-KW"/>
              </w:rPr>
              <w:t>•</w:t>
            </w:r>
            <w:r>
              <w:rPr>
                <w:rFonts w:hint="cs"/>
                <w:sz w:val="18"/>
                <w:szCs w:val="28"/>
                <w:rtl/>
                <w:lang w:bidi="ar-KW"/>
              </w:rPr>
              <w:tab/>
            </w:r>
            <w:r w:rsidRPr="003705E8">
              <w:rPr>
                <w:sz w:val="18"/>
                <w:szCs w:val="28"/>
                <w:rtl/>
                <w:lang w:bidi="ar-KW"/>
              </w:rPr>
              <w:t>بلغ عدد المساكن التي يتمتع بها المقيمون بصورة غير قانونية 4800 وحدة سكنية.</w:t>
            </w:r>
          </w:p>
          <w:p w14:paraId="606C3600" w14:textId="77777777" w:rsidR="0065045B" w:rsidRPr="003705E8" w:rsidRDefault="0065045B" w:rsidP="0065045B">
            <w:pPr>
              <w:pStyle w:val="SingleTxtGA"/>
              <w:tabs>
                <w:tab w:val="clear" w:pos="1928"/>
                <w:tab w:val="clear" w:pos="2608"/>
                <w:tab w:val="clear" w:pos="3289"/>
                <w:tab w:val="clear" w:pos="3969"/>
                <w:tab w:val="clear" w:pos="4649"/>
                <w:tab w:val="clear" w:pos="5330"/>
              </w:tabs>
              <w:spacing w:before="40" w:after="40" w:line="360" w:lineRule="exact"/>
              <w:ind w:left="340" w:right="0" w:hanging="340"/>
              <w:rPr>
                <w:sz w:val="18"/>
                <w:szCs w:val="28"/>
                <w:lang w:bidi="ar-KW"/>
              </w:rPr>
            </w:pPr>
            <w:r>
              <w:rPr>
                <w:rFonts w:ascii="Traditional Arabic" w:hAnsi="Traditional Arabic"/>
                <w:sz w:val="18"/>
                <w:szCs w:val="28"/>
                <w:rtl/>
                <w:lang w:bidi="ar-KW"/>
              </w:rPr>
              <w:t>•</w:t>
            </w:r>
            <w:r>
              <w:rPr>
                <w:rFonts w:hint="cs"/>
                <w:sz w:val="18"/>
                <w:szCs w:val="28"/>
                <w:rtl/>
                <w:lang w:bidi="ar-KW"/>
              </w:rPr>
              <w:tab/>
            </w:r>
            <w:r w:rsidRPr="003705E8">
              <w:rPr>
                <w:sz w:val="18"/>
                <w:szCs w:val="28"/>
                <w:rtl/>
                <w:lang w:bidi="ar-KW"/>
              </w:rPr>
              <w:t>بلغت قيمة بدل السكن ما يقارب 2 مليون دينار كويتي ما يعادل 6602839.22 دولار أمريكي ممن ليس له سكن.</w:t>
            </w:r>
          </w:p>
        </w:tc>
      </w:tr>
      <w:tr w:rsidR="0065045B" w:rsidRPr="003705E8" w14:paraId="377A17CD" w14:textId="77777777" w:rsidTr="0065045B">
        <w:tc>
          <w:tcPr>
            <w:tcW w:w="2016" w:type="dxa"/>
            <w:tcBorders>
              <w:top w:val="single" w:sz="4" w:space="0" w:color="auto"/>
              <w:bottom w:val="single" w:sz="4" w:space="0" w:color="auto"/>
            </w:tcBorders>
            <w:hideMark/>
          </w:tcPr>
          <w:p w14:paraId="3A581F7A" w14:textId="77777777" w:rsidR="0065045B" w:rsidRPr="003705E8" w:rsidRDefault="0065045B" w:rsidP="0065045B">
            <w:pPr>
              <w:pStyle w:val="SingleTxtGA"/>
              <w:tabs>
                <w:tab w:val="clear" w:pos="1928"/>
                <w:tab w:val="clear" w:pos="2608"/>
                <w:tab w:val="clear" w:pos="3289"/>
                <w:tab w:val="clear" w:pos="3969"/>
                <w:tab w:val="clear" w:pos="4649"/>
                <w:tab w:val="clear" w:pos="5330"/>
              </w:tabs>
              <w:spacing w:before="40" w:after="40" w:line="346" w:lineRule="exact"/>
              <w:ind w:left="0" w:right="0"/>
              <w:rPr>
                <w:rFonts w:eastAsia="Traditional Arabic"/>
                <w:sz w:val="18"/>
                <w:szCs w:val="28"/>
                <w:rtl/>
                <w:lang w:bidi="ar-KW"/>
              </w:rPr>
            </w:pPr>
            <w:r w:rsidRPr="003705E8">
              <w:rPr>
                <w:sz w:val="18"/>
                <w:szCs w:val="28"/>
                <w:rtl/>
                <w:lang w:bidi="ar-KW"/>
              </w:rPr>
              <w:t xml:space="preserve">الخدمات الاجتماعية </w:t>
            </w:r>
          </w:p>
          <w:p w14:paraId="61BC5533" w14:textId="77777777" w:rsidR="0065045B" w:rsidRPr="003705E8" w:rsidRDefault="00E16E15" w:rsidP="00E16E15">
            <w:pPr>
              <w:pStyle w:val="SingleTxtGA"/>
              <w:tabs>
                <w:tab w:val="clear" w:pos="1928"/>
                <w:tab w:val="clear" w:pos="2608"/>
                <w:tab w:val="clear" w:pos="3289"/>
                <w:tab w:val="clear" w:pos="3969"/>
                <w:tab w:val="clear" w:pos="4649"/>
                <w:tab w:val="clear" w:pos="5330"/>
              </w:tabs>
              <w:spacing w:before="40" w:after="40" w:line="346" w:lineRule="exact"/>
              <w:ind w:left="0" w:right="0"/>
              <w:rPr>
                <w:sz w:val="18"/>
                <w:szCs w:val="28"/>
                <w:rtl/>
                <w:lang w:bidi="ar-KW"/>
              </w:rPr>
            </w:pPr>
            <w:r>
              <w:rPr>
                <w:rFonts w:hint="cs"/>
                <w:sz w:val="18"/>
                <w:szCs w:val="28"/>
                <w:rtl/>
                <w:lang w:bidi="ar-KW"/>
              </w:rPr>
              <w:t>(</w:t>
            </w:r>
            <w:r w:rsidR="0065045B" w:rsidRPr="003705E8">
              <w:rPr>
                <w:sz w:val="18"/>
                <w:szCs w:val="28"/>
                <w:rtl/>
                <w:lang w:bidi="ar-KW"/>
              </w:rPr>
              <w:t>أ</w:t>
            </w:r>
            <w:r>
              <w:rPr>
                <w:rFonts w:hint="cs"/>
                <w:sz w:val="18"/>
                <w:szCs w:val="28"/>
                <w:rtl/>
                <w:lang w:bidi="ar-KW"/>
              </w:rPr>
              <w:t xml:space="preserve">) </w:t>
            </w:r>
            <w:r w:rsidR="0065045B" w:rsidRPr="003705E8">
              <w:rPr>
                <w:sz w:val="18"/>
                <w:szCs w:val="28"/>
                <w:rtl/>
                <w:lang w:bidi="ar-KW"/>
              </w:rPr>
              <w:t xml:space="preserve">التأمينات </w:t>
            </w:r>
            <w:r>
              <w:rPr>
                <w:rFonts w:hint="cs"/>
                <w:sz w:val="18"/>
                <w:szCs w:val="28"/>
                <w:rtl/>
                <w:lang w:bidi="ar-KW"/>
              </w:rPr>
              <w:t>الا</w:t>
            </w:r>
            <w:r w:rsidR="0065045B" w:rsidRPr="003705E8">
              <w:rPr>
                <w:sz w:val="18"/>
                <w:szCs w:val="28"/>
                <w:rtl/>
                <w:lang w:bidi="ar-KW"/>
              </w:rPr>
              <w:t>جتماعية</w:t>
            </w:r>
          </w:p>
          <w:p w14:paraId="111D631E" w14:textId="77777777" w:rsidR="0065045B" w:rsidRPr="003705E8" w:rsidRDefault="0065045B" w:rsidP="0065045B">
            <w:pPr>
              <w:pStyle w:val="SingleTxtGA"/>
              <w:tabs>
                <w:tab w:val="clear" w:pos="1928"/>
                <w:tab w:val="clear" w:pos="2608"/>
                <w:tab w:val="clear" w:pos="3289"/>
                <w:tab w:val="clear" w:pos="3969"/>
                <w:tab w:val="clear" w:pos="4649"/>
                <w:tab w:val="clear" w:pos="5330"/>
              </w:tabs>
              <w:spacing w:before="40" w:after="40" w:line="346" w:lineRule="exact"/>
              <w:ind w:left="0" w:right="0"/>
              <w:rPr>
                <w:sz w:val="18"/>
                <w:szCs w:val="28"/>
                <w:rtl/>
                <w:lang w:bidi="ar-KW"/>
              </w:rPr>
            </w:pPr>
            <w:r w:rsidRPr="003705E8">
              <w:rPr>
                <w:sz w:val="18"/>
                <w:szCs w:val="28"/>
                <w:rtl/>
                <w:lang w:bidi="ar-KW"/>
              </w:rPr>
              <w:t xml:space="preserve">صرف المعاش التقاعدي </w:t>
            </w:r>
          </w:p>
          <w:p w14:paraId="2F70245B" w14:textId="77777777" w:rsidR="0065045B" w:rsidRPr="003705E8" w:rsidRDefault="00E16E15" w:rsidP="00E16E15">
            <w:pPr>
              <w:pStyle w:val="SingleTxtGA"/>
              <w:tabs>
                <w:tab w:val="clear" w:pos="1928"/>
                <w:tab w:val="clear" w:pos="2608"/>
                <w:tab w:val="clear" w:pos="3289"/>
                <w:tab w:val="clear" w:pos="3969"/>
                <w:tab w:val="clear" w:pos="4649"/>
                <w:tab w:val="clear" w:pos="5330"/>
              </w:tabs>
              <w:spacing w:before="40" w:after="40" w:line="346" w:lineRule="exact"/>
              <w:ind w:left="0" w:right="0"/>
              <w:rPr>
                <w:sz w:val="18"/>
                <w:szCs w:val="28"/>
                <w:rtl/>
                <w:lang w:bidi="ar-KW"/>
              </w:rPr>
            </w:pPr>
            <w:r>
              <w:rPr>
                <w:rFonts w:hint="cs"/>
                <w:sz w:val="18"/>
                <w:szCs w:val="28"/>
                <w:rtl/>
                <w:lang w:bidi="ar-KW"/>
              </w:rPr>
              <w:t>(</w:t>
            </w:r>
            <w:r w:rsidR="0065045B" w:rsidRPr="003705E8">
              <w:rPr>
                <w:sz w:val="18"/>
                <w:szCs w:val="28"/>
                <w:rtl/>
                <w:lang w:bidi="ar-KW"/>
              </w:rPr>
              <w:t>ب</w:t>
            </w:r>
            <w:r>
              <w:rPr>
                <w:rFonts w:hint="cs"/>
                <w:sz w:val="18"/>
                <w:szCs w:val="28"/>
                <w:rtl/>
                <w:lang w:bidi="ar-KW"/>
              </w:rPr>
              <w:t>)</w:t>
            </w:r>
            <w:r w:rsidR="0065045B">
              <w:rPr>
                <w:rFonts w:hint="cs"/>
                <w:sz w:val="18"/>
                <w:szCs w:val="28"/>
                <w:rtl/>
                <w:lang w:bidi="ar-KW"/>
              </w:rPr>
              <w:t xml:space="preserve"> </w:t>
            </w:r>
            <w:r w:rsidR="0065045B" w:rsidRPr="003705E8">
              <w:rPr>
                <w:sz w:val="18"/>
                <w:szCs w:val="28"/>
                <w:rtl/>
                <w:lang w:bidi="ar-KW"/>
              </w:rPr>
              <w:t xml:space="preserve">خدمات الإيواء في مؤسسات الرعاية </w:t>
            </w:r>
            <w:r>
              <w:rPr>
                <w:rFonts w:hint="cs"/>
                <w:sz w:val="18"/>
                <w:szCs w:val="28"/>
                <w:rtl/>
                <w:lang w:bidi="ar-KW"/>
              </w:rPr>
              <w:t>الا</w:t>
            </w:r>
            <w:r w:rsidR="0065045B" w:rsidRPr="003705E8">
              <w:rPr>
                <w:sz w:val="18"/>
                <w:szCs w:val="28"/>
                <w:rtl/>
                <w:lang w:bidi="ar-KW"/>
              </w:rPr>
              <w:t>جتماعية.</w:t>
            </w:r>
          </w:p>
          <w:p w14:paraId="7C2F8235" w14:textId="77777777" w:rsidR="0065045B" w:rsidRPr="003705E8" w:rsidRDefault="00E16E15" w:rsidP="00E16E15">
            <w:pPr>
              <w:pStyle w:val="SingleTxtGA"/>
              <w:tabs>
                <w:tab w:val="clear" w:pos="1928"/>
                <w:tab w:val="clear" w:pos="2608"/>
                <w:tab w:val="clear" w:pos="3289"/>
                <w:tab w:val="clear" w:pos="3969"/>
                <w:tab w:val="clear" w:pos="4649"/>
                <w:tab w:val="clear" w:pos="5330"/>
              </w:tabs>
              <w:spacing w:before="40" w:after="40" w:line="346" w:lineRule="exact"/>
              <w:ind w:left="0" w:right="0"/>
              <w:rPr>
                <w:rFonts w:eastAsia="Traditional Arabic"/>
                <w:sz w:val="18"/>
                <w:szCs w:val="28"/>
                <w:lang w:bidi="ar-KW"/>
              </w:rPr>
            </w:pPr>
            <w:r>
              <w:rPr>
                <w:rFonts w:hint="cs"/>
                <w:sz w:val="18"/>
                <w:szCs w:val="28"/>
                <w:rtl/>
                <w:lang w:bidi="ar-KW"/>
              </w:rPr>
              <w:t>(</w:t>
            </w:r>
            <w:r w:rsidR="0065045B" w:rsidRPr="003705E8">
              <w:rPr>
                <w:sz w:val="18"/>
                <w:szCs w:val="28"/>
                <w:rtl/>
                <w:lang w:bidi="ar-KW"/>
              </w:rPr>
              <w:t>ج</w:t>
            </w:r>
            <w:r>
              <w:rPr>
                <w:rFonts w:hint="cs"/>
                <w:sz w:val="18"/>
                <w:szCs w:val="28"/>
                <w:rtl/>
                <w:lang w:bidi="ar-KW"/>
              </w:rPr>
              <w:t>)</w:t>
            </w:r>
            <w:r w:rsidR="0065045B">
              <w:rPr>
                <w:rFonts w:hint="cs"/>
                <w:sz w:val="18"/>
                <w:szCs w:val="28"/>
                <w:rtl/>
                <w:lang w:bidi="ar-KW"/>
              </w:rPr>
              <w:t xml:space="preserve"> </w:t>
            </w:r>
            <w:r w:rsidR="0065045B" w:rsidRPr="003705E8">
              <w:rPr>
                <w:sz w:val="18"/>
                <w:szCs w:val="28"/>
                <w:rtl/>
                <w:lang w:bidi="ar-KW"/>
              </w:rPr>
              <w:t>التواصل مع مؤسسات المجتمع المدني</w:t>
            </w:r>
          </w:p>
        </w:tc>
        <w:tc>
          <w:tcPr>
            <w:tcW w:w="3737" w:type="dxa"/>
            <w:tcBorders>
              <w:top w:val="single" w:sz="4" w:space="0" w:color="auto"/>
              <w:bottom w:val="single" w:sz="4" w:space="0" w:color="auto"/>
            </w:tcBorders>
            <w:hideMark/>
          </w:tcPr>
          <w:p w14:paraId="45A33293" w14:textId="77777777" w:rsidR="0065045B" w:rsidRPr="00503859" w:rsidRDefault="0065045B" w:rsidP="00E16E15">
            <w:pPr>
              <w:pStyle w:val="SingleTxtGA"/>
              <w:tabs>
                <w:tab w:val="clear" w:pos="1928"/>
                <w:tab w:val="clear" w:pos="2608"/>
                <w:tab w:val="clear" w:pos="3289"/>
                <w:tab w:val="clear" w:pos="3969"/>
                <w:tab w:val="clear" w:pos="4649"/>
                <w:tab w:val="clear" w:pos="5330"/>
              </w:tabs>
              <w:spacing w:before="40" w:after="40" w:line="346" w:lineRule="exact"/>
              <w:ind w:left="340" w:right="113" w:hanging="340"/>
              <w:rPr>
                <w:sz w:val="18"/>
                <w:szCs w:val="28"/>
                <w:rtl/>
                <w:lang w:bidi="ar-KW"/>
              </w:rPr>
            </w:pPr>
            <w:r>
              <w:rPr>
                <w:rFonts w:ascii="Traditional Arabic" w:hAnsi="Traditional Arabic"/>
                <w:sz w:val="18"/>
                <w:szCs w:val="28"/>
                <w:rtl/>
                <w:lang w:bidi="ar-KW"/>
              </w:rPr>
              <w:t>•</w:t>
            </w:r>
            <w:r>
              <w:rPr>
                <w:rFonts w:hint="cs"/>
                <w:sz w:val="18"/>
                <w:szCs w:val="28"/>
                <w:rtl/>
                <w:lang w:bidi="ar-KW"/>
              </w:rPr>
              <w:tab/>
            </w:r>
            <w:r w:rsidRPr="003705E8">
              <w:rPr>
                <w:sz w:val="18"/>
                <w:szCs w:val="28"/>
                <w:rtl/>
                <w:lang w:bidi="ar-KW"/>
              </w:rPr>
              <w:t xml:space="preserve">بحسب الأصل تختص المؤسسة العامة للتأمينات </w:t>
            </w:r>
            <w:r w:rsidR="00E16E15">
              <w:rPr>
                <w:rFonts w:hint="cs"/>
                <w:sz w:val="18"/>
                <w:szCs w:val="28"/>
                <w:rtl/>
                <w:lang w:bidi="ar-KW"/>
              </w:rPr>
              <w:t>الا</w:t>
            </w:r>
            <w:r w:rsidRPr="003705E8">
              <w:rPr>
                <w:sz w:val="18"/>
                <w:szCs w:val="28"/>
                <w:rtl/>
                <w:lang w:bidi="ar-KW"/>
              </w:rPr>
              <w:t>جتماعية يصرف المعاشات التقاعدية للمواطنين الكويتيين، واستثناء يصرف المعاش التقاعدي للعسكريين من المقيمين بصورة غير قانونية.</w:t>
            </w:r>
          </w:p>
          <w:p w14:paraId="20D80CE4" w14:textId="77777777" w:rsidR="0065045B" w:rsidRPr="00DA0600" w:rsidRDefault="0065045B" w:rsidP="00E16E15">
            <w:pPr>
              <w:pStyle w:val="SingleTxtGA"/>
              <w:tabs>
                <w:tab w:val="clear" w:pos="1928"/>
                <w:tab w:val="clear" w:pos="2608"/>
                <w:tab w:val="clear" w:pos="3289"/>
                <w:tab w:val="clear" w:pos="3969"/>
                <w:tab w:val="clear" w:pos="4649"/>
                <w:tab w:val="clear" w:pos="5330"/>
              </w:tabs>
              <w:spacing w:before="40" w:after="40" w:line="346" w:lineRule="exact"/>
              <w:ind w:left="340" w:right="113" w:hanging="340"/>
              <w:rPr>
                <w:spacing w:val="-4"/>
                <w:sz w:val="18"/>
                <w:szCs w:val="28"/>
                <w:lang w:bidi="ar-KW"/>
              </w:rPr>
            </w:pPr>
            <w:r w:rsidRPr="00DA0600">
              <w:rPr>
                <w:spacing w:val="-4"/>
                <w:sz w:val="18"/>
                <w:szCs w:val="28"/>
                <w:rtl/>
                <w:lang w:bidi="ar-KW"/>
              </w:rPr>
              <w:t>•</w:t>
            </w:r>
            <w:r w:rsidRPr="00DA0600">
              <w:rPr>
                <w:rFonts w:hint="cs"/>
                <w:spacing w:val="-4"/>
                <w:sz w:val="18"/>
                <w:szCs w:val="28"/>
                <w:rtl/>
                <w:lang w:bidi="ar-KW"/>
              </w:rPr>
              <w:tab/>
            </w:r>
            <w:r w:rsidRPr="00DA0600">
              <w:rPr>
                <w:spacing w:val="-4"/>
                <w:sz w:val="18"/>
                <w:szCs w:val="28"/>
                <w:rtl/>
                <w:lang w:bidi="ar-KW"/>
              </w:rPr>
              <w:t>الخدمات التي تقدمها مراكز الإيواء التابعة لوزارة الش</w:t>
            </w:r>
            <w:r w:rsidR="00E16E15">
              <w:rPr>
                <w:rFonts w:hint="cs"/>
                <w:spacing w:val="-4"/>
                <w:sz w:val="18"/>
                <w:szCs w:val="28"/>
                <w:rtl/>
                <w:lang w:bidi="ar-KW"/>
              </w:rPr>
              <w:t>ؤو</w:t>
            </w:r>
            <w:r w:rsidRPr="00DA0600">
              <w:rPr>
                <w:spacing w:val="-4"/>
                <w:sz w:val="18"/>
                <w:szCs w:val="28"/>
                <w:rtl/>
                <w:lang w:bidi="ar-KW"/>
              </w:rPr>
              <w:t xml:space="preserve">ن </w:t>
            </w:r>
            <w:r w:rsidR="00E16E15">
              <w:rPr>
                <w:rFonts w:hint="cs"/>
                <w:spacing w:val="-4"/>
                <w:sz w:val="18"/>
                <w:szCs w:val="28"/>
                <w:rtl/>
                <w:lang w:bidi="ar-KW"/>
              </w:rPr>
              <w:t>الا</w:t>
            </w:r>
            <w:r w:rsidRPr="00DA0600">
              <w:rPr>
                <w:spacing w:val="-4"/>
                <w:sz w:val="18"/>
                <w:szCs w:val="28"/>
                <w:rtl/>
                <w:lang w:bidi="ar-KW"/>
              </w:rPr>
              <w:t>جتماعية والعمل للفئات التالية:</w:t>
            </w:r>
          </w:p>
          <w:p w14:paraId="1B73585A" w14:textId="77777777" w:rsidR="0065045B" w:rsidRPr="003705E8" w:rsidRDefault="0065045B" w:rsidP="0065045B">
            <w:pPr>
              <w:pStyle w:val="SingleTxtGA"/>
              <w:tabs>
                <w:tab w:val="clear" w:pos="1928"/>
                <w:tab w:val="clear" w:pos="2608"/>
                <w:tab w:val="clear" w:pos="3289"/>
                <w:tab w:val="clear" w:pos="3969"/>
                <w:tab w:val="clear" w:pos="4649"/>
                <w:tab w:val="clear" w:pos="5330"/>
              </w:tabs>
              <w:spacing w:before="40" w:after="40" w:line="346" w:lineRule="exact"/>
              <w:ind w:left="340" w:right="113" w:hanging="340"/>
              <w:rPr>
                <w:sz w:val="18"/>
                <w:szCs w:val="28"/>
                <w:lang w:bidi="ar-KW"/>
              </w:rPr>
            </w:pPr>
            <w:r w:rsidRPr="00503859">
              <w:rPr>
                <w:rFonts w:hint="cs"/>
                <w:sz w:val="18"/>
                <w:szCs w:val="28"/>
                <w:rtl/>
                <w:lang w:bidi="ar-KW"/>
              </w:rPr>
              <w:t>1-</w:t>
            </w:r>
            <w:r>
              <w:rPr>
                <w:rFonts w:hint="cs"/>
                <w:sz w:val="18"/>
                <w:szCs w:val="28"/>
                <w:rtl/>
                <w:lang w:bidi="ar-KW"/>
              </w:rPr>
              <w:tab/>
            </w:r>
            <w:r w:rsidRPr="003705E8">
              <w:rPr>
                <w:sz w:val="18"/>
                <w:szCs w:val="28"/>
                <w:rtl/>
                <w:lang w:bidi="ar-KW"/>
              </w:rPr>
              <w:t>الأحداث.</w:t>
            </w:r>
          </w:p>
          <w:p w14:paraId="33114026" w14:textId="77777777" w:rsidR="0065045B" w:rsidRPr="003705E8" w:rsidRDefault="0065045B" w:rsidP="0065045B">
            <w:pPr>
              <w:pStyle w:val="SingleTxtGA"/>
              <w:tabs>
                <w:tab w:val="clear" w:pos="1928"/>
                <w:tab w:val="clear" w:pos="2608"/>
                <w:tab w:val="clear" w:pos="3289"/>
                <w:tab w:val="clear" w:pos="3969"/>
                <w:tab w:val="clear" w:pos="4649"/>
                <w:tab w:val="clear" w:pos="5330"/>
              </w:tabs>
              <w:spacing w:before="40" w:after="40" w:line="346" w:lineRule="exact"/>
              <w:ind w:left="340" w:right="113" w:hanging="340"/>
              <w:rPr>
                <w:sz w:val="18"/>
                <w:szCs w:val="28"/>
                <w:lang w:bidi="ar-KW"/>
              </w:rPr>
            </w:pPr>
            <w:r w:rsidRPr="00503859">
              <w:rPr>
                <w:rFonts w:hint="cs"/>
                <w:sz w:val="18"/>
                <w:szCs w:val="28"/>
                <w:rtl/>
                <w:lang w:bidi="ar-KW"/>
              </w:rPr>
              <w:t>2-</w:t>
            </w:r>
            <w:r>
              <w:rPr>
                <w:rFonts w:hint="cs"/>
                <w:sz w:val="18"/>
                <w:szCs w:val="28"/>
                <w:rtl/>
                <w:lang w:bidi="ar-KW"/>
              </w:rPr>
              <w:tab/>
            </w:r>
            <w:r w:rsidRPr="003705E8">
              <w:rPr>
                <w:sz w:val="18"/>
                <w:szCs w:val="28"/>
                <w:rtl/>
                <w:lang w:bidi="ar-KW"/>
              </w:rPr>
              <w:t xml:space="preserve">المسنون المستفيدون من الخدمات المتنقلة للرعاية </w:t>
            </w:r>
            <w:proofErr w:type="spellStart"/>
            <w:r w:rsidRPr="003705E8">
              <w:rPr>
                <w:sz w:val="18"/>
                <w:szCs w:val="28"/>
                <w:rtl/>
                <w:lang w:bidi="ar-KW"/>
              </w:rPr>
              <w:t>الإيوائية</w:t>
            </w:r>
            <w:proofErr w:type="spellEnd"/>
            <w:r w:rsidRPr="003705E8">
              <w:rPr>
                <w:sz w:val="18"/>
                <w:szCs w:val="28"/>
                <w:rtl/>
                <w:lang w:bidi="ar-KW"/>
              </w:rPr>
              <w:t>.</w:t>
            </w:r>
          </w:p>
          <w:p w14:paraId="37D6C846" w14:textId="77777777" w:rsidR="0065045B" w:rsidRPr="003705E8" w:rsidRDefault="0065045B" w:rsidP="0065045B">
            <w:pPr>
              <w:pStyle w:val="SingleTxtGA"/>
              <w:tabs>
                <w:tab w:val="clear" w:pos="1928"/>
                <w:tab w:val="clear" w:pos="2608"/>
                <w:tab w:val="clear" w:pos="3289"/>
                <w:tab w:val="clear" w:pos="3969"/>
                <w:tab w:val="clear" w:pos="4649"/>
                <w:tab w:val="clear" w:pos="5330"/>
              </w:tabs>
              <w:spacing w:before="40" w:after="40" w:line="346" w:lineRule="exact"/>
              <w:ind w:left="340" w:right="113" w:hanging="340"/>
              <w:rPr>
                <w:sz w:val="18"/>
                <w:szCs w:val="28"/>
                <w:lang w:bidi="ar-KW"/>
              </w:rPr>
            </w:pPr>
            <w:r>
              <w:rPr>
                <w:rFonts w:ascii="Traditional Arabic" w:hAnsi="Traditional Arabic" w:hint="cs"/>
                <w:sz w:val="18"/>
                <w:szCs w:val="28"/>
                <w:rtl/>
                <w:lang w:bidi="ar-KW"/>
              </w:rPr>
              <w:t>3-</w:t>
            </w:r>
            <w:r>
              <w:rPr>
                <w:rFonts w:hint="cs"/>
                <w:sz w:val="18"/>
                <w:szCs w:val="28"/>
                <w:rtl/>
                <w:lang w:bidi="ar-KW"/>
              </w:rPr>
              <w:tab/>
            </w:r>
            <w:r w:rsidRPr="003705E8">
              <w:rPr>
                <w:sz w:val="18"/>
                <w:szCs w:val="28"/>
                <w:rtl/>
                <w:lang w:bidi="ar-KW"/>
              </w:rPr>
              <w:t>المعاقون.</w:t>
            </w:r>
          </w:p>
          <w:p w14:paraId="45CDF06F" w14:textId="77777777" w:rsidR="0065045B" w:rsidRPr="003705E8" w:rsidRDefault="0065045B" w:rsidP="0065045B">
            <w:pPr>
              <w:pStyle w:val="SingleTxtGA"/>
              <w:tabs>
                <w:tab w:val="clear" w:pos="1928"/>
                <w:tab w:val="clear" w:pos="2608"/>
                <w:tab w:val="clear" w:pos="3289"/>
                <w:tab w:val="clear" w:pos="3969"/>
                <w:tab w:val="clear" w:pos="4649"/>
                <w:tab w:val="clear" w:pos="5330"/>
              </w:tabs>
              <w:spacing w:before="40" w:after="40" w:line="346" w:lineRule="exact"/>
              <w:ind w:left="340" w:right="113" w:hanging="340"/>
              <w:rPr>
                <w:sz w:val="18"/>
                <w:szCs w:val="28"/>
                <w:lang w:bidi="ar-KW"/>
              </w:rPr>
            </w:pPr>
            <w:r w:rsidRPr="00503859">
              <w:rPr>
                <w:sz w:val="18"/>
                <w:szCs w:val="28"/>
                <w:rtl/>
                <w:lang w:bidi="ar-KW"/>
              </w:rPr>
              <w:t>•</w:t>
            </w:r>
            <w:r>
              <w:rPr>
                <w:rFonts w:hint="cs"/>
                <w:sz w:val="18"/>
                <w:szCs w:val="28"/>
                <w:rtl/>
                <w:lang w:bidi="ar-KW"/>
              </w:rPr>
              <w:tab/>
            </w:r>
            <w:r w:rsidRPr="003705E8">
              <w:rPr>
                <w:sz w:val="18"/>
                <w:szCs w:val="28"/>
                <w:rtl/>
                <w:lang w:bidi="ar-KW"/>
              </w:rPr>
              <w:t>تم التواصل مع العديد من جمعيات النفع العام: الجمعية الثقافية النسائية، الجمعية الكويتية لمساعدة الطلبة، جمعية المحامين الكويتية، جمعية الهلال الأحمر الكويتي، الجمعية الكويتية لحقوق الإنسان، الجمعية الكويتية لرعاية المعاقين وغيرها من الجمعيات التي تحرص على التعاون مع الدولة في هذا الشأن.</w:t>
            </w:r>
          </w:p>
        </w:tc>
        <w:tc>
          <w:tcPr>
            <w:tcW w:w="3864" w:type="dxa"/>
            <w:tcBorders>
              <w:top w:val="single" w:sz="4" w:space="0" w:color="auto"/>
              <w:bottom w:val="single" w:sz="4" w:space="0" w:color="auto"/>
            </w:tcBorders>
            <w:hideMark/>
          </w:tcPr>
          <w:p w14:paraId="088DA559" w14:textId="77777777" w:rsidR="0065045B" w:rsidRPr="003705E8" w:rsidRDefault="0065045B" w:rsidP="0065045B">
            <w:pPr>
              <w:pStyle w:val="SingleTxtGA"/>
              <w:tabs>
                <w:tab w:val="clear" w:pos="1928"/>
                <w:tab w:val="clear" w:pos="2608"/>
                <w:tab w:val="clear" w:pos="3289"/>
                <w:tab w:val="clear" w:pos="3969"/>
                <w:tab w:val="clear" w:pos="4649"/>
                <w:tab w:val="clear" w:pos="5330"/>
              </w:tabs>
              <w:spacing w:before="40" w:after="40" w:line="346" w:lineRule="exact"/>
              <w:ind w:left="340" w:right="0" w:hanging="340"/>
              <w:rPr>
                <w:rFonts w:eastAsia="Traditional Arabic"/>
                <w:sz w:val="18"/>
                <w:szCs w:val="28"/>
                <w:rtl/>
                <w:lang w:bidi="ar-KW"/>
              </w:rPr>
            </w:pPr>
            <w:r>
              <w:rPr>
                <w:rFonts w:ascii="Traditional Arabic" w:hAnsi="Traditional Arabic"/>
                <w:sz w:val="18"/>
                <w:szCs w:val="28"/>
                <w:rtl/>
                <w:lang w:bidi="ar-KW"/>
              </w:rPr>
              <w:t>•</w:t>
            </w:r>
            <w:r>
              <w:rPr>
                <w:rFonts w:hint="cs"/>
                <w:sz w:val="18"/>
                <w:szCs w:val="28"/>
                <w:rtl/>
                <w:lang w:bidi="ar-KW"/>
              </w:rPr>
              <w:tab/>
            </w:r>
            <w:r w:rsidRPr="003705E8">
              <w:rPr>
                <w:sz w:val="18"/>
                <w:szCs w:val="28"/>
                <w:rtl/>
                <w:lang w:bidi="ar-KW"/>
              </w:rPr>
              <w:t>تم صرف 921 معاشاً تقاعدي.</w:t>
            </w:r>
          </w:p>
          <w:p w14:paraId="3D0D04B3" w14:textId="77777777" w:rsidR="0065045B" w:rsidRPr="003705E8" w:rsidRDefault="0065045B" w:rsidP="0065045B">
            <w:pPr>
              <w:pStyle w:val="SingleTxtGA"/>
              <w:tabs>
                <w:tab w:val="clear" w:pos="1928"/>
                <w:tab w:val="clear" w:pos="2608"/>
                <w:tab w:val="clear" w:pos="3289"/>
                <w:tab w:val="clear" w:pos="3969"/>
                <w:tab w:val="clear" w:pos="4649"/>
                <w:tab w:val="clear" w:pos="5330"/>
              </w:tabs>
              <w:spacing w:before="40" w:after="40" w:line="346" w:lineRule="exact"/>
              <w:ind w:left="340" w:right="0" w:hanging="340"/>
              <w:rPr>
                <w:sz w:val="18"/>
                <w:szCs w:val="28"/>
                <w:lang w:bidi="ar-KW"/>
              </w:rPr>
            </w:pPr>
            <w:r>
              <w:rPr>
                <w:rFonts w:ascii="Traditional Arabic" w:hAnsi="Traditional Arabic"/>
                <w:sz w:val="18"/>
                <w:szCs w:val="28"/>
                <w:rtl/>
                <w:lang w:bidi="ar-KW"/>
              </w:rPr>
              <w:t>•</w:t>
            </w:r>
            <w:r>
              <w:rPr>
                <w:rFonts w:hint="cs"/>
                <w:sz w:val="18"/>
                <w:szCs w:val="28"/>
                <w:rtl/>
                <w:lang w:bidi="ar-KW"/>
              </w:rPr>
              <w:tab/>
            </w:r>
            <w:r w:rsidRPr="003705E8">
              <w:rPr>
                <w:sz w:val="18"/>
                <w:szCs w:val="28"/>
                <w:rtl/>
                <w:lang w:bidi="ar-KW"/>
              </w:rPr>
              <w:t>بلغ عدد الأحداث المستفيدين من خدمات المراكز خلال عام 2012 (229) فرداً، وعدد المسنين 173 فرد، وعدد المعاقين 89 فرداً لعام 2013.</w:t>
            </w:r>
          </w:p>
        </w:tc>
      </w:tr>
      <w:tr w:rsidR="0065045B" w:rsidRPr="003705E8" w14:paraId="661DCAD9" w14:textId="77777777" w:rsidTr="0065045B">
        <w:tc>
          <w:tcPr>
            <w:tcW w:w="2016" w:type="dxa"/>
            <w:tcBorders>
              <w:top w:val="single" w:sz="4" w:space="0" w:color="auto"/>
              <w:bottom w:val="single" w:sz="4" w:space="0" w:color="auto"/>
            </w:tcBorders>
            <w:hideMark/>
          </w:tcPr>
          <w:p w14:paraId="61EFE5F8" w14:textId="77777777" w:rsidR="0065045B" w:rsidRPr="003705E8" w:rsidRDefault="0065045B" w:rsidP="0065045B">
            <w:pPr>
              <w:pStyle w:val="SingleTxtGA"/>
              <w:tabs>
                <w:tab w:val="clear" w:pos="1928"/>
                <w:tab w:val="clear" w:pos="2608"/>
                <w:tab w:val="clear" w:pos="3289"/>
                <w:tab w:val="clear" w:pos="3969"/>
                <w:tab w:val="clear" w:pos="4649"/>
                <w:tab w:val="clear" w:pos="5330"/>
              </w:tabs>
              <w:spacing w:before="40" w:after="40" w:line="340" w:lineRule="exact"/>
              <w:ind w:left="0" w:right="0"/>
              <w:rPr>
                <w:rFonts w:eastAsia="Traditional Arabic"/>
                <w:sz w:val="18"/>
                <w:szCs w:val="28"/>
                <w:lang w:bidi="ar-KW"/>
              </w:rPr>
            </w:pPr>
            <w:r w:rsidRPr="003705E8">
              <w:rPr>
                <w:sz w:val="18"/>
                <w:szCs w:val="28"/>
                <w:rtl/>
                <w:lang w:bidi="ar-KW"/>
              </w:rPr>
              <w:t>حق التقاضي</w:t>
            </w:r>
          </w:p>
        </w:tc>
        <w:tc>
          <w:tcPr>
            <w:tcW w:w="3737" w:type="dxa"/>
            <w:tcBorders>
              <w:top w:val="single" w:sz="4" w:space="0" w:color="auto"/>
              <w:bottom w:val="single" w:sz="4" w:space="0" w:color="auto"/>
            </w:tcBorders>
            <w:hideMark/>
          </w:tcPr>
          <w:p w14:paraId="4B563468" w14:textId="77777777" w:rsidR="0065045B" w:rsidRPr="00503859" w:rsidRDefault="0065045B" w:rsidP="0065045B">
            <w:pPr>
              <w:pStyle w:val="SingleTxtGA"/>
              <w:tabs>
                <w:tab w:val="clear" w:pos="1928"/>
                <w:tab w:val="clear" w:pos="2608"/>
                <w:tab w:val="clear" w:pos="3289"/>
                <w:tab w:val="clear" w:pos="3969"/>
                <w:tab w:val="clear" w:pos="4649"/>
                <w:tab w:val="clear" w:pos="5330"/>
              </w:tabs>
              <w:spacing w:before="40" w:after="40" w:line="340" w:lineRule="exact"/>
              <w:ind w:left="340" w:right="113" w:hanging="340"/>
              <w:rPr>
                <w:sz w:val="18"/>
                <w:szCs w:val="28"/>
                <w:rtl/>
                <w:lang w:bidi="ar-KW"/>
              </w:rPr>
            </w:pPr>
            <w:r>
              <w:rPr>
                <w:rFonts w:ascii="Traditional Arabic" w:hAnsi="Traditional Arabic"/>
                <w:sz w:val="18"/>
                <w:szCs w:val="28"/>
                <w:rtl/>
                <w:lang w:bidi="ar-KW"/>
              </w:rPr>
              <w:t>•</w:t>
            </w:r>
            <w:r>
              <w:rPr>
                <w:rFonts w:hint="cs"/>
                <w:sz w:val="18"/>
                <w:szCs w:val="28"/>
                <w:rtl/>
                <w:lang w:bidi="ar-KW"/>
              </w:rPr>
              <w:tab/>
            </w:r>
            <w:r w:rsidRPr="003705E8">
              <w:rPr>
                <w:sz w:val="18"/>
                <w:szCs w:val="28"/>
                <w:rtl/>
                <w:lang w:bidi="ar-KW"/>
              </w:rPr>
              <w:t xml:space="preserve">المقيمون بصورة غير قانونية لهم حق اللجوء للمحاكم الكويتية دون تمييز بينهم وبين المواطن، وأكثر من ذلك يلجأ العديد منهم </w:t>
            </w:r>
            <w:r w:rsidRPr="003705E8">
              <w:rPr>
                <w:sz w:val="18"/>
                <w:szCs w:val="28"/>
                <w:rtl/>
                <w:lang w:bidi="ar-KW"/>
              </w:rPr>
              <w:lastRenderedPageBreak/>
              <w:t>للقضاء الكويتي مختصماً الجهات الرسمية الحكومية وتصدر الأحكام القضائية بكل حيادية.</w:t>
            </w:r>
          </w:p>
          <w:p w14:paraId="45256767" w14:textId="77777777" w:rsidR="0065045B" w:rsidRPr="003705E8" w:rsidRDefault="0065045B" w:rsidP="0065045B">
            <w:pPr>
              <w:pStyle w:val="SingleTxtGA"/>
              <w:tabs>
                <w:tab w:val="clear" w:pos="1928"/>
                <w:tab w:val="clear" w:pos="2608"/>
                <w:tab w:val="clear" w:pos="3289"/>
                <w:tab w:val="clear" w:pos="3969"/>
                <w:tab w:val="clear" w:pos="4649"/>
                <w:tab w:val="clear" w:pos="5330"/>
              </w:tabs>
              <w:spacing w:before="40" w:after="40" w:line="340" w:lineRule="exact"/>
              <w:ind w:left="340" w:right="113" w:hanging="340"/>
              <w:rPr>
                <w:sz w:val="18"/>
                <w:szCs w:val="28"/>
                <w:lang w:bidi="ar-KW"/>
              </w:rPr>
            </w:pPr>
            <w:r w:rsidRPr="00503859">
              <w:rPr>
                <w:sz w:val="18"/>
                <w:szCs w:val="28"/>
                <w:rtl/>
                <w:lang w:bidi="ar-KW"/>
              </w:rPr>
              <w:t>•</w:t>
            </w:r>
            <w:r>
              <w:rPr>
                <w:rFonts w:hint="cs"/>
                <w:sz w:val="18"/>
                <w:szCs w:val="28"/>
                <w:rtl/>
                <w:lang w:bidi="ar-KW"/>
              </w:rPr>
              <w:tab/>
            </w:r>
            <w:r w:rsidRPr="003705E8">
              <w:rPr>
                <w:sz w:val="18"/>
                <w:szCs w:val="28"/>
                <w:rtl/>
                <w:lang w:bidi="ar-KW"/>
              </w:rPr>
              <w:t>وعلى الرغم من عدالة ونزاهة القضاء الكويتي وحيادية الأحكام التي تصدر عنه: إلا أنه ومراعاة من الدولة لخصوصية الوضع الإنساني للمقيمين بصورة غير قانونية فإنه وفقاً لقواعد وضوابط العفو الأميري لعامي 2013، 2014 للسجناء فإنه يعفي كافة المحكوم عليهم من المقيمين بصورة غير قانونية من تنفيذ عقوبة الإبعاد القضائي.</w:t>
            </w:r>
          </w:p>
        </w:tc>
        <w:tc>
          <w:tcPr>
            <w:tcW w:w="3864" w:type="dxa"/>
            <w:tcBorders>
              <w:top w:val="single" w:sz="4" w:space="0" w:color="auto"/>
              <w:bottom w:val="single" w:sz="4" w:space="0" w:color="auto"/>
            </w:tcBorders>
            <w:hideMark/>
          </w:tcPr>
          <w:p w14:paraId="46FCAA4B" w14:textId="77777777" w:rsidR="0065045B" w:rsidRPr="00590AEB" w:rsidRDefault="0065045B" w:rsidP="0065045B">
            <w:pPr>
              <w:pStyle w:val="SingleTxtGA"/>
              <w:tabs>
                <w:tab w:val="clear" w:pos="1928"/>
                <w:tab w:val="clear" w:pos="2608"/>
                <w:tab w:val="clear" w:pos="3289"/>
                <w:tab w:val="clear" w:pos="3969"/>
                <w:tab w:val="clear" w:pos="4649"/>
                <w:tab w:val="clear" w:pos="5330"/>
              </w:tabs>
              <w:spacing w:before="40" w:after="40" w:line="340" w:lineRule="exact"/>
              <w:ind w:left="340" w:right="0" w:hanging="340"/>
              <w:rPr>
                <w:spacing w:val="-2"/>
                <w:sz w:val="18"/>
                <w:szCs w:val="28"/>
                <w:lang w:bidi="ar-KW"/>
              </w:rPr>
            </w:pPr>
            <w:r w:rsidRPr="00590AEB">
              <w:rPr>
                <w:rFonts w:ascii="Traditional Arabic" w:hAnsi="Traditional Arabic"/>
                <w:spacing w:val="-2"/>
                <w:sz w:val="18"/>
                <w:szCs w:val="28"/>
                <w:rtl/>
                <w:lang w:bidi="ar-KW"/>
              </w:rPr>
              <w:lastRenderedPageBreak/>
              <w:t>•</w:t>
            </w:r>
            <w:r w:rsidRPr="00590AEB">
              <w:rPr>
                <w:rFonts w:hint="cs"/>
                <w:spacing w:val="-2"/>
                <w:sz w:val="18"/>
                <w:szCs w:val="28"/>
                <w:rtl/>
                <w:lang w:bidi="ar-KW"/>
              </w:rPr>
              <w:tab/>
            </w:r>
            <w:r w:rsidRPr="00590AEB">
              <w:rPr>
                <w:spacing w:val="-2"/>
                <w:sz w:val="18"/>
                <w:szCs w:val="28"/>
                <w:rtl/>
                <w:lang w:bidi="ar-KW"/>
              </w:rPr>
              <w:t>بلغ عدد المتهمين من المقيمين بصورة غير قانونية المشمولين بالعفو الأميري لعام 2013 = 182 شخصاً.</w:t>
            </w:r>
          </w:p>
        </w:tc>
      </w:tr>
      <w:tr w:rsidR="0065045B" w:rsidRPr="003705E8" w14:paraId="5C267E0C" w14:textId="77777777" w:rsidTr="0065045B">
        <w:tc>
          <w:tcPr>
            <w:tcW w:w="2016" w:type="dxa"/>
            <w:tcBorders>
              <w:top w:val="single" w:sz="4" w:space="0" w:color="auto"/>
              <w:bottom w:val="single" w:sz="4" w:space="0" w:color="auto"/>
            </w:tcBorders>
            <w:hideMark/>
          </w:tcPr>
          <w:p w14:paraId="1FFBCB3D" w14:textId="77777777" w:rsidR="0065045B" w:rsidRPr="003705E8" w:rsidRDefault="0065045B" w:rsidP="0065045B">
            <w:pPr>
              <w:pStyle w:val="SingleTxtGA"/>
              <w:tabs>
                <w:tab w:val="clear" w:pos="1928"/>
                <w:tab w:val="clear" w:pos="2608"/>
                <w:tab w:val="clear" w:pos="3289"/>
                <w:tab w:val="clear" w:pos="3969"/>
                <w:tab w:val="clear" w:pos="4649"/>
                <w:tab w:val="clear" w:pos="5330"/>
              </w:tabs>
              <w:spacing w:before="40" w:after="40" w:line="340" w:lineRule="exact"/>
              <w:ind w:left="0" w:right="0"/>
              <w:rPr>
                <w:rFonts w:eastAsia="Traditional Arabic"/>
                <w:sz w:val="18"/>
                <w:szCs w:val="28"/>
                <w:lang w:bidi="ar-KW"/>
              </w:rPr>
            </w:pPr>
            <w:r w:rsidRPr="003705E8">
              <w:rPr>
                <w:sz w:val="18"/>
                <w:szCs w:val="28"/>
                <w:rtl/>
                <w:lang w:bidi="ar-KW"/>
              </w:rPr>
              <w:lastRenderedPageBreak/>
              <w:t xml:space="preserve">إبداء الرأي في وسائل الإعلام والتجمع السلمي </w:t>
            </w:r>
          </w:p>
        </w:tc>
        <w:tc>
          <w:tcPr>
            <w:tcW w:w="3737" w:type="dxa"/>
            <w:tcBorders>
              <w:top w:val="single" w:sz="4" w:space="0" w:color="auto"/>
              <w:bottom w:val="single" w:sz="4" w:space="0" w:color="auto"/>
            </w:tcBorders>
            <w:hideMark/>
          </w:tcPr>
          <w:p w14:paraId="19B0A5ED" w14:textId="77777777" w:rsidR="0065045B" w:rsidRPr="00503859" w:rsidRDefault="0065045B" w:rsidP="00E16E15">
            <w:pPr>
              <w:pStyle w:val="SingleTxtGA"/>
              <w:tabs>
                <w:tab w:val="clear" w:pos="1928"/>
                <w:tab w:val="clear" w:pos="2608"/>
                <w:tab w:val="clear" w:pos="3289"/>
                <w:tab w:val="clear" w:pos="3969"/>
                <w:tab w:val="clear" w:pos="4649"/>
                <w:tab w:val="clear" w:pos="5330"/>
              </w:tabs>
              <w:spacing w:before="40" w:after="40" w:line="340" w:lineRule="exact"/>
              <w:ind w:left="340" w:right="113" w:hanging="340"/>
              <w:rPr>
                <w:sz w:val="18"/>
                <w:szCs w:val="28"/>
                <w:rtl/>
                <w:lang w:bidi="ar-KW"/>
              </w:rPr>
            </w:pPr>
            <w:r w:rsidRPr="00503859">
              <w:rPr>
                <w:rFonts w:ascii="Traditional Arabic" w:hAnsi="Traditional Arabic"/>
                <w:spacing w:val="-2"/>
                <w:sz w:val="18"/>
                <w:szCs w:val="28"/>
                <w:rtl/>
                <w:lang w:bidi="ar-KW"/>
              </w:rPr>
              <w:t>•</w:t>
            </w:r>
            <w:r w:rsidRPr="00503859">
              <w:rPr>
                <w:rFonts w:hint="cs"/>
                <w:spacing w:val="-2"/>
                <w:sz w:val="18"/>
                <w:szCs w:val="28"/>
                <w:rtl/>
                <w:lang w:bidi="ar-KW"/>
              </w:rPr>
              <w:tab/>
            </w:r>
            <w:r w:rsidRPr="00503859">
              <w:rPr>
                <w:sz w:val="18"/>
                <w:szCs w:val="28"/>
                <w:rtl/>
                <w:lang w:bidi="ar-KW"/>
              </w:rPr>
              <w:t xml:space="preserve">للمقيمين بصورة غير قانونية الحق في </w:t>
            </w:r>
            <w:r w:rsidR="00E16E15">
              <w:rPr>
                <w:rFonts w:hint="cs"/>
                <w:sz w:val="18"/>
                <w:szCs w:val="28"/>
                <w:rtl/>
                <w:lang w:bidi="ar-KW"/>
              </w:rPr>
              <w:t>إ</w:t>
            </w:r>
            <w:r w:rsidRPr="00503859">
              <w:rPr>
                <w:sz w:val="18"/>
                <w:szCs w:val="28"/>
                <w:rtl/>
                <w:lang w:bidi="ar-KW"/>
              </w:rPr>
              <w:t>بداء الرأي عبر وسائل الإعلام المختلفة: المرئية والمسموعة والمقروءة ولا قيد عليهم في ذلك سوى ما يفرضه القانون.</w:t>
            </w:r>
          </w:p>
          <w:p w14:paraId="28DA2282" w14:textId="77777777" w:rsidR="0065045B" w:rsidRPr="003705E8" w:rsidRDefault="0065045B" w:rsidP="00E16E15">
            <w:pPr>
              <w:pStyle w:val="SingleTxtGA"/>
              <w:tabs>
                <w:tab w:val="clear" w:pos="1928"/>
                <w:tab w:val="clear" w:pos="2608"/>
                <w:tab w:val="clear" w:pos="3289"/>
                <w:tab w:val="clear" w:pos="3969"/>
                <w:tab w:val="clear" w:pos="4649"/>
                <w:tab w:val="clear" w:pos="5330"/>
              </w:tabs>
              <w:spacing w:before="40" w:after="40" w:line="340" w:lineRule="exact"/>
              <w:ind w:left="340" w:right="113" w:hanging="340"/>
              <w:rPr>
                <w:sz w:val="18"/>
                <w:szCs w:val="28"/>
                <w:lang w:bidi="ar-KW"/>
              </w:rPr>
            </w:pPr>
            <w:r w:rsidRPr="00503859">
              <w:rPr>
                <w:sz w:val="18"/>
                <w:szCs w:val="28"/>
                <w:rtl/>
                <w:lang w:bidi="ar-KW"/>
              </w:rPr>
              <w:t>•</w:t>
            </w:r>
            <w:r>
              <w:rPr>
                <w:rFonts w:hint="cs"/>
                <w:sz w:val="18"/>
                <w:szCs w:val="28"/>
                <w:rtl/>
                <w:lang w:bidi="ar-KW"/>
              </w:rPr>
              <w:tab/>
            </w:r>
            <w:r w:rsidRPr="003705E8">
              <w:rPr>
                <w:sz w:val="18"/>
                <w:szCs w:val="28"/>
                <w:rtl/>
                <w:lang w:bidi="ar-KW"/>
              </w:rPr>
              <w:t xml:space="preserve">وعلى اعتبار أن التجمع السلمي احدى صور التعبير عن الرأي فإن القانون الكويتي لا يميز في هذا الخصوص، وعليه فإن المقيمين بصورة غير قانونية لهم الحق في التجمع السلمي للتعبير عن آرائهم مع </w:t>
            </w:r>
            <w:r w:rsidR="00E16E15">
              <w:rPr>
                <w:rFonts w:hint="cs"/>
                <w:sz w:val="18"/>
                <w:szCs w:val="28"/>
                <w:rtl/>
                <w:lang w:bidi="ar-KW"/>
              </w:rPr>
              <w:t>الا</w:t>
            </w:r>
            <w:r w:rsidRPr="003705E8">
              <w:rPr>
                <w:sz w:val="18"/>
                <w:szCs w:val="28"/>
                <w:rtl/>
                <w:lang w:bidi="ar-KW"/>
              </w:rPr>
              <w:t>لتزام بضوابط القانون.</w:t>
            </w:r>
          </w:p>
          <w:p w14:paraId="536A8B8C" w14:textId="77777777" w:rsidR="0065045B" w:rsidRPr="003705E8" w:rsidRDefault="0065045B" w:rsidP="0065045B">
            <w:pPr>
              <w:pStyle w:val="SingleTxtGA"/>
              <w:tabs>
                <w:tab w:val="clear" w:pos="1928"/>
                <w:tab w:val="clear" w:pos="2608"/>
                <w:tab w:val="clear" w:pos="3289"/>
                <w:tab w:val="clear" w:pos="3969"/>
                <w:tab w:val="clear" w:pos="4649"/>
                <w:tab w:val="clear" w:pos="5330"/>
              </w:tabs>
              <w:spacing w:before="40" w:after="40" w:line="340" w:lineRule="exact"/>
              <w:ind w:left="340" w:right="113" w:hanging="340"/>
              <w:rPr>
                <w:sz w:val="18"/>
                <w:szCs w:val="28"/>
                <w:lang w:bidi="ar-KW"/>
              </w:rPr>
            </w:pPr>
            <w:r w:rsidRPr="00503859">
              <w:rPr>
                <w:sz w:val="18"/>
                <w:szCs w:val="28"/>
                <w:rtl/>
                <w:lang w:bidi="ar-KW"/>
              </w:rPr>
              <w:t>•</w:t>
            </w:r>
            <w:r>
              <w:rPr>
                <w:rFonts w:hint="cs"/>
                <w:sz w:val="18"/>
                <w:szCs w:val="28"/>
                <w:rtl/>
                <w:lang w:bidi="ar-KW"/>
              </w:rPr>
              <w:tab/>
            </w:r>
            <w:r w:rsidRPr="003705E8">
              <w:rPr>
                <w:sz w:val="18"/>
                <w:szCs w:val="28"/>
                <w:rtl/>
                <w:lang w:bidi="ar-KW"/>
              </w:rPr>
              <w:t>هذا الحق مكفول للأطفال المقيمين بصورة غير قانونية، حيث قام مجموعة منهم بحضور التجمعات السلمية وذلك بحماية من قوات الأمن، وقد شاركوا كذلك بعدة حملات تنظيمية للتعبير عن آرائهم.</w:t>
            </w:r>
          </w:p>
        </w:tc>
        <w:tc>
          <w:tcPr>
            <w:tcW w:w="3864" w:type="dxa"/>
            <w:tcBorders>
              <w:top w:val="single" w:sz="4" w:space="0" w:color="auto"/>
              <w:bottom w:val="single" w:sz="4" w:space="0" w:color="auto"/>
            </w:tcBorders>
          </w:tcPr>
          <w:p w14:paraId="39786E26" w14:textId="77777777" w:rsidR="0065045B" w:rsidRPr="003705E8" w:rsidRDefault="0065045B" w:rsidP="0065045B">
            <w:pPr>
              <w:pStyle w:val="SingleTxtGA"/>
              <w:tabs>
                <w:tab w:val="clear" w:pos="1928"/>
                <w:tab w:val="clear" w:pos="2608"/>
                <w:tab w:val="clear" w:pos="3289"/>
                <w:tab w:val="clear" w:pos="3969"/>
                <w:tab w:val="clear" w:pos="4649"/>
                <w:tab w:val="clear" w:pos="5330"/>
              </w:tabs>
              <w:spacing w:before="40" w:after="40" w:line="340" w:lineRule="exact"/>
              <w:ind w:left="340" w:right="0" w:hanging="340"/>
              <w:rPr>
                <w:sz w:val="18"/>
                <w:szCs w:val="28"/>
                <w:lang w:bidi="ar-KW"/>
              </w:rPr>
            </w:pPr>
          </w:p>
        </w:tc>
      </w:tr>
      <w:tr w:rsidR="0065045B" w:rsidRPr="003705E8" w14:paraId="1AE527B2" w14:textId="77777777" w:rsidTr="0065045B">
        <w:trPr>
          <w:trHeight w:val="512"/>
        </w:trPr>
        <w:tc>
          <w:tcPr>
            <w:tcW w:w="2016" w:type="dxa"/>
            <w:tcBorders>
              <w:top w:val="single" w:sz="4" w:space="0" w:color="auto"/>
              <w:bottom w:val="single" w:sz="4" w:space="0" w:color="auto"/>
            </w:tcBorders>
            <w:hideMark/>
          </w:tcPr>
          <w:p w14:paraId="4BBE6ED2" w14:textId="77777777" w:rsidR="0065045B" w:rsidRPr="003705E8" w:rsidRDefault="0065045B" w:rsidP="0065045B">
            <w:pPr>
              <w:pStyle w:val="SingleTxtGA"/>
              <w:tabs>
                <w:tab w:val="clear" w:pos="1928"/>
                <w:tab w:val="clear" w:pos="2608"/>
                <w:tab w:val="clear" w:pos="3289"/>
                <w:tab w:val="clear" w:pos="3969"/>
                <w:tab w:val="clear" w:pos="4649"/>
                <w:tab w:val="clear" w:pos="5330"/>
              </w:tabs>
              <w:spacing w:before="40" w:after="60" w:line="340" w:lineRule="exact"/>
              <w:ind w:left="0" w:right="0"/>
              <w:rPr>
                <w:rFonts w:eastAsia="Traditional Arabic"/>
                <w:sz w:val="18"/>
                <w:szCs w:val="28"/>
                <w:lang w:bidi="ar-KW"/>
              </w:rPr>
            </w:pPr>
            <w:r w:rsidRPr="003705E8">
              <w:rPr>
                <w:sz w:val="18"/>
                <w:szCs w:val="28"/>
                <w:rtl/>
                <w:lang w:bidi="ar-KW"/>
              </w:rPr>
              <w:t xml:space="preserve">منح جواز السفر وفقاً للمادة 17 </w:t>
            </w:r>
          </w:p>
        </w:tc>
        <w:tc>
          <w:tcPr>
            <w:tcW w:w="3737" w:type="dxa"/>
            <w:tcBorders>
              <w:top w:val="single" w:sz="4" w:space="0" w:color="auto"/>
              <w:bottom w:val="single" w:sz="4" w:space="0" w:color="auto"/>
            </w:tcBorders>
            <w:hideMark/>
          </w:tcPr>
          <w:p w14:paraId="63AE4DAC" w14:textId="77777777" w:rsidR="0065045B" w:rsidRPr="003705E8" w:rsidRDefault="0065045B" w:rsidP="0065045B">
            <w:pPr>
              <w:pStyle w:val="SingleTxtGA"/>
              <w:tabs>
                <w:tab w:val="clear" w:pos="1928"/>
                <w:tab w:val="clear" w:pos="2608"/>
                <w:tab w:val="clear" w:pos="3289"/>
                <w:tab w:val="clear" w:pos="3969"/>
                <w:tab w:val="clear" w:pos="4649"/>
                <w:tab w:val="clear" w:pos="5330"/>
              </w:tabs>
              <w:spacing w:before="40" w:after="60" w:line="340" w:lineRule="exact"/>
              <w:ind w:left="340" w:right="113" w:hanging="340"/>
              <w:rPr>
                <w:sz w:val="18"/>
                <w:szCs w:val="28"/>
                <w:lang w:bidi="ar-KW"/>
              </w:rPr>
            </w:pPr>
            <w:r>
              <w:rPr>
                <w:rFonts w:ascii="Traditional Arabic" w:hAnsi="Traditional Arabic"/>
                <w:sz w:val="18"/>
                <w:szCs w:val="28"/>
                <w:rtl/>
                <w:lang w:bidi="ar-KW"/>
              </w:rPr>
              <w:t>•</w:t>
            </w:r>
            <w:r>
              <w:rPr>
                <w:rFonts w:hint="cs"/>
                <w:sz w:val="18"/>
                <w:szCs w:val="28"/>
                <w:rtl/>
                <w:lang w:bidi="ar-KW"/>
              </w:rPr>
              <w:tab/>
            </w:r>
            <w:r w:rsidRPr="003705E8">
              <w:rPr>
                <w:sz w:val="18"/>
                <w:szCs w:val="28"/>
                <w:rtl/>
                <w:lang w:bidi="ar-KW"/>
              </w:rPr>
              <w:t>يتم استخراج جوازات سفر للمقيمين بصورة غير قانونية وفقاً للمادة 17 من القانون رقم 11/1962 في شأن جوازات السفر، لأداء المناسك الدينية سواء العمرة أو الحج</w:t>
            </w:r>
            <w:r>
              <w:rPr>
                <w:rFonts w:hint="cs"/>
                <w:sz w:val="18"/>
                <w:szCs w:val="28"/>
                <w:rtl/>
                <w:lang w:bidi="ar-KW"/>
              </w:rPr>
              <w:t xml:space="preserve"> -</w:t>
            </w:r>
            <w:r w:rsidRPr="003705E8">
              <w:rPr>
                <w:sz w:val="18"/>
                <w:szCs w:val="28"/>
                <w:rtl/>
                <w:lang w:bidi="ar-KW"/>
              </w:rPr>
              <w:t xml:space="preserve"> وللعلاج في الخارج وللدراسة ـ طبقاً للضوابط المعمول بها في هذا الشأن.</w:t>
            </w:r>
          </w:p>
        </w:tc>
        <w:tc>
          <w:tcPr>
            <w:tcW w:w="3864" w:type="dxa"/>
            <w:tcBorders>
              <w:top w:val="single" w:sz="4" w:space="0" w:color="auto"/>
              <w:bottom w:val="single" w:sz="4" w:space="0" w:color="auto"/>
            </w:tcBorders>
            <w:hideMark/>
          </w:tcPr>
          <w:p w14:paraId="30E6A217" w14:textId="77777777" w:rsidR="0065045B" w:rsidRPr="003705E8" w:rsidRDefault="0065045B" w:rsidP="0065045B">
            <w:pPr>
              <w:pStyle w:val="SingleTxtGA"/>
              <w:tabs>
                <w:tab w:val="clear" w:pos="1928"/>
                <w:tab w:val="clear" w:pos="2608"/>
                <w:tab w:val="clear" w:pos="3289"/>
                <w:tab w:val="clear" w:pos="3969"/>
                <w:tab w:val="clear" w:pos="4649"/>
                <w:tab w:val="clear" w:pos="5330"/>
              </w:tabs>
              <w:spacing w:before="40" w:after="60" w:line="340" w:lineRule="exact"/>
              <w:ind w:left="340" w:right="0" w:hanging="340"/>
              <w:rPr>
                <w:sz w:val="18"/>
                <w:szCs w:val="28"/>
                <w:lang w:bidi="ar-KW"/>
              </w:rPr>
            </w:pPr>
            <w:r>
              <w:rPr>
                <w:rFonts w:ascii="Traditional Arabic" w:hAnsi="Traditional Arabic"/>
                <w:sz w:val="18"/>
                <w:szCs w:val="28"/>
                <w:rtl/>
                <w:lang w:bidi="ar-KW"/>
              </w:rPr>
              <w:t>•</w:t>
            </w:r>
            <w:r>
              <w:rPr>
                <w:rFonts w:hint="cs"/>
                <w:sz w:val="18"/>
                <w:szCs w:val="28"/>
                <w:rtl/>
                <w:lang w:bidi="ar-KW"/>
              </w:rPr>
              <w:tab/>
            </w:r>
            <w:r w:rsidRPr="003705E8">
              <w:rPr>
                <w:sz w:val="18"/>
                <w:szCs w:val="28"/>
                <w:rtl/>
                <w:lang w:bidi="ar-KW"/>
              </w:rPr>
              <w:t>بلغ عدد جوازات السفر الصادرة وفقاً للمادة 17 من قانون جوازات السفر الكويتي التي صرفت لهم في الفترة من 1/11/2010 حتى 1/3/2013 = 43142 جواز سفر.</w:t>
            </w:r>
          </w:p>
        </w:tc>
      </w:tr>
      <w:tr w:rsidR="0065045B" w:rsidRPr="003705E8" w14:paraId="304A6CD5" w14:textId="77777777" w:rsidTr="0065045B">
        <w:tc>
          <w:tcPr>
            <w:tcW w:w="2016" w:type="dxa"/>
            <w:tcBorders>
              <w:top w:val="single" w:sz="4" w:space="0" w:color="auto"/>
              <w:bottom w:val="single" w:sz="4" w:space="0" w:color="auto"/>
            </w:tcBorders>
          </w:tcPr>
          <w:p w14:paraId="64309B3F" w14:textId="77777777" w:rsidR="0065045B" w:rsidRPr="003705E8" w:rsidRDefault="0065045B" w:rsidP="0065045B">
            <w:pPr>
              <w:pStyle w:val="SingleTxtGA"/>
              <w:tabs>
                <w:tab w:val="clear" w:pos="1928"/>
                <w:tab w:val="clear" w:pos="2608"/>
                <w:tab w:val="clear" w:pos="3289"/>
                <w:tab w:val="clear" w:pos="3969"/>
                <w:tab w:val="clear" w:pos="4649"/>
                <w:tab w:val="clear" w:pos="5330"/>
              </w:tabs>
              <w:spacing w:before="20" w:after="40" w:line="340" w:lineRule="exact"/>
              <w:ind w:left="0" w:right="0"/>
              <w:rPr>
                <w:rFonts w:eastAsia="Traditional Arabic"/>
                <w:sz w:val="18"/>
                <w:szCs w:val="28"/>
                <w:rtl/>
                <w:lang w:bidi="ar-KW"/>
              </w:rPr>
            </w:pPr>
            <w:r w:rsidRPr="003705E8">
              <w:rPr>
                <w:sz w:val="18"/>
                <w:szCs w:val="28"/>
                <w:rtl/>
                <w:lang w:bidi="ar-KW"/>
              </w:rPr>
              <w:t>التكافل الاجتماعي:</w:t>
            </w:r>
          </w:p>
          <w:p w14:paraId="37C0B9F2" w14:textId="77777777" w:rsidR="0065045B" w:rsidRPr="003705E8" w:rsidRDefault="00140B56" w:rsidP="00140B56">
            <w:pPr>
              <w:pStyle w:val="SingleTxtGA"/>
              <w:tabs>
                <w:tab w:val="clear" w:pos="1928"/>
                <w:tab w:val="clear" w:pos="2608"/>
                <w:tab w:val="clear" w:pos="3289"/>
                <w:tab w:val="clear" w:pos="3969"/>
                <w:tab w:val="clear" w:pos="4649"/>
                <w:tab w:val="clear" w:pos="5330"/>
              </w:tabs>
              <w:spacing w:before="20" w:after="40" w:line="340" w:lineRule="exact"/>
              <w:ind w:left="0" w:right="0"/>
              <w:rPr>
                <w:sz w:val="18"/>
                <w:szCs w:val="28"/>
                <w:rtl/>
                <w:lang w:bidi="ar-KW"/>
              </w:rPr>
            </w:pPr>
            <w:r>
              <w:rPr>
                <w:rFonts w:hint="cs"/>
                <w:sz w:val="18"/>
                <w:szCs w:val="28"/>
                <w:rtl/>
                <w:lang w:bidi="ar-KW"/>
              </w:rPr>
              <w:t>(</w:t>
            </w:r>
            <w:r w:rsidR="0065045B" w:rsidRPr="003705E8">
              <w:rPr>
                <w:sz w:val="18"/>
                <w:szCs w:val="28"/>
                <w:rtl/>
                <w:lang w:bidi="ar-KW"/>
              </w:rPr>
              <w:t>أ</w:t>
            </w:r>
            <w:r>
              <w:rPr>
                <w:rFonts w:hint="cs"/>
                <w:sz w:val="18"/>
                <w:szCs w:val="28"/>
                <w:rtl/>
                <w:lang w:bidi="ar-KW"/>
              </w:rPr>
              <w:t xml:space="preserve">) </w:t>
            </w:r>
            <w:r w:rsidR="0065045B" w:rsidRPr="003705E8">
              <w:rPr>
                <w:sz w:val="18"/>
                <w:szCs w:val="28"/>
                <w:rtl/>
                <w:lang w:bidi="ar-KW"/>
              </w:rPr>
              <w:t xml:space="preserve">خدمات بيت الزكاة </w:t>
            </w:r>
          </w:p>
          <w:p w14:paraId="77AA4EA1" w14:textId="77777777" w:rsidR="0065045B" w:rsidRPr="003705E8" w:rsidRDefault="0065045B" w:rsidP="0065045B">
            <w:pPr>
              <w:pStyle w:val="SingleTxtGA"/>
              <w:tabs>
                <w:tab w:val="clear" w:pos="1928"/>
                <w:tab w:val="clear" w:pos="2608"/>
                <w:tab w:val="clear" w:pos="3289"/>
                <w:tab w:val="clear" w:pos="3969"/>
                <w:tab w:val="clear" w:pos="4649"/>
                <w:tab w:val="clear" w:pos="5330"/>
              </w:tabs>
              <w:spacing w:before="20" w:after="40" w:line="340" w:lineRule="exact"/>
              <w:ind w:left="0" w:right="0"/>
              <w:rPr>
                <w:sz w:val="18"/>
                <w:szCs w:val="28"/>
                <w:rtl/>
                <w:lang w:bidi="ar-KW"/>
              </w:rPr>
            </w:pPr>
          </w:p>
          <w:p w14:paraId="5B976EE6" w14:textId="77777777" w:rsidR="0065045B" w:rsidRPr="003705E8" w:rsidRDefault="0065045B" w:rsidP="0065045B">
            <w:pPr>
              <w:pStyle w:val="SingleTxtGA"/>
              <w:tabs>
                <w:tab w:val="clear" w:pos="1928"/>
                <w:tab w:val="clear" w:pos="2608"/>
                <w:tab w:val="clear" w:pos="3289"/>
                <w:tab w:val="clear" w:pos="3969"/>
                <w:tab w:val="clear" w:pos="4649"/>
                <w:tab w:val="clear" w:pos="5330"/>
              </w:tabs>
              <w:spacing w:before="20" w:after="40" w:line="340" w:lineRule="exact"/>
              <w:ind w:left="0" w:right="0"/>
              <w:rPr>
                <w:sz w:val="18"/>
                <w:szCs w:val="28"/>
                <w:rtl/>
                <w:lang w:bidi="ar-KW"/>
              </w:rPr>
            </w:pPr>
          </w:p>
          <w:p w14:paraId="5B86437F" w14:textId="77777777" w:rsidR="0065045B" w:rsidRPr="003705E8" w:rsidRDefault="0065045B" w:rsidP="0065045B">
            <w:pPr>
              <w:pStyle w:val="SingleTxtGA"/>
              <w:tabs>
                <w:tab w:val="clear" w:pos="1928"/>
                <w:tab w:val="clear" w:pos="2608"/>
                <w:tab w:val="clear" w:pos="3289"/>
                <w:tab w:val="clear" w:pos="3969"/>
                <w:tab w:val="clear" w:pos="4649"/>
                <w:tab w:val="clear" w:pos="5330"/>
              </w:tabs>
              <w:spacing w:before="20" w:after="40" w:line="340" w:lineRule="exact"/>
              <w:ind w:left="0" w:right="0"/>
              <w:rPr>
                <w:sz w:val="18"/>
                <w:szCs w:val="28"/>
                <w:rtl/>
                <w:lang w:bidi="ar-KW"/>
              </w:rPr>
            </w:pPr>
          </w:p>
          <w:p w14:paraId="48D84617" w14:textId="77777777" w:rsidR="0065045B" w:rsidRPr="003705E8" w:rsidRDefault="0065045B" w:rsidP="0065045B">
            <w:pPr>
              <w:pStyle w:val="SingleTxtGA"/>
              <w:tabs>
                <w:tab w:val="clear" w:pos="1928"/>
                <w:tab w:val="clear" w:pos="2608"/>
                <w:tab w:val="clear" w:pos="3289"/>
                <w:tab w:val="clear" w:pos="3969"/>
                <w:tab w:val="clear" w:pos="4649"/>
                <w:tab w:val="clear" w:pos="5330"/>
              </w:tabs>
              <w:spacing w:before="20" w:after="40" w:line="340" w:lineRule="exact"/>
              <w:ind w:left="0" w:right="0"/>
              <w:rPr>
                <w:sz w:val="18"/>
                <w:szCs w:val="28"/>
                <w:rtl/>
                <w:lang w:bidi="ar-KW"/>
              </w:rPr>
            </w:pPr>
          </w:p>
          <w:p w14:paraId="2C05A9DD" w14:textId="77777777" w:rsidR="0065045B" w:rsidRPr="003705E8" w:rsidRDefault="0065045B" w:rsidP="0065045B">
            <w:pPr>
              <w:pStyle w:val="SingleTxtGA"/>
              <w:tabs>
                <w:tab w:val="clear" w:pos="1928"/>
                <w:tab w:val="clear" w:pos="2608"/>
                <w:tab w:val="clear" w:pos="3289"/>
                <w:tab w:val="clear" w:pos="3969"/>
                <w:tab w:val="clear" w:pos="4649"/>
                <w:tab w:val="clear" w:pos="5330"/>
              </w:tabs>
              <w:spacing w:before="20" w:after="40" w:line="340" w:lineRule="exact"/>
              <w:ind w:left="0" w:right="0"/>
              <w:rPr>
                <w:sz w:val="18"/>
                <w:szCs w:val="28"/>
                <w:rtl/>
                <w:lang w:bidi="ar-KW"/>
              </w:rPr>
            </w:pPr>
          </w:p>
          <w:p w14:paraId="70523E07" w14:textId="77777777" w:rsidR="0065045B" w:rsidRPr="003705E8" w:rsidRDefault="0065045B" w:rsidP="0065045B">
            <w:pPr>
              <w:pStyle w:val="SingleTxtGA"/>
              <w:tabs>
                <w:tab w:val="clear" w:pos="1928"/>
                <w:tab w:val="clear" w:pos="2608"/>
                <w:tab w:val="clear" w:pos="3289"/>
                <w:tab w:val="clear" w:pos="3969"/>
                <w:tab w:val="clear" w:pos="4649"/>
                <w:tab w:val="clear" w:pos="5330"/>
              </w:tabs>
              <w:spacing w:before="20" w:after="40" w:line="340" w:lineRule="exact"/>
              <w:ind w:left="0" w:right="0"/>
              <w:rPr>
                <w:sz w:val="18"/>
                <w:szCs w:val="28"/>
                <w:rtl/>
                <w:lang w:bidi="ar-KW"/>
              </w:rPr>
            </w:pPr>
          </w:p>
          <w:p w14:paraId="1E227BF8" w14:textId="77777777" w:rsidR="0065045B" w:rsidRPr="003705E8" w:rsidRDefault="0065045B" w:rsidP="0065045B">
            <w:pPr>
              <w:pStyle w:val="SingleTxtGA"/>
              <w:tabs>
                <w:tab w:val="clear" w:pos="1928"/>
                <w:tab w:val="clear" w:pos="2608"/>
                <w:tab w:val="clear" w:pos="3289"/>
                <w:tab w:val="clear" w:pos="3969"/>
                <w:tab w:val="clear" w:pos="4649"/>
                <w:tab w:val="clear" w:pos="5330"/>
              </w:tabs>
              <w:spacing w:before="20" w:after="40" w:line="340" w:lineRule="exact"/>
              <w:ind w:left="0" w:right="0"/>
              <w:rPr>
                <w:sz w:val="18"/>
                <w:szCs w:val="28"/>
                <w:rtl/>
                <w:lang w:bidi="ar-KW"/>
              </w:rPr>
            </w:pPr>
          </w:p>
          <w:p w14:paraId="2BFAA273" w14:textId="77777777" w:rsidR="0065045B" w:rsidRPr="003705E8" w:rsidRDefault="0065045B" w:rsidP="0065045B">
            <w:pPr>
              <w:pStyle w:val="SingleTxtGA"/>
              <w:tabs>
                <w:tab w:val="clear" w:pos="1928"/>
                <w:tab w:val="clear" w:pos="2608"/>
                <w:tab w:val="clear" w:pos="3289"/>
                <w:tab w:val="clear" w:pos="3969"/>
                <w:tab w:val="clear" w:pos="4649"/>
                <w:tab w:val="clear" w:pos="5330"/>
              </w:tabs>
              <w:spacing w:before="20" w:after="40" w:line="340" w:lineRule="exact"/>
              <w:ind w:left="0" w:right="0"/>
              <w:rPr>
                <w:sz w:val="18"/>
                <w:szCs w:val="28"/>
                <w:rtl/>
                <w:lang w:bidi="ar-KW"/>
              </w:rPr>
            </w:pPr>
          </w:p>
          <w:p w14:paraId="4936E8F3" w14:textId="77777777" w:rsidR="0065045B" w:rsidRDefault="0065045B" w:rsidP="0065045B">
            <w:pPr>
              <w:pStyle w:val="SingleTxtGA"/>
              <w:tabs>
                <w:tab w:val="clear" w:pos="1928"/>
                <w:tab w:val="clear" w:pos="2608"/>
                <w:tab w:val="clear" w:pos="3289"/>
                <w:tab w:val="clear" w:pos="3969"/>
                <w:tab w:val="clear" w:pos="4649"/>
                <w:tab w:val="clear" w:pos="5330"/>
              </w:tabs>
              <w:spacing w:before="20" w:after="40" w:line="340" w:lineRule="exact"/>
              <w:ind w:left="0" w:right="0"/>
              <w:rPr>
                <w:sz w:val="18"/>
                <w:szCs w:val="28"/>
                <w:rtl/>
                <w:lang w:bidi="ar-KW"/>
              </w:rPr>
            </w:pPr>
          </w:p>
          <w:p w14:paraId="5A937D94" w14:textId="77777777" w:rsidR="0065045B" w:rsidRDefault="0065045B" w:rsidP="0065045B">
            <w:pPr>
              <w:pStyle w:val="SingleTxtGA"/>
              <w:tabs>
                <w:tab w:val="clear" w:pos="1928"/>
                <w:tab w:val="clear" w:pos="2608"/>
                <w:tab w:val="clear" w:pos="3289"/>
                <w:tab w:val="clear" w:pos="3969"/>
                <w:tab w:val="clear" w:pos="4649"/>
                <w:tab w:val="clear" w:pos="5330"/>
              </w:tabs>
              <w:spacing w:before="20" w:after="40" w:line="340" w:lineRule="exact"/>
              <w:ind w:left="0" w:right="0"/>
              <w:rPr>
                <w:sz w:val="18"/>
                <w:szCs w:val="28"/>
                <w:rtl/>
                <w:lang w:bidi="ar-KW"/>
              </w:rPr>
            </w:pPr>
          </w:p>
          <w:p w14:paraId="674585A8" w14:textId="77777777" w:rsidR="0065045B" w:rsidRDefault="0065045B" w:rsidP="0065045B">
            <w:pPr>
              <w:pStyle w:val="SingleTxtGA"/>
              <w:tabs>
                <w:tab w:val="clear" w:pos="1928"/>
                <w:tab w:val="clear" w:pos="2608"/>
                <w:tab w:val="clear" w:pos="3289"/>
                <w:tab w:val="clear" w:pos="3969"/>
                <w:tab w:val="clear" w:pos="4649"/>
                <w:tab w:val="clear" w:pos="5330"/>
              </w:tabs>
              <w:spacing w:before="20" w:after="40" w:line="340" w:lineRule="exact"/>
              <w:ind w:left="0" w:right="0"/>
              <w:rPr>
                <w:sz w:val="18"/>
                <w:szCs w:val="28"/>
                <w:rtl/>
                <w:lang w:bidi="ar-KW"/>
              </w:rPr>
            </w:pPr>
          </w:p>
          <w:p w14:paraId="712577A3" w14:textId="77777777" w:rsidR="0065045B" w:rsidRPr="003705E8" w:rsidRDefault="00140B56" w:rsidP="00140B56">
            <w:pPr>
              <w:pStyle w:val="SingleTxtGA"/>
              <w:tabs>
                <w:tab w:val="clear" w:pos="1928"/>
                <w:tab w:val="clear" w:pos="2608"/>
                <w:tab w:val="clear" w:pos="3289"/>
                <w:tab w:val="clear" w:pos="3969"/>
                <w:tab w:val="clear" w:pos="4649"/>
                <w:tab w:val="clear" w:pos="5330"/>
              </w:tabs>
              <w:spacing w:before="20" w:after="40" w:line="340" w:lineRule="exact"/>
              <w:ind w:left="0" w:right="0"/>
              <w:rPr>
                <w:rFonts w:eastAsia="Traditional Arabic"/>
                <w:sz w:val="18"/>
                <w:szCs w:val="28"/>
                <w:lang w:bidi="ar-KW"/>
              </w:rPr>
            </w:pPr>
            <w:r>
              <w:rPr>
                <w:rFonts w:hint="cs"/>
                <w:sz w:val="18"/>
                <w:szCs w:val="28"/>
                <w:rtl/>
                <w:lang w:bidi="ar-KW"/>
              </w:rPr>
              <w:t>(</w:t>
            </w:r>
            <w:r w:rsidR="0065045B" w:rsidRPr="003705E8">
              <w:rPr>
                <w:sz w:val="18"/>
                <w:szCs w:val="28"/>
                <w:rtl/>
                <w:lang w:bidi="ar-KW"/>
              </w:rPr>
              <w:t>ب</w:t>
            </w:r>
            <w:r>
              <w:rPr>
                <w:rFonts w:hint="cs"/>
                <w:sz w:val="18"/>
                <w:szCs w:val="28"/>
                <w:rtl/>
                <w:lang w:bidi="ar-KW"/>
              </w:rPr>
              <w:t>)</w:t>
            </w:r>
            <w:r w:rsidR="0065045B">
              <w:rPr>
                <w:rFonts w:hint="cs"/>
                <w:sz w:val="18"/>
                <w:szCs w:val="28"/>
                <w:rtl/>
                <w:lang w:bidi="ar-KW"/>
              </w:rPr>
              <w:t xml:space="preserve"> </w:t>
            </w:r>
            <w:r w:rsidR="0065045B" w:rsidRPr="003705E8">
              <w:rPr>
                <w:sz w:val="18"/>
                <w:szCs w:val="28"/>
                <w:rtl/>
                <w:lang w:bidi="ar-KW"/>
              </w:rPr>
              <w:t xml:space="preserve">رسوم المساعدات الاجتماعية </w:t>
            </w:r>
          </w:p>
        </w:tc>
        <w:tc>
          <w:tcPr>
            <w:tcW w:w="3737" w:type="dxa"/>
            <w:tcBorders>
              <w:top w:val="single" w:sz="4" w:space="0" w:color="auto"/>
              <w:bottom w:val="single" w:sz="4" w:space="0" w:color="auto"/>
            </w:tcBorders>
          </w:tcPr>
          <w:p w14:paraId="456BA0D9" w14:textId="77777777" w:rsidR="0065045B" w:rsidRPr="003705E8" w:rsidRDefault="0065045B" w:rsidP="0065045B">
            <w:pPr>
              <w:pStyle w:val="SingleTxtGA"/>
              <w:tabs>
                <w:tab w:val="clear" w:pos="1928"/>
                <w:tab w:val="clear" w:pos="2608"/>
                <w:tab w:val="clear" w:pos="3289"/>
                <w:tab w:val="clear" w:pos="3969"/>
                <w:tab w:val="clear" w:pos="4649"/>
                <w:tab w:val="clear" w:pos="5330"/>
              </w:tabs>
              <w:spacing w:before="20" w:after="40" w:line="340" w:lineRule="exact"/>
              <w:ind w:left="340" w:right="113" w:hanging="340"/>
              <w:rPr>
                <w:rFonts w:eastAsia="Traditional Arabic"/>
                <w:sz w:val="18"/>
                <w:szCs w:val="28"/>
                <w:rtl/>
                <w:lang w:bidi="ar-KW"/>
              </w:rPr>
            </w:pPr>
            <w:r>
              <w:rPr>
                <w:rFonts w:ascii="Traditional Arabic" w:hAnsi="Traditional Arabic"/>
                <w:sz w:val="18"/>
                <w:szCs w:val="28"/>
                <w:rtl/>
                <w:lang w:bidi="ar-KW"/>
              </w:rPr>
              <w:lastRenderedPageBreak/>
              <w:t>•</w:t>
            </w:r>
            <w:r>
              <w:rPr>
                <w:rFonts w:hint="cs"/>
                <w:sz w:val="18"/>
                <w:szCs w:val="28"/>
                <w:rtl/>
                <w:lang w:bidi="ar-KW"/>
              </w:rPr>
              <w:tab/>
            </w:r>
            <w:r w:rsidRPr="003705E8">
              <w:rPr>
                <w:sz w:val="18"/>
                <w:szCs w:val="28"/>
                <w:rtl/>
                <w:lang w:bidi="ar-KW"/>
              </w:rPr>
              <w:t>تكفل بيت الزكاة بالآتي:</w:t>
            </w:r>
          </w:p>
          <w:p w14:paraId="4D068F9B" w14:textId="77777777" w:rsidR="0065045B" w:rsidRPr="003705E8" w:rsidRDefault="0065045B" w:rsidP="0065045B">
            <w:pPr>
              <w:pStyle w:val="SingleTxtGA"/>
              <w:tabs>
                <w:tab w:val="clear" w:pos="1928"/>
                <w:tab w:val="clear" w:pos="2608"/>
                <w:tab w:val="clear" w:pos="3289"/>
                <w:tab w:val="clear" w:pos="3969"/>
                <w:tab w:val="clear" w:pos="4649"/>
                <w:tab w:val="clear" w:pos="5330"/>
              </w:tabs>
              <w:spacing w:before="20" w:after="40" w:line="340" w:lineRule="exact"/>
              <w:ind w:left="340" w:right="113" w:hanging="340"/>
              <w:rPr>
                <w:sz w:val="18"/>
                <w:szCs w:val="28"/>
                <w:lang w:bidi="ar-KW"/>
              </w:rPr>
            </w:pPr>
            <w:r>
              <w:rPr>
                <w:rFonts w:hint="cs"/>
                <w:sz w:val="18"/>
                <w:szCs w:val="28"/>
                <w:rtl/>
                <w:lang w:bidi="ar-KW"/>
              </w:rPr>
              <w:t>1</w:t>
            </w:r>
            <w:r w:rsidRPr="003705E8">
              <w:rPr>
                <w:sz w:val="18"/>
                <w:szCs w:val="28"/>
                <w:rtl/>
                <w:lang w:bidi="ar-KW"/>
              </w:rPr>
              <w:t>-</w:t>
            </w:r>
            <w:r>
              <w:rPr>
                <w:rFonts w:hint="cs"/>
                <w:sz w:val="18"/>
                <w:szCs w:val="28"/>
                <w:rtl/>
                <w:lang w:bidi="ar-KW"/>
              </w:rPr>
              <w:tab/>
            </w:r>
            <w:r w:rsidRPr="003705E8">
              <w:rPr>
                <w:sz w:val="18"/>
                <w:szCs w:val="28"/>
                <w:rtl/>
                <w:lang w:bidi="ar-KW"/>
              </w:rPr>
              <w:t>البصمة الوراثية.</w:t>
            </w:r>
          </w:p>
          <w:p w14:paraId="0FC000EF" w14:textId="77777777" w:rsidR="0065045B" w:rsidRPr="003705E8" w:rsidRDefault="0065045B" w:rsidP="0065045B">
            <w:pPr>
              <w:pStyle w:val="SingleTxtGA"/>
              <w:tabs>
                <w:tab w:val="clear" w:pos="1928"/>
                <w:tab w:val="clear" w:pos="2608"/>
                <w:tab w:val="clear" w:pos="3289"/>
                <w:tab w:val="clear" w:pos="3969"/>
                <w:tab w:val="clear" w:pos="4649"/>
                <w:tab w:val="clear" w:pos="5330"/>
              </w:tabs>
              <w:spacing w:before="20" w:after="40" w:line="340" w:lineRule="exact"/>
              <w:ind w:left="340" w:right="113" w:hanging="340"/>
              <w:rPr>
                <w:sz w:val="18"/>
                <w:szCs w:val="28"/>
                <w:lang w:bidi="ar-KW"/>
              </w:rPr>
            </w:pPr>
            <w:r>
              <w:rPr>
                <w:rFonts w:hint="cs"/>
                <w:sz w:val="18"/>
                <w:szCs w:val="28"/>
                <w:rtl/>
                <w:lang w:bidi="ar-KW"/>
              </w:rPr>
              <w:lastRenderedPageBreak/>
              <w:t>2</w:t>
            </w:r>
            <w:r w:rsidRPr="003705E8">
              <w:rPr>
                <w:sz w:val="18"/>
                <w:szCs w:val="28"/>
                <w:rtl/>
                <w:lang w:bidi="ar-KW"/>
              </w:rPr>
              <w:t>-</w:t>
            </w:r>
            <w:r>
              <w:rPr>
                <w:rFonts w:hint="cs"/>
                <w:sz w:val="18"/>
                <w:szCs w:val="28"/>
                <w:rtl/>
                <w:lang w:bidi="ar-KW"/>
              </w:rPr>
              <w:tab/>
            </w:r>
            <w:r w:rsidRPr="003705E8">
              <w:rPr>
                <w:sz w:val="18"/>
                <w:szCs w:val="28"/>
                <w:rtl/>
                <w:lang w:bidi="ar-KW"/>
              </w:rPr>
              <w:t>تقديم المساعدات المالية.</w:t>
            </w:r>
          </w:p>
          <w:p w14:paraId="53F07936" w14:textId="77777777" w:rsidR="0065045B" w:rsidRPr="003705E8" w:rsidRDefault="0065045B" w:rsidP="0065045B">
            <w:pPr>
              <w:pStyle w:val="SingleTxtGA"/>
              <w:tabs>
                <w:tab w:val="clear" w:pos="1928"/>
                <w:tab w:val="clear" w:pos="2608"/>
                <w:tab w:val="clear" w:pos="3289"/>
                <w:tab w:val="clear" w:pos="3969"/>
                <w:tab w:val="clear" w:pos="4649"/>
                <w:tab w:val="clear" w:pos="5330"/>
              </w:tabs>
              <w:spacing w:before="20" w:after="40" w:line="340" w:lineRule="exact"/>
              <w:ind w:left="340" w:right="113" w:hanging="340"/>
              <w:rPr>
                <w:sz w:val="18"/>
                <w:szCs w:val="28"/>
                <w:lang w:bidi="ar-KW"/>
              </w:rPr>
            </w:pPr>
            <w:r>
              <w:rPr>
                <w:rFonts w:hint="cs"/>
                <w:sz w:val="18"/>
                <w:szCs w:val="28"/>
                <w:rtl/>
                <w:lang w:bidi="ar-KW"/>
              </w:rPr>
              <w:t>3</w:t>
            </w:r>
            <w:r w:rsidRPr="003705E8">
              <w:rPr>
                <w:sz w:val="18"/>
                <w:szCs w:val="28"/>
                <w:rtl/>
                <w:lang w:bidi="ar-KW"/>
              </w:rPr>
              <w:t>-</w:t>
            </w:r>
            <w:r>
              <w:rPr>
                <w:rFonts w:hint="cs"/>
                <w:sz w:val="18"/>
                <w:szCs w:val="28"/>
                <w:rtl/>
                <w:lang w:bidi="ar-KW"/>
              </w:rPr>
              <w:tab/>
            </w:r>
            <w:r w:rsidRPr="003705E8">
              <w:rPr>
                <w:sz w:val="18"/>
                <w:szCs w:val="28"/>
                <w:rtl/>
                <w:lang w:bidi="ar-KW"/>
              </w:rPr>
              <w:t>تقديم المساعدات العينية: المواد الغذائية، الملابس والبطانيات، الأجهزة الكهربائية، الأثاث، الحقيبة المدرسية.</w:t>
            </w:r>
          </w:p>
          <w:p w14:paraId="4B66E2C9" w14:textId="77777777" w:rsidR="0065045B" w:rsidRPr="003705E8" w:rsidRDefault="0065045B" w:rsidP="0065045B">
            <w:pPr>
              <w:pStyle w:val="SingleTxtGA"/>
              <w:tabs>
                <w:tab w:val="clear" w:pos="1928"/>
                <w:tab w:val="clear" w:pos="2608"/>
                <w:tab w:val="clear" w:pos="3289"/>
                <w:tab w:val="clear" w:pos="3969"/>
                <w:tab w:val="clear" w:pos="4649"/>
                <w:tab w:val="clear" w:pos="5330"/>
              </w:tabs>
              <w:spacing w:before="20" w:after="40" w:line="340" w:lineRule="exact"/>
              <w:ind w:left="340" w:right="113" w:hanging="340"/>
              <w:rPr>
                <w:sz w:val="18"/>
                <w:szCs w:val="28"/>
                <w:lang w:bidi="ar-KW"/>
              </w:rPr>
            </w:pPr>
            <w:r w:rsidRPr="00503859">
              <w:rPr>
                <w:rFonts w:hint="cs"/>
                <w:sz w:val="18"/>
                <w:szCs w:val="28"/>
                <w:rtl/>
                <w:lang w:bidi="ar-KW"/>
              </w:rPr>
              <w:t>4</w:t>
            </w:r>
            <w:r>
              <w:rPr>
                <w:rFonts w:hint="cs"/>
                <w:sz w:val="18"/>
                <w:szCs w:val="28"/>
                <w:rtl/>
                <w:lang w:bidi="ar-KW"/>
              </w:rPr>
              <w:t>-</w:t>
            </w:r>
            <w:r>
              <w:rPr>
                <w:rFonts w:hint="cs"/>
                <w:sz w:val="18"/>
                <w:szCs w:val="28"/>
                <w:rtl/>
                <w:lang w:bidi="ar-KW"/>
              </w:rPr>
              <w:tab/>
            </w:r>
            <w:r w:rsidRPr="003705E8">
              <w:rPr>
                <w:sz w:val="18"/>
                <w:szCs w:val="28"/>
                <w:rtl/>
                <w:lang w:bidi="ar-KW"/>
              </w:rPr>
              <w:t>إصدار بطاقات الضمان الصحي لمن لا يحمل بطاقة المراجعة لدى الجهاز المركزي.</w:t>
            </w:r>
          </w:p>
          <w:p w14:paraId="45170E83" w14:textId="77777777" w:rsidR="0065045B" w:rsidRPr="003705E8" w:rsidRDefault="0065045B" w:rsidP="0065045B">
            <w:pPr>
              <w:pStyle w:val="SingleTxtGA"/>
              <w:tabs>
                <w:tab w:val="clear" w:pos="1928"/>
                <w:tab w:val="clear" w:pos="2608"/>
                <w:tab w:val="clear" w:pos="3289"/>
                <w:tab w:val="clear" w:pos="3969"/>
                <w:tab w:val="clear" w:pos="4649"/>
                <w:tab w:val="clear" w:pos="5330"/>
              </w:tabs>
              <w:spacing w:before="20" w:after="40" w:line="340" w:lineRule="exact"/>
              <w:ind w:left="340" w:right="113" w:hanging="340"/>
              <w:rPr>
                <w:sz w:val="18"/>
                <w:szCs w:val="28"/>
                <w:lang w:bidi="ar-KW"/>
              </w:rPr>
            </w:pPr>
            <w:r>
              <w:rPr>
                <w:rFonts w:hint="cs"/>
                <w:sz w:val="18"/>
                <w:szCs w:val="28"/>
                <w:rtl/>
                <w:lang w:bidi="ar-KW"/>
              </w:rPr>
              <w:t>5</w:t>
            </w:r>
            <w:r w:rsidRPr="003705E8">
              <w:rPr>
                <w:sz w:val="18"/>
                <w:szCs w:val="28"/>
                <w:rtl/>
                <w:lang w:bidi="ar-KW"/>
              </w:rPr>
              <w:t>-</w:t>
            </w:r>
            <w:r>
              <w:rPr>
                <w:rFonts w:hint="cs"/>
                <w:sz w:val="18"/>
                <w:szCs w:val="28"/>
                <w:rtl/>
                <w:lang w:bidi="ar-KW"/>
              </w:rPr>
              <w:tab/>
            </w:r>
            <w:r w:rsidRPr="003705E8">
              <w:rPr>
                <w:sz w:val="18"/>
                <w:szCs w:val="28"/>
                <w:rtl/>
                <w:lang w:bidi="ar-KW"/>
              </w:rPr>
              <w:t>تنفيذ مشروع تأهيل القادرين على العمل من الأسر المحتاجة ومن ضمنهم المقيمون بصورة غير قانونية وذلك بالتعاون والتنسيق مع جمعية صندوق إعانة المرضى.</w:t>
            </w:r>
          </w:p>
          <w:p w14:paraId="20949B19" w14:textId="77777777" w:rsidR="0065045B" w:rsidRPr="003705E8" w:rsidRDefault="0065045B" w:rsidP="0065045B">
            <w:pPr>
              <w:pStyle w:val="SingleTxtGA"/>
              <w:tabs>
                <w:tab w:val="clear" w:pos="1928"/>
                <w:tab w:val="clear" w:pos="2608"/>
                <w:tab w:val="clear" w:pos="3289"/>
                <w:tab w:val="clear" w:pos="3969"/>
                <w:tab w:val="clear" w:pos="4649"/>
                <w:tab w:val="clear" w:pos="5330"/>
              </w:tabs>
              <w:spacing w:before="20" w:after="40" w:line="340" w:lineRule="exact"/>
              <w:ind w:left="340" w:right="113" w:hanging="340"/>
              <w:rPr>
                <w:sz w:val="18"/>
                <w:szCs w:val="28"/>
                <w:lang w:bidi="ar-KW"/>
              </w:rPr>
            </w:pPr>
            <w:r>
              <w:rPr>
                <w:rFonts w:ascii="Traditional Arabic" w:hAnsi="Traditional Arabic" w:hint="cs"/>
                <w:sz w:val="18"/>
                <w:szCs w:val="28"/>
                <w:rtl/>
                <w:lang w:bidi="ar-KW"/>
              </w:rPr>
              <w:t>6-</w:t>
            </w:r>
            <w:r>
              <w:rPr>
                <w:rFonts w:hint="cs"/>
                <w:sz w:val="18"/>
                <w:szCs w:val="28"/>
                <w:rtl/>
                <w:lang w:bidi="ar-KW"/>
              </w:rPr>
              <w:tab/>
            </w:r>
            <w:r w:rsidRPr="003705E8">
              <w:rPr>
                <w:sz w:val="18"/>
                <w:szCs w:val="28"/>
                <w:rtl/>
                <w:lang w:bidi="ar-KW"/>
              </w:rPr>
              <w:t>صدر القانون رقم 12/2011 والمعدل للمرسوم بقانون رقم 22/1987 في شأن المساعدات العامة حيث قام بإضافة فئات جديدة مستحقة للمساعدة ومن ضمنها: المرأة الكويتية المتزوجة من غير كويتي، وعليه يدخل ضمن هذا النص الكويتية المتزوجة من المقيم بصورة غير قانونية وأصبح حقها ثابتاً بنص قانوني صريح.</w:t>
            </w:r>
          </w:p>
        </w:tc>
        <w:tc>
          <w:tcPr>
            <w:tcW w:w="3864" w:type="dxa"/>
            <w:tcBorders>
              <w:top w:val="single" w:sz="4" w:space="0" w:color="auto"/>
              <w:bottom w:val="single" w:sz="4" w:space="0" w:color="auto"/>
            </w:tcBorders>
          </w:tcPr>
          <w:p w14:paraId="000EC9F4" w14:textId="77777777" w:rsidR="0065045B" w:rsidRPr="00503859" w:rsidRDefault="0065045B" w:rsidP="00E16E15">
            <w:pPr>
              <w:pStyle w:val="SingleTxtGA"/>
              <w:tabs>
                <w:tab w:val="clear" w:pos="1928"/>
                <w:tab w:val="clear" w:pos="2608"/>
                <w:tab w:val="clear" w:pos="3289"/>
                <w:tab w:val="clear" w:pos="3969"/>
                <w:tab w:val="clear" w:pos="4649"/>
                <w:tab w:val="clear" w:pos="5330"/>
              </w:tabs>
              <w:spacing w:before="20" w:after="40" w:line="340" w:lineRule="exact"/>
              <w:ind w:left="340" w:right="0" w:hanging="340"/>
              <w:rPr>
                <w:rFonts w:eastAsia="Traditional Arabic"/>
                <w:sz w:val="18"/>
                <w:szCs w:val="28"/>
                <w:lang w:bidi="ar-KW"/>
              </w:rPr>
            </w:pPr>
            <w:r>
              <w:rPr>
                <w:rFonts w:ascii="Traditional Arabic" w:hAnsi="Traditional Arabic"/>
                <w:sz w:val="18"/>
                <w:szCs w:val="28"/>
                <w:rtl/>
                <w:lang w:bidi="ar-KW"/>
              </w:rPr>
              <w:lastRenderedPageBreak/>
              <w:t>•</w:t>
            </w:r>
            <w:r>
              <w:rPr>
                <w:rFonts w:hint="cs"/>
                <w:sz w:val="18"/>
                <w:szCs w:val="28"/>
                <w:rtl/>
                <w:lang w:bidi="ar-KW"/>
              </w:rPr>
              <w:tab/>
            </w:r>
            <w:r w:rsidRPr="003705E8">
              <w:rPr>
                <w:sz w:val="18"/>
                <w:szCs w:val="28"/>
                <w:rtl/>
                <w:lang w:bidi="ar-KW"/>
              </w:rPr>
              <w:t>بلغت قيمته لعمل البصمة الوراثية لـ 9580 فردا مقيماً بصورة غير قانونية (814300) د.</w:t>
            </w:r>
            <w:r w:rsidR="00E16E15">
              <w:rPr>
                <w:rFonts w:hint="eastAsia"/>
                <w:sz w:val="18"/>
                <w:szCs w:val="28"/>
                <w:rtl/>
                <w:lang w:bidi="ar-KW"/>
              </w:rPr>
              <w:t> </w:t>
            </w:r>
            <w:r w:rsidRPr="003705E8">
              <w:rPr>
                <w:sz w:val="18"/>
                <w:szCs w:val="28"/>
                <w:rtl/>
                <w:lang w:bidi="ar-KW"/>
              </w:rPr>
              <w:t>ك</w:t>
            </w:r>
            <w:r w:rsidR="00E16E15">
              <w:rPr>
                <w:rFonts w:hint="cs"/>
                <w:sz w:val="18"/>
                <w:szCs w:val="28"/>
                <w:rtl/>
                <w:lang w:bidi="ar-KW"/>
              </w:rPr>
              <w:t>.</w:t>
            </w:r>
            <w:r w:rsidRPr="003705E8">
              <w:rPr>
                <w:sz w:val="18"/>
                <w:szCs w:val="28"/>
                <w:rtl/>
                <w:lang w:bidi="ar-KW"/>
              </w:rPr>
              <w:t xml:space="preserve"> بما يعادل 2,691,900 لعام 2013.</w:t>
            </w:r>
          </w:p>
          <w:p w14:paraId="52664E23" w14:textId="77777777" w:rsidR="0065045B" w:rsidRPr="003705E8" w:rsidRDefault="0065045B" w:rsidP="0065045B">
            <w:pPr>
              <w:pStyle w:val="SingleTxtGA"/>
              <w:tabs>
                <w:tab w:val="clear" w:pos="1928"/>
                <w:tab w:val="clear" w:pos="2608"/>
                <w:tab w:val="clear" w:pos="3289"/>
                <w:tab w:val="clear" w:pos="3969"/>
                <w:tab w:val="clear" w:pos="4649"/>
                <w:tab w:val="clear" w:pos="5330"/>
              </w:tabs>
              <w:spacing w:before="20" w:after="40" w:line="340" w:lineRule="exact"/>
              <w:ind w:left="340" w:right="0" w:hanging="340"/>
              <w:rPr>
                <w:sz w:val="18"/>
                <w:szCs w:val="28"/>
                <w:lang w:bidi="ar-KW"/>
              </w:rPr>
            </w:pPr>
            <w:r>
              <w:rPr>
                <w:rFonts w:ascii="Traditional Arabic" w:hAnsi="Traditional Arabic"/>
                <w:sz w:val="18"/>
                <w:szCs w:val="28"/>
                <w:rtl/>
                <w:lang w:bidi="ar-KW"/>
              </w:rPr>
              <w:lastRenderedPageBreak/>
              <w:t>•</w:t>
            </w:r>
            <w:r>
              <w:rPr>
                <w:rFonts w:hint="cs"/>
                <w:sz w:val="18"/>
                <w:szCs w:val="28"/>
                <w:rtl/>
                <w:lang w:bidi="ar-KW"/>
              </w:rPr>
              <w:tab/>
            </w:r>
            <w:r w:rsidRPr="003705E8">
              <w:rPr>
                <w:sz w:val="18"/>
                <w:szCs w:val="28"/>
                <w:rtl/>
                <w:lang w:bidi="ar-KW"/>
              </w:rPr>
              <w:t>بلغت تكلفة المساعدات المالية:</w:t>
            </w:r>
          </w:p>
          <w:p w14:paraId="39D06CE8" w14:textId="77777777" w:rsidR="0065045B" w:rsidRPr="00140B56" w:rsidRDefault="0065045B" w:rsidP="0065045B">
            <w:pPr>
              <w:pStyle w:val="SingleTxtGA"/>
              <w:tabs>
                <w:tab w:val="clear" w:pos="1928"/>
                <w:tab w:val="clear" w:pos="2608"/>
                <w:tab w:val="clear" w:pos="3289"/>
                <w:tab w:val="clear" w:pos="3969"/>
                <w:tab w:val="clear" w:pos="4649"/>
                <w:tab w:val="clear" w:pos="5330"/>
              </w:tabs>
              <w:spacing w:before="20" w:after="40" w:line="340" w:lineRule="exact"/>
              <w:ind w:left="340" w:right="0" w:hanging="340"/>
              <w:rPr>
                <w:spacing w:val="-2"/>
                <w:sz w:val="18"/>
                <w:szCs w:val="28"/>
                <w:lang w:bidi="ar-KW"/>
              </w:rPr>
            </w:pPr>
            <w:r>
              <w:rPr>
                <w:rFonts w:ascii="Traditional Arabic" w:hAnsi="Traditional Arabic"/>
                <w:sz w:val="18"/>
                <w:szCs w:val="28"/>
                <w:rtl/>
                <w:lang w:bidi="ar-KW"/>
              </w:rPr>
              <w:t>•</w:t>
            </w:r>
            <w:r>
              <w:rPr>
                <w:rFonts w:hint="cs"/>
                <w:sz w:val="18"/>
                <w:szCs w:val="28"/>
                <w:rtl/>
                <w:lang w:bidi="ar-KW"/>
              </w:rPr>
              <w:tab/>
            </w:r>
            <w:r w:rsidRPr="00140B56">
              <w:rPr>
                <w:spacing w:val="-2"/>
                <w:sz w:val="18"/>
                <w:szCs w:val="28"/>
                <w:rtl/>
                <w:lang w:bidi="ar-KW"/>
              </w:rPr>
              <w:t>لعام 2012 = 13606474 د.</w:t>
            </w:r>
            <w:r w:rsidR="00140B56" w:rsidRPr="00140B56">
              <w:rPr>
                <w:rFonts w:hint="cs"/>
                <w:spacing w:val="-2"/>
                <w:sz w:val="18"/>
                <w:szCs w:val="28"/>
                <w:rtl/>
                <w:lang w:bidi="ar-KW"/>
              </w:rPr>
              <w:t xml:space="preserve"> </w:t>
            </w:r>
            <w:r w:rsidRPr="00140B56">
              <w:rPr>
                <w:spacing w:val="-2"/>
                <w:sz w:val="18"/>
                <w:szCs w:val="28"/>
                <w:rtl/>
                <w:lang w:bidi="ar-KW"/>
              </w:rPr>
              <w:t>ك</w:t>
            </w:r>
            <w:r w:rsidR="00140B56" w:rsidRPr="00140B56">
              <w:rPr>
                <w:rFonts w:hint="cs"/>
                <w:spacing w:val="-2"/>
                <w:sz w:val="18"/>
                <w:szCs w:val="28"/>
                <w:rtl/>
                <w:lang w:bidi="ar-KW"/>
              </w:rPr>
              <w:t>.</w:t>
            </w:r>
            <w:r w:rsidRPr="00140B56">
              <w:rPr>
                <w:spacing w:val="-2"/>
                <w:sz w:val="18"/>
                <w:szCs w:val="28"/>
                <w:rtl/>
                <w:lang w:bidi="ar-KW"/>
              </w:rPr>
              <w:t xml:space="preserve"> بما يعادل 47032645.69 دولار أمريكي، شملت 62590 فرداً.</w:t>
            </w:r>
          </w:p>
          <w:p w14:paraId="0BEEDFBE" w14:textId="77777777" w:rsidR="0065045B" w:rsidRPr="00140B56" w:rsidRDefault="0065045B" w:rsidP="0065045B">
            <w:pPr>
              <w:pStyle w:val="SingleTxtGA"/>
              <w:tabs>
                <w:tab w:val="clear" w:pos="1928"/>
                <w:tab w:val="clear" w:pos="2608"/>
                <w:tab w:val="clear" w:pos="3289"/>
                <w:tab w:val="clear" w:pos="3969"/>
                <w:tab w:val="clear" w:pos="4649"/>
                <w:tab w:val="clear" w:pos="5330"/>
              </w:tabs>
              <w:spacing w:before="20" w:after="40" w:line="340" w:lineRule="exact"/>
              <w:ind w:left="340" w:right="0" w:hanging="340"/>
              <w:rPr>
                <w:spacing w:val="-4"/>
                <w:sz w:val="18"/>
                <w:szCs w:val="28"/>
                <w:lang w:bidi="ar-KW"/>
              </w:rPr>
            </w:pPr>
            <w:r>
              <w:rPr>
                <w:rFonts w:ascii="Traditional Arabic" w:hAnsi="Traditional Arabic"/>
                <w:sz w:val="18"/>
                <w:szCs w:val="28"/>
                <w:rtl/>
                <w:lang w:bidi="ar-KW"/>
              </w:rPr>
              <w:t>•</w:t>
            </w:r>
            <w:r>
              <w:rPr>
                <w:rFonts w:hint="cs"/>
                <w:sz w:val="18"/>
                <w:szCs w:val="28"/>
                <w:rtl/>
                <w:lang w:bidi="ar-KW"/>
              </w:rPr>
              <w:tab/>
            </w:r>
            <w:r w:rsidRPr="00140B56">
              <w:rPr>
                <w:spacing w:val="-4"/>
                <w:sz w:val="18"/>
                <w:szCs w:val="28"/>
                <w:rtl/>
                <w:lang w:bidi="ar-KW"/>
              </w:rPr>
              <w:t>لعام 2013 = 13086.465 د.</w:t>
            </w:r>
            <w:r w:rsidR="00140B56" w:rsidRPr="00140B56">
              <w:rPr>
                <w:rFonts w:hint="cs"/>
                <w:spacing w:val="-4"/>
                <w:sz w:val="18"/>
                <w:szCs w:val="28"/>
                <w:rtl/>
                <w:lang w:bidi="ar-KW"/>
              </w:rPr>
              <w:t xml:space="preserve"> </w:t>
            </w:r>
            <w:r w:rsidRPr="00140B56">
              <w:rPr>
                <w:spacing w:val="-4"/>
                <w:sz w:val="18"/>
                <w:szCs w:val="28"/>
                <w:rtl/>
                <w:lang w:bidi="ar-KW"/>
              </w:rPr>
              <w:t>ك</w:t>
            </w:r>
            <w:r w:rsidR="00140B56" w:rsidRPr="00140B56">
              <w:rPr>
                <w:rFonts w:hint="cs"/>
                <w:spacing w:val="-4"/>
                <w:sz w:val="18"/>
                <w:szCs w:val="28"/>
                <w:rtl/>
                <w:lang w:bidi="ar-KW"/>
              </w:rPr>
              <w:t>.</w:t>
            </w:r>
            <w:r w:rsidRPr="00140B56">
              <w:rPr>
                <w:spacing w:val="-4"/>
                <w:sz w:val="18"/>
                <w:szCs w:val="28"/>
                <w:rtl/>
                <w:lang w:bidi="ar-KW"/>
              </w:rPr>
              <w:t xml:space="preserve"> بما يعادل 45258127.64 دولار أمريكي، شملت 13434 أسرة عدد أفرادها 64949 فرد.</w:t>
            </w:r>
          </w:p>
          <w:p w14:paraId="660A3F3B" w14:textId="77777777" w:rsidR="0065045B" w:rsidRPr="00DA0600" w:rsidRDefault="0065045B" w:rsidP="0065045B">
            <w:pPr>
              <w:pStyle w:val="SingleTxtGA"/>
              <w:tabs>
                <w:tab w:val="clear" w:pos="1928"/>
                <w:tab w:val="clear" w:pos="2608"/>
                <w:tab w:val="clear" w:pos="3289"/>
                <w:tab w:val="clear" w:pos="3969"/>
                <w:tab w:val="clear" w:pos="4649"/>
                <w:tab w:val="clear" w:pos="5330"/>
              </w:tabs>
              <w:spacing w:before="20" w:after="40" w:line="340" w:lineRule="exact"/>
              <w:ind w:left="340" w:right="0" w:hanging="340"/>
              <w:rPr>
                <w:spacing w:val="-4"/>
                <w:sz w:val="18"/>
                <w:szCs w:val="28"/>
                <w:lang w:bidi="ar-KW"/>
              </w:rPr>
            </w:pPr>
            <w:r w:rsidRPr="00DA0600">
              <w:rPr>
                <w:rFonts w:ascii="Traditional Arabic" w:hAnsi="Traditional Arabic"/>
                <w:spacing w:val="-4"/>
                <w:sz w:val="18"/>
                <w:szCs w:val="28"/>
                <w:rtl/>
                <w:lang w:bidi="ar-KW"/>
              </w:rPr>
              <w:t>•</w:t>
            </w:r>
            <w:r w:rsidRPr="00DA0600">
              <w:rPr>
                <w:rFonts w:hint="cs"/>
                <w:spacing w:val="-4"/>
                <w:sz w:val="18"/>
                <w:szCs w:val="28"/>
                <w:rtl/>
                <w:lang w:bidi="ar-KW"/>
              </w:rPr>
              <w:tab/>
            </w:r>
            <w:r w:rsidRPr="00DA0600">
              <w:rPr>
                <w:spacing w:val="-4"/>
                <w:sz w:val="18"/>
                <w:szCs w:val="28"/>
                <w:rtl/>
                <w:lang w:bidi="ar-KW"/>
              </w:rPr>
              <w:t>منذ يناير 2014 حتى يوليو 2014 = 6.73 مليون دينار كويتي بما يعادل 23266420.74 دولار أمريكي، شملت 13414 أسرة.</w:t>
            </w:r>
          </w:p>
          <w:p w14:paraId="3228B804" w14:textId="77777777" w:rsidR="0065045B" w:rsidRPr="003705E8" w:rsidRDefault="0065045B" w:rsidP="0065045B">
            <w:pPr>
              <w:pStyle w:val="SingleTxtGA"/>
              <w:tabs>
                <w:tab w:val="clear" w:pos="1928"/>
                <w:tab w:val="clear" w:pos="2608"/>
                <w:tab w:val="clear" w:pos="3289"/>
                <w:tab w:val="clear" w:pos="3969"/>
                <w:tab w:val="clear" w:pos="4649"/>
                <w:tab w:val="clear" w:pos="5330"/>
              </w:tabs>
              <w:spacing w:before="20" w:after="40" w:line="340" w:lineRule="exact"/>
              <w:ind w:left="340" w:right="0" w:hanging="340"/>
              <w:rPr>
                <w:sz w:val="18"/>
                <w:szCs w:val="28"/>
                <w:lang w:bidi="ar-KW"/>
              </w:rPr>
            </w:pPr>
            <w:r>
              <w:rPr>
                <w:rFonts w:ascii="Traditional Arabic" w:hAnsi="Traditional Arabic"/>
                <w:sz w:val="18"/>
                <w:szCs w:val="28"/>
                <w:rtl/>
                <w:lang w:bidi="ar-KW"/>
              </w:rPr>
              <w:t>•</w:t>
            </w:r>
            <w:r>
              <w:rPr>
                <w:rFonts w:hint="cs"/>
                <w:sz w:val="18"/>
                <w:szCs w:val="28"/>
                <w:rtl/>
                <w:lang w:bidi="ar-KW"/>
              </w:rPr>
              <w:tab/>
            </w:r>
            <w:r w:rsidRPr="003705E8">
              <w:rPr>
                <w:sz w:val="18"/>
                <w:szCs w:val="28"/>
                <w:rtl/>
                <w:lang w:bidi="ar-KW"/>
              </w:rPr>
              <w:t>المساعدات العينية:</w:t>
            </w:r>
          </w:p>
          <w:p w14:paraId="5F283569" w14:textId="77777777" w:rsidR="0065045B" w:rsidRPr="003705E8" w:rsidRDefault="0065045B" w:rsidP="00E16E15">
            <w:pPr>
              <w:pStyle w:val="SingleTxtGA"/>
              <w:tabs>
                <w:tab w:val="clear" w:pos="1928"/>
                <w:tab w:val="clear" w:pos="2608"/>
                <w:tab w:val="clear" w:pos="3289"/>
                <w:tab w:val="clear" w:pos="3969"/>
                <w:tab w:val="clear" w:pos="4649"/>
                <w:tab w:val="clear" w:pos="5330"/>
              </w:tabs>
              <w:spacing w:before="20" w:after="40" w:line="340" w:lineRule="exact"/>
              <w:ind w:left="340" w:right="0" w:hanging="340"/>
              <w:rPr>
                <w:sz w:val="18"/>
                <w:szCs w:val="28"/>
                <w:lang w:bidi="ar-KW"/>
              </w:rPr>
            </w:pPr>
            <w:r>
              <w:rPr>
                <w:rFonts w:ascii="Traditional Arabic" w:hAnsi="Traditional Arabic"/>
                <w:sz w:val="18"/>
                <w:szCs w:val="28"/>
                <w:rtl/>
                <w:lang w:bidi="ar-KW"/>
              </w:rPr>
              <w:t>•</w:t>
            </w:r>
            <w:r>
              <w:rPr>
                <w:rFonts w:hint="cs"/>
                <w:sz w:val="18"/>
                <w:szCs w:val="28"/>
                <w:rtl/>
                <w:lang w:bidi="ar-KW"/>
              </w:rPr>
              <w:tab/>
            </w:r>
            <w:r w:rsidRPr="003705E8">
              <w:rPr>
                <w:sz w:val="18"/>
                <w:szCs w:val="28"/>
                <w:rtl/>
                <w:lang w:bidi="ar-KW"/>
              </w:rPr>
              <w:t>لعام 2012 بلغت قيمتها 1.052.410 د.</w:t>
            </w:r>
            <w:r w:rsidR="00E16E15">
              <w:rPr>
                <w:rFonts w:hint="eastAsia"/>
                <w:sz w:val="18"/>
                <w:szCs w:val="28"/>
                <w:rtl/>
                <w:lang w:bidi="ar-KW"/>
              </w:rPr>
              <w:t> </w:t>
            </w:r>
            <w:r w:rsidRPr="003705E8">
              <w:rPr>
                <w:sz w:val="18"/>
                <w:szCs w:val="28"/>
                <w:rtl/>
                <w:lang w:bidi="ar-KW"/>
              </w:rPr>
              <w:t>ك</w:t>
            </w:r>
            <w:r w:rsidR="00E16E15">
              <w:rPr>
                <w:rFonts w:hint="cs"/>
                <w:sz w:val="18"/>
                <w:szCs w:val="28"/>
                <w:rtl/>
                <w:lang w:bidi="ar-KW"/>
              </w:rPr>
              <w:t>.</w:t>
            </w:r>
            <w:r w:rsidRPr="003705E8">
              <w:rPr>
                <w:sz w:val="18"/>
                <w:szCs w:val="28"/>
                <w:rtl/>
                <w:lang w:bidi="ar-KW"/>
              </w:rPr>
              <w:t xml:space="preserve"> بما يعادل 3638308.15 دولار أمريكي، شملت = 37.947 فرداً.</w:t>
            </w:r>
          </w:p>
          <w:p w14:paraId="2495F3AF" w14:textId="77777777" w:rsidR="0065045B" w:rsidRPr="003705E8" w:rsidRDefault="0065045B" w:rsidP="0065045B">
            <w:pPr>
              <w:pStyle w:val="SingleTxtGA"/>
              <w:tabs>
                <w:tab w:val="clear" w:pos="1928"/>
                <w:tab w:val="clear" w:pos="2608"/>
                <w:tab w:val="clear" w:pos="3289"/>
                <w:tab w:val="clear" w:pos="3969"/>
                <w:tab w:val="clear" w:pos="4649"/>
                <w:tab w:val="clear" w:pos="5330"/>
              </w:tabs>
              <w:spacing w:before="20" w:after="40" w:line="340" w:lineRule="exact"/>
              <w:ind w:left="340" w:right="0" w:hanging="340"/>
              <w:rPr>
                <w:sz w:val="18"/>
                <w:szCs w:val="28"/>
                <w:lang w:bidi="ar-KW"/>
              </w:rPr>
            </w:pPr>
            <w:r>
              <w:rPr>
                <w:rFonts w:ascii="Traditional Arabic" w:hAnsi="Traditional Arabic"/>
                <w:sz w:val="18"/>
                <w:szCs w:val="28"/>
                <w:rtl/>
                <w:lang w:bidi="ar-KW"/>
              </w:rPr>
              <w:t>•</w:t>
            </w:r>
            <w:r>
              <w:rPr>
                <w:rFonts w:hint="cs"/>
                <w:sz w:val="18"/>
                <w:szCs w:val="28"/>
                <w:rtl/>
                <w:lang w:bidi="ar-KW"/>
              </w:rPr>
              <w:tab/>
            </w:r>
            <w:r w:rsidRPr="003705E8">
              <w:rPr>
                <w:sz w:val="18"/>
                <w:szCs w:val="28"/>
                <w:rtl/>
                <w:lang w:bidi="ar-KW"/>
              </w:rPr>
              <w:t>لعام 2013 بلغ عدد المستفيدين 4.115 أسرة، بلغ عدد أفرادها 28.805 أفراد.</w:t>
            </w:r>
          </w:p>
          <w:p w14:paraId="27B241B0" w14:textId="77777777" w:rsidR="0065045B" w:rsidRPr="003705E8" w:rsidRDefault="0065045B" w:rsidP="0065045B">
            <w:pPr>
              <w:pStyle w:val="SingleTxtGA"/>
              <w:tabs>
                <w:tab w:val="clear" w:pos="1928"/>
                <w:tab w:val="clear" w:pos="2608"/>
                <w:tab w:val="clear" w:pos="3289"/>
                <w:tab w:val="clear" w:pos="3969"/>
                <w:tab w:val="clear" w:pos="4649"/>
                <w:tab w:val="clear" w:pos="5330"/>
              </w:tabs>
              <w:spacing w:before="20" w:after="40" w:line="340" w:lineRule="exact"/>
              <w:ind w:left="340" w:right="0" w:hanging="340"/>
              <w:rPr>
                <w:sz w:val="18"/>
                <w:szCs w:val="28"/>
                <w:lang w:bidi="ar-KW"/>
              </w:rPr>
            </w:pPr>
            <w:r>
              <w:rPr>
                <w:rFonts w:ascii="Traditional Arabic" w:hAnsi="Traditional Arabic"/>
                <w:sz w:val="18"/>
                <w:szCs w:val="28"/>
                <w:rtl/>
                <w:lang w:bidi="ar-KW"/>
              </w:rPr>
              <w:t>•</w:t>
            </w:r>
            <w:r>
              <w:rPr>
                <w:rFonts w:hint="cs"/>
                <w:sz w:val="18"/>
                <w:szCs w:val="28"/>
                <w:rtl/>
                <w:lang w:bidi="ar-KW"/>
              </w:rPr>
              <w:tab/>
            </w:r>
            <w:r w:rsidRPr="003705E8">
              <w:rPr>
                <w:sz w:val="18"/>
                <w:szCs w:val="28"/>
                <w:rtl/>
                <w:lang w:bidi="ar-KW"/>
              </w:rPr>
              <w:t>منذ 2007 حتى 2014 = 69.880 د.</w:t>
            </w:r>
            <w:r w:rsidR="00E16E15">
              <w:rPr>
                <w:rFonts w:hint="cs"/>
                <w:sz w:val="18"/>
                <w:szCs w:val="28"/>
                <w:rtl/>
                <w:lang w:bidi="ar-KW"/>
              </w:rPr>
              <w:t xml:space="preserve"> </w:t>
            </w:r>
            <w:r w:rsidRPr="003705E8">
              <w:rPr>
                <w:sz w:val="18"/>
                <w:szCs w:val="28"/>
                <w:rtl/>
                <w:lang w:bidi="ar-KW"/>
              </w:rPr>
              <w:t>ك</w:t>
            </w:r>
            <w:r w:rsidR="00E16E15">
              <w:rPr>
                <w:rFonts w:hint="cs"/>
                <w:sz w:val="18"/>
                <w:szCs w:val="28"/>
                <w:rtl/>
                <w:lang w:bidi="ar-KW"/>
              </w:rPr>
              <w:t>.</w:t>
            </w:r>
            <w:r w:rsidRPr="003705E8">
              <w:rPr>
                <w:sz w:val="18"/>
                <w:szCs w:val="28"/>
                <w:rtl/>
                <w:lang w:bidi="ar-KW"/>
              </w:rPr>
              <w:t xml:space="preserve"> بما يعادل 241655.80 دولار أمريكي شملت 5.357 أسرة.</w:t>
            </w:r>
          </w:p>
          <w:p w14:paraId="7C8ED0DB" w14:textId="77777777" w:rsidR="0065045B" w:rsidRPr="003705E8" w:rsidRDefault="0065045B" w:rsidP="0065045B">
            <w:pPr>
              <w:pStyle w:val="SingleTxtGA"/>
              <w:tabs>
                <w:tab w:val="clear" w:pos="1928"/>
                <w:tab w:val="clear" w:pos="2608"/>
                <w:tab w:val="clear" w:pos="3289"/>
                <w:tab w:val="clear" w:pos="3969"/>
                <w:tab w:val="clear" w:pos="4649"/>
                <w:tab w:val="clear" w:pos="5330"/>
              </w:tabs>
              <w:spacing w:before="20" w:after="40" w:line="340" w:lineRule="exact"/>
              <w:ind w:left="340" w:right="0" w:hanging="340"/>
              <w:rPr>
                <w:sz w:val="18"/>
                <w:szCs w:val="28"/>
                <w:lang w:bidi="ar-KW"/>
              </w:rPr>
            </w:pPr>
            <w:r>
              <w:rPr>
                <w:rFonts w:ascii="Traditional Arabic" w:hAnsi="Traditional Arabic"/>
                <w:sz w:val="18"/>
                <w:szCs w:val="28"/>
                <w:rtl/>
                <w:lang w:bidi="ar-KW"/>
              </w:rPr>
              <w:t>•</w:t>
            </w:r>
            <w:r>
              <w:rPr>
                <w:rFonts w:hint="cs"/>
                <w:sz w:val="18"/>
                <w:szCs w:val="28"/>
                <w:rtl/>
                <w:lang w:bidi="ar-KW"/>
              </w:rPr>
              <w:tab/>
            </w:r>
            <w:r w:rsidRPr="003705E8">
              <w:rPr>
                <w:sz w:val="18"/>
                <w:szCs w:val="28"/>
                <w:rtl/>
                <w:lang w:bidi="ar-KW"/>
              </w:rPr>
              <w:t>بلغ عدد الأفراد المستفيدين من مشروع تأهيل القادرين على العمل:</w:t>
            </w:r>
          </w:p>
          <w:p w14:paraId="0DEF4C2F" w14:textId="77777777" w:rsidR="0065045B" w:rsidRPr="003705E8" w:rsidRDefault="0065045B" w:rsidP="0065045B">
            <w:pPr>
              <w:pStyle w:val="SingleTxtGA"/>
              <w:tabs>
                <w:tab w:val="clear" w:pos="1928"/>
                <w:tab w:val="clear" w:pos="2608"/>
                <w:tab w:val="clear" w:pos="3289"/>
                <w:tab w:val="clear" w:pos="3969"/>
                <w:tab w:val="clear" w:pos="4649"/>
                <w:tab w:val="clear" w:pos="5330"/>
              </w:tabs>
              <w:spacing w:before="20" w:after="40" w:line="340" w:lineRule="exact"/>
              <w:ind w:left="340" w:right="0" w:hanging="340"/>
              <w:rPr>
                <w:rFonts w:eastAsia="Traditional Arabic"/>
                <w:sz w:val="18"/>
                <w:szCs w:val="28"/>
                <w:lang w:bidi="ar-KW"/>
              </w:rPr>
            </w:pPr>
            <w:r>
              <w:rPr>
                <w:rFonts w:ascii="Traditional Arabic" w:hAnsi="Traditional Arabic"/>
                <w:sz w:val="18"/>
                <w:szCs w:val="28"/>
                <w:rtl/>
                <w:lang w:bidi="ar-KW"/>
              </w:rPr>
              <w:t>•</w:t>
            </w:r>
            <w:r>
              <w:rPr>
                <w:rFonts w:hint="cs"/>
                <w:sz w:val="18"/>
                <w:szCs w:val="28"/>
                <w:rtl/>
                <w:lang w:bidi="ar-KW"/>
              </w:rPr>
              <w:tab/>
            </w:r>
            <w:r w:rsidRPr="003705E8">
              <w:rPr>
                <w:sz w:val="18"/>
                <w:szCs w:val="28"/>
                <w:rtl/>
                <w:lang w:bidi="ar-KW"/>
              </w:rPr>
              <w:t>135 فرداً بتكلفة 158.300 د.</w:t>
            </w:r>
            <w:r w:rsidR="00E16E15">
              <w:rPr>
                <w:rFonts w:hint="cs"/>
                <w:sz w:val="18"/>
                <w:szCs w:val="28"/>
                <w:rtl/>
                <w:lang w:bidi="ar-KW"/>
              </w:rPr>
              <w:t xml:space="preserve"> </w:t>
            </w:r>
            <w:r w:rsidRPr="003705E8">
              <w:rPr>
                <w:sz w:val="18"/>
                <w:szCs w:val="28"/>
                <w:rtl/>
                <w:lang w:bidi="ar-KW"/>
              </w:rPr>
              <w:t>ك</w:t>
            </w:r>
            <w:r w:rsidR="00E16E15">
              <w:rPr>
                <w:rFonts w:hint="cs"/>
                <w:sz w:val="18"/>
                <w:szCs w:val="28"/>
                <w:rtl/>
                <w:lang w:bidi="ar-KW"/>
              </w:rPr>
              <w:t>.</w:t>
            </w:r>
            <w:r w:rsidRPr="003705E8">
              <w:rPr>
                <w:sz w:val="18"/>
                <w:szCs w:val="28"/>
                <w:rtl/>
                <w:lang w:bidi="ar-KW"/>
              </w:rPr>
              <w:t xml:space="preserve"> بما يعادل 547254.12 دولار أمريكي.</w:t>
            </w:r>
          </w:p>
        </w:tc>
      </w:tr>
      <w:tr w:rsidR="0065045B" w:rsidRPr="003705E8" w14:paraId="03B095B5" w14:textId="77777777" w:rsidTr="0065045B">
        <w:tc>
          <w:tcPr>
            <w:tcW w:w="2016" w:type="dxa"/>
            <w:tcBorders>
              <w:top w:val="single" w:sz="4" w:space="0" w:color="auto"/>
              <w:bottom w:val="single" w:sz="12" w:space="0" w:color="auto"/>
            </w:tcBorders>
            <w:hideMark/>
          </w:tcPr>
          <w:p w14:paraId="323E0557" w14:textId="77777777" w:rsidR="0065045B" w:rsidRPr="003705E8" w:rsidRDefault="0065045B" w:rsidP="0065045B">
            <w:pPr>
              <w:pStyle w:val="SingleTxtGA"/>
              <w:tabs>
                <w:tab w:val="clear" w:pos="1928"/>
                <w:tab w:val="clear" w:pos="2608"/>
                <w:tab w:val="clear" w:pos="3289"/>
                <w:tab w:val="clear" w:pos="3969"/>
                <w:tab w:val="clear" w:pos="4649"/>
                <w:tab w:val="clear" w:pos="5330"/>
              </w:tabs>
              <w:spacing w:before="20" w:after="40" w:line="346" w:lineRule="exact"/>
              <w:ind w:left="0" w:right="0"/>
              <w:rPr>
                <w:rFonts w:eastAsia="Traditional Arabic"/>
                <w:sz w:val="18"/>
                <w:szCs w:val="28"/>
                <w:lang w:bidi="ar-KW"/>
              </w:rPr>
            </w:pPr>
            <w:r w:rsidRPr="003705E8">
              <w:rPr>
                <w:sz w:val="18"/>
                <w:szCs w:val="28"/>
                <w:rtl/>
                <w:lang w:bidi="ar-KW"/>
              </w:rPr>
              <w:lastRenderedPageBreak/>
              <w:t xml:space="preserve">تعديل الوضع </w:t>
            </w:r>
          </w:p>
        </w:tc>
        <w:tc>
          <w:tcPr>
            <w:tcW w:w="3737" w:type="dxa"/>
            <w:tcBorders>
              <w:top w:val="single" w:sz="4" w:space="0" w:color="auto"/>
              <w:bottom w:val="single" w:sz="12" w:space="0" w:color="auto"/>
            </w:tcBorders>
            <w:hideMark/>
          </w:tcPr>
          <w:p w14:paraId="105FABE8" w14:textId="77777777" w:rsidR="0065045B" w:rsidRPr="00590AEB" w:rsidRDefault="0065045B" w:rsidP="0065045B">
            <w:pPr>
              <w:pStyle w:val="SingleTxtGA"/>
              <w:tabs>
                <w:tab w:val="clear" w:pos="1928"/>
                <w:tab w:val="clear" w:pos="2608"/>
                <w:tab w:val="clear" w:pos="3289"/>
                <w:tab w:val="clear" w:pos="3969"/>
                <w:tab w:val="clear" w:pos="4649"/>
                <w:tab w:val="clear" w:pos="5330"/>
              </w:tabs>
              <w:spacing w:before="20" w:after="40" w:line="346" w:lineRule="exact"/>
              <w:ind w:left="340" w:right="113" w:hanging="340"/>
              <w:rPr>
                <w:spacing w:val="-4"/>
                <w:sz w:val="18"/>
                <w:szCs w:val="28"/>
                <w:rtl/>
                <w:lang w:bidi="ar-KW"/>
              </w:rPr>
            </w:pPr>
            <w:r w:rsidRPr="00590AEB">
              <w:rPr>
                <w:rFonts w:ascii="Traditional Arabic" w:hAnsi="Traditional Arabic"/>
                <w:spacing w:val="-4"/>
                <w:sz w:val="18"/>
                <w:szCs w:val="28"/>
                <w:rtl/>
                <w:lang w:bidi="ar-KW"/>
              </w:rPr>
              <w:t>•</w:t>
            </w:r>
            <w:r w:rsidRPr="00590AEB">
              <w:rPr>
                <w:rFonts w:hint="cs"/>
                <w:spacing w:val="-4"/>
                <w:sz w:val="18"/>
                <w:szCs w:val="28"/>
                <w:rtl/>
                <w:lang w:bidi="ar-KW"/>
              </w:rPr>
              <w:tab/>
            </w:r>
            <w:r w:rsidRPr="00590AEB">
              <w:rPr>
                <w:spacing w:val="-4"/>
                <w:sz w:val="18"/>
                <w:szCs w:val="28"/>
                <w:rtl/>
                <w:lang w:bidi="ar-KW"/>
              </w:rPr>
              <w:t>تم تخصيص جهتين لاستقبال المقيمين بصورة غير قانونية الراغبين بتعديل أوضاعهم: مركز مبارك الكبير، مباحث الهجرة.</w:t>
            </w:r>
          </w:p>
          <w:p w14:paraId="415299D4" w14:textId="77777777" w:rsidR="0065045B" w:rsidRPr="00590AEB" w:rsidRDefault="0065045B" w:rsidP="0065045B">
            <w:pPr>
              <w:pStyle w:val="SingleTxtGA"/>
              <w:tabs>
                <w:tab w:val="clear" w:pos="1928"/>
                <w:tab w:val="clear" w:pos="2608"/>
                <w:tab w:val="clear" w:pos="3289"/>
                <w:tab w:val="clear" w:pos="3969"/>
                <w:tab w:val="clear" w:pos="4649"/>
                <w:tab w:val="clear" w:pos="5330"/>
              </w:tabs>
              <w:spacing w:before="20" w:after="40" w:line="346" w:lineRule="exact"/>
              <w:ind w:left="340" w:right="113" w:hanging="340"/>
              <w:rPr>
                <w:spacing w:val="-4"/>
                <w:sz w:val="18"/>
                <w:szCs w:val="28"/>
                <w:lang w:bidi="ar-KW"/>
              </w:rPr>
            </w:pPr>
            <w:r w:rsidRPr="00590AEB">
              <w:rPr>
                <w:spacing w:val="-4"/>
                <w:sz w:val="18"/>
                <w:szCs w:val="28"/>
                <w:rtl/>
                <w:lang w:bidi="ar-KW"/>
              </w:rPr>
              <w:t>•</w:t>
            </w:r>
            <w:r w:rsidRPr="00590AEB">
              <w:rPr>
                <w:rFonts w:hint="cs"/>
                <w:spacing w:val="-4"/>
                <w:sz w:val="18"/>
                <w:szCs w:val="28"/>
                <w:rtl/>
                <w:lang w:bidi="ar-KW"/>
              </w:rPr>
              <w:tab/>
            </w:r>
            <w:r w:rsidRPr="00590AEB">
              <w:rPr>
                <w:spacing w:val="-4"/>
                <w:sz w:val="18"/>
                <w:szCs w:val="28"/>
                <w:rtl/>
                <w:lang w:bidi="ar-KW"/>
              </w:rPr>
              <w:t>على الرغم من أن المقيمين بصورة غير قانونية يعتبرون مخالفين لقانون إقامة الأجانب الكويتي رقم (17/1959) إلا أنه يتم تسهيل إجراءات تعديل الوضع لهم ولا يتعرضون لأي عقوبة قانونية بسبب مخالفتهم.</w:t>
            </w:r>
          </w:p>
          <w:p w14:paraId="18E43CD9" w14:textId="77777777" w:rsidR="0065045B" w:rsidRPr="003705E8" w:rsidRDefault="0065045B" w:rsidP="0065045B">
            <w:pPr>
              <w:pStyle w:val="SingleTxtGA"/>
              <w:tabs>
                <w:tab w:val="clear" w:pos="1928"/>
                <w:tab w:val="clear" w:pos="2608"/>
                <w:tab w:val="clear" w:pos="3289"/>
                <w:tab w:val="clear" w:pos="3969"/>
                <w:tab w:val="clear" w:pos="4649"/>
                <w:tab w:val="clear" w:pos="5330"/>
              </w:tabs>
              <w:spacing w:before="20" w:after="40" w:line="346" w:lineRule="exact"/>
              <w:ind w:left="340" w:right="113" w:hanging="340"/>
              <w:rPr>
                <w:sz w:val="18"/>
                <w:szCs w:val="28"/>
                <w:lang w:bidi="ar-KW"/>
              </w:rPr>
            </w:pPr>
            <w:r w:rsidRPr="00503859">
              <w:rPr>
                <w:sz w:val="18"/>
                <w:szCs w:val="28"/>
                <w:rtl/>
                <w:lang w:bidi="ar-KW"/>
              </w:rPr>
              <w:t>•</w:t>
            </w:r>
            <w:r>
              <w:rPr>
                <w:rFonts w:hint="cs"/>
                <w:sz w:val="18"/>
                <w:szCs w:val="28"/>
                <w:rtl/>
                <w:lang w:bidi="ar-KW"/>
              </w:rPr>
              <w:tab/>
            </w:r>
            <w:r w:rsidRPr="003705E8">
              <w:rPr>
                <w:sz w:val="18"/>
                <w:szCs w:val="28"/>
                <w:rtl/>
                <w:lang w:bidi="ar-KW"/>
              </w:rPr>
              <w:t>كما أن الجهاز المركزي مستمر بمنحهم خدمات الإنسانية والمدنية تشجيعاً لهم.</w:t>
            </w:r>
          </w:p>
        </w:tc>
        <w:tc>
          <w:tcPr>
            <w:tcW w:w="3864" w:type="dxa"/>
            <w:tcBorders>
              <w:top w:val="single" w:sz="4" w:space="0" w:color="auto"/>
              <w:bottom w:val="single" w:sz="12" w:space="0" w:color="auto"/>
            </w:tcBorders>
            <w:hideMark/>
          </w:tcPr>
          <w:p w14:paraId="06FF1AB7" w14:textId="77777777" w:rsidR="0065045B" w:rsidRPr="003705E8" w:rsidRDefault="0065045B" w:rsidP="0065045B">
            <w:pPr>
              <w:pStyle w:val="SingleTxtGA"/>
              <w:tabs>
                <w:tab w:val="clear" w:pos="1928"/>
                <w:tab w:val="clear" w:pos="2608"/>
                <w:tab w:val="clear" w:pos="3289"/>
                <w:tab w:val="clear" w:pos="3969"/>
                <w:tab w:val="clear" w:pos="4649"/>
                <w:tab w:val="clear" w:pos="5330"/>
              </w:tabs>
              <w:spacing w:before="20" w:after="40" w:line="346" w:lineRule="exact"/>
              <w:ind w:left="340" w:right="0" w:hanging="340"/>
              <w:rPr>
                <w:rFonts w:eastAsia="Traditional Arabic"/>
                <w:sz w:val="18"/>
                <w:szCs w:val="28"/>
                <w:lang w:bidi="ar-KW"/>
              </w:rPr>
            </w:pPr>
            <w:r>
              <w:rPr>
                <w:rFonts w:ascii="Traditional Arabic" w:hAnsi="Traditional Arabic"/>
                <w:sz w:val="18"/>
                <w:szCs w:val="28"/>
                <w:rtl/>
                <w:lang w:bidi="ar-KW"/>
              </w:rPr>
              <w:t>•</w:t>
            </w:r>
            <w:r>
              <w:rPr>
                <w:rFonts w:hint="cs"/>
                <w:sz w:val="18"/>
                <w:szCs w:val="28"/>
                <w:rtl/>
                <w:lang w:bidi="ar-KW"/>
              </w:rPr>
              <w:tab/>
            </w:r>
            <w:r w:rsidRPr="003705E8">
              <w:rPr>
                <w:sz w:val="18"/>
                <w:szCs w:val="28"/>
                <w:rtl/>
                <w:lang w:bidi="ar-KW"/>
              </w:rPr>
              <w:t>بلغ عدد الذين قاموا بتعديل أوضاعهم من المقيمين بصورة غير قانونية منذ إنشاء الجهاز المركزي عام 20</w:t>
            </w:r>
            <w:r>
              <w:rPr>
                <w:sz w:val="18"/>
                <w:szCs w:val="28"/>
                <w:rtl/>
                <w:lang w:bidi="ar-KW"/>
              </w:rPr>
              <w:t>11 حتى منتصف عام 2015 عدد</w:t>
            </w:r>
            <w:r>
              <w:rPr>
                <w:rFonts w:hint="cs"/>
                <w:sz w:val="18"/>
                <w:szCs w:val="28"/>
                <w:rtl/>
                <w:lang w:bidi="ar-KW"/>
              </w:rPr>
              <w:t xml:space="preserve"> </w:t>
            </w:r>
            <w:r>
              <w:rPr>
                <w:sz w:val="18"/>
                <w:szCs w:val="28"/>
                <w:rtl/>
                <w:lang w:bidi="ar-KW"/>
              </w:rPr>
              <w:t>7243 فرد</w:t>
            </w:r>
            <w:r w:rsidRPr="003705E8">
              <w:rPr>
                <w:sz w:val="18"/>
                <w:szCs w:val="28"/>
                <w:rtl/>
                <w:lang w:bidi="ar-KW"/>
              </w:rPr>
              <w:t>، وهذا دليل على أن لدى الكثير منهم جوازات سفر بلادهم الأصلية. وهذا العدد قابل للزيادة نتيجة ما يقوم به الجهاز من عمليات فرز ودراسة للمتأثرين منهم من أباء وأبناء وأحفاد.</w:t>
            </w:r>
          </w:p>
        </w:tc>
      </w:tr>
    </w:tbl>
    <w:p w14:paraId="286BEF36" w14:textId="77777777" w:rsidR="0065045B" w:rsidRPr="00B86E0F" w:rsidRDefault="0065045B" w:rsidP="00E16E15">
      <w:pPr>
        <w:pStyle w:val="H1GA"/>
        <w:rPr>
          <w:rtl/>
          <w:lang w:bidi="ar-KW"/>
        </w:rPr>
      </w:pPr>
      <w:r>
        <w:rPr>
          <w:rFonts w:hint="cs"/>
          <w:rtl/>
          <w:lang w:bidi="ar-KW"/>
        </w:rPr>
        <w:lastRenderedPageBreak/>
        <w:tab/>
      </w:r>
      <w:r>
        <w:rPr>
          <w:rFonts w:hint="cs"/>
          <w:rtl/>
          <w:lang w:bidi="ar-KW"/>
        </w:rPr>
        <w:tab/>
      </w:r>
      <w:r w:rsidRPr="00DA0600">
        <w:rPr>
          <w:rtl/>
          <w:lang w:bidi="ar-KW"/>
        </w:rPr>
        <w:t>توصية 18</w:t>
      </w:r>
    </w:p>
    <w:p w14:paraId="4FC4B5C5" w14:textId="77777777" w:rsidR="0065045B" w:rsidRPr="00B86E0F" w:rsidRDefault="0065045B" w:rsidP="00E16E15">
      <w:pPr>
        <w:pStyle w:val="H23GA"/>
        <w:rPr>
          <w:rtl/>
          <w:lang w:bidi="ar-KW"/>
        </w:rPr>
      </w:pPr>
      <w:r>
        <w:rPr>
          <w:rFonts w:hint="cs"/>
          <w:rtl/>
          <w:lang w:bidi="ar-KW"/>
        </w:rPr>
        <w:tab/>
      </w:r>
      <w:r>
        <w:rPr>
          <w:rFonts w:hint="cs"/>
          <w:rtl/>
          <w:lang w:bidi="ar-KW"/>
        </w:rPr>
        <w:tab/>
      </w:r>
      <w:r w:rsidRPr="00DA0600">
        <w:rPr>
          <w:rtl/>
          <w:lang w:bidi="ar-KW"/>
        </w:rPr>
        <w:t>حق المرأة في منح الجنسية الكويتية</w:t>
      </w:r>
    </w:p>
    <w:p w14:paraId="487E2786" w14:textId="77777777" w:rsidR="0065045B" w:rsidRPr="00B86E0F" w:rsidRDefault="00DA2D84" w:rsidP="0065045B">
      <w:pPr>
        <w:pStyle w:val="SingleTxtGA"/>
        <w:rPr>
          <w:rFonts w:eastAsia="Calibri"/>
          <w:color w:val="000000"/>
          <w:lang w:bidi="ar-KW"/>
        </w:rPr>
      </w:pPr>
      <w:r>
        <w:rPr>
          <w:rFonts w:eastAsiaTheme="minorEastAsia"/>
          <w:rtl/>
          <w:lang w:eastAsia="zh-CN"/>
        </w:rPr>
        <w:t>173-</w:t>
      </w:r>
      <w:r w:rsidR="0065045B">
        <w:rPr>
          <w:rFonts w:eastAsia="Calibri" w:hint="cs"/>
          <w:rtl/>
          <w:lang w:bidi="ar-KW"/>
        </w:rPr>
        <w:tab/>
      </w:r>
      <w:r w:rsidR="0065045B" w:rsidRPr="00B86E0F">
        <w:rPr>
          <w:rFonts w:eastAsia="Calibri"/>
          <w:rtl/>
          <w:lang w:bidi="ar-KW"/>
        </w:rPr>
        <w:t>إن المستقر عليه عالمياً أن الجنسية هي علاقة قانونية بين الفرد والدولة تدخل في صميم المسائل والأعمال المتعلقة بسيادة الدولة التي لها مطلق السلطات في تعيين من يكون متمتعاً بها أو في فرض ما تشاء من التكاليف والقيود على مواطنيها لأنها تمس التركيبة السكانية والحياة السياسية والاقتصادية، وقد تأكد هذا المبدأ في فتوى محكمة العدل الدولية الدائمة عام 1923، حيث أكدت على حق كل دولة بالاحتفاظ بحرية تشريع قوانين الجنسية، وأكد ذلك مؤتمر لاهاي المتعلق بتنازع قوانين الجنسية عام 1930. ومن المعروف أن الدولة حينما تسن تشريعاً ينظم الجنسية ويحدد شرائطها ويرسم إجراءاتها سواء بإثباتها أو الحصول عليها لا تنزل من سيادتها لأنه نابعاً منها وصادراً عنها ويتعين احترامها وتنفيذها من جانب جميع الجهات.</w:t>
      </w:r>
    </w:p>
    <w:p w14:paraId="2ABF1B2B" w14:textId="77777777" w:rsidR="0065045B" w:rsidRPr="00B86E0F" w:rsidRDefault="00DA2D84" w:rsidP="0065045B">
      <w:pPr>
        <w:pStyle w:val="SingleTxtGA"/>
        <w:rPr>
          <w:rFonts w:eastAsia="Calibri"/>
          <w:lang w:bidi="ar-KW"/>
        </w:rPr>
      </w:pPr>
      <w:r>
        <w:rPr>
          <w:rFonts w:eastAsiaTheme="minorEastAsia"/>
          <w:rtl/>
          <w:lang w:eastAsia="zh-CN"/>
        </w:rPr>
        <w:t>174-</w:t>
      </w:r>
      <w:r w:rsidR="0065045B">
        <w:rPr>
          <w:rFonts w:eastAsia="Calibri" w:hint="cs"/>
          <w:rtl/>
          <w:lang w:bidi="ar-KW"/>
        </w:rPr>
        <w:tab/>
      </w:r>
      <w:r w:rsidR="0065045B" w:rsidRPr="00B86E0F">
        <w:rPr>
          <w:rFonts w:eastAsia="Calibri"/>
          <w:rtl/>
          <w:lang w:bidi="ar-KW"/>
        </w:rPr>
        <w:t>وقد تبنى المرسوم بقانون رقم (15/1959) بشأن الجنسية الكويتية المبدأ المعمول به في غالبية قوانين العالم، وهو مبدأ منح الجنسية على أساس حق الدم، أي نسبة الجنسية للأب، حيث نصت المادة (2) منه على أن (يكون كويتياً كل من ولد في الكويت أو في الخارج لأب</w:t>
      </w:r>
      <w:r w:rsidR="0065045B">
        <w:rPr>
          <w:rFonts w:eastAsia="Calibri" w:hint="cs"/>
          <w:rtl/>
          <w:lang w:bidi="ar-KW"/>
        </w:rPr>
        <w:t> </w:t>
      </w:r>
      <w:r w:rsidR="0065045B" w:rsidRPr="00B86E0F">
        <w:rPr>
          <w:rFonts w:eastAsia="Calibri"/>
          <w:rtl/>
          <w:lang w:bidi="ar-KW"/>
        </w:rPr>
        <w:t>كويتي).</w:t>
      </w:r>
    </w:p>
    <w:p w14:paraId="00821226" w14:textId="77777777" w:rsidR="0065045B" w:rsidRPr="00B86E0F" w:rsidRDefault="00DA2D84" w:rsidP="0065045B">
      <w:pPr>
        <w:pStyle w:val="SingleTxtGA"/>
        <w:rPr>
          <w:rFonts w:eastAsia="Calibri"/>
          <w:rtl/>
          <w:lang w:bidi="ar-KW"/>
        </w:rPr>
      </w:pPr>
      <w:r>
        <w:rPr>
          <w:rFonts w:eastAsiaTheme="minorEastAsia"/>
          <w:rtl/>
          <w:lang w:eastAsia="zh-CN"/>
        </w:rPr>
        <w:t>175-</w:t>
      </w:r>
      <w:r w:rsidR="0065045B">
        <w:rPr>
          <w:rFonts w:eastAsia="Calibri" w:hint="cs"/>
          <w:rtl/>
          <w:lang w:bidi="ar-KW"/>
        </w:rPr>
        <w:tab/>
      </w:r>
      <w:r w:rsidR="0065045B" w:rsidRPr="00B86E0F">
        <w:rPr>
          <w:rFonts w:eastAsia="Calibri"/>
          <w:rtl/>
          <w:lang w:bidi="ar-KW"/>
        </w:rPr>
        <w:t>ومع ذلك يمنح قانون الجنسية أولاد المرأة الكويتية الجنسية الكويتية في حالات محددة تم إضافتها لدواعي إنسانية، حيث تمنح الجنسية لأولاد المرأة الكويتية فور توافر تلك الحالات دون اشتراط أي مدة زمنية وهو ما جاءت به المادة (3) من قانون الجنسية الكويتي التي تنص على أن (يكون كويتياً من ولد في الكويت أو في الخارج من أم كويتية، وكان مجهول الأب أو لم تثبت نسبته لأبيه قانونا ً.</w:t>
      </w:r>
    </w:p>
    <w:p w14:paraId="18FEE0E6" w14:textId="77777777" w:rsidR="0065045B" w:rsidRPr="00B86E0F" w:rsidRDefault="00DA2D84" w:rsidP="0065045B">
      <w:pPr>
        <w:pStyle w:val="SingleTxtGA"/>
        <w:rPr>
          <w:rFonts w:eastAsia="Calibri"/>
          <w:lang w:bidi="ar-KW"/>
        </w:rPr>
      </w:pPr>
      <w:r>
        <w:rPr>
          <w:rFonts w:eastAsiaTheme="minorEastAsia"/>
          <w:rtl/>
          <w:lang w:eastAsia="zh-CN"/>
        </w:rPr>
        <w:t>176-</w:t>
      </w:r>
      <w:r w:rsidR="0065045B">
        <w:rPr>
          <w:rFonts w:eastAsia="Calibri" w:hint="cs"/>
          <w:rtl/>
          <w:lang w:bidi="ar-KW"/>
        </w:rPr>
        <w:tab/>
      </w:r>
      <w:r w:rsidR="0065045B" w:rsidRPr="00B86E0F">
        <w:rPr>
          <w:rFonts w:eastAsia="Calibri"/>
          <w:rtl/>
          <w:lang w:bidi="ar-KW"/>
        </w:rPr>
        <w:t>كذلك تم إضافة الفقرة (ثانياً) للمادة الخامسة بالقانون رقم (100/1980) المعدل لقانون الجنسية الكويتي رقم (15/1959) والتي تمنح أولاد المرأة الكويتية الجنسية الكويتية إذا تم تطليقها طلاقاً بائناً أو إذا توفى عنها زوجها، أو إذا كان أسيراً</w:t>
      </w:r>
      <w:r w:rsidR="0065045B">
        <w:rPr>
          <w:rFonts w:eastAsia="Calibri" w:hint="cs"/>
          <w:rtl/>
          <w:lang w:bidi="ar-KW"/>
        </w:rPr>
        <w:t xml:space="preserve"> </w:t>
      </w:r>
      <w:r w:rsidR="0065045B" w:rsidRPr="00B86E0F">
        <w:rPr>
          <w:rFonts w:eastAsia="Calibri"/>
          <w:rtl/>
          <w:lang w:bidi="ar-KW"/>
        </w:rPr>
        <w:t>...).</w:t>
      </w:r>
    </w:p>
    <w:p w14:paraId="050687AA" w14:textId="77777777" w:rsidR="0065045B" w:rsidRPr="00B86E0F" w:rsidRDefault="0065045B" w:rsidP="0065045B">
      <w:pPr>
        <w:pStyle w:val="HChGA"/>
        <w:spacing w:before="120"/>
        <w:rPr>
          <w:rFonts w:eastAsia="Calibri"/>
          <w:lang w:bidi="ar-KW"/>
        </w:rPr>
      </w:pPr>
      <w:r>
        <w:rPr>
          <w:rFonts w:eastAsia="Calibri"/>
          <w:rtl/>
          <w:lang w:bidi="ar-KW"/>
        </w:rPr>
        <w:br w:type="page"/>
      </w:r>
      <w:r>
        <w:rPr>
          <w:rFonts w:eastAsia="Calibri" w:hint="cs"/>
          <w:rtl/>
          <w:lang w:bidi="ar-KW"/>
        </w:rPr>
        <w:lastRenderedPageBreak/>
        <w:tab/>
      </w:r>
      <w:r>
        <w:rPr>
          <w:rFonts w:eastAsia="Calibri" w:hint="cs"/>
          <w:rtl/>
          <w:lang w:bidi="ar-KW"/>
        </w:rPr>
        <w:tab/>
      </w:r>
      <w:r w:rsidRPr="00B86E0F">
        <w:rPr>
          <w:rFonts w:eastAsia="Calibri"/>
          <w:rtl/>
          <w:lang w:bidi="ar-KW"/>
        </w:rPr>
        <w:t>مرفق إحصائية بعدد أبناء الكويتيات الذين تم تجن</w:t>
      </w:r>
      <w:r w:rsidR="00E16E15">
        <w:rPr>
          <w:rFonts w:eastAsia="Calibri"/>
          <w:rtl/>
          <w:lang w:bidi="ar-KW"/>
        </w:rPr>
        <w:t>يسهم خلال الفترة من (2010-2014)</w:t>
      </w:r>
    </w:p>
    <w:p w14:paraId="668F34E6" w14:textId="77777777" w:rsidR="0065045B" w:rsidRPr="00DA0600" w:rsidRDefault="0065045B" w:rsidP="00E16E15">
      <w:pPr>
        <w:pStyle w:val="H1GA"/>
        <w:rPr>
          <w:rFonts w:eastAsia="Traditional Arabic"/>
          <w:lang w:eastAsia="ar-SA" w:bidi="ar-KW"/>
        </w:rPr>
      </w:pPr>
      <w:r>
        <w:rPr>
          <w:rFonts w:hint="cs"/>
          <w:rtl/>
          <w:lang w:eastAsia="ar-SA" w:bidi="ar-KW"/>
        </w:rPr>
        <w:tab/>
      </w:r>
      <w:r>
        <w:rPr>
          <w:rFonts w:hint="cs"/>
          <w:rtl/>
          <w:lang w:eastAsia="ar-SA" w:bidi="ar-KW"/>
        </w:rPr>
        <w:tab/>
      </w:r>
      <w:r w:rsidRPr="00DA0600">
        <w:rPr>
          <w:rtl/>
          <w:lang w:eastAsia="ar-SA" w:bidi="ar-KW"/>
        </w:rPr>
        <w:t xml:space="preserve">إحصائية بأعداد الحاصلين على الجنسية الكويتية وفقاً للمادة الخامسة فقرة 2 </w:t>
      </w:r>
    </w:p>
    <w:tbl>
      <w:tblPr>
        <w:bidiVisual/>
        <w:tblW w:w="7210" w:type="dxa"/>
        <w:tblInd w:w="1458" w:type="dxa"/>
        <w:tblBorders>
          <w:top w:val="single" w:sz="4" w:space="0" w:color="auto"/>
        </w:tblBorders>
        <w:tblLook w:val="04A0" w:firstRow="1" w:lastRow="0" w:firstColumn="1" w:lastColumn="0" w:noHBand="0" w:noVBand="1"/>
      </w:tblPr>
      <w:tblGrid>
        <w:gridCol w:w="4873"/>
        <w:gridCol w:w="2337"/>
      </w:tblGrid>
      <w:tr w:rsidR="0065045B" w:rsidRPr="00DA0600" w14:paraId="1199B3B0" w14:textId="77777777" w:rsidTr="0065045B">
        <w:trPr>
          <w:trHeight w:val="106"/>
        </w:trPr>
        <w:tc>
          <w:tcPr>
            <w:tcW w:w="4873" w:type="dxa"/>
            <w:tcBorders>
              <w:top w:val="single" w:sz="4" w:space="0" w:color="auto"/>
              <w:bottom w:val="single" w:sz="12" w:space="0" w:color="auto"/>
            </w:tcBorders>
            <w:hideMark/>
          </w:tcPr>
          <w:p w14:paraId="1EED3D3A" w14:textId="77777777" w:rsidR="0065045B" w:rsidRPr="00DA0600" w:rsidRDefault="0065045B" w:rsidP="0065045B">
            <w:pPr>
              <w:pStyle w:val="SingleTxtGA"/>
              <w:spacing w:before="40" w:after="40" w:line="300" w:lineRule="exact"/>
              <w:ind w:left="0" w:right="0"/>
              <w:jc w:val="left"/>
              <w:rPr>
                <w:rFonts w:eastAsia="Traditional Arabic"/>
                <w:i/>
                <w:iCs/>
                <w:color w:val="000000"/>
                <w:lang w:eastAsia="ar-SA" w:bidi="ar-KW"/>
              </w:rPr>
            </w:pPr>
            <w:r w:rsidRPr="00DA0600">
              <w:rPr>
                <w:i/>
                <w:iCs/>
                <w:rtl/>
                <w:lang w:eastAsia="ar-SA" w:bidi="ar-KW"/>
              </w:rPr>
              <w:t>العدد</w:t>
            </w:r>
          </w:p>
        </w:tc>
        <w:tc>
          <w:tcPr>
            <w:tcW w:w="2337" w:type="dxa"/>
            <w:tcBorders>
              <w:top w:val="single" w:sz="4" w:space="0" w:color="auto"/>
              <w:bottom w:val="single" w:sz="12" w:space="0" w:color="auto"/>
            </w:tcBorders>
            <w:hideMark/>
          </w:tcPr>
          <w:p w14:paraId="0E5297E4" w14:textId="77777777" w:rsidR="0065045B" w:rsidRPr="00DA0600" w:rsidRDefault="0065045B" w:rsidP="0065045B">
            <w:pPr>
              <w:pStyle w:val="SingleTxtGA"/>
              <w:spacing w:before="40" w:after="40" w:line="300" w:lineRule="exact"/>
              <w:ind w:left="0" w:right="0"/>
              <w:jc w:val="left"/>
              <w:rPr>
                <w:rFonts w:eastAsia="Traditional Arabic"/>
                <w:i/>
                <w:iCs/>
                <w:color w:val="000000"/>
                <w:lang w:eastAsia="ar-SA" w:bidi="ar-KW"/>
              </w:rPr>
            </w:pPr>
            <w:r w:rsidRPr="00DA0600">
              <w:rPr>
                <w:i/>
                <w:iCs/>
                <w:rtl/>
                <w:lang w:eastAsia="ar-SA" w:bidi="ar-KW"/>
              </w:rPr>
              <w:t>الجنسية الأصلية</w:t>
            </w:r>
          </w:p>
        </w:tc>
      </w:tr>
      <w:tr w:rsidR="0065045B" w:rsidRPr="00B86E0F" w14:paraId="32E14AEB" w14:textId="77777777" w:rsidTr="0065045B">
        <w:trPr>
          <w:trHeight w:val="453"/>
        </w:trPr>
        <w:tc>
          <w:tcPr>
            <w:tcW w:w="4873" w:type="dxa"/>
            <w:tcBorders>
              <w:top w:val="single" w:sz="12" w:space="0" w:color="auto"/>
            </w:tcBorders>
            <w:hideMark/>
          </w:tcPr>
          <w:p w14:paraId="508F20B5" w14:textId="77777777" w:rsidR="0065045B" w:rsidRPr="00B86E0F" w:rsidRDefault="0065045B" w:rsidP="0065045B">
            <w:pPr>
              <w:pStyle w:val="SingleTxtGA"/>
              <w:spacing w:before="40" w:after="40" w:line="300" w:lineRule="exact"/>
              <w:ind w:left="0" w:right="0"/>
              <w:jc w:val="left"/>
              <w:rPr>
                <w:rFonts w:eastAsia="Traditional Arabic"/>
                <w:color w:val="000000"/>
                <w:lang w:eastAsia="ar-SA" w:bidi="ar-KW"/>
              </w:rPr>
            </w:pPr>
            <w:r w:rsidRPr="00B86E0F">
              <w:rPr>
                <w:rtl/>
                <w:lang w:eastAsia="ar-SA" w:bidi="ar-KW"/>
              </w:rPr>
              <w:t>2</w:t>
            </w:r>
          </w:p>
        </w:tc>
        <w:tc>
          <w:tcPr>
            <w:tcW w:w="2337" w:type="dxa"/>
            <w:tcBorders>
              <w:top w:val="single" w:sz="12" w:space="0" w:color="auto"/>
            </w:tcBorders>
            <w:hideMark/>
          </w:tcPr>
          <w:p w14:paraId="1DE69B52" w14:textId="77777777" w:rsidR="0065045B" w:rsidRPr="00B86E0F" w:rsidRDefault="00E16E15" w:rsidP="00E16E15">
            <w:pPr>
              <w:pStyle w:val="SingleTxtGA"/>
              <w:spacing w:before="40" w:after="40" w:line="300" w:lineRule="exact"/>
              <w:ind w:left="0" w:right="0"/>
              <w:jc w:val="left"/>
              <w:rPr>
                <w:rFonts w:eastAsia="Traditional Arabic"/>
                <w:color w:val="000000"/>
                <w:lang w:eastAsia="ar-SA" w:bidi="ar-KW"/>
              </w:rPr>
            </w:pPr>
            <w:r>
              <w:rPr>
                <w:rFonts w:hint="cs"/>
                <w:rtl/>
                <w:lang w:eastAsia="ar-SA" w:bidi="ar-KW"/>
              </w:rPr>
              <w:t>إ</w:t>
            </w:r>
            <w:r w:rsidR="0065045B" w:rsidRPr="00B86E0F">
              <w:rPr>
                <w:rtl/>
                <w:lang w:eastAsia="ar-SA" w:bidi="ar-KW"/>
              </w:rPr>
              <w:t>ر</w:t>
            </w:r>
            <w:r>
              <w:rPr>
                <w:rFonts w:hint="cs"/>
                <w:rtl/>
                <w:lang w:eastAsia="ar-SA" w:bidi="ar-KW"/>
              </w:rPr>
              <w:t>يت</w:t>
            </w:r>
            <w:r w:rsidR="0065045B" w:rsidRPr="00B86E0F">
              <w:rPr>
                <w:rtl/>
                <w:lang w:eastAsia="ar-SA" w:bidi="ar-KW"/>
              </w:rPr>
              <w:t>ريا</w:t>
            </w:r>
          </w:p>
        </w:tc>
      </w:tr>
      <w:tr w:rsidR="0065045B" w:rsidRPr="00B86E0F" w14:paraId="28D73548" w14:textId="77777777" w:rsidTr="0065045B">
        <w:trPr>
          <w:trHeight w:val="453"/>
        </w:trPr>
        <w:tc>
          <w:tcPr>
            <w:tcW w:w="4873" w:type="dxa"/>
            <w:hideMark/>
          </w:tcPr>
          <w:p w14:paraId="0803E0B5" w14:textId="77777777" w:rsidR="0065045B" w:rsidRPr="00B86E0F" w:rsidRDefault="0065045B" w:rsidP="0065045B">
            <w:pPr>
              <w:pStyle w:val="SingleTxtGA"/>
              <w:spacing w:before="40" w:after="40" w:line="300" w:lineRule="exact"/>
              <w:ind w:left="0" w:right="0"/>
              <w:jc w:val="left"/>
              <w:rPr>
                <w:rFonts w:eastAsia="Traditional Arabic"/>
                <w:color w:val="000000"/>
                <w:lang w:eastAsia="ar-SA" w:bidi="ar-KW"/>
              </w:rPr>
            </w:pPr>
            <w:r w:rsidRPr="00B86E0F">
              <w:rPr>
                <w:rtl/>
                <w:lang w:eastAsia="ar-SA" w:bidi="ar-KW"/>
              </w:rPr>
              <w:t>1</w:t>
            </w:r>
          </w:p>
        </w:tc>
        <w:tc>
          <w:tcPr>
            <w:tcW w:w="2337" w:type="dxa"/>
            <w:hideMark/>
          </w:tcPr>
          <w:p w14:paraId="17D0303C" w14:textId="77777777" w:rsidR="0065045B" w:rsidRPr="00B86E0F" w:rsidRDefault="00E16E15" w:rsidP="0065045B">
            <w:pPr>
              <w:pStyle w:val="SingleTxtGA"/>
              <w:spacing w:before="40" w:after="40" w:line="300" w:lineRule="exact"/>
              <w:ind w:left="0" w:right="0"/>
              <w:jc w:val="left"/>
              <w:rPr>
                <w:rFonts w:eastAsia="Traditional Arabic"/>
                <w:color w:val="000000"/>
                <w:lang w:eastAsia="ar-SA" w:bidi="ar-KW"/>
              </w:rPr>
            </w:pPr>
            <w:r>
              <w:rPr>
                <w:rFonts w:hint="cs"/>
                <w:rtl/>
                <w:lang w:eastAsia="ar-SA" w:bidi="ar-KW"/>
              </w:rPr>
              <w:t>أ</w:t>
            </w:r>
            <w:r w:rsidR="0065045B" w:rsidRPr="00B86E0F">
              <w:rPr>
                <w:rtl/>
                <w:lang w:eastAsia="ar-SA" w:bidi="ar-KW"/>
              </w:rPr>
              <w:t>ستراليا</w:t>
            </w:r>
          </w:p>
        </w:tc>
      </w:tr>
      <w:tr w:rsidR="0065045B" w:rsidRPr="00B86E0F" w14:paraId="59A9381B" w14:textId="77777777" w:rsidTr="0065045B">
        <w:trPr>
          <w:trHeight w:val="453"/>
        </w:trPr>
        <w:tc>
          <w:tcPr>
            <w:tcW w:w="4873" w:type="dxa"/>
            <w:hideMark/>
          </w:tcPr>
          <w:p w14:paraId="6323C992" w14:textId="77777777" w:rsidR="0065045B" w:rsidRPr="00B86E0F" w:rsidRDefault="0065045B" w:rsidP="0065045B">
            <w:pPr>
              <w:pStyle w:val="SingleTxtGA"/>
              <w:spacing w:before="40" w:after="40" w:line="300" w:lineRule="exact"/>
              <w:ind w:left="0" w:right="0"/>
              <w:jc w:val="left"/>
              <w:rPr>
                <w:rFonts w:eastAsia="Traditional Arabic"/>
                <w:color w:val="000000"/>
                <w:lang w:eastAsia="ar-SA" w:bidi="ar-KW"/>
              </w:rPr>
            </w:pPr>
            <w:r w:rsidRPr="00B86E0F">
              <w:rPr>
                <w:rtl/>
                <w:lang w:eastAsia="ar-SA" w:bidi="ar-KW"/>
              </w:rPr>
              <w:t>21</w:t>
            </w:r>
          </w:p>
        </w:tc>
        <w:tc>
          <w:tcPr>
            <w:tcW w:w="2337" w:type="dxa"/>
            <w:hideMark/>
          </w:tcPr>
          <w:p w14:paraId="6EF8CBA4" w14:textId="77777777" w:rsidR="0065045B" w:rsidRPr="00B86E0F" w:rsidRDefault="0065045B" w:rsidP="0065045B">
            <w:pPr>
              <w:pStyle w:val="SingleTxtGA"/>
              <w:spacing w:before="40" w:after="40" w:line="300" w:lineRule="exact"/>
              <w:ind w:left="0" w:right="0"/>
              <w:jc w:val="left"/>
              <w:rPr>
                <w:rFonts w:eastAsia="Traditional Arabic"/>
                <w:color w:val="000000"/>
                <w:lang w:eastAsia="ar-SA" w:bidi="ar-KW"/>
              </w:rPr>
            </w:pPr>
            <w:r w:rsidRPr="00B86E0F">
              <w:rPr>
                <w:rtl/>
                <w:lang w:eastAsia="ar-SA" w:bidi="ar-KW"/>
              </w:rPr>
              <w:t>الأردن</w:t>
            </w:r>
          </w:p>
        </w:tc>
      </w:tr>
      <w:tr w:rsidR="0065045B" w:rsidRPr="00B86E0F" w14:paraId="5226FB36" w14:textId="77777777" w:rsidTr="0065045B">
        <w:trPr>
          <w:trHeight w:val="201"/>
        </w:trPr>
        <w:tc>
          <w:tcPr>
            <w:tcW w:w="4873" w:type="dxa"/>
            <w:hideMark/>
          </w:tcPr>
          <w:p w14:paraId="4BDA4271" w14:textId="77777777" w:rsidR="0065045B" w:rsidRPr="00B86E0F" w:rsidRDefault="0065045B" w:rsidP="0065045B">
            <w:pPr>
              <w:pStyle w:val="SingleTxtGA"/>
              <w:spacing w:before="40" w:after="40" w:line="300" w:lineRule="exact"/>
              <w:ind w:left="0" w:right="0"/>
              <w:jc w:val="left"/>
              <w:rPr>
                <w:rFonts w:eastAsia="Traditional Arabic"/>
                <w:color w:val="000000"/>
                <w:lang w:eastAsia="ar-SA" w:bidi="ar-KW"/>
              </w:rPr>
            </w:pPr>
            <w:r w:rsidRPr="00B86E0F">
              <w:rPr>
                <w:rtl/>
                <w:lang w:eastAsia="ar-SA" w:bidi="ar-KW"/>
              </w:rPr>
              <w:t>5</w:t>
            </w:r>
          </w:p>
        </w:tc>
        <w:tc>
          <w:tcPr>
            <w:tcW w:w="2337" w:type="dxa"/>
            <w:hideMark/>
          </w:tcPr>
          <w:p w14:paraId="0F33D2B4" w14:textId="77777777" w:rsidR="0065045B" w:rsidRPr="00B86E0F" w:rsidRDefault="0065045B" w:rsidP="0065045B">
            <w:pPr>
              <w:pStyle w:val="SingleTxtGA"/>
              <w:spacing w:before="40" w:after="40" w:line="300" w:lineRule="exact"/>
              <w:ind w:left="0" w:right="0"/>
              <w:jc w:val="left"/>
              <w:rPr>
                <w:rFonts w:eastAsia="Traditional Arabic"/>
                <w:color w:val="000000"/>
                <w:lang w:eastAsia="ar-SA" w:bidi="ar-KW"/>
              </w:rPr>
            </w:pPr>
            <w:r w:rsidRPr="00B86E0F">
              <w:rPr>
                <w:rtl/>
                <w:lang w:eastAsia="ar-SA" w:bidi="ar-KW"/>
              </w:rPr>
              <w:t>الإمارات العربية</w:t>
            </w:r>
          </w:p>
        </w:tc>
      </w:tr>
      <w:tr w:rsidR="0065045B" w:rsidRPr="00B86E0F" w14:paraId="0211A9B3" w14:textId="77777777" w:rsidTr="0065045B">
        <w:trPr>
          <w:trHeight w:val="453"/>
        </w:trPr>
        <w:tc>
          <w:tcPr>
            <w:tcW w:w="4873" w:type="dxa"/>
            <w:hideMark/>
          </w:tcPr>
          <w:p w14:paraId="3C802CD2" w14:textId="77777777" w:rsidR="0065045B" w:rsidRPr="00B86E0F" w:rsidRDefault="0065045B" w:rsidP="0065045B">
            <w:pPr>
              <w:pStyle w:val="SingleTxtGA"/>
              <w:spacing w:before="40" w:after="40" w:line="300" w:lineRule="exact"/>
              <w:ind w:left="0" w:right="0"/>
              <w:jc w:val="left"/>
              <w:rPr>
                <w:rFonts w:eastAsia="Traditional Arabic"/>
                <w:color w:val="000000"/>
                <w:lang w:eastAsia="ar-SA" w:bidi="ar-KW"/>
              </w:rPr>
            </w:pPr>
            <w:r w:rsidRPr="00B86E0F">
              <w:rPr>
                <w:rtl/>
                <w:lang w:eastAsia="ar-SA" w:bidi="ar-KW"/>
              </w:rPr>
              <w:t>4</w:t>
            </w:r>
          </w:p>
        </w:tc>
        <w:tc>
          <w:tcPr>
            <w:tcW w:w="2337" w:type="dxa"/>
            <w:hideMark/>
          </w:tcPr>
          <w:p w14:paraId="1C4444D7" w14:textId="77777777" w:rsidR="0065045B" w:rsidRPr="00B86E0F" w:rsidRDefault="0065045B" w:rsidP="0065045B">
            <w:pPr>
              <w:pStyle w:val="SingleTxtGA"/>
              <w:spacing w:before="40" w:after="40" w:line="300" w:lineRule="exact"/>
              <w:ind w:left="0" w:right="0"/>
              <w:jc w:val="left"/>
              <w:rPr>
                <w:rFonts w:eastAsia="Traditional Arabic"/>
                <w:color w:val="000000"/>
                <w:lang w:eastAsia="ar-SA" w:bidi="ar-KW"/>
              </w:rPr>
            </w:pPr>
            <w:r w:rsidRPr="00B86E0F">
              <w:rPr>
                <w:rtl/>
                <w:lang w:eastAsia="ar-SA" w:bidi="ar-KW"/>
              </w:rPr>
              <w:t>البحرين</w:t>
            </w:r>
          </w:p>
        </w:tc>
      </w:tr>
      <w:tr w:rsidR="0065045B" w:rsidRPr="00B86E0F" w14:paraId="663F23CF" w14:textId="77777777" w:rsidTr="0065045B">
        <w:trPr>
          <w:trHeight w:val="483"/>
        </w:trPr>
        <w:tc>
          <w:tcPr>
            <w:tcW w:w="4873" w:type="dxa"/>
            <w:hideMark/>
          </w:tcPr>
          <w:p w14:paraId="7AA7F757" w14:textId="77777777" w:rsidR="0065045B" w:rsidRPr="00B86E0F" w:rsidRDefault="0065045B" w:rsidP="0065045B">
            <w:pPr>
              <w:pStyle w:val="SingleTxtGA"/>
              <w:spacing w:before="40" w:after="40" w:line="300" w:lineRule="exact"/>
              <w:ind w:left="0" w:right="0"/>
              <w:jc w:val="left"/>
              <w:rPr>
                <w:rFonts w:eastAsia="Traditional Arabic"/>
                <w:color w:val="000000"/>
                <w:lang w:eastAsia="ar-SA" w:bidi="ar-KW"/>
              </w:rPr>
            </w:pPr>
            <w:r w:rsidRPr="00B86E0F">
              <w:rPr>
                <w:rtl/>
                <w:lang w:eastAsia="ar-SA" w:bidi="ar-KW"/>
              </w:rPr>
              <w:t>9</w:t>
            </w:r>
          </w:p>
        </w:tc>
        <w:tc>
          <w:tcPr>
            <w:tcW w:w="2337" w:type="dxa"/>
            <w:hideMark/>
          </w:tcPr>
          <w:p w14:paraId="18C8B11B" w14:textId="77777777" w:rsidR="0065045B" w:rsidRPr="00B86E0F" w:rsidRDefault="0065045B" w:rsidP="0065045B">
            <w:pPr>
              <w:pStyle w:val="SingleTxtGA"/>
              <w:spacing w:before="40" w:after="40" w:line="300" w:lineRule="exact"/>
              <w:ind w:left="0" w:right="0"/>
              <w:jc w:val="left"/>
              <w:rPr>
                <w:rFonts w:eastAsia="Traditional Arabic"/>
                <w:color w:val="000000"/>
                <w:lang w:eastAsia="ar-SA" w:bidi="ar-KW"/>
              </w:rPr>
            </w:pPr>
            <w:r w:rsidRPr="00B86E0F">
              <w:rPr>
                <w:rtl/>
                <w:lang w:eastAsia="ar-SA" w:bidi="ar-KW"/>
              </w:rPr>
              <w:t>الدومينيكان</w:t>
            </w:r>
          </w:p>
        </w:tc>
      </w:tr>
      <w:tr w:rsidR="0065045B" w:rsidRPr="00B86E0F" w14:paraId="2EC6E0B2" w14:textId="77777777" w:rsidTr="0065045B">
        <w:trPr>
          <w:trHeight w:val="453"/>
        </w:trPr>
        <w:tc>
          <w:tcPr>
            <w:tcW w:w="4873" w:type="dxa"/>
            <w:hideMark/>
          </w:tcPr>
          <w:p w14:paraId="1F4DB596" w14:textId="77777777" w:rsidR="0065045B" w:rsidRPr="00B86E0F" w:rsidRDefault="0065045B" w:rsidP="0065045B">
            <w:pPr>
              <w:pStyle w:val="SingleTxtGA"/>
              <w:spacing w:before="40" w:after="40" w:line="300" w:lineRule="exact"/>
              <w:ind w:left="0" w:right="0"/>
              <w:jc w:val="left"/>
              <w:rPr>
                <w:rFonts w:eastAsia="Traditional Arabic"/>
                <w:color w:val="000000"/>
                <w:lang w:eastAsia="ar-SA" w:bidi="ar-KW"/>
              </w:rPr>
            </w:pPr>
            <w:r w:rsidRPr="00B86E0F">
              <w:rPr>
                <w:rtl/>
                <w:lang w:eastAsia="ar-SA" w:bidi="ar-KW"/>
              </w:rPr>
              <w:t>248</w:t>
            </w:r>
          </w:p>
        </w:tc>
        <w:tc>
          <w:tcPr>
            <w:tcW w:w="2337" w:type="dxa"/>
            <w:hideMark/>
          </w:tcPr>
          <w:p w14:paraId="033BF8DD" w14:textId="77777777" w:rsidR="0065045B" w:rsidRPr="00B86E0F" w:rsidRDefault="0065045B" w:rsidP="0065045B">
            <w:pPr>
              <w:pStyle w:val="SingleTxtGA"/>
              <w:spacing w:before="40" w:after="40" w:line="300" w:lineRule="exact"/>
              <w:ind w:left="0" w:right="0"/>
              <w:jc w:val="left"/>
              <w:rPr>
                <w:rFonts w:eastAsia="Traditional Arabic"/>
                <w:color w:val="000000"/>
                <w:lang w:eastAsia="ar-SA" w:bidi="ar-KW"/>
              </w:rPr>
            </w:pPr>
            <w:r w:rsidRPr="00B86E0F">
              <w:rPr>
                <w:rtl/>
                <w:lang w:eastAsia="ar-SA" w:bidi="ar-KW"/>
              </w:rPr>
              <w:t>السعودية</w:t>
            </w:r>
          </w:p>
        </w:tc>
      </w:tr>
      <w:tr w:rsidR="0065045B" w:rsidRPr="00B86E0F" w14:paraId="6AC9B42B" w14:textId="77777777" w:rsidTr="0065045B">
        <w:trPr>
          <w:trHeight w:val="453"/>
        </w:trPr>
        <w:tc>
          <w:tcPr>
            <w:tcW w:w="4873" w:type="dxa"/>
            <w:hideMark/>
          </w:tcPr>
          <w:p w14:paraId="1EA6DF2A" w14:textId="77777777" w:rsidR="0065045B" w:rsidRPr="00B86E0F" w:rsidRDefault="0065045B" w:rsidP="0065045B">
            <w:pPr>
              <w:pStyle w:val="SingleTxtGA"/>
              <w:spacing w:before="40" w:after="40" w:line="300" w:lineRule="exact"/>
              <w:ind w:left="0" w:right="0"/>
              <w:jc w:val="left"/>
              <w:rPr>
                <w:rFonts w:eastAsia="Traditional Arabic"/>
                <w:color w:val="000000"/>
                <w:lang w:eastAsia="ar-SA" w:bidi="ar-KW"/>
              </w:rPr>
            </w:pPr>
            <w:r w:rsidRPr="00B86E0F">
              <w:rPr>
                <w:rtl/>
                <w:lang w:eastAsia="ar-SA" w:bidi="ar-KW"/>
              </w:rPr>
              <w:t>3</w:t>
            </w:r>
          </w:p>
        </w:tc>
        <w:tc>
          <w:tcPr>
            <w:tcW w:w="2337" w:type="dxa"/>
            <w:hideMark/>
          </w:tcPr>
          <w:p w14:paraId="02CC1837" w14:textId="77777777" w:rsidR="0065045B" w:rsidRPr="00B86E0F" w:rsidRDefault="0065045B" w:rsidP="0065045B">
            <w:pPr>
              <w:pStyle w:val="SingleTxtGA"/>
              <w:spacing w:before="40" w:after="40" w:line="300" w:lineRule="exact"/>
              <w:ind w:left="0" w:right="0"/>
              <w:jc w:val="left"/>
              <w:rPr>
                <w:rFonts w:eastAsia="Traditional Arabic"/>
                <w:color w:val="000000"/>
                <w:lang w:eastAsia="ar-SA" w:bidi="ar-KW"/>
              </w:rPr>
            </w:pPr>
            <w:r w:rsidRPr="00B86E0F">
              <w:rPr>
                <w:rtl/>
                <w:lang w:eastAsia="ar-SA" w:bidi="ar-KW"/>
              </w:rPr>
              <w:t>السودان</w:t>
            </w:r>
          </w:p>
        </w:tc>
      </w:tr>
      <w:tr w:rsidR="0065045B" w:rsidRPr="00B86E0F" w14:paraId="7B03382D" w14:textId="77777777" w:rsidTr="0065045B">
        <w:trPr>
          <w:trHeight w:val="453"/>
        </w:trPr>
        <w:tc>
          <w:tcPr>
            <w:tcW w:w="4873" w:type="dxa"/>
            <w:hideMark/>
          </w:tcPr>
          <w:p w14:paraId="5711CCAF" w14:textId="77777777" w:rsidR="0065045B" w:rsidRPr="00B86E0F" w:rsidRDefault="0065045B" w:rsidP="0065045B">
            <w:pPr>
              <w:pStyle w:val="SingleTxtGA"/>
              <w:spacing w:before="40" w:after="40" w:line="300" w:lineRule="exact"/>
              <w:ind w:left="0" w:right="0"/>
              <w:jc w:val="left"/>
              <w:rPr>
                <w:rFonts w:eastAsia="Traditional Arabic"/>
                <w:color w:val="000000"/>
                <w:lang w:eastAsia="ar-SA" w:bidi="ar-KW"/>
              </w:rPr>
            </w:pPr>
            <w:r w:rsidRPr="00B86E0F">
              <w:rPr>
                <w:rtl/>
                <w:lang w:eastAsia="ar-SA" w:bidi="ar-KW"/>
              </w:rPr>
              <w:t>66</w:t>
            </w:r>
          </w:p>
        </w:tc>
        <w:tc>
          <w:tcPr>
            <w:tcW w:w="2337" w:type="dxa"/>
            <w:hideMark/>
          </w:tcPr>
          <w:p w14:paraId="60E6381A" w14:textId="77777777" w:rsidR="0065045B" w:rsidRPr="00B86E0F" w:rsidRDefault="0065045B" w:rsidP="0065045B">
            <w:pPr>
              <w:pStyle w:val="SingleTxtGA"/>
              <w:spacing w:before="40" w:after="40" w:line="300" w:lineRule="exact"/>
              <w:ind w:left="0" w:right="0"/>
              <w:jc w:val="left"/>
              <w:rPr>
                <w:rFonts w:eastAsia="Traditional Arabic"/>
                <w:color w:val="000000"/>
                <w:lang w:eastAsia="ar-SA" w:bidi="ar-KW"/>
              </w:rPr>
            </w:pPr>
            <w:r w:rsidRPr="00B86E0F">
              <w:rPr>
                <w:rtl/>
                <w:lang w:eastAsia="ar-SA" w:bidi="ar-KW"/>
              </w:rPr>
              <w:t>العراق</w:t>
            </w:r>
          </w:p>
        </w:tc>
      </w:tr>
      <w:tr w:rsidR="0065045B" w:rsidRPr="00B86E0F" w14:paraId="6C7920E9" w14:textId="77777777" w:rsidTr="0065045B">
        <w:trPr>
          <w:trHeight w:val="80"/>
        </w:trPr>
        <w:tc>
          <w:tcPr>
            <w:tcW w:w="4873" w:type="dxa"/>
            <w:hideMark/>
          </w:tcPr>
          <w:p w14:paraId="458F046B" w14:textId="77777777" w:rsidR="0065045B" w:rsidRPr="00B86E0F" w:rsidRDefault="0065045B" w:rsidP="0065045B">
            <w:pPr>
              <w:pStyle w:val="SingleTxtGA"/>
              <w:spacing w:before="40" w:after="40" w:line="300" w:lineRule="exact"/>
              <w:ind w:left="0" w:right="0"/>
              <w:jc w:val="left"/>
              <w:rPr>
                <w:rFonts w:eastAsia="Traditional Arabic"/>
                <w:color w:val="000000"/>
                <w:lang w:eastAsia="ar-SA" w:bidi="ar-KW"/>
              </w:rPr>
            </w:pPr>
            <w:r w:rsidRPr="00B86E0F">
              <w:rPr>
                <w:rtl/>
                <w:lang w:eastAsia="ar-SA" w:bidi="ar-KW"/>
              </w:rPr>
              <w:t>4</w:t>
            </w:r>
          </w:p>
        </w:tc>
        <w:tc>
          <w:tcPr>
            <w:tcW w:w="2337" w:type="dxa"/>
            <w:hideMark/>
          </w:tcPr>
          <w:p w14:paraId="1AA95045" w14:textId="77777777" w:rsidR="0065045B" w:rsidRPr="00B86E0F" w:rsidRDefault="0065045B" w:rsidP="0065045B">
            <w:pPr>
              <w:pStyle w:val="SingleTxtGA"/>
              <w:spacing w:before="40" w:after="40" w:line="300" w:lineRule="exact"/>
              <w:ind w:left="0" w:right="0"/>
              <w:jc w:val="left"/>
              <w:rPr>
                <w:rFonts w:eastAsia="Traditional Arabic"/>
                <w:color w:val="000000"/>
                <w:lang w:eastAsia="ar-SA" w:bidi="ar-KW"/>
              </w:rPr>
            </w:pPr>
            <w:r w:rsidRPr="00B86E0F">
              <w:rPr>
                <w:rtl/>
                <w:lang w:eastAsia="ar-SA" w:bidi="ar-KW"/>
              </w:rPr>
              <w:t>الولايات المتحدة</w:t>
            </w:r>
          </w:p>
        </w:tc>
      </w:tr>
      <w:tr w:rsidR="0065045B" w:rsidRPr="00B86E0F" w14:paraId="0E31D980" w14:textId="77777777" w:rsidTr="0065045B">
        <w:trPr>
          <w:trHeight w:val="453"/>
        </w:trPr>
        <w:tc>
          <w:tcPr>
            <w:tcW w:w="4873" w:type="dxa"/>
            <w:hideMark/>
          </w:tcPr>
          <w:p w14:paraId="7DF06D2C" w14:textId="77777777" w:rsidR="0065045B" w:rsidRPr="00B86E0F" w:rsidRDefault="0065045B" w:rsidP="0065045B">
            <w:pPr>
              <w:pStyle w:val="SingleTxtGA"/>
              <w:spacing w:before="40" w:after="40" w:line="300" w:lineRule="exact"/>
              <w:ind w:left="0" w:right="0"/>
              <w:jc w:val="left"/>
              <w:rPr>
                <w:rFonts w:eastAsia="Traditional Arabic"/>
                <w:color w:val="000000"/>
                <w:lang w:eastAsia="ar-SA" w:bidi="ar-KW"/>
              </w:rPr>
            </w:pPr>
            <w:r w:rsidRPr="00B86E0F">
              <w:rPr>
                <w:rtl/>
                <w:lang w:eastAsia="ar-SA" w:bidi="ar-KW"/>
              </w:rPr>
              <w:t>11</w:t>
            </w:r>
          </w:p>
        </w:tc>
        <w:tc>
          <w:tcPr>
            <w:tcW w:w="2337" w:type="dxa"/>
            <w:hideMark/>
          </w:tcPr>
          <w:p w14:paraId="0B992BCC" w14:textId="77777777" w:rsidR="0065045B" w:rsidRPr="00B86E0F" w:rsidRDefault="0065045B" w:rsidP="0065045B">
            <w:pPr>
              <w:pStyle w:val="SingleTxtGA"/>
              <w:spacing w:before="40" w:after="40" w:line="300" w:lineRule="exact"/>
              <w:ind w:left="0" w:right="0"/>
              <w:jc w:val="left"/>
              <w:rPr>
                <w:rFonts w:eastAsia="Traditional Arabic"/>
                <w:color w:val="000000"/>
                <w:lang w:eastAsia="ar-SA" w:bidi="ar-KW"/>
              </w:rPr>
            </w:pPr>
            <w:r w:rsidRPr="00B86E0F">
              <w:rPr>
                <w:rtl/>
                <w:lang w:eastAsia="ar-SA" w:bidi="ar-KW"/>
              </w:rPr>
              <w:t>اليمن</w:t>
            </w:r>
          </w:p>
        </w:tc>
      </w:tr>
      <w:tr w:rsidR="0065045B" w:rsidRPr="00B86E0F" w14:paraId="1F3F8486" w14:textId="77777777" w:rsidTr="0065045B">
        <w:trPr>
          <w:trHeight w:val="453"/>
        </w:trPr>
        <w:tc>
          <w:tcPr>
            <w:tcW w:w="4873" w:type="dxa"/>
            <w:hideMark/>
          </w:tcPr>
          <w:p w14:paraId="2971B34E" w14:textId="77777777" w:rsidR="0065045B" w:rsidRPr="00B86E0F" w:rsidRDefault="0065045B" w:rsidP="0065045B">
            <w:pPr>
              <w:pStyle w:val="SingleTxtGA"/>
              <w:spacing w:before="40" w:after="40" w:line="300" w:lineRule="exact"/>
              <w:ind w:left="0" w:right="0"/>
              <w:jc w:val="left"/>
              <w:rPr>
                <w:rFonts w:eastAsia="Traditional Arabic"/>
                <w:color w:val="000000"/>
                <w:lang w:eastAsia="ar-SA" w:bidi="ar-KW"/>
              </w:rPr>
            </w:pPr>
            <w:r w:rsidRPr="00B86E0F">
              <w:rPr>
                <w:rtl/>
                <w:lang w:eastAsia="ar-SA" w:bidi="ar-KW"/>
              </w:rPr>
              <w:t>16</w:t>
            </w:r>
          </w:p>
        </w:tc>
        <w:tc>
          <w:tcPr>
            <w:tcW w:w="2337" w:type="dxa"/>
            <w:hideMark/>
          </w:tcPr>
          <w:p w14:paraId="09F88CD5" w14:textId="77777777" w:rsidR="0065045B" w:rsidRPr="00B86E0F" w:rsidRDefault="0065045B" w:rsidP="0065045B">
            <w:pPr>
              <w:pStyle w:val="SingleTxtGA"/>
              <w:spacing w:before="40" w:after="40" w:line="300" w:lineRule="exact"/>
              <w:ind w:left="0" w:right="0"/>
              <w:jc w:val="left"/>
              <w:rPr>
                <w:rFonts w:eastAsia="Traditional Arabic"/>
                <w:color w:val="000000"/>
                <w:lang w:eastAsia="ar-SA" w:bidi="ar-KW"/>
              </w:rPr>
            </w:pPr>
            <w:r w:rsidRPr="00B86E0F">
              <w:rPr>
                <w:rtl/>
                <w:lang w:eastAsia="ar-SA" w:bidi="ar-KW"/>
              </w:rPr>
              <w:t>إيران</w:t>
            </w:r>
          </w:p>
        </w:tc>
      </w:tr>
      <w:tr w:rsidR="0065045B" w:rsidRPr="00B86E0F" w14:paraId="3A5B2409" w14:textId="77777777" w:rsidTr="0065045B">
        <w:trPr>
          <w:trHeight w:val="88"/>
        </w:trPr>
        <w:tc>
          <w:tcPr>
            <w:tcW w:w="4873" w:type="dxa"/>
            <w:hideMark/>
          </w:tcPr>
          <w:p w14:paraId="62CBC48C" w14:textId="77777777" w:rsidR="0065045B" w:rsidRPr="00B86E0F" w:rsidRDefault="0065045B" w:rsidP="0065045B">
            <w:pPr>
              <w:pStyle w:val="SingleTxtGA"/>
              <w:spacing w:before="40" w:after="40" w:line="300" w:lineRule="exact"/>
              <w:ind w:left="0" w:right="0"/>
              <w:jc w:val="left"/>
              <w:rPr>
                <w:rFonts w:eastAsia="Traditional Arabic"/>
                <w:color w:val="000000"/>
                <w:lang w:eastAsia="ar-SA" w:bidi="ar-KW"/>
              </w:rPr>
            </w:pPr>
            <w:r w:rsidRPr="00B86E0F">
              <w:rPr>
                <w:rtl/>
                <w:lang w:eastAsia="ar-SA" w:bidi="ar-KW"/>
              </w:rPr>
              <w:t>10</w:t>
            </w:r>
          </w:p>
        </w:tc>
        <w:tc>
          <w:tcPr>
            <w:tcW w:w="2337" w:type="dxa"/>
            <w:hideMark/>
          </w:tcPr>
          <w:p w14:paraId="3E400DB8" w14:textId="77777777" w:rsidR="0065045B" w:rsidRPr="00B86E0F" w:rsidRDefault="0065045B" w:rsidP="0065045B">
            <w:pPr>
              <w:pStyle w:val="SingleTxtGA"/>
              <w:spacing w:before="40" w:after="40" w:line="300" w:lineRule="exact"/>
              <w:ind w:left="0" w:right="0"/>
              <w:jc w:val="left"/>
              <w:rPr>
                <w:rFonts w:eastAsia="Traditional Arabic"/>
                <w:color w:val="000000"/>
                <w:lang w:eastAsia="ar-SA" w:bidi="ar-KW"/>
              </w:rPr>
            </w:pPr>
            <w:r w:rsidRPr="00B86E0F">
              <w:rPr>
                <w:rtl/>
                <w:lang w:eastAsia="ar-SA" w:bidi="ar-KW"/>
              </w:rPr>
              <w:t>سلطنة عمان</w:t>
            </w:r>
          </w:p>
        </w:tc>
      </w:tr>
      <w:tr w:rsidR="0065045B" w:rsidRPr="00B86E0F" w14:paraId="2A13CB8F" w14:textId="77777777" w:rsidTr="0065045B">
        <w:trPr>
          <w:trHeight w:val="453"/>
        </w:trPr>
        <w:tc>
          <w:tcPr>
            <w:tcW w:w="4873" w:type="dxa"/>
            <w:hideMark/>
          </w:tcPr>
          <w:p w14:paraId="55823F17" w14:textId="77777777" w:rsidR="0065045B" w:rsidRPr="00B86E0F" w:rsidRDefault="0065045B" w:rsidP="0065045B">
            <w:pPr>
              <w:pStyle w:val="SingleTxtGA"/>
              <w:spacing w:before="40" w:after="40" w:line="300" w:lineRule="exact"/>
              <w:ind w:left="0" w:right="0"/>
              <w:jc w:val="left"/>
              <w:rPr>
                <w:rFonts w:eastAsia="Traditional Arabic"/>
                <w:color w:val="000000"/>
                <w:lang w:eastAsia="ar-SA" w:bidi="ar-KW"/>
              </w:rPr>
            </w:pPr>
            <w:r w:rsidRPr="00B86E0F">
              <w:rPr>
                <w:rtl/>
                <w:lang w:eastAsia="ar-SA" w:bidi="ar-KW"/>
              </w:rPr>
              <w:t>7</w:t>
            </w:r>
          </w:p>
        </w:tc>
        <w:tc>
          <w:tcPr>
            <w:tcW w:w="2337" w:type="dxa"/>
            <w:hideMark/>
          </w:tcPr>
          <w:p w14:paraId="00BB3CB0" w14:textId="77777777" w:rsidR="0065045B" w:rsidRPr="00B86E0F" w:rsidRDefault="0065045B" w:rsidP="0065045B">
            <w:pPr>
              <w:pStyle w:val="SingleTxtGA"/>
              <w:spacing w:before="40" w:after="40" w:line="300" w:lineRule="exact"/>
              <w:ind w:left="0" w:right="0"/>
              <w:jc w:val="left"/>
              <w:rPr>
                <w:rFonts w:eastAsia="Traditional Arabic"/>
                <w:color w:val="000000"/>
                <w:lang w:eastAsia="ar-SA" w:bidi="ar-KW"/>
              </w:rPr>
            </w:pPr>
            <w:r w:rsidRPr="00B86E0F">
              <w:rPr>
                <w:rtl/>
                <w:lang w:eastAsia="ar-SA" w:bidi="ar-KW"/>
              </w:rPr>
              <w:t>سوريا</w:t>
            </w:r>
          </w:p>
        </w:tc>
      </w:tr>
      <w:tr w:rsidR="0065045B" w:rsidRPr="00B86E0F" w14:paraId="63339F1F" w14:textId="77777777" w:rsidTr="0065045B">
        <w:trPr>
          <w:trHeight w:val="80"/>
        </w:trPr>
        <w:tc>
          <w:tcPr>
            <w:tcW w:w="4873" w:type="dxa"/>
            <w:hideMark/>
          </w:tcPr>
          <w:p w14:paraId="5474F974" w14:textId="77777777" w:rsidR="0065045B" w:rsidRPr="00B86E0F" w:rsidRDefault="0065045B" w:rsidP="0065045B">
            <w:pPr>
              <w:pStyle w:val="SingleTxtGA"/>
              <w:spacing w:before="40" w:after="40" w:line="300" w:lineRule="exact"/>
              <w:ind w:left="0" w:right="0"/>
              <w:jc w:val="left"/>
              <w:rPr>
                <w:rFonts w:eastAsia="Traditional Arabic"/>
                <w:color w:val="000000"/>
                <w:lang w:eastAsia="ar-SA" w:bidi="ar-KW"/>
              </w:rPr>
            </w:pPr>
            <w:r w:rsidRPr="00B86E0F">
              <w:rPr>
                <w:rtl/>
                <w:lang w:eastAsia="ar-SA" w:bidi="ar-KW"/>
              </w:rPr>
              <w:t>123</w:t>
            </w:r>
          </w:p>
        </w:tc>
        <w:tc>
          <w:tcPr>
            <w:tcW w:w="2337" w:type="dxa"/>
            <w:hideMark/>
          </w:tcPr>
          <w:p w14:paraId="2692A794" w14:textId="77777777" w:rsidR="0065045B" w:rsidRPr="00B86E0F" w:rsidRDefault="0065045B" w:rsidP="0065045B">
            <w:pPr>
              <w:pStyle w:val="SingleTxtGA"/>
              <w:spacing w:before="40" w:after="40" w:line="300" w:lineRule="exact"/>
              <w:ind w:left="0" w:right="0"/>
              <w:jc w:val="left"/>
              <w:rPr>
                <w:rFonts w:eastAsia="Traditional Arabic"/>
                <w:color w:val="000000"/>
                <w:lang w:eastAsia="ar-SA" w:bidi="ar-KW"/>
              </w:rPr>
            </w:pPr>
            <w:r w:rsidRPr="00B86E0F">
              <w:rPr>
                <w:rtl/>
                <w:lang w:eastAsia="ar-SA" w:bidi="ar-KW"/>
              </w:rPr>
              <w:t>غير كويتي</w:t>
            </w:r>
          </w:p>
        </w:tc>
      </w:tr>
      <w:tr w:rsidR="0065045B" w:rsidRPr="00B86E0F" w14:paraId="49F85BE8" w14:textId="77777777" w:rsidTr="0065045B">
        <w:trPr>
          <w:trHeight w:val="453"/>
        </w:trPr>
        <w:tc>
          <w:tcPr>
            <w:tcW w:w="4873" w:type="dxa"/>
            <w:hideMark/>
          </w:tcPr>
          <w:p w14:paraId="4E6C579B" w14:textId="77777777" w:rsidR="0065045B" w:rsidRPr="00B86E0F" w:rsidRDefault="0065045B" w:rsidP="0065045B">
            <w:pPr>
              <w:pStyle w:val="SingleTxtGA"/>
              <w:spacing w:before="40" w:after="40" w:line="300" w:lineRule="exact"/>
              <w:ind w:left="0" w:right="0"/>
              <w:jc w:val="left"/>
              <w:rPr>
                <w:rFonts w:eastAsia="Traditional Arabic"/>
                <w:color w:val="000000"/>
                <w:lang w:eastAsia="ar-SA" w:bidi="ar-KW"/>
              </w:rPr>
            </w:pPr>
            <w:r w:rsidRPr="00B86E0F">
              <w:rPr>
                <w:rtl/>
                <w:lang w:eastAsia="ar-SA" w:bidi="ar-KW"/>
              </w:rPr>
              <w:t>2</w:t>
            </w:r>
          </w:p>
        </w:tc>
        <w:tc>
          <w:tcPr>
            <w:tcW w:w="2337" w:type="dxa"/>
            <w:hideMark/>
          </w:tcPr>
          <w:p w14:paraId="2D69AC01" w14:textId="77777777" w:rsidR="0065045B" w:rsidRPr="00B86E0F" w:rsidRDefault="0065045B" w:rsidP="0065045B">
            <w:pPr>
              <w:pStyle w:val="SingleTxtGA"/>
              <w:spacing w:before="40" w:after="40" w:line="300" w:lineRule="exact"/>
              <w:ind w:left="0" w:right="0"/>
              <w:jc w:val="left"/>
              <w:rPr>
                <w:rFonts w:eastAsia="Traditional Arabic"/>
                <w:color w:val="000000"/>
                <w:lang w:eastAsia="ar-SA" w:bidi="ar-KW"/>
              </w:rPr>
            </w:pPr>
            <w:r w:rsidRPr="00B86E0F">
              <w:rPr>
                <w:rtl/>
                <w:lang w:eastAsia="ar-SA" w:bidi="ar-KW"/>
              </w:rPr>
              <w:t>فلسطين</w:t>
            </w:r>
          </w:p>
        </w:tc>
      </w:tr>
      <w:tr w:rsidR="0065045B" w:rsidRPr="00B86E0F" w14:paraId="2A71413A" w14:textId="77777777" w:rsidTr="0065045B">
        <w:trPr>
          <w:trHeight w:val="80"/>
        </w:trPr>
        <w:tc>
          <w:tcPr>
            <w:tcW w:w="4873" w:type="dxa"/>
            <w:hideMark/>
          </w:tcPr>
          <w:p w14:paraId="57EAC04D" w14:textId="77777777" w:rsidR="0065045B" w:rsidRPr="00B86E0F" w:rsidRDefault="0065045B" w:rsidP="0065045B">
            <w:pPr>
              <w:pStyle w:val="SingleTxtGA"/>
              <w:spacing w:before="40" w:after="40" w:line="300" w:lineRule="exact"/>
              <w:ind w:left="0" w:right="0"/>
              <w:jc w:val="left"/>
              <w:rPr>
                <w:rFonts w:eastAsia="Traditional Arabic"/>
                <w:color w:val="000000"/>
                <w:lang w:eastAsia="ar-SA" w:bidi="ar-KW"/>
              </w:rPr>
            </w:pPr>
            <w:r w:rsidRPr="00B86E0F">
              <w:rPr>
                <w:rtl/>
                <w:lang w:eastAsia="ar-SA" w:bidi="ar-KW"/>
              </w:rPr>
              <w:t>4</w:t>
            </w:r>
          </w:p>
        </w:tc>
        <w:tc>
          <w:tcPr>
            <w:tcW w:w="2337" w:type="dxa"/>
            <w:hideMark/>
          </w:tcPr>
          <w:p w14:paraId="63E02ED3" w14:textId="77777777" w:rsidR="0065045B" w:rsidRPr="00B86E0F" w:rsidRDefault="0065045B" w:rsidP="0065045B">
            <w:pPr>
              <w:pStyle w:val="SingleTxtGA"/>
              <w:spacing w:before="40" w:after="40" w:line="300" w:lineRule="exact"/>
              <w:ind w:left="0" w:right="0"/>
              <w:jc w:val="left"/>
              <w:rPr>
                <w:rFonts w:eastAsia="Traditional Arabic"/>
                <w:color w:val="000000"/>
                <w:lang w:eastAsia="ar-SA" w:bidi="ar-KW"/>
              </w:rPr>
            </w:pPr>
            <w:r w:rsidRPr="00B86E0F">
              <w:rPr>
                <w:rtl/>
                <w:lang w:eastAsia="ar-SA" w:bidi="ar-KW"/>
              </w:rPr>
              <w:t>فلسطيني يحمل وثيقة لبنانية</w:t>
            </w:r>
          </w:p>
        </w:tc>
      </w:tr>
      <w:tr w:rsidR="0065045B" w:rsidRPr="00B86E0F" w14:paraId="0915E6C2" w14:textId="77777777" w:rsidTr="0065045B">
        <w:trPr>
          <w:trHeight w:val="438"/>
        </w:trPr>
        <w:tc>
          <w:tcPr>
            <w:tcW w:w="4873" w:type="dxa"/>
            <w:hideMark/>
          </w:tcPr>
          <w:p w14:paraId="55E0091D" w14:textId="77777777" w:rsidR="0065045B" w:rsidRPr="00B86E0F" w:rsidRDefault="0065045B" w:rsidP="0065045B">
            <w:pPr>
              <w:pStyle w:val="SingleTxtGA"/>
              <w:spacing w:before="40" w:after="40" w:line="300" w:lineRule="exact"/>
              <w:ind w:left="0" w:right="0"/>
              <w:jc w:val="left"/>
              <w:rPr>
                <w:rFonts w:eastAsia="Traditional Arabic"/>
                <w:color w:val="000000"/>
                <w:lang w:eastAsia="ar-SA" w:bidi="ar-KW"/>
              </w:rPr>
            </w:pPr>
            <w:r w:rsidRPr="00B86E0F">
              <w:rPr>
                <w:rtl/>
                <w:lang w:eastAsia="ar-SA" w:bidi="ar-KW"/>
              </w:rPr>
              <w:t>3</w:t>
            </w:r>
          </w:p>
        </w:tc>
        <w:tc>
          <w:tcPr>
            <w:tcW w:w="2337" w:type="dxa"/>
            <w:hideMark/>
          </w:tcPr>
          <w:p w14:paraId="0ECA7C79" w14:textId="77777777" w:rsidR="0065045B" w:rsidRPr="00B86E0F" w:rsidRDefault="0065045B" w:rsidP="0065045B">
            <w:pPr>
              <w:pStyle w:val="SingleTxtGA"/>
              <w:spacing w:before="40" w:after="40" w:line="300" w:lineRule="exact"/>
              <w:ind w:left="0" w:right="0"/>
              <w:jc w:val="left"/>
              <w:rPr>
                <w:rFonts w:eastAsia="Traditional Arabic"/>
                <w:color w:val="000000"/>
                <w:lang w:eastAsia="ar-SA" w:bidi="ar-KW"/>
              </w:rPr>
            </w:pPr>
            <w:r w:rsidRPr="00B86E0F">
              <w:rPr>
                <w:rtl/>
                <w:lang w:eastAsia="ar-SA" w:bidi="ar-KW"/>
              </w:rPr>
              <w:t>قطر</w:t>
            </w:r>
          </w:p>
        </w:tc>
      </w:tr>
      <w:tr w:rsidR="0065045B" w:rsidRPr="00B86E0F" w14:paraId="0860992B" w14:textId="77777777" w:rsidTr="0065045B">
        <w:trPr>
          <w:trHeight w:val="453"/>
        </w:trPr>
        <w:tc>
          <w:tcPr>
            <w:tcW w:w="4873" w:type="dxa"/>
            <w:hideMark/>
          </w:tcPr>
          <w:p w14:paraId="284247D1" w14:textId="77777777" w:rsidR="0065045B" w:rsidRPr="00B86E0F" w:rsidRDefault="0065045B" w:rsidP="0065045B">
            <w:pPr>
              <w:pStyle w:val="SingleTxtGA"/>
              <w:spacing w:before="40" w:after="40" w:line="300" w:lineRule="exact"/>
              <w:ind w:left="0" w:right="0"/>
              <w:jc w:val="left"/>
              <w:rPr>
                <w:rFonts w:eastAsia="Traditional Arabic"/>
                <w:color w:val="000000"/>
                <w:lang w:eastAsia="ar-SA" w:bidi="ar-KW"/>
              </w:rPr>
            </w:pPr>
            <w:r w:rsidRPr="00B86E0F">
              <w:rPr>
                <w:rtl/>
                <w:lang w:eastAsia="ar-SA" w:bidi="ar-KW"/>
              </w:rPr>
              <w:t>7</w:t>
            </w:r>
          </w:p>
        </w:tc>
        <w:tc>
          <w:tcPr>
            <w:tcW w:w="2337" w:type="dxa"/>
            <w:hideMark/>
          </w:tcPr>
          <w:p w14:paraId="11C9DE44" w14:textId="77777777" w:rsidR="0065045B" w:rsidRPr="00B86E0F" w:rsidRDefault="0065045B" w:rsidP="0065045B">
            <w:pPr>
              <w:pStyle w:val="SingleTxtGA"/>
              <w:spacing w:before="40" w:after="40" w:line="300" w:lineRule="exact"/>
              <w:ind w:left="0" w:right="0"/>
              <w:jc w:val="left"/>
              <w:rPr>
                <w:rFonts w:eastAsia="Traditional Arabic"/>
                <w:color w:val="000000"/>
                <w:lang w:eastAsia="ar-SA" w:bidi="ar-KW"/>
              </w:rPr>
            </w:pPr>
            <w:r w:rsidRPr="00B86E0F">
              <w:rPr>
                <w:rtl/>
                <w:lang w:eastAsia="ar-SA" w:bidi="ar-KW"/>
              </w:rPr>
              <w:t>كندا</w:t>
            </w:r>
          </w:p>
        </w:tc>
      </w:tr>
      <w:tr w:rsidR="0065045B" w:rsidRPr="00B86E0F" w14:paraId="0B8C8721" w14:textId="77777777" w:rsidTr="0065045B">
        <w:trPr>
          <w:trHeight w:val="453"/>
        </w:trPr>
        <w:tc>
          <w:tcPr>
            <w:tcW w:w="4873" w:type="dxa"/>
            <w:hideMark/>
          </w:tcPr>
          <w:p w14:paraId="7CE0BE84" w14:textId="77777777" w:rsidR="0065045B" w:rsidRPr="00B86E0F" w:rsidRDefault="0065045B" w:rsidP="0065045B">
            <w:pPr>
              <w:pStyle w:val="SingleTxtGA"/>
              <w:spacing w:before="40" w:after="40" w:line="300" w:lineRule="exact"/>
              <w:ind w:left="0" w:right="0"/>
              <w:jc w:val="left"/>
              <w:rPr>
                <w:rFonts w:eastAsia="Traditional Arabic"/>
                <w:color w:val="000000"/>
                <w:lang w:eastAsia="ar-SA" w:bidi="ar-KW"/>
              </w:rPr>
            </w:pPr>
            <w:r w:rsidRPr="00B86E0F">
              <w:rPr>
                <w:rtl/>
                <w:lang w:eastAsia="ar-SA" w:bidi="ar-KW"/>
              </w:rPr>
              <w:t>9</w:t>
            </w:r>
          </w:p>
        </w:tc>
        <w:tc>
          <w:tcPr>
            <w:tcW w:w="2337" w:type="dxa"/>
            <w:hideMark/>
          </w:tcPr>
          <w:p w14:paraId="54F9BB1F" w14:textId="77777777" w:rsidR="0065045B" w:rsidRPr="00B86E0F" w:rsidRDefault="0065045B" w:rsidP="0065045B">
            <w:pPr>
              <w:pStyle w:val="SingleTxtGA"/>
              <w:spacing w:before="40" w:after="40" w:line="300" w:lineRule="exact"/>
              <w:ind w:left="0" w:right="0"/>
              <w:jc w:val="left"/>
              <w:rPr>
                <w:rFonts w:eastAsia="Traditional Arabic"/>
                <w:color w:val="000000"/>
                <w:lang w:eastAsia="ar-SA" w:bidi="ar-KW"/>
              </w:rPr>
            </w:pPr>
            <w:r w:rsidRPr="00B86E0F">
              <w:rPr>
                <w:rtl/>
                <w:lang w:eastAsia="ar-SA" w:bidi="ar-KW"/>
              </w:rPr>
              <w:t>لبنان</w:t>
            </w:r>
          </w:p>
        </w:tc>
      </w:tr>
      <w:tr w:rsidR="0065045B" w:rsidRPr="00B86E0F" w14:paraId="0AEE55D6" w14:textId="77777777" w:rsidTr="0065045B">
        <w:trPr>
          <w:trHeight w:val="453"/>
        </w:trPr>
        <w:tc>
          <w:tcPr>
            <w:tcW w:w="4873" w:type="dxa"/>
            <w:hideMark/>
          </w:tcPr>
          <w:p w14:paraId="2928C1ED" w14:textId="77777777" w:rsidR="0065045B" w:rsidRPr="00B86E0F" w:rsidRDefault="0065045B" w:rsidP="0065045B">
            <w:pPr>
              <w:pStyle w:val="SingleTxtGA"/>
              <w:spacing w:before="40" w:after="40" w:line="300" w:lineRule="exact"/>
              <w:ind w:left="0" w:right="0"/>
              <w:jc w:val="left"/>
              <w:rPr>
                <w:rFonts w:eastAsia="Traditional Arabic"/>
                <w:color w:val="000000"/>
                <w:lang w:eastAsia="ar-SA" w:bidi="ar-KW"/>
              </w:rPr>
            </w:pPr>
            <w:r w:rsidRPr="00B86E0F">
              <w:rPr>
                <w:rtl/>
                <w:lang w:eastAsia="ar-SA" w:bidi="ar-KW"/>
              </w:rPr>
              <w:t>1</w:t>
            </w:r>
          </w:p>
        </w:tc>
        <w:tc>
          <w:tcPr>
            <w:tcW w:w="2337" w:type="dxa"/>
            <w:hideMark/>
          </w:tcPr>
          <w:p w14:paraId="1BA458C6" w14:textId="77777777" w:rsidR="0065045B" w:rsidRPr="00B86E0F" w:rsidRDefault="00E16E15" w:rsidP="0065045B">
            <w:pPr>
              <w:pStyle w:val="SingleTxtGA"/>
              <w:spacing w:before="40" w:after="40" w:line="300" w:lineRule="exact"/>
              <w:ind w:left="0" w:right="0"/>
              <w:jc w:val="left"/>
              <w:rPr>
                <w:rFonts w:eastAsia="Traditional Arabic"/>
                <w:color w:val="000000"/>
                <w:lang w:eastAsia="ar-SA" w:bidi="ar-KW"/>
              </w:rPr>
            </w:pPr>
            <w:r>
              <w:rPr>
                <w:rtl/>
                <w:lang w:eastAsia="ar-SA" w:bidi="ar-KW"/>
              </w:rPr>
              <w:t>ليب</w:t>
            </w:r>
            <w:r w:rsidR="0065045B" w:rsidRPr="00B86E0F">
              <w:rPr>
                <w:rtl/>
                <w:lang w:eastAsia="ar-SA" w:bidi="ar-KW"/>
              </w:rPr>
              <w:t>ريا</w:t>
            </w:r>
          </w:p>
        </w:tc>
      </w:tr>
      <w:tr w:rsidR="0065045B" w:rsidRPr="00B86E0F" w14:paraId="66939C5F" w14:textId="77777777" w:rsidTr="0065045B">
        <w:trPr>
          <w:trHeight w:val="453"/>
        </w:trPr>
        <w:tc>
          <w:tcPr>
            <w:tcW w:w="4873" w:type="dxa"/>
            <w:tcBorders>
              <w:bottom w:val="single" w:sz="4" w:space="0" w:color="auto"/>
            </w:tcBorders>
            <w:hideMark/>
          </w:tcPr>
          <w:p w14:paraId="745FA52B" w14:textId="77777777" w:rsidR="0065045B" w:rsidRPr="00B86E0F" w:rsidRDefault="0065045B" w:rsidP="0065045B">
            <w:pPr>
              <w:pStyle w:val="SingleTxtGA"/>
              <w:spacing w:before="40" w:after="40" w:line="300" w:lineRule="exact"/>
              <w:ind w:left="0" w:right="0"/>
              <w:jc w:val="left"/>
              <w:rPr>
                <w:rFonts w:eastAsia="Traditional Arabic"/>
                <w:color w:val="000000"/>
                <w:lang w:eastAsia="ar-SA" w:bidi="ar-KW"/>
              </w:rPr>
            </w:pPr>
            <w:r w:rsidRPr="00B86E0F">
              <w:rPr>
                <w:rtl/>
                <w:lang w:eastAsia="ar-SA" w:bidi="ar-KW"/>
              </w:rPr>
              <w:t>31</w:t>
            </w:r>
          </w:p>
        </w:tc>
        <w:tc>
          <w:tcPr>
            <w:tcW w:w="2337" w:type="dxa"/>
            <w:tcBorders>
              <w:bottom w:val="single" w:sz="4" w:space="0" w:color="auto"/>
            </w:tcBorders>
            <w:hideMark/>
          </w:tcPr>
          <w:p w14:paraId="145045D4" w14:textId="77777777" w:rsidR="0065045B" w:rsidRPr="00B86E0F" w:rsidRDefault="0065045B" w:rsidP="0065045B">
            <w:pPr>
              <w:pStyle w:val="SingleTxtGA"/>
              <w:spacing w:before="40" w:after="40" w:line="300" w:lineRule="exact"/>
              <w:ind w:left="0" w:right="0"/>
              <w:jc w:val="left"/>
              <w:rPr>
                <w:rFonts w:eastAsia="Traditional Arabic"/>
                <w:color w:val="000000"/>
                <w:lang w:eastAsia="ar-SA" w:bidi="ar-KW"/>
              </w:rPr>
            </w:pPr>
            <w:r w:rsidRPr="00B86E0F">
              <w:rPr>
                <w:rtl/>
                <w:lang w:eastAsia="ar-SA" w:bidi="ar-KW"/>
              </w:rPr>
              <w:t>مصر</w:t>
            </w:r>
          </w:p>
        </w:tc>
      </w:tr>
      <w:tr w:rsidR="0065045B" w:rsidRPr="0048416C" w14:paraId="14724E29" w14:textId="77777777" w:rsidTr="0065045B">
        <w:trPr>
          <w:trHeight w:val="80"/>
        </w:trPr>
        <w:tc>
          <w:tcPr>
            <w:tcW w:w="4873" w:type="dxa"/>
            <w:tcBorders>
              <w:top w:val="single" w:sz="4" w:space="0" w:color="auto"/>
              <w:bottom w:val="single" w:sz="12" w:space="0" w:color="auto"/>
            </w:tcBorders>
            <w:hideMark/>
          </w:tcPr>
          <w:p w14:paraId="47E2D7DB" w14:textId="77777777" w:rsidR="0065045B" w:rsidRPr="0048416C" w:rsidRDefault="0065045B" w:rsidP="0065045B">
            <w:pPr>
              <w:pStyle w:val="SingleTxtGA"/>
              <w:spacing w:before="40" w:after="40" w:line="300" w:lineRule="exact"/>
              <w:ind w:left="300" w:right="0"/>
              <w:jc w:val="left"/>
              <w:rPr>
                <w:rFonts w:eastAsia="Traditional Arabic"/>
                <w:b/>
                <w:bCs/>
                <w:color w:val="000000"/>
                <w:lang w:eastAsia="ar-SA" w:bidi="ar-KW"/>
              </w:rPr>
            </w:pPr>
            <w:r w:rsidRPr="0048416C">
              <w:rPr>
                <w:b/>
                <w:bCs/>
                <w:rtl/>
                <w:lang w:eastAsia="ar-SA" w:bidi="ar-KW"/>
              </w:rPr>
              <w:t>المجموع</w:t>
            </w:r>
          </w:p>
        </w:tc>
        <w:tc>
          <w:tcPr>
            <w:tcW w:w="2337" w:type="dxa"/>
            <w:tcBorders>
              <w:top w:val="single" w:sz="4" w:space="0" w:color="auto"/>
              <w:bottom w:val="single" w:sz="12" w:space="0" w:color="auto"/>
            </w:tcBorders>
            <w:hideMark/>
          </w:tcPr>
          <w:p w14:paraId="647FC340" w14:textId="77777777" w:rsidR="0065045B" w:rsidRPr="0048416C" w:rsidRDefault="0065045B" w:rsidP="0065045B">
            <w:pPr>
              <w:pStyle w:val="SingleTxtGA"/>
              <w:spacing w:before="40" w:after="40" w:line="300" w:lineRule="exact"/>
              <w:ind w:left="0" w:right="0"/>
              <w:jc w:val="left"/>
              <w:rPr>
                <w:rFonts w:eastAsia="Traditional Arabic"/>
                <w:b/>
                <w:bCs/>
                <w:color w:val="000000"/>
                <w:lang w:eastAsia="ar-SA" w:bidi="ar-KW"/>
              </w:rPr>
            </w:pPr>
            <w:r w:rsidRPr="0048416C">
              <w:rPr>
                <w:b/>
                <w:bCs/>
                <w:rtl/>
                <w:lang w:eastAsia="ar-SA" w:bidi="ar-KW"/>
              </w:rPr>
              <w:t>587</w:t>
            </w:r>
          </w:p>
        </w:tc>
      </w:tr>
    </w:tbl>
    <w:p w14:paraId="002D418E" w14:textId="77777777" w:rsidR="0065045B" w:rsidRPr="00B86E0F" w:rsidRDefault="0065045B" w:rsidP="00E16E15">
      <w:pPr>
        <w:pStyle w:val="H1GA"/>
        <w:rPr>
          <w:rtl/>
          <w:lang w:bidi="ar-KW"/>
        </w:rPr>
      </w:pPr>
      <w:r>
        <w:rPr>
          <w:rFonts w:hint="cs"/>
          <w:rtl/>
          <w:lang w:eastAsia="ar-SA" w:bidi="ar-KW"/>
        </w:rPr>
        <w:lastRenderedPageBreak/>
        <w:tab/>
      </w:r>
      <w:r>
        <w:rPr>
          <w:rFonts w:hint="cs"/>
          <w:rtl/>
          <w:lang w:eastAsia="ar-SA" w:bidi="ar-KW"/>
        </w:rPr>
        <w:tab/>
      </w:r>
      <w:r w:rsidRPr="0048416C">
        <w:rPr>
          <w:rtl/>
          <w:lang w:eastAsia="ar-SA" w:bidi="ar-KW"/>
        </w:rPr>
        <w:t>توصية 19</w:t>
      </w:r>
    </w:p>
    <w:p w14:paraId="6338A313" w14:textId="77777777" w:rsidR="0065045B" w:rsidRPr="00024ED7" w:rsidRDefault="00DA2D84" w:rsidP="00024ED7">
      <w:pPr>
        <w:pStyle w:val="SingleTxtGA"/>
        <w:rPr>
          <w:rFonts w:eastAsia="Calibri"/>
          <w:color w:val="000000"/>
          <w:spacing w:val="-2"/>
          <w:rtl/>
          <w:lang w:bidi="ar-KW"/>
        </w:rPr>
      </w:pPr>
      <w:r>
        <w:rPr>
          <w:rFonts w:eastAsiaTheme="minorEastAsia"/>
          <w:rtl/>
          <w:lang w:eastAsia="zh-CN"/>
        </w:rPr>
        <w:t>177-</w:t>
      </w:r>
      <w:r w:rsidR="0065045B" w:rsidRPr="00024ED7">
        <w:rPr>
          <w:rFonts w:eastAsia="Calibri" w:hint="cs"/>
          <w:spacing w:val="-2"/>
          <w:rtl/>
          <w:lang w:bidi="ar-KW"/>
        </w:rPr>
        <w:tab/>
      </w:r>
      <w:r w:rsidR="0065045B" w:rsidRPr="00024ED7">
        <w:rPr>
          <w:rFonts w:eastAsia="Calibri"/>
          <w:spacing w:val="-2"/>
          <w:rtl/>
          <w:lang w:bidi="ar-KW"/>
        </w:rPr>
        <w:t>وفيما يتعلق بإلغاء نظام الكفيل والاستعاضة عنه برخص إقامة لخدم المنازل تصدرها الحكومة</w:t>
      </w:r>
      <w:r w:rsidR="00024ED7" w:rsidRPr="00024ED7">
        <w:rPr>
          <w:rFonts w:eastAsia="Calibri" w:hint="cs"/>
          <w:spacing w:val="-2"/>
          <w:rtl/>
          <w:lang w:bidi="ar-KW"/>
        </w:rPr>
        <w:t xml:space="preserve"> </w:t>
      </w:r>
      <w:r w:rsidR="0065045B" w:rsidRPr="00024ED7">
        <w:rPr>
          <w:rFonts w:eastAsia="Calibri"/>
          <w:spacing w:val="-2"/>
          <w:rtl/>
          <w:lang w:bidi="ar-KW"/>
        </w:rPr>
        <w:t>... فإن منظمة العمل الدولية سبق وأن قامت بإعداد دراسة تم إحالتها إلى وزارة الش</w:t>
      </w:r>
      <w:r w:rsidR="00024ED7" w:rsidRPr="00024ED7">
        <w:rPr>
          <w:rFonts w:eastAsia="Calibri" w:hint="cs"/>
          <w:spacing w:val="-2"/>
          <w:rtl/>
          <w:lang w:bidi="ar-KW"/>
        </w:rPr>
        <w:t>ؤو</w:t>
      </w:r>
      <w:r w:rsidR="0065045B" w:rsidRPr="00024ED7">
        <w:rPr>
          <w:rFonts w:eastAsia="Calibri"/>
          <w:spacing w:val="-2"/>
          <w:rtl/>
          <w:lang w:bidi="ar-KW"/>
        </w:rPr>
        <w:t>ن الاجتماعية والعمل وتضمنت تلك الدراسة العديد من المقترحات والإجراءات الإصلاحية التي يتعين اتخاذها (لإصلاح نظام الاستخدام والتوظيف في دولة الكويت) ومن تلك المقترحات المعدة من قبل منظمة العمل الدولية (الاحتفاظ بنظام الكفيل في دولة الكويت).</w:t>
      </w:r>
    </w:p>
    <w:p w14:paraId="0ED4FC7A" w14:textId="77777777" w:rsidR="0065045B" w:rsidRPr="00B86E0F" w:rsidRDefault="00DA2D84" w:rsidP="0065045B">
      <w:pPr>
        <w:pStyle w:val="SingleTxtGA"/>
        <w:rPr>
          <w:rFonts w:eastAsia="Calibri"/>
          <w:lang w:bidi="ar-KW"/>
        </w:rPr>
      </w:pPr>
      <w:r>
        <w:rPr>
          <w:rFonts w:eastAsiaTheme="minorEastAsia"/>
          <w:rtl/>
          <w:lang w:eastAsia="zh-CN"/>
        </w:rPr>
        <w:t>178-</w:t>
      </w:r>
      <w:r w:rsidR="0065045B">
        <w:rPr>
          <w:rFonts w:eastAsia="Calibri" w:hint="cs"/>
          <w:rtl/>
          <w:lang w:bidi="ar-KW"/>
        </w:rPr>
        <w:tab/>
      </w:r>
      <w:r w:rsidR="0065045B" w:rsidRPr="00B86E0F">
        <w:rPr>
          <w:rFonts w:eastAsia="Calibri"/>
          <w:rtl/>
          <w:lang w:bidi="ar-KW"/>
        </w:rPr>
        <w:t>وعلى ذلك فإن نظام الكفالة الحالي الموجود في دولة الكويت هو من الأنظمة الملائمة للبيئة القانونية في دولة الكويت وعليه تم الإبقاء على نظام الكفالة بوضعه الحالي بالنسبة لفئة العمالة المنزلية مع ضرورة تفعيل وتطبيق القوانين والقرارات الوزارية المعمول بها والتي تنظم عملية استقدام فئة العمالة المنز</w:t>
      </w:r>
      <w:r w:rsidR="0065045B">
        <w:rPr>
          <w:rFonts w:eastAsia="Calibri"/>
          <w:rtl/>
          <w:lang w:bidi="ar-KW"/>
        </w:rPr>
        <w:t>لية والعلاقة بين كافة الأطراف.</w:t>
      </w:r>
    </w:p>
    <w:p w14:paraId="1BE69DC1" w14:textId="77777777" w:rsidR="0065045B" w:rsidRPr="0048416C" w:rsidRDefault="0065045B" w:rsidP="002B7DDA">
      <w:pPr>
        <w:pStyle w:val="Bullet1GA"/>
        <w:numPr>
          <w:ilvl w:val="0"/>
          <w:numId w:val="1"/>
        </w:numPr>
        <w:tabs>
          <w:tab w:val="clear" w:pos="2495"/>
        </w:tabs>
        <w:bidi/>
        <w:ind w:left="1240"/>
        <w:rPr>
          <w:rFonts w:eastAsia="Traditional Arabic"/>
          <w:b/>
          <w:bCs/>
          <w:lang w:bidi="ar-KW"/>
        </w:rPr>
      </w:pPr>
      <w:r w:rsidRPr="0048416C">
        <w:rPr>
          <w:b/>
          <w:bCs/>
          <w:u w:val="single"/>
          <w:rtl/>
          <w:lang w:bidi="ar-KW"/>
        </w:rPr>
        <w:t>إنشاء آلية لمراقبة مدى احترام وتطبيق التشريعات واللوائح الخاصة بخدم المنازل في وزارة الداخلية</w:t>
      </w:r>
      <w:r w:rsidRPr="0048416C">
        <w:rPr>
          <w:b/>
          <w:bCs/>
          <w:rtl/>
          <w:lang w:bidi="ar-KW"/>
        </w:rPr>
        <w:t>:</w:t>
      </w:r>
    </w:p>
    <w:p w14:paraId="793EA8E3" w14:textId="77777777" w:rsidR="0065045B" w:rsidRPr="00B86E0F" w:rsidRDefault="00DA2D84" w:rsidP="0065045B">
      <w:pPr>
        <w:pStyle w:val="SingleTxtGA"/>
        <w:rPr>
          <w:rFonts w:eastAsia="Calibri"/>
          <w:color w:val="000000"/>
          <w:lang w:bidi="ar-KW"/>
        </w:rPr>
      </w:pPr>
      <w:r>
        <w:rPr>
          <w:rFonts w:eastAsiaTheme="minorEastAsia"/>
          <w:rtl/>
          <w:lang w:eastAsia="zh-CN"/>
        </w:rPr>
        <w:t>179-</w:t>
      </w:r>
      <w:r w:rsidR="0065045B">
        <w:rPr>
          <w:rFonts w:eastAsia="Calibri" w:hint="cs"/>
          <w:rtl/>
          <w:lang w:bidi="ar-KW"/>
        </w:rPr>
        <w:tab/>
      </w:r>
      <w:r w:rsidR="0065045B" w:rsidRPr="00B86E0F">
        <w:rPr>
          <w:rFonts w:eastAsia="Calibri"/>
          <w:rtl/>
          <w:lang w:bidi="ar-KW"/>
        </w:rPr>
        <w:t>أنشأت وزارة الداخلية (إدارة العمالة المنزلية) التي اسند لها وفقاً لاختصاصاتها مهام محددة بموجب القرار الوزاري رقم (2411/2008) بشأن الهيكل التنظيمي لوزارة</w:t>
      </w:r>
      <w:r w:rsidR="0065045B">
        <w:rPr>
          <w:rFonts w:eastAsia="Calibri"/>
          <w:rtl/>
          <w:lang w:bidi="ar-KW"/>
        </w:rPr>
        <w:t xml:space="preserve"> الداخلية، ومن تلك الاختصاصات:</w:t>
      </w:r>
    </w:p>
    <w:p w14:paraId="73E1FA02" w14:textId="77777777" w:rsidR="0065045B" w:rsidRPr="00B86E0F" w:rsidRDefault="0065045B" w:rsidP="00943307">
      <w:pPr>
        <w:pStyle w:val="SingleTxtGA"/>
        <w:ind w:left="1928"/>
        <w:rPr>
          <w:rFonts w:eastAsia="Calibri"/>
          <w:rtl/>
          <w:lang w:bidi="ar-KW"/>
        </w:rPr>
      </w:pPr>
      <w:r>
        <w:rPr>
          <w:rFonts w:eastAsia="Calibri" w:hint="cs"/>
          <w:rtl/>
          <w:lang w:bidi="ar-KW"/>
        </w:rPr>
        <w:tab/>
        <w:t>1-</w:t>
      </w:r>
      <w:r>
        <w:rPr>
          <w:rFonts w:eastAsia="Calibri" w:hint="cs"/>
          <w:rtl/>
          <w:lang w:bidi="ar-KW"/>
        </w:rPr>
        <w:tab/>
      </w:r>
      <w:r w:rsidRPr="00B86E0F">
        <w:rPr>
          <w:rFonts w:eastAsia="Calibri"/>
          <w:rtl/>
          <w:lang w:bidi="ar-KW"/>
        </w:rPr>
        <w:t>تنفيذ الأحكام والقواعد الواردة بالتشريعات المتعلقة بتنظيم مكاتب تشغيل العمالة المنزلية.</w:t>
      </w:r>
    </w:p>
    <w:p w14:paraId="3F410DFF" w14:textId="77777777" w:rsidR="0065045B" w:rsidRPr="00B86E0F" w:rsidRDefault="0065045B" w:rsidP="00943307">
      <w:pPr>
        <w:pStyle w:val="SingleTxtGA"/>
        <w:ind w:left="1928"/>
        <w:rPr>
          <w:rFonts w:eastAsia="Calibri"/>
          <w:lang w:bidi="ar-KW"/>
        </w:rPr>
      </w:pPr>
      <w:r>
        <w:rPr>
          <w:rFonts w:eastAsia="Calibri" w:hint="cs"/>
          <w:rtl/>
          <w:lang w:bidi="ar-KW"/>
        </w:rPr>
        <w:tab/>
        <w:t>2-</w:t>
      </w:r>
      <w:r>
        <w:rPr>
          <w:rFonts w:eastAsia="Calibri" w:hint="cs"/>
          <w:rtl/>
          <w:lang w:bidi="ar-KW"/>
        </w:rPr>
        <w:tab/>
      </w:r>
      <w:r w:rsidRPr="00B86E0F">
        <w:rPr>
          <w:rFonts w:eastAsia="Calibri"/>
          <w:rtl/>
          <w:lang w:bidi="ar-KW"/>
        </w:rPr>
        <w:t>التفتيش على المكاتب والمنشآت التي تزاول نشاط استقدام الخدم الخصوصيين ومن في حكمهم والاطلاع على الدفاتر والسجلات الخاصة بهم.</w:t>
      </w:r>
    </w:p>
    <w:p w14:paraId="3DC2BF70" w14:textId="77777777" w:rsidR="0065045B" w:rsidRPr="00B86E0F" w:rsidRDefault="0065045B" w:rsidP="00943307">
      <w:pPr>
        <w:pStyle w:val="SingleTxtGA"/>
        <w:ind w:left="1928"/>
        <w:rPr>
          <w:rFonts w:eastAsia="Calibri"/>
          <w:lang w:bidi="ar-KW"/>
        </w:rPr>
      </w:pPr>
      <w:r>
        <w:rPr>
          <w:rFonts w:eastAsia="Calibri" w:hint="cs"/>
          <w:rtl/>
          <w:lang w:bidi="ar-KW"/>
        </w:rPr>
        <w:tab/>
        <w:t>3-</w:t>
      </w:r>
      <w:r>
        <w:rPr>
          <w:rFonts w:eastAsia="Calibri" w:hint="cs"/>
          <w:rtl/>
          <w:lang w:bidi="ar-KW"/>
        </w:rPr>
        <w:tab/>
      </w:r>
      <w:r w:rsidRPr="00B86E0F">
        <w:rPr>
          <w:rFonts w:eastAsia="Calibri"/>
          <w:rtl/>
          <w:lang w:bidi="ar-KW"/>
        </w:rPr>
        <w:t>ضبط المخالفات وتحرير المحاضر اللازمة وإجراء التحقيقات وإحالتها إلى جهات الاختصاص، ونتيجة لذلك فقد قامت الإدارة المشار إليها بتحرير الكثير من المخالفات ضد مكاتب الاستقدام وإحالتها إلى الإدارة العامة للتحقيقات لاتخاذ اللازم بشأنها، حيث قامت بإلغاء تراخيص عدد</w:t>
      </w:r>
      <w:r>
        <w:rPr>
          <w:rFonts w:eastAsia="Calibri" w:hint="cs"/>
          <w:rtl/>
          <w:lang w:bidi="ar-KW"/>
        </w:rPr>
        <w:t xml:space="preserve"> </w:t>
      </w:r>
      <w:r w:rsidRPr="00B86E0F">
        <w:rPr>
          <w:rFonts w:eastAsia="Calibri"/>
          <w:rtl/>
          <w:lang w:bidi="ar-KW"/>
        </w:rPr>
        <w:t xml:space="preserve">(866) مكتباً من بينها عدد (40) مكتباً لمخالفتها القرار الوزاري، وأصبح الآن إجمالي عدد المكاتب التي تزاول </w:t>
      </w:r>
      <w:r w:rsidR="007E5E93">
        <w:rPr>
          <w:rFonts w:eastAsia="Calibri" w:hint="cs"/>
          <w:rtl/>
          <w:lang w:bidi="ar-KW"/>
        </w:rPr>
        <w:t xml:space="preserve">          </w:t>
      </w:r>
      <w:r w:rsidRPr="00B86E0F">
        <w:rPr>
          <w:rFonts w:eastAsia="Calibri"/>
          <w:rtl/>
          <w:lang w:bidi="ar-KW"/>
        </w:rPr>
        <w:t>النشاط 370 مكتباً.</w:t>
      </w:r>
    </w:p>
    <w:p w14:paraId="7336F052" w14:textId="77777777" w:rsidR="0065045B" w:rsidRPr="00B86E0F" w:rsidRDefault="0065045B" w:rsidP="00943307">
      <w:pPr>
        <w:pStyle w:val="SingleTxtGA"/>
        <w:ind w:left="1928"/>
        <w:rPr>
          <w:rFonts w:eastAsia="Calibri"/>
          <w:lang w:bidi="ar-KW"/>
        </w:rPr>
      </w:pPr>
      <w:r>
        <w:rPr>
          <w:rFonts w:eastAsia="Calibri" w:hint="cs"/>
          <w:rtl/>
          <w:lang w:bidi="ar-KW"/>
        </w:rPr>
        <w:tab/>
        <w:t>4-</w:t>
      </w:r>
      <w:r>
        <w:rPr>
          <w:rFonts w:eastAsia="Calibri" w:hint="cs"/>
          <w:rtl/>
          <w:lang w:bidi="ar-KW"/>
        </w:rPr>
        <w:tab/>
      </w:r>
      <w:r w:rsidRPr="00B86E0F">
        <w:rPr>
          <w:rFonts w:eastAsia="Calibri"/>
          <w:rtl/>
          <w:lang w:bidi="ar-KW"/>
        </w:rPr>
        <w:t>استقبال شكاوى العمالة المنزلية ضد أصحاب العمل مثل عدم دفع الرواتب والإساءة إليهم و</w:t>
      </w:r>
      <w:r w:rsidR="00E16E15">
        <w:rPr>
          <w:rFonts w:eastAsia="Calibri" w:hint="cs"/>
          <w:rtl/>
          <w:lang w:bidi="ar-KW"/>
        </w:rPr>
        <w:t>ا</w:t>
      </w:r>
      <w:r w:rsidRPr="00B86E0F">
        <w:rPr>
          <w:rFonts w:eastAsia="Calibri"/>
          <w:rtl/>
          <w:lang w:bidi="ar-KW"/>
        </w:rPr>
        <w:t>تخاذ كافة الإجراءات اللازمة، والتي من شأنها ضمان مستحقات العامل ورد اعتباره.</w:t>
      </w:r>
    </w:p>
    <w:p w14:paraId="1DAE6251" w14:textId="77777777" w:rsidR="0065045B" w:rsidRPr="005253E2" w:rsidRDefault="0065045B" w:rsidP="00943307">
      <w:pPr>
        <w:pStyle w:val="SingleTxtGA"/>
        <w:ind w:left="1928"/>
        <w:rPr>
          <w:rFonts w:eastAsia="Calibri"/>
          <w:spacing w:val="-2"/>
          <w:lang w:bidi="ar-KW"/>
        </w:rPr>
      </w:pPr>
      <w:r w:rsidRPr="005253E2">
        <w:rPr>
          <w:rFonts w:eastAsia="Calibri" w:hint="cs"/>
          <w:spacing w:val="-2"/>
          <w:rtl/>
          <w:lang w:bidi="ar-KW"/>
        </w:rPr>
        <w:tab/>
        <w:t>5-</w:t>
      </w:r>
      <w:r w:rsidRPr="005253E2">
        <w:rPr>
          <w:rFonts w:eastAsia="Calibri" w:hint="cs"/>
          <w:spacing w:val="-2"/>
          <w:rtl/>
          <w:lang w:bidi="ar-KW"/>
        </w:rPr>
        <w:tab/>
      </w:r>
      <w:r w:rsidRPr="005253E2">
        <w:rPr>
          <w:rFonts w:eastAsia="Calibri"/>
          <w:spacing w:val="-2"/>
          <w:rtl/>
          <w:lang w:bidi="ar-KW"/>
        </w:rPr>
        <w:t xml:space="preserve">إنشاء شعبة خاصة لاستقبال شكاوى السفارات المتعلقة بالعمالة المنزلية ومحاولة حل مشاكلهم بالطرق الودية وإذا تعذر حل المشكلة يتم توجيه السفارة </w:t>
      </w:r>
      <w:r w:rsidRPr="005253E2">
        <w:rPr>
          <w:rFonts w:eastAsia="Calibri"/>
          <w:spacing w:val="-2"/>
          <w:rtl/>
          <w:lang w:bidi="ar-KW"/>
        </w:rPr>
        <w:lastRenderedPageBreak/>
        <w:t xml:space="preserve">والعامل المنزلي لرفع قضية مدنية أمام المحاكم الكويتية، ولا يتم سفر العامل إلا بناء على طلب من سفارة بلده بعد استيفاء كافة حقوقه المالية، وقد بلغ عدد العمالة المنزلية التي سافرت بواسطة إدارة العمالة المنزلية بناء على رغبتها ورغبة السفارة التي ينتمي لها العامل وذلك حتى 5/5/2013 (1521) عامل منزلي. </w:t>
      </w:r>
    </w:p>
    <w:p w14:paraId="45FE7FE3" w14:textId="77777777" w:rsidR="0065045B" w:rsidRPr="00B86E0F" w:rsidRDefault="0065045B" w:rsidP="00E16E15">
      <w:pPr>
        <w:pStyle w:val="H1GA"/>
        <w:rPr>
          <w:rFonts w:eastAsia="Traditional Arabic"/>
          <w:lang w:bidi="ar-KW"/>
        </w:rPr>
      </w:pPr>
      <w:r>
        <w:rPr>
          <w:rFonts w:hint="cs"/>
          <w:rtl/>
          <w:lang w:bidi="ar-KW"/>
        </w:rPr>
        <w:tab/>
      </w:r>
      <w:r>
        <w:rPr>
          <w:rFonts w:hint="cs"/>
          <w:rtl/>
          <w:lang w:bidi="ar-KW"/>
        </w:rPr>
        <w:tab/>
      </w:r>
      <w:r w:rsidRPr="0048416C">
        <w:rPr>
          <w:rtl/>
          <w:lang w:bidi="ar-KW"/>
        </w:rPr>
        <w:t>توصية 20</w:t>
      </w:r>
    </w:p>
    <w:p w14:paraId="4F7D05B9" w14:textId="77777777" w:rsidR="0065045B" w:rsidRPr="00B86E0F" w:rsidRDefault="00DA2D84" w:rsidP="00E16E15">
      <w:pPr>
        <w:pStyle w:val="SingleTxtGA"/>
        <w:rPr>
          <w:rFonts w:eastAsia="Calibri"/>
          <w:color w:val="000000"/>
          <w:rtl/>
          <w:lang w:bidi="ar-KW"/>
        </w:rPr>
      </w:pPr>
      <w:r>
        <w:rPr>
          <w:rFonts w:eastAsiaTheme="minorEastAsia"/>
          <w:rtl/>
          <w:lang w:eastAsia="zh-CN"/>
        </w:rPr>
        <w:t>180-</w:t>
      </w:r>
      <w:r w:rsidR="0065045B" w:rsidRPr="00B86E0F">
        <w:rPr>
          <w:rFonts w:eastAsia="Calibri"/>
          <w:rtl/>
          <w:lang w:bidi="ar-KW"/>
        </w:rPr>
        <w:tab/>
      </w:r>
      <w:r w:rsidR="00E16E15">
        <w:rPr>
          <w:rFonts w:eastAsia="Calibri" w:hint="cs"/>
          <w:rtl/>
          <w:lang w:bidi="ar-KW"/>
        </w:rPr>
        <w:t>إ</w:t>
      </w:r>
      <w:r w:rsidR="0065045B" w:rsidRPr="00B86E0F">
        <w:rPr>
          <w:rFonts w:eastAsia="Calibri"/>
          <w:rtl/>
          <w:lang w:bidi="ar-KW"/>
        </w:rPr>
        <w:t>ن دولة الكويت ليست طرفاً في الاتفاقية الخاصة بوضع اللاجئين لعام 1951 الأمر الذي لا</w:t>
      </w:r>
      <w:r w:rsidR="0065045B">
        <w:rPr>
          <w:rFonts w:eastAsia="Calibri" w:hint="cs"/>
          <w:rtl/>
          <w:lang w:bidi="ar-KW"/>
        </w:rPr>
        <w:t xml:space="preserve"> </w:t>
      </w:r>
      <w:r w:rsidR="0065045B" w:rsidRPr="00B86E0F">
        <w:rPr>
          <w:rFonts w:eastAsia="Calibri"/>
          <w:rtl/>
          <w:lang w:bidi="ar-KW"/>
        </w:rPr>
        <w:t>يشكل التزاما عليها بقبول اللاجئين على أرضها، كما أن النظام القانوني بدولة الكويت لا يسمح بهجرة الأجانب إليها وإنما يتم السماح للأجانب للإقامة بدولة الكويت بصورة مؤقتة حيث يتم منحهم إقامة بالبلاد وفقاً لما يقرره المرسوم</w:t>
      </w:r>
      <w:r w:rsidR="00140B56">
        <w:rPr>
          <w:rFonts w:eastAsia="Calibri"/>
          <w:rtl/>
          <w:lang w:bidi="ar-KW"/>
        </w:rPr>
        <w:t xml:space="preserve"> بالقانون رقم (17</w:t>
      </w:r>
      <w:r w:rsidR="0065045B" w:rsidRPr="00B86E0F">
        <w:rPr>
          <w:rFonts w:eastAsia="Calibri"/>
          <w:rtl/>
          <w:lang w:bidi="ar-KW"/>
        </w:rPr>
        <w:t>) لسنة 1959 بشأن قانون إقامة الأجانب ولائحته التنفيذية وأن مدة إقامة الأجنبي بدولة الكويت وإن طالت فهي مؤقتة ويتعين عليه العودة لبلده عند انتهاء مدة الإقامة الممنوحة له أو عند رفض تجديدها.</w:t>
      </w:r>
    </w:p>
    <w:p w14:paraId="0A517762" w14:textId="77777777" w:rsidR="0065045B" w:rsidRPr="00B86E0F" w:rsidRDefault="00DA2D84" w:rsidP="00E16E15">
      <w:pPr>
        <w:pStyle w:val="SingleTxtGA"/>
        <w:rPr>
          <w:rFonts w:eastAsia="Calibri"/>
          <w:lang w:bidi="ar-KW"/>
        </w:rPr>
      </w:pPr>
      <w:r>
        <w:rPr>
          <w:rFonts w:eastAsiaTheme="minorEastAsia"/>
          <w:rtl/>
          <w:lang w:eastAsia="zh-CN"/>
        </w:rPr>
        <w:t>181-</w:t>
      </w:r>
      <w:r w:rsidR="0065045B" w:rsidRPr="00B86E0F">
        <w:rPr>
          <w:rFonts w:eastAsia="Calibri"/>
          <w:rtl/>
          <w:lang w:bidi="ar-KW"/>
        </w:rPr>
        <w:tab/>
        <w:t>أما فيما يتعلق بالأفراد المتواجدين في دولة الكويت الذين أخفوا جنسياتهم الأصلية و</w:t>
      </w:r>
      <w:r w:rsidR="00E16E15">
        <w:rPr>
          <w:rFonts w:eastAsia="Calibri" w:hint="cs"/>
          <w:rtl/>
          <w:lang w:bidi="ar-KW"/>
        </w:rPr>
        <w:t>إ</w:t>
      </w:r>
      <w:r w:rsidR="0065045B" w:rsidRPr="00B86E0F">
        <w:rPr>
          <w:rFonts w:eastAsia="Calibri"/>
          <w:rtl/>
          <w:lang w:bidi="ar-KW"/>
        </w:rPr>
        <w:t>ثبات</w:t>
      </w:r>
      <w:r w:rsidR="00E16E15">
        <w:rPr>
          <w:rFonts w:eastAsia="Calibri" w:hint="cs"/>
          <w:rtl/>
          <w:lang w:bidi="ar-KW"/>
        </w:rPr>
        <w:t>ا</w:t>
      </w:r>
      <w:r w:rsidR="0065045B" w:rsidRPr="00B86E0F">
        <w:rPr>
          <w:rFonts w:eastAsia="Calibri"/>
          <w:rtl/>
          <w:lang w:bidi="ar-KW"/>
        </w:rPr>
        <w:t xml:space="preserve">تهم الرسمية رغبة منهم في الحصول على الجنسية الكويتية فتم </w:t>
      </w:r>
      <w:r w:rsidR="00E16E15">
        <w:rPr>
          <w:rFonts w:eastAsia="Calibri" w:hint="cs"/>
          <w:rtl/>
          <w:lang w:bidi="ar-KW"/>
        </w:rPr>
        <w:t>إ</w:t>
      </w:r>
      <w:r w:rsidR="0065045B" w:rsidRPr="00B86E0F">
        <w:rPr>
          <w:rFonts w:eastAsia="Calibri"/>
          <w:rtl/>
          <w:lang w:bidi="ar-KW"/>
        </w:rPr>
        <w:t xml:space="preserve">نشاء الجهاز المركزي لمعالجة أوضاع المقيمين بصورة غير قانونية بهدف توفير كافة الحقوق </w:t>
      </w:r>
      <w:r w:rsidR="00E16E15">
        <w:rPr>
          <w:rFonts w:eastAsia="Calibri" w:hint="cs"/>
          <w:rtl/>
          <w:lang w:bidi="ar-KW"/>
        </w:rPr>
        <w:t>الإ</w:t>
      </w:r>
      <w:r w:rsidR="0065045B" w:rsidRPr="00B86E0F">
        <w:rPr>
          <w:rFonts w:eastAsia="Calibri"/>
          <w:rtl/>
          <w:lang w:bidi="ar-KW"/>
        </w:rPr>
        <w:t xml:space="preserve">نسانية الأساسية والتي تم ذكرها في الردود السابقة. </w:t>
      </w:r>
    </w:p>
    <w:p w14:paraId="725D90AA" w14:textId="77777777" w:rsidR="0065045B" w:rsidRPr="00B86E0F" w:rsidRDefault="0065045B" w:rsidP="00E16E15">
      <w:pPr>
        <w:pStyle w:val="H1GA"/>
        <w:rPr>
          <w:rFonts w:eastAsia="Traditional Arabic"/>
          <w:lang w:bidi="ar-KW"/>
        </w:rPr>
      </w:pPr>
      <w:r>
        <w:rPr>
          <w:rFonts w:hint="cs"/>
          <w:rtl/>
          <w:lang w:bidi="ar-KW"/>
        </w:rPr>
        <w:tab/>
      </w:r>
      <w:r>
        <w:rPr>
          <w:rFonts w:hint="cs"/>
          <w:rtl/>
          <w:lang w:bidi="ar-KW"/>
        </w:rPr>
        <w:tab/>
      </w:r>
      <w:r w:rsidRPr="0048416C">
        <w:rPr>
          <w:rtl/>
          <w:lang w:bidi="ar-KW"/>
        </w:rPr>
        <w:t>توصية 21</w:t>
      </w:r>
    </w:p>
    <w:p w14:paraId="0A83AE17" w14:textId="77777777" w:rsidR="0065045B" w:rsidRPr="00B86E0F" w:rsidRDefault="00DA2D84" w:rsidP="00E16E15">
      <w:pPr>
        <w:pStyle w:val="SingleTxtGA"/>
        <w:rPr>
          <w:color w:val="000000"/>
          <w:rtl/>
          <w:lang w:bidi="ar-KW"/>
        </w:rPr>
      </w:pPr>
      <w:r>
        <w:rPr>
          <w:rFonts w:eastAsiaTheme="minorEastAsia"/>
          <w:rtl/>
          <w:lang w:eastAsia="zh-CN"/>
        </w:rPr>
        <w:t>182-</w:t>
      </w:r>
      <w:r w:rsidR="0065045B">
        <w:rPr>
          <w:rFonts w:hint="cs"/>
          <w:rtl/>
          <w:lang w:bidi="ar-KW"/>
        </w:rPr>
        <w:tab/>
      </w:r>
      <w:r w:rsidR="0065045B" w:rsidRPr="00B86E0F">
        <w:rPr>
          <w:rtl/>
          <w:lang w:bidi="ar-KW"/>
        </w:rPr>
        <w:t xml:space="preserve">إن دولة الكويت حريصة كل الحرص على تحقيق المساواة بين الطلبة سواء مواطنين أو وافدين أو مقيمين بصورة غير قانونية حيث إن القوانين والقرارات </w:t>
      </w:r>
      <w:r w:rsidR="00E16E15">
        <w:rPr>
          <w:rFonts w:hint="cs"/>
          <w:rtl/>
          <w:lang w:bidi="ar-KW"/>
        </w:rPr>
        <w:t>الإ</w:t>
      </w:r>
      <w:r w:rsidR="0065045B" w:rsidRPr="00B86E0F">
        <w:rPr>
          <w:rtl/>
          <w:lang w:bidi="ar-KW"/>
        </w:rPr>
        <w:t>دارية واللوائح المعمول بها في وزارة التربية والتي تنظم جميع المسائل المتعلقة بالتعليم تنطبق على جميع الطلبة.</w:t>
      </w:r>
    </w:p>
    <w:p w14:paraId="78BA6438" w14:textId="77777777" w:rsidR="0065045B" w:rsidRPr="00B86E0F" w:rsidRDefault="00DA2D84" w:rsidP="005253E2">
      <w:pPr>
        <w:pStyle w:val="SingleTxtGA"/>
        <w:rPr>
          <w:rtl/>
          <w:lang w:bidi="ar-KW"/>
        </w:rPr>
      </w:pPr>
      <w:r>
        <w:rPr>
          <w:rFonts w:eastAsiaTheme="minorEastAsia"/>
          <w:rtl/>
          <w:lang w:eastAsia="zh-CN"/>
        </w:rPr>
        <w:t>183-</w:t>
      </w:r>
      <w:r w:rsidR="0065045B">
        <w:rPr>
          <w:rFonts w:hint="cs"/>
          <w:rtl/>
          <w:lang w:bidi="ar-KW"/>
        </w:rPr>
        <w:tab/>
      </w:r>
      <w:r w:rsidR="0065045B" w:rsidRPr="00B86E0F">
        <w:rPr>
          <w:rtl/>
          <w:lang w:bidi="ar-KW"/>
        </w:rPr>
        <w:t xml:space="preserve">وذلك لا يقتصر فقط على المستوى التنظيمي الإداري وإنما يشمل المستوى التعليمي لأبناء المقيمين بصورة غير قانونية حيث تنص المادة (1) من قانون التعليم </w:t>
      </w:r>
      <w:r w:rsidR="00E16E15">
        <w:rPr>
          <w:rFonts w:hint="cs"/>
          <w:rtl/>
          <w:lang w:bidi="ar-KW"/>
        </w:rPr>
        <w:t>الإ</w:t>
      </w:r>
      <w:r w:rsidR="0065045B" w:rsidRPr="00B86E0F">
        <w:rPr>
          <w:rtl/>
          <w:lang w:bidi="ar-KW"/>
        </w:rPr>
        <w:t>لزامي على أن الدولة تتحمل كتب ومعلمين وكل ما يضمن نجاح العملية التعليمية من قوى بشرية ومادية وقد رصدت دولة الكويت الدعم المالي من خلال الصندوق الكويتي لتعليم الأطفال المحتاجين مما</w:t>
      </w:r>
      <w:r w:rsidR="005253E2">
        <w:rPr>
          <w:rFonts w:hint="cs"/>
          <w:rtl/>
          <w:lang w:bidi="ar-KW"/>
        </w:rPr>
        <w:t> </w:t>
      </w:r>
      <w:r w:rsidR="0065045B" w:rsidRPr="00B86E0F">
        <w:rPr>
          <w:rtl/>
          <w:lang w:bidi="ar-KW"/>
        </w:rPr>
        <w:t>يدل على اهتمام حكومة الكويت بهم وبمساواتهم مع الطلبة الكويتيين حتى المناهج التي يتلقاها أبناء المواطنين تدرس لأبناء المقيمين بص</w:t>
      </w:r>
      <w:r w:rsidR="0065045B">
        <w:rPr>
          <w:rtl/>
          <w:lang w:bidi="ar-KW"/>
        </w:rPr>
        <w:t>ورة غير قانونية، و</w:t>
      </w:r>
      <w:r w:rsidR="0065045B" w:rsidRPr="00B86E0F">
        <w:rPr>
          <w:rtl/>
          <w:lang w:bidi="ar-KW"/>
        </w:rPr>
        <w:t xml:space="preserve">بالنتيجة فإن المستوى التعليمي الذي يتلقاه المواطن هو ذات المستوى الذي </w:t>
      </w:r>
      <w:r w:rsidR="0065045B">
        <w:rPr>
          <w:rtl/>
          <w:lang w:bidi="ar-KW"/>
        </w:rPr>
        <w:t>يتلقاه المقيم بصورة غير قانونية</w:t>
      </w:r>
      <w:r w:rsidR="0065045B" w:rsidRPr="00B86E0F">
        <w:rPr>
          <w:rtl/>
          <w:lang w:bidi="ar-KW"/>
        </w:rPr>
        <w:t>، كما أنهم يتلقون تعليمهم في المدارس ذاتها الت</w:t>
      </w:r>
      <w:r w:rsidR="0065045B">
        <w:rPr>
          <w:rtl/>
          <w:lang w:bidi="ar-KW"/>
        </w:rPr>
        <w:t>ي يلتحق بها المواطنون الكويتيون</w:t>
      </w:r>
      <w:r w:rsidR="0065045B" w:rsidRPr="00B86E0F">
        <w:rPr>
          <w:rtl/>
          <w:lang w:bidi="ar-KW"/>
        </w:rPr>
        <w:t>، فلم تخصص لهم مدارس خاصة بهم ليلتحقوا بها دون غيرهم.</w:t>
      </w:r>
    </w:p>
    <w:p w14:paraId="21A3BD92" w14:textId="77777777" w:rsidR="0065045B" w:rsidRPr="00B86E0F" w:rsidRDefault="00DA2D84" w:rsidP="0065045B">
      <w:pPr>
        <w:pStyle w:val="SingleTxtGA"/>
        <w:rPr>
          <w:b/>
          <w:bCs/>
          <w:u w:val="single"/>
          <w:rtl/>
          <w:lang w:bidi="ar-KW"/>
        </w:rPr>
      </w:pPr>
      <w:r>
        <w:rPr>
          <w:rFonts w:eastAsiaTheme="minorEastAsia"/>
          <w:rtl/>
          <w:lang w:eastAsia="zh-CN"/>
        </w:rPr>
        <w:t>184-</w:t>
      </w:r>
      <w:r w:rsidR="0065045B" w:rsidRPr="0048416C">
        <w:rPr>
          <w:rFonts w:hint="cs"/>
          <w:b/>
          <w:bCs/>
          <w:rtl/>
          <w:lang w:bidi="ar-KW"/>
        </w:rPr>
        <w:tab/>
      </w:r>
      <w:r w:rsidR="0065045B" w:rsidRPr="00B86E0F">
        <w:rPr>
          <w:b/>
          <w:bCs/>
          <w:u w:val="single"/>
          <w:rtl/>
          <w:lang w:bidi="ar-KW"/>
        </w:rPr>
        <w:t xml:space="preserve">علماً بأنه من باب إدراك دولة الكويت لأهمية التعليم تسمح بتسجيل أبناء المقيمين بصورة غير قانونية في المدارس بناء على تقديمهم بلاغ الولادة الذي يصاحبه </w:t>
      </w:r>
      <w:r w:rsidR="0065045B" w:rsidRPr="00B86E0F">
        <w:rPr>
          <w:b/>
          <w:bCs/>
          <w:u w:val="single"/>
          <w:rtl/>
          <w:lang w:bidi="ar-KW"/>
        </w:rPr>
        <w:lastRenderedPageBreak/>
        <w:t>كتاب لجنة دعاوى النسب وتصحيح الأسماء مبيناً فيه أن العمل جار على بحث طلب إثبات النسب</w:t>
      </w:r>
      <w:r w:rsidR="0065045B" w:rsidRPr="005253E2">
        <w:rPr>
          <w:b/>
          <w:bCs/>
          <w:rtl/>
          <w:lang w:bidi="ar-KW"/>
        </w:rPr>
        <w:t>.</w:t>
      </w:r>
    </w:p>
    <w:p w14:paraId="21AC3BDE" w14:textId="77777777" w:rsidR="0065045B" w:rsidRPr="005253E2" w:rsidRDefault="00DA2D84" w:rsidP="005253E2">
      <w:pPr>
        <w:pStyle w:val="SingleTxtGA"/>
        <w:spacing w:after="240"/>
        <w:rPr>
          <w:spacing w:val="-4"/>
          <w:rtl/>
          <w:lang w:bidi="ar-KW"/>
        </w:rPr>
      </w:pPr>
      <w:r>
        <w:rPr>
          <w:rFonts w:eastAsiaTheme="minorEastAsia"/>
          <w:rtl/>
          <w:lang w:eastAsia="zh-CN"/>
        </w:rPr>
        <w:t>185-</w:t>
      </w:r>
      <w:r w:rsidR="0065045B" w:rsidRPr="005253E2">
        <w:rPr>
          <w:rFonts w:hint="cs"/>
          <w:spacing w:val="-4"/>
          <w:rtl/>
          <w:lang w:bidi="ar-KW"/>
        </w:rPr>
        <w:tab/>
      </w:r>
      <w:r w:rsidR="0065045B" w:rsidRPr="005253E2">
        <w:rPr>
          <w:spacing w:val="-4"/>
          <w:rtl/>
          <w:lang w:bidi="ar-KW"/>
        </w:rPr>
        <w:t>وإن المساواة في المجال التعليمي لا تقتصر على مراحل التعليم الابتدائي، بل تشمل التعليم الجامعي سواء في جامعة الكويت أو الهيئة العامة للتعليم التطبيقي والتدريب أو الجامعات الخاصة، وذلك وفقا للضوابط واللوائح المعمول بها لدى كل مؤسسة تعليمية، كما أن الجدول التالي يوضح الدعم المادي المقدم من الصندوق الكويتي لتعليم الأطفال المحتاجين وعدد الطلاب المستفيدين:</w:t>
      </w:r>
    </w:p>
    <w:tbl>
      <w:tblPr>
        <w:bidiVisual/>
        <w:tblW w:w="8385" w:type="dxa"/>
        <w:tblInd w:w="1348" w:type="dxa"/>
        <w:tblBorders>
          <w:top w:val="single" w:sz="4" w:space="0" w:color="auto"/>
          <w:bottom w:val="single" w:sz="12" w:space="0" w:color="auto"/>
        </w:tblBorders>
        <w:tblLook w:val="04A0" w:firstRow="1" w:lastRow="0" w:firstColumn="1" w:lastColumn="0" w:noHBand="0" w:noVBand="1"/>
      </w:tblPr>
      <w:tblGrid>
        <w:gridCol w:w="1414"/>
        <w:gridCol w:w="3653"/>
        <w:gridCol w:w="3318"/>
      </w:tblGrid>
      <w:tr w:rsidR="00641D7D" w:rsidRPr="0048416C" w14:paraId="2B602159" w14:textId="77777777" w:rsidTr="00641D7D">
        <w:trPr>
          <w:trHeight w:val="70"/>
        </w:trPr>
        <w:tc>
          <w:tcPr>
            <w:tcW w:w="1414" w:type="dxa"/>
            <w:tcBorders>
              <w:top w:val="single" w:sz="4" w:space="0" w:color="auto"/>
              <w:bottom w:val="nil"/>
            </w:tcBorders>
          </w:tcPr>
          <w:p w14:paraId="67818578" w14:textId="77777777" w:rsidR="00641D7D" w:rsidRPr="0048416C" w:rsidRDefault="00641D7D" w:rsidP="00641D7D">
            <w:pPr>
              <w:pStyle w:val="SingleTxtGA"/>
              <w:spacing w:after="0" w:line="60" w:lineRule="exact"/>
              <w:ind w:left="0" w:right="0"/>
              <w:rPr>
                <w:sz w:val="18"/>
                <w:szCs w:val="28"/>
                <w:rtl/>
                <w:lang w:bidi="ar-KW"/>
              </w:rPr>
            </w:pPr>
          </w:p>
        </w:tc>
        <w:tc>
          <w:tcPr>
            <w:tcW w:w="3653" w:type="dxa"/>
            <w:tcBorders>
              <w:top w:val="single" w:sz="4" w:space="0" w:color="auto"/>
              <w:bottom w:val="nil"/>
            </w:tcBorders>
          </w:tcPr>
          <w:p w14:paraId="6EEA33EB" w14:textId="77777777" w:rsidR="00641D7D" w:rsidRDefault="00641D7D" w:rsidP="00641D7D">
            <w:pPr>
              <w:pStyle w:val="SingleTxtGA"/>
              <w:spacing w:after="0" w:line="60" w:lineRule="exact"/>
              <w:ind w:left="284" w:right="113" w:hanging="284"/>
              <w:rPr>
                <w:rFonts w:ascii="Traditional Arabic" w:hAnsi="Traditional Arabic"/>
                <w:sz w:val="18"/>
                <w:szCs w:val="28"/>
                <w:rtl/>
                <w:lang w:bidi="ar-KW"/>
              </w:rPr>
            </w:pPr>
          </w:p>
        </w:tc>
        <w:tc>
          <w:tcPr>
            <w:tcW w:w="3318" w:type="dxa"/>
            <w:tcBorders>
              <w:top w:val="single" w:sz="4" w:space="0" w:color="auto"/>
              <w:bottom w:val="nil"/>
            </w:tcBorders>
          </w:tcPr>
          <w:p w14:paraId="29D6AAB8" w14:textId="77777777" w:rsidR="00641D7D" w:rsidRDefault="00641D7D" w:rsidP="00641D7D">
            <w:pPr>
              <w:pStyle w:val="SingleTxtGA"/>
              <w:spacing w:after="0" w:line="60" w:lineRule="exact"/>
              <w:ind w:left="284" w:right="0" w:hanging="284"/>
              <w:rPr>
                <w:rFonts w:ascii="Traditional Arabic" w:hAnsi="Traditional Arabic"/>
                <w:sz w:val="18"/>
                <w:szCs w:val="28"/>
                <w:rtl/>
                <w:lang w:bidi="ar-KW"/>
              </w:rPr>
            </w:pPr>
          </w:p>
        </w:tc>
      </w:tr>
      <w:tr w:rsidR="0065045B" w:rsidRPr="0048416C" w14:paraId="1A4F34C2" w14:textId="77777777" w:rsidTr="005253E2">
        <w:trPr>
          <w:trHeight w:val="3686"/>
        </w:trPr>
        <w:tc>
          <w:tcPr>
            <w:tcW w:w="1414" w:type="dxa"/>
            <w:tcBorders>
              <w:top w:val="nil"/>
              <w:bottom w:val="nil"/>
            </w:tcBorders>
            <w:hideMark/>
          </w:tcPr>
          <w:p w14:paraId="21EC1845" w14:textId="77777777" w:rsidR="0065045B" w:rsidRPr="0048416C" w:rsidRDefault="0065045B" w:rsidP="005253E2">
            <w:pPr>
              <w:pStyle w:val="SingleTxtGA"/>
              <w:spacing w:before="60" w:after="60" w:line="340" w:lineRule="exact"/>
              <w:ind w:left="0" w:right="0"/>
              <w:rPr>
                <w:rFonts w:eastAsia="Traditional Arabic"/>
                <w:color w:val="000000"/>
                <w:sz w:val="18"/>
                <w:szCs w:val="28"/>
                <w:lang w:bidi="ar-KW"/>
              </w:rPr>
            </w:pPr>
            <w:r w:rsidRPr="0048416C">
              <w:rPr>
                <w:sz w:val="18"/>
                <w:szCs w:val="28"/>
                <w:rtl/>
                <w:lang w:bidi="ar-KW"/>
              </w:rPr>
              <w:t>التعليم المجاني</w:t>
            </w:r>
          </w:p>
        </w:tc>
        <w:tc>
          <w:tcPr>
            <w:tcW w:w="3653" w:type="dxa"/>
            <w:tcBorders>
              <w:top w:val="nil"/>
              <w:bottom w:val="nil"/>
            </w:tcBorders>
          </w:tcPr>
          <w:p w14:paraId="796BC6BC" w14:textId="77777777" w:rsidR="0065045B" w:rsidRPr="0048416C" w:rsidRDefault="0065045B" w:rsidP="005253E2">
            <w:pPr>
              <w:pStyle w:val="SingleTxtGA"/>
              <w:spacing w:before="60" w:after="60" w:line="340" w:lineRule="exact"/>
              <w:ind w:left="284" w:right="113" w:hanging="284"/>
              <w:rPr>
                <w:rFonts w:eastAsia="Traditional Arabic"/>
                <w:color w:val="000000"/>
                <w:sz w:val="18"/>
                <w:szCs w:val="28"/>
                <w:rtl/>
                <w:lang w:bidi="ar-KW"/>
              </w:rPr>
            </w:pPr>
            <w:r>
              <w:rPr>
                <w:rFonts w:ascii="Traditional Arabic" w:hAnsi="Traditional Arabic"/>
                <w:sz w:val="18"/>
                <w:szCs w:val="28"/>
                <w:rtl/>
                <w:lang w:bidi="ar-KW"/>
              </w:rPr>
              <w:t>•</w:t>
            </w:r>
            <w:r>
              <w:rPr>
                <w:rFonts w:hint="cs"/>
                <w:sz w:val="18"/>
                <w:szCs w:val="28"/>
                <w:rtl/>
                <w:lang w:bidi="ar-KW"/>
              </w:rPr>
              <w:tab/>
            </w:r>
            <w:r w:rsidRPr="0048416C">
              <w:rPr>
                <w:sz w:val="18"/>
                <w:szCs w:val="28"/>
                <w:rtl/>
                <w:lang w:bidi="ar-KW"/>
              </w:rPr>
              <w:t>إنشاء الصندوق الخيري لتعليم الأطفال المحتاجين وفقاً لقرار مجلس الوزراء 855/2003 وتقوم الحكومة بتقديم الدعم المالي لهذا الصندوق لتغطية كامل أوجه المصاريف الدراسية.</w:t>
            </w:r>
          </w:p>
          <w:p w14:paraId="36B418ED" w14:textId="77777777" w:rsidR="0065045B" w:rsidRPr="0048416C" w:rsidRDefault="0065045B" w:rsidP="005253E2">
            <w:pPr>
              <w:pStyle w:val="SingleTxtGA"/>
              <w:spacing w:before="60" w:after="60" w:line="340" w:lineRule="exact"/>
              <w:ind w:left="284" w:right="113" w:hanging="284"/>
              <w:rPr>
                <w:sz w:val="18"/>
                <w:szCs w:val="28"/>
                <w:lang w:bidi="ar-KW"/>
              </w:rPr>
            </w:pPr>
            <w:r>
              <w:rPr>
                <w:rFonts w:ascii="Traditional Arabic" w:hAnsi="Traditional Arabic"/>
                <w:sz w:val="18"/>
                <w:szCs w:val="28"/>
                <w:rtl/>
                <w:lang w:bidi="ar-KW"/>
              </w:rPr>
              <w:t>•</w:t>
            </w:r>
            <w:r>
              <w:rPr>
                <w:rFonts w:hint="cs"/>
                <w:sz w:val="18"/>
                <w:szCs w:val="28"/>
                <w:rtl/>
                <w:lang w:bidi="ar-KW"/>
              </w:rPr>
              <w:tab/>
            </w:r>
            <w:r w:rsidRPr="0048416C">
              <w:rPr>
                <w:sz w:val="18"/>
                <w:szCs w:val="28"/>
                <w:rtl/>
                <w:lang w:bidi="ar-KW"/>
              </w:rPr>
              <w:t>يتلقى الطلبة المقيمون بصورة غير قانونية المستوى التعليمي ذاته الذي يتلقاه الطلبة الكويتيون من حيث المستوى التعليمي والمناهج الدراسية.</w:t>
            </w:r>
          </w:p>
          <w:p w14:paraId="362D14E3" w14:textId="77777777" w:rsidR="0065045B" w:rsidRPr="0048416C" w:rsidRDefault="0065045B" w:rsidP="005253E2">
            <w:pPr>
              <w:pStyle w:val="SingleTxtGA"/>
              <w:spacing w:before="60" w:after="60" w:line="340" w:lineRule="exact"/>
              <w:ind w:left="284" w:right="113" w:hanging="284"/>
              <w:rPr>
                <w:spacing w:val="-2"/>
                <w:sz w:val="18"/>
                <w:szCs w:val="28"/>
                <w:lang w:bidi="ar-KW"/>
              </w:rPr>
            </w:pPr>
            <w:r w:rsidRPr="0048416C">
              <w:rPr>
                <w:rFonts w:ascii="Traditional Arabic" w:hAnsi="Traditional Arabic"/>
                <w:spacing w:val="-2"/>
                <w:sz w:val="18"/>
                <w:szCs w:val="28"/>
                <w:rtl/>
                <w:lang w:bidi="ar-KW"/>
              </w:rPr>
              <w:t>•</w:t>
            </w:r>
            <w:r w:rsidRPr="0048416C">
              <w:rPr>
                <w:rFonts w:hint="cs"/>
                <w:spacing w:val="-2"/>
                <w:sz w:val="18"/>
                <w:szCs w:val="28"/>
                <w:rtl/>
                <w:lang w:bidi="ar-KW"/>
              </w:rPr>
              <w:tab/>
            </w:r>
            <w:r w:rsidRPr="0048416C">
              <w:rPr>
                <w:spacing w:val="-2"/>
                <w:sz w:val="18"/>
                <w:szCs w:val="28"/>
                <w:rtl/>
                <w:lang w:bidi="ar-KW"/>
              </w:rPr>
              <w:t>أتاحت الحكومة الفرصة لهم لاستكمال تعليمهم الجامعي حيث لم تعد الدراسة قاصرة على المراحل الابتدائية، بل تم تحديد مقاعد للطلبة من المقيمين بصورة غير قانونية لدى كليات الجامعة المختلفة وفقاً للآلية المعتمدة لقبولهم والضوابط والشروط المعمول بها لدى كليات الجامعة.</w:t>
            </w:r>
          </w:p>
          <w:p w14:paraId="7A872BAB" w14:textId="77777777" w:rsidR="0065045B" w:rsidRPr="0048416C" w:rsidRDefault="0065045B" w:rsidP="005253E2">
            <w:pPr>
              <w:pStyle w:val="SingleTxtGA"/>
              <w:spacing w:before="60" w:after="60" w:line="340" w:lineRule="exact"/>
              <w:ind w:left="284" w:right="113" w:hanging="284"/>
              <w:rPr>
                <w:sz w:val="18"/>
                <w:szCs w:val="28"/>
                <w:lang w:bidi="ar-KW"/>
              </w:rPr>
            </w:pPr>
            <w:r>
              <w:rPr>
                <w:rFonts w:ascii="Traditional Arabic" w:hAnsi="Traditional Arabic"/>
                <w:sz w:val="18"/>
                <w:szCs w:val="28"/>
                <w:rtl/>
                <w:lang w:bidi="ar-KW"/>
              </w:rPr>
              <w:t>•</w:t>
            </w:r>
            <w:r>
              <w:rPr>
                <w:rFonts w:hint="cs"/>
                <w:sz w:val="18"/>
                <w:szCs w:val="28"/>
                <w:rtl/>
                <w:lang w:bidi="ar-KW"/>
              </w:rPr>
              <w:tab/>
            </w:r>
            <w:r w:rsidRPr="0048416C">
              <w:rPr>
                <w:sz w:val="18"/>
                <w:szCs w:val="28"/>
                <w:rtl/>
                <w:lang w:bidi="ar-KW"/>
              </w:rPr>
              <w:t>تم إنشاء مشروع رعاية طالب العلم الذي يساهم في تخفيف العبء عن الطلبة المحتاجين وذلك من خلال تقديم مساعدات لهم وسداد الرسوم الدراسية.</w:t>
            </w:r>
          </w:p>
          <w:p w14:paraId="2EA32BD8" w14:textId="77777777" w:rsidR="0065045B" w:rsidRPr="005253E2" w:rsidRDefault="0065045B" w:rsidP="005253E2">
            <w:pPr>
              <w:pStyle w:val="SingleTxtGA"/>
              <w:spacing w:before="60" w:after="60" w:line="340" w:lineRule="exact"/>
              <w:ind w:left="284" w:right="113" w:hanging="284"/>
              <w:rPr>
                <w:spacing w:val="-2"/>
                <w:sz w:val="18"/>
                <w:szCs w:val="28"/>
                <w:rtl/>
                <w:lang w:bidi="ar-KW"/>
              </w:rPr>
            </w:pPr>
            <w:r>
              <w:rPr>
                <w:rFonts w:ascii="Traditional Arabic" w:hAnsi="Traditional Arabic"/>
                <w:sz w:val="18"/>
                <w:szCs w:val="28"/>
                <w:rtl/>
                <w:lang w:bidi="ar-KW"/>
              </w:rPr>
              <w:t>•</w:t>
            </w:r>
            <w:r>
              <w:rPr>
                <w:rFonts w:hint="cs"/>
                <w:sz w:val="18"/>
                <w:szCs w:val="28"/>
                <w:rtl/>
                <w:lang w:bidi="ar-KW"/>
              </w:rPr>
              <w:tab/>
            </w:r>
            <w:r w:rsidRPr="005253E2">
              <w:rPr>
                <w:spacing w:val="-2"/>
                <w:sz w:val="18"/>
                <w:szCs w:val="28"/>
                <w:rtl/>
                <w:lang w:bidi="ar-KW"/>
              </w:rPr>
              <w:t>لديهم فرصة للقبول لدى الجامعات الخاصة بعد سداد الرسوم الدراسية واستيفاء الشروط وفقاً للوائح والنظم المعمول بها لديها.</w:t>
            </w:r>
          </w:p>
          <w:p w14:paraId="44D5C686" w14:textId="77777777" w:rsidR="0065045B" w:rsidRPr="0048416C" w:rsidRDefault="0065045B" w:rsidP="005253E2">
            <w:pPr>
              <w:pStyle w:val="SingleTxtGA"/>
              <w:spacing w:before="60" w:after="60" w:line="340" w:lineRule="exact"/>
              <w:ind w:left="284" w:right="113" w:hanging="284"/>
              <w:rPr>
                <w:sz w:val="18"/>
                <w:szCs w:val="28"/>
                <w:lang w:bidi="ar-KW"/>
              </w:rPr>
            </w:pPr>
            <w:r>
              <w:rPr>
                <w:rFonts w:ascii="Traditional Arabic" w:hAnsi="Traditional Arabic"/>
                <w:sz w:val="18"/>
                <w:szCs w:val="28"/>
                <w:rtl/>
                <w:lang w:bidi="ar-KW"/>
              </w:rPr>
              <w:t>•</w:t>
            </w:r>
            <w:r>
              <w:rPr>
                <w:rFonts w:hint="cs"/>
                <w:sz w:val="18"/>
                <w:szCs w:val="28"/>
                <w:rtl/>
                <w:lang w:bidi="ar-KW"/>
              </w:rPr>
              <w:tab/>
            </w:r>
            <w:r w:rsidRPr="0048416C">
              <w:rPr>
                <w:sz w:val="18"/>
                <w:szCs w:val="28"/>
                <w:rtl/>
                <w:lang w:bidi="ar-KW"/>
              </w:rPr>
              <w:t>تم التنسيق مع الهيئة العامة للتعليم التطبيقي والتدريب وتحديد الفئات التي يسمح لها بالالتحاق لدى كليات الهيئة.</w:t>
            </w:r>
          </w:p>
          <w:p w14:paraId="582DE057" w14:textId="77777777" w:rsidR="0065045B" w:rsidRPr="0048416C" w:rsidRDefault="0065045B" w:rsidP="005253E2">
            <w:pPr>
              <w:pStyle w:val="SingleTxtGA"/>
              <w:spacing w:before="60" w:after="60" w:line="340" w:lineRule="exact"/>
              <w:ind w:left="284" w:right="113" w:hanging="284"/>
              <w:rPr>
                <w:sz w:val="18"/>
                <w:szCs w:val="28"/>
                <w:lang w:bidi="ar-KW"/>
              </w:rPr>
            </w:pPr>
            <w:r>
              <w:rPr>
                <w:rFonts w:ascii="Traditional Arabic" w:hAnsi="Traditional Arabic"/>
                <w:sz w:val="18"/>
                <w:szCs w:val="28"/>
                <w:rtl/>
                <w:lang w:bidi="ar-KW"/>
              </w:rPr>
              <w:t>•</w:t>
            </w:r>
            <w:r>
              <w:rPr>
                <w:rFonts w:hint="cs"/>
                <w:sz w:val="18"/>
                <w:szCs w:val="28"/>
                <w:rtl/>
                <w:lang w:bidi="ar-KW"/>
              </w:rPr>
              <w:tab/>
            </w:r>
            <w:r w:rsidRPr="0048416C">
              <w:rPr>
                <w:sz w:val="18"/>
                <w:szCs w:val="28"/>
                <w:rtl/>
                <w:lang w:bidi="ar-KW"/>
              </w:rPr>
              <w:t xml:space="preserve">في العام الجامعي (2012/2013) تم قبول جميع أبناء المقيمين بصورة غير قانونية </w:t>
            </w:r>
            <w:r w:rsidRPr="0048416C">
              <w:rPr>
                <w:sz w:val="18"/>
                <w:szCs w:val="28"/>
                <w:rtl/>
                <w:lang w:bidi="ar-KW"/>
              </w:rPr>
              <w:lastRenderedPageBreak/>
              <w:t>المتفوقين للدراسة في الجامعة بناء على التوجيهات السامية لصاحب السمو أمير البلاد.</w:t>
            </w:r>
          </w:p>
          <w:p w14:paraId="73044564" w14:textId="77777777" w:rsidR="0065045B" w:rsidRPr="005253E2" w:rsidRDefault="0065045B" w:rsidP="005253E2">
            <w:pPr>
              <w:pStyle w:val="SingleTxtGA"/>
              <w:spacing w:before="60" w:after="60" w:line="340" w:lineRule="exact"/>
              <w:ind w:left="284" w:right="113" w:hanging="284"/>
              <w:rPr>
                <w:spacing w:val="-2"/>
                <w:sz w:val="18"/>
                <w:szCs w:val="28"/>
                <w:lang w:bidi="ar-KW"/>
              </w:rPr>
            </w:pPr>
            <w:r>
              <w:rPr>
                <w:rFonts w:ascii="Traditional Arabic" w:hAnsi="Traditional Arabic"/>
                <w:sz w:val="18"/>
                <w:szCs w:val="28"/>
                <w:rtl/>
                <w:lang w:bidi="ar-KW"/>
              </w:rPr>
              <w:t>•</w:t>
            </w:r>
            <w:r>
              <w:rPr>
                <w:rFonts w:hint="cs"/>
                <w:sz w:val="18"/>
                <w:szCs w:val="28"/>
                <w:rtl/>
                <w:lang w:bidi="ar-KW"/>
              </w:rPr>
              <w:tab/>
            </w:r>
            <w:r w:rsidRPr="005253E2">
              <w:rPr>
                <w:spacing w:val="-2"/>
                <w:sz w:val="18"/>
                <w:szCs w:val="28"/>
                <w:rtl/>
                <w:lang w:bidi="ar-KW"/>
              </w:rPr>
              <w:t>المساواة بين الطلبة الذكور والإناث في الحصول على الخدمات التعليمية سواء بالنسبة للتعليم الابتدائي أو التعليم الجامعي، ويكون المعيار الفاصل في مسألة القبول للدراسة لدى كليات الجامعة هو مدى توافر شروط القبول والنسب المطلوبة فقط.</w:t>
            </w:r>
          </w:p>
          <w:p w14:paraId="05E6FABA" w14:textId="77777777" w:rsidR="0065045B" w:rsidRPr="0048416C" w:rsidRDefault="0065045B" w:rsidP="005253E2">
            <w:pPr>
              <w:pStyle w:val="SingleTxtGA"/>
              <w:spacing w:before="60" w:after="60" w:line="340" w:lineRule="exact"/>
              <w:ind w:left="284" w:right="113" w:hanging="284"/>
              <w:rPr>
                <w:sz w:val="18"/>
                <w:szCs w:val="28"/>
                <w:lang w:bidi="ar-KW"/>
              </w:rPr>
            </w:pPr>
            <w:r>
              <w:rPr>
                <w:rFonts w:ascii="Traditional Arabic" w:hAnsi="Traditional Arabic"/>
                <w:sz w:val="18"/>
                <w:szCs w:val="28"/>
                <w:rtl/>
                <w:lang w:bidi="ar-KW"/>
              </w:rPr>
              <w:t>•</w:t>
            </w:r>
            <w:r>
              <w:rPr>
                <w:rFonts w:hint="cs"/>
                <w:sz w:val="18"/>
                <w:szCs w:val="28"/>
                <w:rtl/>
                <w:lang w:bidi="ar-KW"/>
              </w:rPr>
              <w:tab/>
            </w:r>
            <w:r w:rsidRPr="0048416C">
              <w:rPr>
                <w:sz w:val="18"/>
                <w:szCs w:val="28"/>
                <w:rtl/>
                <w:lang w:bidi="ar-KW"/>
              </w:rPr>
              <w:t>يتلقى الطفل المقيم بصورة غير قانونية كافة الخدمات التعليمية بحيث يتحمل الصندوق الخيري لتعليم الأطفال المحتاجين كامل النفقات التعليمية (ملابس،</w:t>
            </w:r>
            <w:r w:rsidR="00641D7D">
              <w:rPr>
                <w:rFonts w:hint="cs"/>
                <w:sz w:val="18"/>
                <w:szCs w:val="28"/>
                <w:rtl/>
                <w:lang w:bidi="ar-KW"/>
              </w:rPr>
              <w:t xml:space="preserve"> </w:t>
            </w:r>
            <w:r w:rsidRPr="0048416C">
              <w:rPr>
                <w:sz w:val="18"/>
                <w:szCs w:val="28"/>
                <w:rtl/>
                <w:lang w:bidi="ar-KW"/>
              </w:rPr>
              <w:t>كت</w:t>
            </w:r>
            <w:r w:rsidR="00641D7D">
              <w:rPr>
                <w:sz w:val="18"/>
                <w:szCs w:val="28"/>
                <w:rtl/>
                <w:lang w:bidi="ar-KW"/>
              </w:rPr>
              <w:t>ب، مستلزمات مدرسية وغيرها ..</w:t>
            </w:r>
            <w:r>
              <w:rPr>
                <w:sz w:val="18"/>
                <w:szCs w:val="28"/>
                <w:rtl/>
                <w:lang w:bidi="ar-KW"/>
              </w:rPr>
              <w:t>.)</w:t>
            </w:r>
            <w:r w:rsidRPr="0048416C">
              <w:rPr>
                <w:sz w:val="18"/>
                <w:szCs w:val="28"/>
                <w:rtl/>
                <w:lang w:bidi="ar-KW"/>
              </w:rPr>
              <w:t>.</w:t>
            </w:r>
          </w:p>
        </w:tc>
        <w:tc>
          <w:tcPr>
            <w:tcW w:w="3318" w:type="dxa"/>
            <w:tcBorders>
              <w:top w:val="nil"/>
              <w:bottom w:val="nil"/>
            </w:tcBorders>
            <w:hideMark/>
          </w:tcPr>
          <w:p w14:paraId="092D6C8B" w14:textId="77777777" w:rsidR="0065045B" w:rsidRPr="0048416C" w:rsidRDefault="0065045B" w:rsidP="005253E2">
            <w:pPr>
              <w:pStyle w:val="SingleTxtGA"/>
              <w:spacing w:before="60" w:after="60" w:line="340" w:lineRule="exact"/>
              <w:ind w:left="284" w:right="0" w:hanging="284"/>
              <w:rPr>
                <w:rFonts w:eastAsia="Traditional Arabic"/>
                <w:sz w:val="18"/>
                <w:szCs w:val="28"/>
                <w:rtl/>
                <w:lang w:bidi="ar-KW"/>
              </w:rPr>
            </w:pPr>
            <w:r>
              <w:rPr>
                <w:rFonts w:ascii="Traditional Arabic" w:hAnsi="Traditional Arabic"/>
                <w:sz w:val="18"/>
                <w:szCs w:val="28"/>
                <w:rtl/>
                <w:lang w:bidi="ar-KW"/>
              </w:rPr>
              <w:lastRenderedPageBreak/>
              <w:t>•</w:t>
            </w:r>
            <w:r>
              <w:rPr>
                <w:sz w:val="18"/>
                <w:szCs w:val="28"/>
                <w:rtl/>
                <w:lang w:bidi="ar-KW"/>
              </w:rPr>
              <w:tab/>
            </w:r>
            <w:r w:rsidRPr="0048416C">
              <w:rPr>
                <w:sz w:val="18"/>
                <w:szCs w:val="28"/>
                <w:rtl/>
                <w:lang w:bidi="ar-KW"/>
              </w:rPr>
              <w:t>عدد الطلاب للعام الدراسي 2011/2012 (13533) طالب وطالبة بتكلفة بلغت 3589000 د.</w:t>
            </w:r>
            <w:r w:rsidR="005253E2">
              <w:rPr>
                <w:rFonts w:hint="eastAsia"/>
                <w:sz w:val="18"/>
                <w:szCs w:val="28"/>
                <w:rtl/>
                <w:lang w:bidi="ar-KW"/>
              </w:rPr>
              <w:t> </w:t>
            </w:r>
            <w:r w:rsidRPr="0048416C">
              <w:rPr>
                <w:sz w:val="18"/>
                <w:szCs w:val="28"/>
                <w:rtl/>
                <w:lang w:bidi="ar-KW"/>
              </w:rPr>
              <w:t>ك</w:t>
            </w:r>
            <w:r w:rsidR="005253E2">
              <w:rPr>
                <w:rFonts w:hint="cs"/>
                <w:sz w:val="18"/>
                <w:szCs w:val="28"/>
                <w:rtl/>
                <w:lang w:bidi="ar-KW"/>
              </w:rPr>
              <w:t>.</w:t>
            </w:r>
            <w:r w:rsidRPr="0048416C">
              <w:rPr>
                <w:sz w:val="18"/>
                <w:szCs w:val="28"/>
                <w:rtl/>
                <w:lang w:bidi="ar-KW"/>
              </w:rPr>
              <w:t xml:space="preserve"> بما يعادل 12409297.09 دولار أمريكي.</w:t>
            </w:r>
          </w:p>
          <w:p w14:paraId="2EA9C21A" w14:textId="77777777" w:rsidR="0065045B" w:rsidRPr="0048416C" w:rsidRDefault="0065045B" w:rsidP="005253E2">
            <w:pPr>
              <w:pStyle w:val="SingleTxtGA"/>
              <w:spacing w:before="60" w:after="60" w:line="340" w:lineRule="exact"/>
              <w:ind w:left="284" w:right="0" w:hanging="284"/>
              <w:rPr>
                <w:sz w:val="18"/>
                <w:szCs w:val="28"/>
                <w:lang w:bidi="ar-KW"/>
              </w:rPr>
            </w:pPr>
            <w:r>
              <w:rPr>
                <w:rFonts w:ascii="Traditional Arabic" w:hAnsi="Traditional Arabic"/>
                <w:sz w:val="18"/>
                <w:szCs w:val="28"/>
                <w:rtl/>
                <w:lang w:bidi="ar-KW"/>
              </w:rPr>
              <w:t>•</w:t>
            </w:r>
            <w:r>
              <w:rPr>
                <w:rFonts w:hint="cs"/>
                <w:sz w:val="18"/>
                <w:szCs w:val="28"/>
                <w:rtl/>
                <w:lang w:bidi="ar-KW"/>
              </w:rPr>
              <w:tab/>
            </w:r>
            <w:r w:rsidRPr="0048416C">
              <w:rPr>
                <w:sz w:val="18"/>
                <w:szCs w:val="28"/>
                <w:rtl/>
                <w:lang w:bidi="ar-KW"/>
              </w:rPr>
              <w:t>عدد الطلاب للعام الدراسي 2012/2013 (14250) طالب وطالبة بتكلفة بلغت 4137435 د.</w:t>
            </w:r>
            <w:r w:rsidR="005253E2">
              <w:rPr>
                <w:rFonts w:hint="eastAsia"/>
                <w:sz w:val="18"/>
                <w:szCs w:val="28"/>
                <w:rtl/>
                <w:lang w:bidi="ar-KW"/>
              </w:rPr>
              <w:t> </w:t>
            </w:r>
            <w:r w:rsidRPr="0048416C">
              <w:rPr>
                <w:sz w:val="18"/>
                <w:szCs w:val="28"/>
                <w:rtl/>
                <w:lang w:bidi="ar-KW"/>
              </w:rPr>
              <w:t>ك</w:t>
            </w:r>
            <w:r w:rsidR="005253E2">
              <w:rPr>
                <w:rFonts w:hint="cs"/>
                <w:sz w:val="18"/>
                <w:szCs w:val="28"/>
                <w:rtl/>
                <w:lang w:bidi="ar-KW"/>
              </w:rPr>
              <w:t>.</w:t>
            </w:r>
            <w:r w:rsidRPr="0048416C">
              <w:rPr>
                <w:sz w:val="18"/>
                <w:szCs w:val="28"/>
                <w:rtl/>
                <w:lang w:bidi="ar-KW"/>
              </w:rPr>
              <w:t xml:space="preserve"> بما يعادل 14308674.41 دولار أمريكي.</w:t>
            </w:r>
          </w:p>
          <w:p w14:paraId="41881C5D" w14:textId="77777777" w:rsidR="0065045B" w:rsidRPr="0048416C" w:rsidRDefault="0065045B" w:rsidP="005253E2">
            <w:pPr>
              <w:pStyle w:val="SingleTxtGA"/>
              <w:spacing w:before="60" w:after="60" w:line="340" w:lineRule="exact"/>
              <w:ind w:left="284" w:right="0" w:hanging="284"/>
              <w:rPr>
                <w:sz w:val="18"/>
                <w:szCs w:val="28"/>
                <w:lang w:bidi="ar-KW"/>
              </w:rPr>
            </w:pPr>
            <w:r>
              <w:rPr>
                <w:rFonts w:ascii="Traditional Arabic" w:hAnsi="Traditional Arabic"/>
                <w:sz w:val="18"/>
                <w:szCs w:val="28"/>
                <w:rtl/>
                <w:lang w:bidi="ar-KW"/>
              </w:rPr>
              <w:t>•</w:t>
            </w:r>
            <w:r>
              <w:rPr>
                <w:rFonts w:hint="cs"/>
                <w:sz w:val="18"/>
                <w:szCs w:val="28"/>
                <w:rtl/>
                <w:lang w:bidi="ar-KW"/>
              </w:rPr>
              <w:tab/>
            </w:r>
            <w:r w:rsidRPr="0048416C">
              <w:rPr>
                <w:sz w:val="18"/>
                <w:szCs w:val="28"/>
                <w:rtl/>
                <w:lang w:bidi="ar-KW"/>
              </w:rPr>
              <w:t>إجمالي عدد الطلاب للعام الدراسي 2013/2014 = 14910 طالب وطالبة بلغت (4453566) د.</w:t>
            </w:r>
            <w:r w:rsidR="005253E2">
              <w:rPr>
                <w:rFonts w:hint="cs"/>
                <w:sz w:val="18"/>
                <w:szCs w:val="28"/>
                <w:rtl/>
                <w:lang w:bidi="ar-KW"/>
              </w:rPr>
              <w:t xml:space="preserve"> </w:t>
            </w:r>
            <w:r w:rsidRPr="0048416C">
              <w:rPr>
                <w:sz w:val="18"/>
                <w:szCs w:val="28"/>
                <w:rtl/>
                <w:lang w:bidi="ar-KW"/>
              </w:rPr>
              <w:t>ك</w:t>
            </w:r>
            <w:r w:rsidR="005253E2">
              <w:rPr>
                <w:rFonts w:hint="cs"/>
                <w:sz w:val="18"/>
                <w:szCs w:val="28"/>
                <w:rtl/>
                <w:lang w:bidi="ar-KW"/>
              </w:rPr>
              <w:t>.</w:t>
            </w:r>
            <w:r w:rsidRPr="0048416C">
              <w:rPr>
                <w:sz w:val="18"/>
                <w:szCs w:val="28"/>
                <w:rtl/>
                <w:lang w:bidi="ar-KW"/>
              </w:rPr>
              <w:t xml:space="preserve"> بما يعادل (154019640.22) دولار أمريكي.</w:t>
            </w:r>
          </w:p>
          <w:p w14:paraId="1DB4E91D" w14:textId="77777777" w:rsidR="0065045B" w:rsidRPr="0048416C" w:rsidRDefault="0065045B" w:rsidP="005253E2">
            <w:pPr>
              <w:pStyle w:val="SingleTxtGA"/>
              <w:spacing w:before="60" w:after="60" w:line="340" w:lineRule="exact"/>
              <w:ind w:left="284" w:right="0" w:hanging="284"/>
              <w:rPr>
                <w:sz w:val="18"/>
                <w:szCs w:val="28"/>
                <w:lang w:bidi="ar-KW"/>
              </w:rPr>
            </w:pPr>
            <w:r>
              <w:rPr>
                <w:rFonts w:ascii="Traditional Arabic" w:hAnsi="Traditional Arabic"/>
                <w:sz w:val="18"/>
                <w:szCs w:val="28"/>
                <w:rtl/>
                <w:lang w:bidi="ar-KW"/>
              </w:rPr>
              <w:t>•</w:t>
            </w:r>
            <w:r>
              <w:rPr>
                <w:rFonts w:hint="cs"/>
                <w:sz w:val="18"/>
                <w:szCs w:val="28"/>
                <w:rtl/>
                <w:lang w:bidi="ar-KW"/>
              </w:rPr>
              <w:tab/>
            </w:r>
            <w:r w:rsidRPr="0048416C">
              <w:rPr>
                <w:sz w:val="18"/>
                <w:szCs w:val="28"/>
                <w:rtl/>
                <w:lang w:bidi="ar-KW"/>
              </w:rPr>
              <w:t>عدد الطلبة المستفيدين من مشروع رعاية طالب المعلم منذ نشأة المشروع في عام 2007 وحتى العام الجامعي (2013/2014) = (1063) طالب وطالبة بتكلفة بلغت = 420278 د.</w:t>
            </w:r>
            <w:r w:rsidR="005253E2">
              <w:rPr>
                <w:rFonts w:hint="eastAsia"/>
                <w:sz w:val="18"/>
                <w:szCs w:val="28"/>
                <w:rtl/>
                <w:lang w:bidi="ar-KW"/>
              </w:rPr>
              <w:t> </w:t>
            </w:r>
            <w:r w:rsidRPr="0048416C">
              <w:rPr>
                <w:sz w:val="18"/>
                <w:szCs w:val="28"/>
                <w:rtl/>
                <w:lang w:bidi="ar-KW"/>
              </w:rPr>
              <w:t>ك</w:t>
            </w:r>
            <w:r w:rsidR="005253E2">
              <w:rPr>
                <w:rFonts w:hint="cs"/>
                <w:sz w:val="18"/>
                <w:szCs w:val="28"/>
                <w:rtl/>
                <w:lang w:bidi="ar-KW"/>
              </w:rPr>
              <w:t>.</w:t>
            </w:r>
            <w:r w:rsidRPr="0048416C">
              <w:rPr>
                <w:sz w:val="18"/>
                <w:szCs w:val="28"/>
                <w:rtl/>
                <w:lang w:bidi="ar-KW"/>
              </w:rPr>
              <w:t xml:space="preserve"> بما يعادل 1452676080 دولار أمريكي.</w:t>
            </w:r>
          </w:p>
          <w:p w14:paraId="405FC265" w14:textId="77777777" w:rsidR="0065045B" w:rsidRPr="0048416C" w:rsidRDefault="0065045B" w:rsidP="005253E2">
            <w:pPr>
              <w:pStyle w:val="SingleTxtGA"/>
              <w:spacing w:before="60" w:after="60" w:line="340" w:lineRule="exact"/>
              <w:ind w:left="284" w:right="0" w:hanging="284"/>
              <w:rPr>
                <w:sz w:val="18"/>
                <w:szCs w:val="28"/>
                <w:lang w:bidi="ar-KW"/>
              </w:rPr>
            </w:pPr>
            <w:r>
              <w:rPr>
                <w:rFonts w:ascii="Traditional Arabic" w:hAnsi="Traditional Arabic"/>
                <w:sz w:val="18"/>
                <w:szCs w:val="28"/>
                <w:rtl/>
                <w:lang w:bidi="ar-KW"/>
              </w:rPr>
              <w:t>•</w:t>
            </w:r>
            <w:r>
              <w:rPr>
                <w:rFonts w:hint="cs"/>
                <w:sz w:val="18"/>
                <w:szCs w:val="28"/>
                <w:rtl/>
                <w:lang w:bidi="ar-KW"/>
              </w:rPr>
              <w:tab/>
            </w:r>
            <w:r w:rsidRPr="0048416C">
              <w:rPr>
                <w:sz w:val="18"/>
                <w:szCs w:val="28"/>
                <w:rtl/>
                <w:lang w:bidi="ar-KW"/>
              </w:rPr>
              <w:t>عدد الطلاب الذين تم قبولهم في العام الجامعي 2013/2014 بالمنحة الخاصة بمدير عام الهيئة العامة للتعليم التطبيقي والتدريب (50) طالب.</w:t>
            </w:r>
          </w:p>
          <w:p w14:paraId="34B173C2" w14:textId="77777777" w:rsidR="0065045B" w:rsidRPr="0048416C" w:rsidRDefault="0065045B" w:rsidP="005253E2">
            <w:pPr>
              <w:pStyle w:val="SingleTxtGA"/>
              <w:spacing w:before="60" w:after="60" w:line="340" w:lineRule="exact"/>
              <w:ind w:left="284" w:right="0" w:hanging="284"/>
              <w:rPr>
                <w:sz w:val="18"/>
                <w:szCs w:val="28"/>
                <w:lang w:bidi="ar-KW"/>
              </w:rPr>
            </w:pPr>
            <w:r>
              <w:rPr>
                <w:rFonts w:ascii="Traditional Arabic" w:hAnsi="Traditional Arabic"/>
                <w:sz w:val="18"/>
                <w:szCs w:val="28"/>
                <w:rtl/>
                <w:lang w:bidi="ar-KW"/>
              </w:rPr>
              <w:t>•</w:t>
            </w:r>
            <w:r>
              <w:rPr>
                <w:rFonts w:hint="cs"/>
                <w:sz w:val="18"/>
                <w:szCs w:val="28"/>
                <w:rtl/>
                <w:lang w:bidi="ar-KW"/>
              </w:rPr>
              <w:tab/>
            </w:r>
            <w:r w:rsidRPr="0048416C">
              <w:rPr>
                <w:sz w:val="18"/>
                <w:szCs w:val="28"/>
                <w:rtl/>
                <w:lang w:bidi="ar-KW"/>
              </w:rPr>
              <w:t xml:space="preserve">عدد الطلاب للعام الدراسي 2014/2015 = 150105 طالب </w:t>
            </w:r>
            <w:r w:rsidRPr="0048416C">
              <w:rPr>
                <w:sz w:val="18"/>
                <w:szCs w:val="28"/>
                <w:rtl/>
                <w:lang w:bidi="ar-KW"/>
              </w:rPr>
              <w:lastRenderedPageBreak/>
              <w:t>وطالبة بتكلفة بلغت 4711093 د.</w:t>
            </w:r>
            <w:r w:rsidR="005253E2">
              <w:rPr>
                <w:rFonts w:hint="eastAsia"/>
                <w:sz w:val="18"/>
                <w:szCs w:val="28"/>
                <w:rtl/>
                <w:lang w:bidi="ar-KW"/>
              </w:rPr>
              <w:t> </w:t>
            </w:r>
            <w:r w:rsidRPr="0048416C">
              <w:rPr>
                <w:sz w:val="18"/>
                <w:szCs w:val="28"/>
                <w:rtl/>
                <w:lang w:bidi="ar-KW"/>
              </w:rPr>
              <w:t>ك</w:t>
            </w:r>
            <w:r w:rsidR="005253E2">
              <w:rPr>
                <w:rFonts w:hint="cs"/>
                <w:sz w:val="18"/>
                <w:szCs w:val="28"/>
                <w:rtl/>
                <w:lang w:bidi="ar-KW"/>
              </w:rPr>
              <w:t>.</w:t>
            </w:r>
            <w:r w:rsidRPr="0048416C">
              <w:rPr>
                <w:sz w:val="18"/>
                <w:szCs w:val="28"/>
                <w:rtl/>
                <w:lang w:bidi="ar-KW"/>
              </w:rPr>
              <w:t xml:space="preserve"> بما يعادل 16285186.59 دولار أمريكي.</w:t>
            </w:r>
          </w:p>
          <w:p w14:paraId="16B2B5DE" w14:textId="77777777" w:rsidR="0065045B" w:rsidRPr="0048416C" w:rsidRDefault="0065045B" w:rsidP="005253E2">
            <w:pPr>
              <w:pStyle w:val="SingleTxtGA"/>
              <w:spacing w:before="60" w:after="60" w:line="340" w:lineRule="exact"/>
              <w:ind w:left="284" w:right="0" w:hanging="284"/>
              <w:rPr>
                <w:sz w:val="18"/>
                <w:szCs w:val="28"/>
                <w:lang w:bidi="ar-KW"/>
              </w:rPr>
            </w:pPr>
            <w:r>
              <w:rPr>
                <w:rFonts w:ascii="Traditional Arabic" w:hAnsi="Traditional Arabic"/>
                <w:sz w:val="18"/>
                <w:szCs w:val="28"/>
                <w:rtl/>
                <w:lang w:bidi="ar-KW"/>
              </w:rPr>
              <w:t>•</w:t>
            </w:r>
            <w:r>
              <w:rPr>
                <w:rFonts w:hint="cs"/>
                <w:sz w:val="18"/>
                <w:szCs w:val="28"/>
                <w:rtl/>
                <w:lang w:bidi="ar-KW"/>
              </w:rPr>
              <w:tab/>
            </w:r>
            <w:r w:rsidRPr="0048416C">
              <w:rPr>
                <w:sz w:val="18"/>
                <w:szCs w:val="28"/>
                <w:rtl/>
                <w:lang w:bidi="ar-KW"/>
              </w:rPr>
              <w:t>عدد الطلاب الذين تم قبولهم في العام الجامعي 2014/2015 بالمنحة الخاصة بمدير عام الهيئة العامة للتعليم التطبيقي والتدريب (50) طالب.</w:t>
            </w:r>
          </w:p>
          <w:p w14:paraId="60F7B7B3" w14:textId="77777777" w:rsidR="0065045B" w:rsidRPr="0048416C" w:rsidRDefault="0065045B" w:rsidP="005253E2">
            <w:pPr>
              <w:pStyle w:val="SingleTxtGA"/>
              <w:spacing w:before="60" w:after="60" w:line="340" w:lineRule="exact"/>
              <w:ind w:left="284" w:right="0" w:hanging="284"/>
              <w:rPr>
                <w:sz w:val="18"/>
                <w:szCs w:val="28"/>
                <w:lang w:bidi="ar-KW"/>
              </w:rPr>
            </w:pPr>
            <w:r>
              <w:rPr>
                <w:rFonts w:ascii="Traditional Arabic" w:hAnsi="Traditional Arabic"/>
                <w:sz w:val="18"/>
                <w:szCs w:val="28"/>
                <w:rtl/>
                <w:lang w:bidi="ar-KW"/>
              </w:rPr>
              <w:t>•</w:t>
            </w:r>
            <w:r>
              <w:rPr>
                <w:rFonts w:hint="cs"/>
                <w:sz w:val="18"/>
                <w:szCs w:val="28"/>
                <w:rtl/>
                <w:lang w:bidi="ar-KW"/>
              </w:rPr>
              <w:tab/>
            </w:r>
            <w:r w:rsidRPr="0048416C">
              <w:rPr>
                <w:sz w:val="18"/>
                <w:szCs w:val="28"/>
                <w:rtl/>
                <w:lang w:bidi="ar-KW"/>
              </w:rPr>
              <w:t>العدد الإجمالي للطلاب المقيدين في جامعة الكويت منذ العام الدراسي 2011/2012 حتى العام الدراسي 2014/2015 بكافة الفصول الدراسية الأول والثاني والصيفي (5758) طالب وطالبة.</w:t>
            </w:r>
          </w:p>
        </w:tc>
      </w:tr>
      <w:tr w:rsidR="00641D7D" w:rsidRPr="0048416C" w14:paraId="22D1C048" w14:textId="77777777" w:rsidTr="00641D7D">
        <w:trPr>
          <w:trHeight w:val="80"/>
        </w:trPr>
        <w:tc>
          <w:tcPr>
            <w:tcW w:w="1414" w:type="dxa"/>
            <w:tcBorders>
              <w:top w:val="nil"/>
            </w:tcBorders>
          </w:tcPr>
          <w:p w14:paraId="6BA7AB13" w14:textId="77777777" w:rsidR="00641D7D" w:rsidRPr="0048416C" w:rsidRDefault="00641D7D" w:rsidP="00641D7D">
            <w:pPr>
              <w:pStyle w:val="SingleTxtGA"/>
              <w:spacing w:after="0" w:line="60" w:lineRule="exact"/>
              <w:ind w:left="0" w:right="0"/>
              <w:rPr>
                <w:sz w:val="18"/>
                <w:szCs w:val="28"/>
                <w:rtl/>
                <w:lang w:bidi="ar-KW"/>
              </w:rPr>
            </w:pPr>
          </w:p>
        </w:tc>
        <w:tc>
          <w:tcPr>
            <w:tcW w:w="3653" w:type="dxa"/>
            <w:tcBorders>
              <w:top w:val="nil"/>
            </w:tcBorders>
          </w:tcPr>
          <w:p w14:paraId="1A5AE560" w14:textId="77777777" w:rsidR="00641D7D" w:rsidRDefault="00641D7D" w:rsidP="00641D7D">
            <w:pPr>
              <w:pStyle w:val="SingleTxtGA"/>
              <w:spacing w:after="0" w:line="60" w:lineRule="exact"/>
              <w:ind w:left="284" w:right="113" w:hanging="284"/>
              <w:rPr>
                <w:rFonts w:ascii="Traditional Arabic" w:hAnsi="Traditional Arabic"/>
                <w:sz w:val="18"/>
                <w:szCs w:val="28"/>
                <w:rtl/>
                <w:lang w:bidi="ar-KW"/>
              </w:rPr>
            </w:pPr>
          </w:p>
        </w:tc>
        <w:tc>
          <w:tcPr>
            <w:tcW w:w="3318" w:type="dxa"/>
            <w:tcBorders>
              <w:top w:val="nil"/>
            </w:tcBorders>
          </w:tcPr>
          <w:p w14:paraId="2C1E55E3" w14:textId="77777777" w:rsidR="00641D7D" w:rsidRDefault="00641D7D" w:rsidP="00641D7D">
            <w:pPr>
              <w:pStyle w:val="SingleTxtGA"/>
              <w:spacing w:after="0" w:line="60" w:lineRule="exact"/>
              <w:ind w:left="284" w:right="0" w:hanging="284"/>
              <w:rPr>
                <w:rFonts w:ascii="Traditional Arabic" w:hAnsi="Traditional Arabic"/>
                <w:sz w:val="18"/>
                <w:szCs w:val="28"/>
                <w:rtl/>
                <w:lang w:bidi="ar-KW"/>
              </w:rPr>
            </w:pPr>
          </w:p>
        </w:tc>
      </w:tr>
    </w:tbl>
    <w:p w14:paraId="63CA4353" w14:textId="77777777" w:rsidR="0065045B" w:rsidRPr="00B86E0F" w:rsidRDefault="0065045B" w:rsidP="00641D7D">
      <w:pPr>
        <w:pStyle w:val="H1GA"/>
        <w:rPr>
          <w:rtl/>
          <w:lang w:bidi="ar-KW"/>
        </w:rPr>
      </w:pPr>
      <w:r>
        <w:rPr>
          <w:rFonts w:hint="cs"/>
          <w:rtl/>
          <w:lang w:bidi="ar-KW"/>
        </w:rPr>
        <w:tab/>
      </w:r>
      <w:r>
        <w:rPr>
          <w:rFonts w:hint="cs"/>
          <w:rtl/>
          <w:lang w:bidi="ar-KW"/>
        </w:rPr>
        <w:tab/>
      </w:r>
      <w:r w:rsidRPr="0048416C">
        <w:rPr>
          <w:rtl/>
          <w:lang w:bidi="ar-KW"/>
        </w:rPr>
        <w:t>توصية 22</w:t>
      </w:r>
    </w:p>
    <w:p w14:paraId="6185B7B1" w14:textId="77777777" w:rsidR="0065045B" w:rsidRPr="005253E2" w:rsidRDefault="00DA2D84" w:rsidP="00E931A6">
      <w:pPr>
        <w:pStyle w:val="SingleTxtGA"/>
        <w:rPr>
          <w:spacing w:val="-4"/>
          <w:rtl/>
          <w:lang w:bidi="ar-KW"/>
        </w:rPr>
      </w:pPr>
      <w:r>
        <w:rPr>
          <w:rFonts w:eastAsiaTheme="minorEastAsia"/>
          <w:rtl/>
          <w:lang w:eastAsia="zh-CN"/>
        </w:rPr>
        <w:t>186-</w:t>
      </w:r>
      <w:r w:rsidR="0065045B" w:rsidRPr="005253E2">
        <w:rPr>
          <w:rFonts w:hint="cs"/>
          <w:spacing w:val="-4"/>
          <w:rtl/>
          <w:lang w:bidi="ar-KW"/>
        </w:rPr>
        <w:tab/>
      </w:r>
      <w:r w:rsidR="00E931A6">
        <w:rPr>
          <w:rFonts w:hint="cs"/>
          <w:spacing w:val="-4"/>
          <w:rtl/>
          <w:lang w:bidi="ar-KW"/>
        </w:rPr>
        <w:t>إ</w:t>
      </w:r>
      <w:r w:rsidR="0065045B" w:rsidRPr="005253E2">
        <w:rPr>
          <w:spacing w:val="-4"/>
          <w:rtl/>
          <w:lang w:bidi="ar-KW"/>
        </w:rPr>
        <w:t>ن قانون العمل القطاع الأهلي رقم 6/2010 متوفر باللغتين العربية والإن</w:t>
      </w:r>
      <w:r w:rsidR="00E931A6">
        <w:rPr>
          <w:rFonts w:hint="cs"/>
          <w:spacing w:val="-4"/>
          <w:rtl/>
          <w:lang w:bidi="ar-KW"/>
        </w:rPr>
        <w:t>ك</w:t>
      </w:r>
      <w:r w:rsidR="0065045B" w:rsidRPr="005253E2">
        <w:rPr>
          <w:spacing w:val="-4"/>
          <w:rtl/>
          <w:lang w:bidi="ar-KW"/>
        </w:rPr>
        <w:t xml:space="preserve">ليزية ويمكن لأي عامل الحصول على نسخة منه بوسائل متعددة خاصة وأن القانون منشور على مواقع </w:t>
      </w:r>
      <w:r w:rsidR="00641D7D" w:rsidRPr="005253E2">
        <w:rPr>
          <w:rFonts w:hint="cs"/>
          <w:spacing w:val="-4"/>
          <w:rtl/>
          <w:lang w:bidi="ar-KW"/>
        </w:rPr>
        <w:t>الإ</w:t>
      </w:r>
      <w:r w:rsidR="0065045B" w:rsidRPr="005253E2">
        <w:rPr>
          <w:spacing w:val="-4"/>
          <w:rtl/>
          <w:lang w:bidi="ar-KW"/>
        </w:rPr>
        <w:t>نترنت ومن خلالها يمكن الاطلاع عليه وما تضمنه من حقوق وواجبات للعامل ولصاحب العمل.</w:t>
      </w:r>
    </w:p>
    <w:p w14:paraId="61E4FAC2" w14:textId="77777777" w:rsidR="0065045B" w:rsidRPr="00B86E0F" w:rsidRDefault="00DA2D84" w:rsidP="00E931A6">
      <w:pPr>
        <w:pStyle w:val="SingleTxtGA"/>
        <w:rPr>
          <w:rtl/>
          <w:lang w:bidi="ar-KW"/>
        </w:rPr>
      </w:pPr>
      <w:r>
        <w:rPr>
          <w:rFonts w:eastAsiaTheme="minorEastAsia"/>
          <w:rtl/>
          <w:lang w:eastAsia="zh-CN"/>
        </w:rPr>
        <w:t>187-</w:t>
      </w:r>
      <w:r w:rsidR="0065045B">
        <w:rPr>
          <w:rFonts w:hint="cs"/>
          <w:rtl/>
          <w:lang w:bidi="ar-KW"/>
        </w:rPr>
        <w:tab/>
      </w:r>
      <w:r w:rsidR="00E931A6">
        <w:rPr>
          <w:rFonts w:hint="cs"/>
          <w:rtl/>
          <w:lang w:bidi="ar-KW"/>
        </w:rPr>
        <w:t>إ</w:t>
      </w:r>
      <w:r w:rsidR="0065045B" w:rsidRPr="00B86E0F">
        <w:rPr>
          <w:rtl/>
          <w:lang w:bidi="ar-KW"/>
        </w:rPr>
        <w:t>ن المادة (28) من قانون العمل رقم 6/2010 أوجبت أن يكون عقد العمل ثابتا</w:t>
      </w:r>
      <w:r w:rsidR="005253E2">
        <w:rPr>
          <w:rFonts w:hint="cs"/>
          <w:rtl/>
          <w:lang w:bidi="ar-KW"/>
        </w:rPr>
        <w:t>ً</w:t>
      </w:r>
      <w:r w:rsidR="0065045B" w:rsidRPr="00B86E0F">
        <w:rPr>
          <w:rtl/>
          <w:lang w:bidi="ar-KW"/>
        </w:rPr>
        <w:t xml:space="preserve"> بالكتابة وأن يبين على وجه الخصوص تاريخ </w:t>
      </w:r>
      <w:r w:rsidR="00641D7D">
        <w:rPr>
          <w:rFonts w:hint="cs"/>
          <w:rtl/>
          <w:lang w:bidi="ar-KW"/>
        </w:rPr>
        <w:t>إ</w:t>
      </w:r>
      <w:r w:rsidR="0065045B" w:rsidRPr="00B86E0F">
        <w:rPr>
          <w:rtl/>
          <w:lang w:bidi="ar-KW"/>
        </w:rPr>
        <w:t xml:space="preserve">برامه وتاريخ </w:t>
      </w:r>
      <w:proofErr w:type="spellStart"/>
      <w:r w:rsidR="00641D7D">
        <w:rPr>
          <w:rFonts w:hint="cs"/>
          <w:rtl/>
          <w:lang w:bidi="ar-KW"/>
        </w:rPr>
        <w:t>نفاذه</w:t>
      </w:r>
      <w:proofErr w:type="spellEnd"/>
      <w:r w:rsidR="0065045B" w:rsidRPr="00B86E0F">
        <w:rPr>
          <w:rtl/>
          <w:lang w:bidi="ar-KW"/>
        </w:rPr>
        <w:t xml:space="preserve"> وقيمة الأجر ومدة العقد وطبيعة العمل.</w:t>
      </w:r>
    </w:p>
    <w:p w14:paraId="2874CF2D" w14:textId="77777777" w:rsidR="0065045B" w:rsidRPr="00B86E0F" w:rsidRDefault="00DA2D84" w:rsidP="005253E2">
      <w:pPr>
        <w:pStyle w:val="SingleTxtGA"/>
        <w:rPr>
          <w:rtl/>
          <w:lang w:bidi="ar-KW"/>
        </w:rPr>
      </w:pPr>
      <w:r>
        <w:rPr>
          <w:rFonts w:eastAsiaTheme="minorEastAsia"/>
          <w:rtl/>
          <w:lang w:eastAsia="zh-CN"/>
        </w:rPr>
        <w:t>188-</w:t>
      </w:r>
      <w:r w:rsidR="0065045B">
        <w:rPr>
          <w:rFonts w:hint="cs"/>
          <w:rtl/>
          <w:lang w:bidi="ar-KW"/>
        </w:rPr>
        <w:tab/>
      </w:r>
      <w:r w:rsidR="0065045B" w:rsidRPr="00B86E0F">
        <w:rPr>
          <w:rtl/>
          <w:lang w:bidi="ar-KW"/>
        </w:rPr>
        <w:t>وأجازت المادة (29) من ذات القانون أن تترجم عقود العمل لأي لغة أخرى غير العربية، وكذلك يمكن لطرفي العقد ترجمة المراسلات والنشرات واللوائح والتعاميم التي يصدرها صاحب العمل.</w:t>
      </w:r>
    </w:p>
    <w:p w14:paraId="243CBE00" w14:textId="77777777" w:rsidR="005B192C" w:rsidRPr="00943307" w:rsidRDefault="00DA2D84" w:rsidP="005B192C">
      <w:pPr>
        <w:pStyle w:val="SingleTxtGA"/>
        <w:rPr>
          <w:rFonts w:eastAsia="Calibri"/>
          <w:spacing w:val="-2"/>
          <w:rtl/>
          <w:lang w:bidi="ar-KW"/>
        </w:rPr>
      </w:pPr>
      <w:r>
        <w:rPr>
          <w:rFonts w:eastAsiaTheme="minorEastAsia"/>
          <w:rtl/>
          <w:lang w:eastAsia="zh-CN"/>
        </w:rPr>
        <w:t>189-</w:t>
      </w:r>
      <w:r w:rsidR="0065045B">
        <w:rPr>
          <w:rFonts w:hint="cs"/>
          <w:rtl/>
          <w:lang w:bidi="ar-KW"/>
        </w:rPr>
        <w:tab/>
      </w:r>
      <w:r w:rsidR="0065045B" w:rsidRPr="00B86E0F">
        <w:rPr>
          <w:rtl/>
          <w:lang w:bidi="ar-KW"/>
        </w:rPr>
        <w:t>ويلاحظ أن سوق العمل في دولة الكويت يشمل أكثر من 150 جنسية للعمال الأجانب وعليه يصعب ترجمة قانون العمل بكافة اللغات المختلفة وبشكل خاص إلى اللغات المحلية أنما يقتصر ترجمة العقود إلى اللغة الإن</w:t>
      </w:r>
      <w:r w:rsidR="005253E2">
        <w:rPr>
          <w:rFonts w:hint="cs"/>
          <w:rtl/>
          <w:lang w:bidi="ar-KW"/>
        </w:rPr>
        <w:t>ك</w:t>
      </w:r>
      <w:r w:rsidR="0065045B" w:rsidRPr="00B86E0F">
        <w:rPr>
          <w:rtl/>
          <w:lang w:bidi="ar-KW"/>
        </w:rPr>
        <w:t xml:space="preserve">ليزية. </w:t>
      </w:r>
    </w:p>
    <w:p w14:paraId="4951D8DF" w14:textId="77777777" w:rsidR="0065045B" w:rsidRPr="005253E2" w:rsidRDefault="00DA2D84" w:rsidP="00943307">
      <w:pPr>
        <w:pStyle w:val="SingleTxtGA"/>
        <w:rPr>
          <w:spacing w:val="-2"/>
          <w:rtl/>
          <w:lang w:bidi="ar-KW"/>
        </w:rPr>
      </w:pPr>
      <w:r>
        <w:rPr>
          <w:rFonts w:eastAsiaTheme="minorEastAsia"/>
          <w:rtl/>
          <w:lang w:eastAsia="zh-CN"/>
        </w:rPr>
        <w:t>190</w:t>
      </w:r>
      <w:r w:rsidRPr="00943307">
        <w:rPr>
          <w:rFonts w:eastAsiaTheme="minorEastAsia"/>
          <w:rtl/>
        </w:rPr>
        <w:t>-</w:t>
      </w:r>
      <w:r w:rsidR="0065045B" w:rsidRPr="005253E2">
        <w:rPr>
          <w:rFonts w:eastAsia="Calibri" w:hint="cs"/>
          <w:spacing w:val="-2"/>
          <w:rtl/>
          <w:lang w:bidi="ar-KW"/>
        </w:rPr>
        <w:tab/>
      </w:r>
      <w:r w:rsidR="0065045B" w:rsidRPr="005253E2">
        <w:rPr>
          <w:rFonts w:eastAsia="Calibri"/>
          <w:spacing w:val="-2"/>
          <w:rtl/>
          <w:lang w:bidi="ar-KW"/>
        </w:rPr>
        <w:t xml:space="preserve">وقد ألزمت وزارة الداخلية ممثلة في (الإدارة العامة </w:t>
      </w:r>
      <w:r w:rsidR="005253E2" w:rsidRPr="005253E2">
        <w:rPr>
          <w:rFonts w:eastAsia="Calibri" w:hint="cs"/>
          <w:spacing w:val="-2"/>
          <w:rtl/>
          <w:lang w:bidi="ar-KW"/>
        </w:rPr>
        <w:t xml:space="preserve">لشؤون </w:t>
      </w:r>
      <w:r w:rsidR="0065045B" w:rsidRPr="005253E2">
        <w:rPr>
          <w:rFonts w:eastAsia="Calibri"/>
          <w:spacing w:val="-2"/>
          <w:rtl/>
          <w:lang w:bidi="ar-KW"/>
        </w:rPr>
        <w:t xml:space="preserve">الإقامة) أصحاب العمل ومكاتب استقدام العمالة المنزلية بضرورة إرسال صورة من عقد العمل للعامل المنزلي، كما طلبت من وزارة الخارجية التعميم على بعثاتنا الكويتية بالدول المصدرة للعمالة المنزلية بضرورة تمكين العامل المنزلي من الاطلاع على عقد العمل قبل التوقيع وذلك حين مراجعة العامل للبعثة الكويتية </w:t>
      </w:r>
      <w:r w:rsidR="0065045B" w:rsidRPr="005253E2">
        <w:rPr>
          <w:rFonts w:eastAsia="Calibri"/>
          <w:spacing w:val="-2"/>
          <w:rtl/>
          <w:lang w:bidi="ar-KW"/>
        </w:rPr>
        <w:lastRenderedPageBreak/>
        <w:t>للحصول على سمة الدخول، وقد هدفت الوزارة من هذا الإجراء أن يكون العامل المنزلي على علم تام بكافة حقوقه والالتزامات المفروضة عليه وكذلك العلم بالظروف التي يعمل فيها.</w:t>
      </w:r>
      <w:r w:rsidR="0065045B" w:rsidRPr="005253E2">
        <w:rPr>
          <w:spacing w:val="-2"/>
          <w:rtl/>
          <w:lang w:bidi="ar-KW"/>
        </w:rPr>
        <w:t xml:space="preserve"> </w:t>
      </w:r>
    </w:p>
    <w:p w14:paraId="63F9B8CE" w14:textId="77777777" w:rsidR="0065045B" w:rsidRPr="00B86E0F" w:rsidRDefault="0065045B" w:rsidP="00641D7D">
      <w:pPr>
        <w:pStyle w:val="H1GA"/>
        <w:rPr>
          <w:rtl/>
          <w:lang w:bidi="ar-KW"/>
        </w:rPr>
      </w:pPr>
      <w:r>
        <w:rPr>
          <w:rFonts w:hint="cs"/>
          <w:rtl/>
          <w:lang w:bidi="ar-KW"/>
        </w:rPr>
        <w:tab/>
      </w:r>
      <w:r>
        <w:rPr>
          <w:rFonts w:hint="cs"/>
          <w:rtl/>
          <w:lang w:bidi="ar-KW"/>
        </w:rPr>
        <w:tab/>
      </w:r>
      <w:r w:rsidRPr="0048416C">
        <w:rPr>
          <w:rtl/>
          <w:lang w:bidi="ar-KW"/>
        </w:rPr>
        <w:t>توصية 23</w:t>
      </w:r>
    </w:p>
    <w:p w14:paraId="7E338FD9" w14:textId="77777777" w:rsidR="0065045B" w:rsidRDefault="00DA2D84" w:rsidP="00943307">
      <w:pPr>
        <w:pStyle w:val="SingleTxtGA"/>
        <w:rPr>
          <w:rtl/>
          <w:lang w:bidi="ar-KW"/>
        </w:rPr>
      </w:pPr>
      <w:r>
        <w:rPr>
          <w:rFonts w:eastAsiaTheme="minorEastAsia"/>
          <w:rtl/>
          <w:lang w:eastAsia="zh-CN"/>
        </w:rPr>
        <w:t>191</w:t>
      </w:r>
      <w:r w:rsidRPr="00943307">
        <w:rPr>
          <w:rFonts w:eastAsiaTheme="minorEastAsia"/>
          <w:rtl/>
        </w:rPr>
        <w:t>-</w:t>
      </w:r>
      <w:r w:rsidR="0065045B">
        <w:rPr>
          <w:rFonts w:hint="cs"/>
          <w:rtl/>
          <w:lang w:bidi="ar-KW"/>
        </w:rPr>
        <w:tab/>
      </w:r>
      <w:r w:rsidR="0065045B" w:rsidRPr="00B86E0F">
        <w:rPr>
          <w:rtl/>
          <w:lang w:bidi="ar-KW"/>
        </w:rPr>
        <w:t>إن جواز السفر يعد وثيقة لصيقة بشخصية صاحبه ولا غنى عنه في حله وترحاله ومن ثم فلا يجوز حجزه عن صاحبه وهذا ما استقرت عليه وأكدته</w:t>
      </w:r>
      <w:r w:rsidR="0065045B">
        <w:rPr>
          <w:rtl/>
          <w:lang w:bidi="ar-KW"/>
        </w:rPr>
        <w:t xml:space="preserve"> العديد من أحكام القضاء الكويتي</w:t>
      </w:r>
      <w:r w:rsidR="0065045B" w:rsidRPr="00B86E0F">
        <w:rPr>
          <w:rtl/>
          <w:lang w:bidi="ar-KW"/>
        </w:rPr>
        <w:t>، وقد سبق التأكيد على هذا الأمر بموجب المادة (8/1) من المرسوم بالقانون رقم (17/1959) بشأن إقامة</w:t>
      </w:r>
      <w:r w:rsidR="0065045B">
        <w:rPr>
          <w:rFonts w:hint="cs"/>
          <w:rtl/>
          <w:lang w:bidi="ar-KW"/>
        </w:rPr>
        <w:t xml:space="preserve"> </w:t>
      </w:r>
      <w:r w:rsidR="0065045B">
        <w:rPr>
          <w:rtl/>
          <w:lang w:bidi="ar-KW"/>
        </w:rPr>
        <w:t>الأجانب والتي قررت بأن "</w:t>
      </w:r>
      <w:r w:rsidR="0065045B" w:rsidRPr="00B86E0F">
        <w:rPr>
          <w:rtl/>
          <w:lang w:bidi="ar-KW"/>
        </w:rPr>
        <w:t>على الأجانب خلال مدة إقامتهم أن يقدموا متى طلب منهم ذلك جواز السفر أو الوثيقة التي تقوم مقامه</w:t>
      </w:r>
      <w:r w:rsidR="0065045B">
        <w:rPr>
          <w:rFonts w:hint="cs"/>
          <w:rtl/>
          <w:lang w:bidi="ar-KW"/>
        </w:rPr>
        <w:t xml:space="preserve"> </w:t>
      </w:r>
      <w:r w:rsidR="0065045B">
        <w:rPr>
          <w:rtl/>
          <w:lang w:bidi="ar-KW"/>
        </w:rPr>
        <w:t>.</w:t>
      </w:r>
      <w:r w:rsidR="0065045B" w:rsidRPr="00B86E0F">
        <w:rPr>
          <w:rtl/>
          <w:lang w:bidi="ar-KW"/>
        </w:rPr>
        <w:t>.." مما يعني أن جواز السفر هو ملك صاحبه ولا يج</w:t>
      </w:r>
      <w:r w:rsidR="0065045B">
        <w:rPr>
          <w:rtl/>
          <w:lang w:bidi="ar-KW"/>
        </w:rPr>
        <w:t>وز حجزه أو مصادرته من قبل الغير</w:t>
      </w:r>
      <w:r w:rsidR="0065045B" w:rsidRPr="00B86E0F">
        <w:rPr>
          <w:rtl/>
          <w:lang w:bidi="ar-KW"/>
        </w:rPr>
        <w:t>، هذا فضلاً عن قيام الجهة المختصة بالوزارة بتضمين عقود العمل المعدة من قبلها والمعمول بها سواء ثنائية</w:t>
      </w:r>
      <w:r w:rsidR="0065045B">
        <w:rPr>
          <w:rFonts w:hint="cs"/>
          <w:rtl/>
          <w:lang w:bidi="ar-KW"/>
        </w:rPr>
        <w:t xml:space="preserve"> -</w:t>
      </w:r>
      <w:r w:rsidR="0065045B" w:rsidRPr="00B86E0F">
        <w:rPr>
          <w:rtl/>
          <w:lang w:bidi="ar-KW"/>
        </w:rPr>
        <w:t xml:space="preserve"> ثلاثية) الأطراف بنداً يقضي بأن جواز سفر العامل وثيقة شخص</w:t>
      </w:r>
      <w:r w:rsidR="0065045B">
        <w:rPr>
          <w:rtl/>
          <w:lang w:bidi="ar-KW"/>
        </w:rPr>
        <w:t>ية ويحق له الاحتفاظ بها بمعرفته</w:t>
      </w:r>
      <w:r w:rsidR="0065045B" w:rsidRPr="00B86E0F">
        <w:rPr>
          <w:rtl/>
          <w:lang w:bidi="ar-KW"/>
        </w:rPr>
        <w:t>.</w:t>
      </w:r>
    </w:p>
    <w:p w14:paraId="1B226FF2" w14:textId="77777777" w:rsidR="0065045B" w:rsidRDefault="00DA2D84" w:rsidP="00943307">
      <w:pPr>
        <w:pStyle w:val="SingleTxtGA"/>
        <w:rPr>
          <w:rtl/>
          <w:lang w:bidi="ar-KW"/>
        </w:rPr>
      </w:pPr>
      <w:r>
        <w:rPr>
          <w:rFonts w:eastAsiaTheme="minorEastAsia"/>
          <w:rtl/>
          <w:lang w:eastAsia="zh-CN"/>
        </w:rPr>
        <w:t>192</w:t>
      </w:r>
      <w:r w:rsidRPr="00943307">
        <w:rPr>
          <w:rFonts w:eastAsiaTheme="minorEastAsia"/>
          <w:rtl/>
        </w:rPr>
        <w:t>-</w:t>
      </w:r>
      <w:r w:rsidR="0065045B">
        <w:rPr>
          <w:rFonts w:hint="cs"/>
          <w:rtl/>
          <w:lang w:bidi="ar-KW"/>
        </w:rPr>
        <w:tab/>
      </w:r>
      <w:r w:rsidR="00515137">
        <w:rPr>
          <w:rFonts w:hint="cs"/>
          <w:rtl/>
          <w:lang w:bidi="ar-KW"/>
        </w:rPr>
        <w:t>إ</w:t>
      </w:r>
      <w:r w:rsidR="0065045B" w:rsidRPr="00B86E0F">
        <w:rPr>
          <w:rtl/>
          <w:lang w:bidi="ar-KW"/>
        </w:rPr>
        <w:t>ن العامل المنزلي الذي يترك العمل لدى صاحب العمل ويلجأ إلى سفارة بلده ويدعي حجز جواز سفره ويطلب مساعدته في مغادرة البلاد، ولم يتقدم صاحب العمل ببلاغ تغيب للجهات المختصة ضد العامل خلال شهر من تاريخ التغيب، تقوم (إدارة العمالة المنزلية) بالتنسيق مع سفارته لتسفيره بعد قيام سفارته باستخراج وثيقة سفر له وفقاً</w:t>
      </w:r>
      <w:r w:rsidR="0065045B">
        <w:rPr>
          <w:rtl/>
          <w:lang w:bidi="ar-KW"/>
        </w:rPr>
        <w:t xml:space="preserve"> للإجراءات المعتمدة بهذا الشأن.</w:t>
      </w:r>
    </w:p>
    <w:p w14:paraId="132D50FD" w14:textId="77777777" w:rsidR="0065045B" w:rsidRPr="0048416C" w:rsidRDefault="00DA2D84" w:rsidP="00943307">
      <w:pPr>
        <w:pStyle w:val="SingleTxtGA"/>
        <w:rPr>
          <w:lang w:bidi="ar-KW"/>
        </w:rPr>
      </w:pPr>
      <w:r>
        <w:rPr>
          <w:rFonts w:eastAsiaTheme="minorEastAsia"/>
          <w:rtl/>
          <w:lang w:eastAsia="zh-CN"/>
        </w:rPr>
        <w:t>193</w:t>
      </w:r>
      <w:r w:rsidRPr="00943307">
        <w:rPr>
          <w:rFonts w:eastAsiaTheme="minorEastAsia"/>
          <w:rtl/>
        </w:rPr>
        <w:t>-</w:t>
      </w:r>
      <w:r w:rsidR="0065045B">
        <w:rPr>
          <w:rFonts w:eastAsia="Calibri" w:hint="cs"/>
          <w:rtl/>
          <w:lang w:bidi="ar-KW"/>
        </w:rPr>
        <w:tab/>
      </w:r>
      <w:r w:rsidR="0065045B" w:rsidRPr="00B86E0F">
        <w:rPr>
          <w:rFonts w:eastAsia="Calibri"/>
          <w:rtl/>
          <w:lang w:bidi="ar-KW"/>
        </w:rPr>
        <w:t>وقد صدر في هذا الشأن حكم محكمة الاستئناف العليا دائرة التمييز الصادر بجلسة</w:t>
      </w:r>
      <w:r w:rsidR="00515137">
        <w:rPr>
          <w:rFonts w:eastAsia="Calibri" w:hint="cs"/>
          <w:rtl/>
          <w:lang w:bidi="ar-KW"/>
        </w:rPr>
        <w:t> </w:t>
      </w:r>
      <w:r w:rsidR="0065045B" w:rsidRPr="00B86E0F">
        <w:rPr>
          <w:rFonts w:eastAsia="Calibri"/>
          <w:rtl/>
          <w:lang w:bidi="ar-KW"/>
        </w:rPr>
        <w:t xml:space="preserve">27/11/1989 في الطعنين رقمي </w:t>
      </w:r>
      <w:r w:rsidR="00641D7D">
        <w:rPr>
          <w:rFonts w:eastAsia="Calibri" w:hint="cs"/>
          <w:rtl/>
          <w:lang w:bidi="ar-KW"/>
        </w:rPr>
        <w:t>16، 18</w:t>
      </w:r>
      <w:r w:rsidR="0065045B" w:rsidRPr="00B86E0F">
        <w:rPr>
          <w:rFonts w:eastAsia="Calibri"/>
          <w:rtl/>
          <w:lang w:bidi="ar-KW"/>
        </w:rPr>
        <w:t xml:space="preserve"> لسنة 1989 حيث قضى بتعويض عامل بمبلغ ألف دينار كويتي عن احتجاز جواز سفره.</w:t>
      </w:r>
    </w:p>
    <w:p w14:paraId="4C88A49E" w14:textId="77777777" w:rsidR="0065045B" w:rsidRPr="00B86E0F" w:rsidRDefault="0065045B" w:rsidP="00641D7D">
      <w:pPr>
        <w:pStyle w:val="H23GA"/>
        <w:rPr>
          <w:lang w:bidi="ar-KW"/>
        </w:rPr>
      </w:pPr>
      <w:r>
        <w:rPr>
          <w:rFonts w:hint="cs"/>
          <w:rtl/>
          <w:lang w:bidi="ar-KW"/>
        </w:rPr>
        <w:tab/>
        <w:t>1</w:t>
      </w:r>
      <w:r w:rsidRPr="00B86E0F">
        <w:rPr>
          <w:rtl/>
          <w:lang w:bidi="ar-KW"/>
        </w:rPr>
        <w:t>-</w:t>
      </w:r>
      <w:r>
        <w:rPr>
          <w:rFonts w:hint="cs"/>
          <w:rtl/>
          <w:lang w:bidi="ar-KW"/>
        </w:rPr>
        <w:tab/>
      </w:r>
      <w:r w:rsidR="00641D7D">
        <w:rPr>
          <w:rtl/>
          <w:lang w:bidi="ar-KW"/>
        </w:rPr>
        <w:t>آلية تلقى الشكاوى</w:t>
      </w:r>
    </w:p>
    <w:p w14:paraId="31202FC5" w14:textId="77777777" w:rsidR="0065045B" w:rsidRDefault="00DA2D84" w:rsidP="00943307">
      <w:pPr>
        <w:pStyle w:val="SingleTxtGA"/>
        <w:rPr>
          <w:rFonts w:eastAsia="Calibri"/>
          <w:rtl/>
          <w:lang w:bidi="ar-KW"/>
        </w:rPr>
      </w:pPr>
      <w:r>
        <w:rPr>
          <w:rFonts w:eastAsiaTheme="minorEastAsia"/>
          <w:rtl/>
          <w:lang w:eastAsia="zh-CN"/>
        </w:rPr>
        <w:t>194</w:t>
      </w:r>
      <w:r w:rsidRPr="00943307">
        <w:rPr>
          <w:rFonts w:eastAsiaTheme="minorEastAsia"/>
          <w:rtl/>
        </w:rPr>
        <w:t>-</w:t>
      </w:r>
      <w:r w:rsidR="0065045B">
        <w:rPr>
          <w:rFonts w:eastAsia="Calibri" w:hint="cs"/>
          <w:rtl/>
          <w:lang w:bidi="ar-KW"/>
        </w:rPr>
        <w:tab/>
      </w:r>
      <w:r w:rsidR="00641D7D">
        <w:rPr>
          <w:rFonts w:eastAsia="Calibri"/>
          <w:rtl/>
          <w:lang w:bidi="ar-KW"/>
        </w:rPr>
        <w:t>إن المادتين (31</w:t>
      </w:r>
      <w:r w:rsidR="0065045B" w:rsidRPr="00B86E0F">
        <w:rPr>
          <w:rFonts w:eastAsia="Calibri"/>
          <w:rtl/>
          <w:lang w:bidi="ar-KW"/>
        </w:rPr>
        <w:t>،</w:t>
      </w:r>
      <w:r w:rsidR="00641D7D">
        <w:rPr>
          <w:rFonts w:eastAsia="Calibri" w:hint="cs"/>
          <w:rtl/>
          <w:lang w:bidi="ar-KW"/>
        </w:rPr>
        <w:t xml:space="preserve"> </w:t>
      </w:r>
      <w:r w:rsidR="00641D7D">
        <w:rPr>
          <w:rFonts w:eastAsia="Calibri"/>
          <w:rtl/>
          <w:lang w:bidi="ar-KW"/>
        </w:rPr>
        <w:t>35) من القانون (68</w:t>
      </w:r>
      <w:r w:rsidR="0065045B" w:rsidRPr="00B86E0F">
        <w:rPr>
          <w:rFonts w:eastAsia="Calibri"/>
          <w:rtl/>
          <w:lang w:bidi="ar-KW"/>
        </w:rPr>
        <w:t>/2015) نصت كلا منهما على أن المنازعات التي تنشأ بين أطراف العقد ينعقد الاختصاص فيها لإدارة العمالة المنزلية لتسوية النزاع في حال تعذر التسوية يحال النزاع إلى المحكمة المدنية ال</w:t>
      </w:r>
      <w:r w:rsidR="0065045B">
        <w:rPr>
          <w:rFonts w:eastAsia="Calibri"/>
          <w:rtl/>
          <w:lang w:bidi="ar-KW"/>
        </w:rPr>
        <w:t>مختصة.</w:t>
      </w:r>
    </w:p>
    <w:p w14:paraId="3AD56166" w14:textId="77777777" w:rsidR="0065045B" w:rsidRPr="00943307" w:rsidRDefault="00DA2D84" w:rsidP="00943307">
      <w:pPr>
        <w:pStyle w:val="SingleTxtGA"/>
        <w:rPr>
          <w:rFonts w:eastAsia="Calibri"/>
          <w:rtl/>
          <w:lang w:bidi="ar-KW"/>
        </w:rPr>
      </w:pPr>
      <w:r>
        <w:rPr>
          <w:rFonts w:eastAsiaTheme="minorEastAsia"/>
          <w:rtl/>
          <w:lang w:eastAsia="zh-CN"/>
        </w:rPr>
        <w:t>195</w:t>
      </w:r>
      <w:r w:rsidRPr="00943307">
        <w:rPr>
          <w:rFonts w:eastAsiaTheme="minorEastAsia"/>
          <w:rtl/>
        </w:rPr>
        <w:t>-</w:t>
      </w:r>
      <w:r w:rsidR="0065045B" w:rsidRPr="00943307">
        <w:rPr>
          <w:rFonts w:eastAsia="Calibri"/>
          <w:rtl/>
          <w:lang w:bidi="ar-KW"/>
        </w:rPr>
        <w:tab/>
        <w:t xml:space="preserve">وبناء على ذلك فإذا ما تقدم العامل بشكوى ضد صاحب العمل بإدارة العمالة المنزلية وتعذر عليها حل موضوع الشكوى فيكون للعامل المنزلي كامل الحق في اللجوء إلى القضاء لمقاضاة صاحب العمل حيث </w:t>
      </w:r>
      <w:r w:rsidR="00E931A6" w:rsidRPr="00943307">
        <w:rPr>
          <w:rFonts w:eastAsia="Calibri" w:hint="cs"/>
          <w:rtl/>
          <w:lang w:bidi="ar-KW"/>
        </w:rPr>
        <w:t>إ</w:t>
      </w:r>
      <w:r w:rsidR="0065045B" w:rsidRPr="00943307">
        <w:rPr>
          <w:rFonts w:eastAsia="Calibri"/>
          <w:rtl/>
          <w:lang w:bidi="ar-KW"/>
        </w:rPr>
        <w:t>ن حق التقاضي مكفول للكافة وهذا ما</w:t>
      </w:r>
      <w:r w:rsidR="00641D7D" w:rsidRPr="00943307">
        <w:rPr>
          <w:rFonts w:eastAsia="Calibri" w:hint="eastAsia"/>
          <w:rtl/>
          <w:lang w:bidi="ar-KW"/>
        </w:rPr>
        <w:t> </w:t>
      </w:r>
      <w:r w:rsidR="0065045B" w:rsidRPr="00943307">
        <w:rPr>
          <w:rFonts w:eastAsia="Calibri"/>
          <w:rtl/>
          <w:lang w:bidi="ar-KW"/>
        </w:rPr>
        <w:t>أكدت عليه المادة (166) من الدستور الكويتي والتي قررت "حق التقاضي مكفول للكافة"، علما</w:t>
      </w:r>
      <w:r w:rsidR="00515137" w:rsidRPr="00943307">
        <w:rPr>
          <w:rFonts w:eastAsia="Calibri" w:hint="cs"/>
          <w:rtl/>
          <w:lang w:bidi="ar-KW"/>
        </w:rPr>
        <w:t>ً</w:t>
      </w:r>
      <w:r w:rsidR="0065045B" w:rsidRPr="00943307">
        <w:rPr>
          <w:rFonts w:eastAsia="Calibri"/>
          <w:rtl/>
          <w:lang w:bidi="ar-KW"/>
        </w:rPr>
        <w:t xml:space="preserve"> أن جميع قضايا العمالة المنزلية معفاة من كافة الرسوم القضائية أمام</w:t>
      </w:r>
      <w:r w:rsidR="0065045B" w:rsidRPr="00943307">
        <w:rPr>
          <w:rFonts w:eastAsia="Calibri" w:hint="eastAsia"/>
          <w:rtl/>
          <w:lang w:bidi="ar-KW"/>
        </w:rPr>
        <w:t> </w:t>
      </w:r>
      <w:r w:rsidR="0065045B" w:rsidRPr="00943307">
        <w:rPr>
          <w:rFonts w:eastAsia="Calibri"/>
          <w:rtl/>
          <w:lang w:bidi="ar-KW"/>
        </w:rPr>
        <w:t>جميع درجات التقاضي إعمالاً للمادة (36) من قانون العمالة المنزلية الجديد رقم</w:t>
      </w:r>
      <w:r w:rsidR="0065045B" w:rsidRPr="00943307">
        <w:rPr>
          <w:rFonts w:eastAsia="Calibri" w:hint="eastAsia"/>
          <w:rtl/>
          <w:lang w:bidi="ar-KW"/>
        </w:rPr>
        <w:t> </w:t>
      </w:r>
      <w:r w:rsidR="0065045B" w:rsidRPr="00943307">
        <w:rPr>
          <w:rFonts w:eastAsia="Calibri"/>
          <w:rtl/>
          <w:lang w:bidi="ar-KW"/>
        </w:rPr>
        <w:t>68/2015.</w:t>
      </w:r>
    </w:p>
    <w:p w14:paraId="27064ED0" w14:textId="77777777" w:rsidR="0065045B" w:rsidRPr="00B86E0F" w:rsidRDefault="00DA2D84" w:rsidP="00943307">
      <w:pPr>
        <w:pStyle w:val="SingleTxtGA"/>
        <w:rPr>
          <w:rFonts w:eastAsia="Calibri"/>
          <w:lang w:bidi="ar-KW"/>
        </w:rPr>
      </w:pPr>
      <w:r>
        <w:rPr>
          <w:rFonts w:eastAsiaTheme="minorEastAsia"/>
          <w:rtl/>
          <w:lang w:eastAsia="zh-CN"/>
        </w:rPr>
        <w:lastRenderedPageBreak/>
        <w:t>196</w:t>
      </w:r>
      <w:r w:rsidRPr="00943307">
        <w:rPr>
          <w:rFonts w:eastAsiaTheme="minorEastAsia"/>
          <w:rtl/>
        </w:rPr>
        <w:t>-</w:t>
      </w:r>
      <w:r w:rsidR="005B192C">
        <w:rPr>
          <w:rFonts w:eastAsia="Calibri" w:hint="cs"/>
          <w:rtl/>
          <w:lang w:bidi="ar-KW"/>
        </w:rPr>
        <w:tab/>
      </w:r>
      <w:r w:rsidR="0065045B" w:rsidRPr="00B86E0F">
        <w:rPr>
          <w:rFonts w:eastAsia="Calibri"/>
          <w:rtl/>
          <w:lang w:bidi="ar-KW"/>
        </w:rPr>
        <w:t>وفيما يتعلق بخدمات إعادة تأهيل الضحايا</w:t>
      </w:r>
      <w:r w:rsidR="00515137">
        <w:rPr>
          <w:rFonts w:eastAsia="Calibri" w:hint="cs"/>
          <w:rtl/>
          <w:lang w:bidi="ar-KW"/>
        </w:rPr>
        <w:t xml:space="preserve"> </w:t>
      </w:r>
      <w:r w:rsidR="0065045B" w:rsidRPr="00B86E0F">
        <w:rPr>
          <w:rFonts w:eastAsia="Calibri"/>
          <w:rtl/>
          <w:lang w:bidi="ar-KW"/>
        </w:rPr>
        <w:t>... فإن الهيئة العامة للقوى العاملة قامت بإنشاء دار إيواء لرعاية الضحايا ووضع خطط وبرامج لتأهيلهم بعد وقوعهم ضحايا لتلك الجرائم.</w:t>
      </w:r>
    </w:p>
    <w:p w14:paraId="380A435A" w14:textId="77777777" w:rsidR="0065045B" w:rsidRPr="00B86E0F" w:rsidRDefault="0065045B" w:rsidP="00641D7D">
      <w:pPr>
        <w:pStyle w:val="H23GA"/>
        <w:rPr>
          <w:rFonts w:eastAsia="Traditional Arabic"/>
          <w:rtl/>
          <w:lang w:bidi="ar-KW"/>
        </w:rPr>
      </w:pPr>
      <w:r>
        <w:rPr>
          <w:rFonts w:hint="cs"/>
          <w:rtl/>
          <w:lang w:bidi="ar-KW"/>
        </w:rPr>
        <w:tab/>
        <w:t>2-</w:t>
      </w:r>
      <w:r>
        <w:rPr>
          <w:rFonts w:hint="cs"/>
          <w:rtl/>
          <w:lang w:bidi="ar-KW"/>
        </w:rPr>
        <w:tab/>
      </w:r>
      <w:r w:rsidRPr="00B86E0F">
        <w:rPr>
          <w:rtl/>
          <w:lang w:bidi="ar-KW"/>
        </w:rPr>
        <w:t xml:space="preserve">سبل </w:t>
      </w:r>
      <w:r w:rsidR="00641D7D">
        <w:rPr>
          <w:rFonts w:hint="cs"/>
          <w:rtl/>
          <w:lang w:bidi="ar-KW"/>
        </w:rPr>
        <w:t>الإ</w:t>
      </w:r>
      <w:r w:rsidR="00641D7D">
        <w:rPr>
          <w:rtl/>
          <w:lang w:bidi="ar-KW"/>
        </w:rPr>
        <w:t>نصاف</w:t>
      </w:r>
    </w:p>
    <w:p w14:paraId="7CC6999A" w14:textId="77777777" w:rsidR="0065045B" w:rsidRPr="00B86E0F" w:rsidRDefault="00DA2D84" w:rsidP="00943307">
      <w:pPr>
        <w:pStyle w:val="SingleTxtGA"/>
        <w:rPr>
          <w:rFonts w:eastAsia="Calibri"/>
          <w:color w:val="000000"/>
          <w:lang w:bidi="ar-KW"/>
        </w:rPr>
      </w:pPr>
      <w:r>
        <w:rPr>
          <w:rFonts w:eastAsiaTheme="minorEastAsia"/>
          <w:rtl/>
          <w:lang w:eastAsia="zh-CN"/>
        </w:rPr>
        <w:t>197</w:t>
      </w:r>
      <w:r w:rsidRPr="00943307">
        <w:rPr>
          <w:rFonts w:eastAsiaTheme="minorEastAsia"/>
          <w:rtl/>
        </w:rPr>
        <w:t>-</w:t>
      </w:r>
      <w:r w:rsidR="0065045B">
        <w:rPr>
          <w:rFonts w:eastAsia="Calibri" w:hint="cs"/>
          <w:rtl/>
          <w:lang w:bidi="ar-KW"/>
        </w:rPr>
        <w:tab/>
      </w:r>
      <w:r w:rsidR="0065045B" w:rsidRPr="00B86E0F">
        <w:rPr>
          <w:rFonts w:eastAsia="Calibri"/>
          <w:rtl/>
          <w:lang w:bidi="ar-KW"/>
        </w:rPr>
        <w:t>يتيح النظام القانوني الكويتي لكل شخص اللجوء للقضاء للحصول على التعويض اللازم في حالة ما إذا كان مضرورا من الجريمة، وذلك طبقا</w:t>
      </w:r>
      <w:r w:rsidR="00515137">
        <w:rPr>
          <w:rFonts w:eastAsia="Calibri" w:hint="cs"/>
          <w:rtl/>
          <w:lang w:bidi="ar-KW"/>
        </w:rPr>
        <w:t>ً</w:t>
      </w:r>
      <w:r w:rsidR="0065045B" w:rsidRPr="00B86E0F">
        <w:rPr>
          <w:rFonts w:eastAsia="Calibri"/>
          <w:rtl/>
          <w:lang w:bidi="ar-KW"/>
        </w:rPr>
        <w:t xml:space="preserve"> للمادة (11) من قانون </w:t>
      </w:r>
      <w:r w:rsidR="00641D7D">
        <w:rPr>
          <w:rFonts w:eastAsia="Calibri" w:hint="cs"/>
          <w:rtl/>
          <w:lang w:bidi="ar-KW"/>
        </w:rPr>
        <w:t>الإ</w:t>
      </w:r>
      <w:r w:rsidR="0065045B" w:rsidRPr="00B86E0F">
        <w:rPr>
          <w:rFonts w:eastAsia="Calibri"/>
          <w:rtl/>
          <w:lang w:bidi="ar-KW"/>
        </w:rPr>
        <w:t>جراءات والمحاكمات الجزائية رقم 17/1960 والتي تن</w:t>
      </w:r>
      <w:r w:rsidR="0065045B">
        <w:rPr>
          <w:rFonts w:eastAsia="Calibri"/>
          <w:rtl/>
          <w:lang w:bidi="ar-KW"/>
        </w:rPr>
        <w:t>ص على أنه "</w:t>
      </w:r>
      <w:r w:rsidR="0065045B" w:rsidRPr="00B86E0F">
        <w:rPr>
          <w:rFonts w:eastAsia="Calibri"/>
          <w:rtl/>
          <w:lang w:bidi="ar-KW"/>
        </w:rPr>
        <w:t xml:space="preserve">يجوز لكل من أصابه ضرر بسبب الجريمة أن يرفع دعوى بحقه المدني أمام المحاكم التي تنظر الدعوى الجزائية، في أي حالة كانت عليها الدعوى إلى أن تتم المرافعة، كما يجوز للمدعي المدني أن يطالب بحقه أثناء التحقيق الابتدائي بطلب يقدمه للمحقق ويعامل كطرف مدع أثناء التحقيق. </w:t>
      </w:r>
    </w:p>
    <w:p w14:paraId="69FF94D7" w14:textId="77777777" w:rsidR="0065045B" w:rsidRPr="0048416C" w:rsidRDefault="00641D7D" w:rsidP="002B7DDA">
      <w:pPr>
        <w:pStyle w:val="Bullet1GA"/>
        <w:numPr>
          <w:ilvl w:val="0"/>
          <w:numId w:val="1"/>
        </w:numPr>
        <w:tabs>
          <w:tab w:val="clear" w:pos="2495"/>
        </w:tabs>
        <w:bidi/>
        <w:ind w:left="1254" w:hanging="350"/>
        <w:rPr>
          <w:rFonts w:eastAsia="Traditional Arabic"/>
          <w:b/>
          <w:bCs/>
          <w:rtl/>
          <w:lang w:bidi="ar-KW"/>
        </w:rPr>
      </w:pPr>
      <w:r>
        <w:rPr>
          <w:b/>
          <w:bCs/>
          <w:rtl/>
          <w:lang w:bidi="ar-KW"/>
        </w:rPr>
        <w:t>مركز إيواء العمالة الوافدة</w:t>
      </w:r>
    </w:p>
    <w:p w14:paraId="0CFDEB87" w14:textId="77777777" w:rsidR="0065045B" w:rsidRPr="00943307" w:rsidRDefault="00DA2D84" w:rsidP="00943307">
      <w:pPr>
        <w:pStyle w:val="SingleTxtGA"/>
        <w:rPr>
          <w:rFonts w:eastAsia="Calibri"/>
          <w:color w:val="000000"/>
          <w:rtl/>
          <w:lang w:bidi="ar-KW"/>
        </w:rPr>
      </w:pPr>
      <w:r w:rsidRPr="005734CF">
        <w:rPr>
          <w:rFonts w:eastAsiaTheme="minorEastAsia"/>
          <w:rtl/>
          <w:lang w:eastAsia="zh-CN"/>
        </w:rPr>
        <w:t>198</w:t>
      </w:r>
      <w:r w:rsidRPr="00943307">
        <w:rPr>
          <w:rFonts w:eastAsiaTheme="minorEastAsia"/>
          <w:rtl/>
        </w:rPr>
        <w:t>-</w:t>
      </w:r>
      <w:r w:rsidR="0065045B" w:rsidRPr="00943307">
        <w:rPr>
          <w:rFonts w:eastAsia="Calibri"/>
          <w:rtl/>
          <w:lang w:bidi="ar-KW"/>
        </w:rPr>
        <w:tab/>
        <w:t>أصدر مجلس الوزراء قراره رقم 652 المتخذ باجتماعه رقم 20/2/2007 المنعقد بتاريخ</w:t>
      </w:r>
      <w:r w:rsidR="0065045B" w:rsidRPr="00943307">
        <w:rPr>
          <w:rFonts w:eastAsia="Calibri" w:hint="eastAsia"/>
          <w:rtl/>
          <w:lang w:bidi="ar-KW"/>
        </w:rPr>
        <w:t> </w:t>
      </w:r>
      <w:r w:rsidR="0065045B" w:rsidRPr="00943307">
        <w:rPr>
          <w:rFonts w:eastAsia="Calibri"/>
          <w:rtl/>
          <w:lang w:bidi="ar-KW"/>
        </w:rPr>
        <w:t>8/7/2007 بالموافقة على تخصيص مقر لإيواء العمالة الوافدة وخاصة العمال المنزليين الذين يكون بينهم وبين أصحاب العمل شكوى وذلك لاستضافتهم في هذا المقر حيث تشرف عليه هيئة القوى العاملة بالتعاون مع وزارة الش</w:t>
      </w:r>
      <w:r w:rsidR="00024ED7" w:rsidRPr="00943307">
        <w:rPr>
          <w:rFonts w:eastAsia="Calibri" w:hint="cs"/>
          <w:rtl/>
          <w:lang w:bidi="ar-KW"/>
        </w:rPr>
        <w:t>ؤو</w:t>
      </w:r>
      <w:r w:rsidR="0065045B" w:rsidRPr="00943307">
        <w:rPr>
          <w:rFonts w:eastAsia="Calibri"/>
          <w:rtl/>
          <w:lang w:bidi="ar-KW"/>
        </w:rPr>
        <w:t>ن، وقد بدأ العمل فعلاً بهذا المركز الذي يحتوى على مجموعة الخدمات (رعاية صحية وتحقيقات وباحثون وباحثات</w:t>
      </w:r>
      <w:r w:rsidR="00641D7D" w:rsidRPr="00943307">
        <w:rPr>
          <w:rFonts w:eastAsia="Calibri"/>
          <w:rtl/>
          <w:lang w:bidi="ar-KW"/>
        </w:rPr>
        <w:t xml:space="preserve"> اجتماعيات ومكاتب لبعض السفارات</w:t>
      </w:r>
      <w:r w:rsidR="0065045B" w:rsidRPr="00943307">
        <w:rPr>
          <w:rFonts w:eastAsia="Calibri"/>
          <w:rtl/>
          <w:lang w:bidi="ar-KW"/>
        </w:rPr>
        <w:t>) وتجهيزه بكافة متطلبات مركز الإيواء من غرف معيشة ومطاعم واستراحات وتزويده بعيادة طبية وعيادة للإرشاد النفسي.</w:t>
      </w:r>
    </w:p>
    <w:p w14:paraId="04415158" w14:textId="77777777" w:rsidR="0065045B" w:rsidRPr="0048416C" w:rsidRDefault="00DA2D84" w:rsidP="00943307">
      <w:pPr>
        <w:pStyle w:val="SingleTxtGA"/>
        <w:rPr>
          <w:rFonts w:eastAsia="Calibri"/>
          <w:color w:val="000000"/>
          <w:rtl/>
          <w:lang w:bidi="ar-KW"/>
        </w:rPr>
      </w:pPr>
      <w:r w:rsidRPr="005734CF">
        <w:rPr>
          <w:rFonts w:eastAsiaTheme="minorEastAsia"/>
          <w:rtl/>
          <w:lang w:eastAsia="zh-CN"/>
        </w:rPr>
        <w:t>199</w:t>
      </w:r>
      <w:r w:rsidRPr="00943307">
        <w:rPr>
          <w:rFonts w:eastAsiaTheme="minorEastAsia"/>
          <w:rtl/>
        </w:rPr>
        <w:t>-</w:t>
      </w:r>
      <w:r w:rsidR="0065045B" w:rsidRPr="005734CF">
        <w:rPr>
          <w:rFonts w:eastAsia="Calibri" w:hint="cs"/>
          <w:color w:val="000000"/>
          <w:rtl/>
          <w:lang w:bidi="ar-KW"/>
        </w:rPr>
        <w:tab/>
      </w:r>
      <w:r w:rsidR="0065045B" w:rsidRPr="005734CF">
        <w:rPr>
          <w:rFonts w:eastAsia="Calibri"/>
          <w:rtl/>
          <w:lang w:bidi="ar-KW"/>
        </w:rPr>
        <w:t>تضمنت اللائحة الداخلية لمركز إيواء العمالة المنزلية، الحقوق الخاصة بهذه الفئة منها: المعاملة اللائقة بما يحفظ الكرامة الإنسانية للنزلاء بحيث لا يتعرض النزيل للإيذاء المعنوي أو البدني وتقديم كافة الخدمات دون تمييز في الجنسية أو الدين أو المذهب، كما لا يجوز حرمان النزيل من أية زيارات داخل المركز وخارجه، وضمان التمتع بكافة الحقوق التي كفلها الدستور والقوانين والاتفاقيات الدولية المعمول بها في الدولة.</w:t>
      </w:r>
      <w:r w:rsidR="0065045B" w:rsidRPr="00B86E0F">
        <w:rPr>
          <w:rFonts w:eastAsia="Calibri"/>
          <w:rtl/>
          <w:lang w:bidi="ar-KW"/>
        </w:rPr>
        <w:t xml:space="preserve"> </w:t>
      </w:r>
    </w:p>
    <w:p w14:paraId="58DA5264" w14:textId="77777777" w:rsidR="0065045B" w:rsidRPr="00A82D23" w:rsidRDefault="0065045B" w:rsidP="0065045B">
      <w:pPr>
        <w:pStyle w:val="H23GA"/>
        <w:rPr>
          <w:rFonts w:eastAsia="Calibri"/>
          <w:b w:val="0"/>
          <w:bCs w:val="0"/>
          <w:lang w:bidi="ar-KW"/>
        </w:rPr>
      </w:pPr>
      <w:r>
        <w:rPr>
          <w:rFonts w:eastAsia="Calibri" w:hint="cs"/>
          <w:rtl/>
          <w:lang w:bidi="ar-KW"/>
        </w:rPr>
        <w:tab/>
      </w:r>
      <w:r w:rsidRPr="00B86E0F">
        <w:rPr>
          <w:rFonts w:eastAsia="Calibri"/>
          <w:rtl/>
          <w:lang w:bidi="ar-KW"/>
        </w:rPr>
        <w:t>3-</w:t>
      </w:r>
      <w:r>
        <w:rPr>
          <w:rFonts w:eastAsia="Calibri" w:hint="cs"/>
          <w:rtl/>
          <w:lang w:bidi="ar-KW"/>
        </w:rPr>
        <w:tab/>
      </w:r>
      <w:r w:rsidRPr="00A82D23">
        <w:rPr>
          <w:rFonts w:eastAsia="Calibri"/>
          <w:b w:val="0"/>
          <w:bCs w:val="0"/>
          <w:rtl/>
          <w:lang w:bidi="ar-KW"/>
        </w:rPr>
        <w:t xml:space="preserve">وتحرص على إيفاد </w:t>
      </w:r>
      <w:proofErr w:type="spellStart"/>
      <w:r w:rsidRPr="00A82D23">
        <w:rPr>
          <w:rFonts w:eastAsia="Calibri"/>
          <w:b w:val="0"/>
          <w:bCs w:val="0"/>
          <w:rtl/>
          <w:lang w:bidi="ar-KW"/>
        </w:rPr>
        <w:t>منتسبيها</w:t>
      </w:r>
      <w:proofErr w:type="spellEnd"/>
      <w:r w:rsidRPr="00A82D23">
        <w:rPr>
          <w:rFonts w:eastAsia="Calibri"/>
          <w:b w:val="0"/>
          <w:bCs w:val="0"/>
          <w:rtl/>
          <w:lang w:bidi="ar-KW"/>
        </w:rPr>
        <w:t xml:space="preserve"> في دورات تدريبية تتعلق بحقوق الإنسان بهدف تثقيفهم بالموضوعات المتعلقة بحقوق الإنسان - حقوقه وحرياته</w:t>
      </w:r>
      <w:r>
        <w:rPr>
          <w:rFonts w:eastAsia="Calibri" w:hint="cs"/>
          <w:b w:val="0"/>
          <w:bCs w:val="0"/>
          <w:rtl/>
          <w:lang w:bidi="ar-KW"/>
        </w:rPr>
        <w:t xml:space="preserve"> </w:t>
      </w:r>
      <w:r w:rsidRPr="00A82D23">
        <w:rPr>
          <w:rFonts w:eastAsia="Calibri"/>
          <w:b w:val="0"/>
          <w:bCs w:val="0"/>
          <w:rtl/>
          <w:lang w:bidi="ar-KW"/>
        </w:rPr>
        <w:t>- والعمل على ضمان هذه الحقوق وتبصيرهم بالتبعات التي تترتب على مخالفة أو انتهاك هذه الحقوق كما أن الخطة السنوية للدورات التدريبية للوزارة تتضمن الدورات التالية (دورة حقوق الإنسان في العمل الشرطي</w:t>
      </w:r>
      <w:r>
        <w:rPr>
          <w:rFonts w:eastAsia="Calibri" w:hint="cs"/>
          <w:b w:val="0"/>
          <w:bCs w:val="0"/>
          <w:rtl/>
          <w:lang w:bidi="ar-KW"/>
        </w:rPr>
        <w:t xml:space="preserve"> </w:t>
      </w:r>
      <w:r w:rsidRPr="00A82D23">
        <w:rPr>
          <w:rFonts w:eastAsia="Calibri"/>
          <w:b w:val="0"/>
          <w:bCs w:val="0"/>
          <w:rtl/>
          <w:lang w:bidi="ar-KW"/>
        </w:rPr>
        <w:t>- دورة الحماية الدولية لحقوق الإنسان- حلقة نقاشية حول حقوق الإنسان وتطبيقها في وزارة</w:t>
      </w:r>
      <w:r>
        <w:rPr>
          <w:rFonts w:eastAsia="Calibri" w:hint="cs"/>
          <w:b w:val="0"/>
          <w:bCs w:val="0"/>
          <w:rtl/>
          <w:lang w:bidi="ar-KW"/>
        </w:rPr>
        <w:t> </w:t>
      </w:r>
      <w:r w:rsidRPr="00A82D23">
        <w:rPr>
          <w:rFonts w:eastAsia="Calibri"/>
          <w:b w:val="0"/>
          <w:bCs w:val="0"/>
          <w:rtl/>
          <w:lang w:bidi="ar-KW"/>
        </w:rPr>
        <w:t>الداخلية</w:t>
      </w:r>
      <w:r>
        <w:rPr>
          <w:rFonts w:eastAsia="Calibri" w:hint="cs"/>
          <w:b w:val="0"/>
          <w:bCs w:val="0"/>
          <w:rtl/>
          <w:lang w:bidi="ar-KW"/>
        </w:rPr>
        <w:t xml:space="preserve"> </w:t>
      </w:r>
      <w:r w:rsidR="00641D7D">
        <w:rPr>
          <w:rFonts w:eastAsia="Calibri"/>
          <w:b w:val="0"/>
          <w:bCs w:val="0"/>
          <w:rtl/>
          <w:lang w:bidi="ar-KW"/>
        </w:rPr>
        <w:t>.</w:t>
      </w:r>
      <w:r w:rsidRPr="00A82D23">
        <w:rPr>
          <w:rFonts w:eastAsia="Calibri"/>
          <w:b w:val="0"/>
          <w:bCs w:val="0"/>
          <w:rtl/>
          <w:lang w:bidi="ar-KW"/>
        </w:rPr>
        <w:t xml:space="preserve">..). </w:t>
      </w:r>
    </w:p>
    <w:p w14:paraId="4A97B3B9" w14:textId="77777777" w:rsidR="0065045B" w:rsidRPr="00B86E0F" w:rsidRDefault="005734CF" w:rsidP="00641D7D">
      <w:pPr>
        <w:pStyle w:val="H23GA"/>
        <w:rPr>
          <w:rFonts w:eastAsia="Traditional Arabic"/>
          <w:lang w:bidi="ar-KW"/>
        </w:rPr>
      </w:pPr>
      <w:r>
        <w:rPr>
          <w:rtl/>
          <w:lang w:bidi="ar-KW"/>
        </w:rPr>
        <w:br w:type="page"/>
      </w:r>
      <w:r w:rsidR="0065045B">
        <w:rPr>
          <w:rFonts w:hint="cs"/>
          <w:rtl/>
          <w:lang w:bidi="ar-KW"/>
        </w:rPr>
        <w:lastRenderedPageBreak/>
        <w:tab/>
        <w:t>4-</w:t>
      </w:r>
      <w:r w:rsidR="0065045B">
        <w:rPr>
          <w:rFonts w:hint="cs"/>
          <w:rtl/>
          <w:lang w:bidi="ar-KW"/>
        </w:rPr>
        <w:tab/>
      </w:r>
      <w:r w:rsidR="0065045B" w:rsidRPr="00B86E0F">
        <w:rPr>
          <w:rtl/>
          <w:lang w:bidi="ar-KW"/>
        </w:rPr>
        <w:t xml:space="preserve">فيما يتعلق بإجبار العامل على البقاء </w:t>
      </w:r>
      <w:r w:rsidR="00641D7D">
        <w:rPr>
          <w:rFonts w:hint="cs"/>
          <w:rtl/>
          <w:lang w:bidi="ar-KW"/>
        </w:rPr>
        <w:t xml:space="preserve">في </w:t>
      </w:r>
      <w:r w:rsidR="0065045B" w:rsidRPr="00B86E0F">
        <w:rPr>
          <w:rtl/>
          <w:lang w:bidi="ar-KW"/>
        </w:rPr>
        <w:t>عمله لمدة ثلاث سنوات</w:t>
      </w:r>
    </w:p>
    <w:p w14:paraId="38D6A18A" w14:textId="77777777" w:rsidR="0065045B" w:rsidRPr="005734CF" w:rsidRDefault="00DA2D84" w:rsidP="00943307">
      <w:pPr>
        <w:pStyle w:val="SingleTxtGA"/>
        <w:rPr>
          <w:rFonts w:eastAsia="Calibri"/>
          <w:color w:val="000000"/>
          <w:rtl/>
          <w:lang w:bidi="ar-KW"/>
        </w:rPr>
      </w:pPr>
      <w:r w:rsidRPr="005734CF">
        <w:rPr>
          <w:rFonts w:eastAsiaTheme="minorEastAsia"/>
          <w:rtl/>
          <w:lang w:eastAsia="zh-CN"/>
        </w:rPr>
        <w:t>200</w:t>
      </w:r>
      <w:r w:rsidRPr="00943307">
        <w:rPr>
          <w:rFonts w:eastAsiaTheme="minorEastAsia"/>
          <w:rtl/>
        </w:rPr>
        <w:t>-</w:t>
      </w:r>
      <w:r w:rsidR="0065045B" w:rsidRPr="005734CF">
        <w:rPr>
          <w:rFonts w:eastAsia="Calibri" w:hint="cs"/>
          <w:rtl/>
          <w:lang w:bidi="ar-KW"/>
        </w:rPr>
        <w:tab/>
      </w:r>
      <w:r w:rsidR="0065045B" w:rsidRPr="005734CF">
        <w:rPr>
          <w:rFonts w:eastAsia="Calibri"/>
          <w:rtl/>
          <w:lang w:bidi="ar-KW"/>
        </w:rPr>
        <w:t>فإن ذلك لا ينطبق على العمالة المنزلية فقد استثنت المادة (5) من قانون العمل الأهلي رقم 6/2010 من تطبيق أحكامه فئة العمالة المنزلية</w:t>
      </w:r>
      <w:r w:rsidR="00F154C1" w:rsidRPr="005734CF">
        <w:rPr>
          <w:rFonts w:eastAsia="Calibri" w:hint="cs"/>
          <w:rtl/>
          <w:lang w:bidi="ar-KW"/>
        </w:rPr>
        <w:t>.</w:t>
      </w:r>
      <w:r w:rsidR="0065045B" w:rsidRPr="005734CF">
        <w:rPr>
          <w:rFonts w:eastAsia="Calibri"/>
          <w:rtl/>
          <w:lang w:bidi="ar-KW"/>
        </w:rPr>
        <w:t xml:space="preserve"> </w:t>
      </w:r>
    </w:p>
    <w:p w14:paraId="1D00031A" w14:textId="77777777" w:rsidR="0065045B" w:rsidRPr="005734CF" w:rsidRDefault="00DA2D84" w:rsidP="00943307">
      <w:pPr>
        <w:pStyle w:val="SingleTxtGA"/>
        <w:rPr>
          <w:rFonts w:eastAsia="Calibri"/>
          <w:color w:val="000000"/>
          <w:rtl/>
          <w:lang w:bidi="ar-KW"/>
        </w:rPr>
      </w:pPr>
      <w:r w:rsidRPr="005734CF">
        <w:rPr>
          <w:rFonts w:eastAsiaTheme="minorEastAsia"/>
          <w:rtl/>
          <w:lang w:eastAsia="zh-CN"/>
        </w:rPr>
        <w:t>201</w:t>
      </w:r>
      <w:r w:rsidRPr="00943307">
        <w:rPr>
          <w:rFonts w:eastAsiaTheme="minorEastAsia"/>
          <w:rtl/>
        </w:rPr>
        <w:t>-</w:t>
      </w:r>
      <w:r w:rsidR="0065045B" w:rsidRPr="005734CF">
        <w:rPr>
          <w:rFonts w:eastAsia="Calibri" w:hint="cs"/>
          <w:color w:val="000000"/>
          <w:rtl/>
          <w:lang w:bidi="ar-KW"/>
        </w:rPr>
        <w:tab/>
      </w:r>
      <w:r w:rsidR="0065045B" w:rsidRPr="005734CF">
        <w:rPr>
          <w:rFonts w:eastAsia="Calibri"/>
          <w:rtl/>
          <w:lang w:bidi="ar-KW"/>
        </w:rPr>
        <w:t>أجازت المادة (1</w:t>
      </w:r>
      <w:r w:rsidR="003E0454" w:rsidRPr="005734CF">
        <w:rPr>
          <w:rFonts w:eastAsia="Calibri"/>
          <w:rtl/>
          <w:lang w:bidi="ar-KW"/>
        </w:rPr>
        <w:t>6) من قانون العمالة المنزلية 68</w:t>
      </w:r>
      <w:r w:rsidR="0065045B" w:rsidRPr="005734CF">
        <w:rPr>
          <w:rFonts w:eastAsia="Calibri"/>
          <w:rtl/>
          <w:lang w:bidi="ar-KW"/>
        </w:rPr>
        <w:t>/2015 لكل من (العامل المنزلي وصاحب العمل) الذي لا يرغب في الاستمرار في العمل إبداء رغبته في عدم تجديد العقد قبل نهايته بمدة شهرين على الأقل.</w:t>
      </w:r>
    </w:p>
    <w:p w14:paraId="2483B95D" w14:textId="77777777" w:rsidR="0065045B" w:rsidRPr="00A82D23" w:rsidRDefault="00DA2D84" w:rsidP="00943307">
      <w:pPr>
        <w:pStyle w:val="SingleTxtGA"/>
        <w:rPr>
          <w:rFonts w:eastAsia="Calibri"/>
          <w:color w:val="000000"/>
          <w:rtl/>
          <w:lang w:bidi="ar-KW"/>
        </w:rPr>
      </w:pPr>
      <w:r w:rsidRPr="005734CF">
        <w:rPr>
          <w:rFonts w:eastAsiaTheme="minorEastAsia"/>
          <w:rtl/>
          <w:lang w:eastAsia="zh-CN"/>
        </w:rPr>
        <w:t>202</w:t>
      </w:r>
      <w:r w:rsidRPr="00943307">
        <w:rPr>
          <w:rFonts w:eastAsiaTheme="minorEastAsia"/>
          <w:rtl/>
        </w:rPr>
        <w:t>-</w:t>
      </w:r>
      <w:r w:rsidR="0065045B" w:rsidRPr="005734CF">
        <w:rPr>
          <w:rFonts w:eastAsia="Calibri" w:hint="cs"/>
          <w:color w:val="000000"/>
          <w:rtl/>
          <w:lang w:bidi="ar-KW"/>
        </w:rPr>
        <w:tab/>
      </w:r>
      <w:r w:rsidR="0065045B" w:rsidRPr="005734CF">
        <w:rPr>
          <w:rFonts w:eastAsia="Calibri"/>
          <w:rtl/>
          <w:lang w:bidi="ar-KW"/>
        </w:rPr>
        <w:t>وبالتالي فإذا ما قدم العامل المنزلي للعمل بالبلاد ووجد أن الظروف التي يعمل فيها غير ملائمة له وأنه لا يحصل على مستحقاته فيكون له إخطار صاحب العمل بعدم رغبته في تجديد التعاقد.</w:t>
      </w:r>
    </w:p>
    <w:p w14:paraId="6C6AF21C" w14:textId="77777777" w:rsidR="0065045B" w:rsidRPr="00B86E0F" w:rsidRDefault="0065045B" w:rsidP="00641D7D">
      <w:pPr>
        <w:pStyle w:val="H1GA"/>
        <w:rPr>
          <w:rFonts w:eastAsia="Traditional Arabic"/>
          <w:rtl/>
          <w:lang w:bidi="ar-KW"/>
        </w:rPr>
      </w:pPr>
      <w:r>
        <w:rPr>
          <w:rFonts w:hint="cs"/>
          <w:rtl/>
          <w:lang w:bidi="ar-KW"/>
        </w:rPr>
        <w:tab/>
      </w:r>
      <w:r>
        <w:rPr>
          <w:rFonts w:hint="cs"/>
          <w:rtl/>
          <w:lang w:bidi="ar-KW"/>
        </w:rPr>
        <w:tab/>
      </w:r>
      <w:r w:rsidRPr="00A82D23">
        <w:rPr>
          <w:rtl/>
          <w:lang w:bidi="ar-KW"/>
        </w:rPr>
        <w:t>توصية 24</w:t>
      </w:r>
    </w:p>
    <w:p w14:paraId="5DD70765" w14:textId="77777777" w:rsidR="0065045B" w:rsidRPr="00B86E0F" w:rsidRDefault="00DA2D84" w:rsidP="00515137">
      <w:pPr>
        <w:pStyle w:val="SingleTxtGA"/>
        <w:spacing w:line="372" w:lineRule="exact"/>
        <w:rPr>
          <w:rtl/>
          <w:lang w:bidi="ar-KW"/>
        </w:rPr>
      </w:pPr>
      <w:r>
        <w:rPr>
          <w:rFonts w:eastAsiaTheme="minorEastAsia"/>
          <w:rtl/>
          <w:lang w:eastAsia="zh-CN"/>
        </w:rPr>
        <w:t>203-</w:t>
      </w:r>
      <w:r w:rsidR="0065045B" w:rsidRPr="00B86E0F">
        <w:rPr>
          <w:rtl/>
          <w:lang w:bidi="ar-KW"/>
        </w:rPr>
        <w:tab/>
      </w:r>
      <w:r w:rsidR="00641D7D">
        <w:rPr>
          <w:rFonts w:hint="cs"/>
          <w:rtl/>
          <w:lang w:bidi="ar-KW"/>
        </w:rPr>
        <w:t>إ</w:t>
      </w:r>
      <w:r w:rsidR="0065045B" w:rsidRPr="00B86E0F">
        <w:rPr>
          <w:rtl/>
          <w:lang w:bidi="ar-KW"/>
        </w:rPr>
        <w:t>ن دولة الكويت و</w:t>
      </w:r>
      <w:r w:rsidR="00641D7D">
        <w:rPr>
          <w:rFonts w:hint="cs"/>
          <w:rtl/>
          <w:lang w:bidi="ar-KW"/>
        </w:rPr>
        <w:t>إ</w:t>
      </w:r>
      <w:r w:rsidR="0065045B" w:rsidRPr="00B86E0F">
        <w:rPr>
          <w:rtl/>
          <w:lang w:bidi="ar-KW"/>
        </w:rPr>
        <w:t>يمانا</w:t>
      </w:r>
      <w:r w:rsidR="00641D7D">
        <w:rPr>
          <w:rFonts w:hint="cs"/>
          <w:rtl/>
          <w:lang w:bidi="ar-KW"/>
        </w:rPr>
        <w:t>ً</w:t>
      </w:r>
      <w:r w:rsidR="0065045B" w:rsidRPr="00B86E0F">
        <w:rPr>
          <w:rtl/>
          <w:lang w:bidi="ar-KW"/>
        </w:rPr>
        <w:t xml:space="preserve"> منها بأهمية تعزيز</w:t>
      </w:r>
      <w:r w:rsidR="0065045B">
        <w:rPr>
          <w:rFonts w:hint="cs"/>
          <w:rtl/>
          <w:lang w:bidi="ar-KW"/>
        </w:rPr>
        <w:t xml:space="preserve"> </w:t>
      </w:r>
      <w:r w:rsidR="0065045B" w:rsidRPr="00B86E0F">
        <w:rPr>
          <w:rtl/>
          <w:lang w:bidi="ar-KW"/>
        </w:rPr>
        <w:t xml:space="preserve">حقوق </w:t>
      </w:r>
      <w:r w:rsidR="00641D7D">
        <w:rPr>
          <w:rFonts w:hint="cs"/>
          <w:rtl/>
          <w:lang w:bidi="ar-KW"/>
        </w:rPr>
        <w:t>الإ</w:t>
      </w:r>
      <w:r w:rsidR="0065045B" w:rsidRPr="00B86E0F">
        <w:rPr>
          <w:rtl/>
          <w:lang w:bidi="ar-KW"/>
        </w:rPr>
        <w:t xml:space="preserve">نسان ومبادئ العدل والإنسانية، قد قامت بدراسة اتفاقية حماية حقوق العمال المهاجرين </w:t>
      </w:r>
      <w:r w:rsidR="00641D7D">
        <w:rPr>
          <w:rFonts w:hint="cs"/>
          <w:rtl/>
          <w:lang w:bidi="ar-KW"/>
        </w:rPr>
        <w:t>إ</w:t>
      </w:r>
      <w:r w:rsidR="0065045B" w:rsidRPr="00B86E0F">
        <w:rPr>
          <w:rtl/>
          <w:lang w:bidi="ar-KW"/>
        </w:rPr>
        <w:t xml:space="preserve">لا أنها ترى التريث في الانضمام </w:t>
      </w:r>
      <w:r w:rsidR="00641D7D">
        <w:rPr>
          <w:rFonts w:hint="cs"/>
          <w:rtl/>
          <w:lang w:bidi="ar-KW"/>
        </w:rPr>
        <w:t>إ</w:t>
      </w:r>
      <w:r w:rsidR="0065045B" w:rsidRPr="00B86E0F">
        <w:rPr>
          <w:rtl/>
          <w:lang w:bidi="ar-KW"/>
        </w:rPr>
        <w:t>لى تلك الاتفاقية.</w:t>
      </w:r>
    </w:p>
    <w:p w14:paraId="1D4384D6" w14:textId="77777777" w:rsidR="0065045B" w:rsidRPr="00B86E0F" w:rsidRDefault="00DA2D84" w:rsidP="00515137">
      <w:pPr>
        <w:pStyle w:val="SingleTxtGA"/>
        <w:spacing w:line="372" w:lineRule="exact"/>
        <w:rPr>
          <w:rtl/>
        </w:rPr>
      </w:pPr>
      <w:r>
        <w:rPr>
          <w:rFonts w:eastAsiaTheme="minorEastAsia"/>
          <w:rtl/>
          <w:lang w:eastAsia="zh-CN"/>
        </w:rPr>
        <w:t>204-</w:t>
      </w:r>
      <w:r w:rsidR="0065045B">
        <w:rPr>
          <w:rFonts w:hint="cs"/>
          <w:rtl/>
          <w:lang w:bidi="ar-KW"/>
        </w:rPr>
        <w:tab/>
      </w:r>
      <w:r w:rsidR="0065045B" w:rsidRPr="00B86E0F">
        <w:rPr>
          <w:rtl/>
          <w:lang w:bidi="ar-KW"/>
        </w:rPr>
        <w:t xml:space="preserve">وتجدر الإشارة </w:t>
      </w:r>
      <w:r w:rsidR="003E0454">
        <w:rPr>
          <w:rFonts w:hint="cs"/>
          <w:rtl/>
          <w:lang w:bidi="ar-KW"/>
        </w:rPr>
        <w:t>إ</w:t>
      </w:r>
      <w:r w:rsidR="0065045B" w:rsidRPr="00B86E0F">
        <w:rPr>
          <w:rtl/>
          <w:lang w:bidi="ar-KW"/>
        </w:rPr>
        <w:t xml:space="preserve">لى </w:t>
      </w:r>
      <w:r w:rsidR="003E0454">
        <w:rPr>
          <w:rFonts w:hint="cs"/>
          <w:rtl/>
          <w:lang w:bidi="ar-KW"/>
        </w:rPr>
        <w:t>أ</w:t>
      </w:r>
      <w:r w:rsidR="0065045B" w:rsidRPr="00B86E0F">
        <w:rPr>
          <w:rtl/>
          <w:lang w:bidi="ar-KW"/>
        </w:rPr>
        <w:t xml:space="preserve">ن المشرع الكويتي حريص من خلال المنظومة الدستورية والقانونية في دولة الكويت على ضم نصوص وأحكام تحمي العمال والدليل على ذلك </w:t>
      </w:r>
      <w:r w:rsidR="003E0454">
        <w:rPr>
          <w:rFonts w:hint="cs"/>
          <w:rtl/>
          <w:lang w:bidi="ar-KW"/>
        </w:rPr>
        <w:t>أ</w:t>
      </w:r>
      <w:r w:rsidR="0065045B" w:rsidRPr="00B86E0F">
        <w:rPr>
          <w:rtl/>
          <w:lang w:bidi="ar-KW"/>
        </w:rPr>
        <w:t xml:space="preserve">نها </w:t>
      </w:r>
      <w:r w:rsidR="003E0454">
        <w:rPr>
          <w:rFonts w:hint="cs"/>
          <w:rtl/>
        </w:rPr>
        <w:t>ا</w:t>
      </w:r>
      <w:r w:rsidR="0065045B" w:rsidRPr="00B86E0F">
        <w:rPr>
          <w:rtl/>
        </w:rPr>
        <w:t>نضمت إلى العديد من اتفاقيات منظمة العمل الدولية المعنية بحقوق الإنسان.</w:t>
      </w:r>
    </w:p>
    <w:p w14:paraId="424BC2BC" w14:textId="77777777" w:rsidR="0065045B" w:rsidRPr="00B86E0F" w:rsidRDefault="0065045B" w:rsidP="003E0454">
      <w:pPr>
        <w:pStyle w:val="H1GA"/>
        <w:rPr>
          <w:rtl/>
          <w:lang w:bidi="ar-KW"/>
        </w:rPr>
      </w:pPr>
      <w:r>
        <w:rPr>
          <w:rFonts w:hint="cs"/>
          <w:rtl/>
          <w:lang w:bidi="ar-KW"/>
        </w:rPr>
        <w:tab/>
      </w:r>
      <w:r>
        <w:rPr>
          <w:rFonts w:hint="cs"/>
          <w:rtl/>
          <w:lang w:bidi="ar-KW"/>
        </w:rPr>
        <w:tab/>
      </w:r>
      <w:r w:rsidRPr="00A82D23">
        <w:rPr>
          <w:rtl/>
          <w:lang w:bidi="ar-KW"/>
        </w:rPr>
        <w:t>توصية 25</w:t>
      </w:r>
    </w:p>
    <w:p w14:paraId="6F7A7A97" w14:textId="77777777" w:rsidR="0065045B" w:rsidRPr="00B86E0F" w:rsidRDefault="00DA2D84" w:rsidP="00515137">
      <w:pPr>
        <w:pStyle w:val="SingleTxtGA"/>
        <w:spacing w:line="370" w:lineRule="exact"/>
        <w:rPr>
          <w:rtl/>
          <w:lang w:bidi="ar-KW"/>
        </w:rPr>
      </w:pPr>
      <w:r>
        <w:rPr>
          <w:rFonts w:eastAsiaTheme="minorEastAsia"/>
          <w:rtl/>
          <w:lang w:eastAsia="zh-CN"/>
        </w:rPr>
        <w:t>205-</w:t>
      </w:r>
      <w:r w:rsidR="0065045B">
        <w:rPr>
          <w:rFonts w:hint="cs"/>
          <w:rtl/>
          <w:lang w:bidi="ar-KW"/>
        </w:rPr>
        <w:tab/>
      </w:r>
      <w:r w:rsidR="003E0454">
        <w:rPr>
          <w:rFonts w:hint="cs"/>
          <w:rtl/>
          <w:lang w:bidi="ar-KW"/>
        </w:rPr>
        <w:t>إ</w:t>
      </w:r>
      <w:r w:rsidR="0065045B" w:rsidRPr="00B86E0F">
        <w:rPr>
          <w:rtl/>
          <w:lang w:bidi="ar-KW"/>
        </w:rPr>
        <w:t xml:space="preserve">نه من الثابت من خلال استقرار الدستور الوطني لدولة الكويت، </w:t>
      </w:r>
      <w:r w:rsidR="003E0454">
        <w:rPr>
          <w:rFonts w:hint="cs"/>
          <w:rtl/>
          <w:lang w:bidi="ar-KW"/>
        </w:rPr>
        <w:t>أ</w:t>
      </w:r>
      <w:r w:rsidR="0065045B" w:rsidRPr="00B86E0F">
        <w:rPr>
          <w:rtl/>
          <w:lang w:bidi="ar-KW"/>
        </w:rPr>
        <w:t>نه يشمل على مواد تمنع التمييز العنصري وتعاقب عليه، وبالإضافة لذلك فقد صدقت دولة الكويت على أغلب الصكوك التي تم سردها في الفقرة 78 من برنامج عمل ديربان والتي تتمثل بالتالي:</w:t>
      </w:r>
    </w:p>
    <w:p w14:paraId="48BDD9F5" w14:textId="77777777" w:rsidR="0065045B" w:rsidRPr="00B86E0F" w:rsidRDefault="0065045B" w:rsidP="00515137">
      <w:pPr>
        <w:pStyle w:val="SingleTxtGA"/>
        <w:spacing w:line="370" w:lineRule="exact"/>
        <w:ind w:left="2360" w:hanging="448"/>
        <w:rPr>
          <w:rtl/>
          <w:lang w:bidi="ar-KW"/>
        </w:rPr>
      </w:pPr>
      <w:r>
        <w:rPr>
          <w:rFonts w:hint="cs"/>
          <w:rtl/>
          <w:lang w:bidi="ar-KW"/>
        </w:rPr>
        <w:t>-</w:t>
      </w:r>
      <w:r>
        <w:rPr>
          <w:rFonts w:hint="cs"/>
          <w:rtl/>
          <w:lang w:bidi="ar-KW"/>
        </w:rPr>
        <w:tab/>
      </w:r>
      <w:r w:rsidRPr="00B86E0F">
        <w:rPr>
          <w:rtl/>
          <w:lang w:bidi="ar-KW"/>
        </w:rPr>
        <w:t>اتفاقية منع جريمة الإبادة الجماعية والمعاقبة عليها لعام 1984.</w:t>
      </w:r>
    </w:p>
    <w:p w14:paraId="365F6372" w14:textId="77777777" w:rsidR="0065045B" w:rsidRPr="00B86E0F" w:rsidRDefault="0065045B" w:rsidP="00515137">
      <w:pPr>
        <w:pStyle w:val="SingleTxtGA"/>
        <w:spacing w:line="370" w:lineRule="exact"/>
        <w:ind w:left="2360" w:hanging="448"/>
        <w:rPr>
          <w:rtl/>
          <w:lang w:bidi="ar-KW"/>
        </w:rPr>
      </w:pPr>
      <w:r>
        <w:rPr>
          <w:rFonts w:hint="cs"/>
          <w:rtl/>
          <w:lang w:bidi="ar-KW"/>
        </w:rPr>
        <w:t>-</w:t>
      </w:r>
      <w:r>
        <w:rPr>
          <w:rFonts w:hint="cs"/>
          <w:rtl/>
          <w:lang w:bidi="ar-KW"/>
        </w:rPr>
        <w:tab/>
      </w:r>
      <w:r w:rsidRPr="00B86E0F">
        <w:rPr>
          <w:rtl/>
          <w:lang w:bidi="ar-KW"/>
        </w:rPr>
        <w:t>اتفاقية قمع الاتجار بالأشخاص واستغلال دعارة الغير لعام 1949.</w:t>
      </w:r>
    </w:p>
    <w:p w14:paraId="0476E548" w14:textId="77777777" w:rsidR="0065045B" w:rsidRPr="00B86E0F" w:rsidRDefault="0065045B" w:rsidP="00515137">
      <w:pPr>
        <w:pStyle w:val="SingleTxtGA"/>
        <w:spacing w:line="370" w:lineRule="exact"/>
        <w:ind w:left="2360" w:hanging="448"/>
        <w:rPr>
          <w:rtl/>
          <w:lang w:bidi="ar-KW"/>
        </w:rPr>
      </w:pPr>
      <w:r>
        <w:rPr>
          <w:rFonts w:hint="cs"/>
          <w:rtl/>
          <w:lang w:bidi="ar-KW"/>
        </w:rPr>
        <w:t>-</w:t>
      </w:r>
      <w:r>
        <w:rPr>
          <w:rFonts w:hint="cs"/>
          <w:rtl/>
          <w:lang w:bidi="ar-KW"/>
        </w:rPr>
        <w:tab/>
      </w:r>
      <w:r w:rsidRPr="00B86E0F">
        <w:rPr>
          <w:rtl/>
          <w:lang w:bidi="ar-KW"/>
        </w:rPr>
        <w:t>اتفاقية منظمة العمل بشأن التمييز في مجال الاستخدام والمهنة لعام 1949.</w:t>
      </w:r>
    </w:p>
    <w:p w14:paraId="6046BEF7" w14:textId="77777777" w:rsidR="0065045B" w:rsidRPr="00B86E0F" w:rsidRDefault="0065045B" w:rsidP="00515137">
      <w:pPr>
        <w:pStyle w:val="SingleTxtGA"/>
        <w:spacing w:line="370" w:lineRule="exact"/>
        <w:ind w:left="2360" w:hanging="448"/>
        <w:rPr>
          <w:rtl/>
          <w:lang w:bidi="ar-KW"/>
        </w:rPr>
      </w:pPr>
      <w:r>
        <w:rPr>
          <w:rFonts w:hint="cs"/>
          <w:rtl/>
          <w:lang w:bidi="ar-KW"/>
        </w:rPr>
        <w:t>-</w:t>
      </w:r>
      <w:r>
        <w:rPr>
          <w:rFonts w:hint="cs"/>
          <w:rtl/>
          <w:lang w:bidi="ar-KW"/>
        </w:rPr>
        <w:tab/>
      </w:r>
      <w:r w:rsidRPr="00B86E0F">
        <w:rPr>
          <w:rtl/>
          <w:lang w:bidi="ar-KW"/>
        </w:rPr>
        <w:t>اتفاقية حقوق الطفل لعام 1989 والبروتوكولين الاختياريين الملحقان بها لعام</w:t>
      </w:r>
      <w:r w:rsidR="003E0454">
        <w:rPr>
          <w:rFonts w:hint="cs"/>
          <w:rtl/>
          <w:lang w:bidi="ar-KW"/>
        </w:rPr>
        <w:t> </w:t>
      </w:r>
      <w:r w:rsidRPr="00B86E0F">
        <w:rPr>
          <w:rtl/>
          <w:lang w:bidi="ar-KW"/>
        </w:rPr>
        <w:t>2000.</w:t>
      </w:r>
    </w:p>
    <w:p w14:paraId="1518F255" w14:textId="77777777" w:rsidR="0065045B" w:rsidRPr="00B86E0F" w:rsidRDefault="0065045B" w:rsidP="00515137">
      <w:pPr>
        <w:pStyle w:val="SingleTxtGA"/>
        <w:spacing w:line="370" w:lineRule="exact"/>
        <w:ind w:left="2360" w:hanging="448"/>
        <w:rPr>
          <w:rtl/>
          <w:lang w:bidi="ar-KW"/>
        </w:rPr>
      </w:pPr>
      <w:r>
        <w:rPr>
          <w:rFonts w:hint="cs"/>
          <w:rtl/>
          <w:lang w:bidi="ar-KW"/>
        </w:rPr>
        <w:t>-</w:t>
      </w:r>
      <w:r>
        <w:rPr>
          <w:rFonts w:hint="cs"/>
          <w:rtl/>
          <w:lang w:bidi="ar-KW"/>
        </w:rPr>
        <w:tab/>
      </w:r>
      <w:r w:rsidRPr="00B86E0F">
        <w:rPr>
          <w:rtl/>
          <w:lang w:bidi="ar-KW"/>
        </w:rPr>
        <w:t xml:space="preserve">اتفاقية منظمة العمل الدولية لعام 1973 بشأن حظر أسوأ </w:t>
      </w:r>
      <w:r w:rsidR="003E0454">
        <w:rPr>
          <w:rFonts w:hint="cs"/>
          <w:rtl/>
          <w:lang w:bidi="ar-KW"/>
        </w:rPr>
        <w:t>أ</w:t>
      </w:r>
      <w:r w:rsidRPr="00B86E0F">
        <w:rPr>
          <w:rtl/>
          <w:lang w:bidi="ar-KW"/>
        </w:rPr>
        <w:t>شكال عمل الأطفال رقم 182 لعام 1999.</w:t>
      </w:r>
    </w:p>
    <w:p w14:paraId="7915703B" w14:textId="77777777" w:rsidR="0065045B" w:rsidRPr="00B86E0F" w:rsidRDefault="00DA2D84" w:rsidP="00515137">
      <w:pPr>
        <w:pStyle w:val="SingleTxtGA"/>
        <w:spacing w:line="370" w:lineRule="exact"/>
        <w:rPr>
          <w:rtl/>
          <w:lang w:bidi="ar-KW"/>
        </w:rPr>
      </w:pPr>
      <w:r>
        <w:rPr>
          <w:rFonts w:eastAsiaTheme="minorEastAsia"/>
          <w:rtl/>
          <w:lang w:eastAsia="zh-CN"/>
        </w:rPr>
        <w:lastRenderedPageBreak/>
        <w:t>206-</w:t>
      </w:r>
      <w:r w:rsidR="0065045B">
        <w:rPr>
          <w:rFonts w:hint="cs"/>
          <w:rtl/>
          <w:lang w:bidi="ar-KW"/>
        </w:rPr>
        <w:tab/>
      </w:r>
      <w:r w:rsidR="0065045B" w:rsidRPr="00B86E0F">
        <w:rPr>
          <w:rtl/>
          <w:lang w:bidi="ar-KW"/>
        </w:rPr>
        <w:t>ومنذ تصديق دولة الكويت على هذه الاتفاقيات أصبحت جزء لا يتجزأ من القانون الداخلي واجب التطبيق وفقاً للمادة (70) من الدستور.</w:t>
      </w:r>
    </w:p>
    <w:p w14:paraId="467F80F8" w14:textId="77777777" w:rsidR="0065045B" w:rsidRPr="00B86E0F" w:rsidRDefault="00DA2D84" w:rsidP="00515137">
      <w:pPr>
        <w:pStyle w:val="SingleTxtGA"/>
        <w:spacing w:line="370" w:lineRule="exact"/>
        <w:rPr>
          <w:rtl/>
          <w:lang w:bidi="ar-KW"/>
        </w:rPr>
      </w:pPr>
      <w:r>
        <w:rPr>
          <w:rFonts w:eastAsiaTheme="minorEastAsia"/>
          <w:rtl/>
          <w:lang w:eastAsia="zh-CN"/>
        </w:rPr>
        <w:t>207-</w:t>
      </w:r>
      <w:r w:rsidR="0065045B" w:rsidRPr="00B86E0F">
        <w:rPr>
          <w:rtl/>
          <w:lang w:bidi="ar-KW"/>
        </w:rPr>
        <w:tab/>
      </w:r>
      <w:r w:rsidR="003E0454">
        <w:rPr>
          <w:rFonts w:hint="cs"/>
          <w:rtl/>
          <w:lang w:bidi="ar-KW"/>
        </w:rPr>
        <w:t>أ</w:t>
      </w:r>
      <w:r w:rsidR="0065045B" w:rsidRPr="00B86E0F">
        <w:rPr>
          <w:rtl/>
          <w:lang w:bidi="ar-KW"/>
        </w:rPr>
        <w:t xml:space="preserve">ما القوانين الوطنية الأخرى فنجدها عاملة لتنفيذ برنامج عمل ديربان من خلال تعزيز الحقوق الإنسانية والحريات الأساسية ومناهضة أي مظهر من مظاهر التمييز العنصري وعلى سبيل المثال وليس الحصر نشير </w:t>
      </w:r>
      <w:r w:rsidR="003E0454">
        <w:rPr>
          <w:rFonts w:hint="cs"/>
          <w:rtl/>
          <w:lang w:bidi="ar-KW"/>
        </w:rPr>
        <w:t>إ</w:t>
      </w:r>
      <w:r w:rsidR="0065045B" w:rsidRPr="00B86E0F">
        <w:rPr>
          <w:rtl/>
          <w:lang w:bidi="ar-KW"/>
        </w:rPr>
        <w:t>لى الآتي:</w:t>
      </w:r>
    </w:p>
    <w:p w14:paraId="24837566" w14:textId="77777777" w:rsidR="0065045B" w:rsidRPr="006D309E" w:rsidRDefault="0065045B" w:rsidP="00124D79">
      <w:pPr>
        <w:pStyle w:val="SingleTxtGA"/>
        <w:tabs>
          <w:tab w:val="clear" w:pos="1928"/>
          <w:tab w:val="left" w:pos="2360"/>
        </w:tabs>
        <w:ind w:left="2360" w:hanging="448"/>
        <w:rPr>
          <w:spacing w:val="-2"/>
          <w:rtl/>
          <w:lang w:bidi="ar-KW"/>
        </w:rPr>
      </w:pPr>
      <w:r w:rsidRPr="006D309E">
        <w:rPr>
          <w:rFonts w:hint="cs"/>
          <w:spacing w:val="-2"/>
          <w:rtl/>
          <w:lang w:bidi="ar-KW"/>
        </w:rPr>
        <w:t>-</w:t>
      </w:r>
      <w:r w:rsidRPr="006D309E">
        <w:rPr>
          <w:rFonts w:hint="cs"/>
          <w:spacing w:val="-2"/>
          <w:rtl/>
          <w:lang w:bidi="ar-KW"/>
        </w:rPr>
        <w:tab/>
      </w:r>
      <w:r w:rsidRPr="006D309E">
        <w:rPr>
          <w:spacing w:val="-2"/>
          <w:rtl/>
          <w:lang w:bidi="ar-KW"/>
        </w:rPr>
        <w:t>نصت التشريعات الكويتية على أنه "لا</w:t>
      </w:r>
      <w:r w:rsidRPr="006D309E">
        <w:rPr>
          <w:rFonts w:hint="cs"/>
          <w:spacing w:val="-2"/>
          <w:rtl/>
          <w:lang w:bidi="ar-KW"/>
        </w:rPr>
        <w:t xml:space="preserve"> </w:t>
      </w:r>
      <w:r w:rsidRPr="006D309E">
        <w:rPr>
          <w:spacing w:val="-2"/>
          <w:rtl/>
          <w:lang w:bidi="ar-KW"/>
        </w:rPr>
        <w:t xml:space="preserve">يجوز للجمعية </w:t>
      </w:r>
      <w:r w:rsidR="003E0454">
        <w:rPr>
          <w:rFonts w:hint="cs"/>
          <w:spacing w:val="-2"/>
          <w:rtl/>
          <w:lang w:bidi="ar-KW"/>
        </w:rPr>
        <w:t>أ</w:t>
      </w:r>
      <w:r w:rsidRPr="006D309E">
        <w:rPr>
          <w:spacing w:val="-2"/>
          <w:rtl/>
          <w:lang w:bidi="ar-KW"/>
        </w:rPr>
        <w:t>و النادي ا</w:t>
      </w:r>
      <w:r>
        <w:rPr>
          <w:spacing w:val="-2"/>
          <w:rtl/>
          <w:lang w:bidi="ar-KW"/>
        </w:rPr>
        <w:t xml:space="preserve">لسعي </w:t>
      </w:r>
      <w:r w:rsidR="003E0454">
        <w:rPr>
          <w:rFonts w:hint="cs"/>
          <w:spacing w:val="-2"/>
          <w:rtl/>
          <w:lang w:bidi="ar-KW"/>
        </w:rPr>
        <w:t>إ</w:t>
      </w:r>
      <w:r>
        <w:rPr>
          <w:spacing w:val="-2"/>
          <w:rtl/>
          <w:lang w:bidi="ar-KW"/>
        </w:rPr>
        <w:t>لى تحقيق أي غرض غير مشروع</w:t>
      </w:r>
      <w:r w:rsidRPr="006D309E">
        <w:rPr>
          <w:spacing w:val="-2"/>
          <w:rtl/>
          <w:lang w:bidi="ar-KW"/>
        </w:rPr>
        <w:t>.</w:t>
      </w:r>
      <w:r>
        <w:rPr>
          <w:rFonts w:hint="cs"/>
          <w:spacing w:val="-2"/>
          <w:rtl/>
          <w:lang w:bidi="ar-KW"/>
        </w:rPr>
        <w:t xml:space="preserve"> </w:t>
      </w:r>
      <w:r w:rsidRPr="006D309E">
        <w:rPr>
          <w:spacing w:val="-2"/>
          <w:rtl/>
          <w:lang w:bidi="ar-KW"/>
        </w:rPr>
        <w:t xml:space="preserve">ويحظر على الجمعية </w:t>
      </w:r>
      <w:r w:rsidR="003E0454">
        <w:rPr>
          <w:rFonts w:hint="cs"/>
          <w:spacing w:val="-2"/>
          <w:rtl/>
          <w:lang w:bidi="ar-KW"/>
        </w:rPr>
        <w:t>أ</w:t>
      </w:r>
      <w:r w:rsidRPr="006D309E">
        <w:rPr>
          <w:spacing w:val="-2"/>
          <w:rtl/>
          <w:lang w:bidi="ar-KW"/>
        </w:rPr>
        <w:t xml:space="preserve">و النادي التدخل في السياسية </w:t>
      </w:r>
      <w:r w:rsidR="003E0454">
        <w:rPr>
          <w:rFonts w:hint="cs"/>
          <w:spacing w:val="-2"/>
          <w:rtl/>
          <w:lang w:bidi="ar-KW"/>
        </w:rPr>
        <w:t>أ</w:t>
      </w:r>
      <w:r w:rsidRPr="006D309E">
        <w:rPr>
          <w:spacing w:val="-2"/>
          <w:rtl/>
          <w:lang w:bidi="ar-KW"/>
        </w:rPr>
        <w:t xml:space="preserve">و المنازعات الدينية، </w:t>
      </w:r>
      <w:r w:rsidR="003E0454">
        <w:rPr>
          <w:rFonts w:hint="cs"/>
          <w:spacing w:val="-2"/>
          <w:rtl/>
          <w:lang w:bidi="ar-KW"/>
        </w:rPr>
        <w:t>أ</w:t>
      </w:r>
      <w:r w:rsidRPr="006D309E">
        <w:rPr>
          <w:spacing w:val="-2"/>
          <w:rtl/>
          <w:lang w:bidi="ar-KW"/>
        </w:rPr>
        <w:t xml:space="preserve">و </w:t>
      </w:r>
      <w:r w:rsidR="003E0454">
        <w:rPr>
          <w:rFonts w:hint="cs"/>
          <w:spacing w:val="-2"/>
          <w:rtl/>
          <w:lang w:bidi="ar-KW"/>
        </w:rPr>
        <w:t>إ</w:t>
      </w:r>
      <w:r w:rsidRPr="006D309E">
        <w:rPr>
          <w:spacing w:val="-2"/>
          <w:rtl/>
          <w:lang w:bidi="ar-KW"/>
        </w:rPr>
        <w:t xml:space="preserve">ثارة العصبيات الطائفية </w:t>
      </w:r>
      <w:r w:rsidR="003E0454">
        <w:rPr>
          <w:rFonts w:hint="cs"/>
          <w:spacing w:val="-2"/>
          <w:rtl/>
          <w:lang w:bidi="ar-KW"/>
        </w:rPr>
        <w:t>أ</w:t>
      </w:r>
      <w:r w:rsidRPr="006D309E">
        <w:rPr>
          <w:spacing w:val="-2"/>
          <w:rtl/>
          <w:lang w:bidi="ar-KW"/>
        </w:rPr>
        <w:t xml:space="preserve">و العنصرية </w:t>
      </w:r>
      <w:r w:rsidR="003E0454">
        <w:rPr>
          <w:rFonts w:hint="cs"/>
          <w:spacing w:val="-2"/>
          <w:rtl/>
          <w:lang w:bidi="ar-KW"/>
        </w:rPr>
        <w:t>أ</w:t>
      </w:r>
      <w:r w:rsidRPr="006D309E">
        <w:rPr>
          <w:spacing w:val="-2"/>
          <w:rtl/>
          <w:lang w:bidi="ar-KW"/>
        </w:rPr>
        <w:t>و المذهبية".</w:t>
      </w:r>
    </w:p>
    <w:p w14:paraId="623B9295" w14:textId="77777777" w:rsidR="0065045B" w:rsidRDefault="0065045B" w:rsidP="00124D79">
      <w:pPr>
        <w:pStyle w:val="SingleTxtGA"/>
        <w:tabs>
          <w:tab w:val="clear" w:pos="1928"/>
          <w:tab w:val="left" w:pos="2360"/>
        </w:tabs>
        <w:ind w:left="2360" w:hanging="448"/>
        <w:rPr>
          <w:rtl/>
          <w:lang w:bidi="ar-KW"/>
        </w:rPr>
      </w:pPr>
      <w:r>
        <w:rPr>
          <w:rFonts w:hint="cs"/>
          <w:rtl/>
          <w:lang w:bidi="ar-KW"/>
        </w:rPr>
        <w:t>-</w:t>
      </w:r>
      <w:r>
        <w:rPr>
          <w:rFonts w:hint="cs"/>
          <w:rtl/>
          <w:lang w:bidi="ar-KW"/>
        </w:rPr>
        <w:tab/>
      </w:r>
      <w:r w:rsidRPr="00B86E0F">
        <w:rPr>
          <w:rtl/>
          <w:lang w:bidi="ar-KW"/>
        </w:rPr>
        <w:t xml:space="preserve">كما </w:t>
      </w:r>
      <w:r w:rsidR="003E0454">
        <w:rPr>
          <w:rFonts w:hint="cs"/>
          <w:rtl/>
          <w:lang w:bidi="ar-KW"/>
        </w:rPr>
        <w:t>أ</w:t>
      </w:r>
      <w:r w:rsidRPr="00B86E0F">
        <w:rPr>
          <w:rtl/>
          <w:lang w:bidi="ar-KW"/>
        </w:rPr>
        <w:t xml:space="preserve">ن هناك نصوص جزائية شتى تتناول بالتجريم أفعال عدة والتي من شأنها بث العنصرية </w:t>
      </w:r>
      <w:r w:rsidR="003E0454">
        <w:rPr>
          <w:rFonts w:hint="cs"/>
          <w:rtl/>
          <w:lang w:bidi="ar-KW"/>
        </w:rPr>
        <w:t>أ</w:t>
      </w:r>
      <w:r w:rsidRPr="00B86E0F">
        <w:rPr>
          <w:rtl/>
          <w:lang w:bidi="ar-KW"/>
        </w:rPr>
        <w:t>و التحريض عليها ومن صور التجريم هذه نعرض الاتي:</w:t>
      </w:r>
    </w:p>
    <w:p w14:paraId="227357BD" w14:textId="77777777" w:rsidR="0065045B" w:rsidRPr="00B86E0F" w:rsidRDefault="0065045B" w:rsidP="00124D79">
      <w:pPr>
        <w:pStyle w:val="SingleTxtGA"/>
        <w:tabs>
          <w:tab w:val="clear" w:pos="1928"/>
          <w:tab w:val="left" w:pos="2360"/>
        </w:tabs>
        <w:ind w:left="2360" w:hanging="448"/>
        <w:rPr>
          <w:lang w:bidi="ar-KW"/>
        </w:rPr>
      </w:pPr>
      <w:r>
        <w:rPr>
          <w:rFonts w:hint="cs"/>
          <w:rtl/>
          <w:lang w:bidi="ar-KW"/>
        </w:rPr>
        <w:t>-</w:t>
      </w:r>
      <w:r>
        <w:rPr>
          <w:rFonts w:hint="cs"/>
          <w:rtl/>
          <w:lang w:bidi="ar-KW"/>
        </w:rPr>
        <w:tab/>
      </w:r>
      <w:r w:rsidRPr="00B86E0F">
        <w:rPr>
          <w:rtl/>
          <w:lang w:bidi="ar-KW"/>
        </w:rPr>
        <w:t xml:space="preserve">جاءت المادة 111 من القانون الجزائي الكويتي ق 16 لسنة 1960 لتجرم </w:t>
      </w:r>
      <w:r w:rsidR="003E0454">
        <w:rPr>
          <w:rFonts w:hint="cs"/>
          <w:rtl/>
          <w:lang w:bidi="ar-KW"/>
        </w:rPr>
        <w:t>أ</w:t>
      </w:r>
      <w:r w:rsidRPr="00B86E0F">
        <w:rPr>
          <w:rtl/>
          <w:lang w:bidi="ar-KW"/>
        </w:rPr>
        <w:t>ية ظاهرة من مظاهر الع</w:t>
      </w:r>
      <w:r>
        <w:rPr>
          <w:rtl/>
          <w:lang w:bidi="ar-KW"/>
        </w:rPr>
        <w:t xml:space="preserve">نصرية الدينية حيث نصت على </w:t>
      </w:r>
      <w:r w:rsidR="003E0454">
        <w:rPr>
          <w:rFonts w:hint="cs"/>
          <w:rtl/>
          <w:lang w:bidi="ar-KW"/>
        </w:rPr>
        <w:t>أ</w:t>
      </w:r>
      <w:r>
        <w:rPr>
          <w:rtl/>
          <w:lang w:bidi="ar-KW"/>
        </w:rPr>
        <w:t>نه "</w:t>
      </w:r>
      <w:r w:rsidRPr="00B86E0F">
        <w:rPr>
          <w:rtl/>
          <w:lang w:bidi="ar-KW"/>
        </w:rPr>
        <w:t xml:space="preserve">كل من </w:t>
      </w:r>
      <w:r w:rsidR="003E0454">
        <w:rPr>
          <w:rFonts w:hint="cs"/>
          <w:rtl/>
          <w:lang w:bidi="ar-KW"/>
        </w:rPr>
        <w:t>أ</w:t>
      </w:r>
      <w:r w:rsidRPr="00B86E0F">
        <w:rPr>
          <w:rtl/>
          <w:lang w:bidi="ar-KW"/>
        </w:rPr>
        <w:t xml:space="preserve">ذاع بإحدى الطرق العلنية المبينة في المادة 101 </w:t>
      </w:r>
      <w:r w:rsidR="003E0454">
        <w:rPr>
          <w:rFonts w:hint="cs"/>
          <w:rtl/>
          <w:lang w:bidi="ar-KW"/>
        </w:rPr>
        <w:t>آ</w:t>
      </w:r>
      <w:r w:rsidRPr="00B86E0F">
        <w:rPr>
          <w:rtl/>
          <w:lang w:bidi="ar-KW"/>
        </w:rPr>
        <w:t xml:space="preserve">راء تتضمن سخرية </w:t>
      </w:r>
      <w:r w:rsidR="003E0454">
        <w:rPr>
          <w:rFonts w:hint="cs"/>
          <w:rtl/>
          <w:lang w:bidi="ar-KW"/>
        </w:rPr>
        <w:t>أ</w:t>
      </w:r>
      <w:r w:rsidRPr="00B86E0F">
        <w:rPr>
          <w:rtl/>
          <w:lang w:bidi="ar-KW"/>
        </w:rPr>
        <w:t xml:space="preserve">و تحقير </w:t>
      </w:r>
      <w:r w:rsidR="003E0454">
        <w:rPr>
          <w:rFonts w:hint="cs"/>
          <w:rtl/>
          <w:lang w:bidi="ar-KW"/>
        </w:rPr>
        <w:t>أ</w:t>
      </w:r>
      <w:r w:rsidRPr="00B86E0F">
        <w:rPr>
          <w:rtl/>
          <w:lang w:bidi="ar-KW"/>
        </w:rPr>
        <w:t xml:space="preserve">و تصغير لدين </w:t>
      </w:r>
      <w:r w:rsidR="003E0454">
        <w:rPr>
          <w:rFonts w:hint="cs"/>
          <w:rtl/>
          <w:lang w:bidi="ar-KW"/>
        </w:rPr>
        <w:t>أ</w:t>
      </w:r>
      <w:r w:rsidRPr="00B86E0F">
        <w:rPr>
          <w:rtl/>
          <w:lang w:bidi="ar-KW"/>
        </w:rPr>
        <w:t xml:space="preserve">و مذهب ديني سواء كان ذلك بالطعن في عقائده </w:t>
      </w:r>
      <w:r w:rsidR="003E0454">
        <w:rPr>
          <w:rFonts w:hint="cs"/>
          <w:rtl/>
          <w:lang w:bidi="ar-KW"/>
        </w:rPr>
        <w:t>أ</w:t>
      </w:r>
      <w:r w:rsidRPr="00B86E0F">
        <w:rPr>
          <w:rtl/>
          <w:lang w:bidi="ar-KW"/>
        </w:rPr>
        <w:t xml:space="preserve">و في شعائره </w:t>
      </w:r>
      <w:r w:rsidR="003E0454">
        <w:rPr>
          <w:rFonts w:hint="cs"/>
          <w:rtl/>
          <w:lang w:bidi="ar-KW"/>
        </w:rPr>
        <w:t>أ</w:t>
      </w:r>
      <w:r w:rsidRPr="00B86E0F">
        <w:rPr>
          <w:rtl/>
          <w:lang w:bidi="ar-KW"/>
        </w:rPr>
        <w:t xml:space="preserve">و في طقوسه </w:t>
      </w:r>
      <w:r w:rsidR="003E0454">
        <w:rPr>
          <w:rFonts w:hint="cs"/>
          <w:rtl/>
          <w:lang w:bidi="ar-KW"/>
        </w:rPr>
        <w:t>أ</w:t>
      </w:r>
      <w:r w:rsidRPr="00B86E0F">
        <w:rPr>
          <w:rtl/>
          <w:lang w:bidi="ar-KW"/>
        </w:rPr>
        <w:t xml:space="preserve">و في تعاليمه يعاقب بالحبس مدة لا تتجاوز سنة واحدة وبغرامة لا تتجاوز ألف روبي </w:t>
      </w:r>
      <w:r w:rsidR="003E0454">
        <w:rPr>
          <w:rFonts w:hint="cs"/>
          <w:rtl/>
          <w:lang w:bidi="ar-KW"/>
        </w:rPr>
        <w:t>أ</w:t>
      </w:r>
      <w:r w:rsidRPr="00B86E0F">
        <w:rPr>
          <w:rtl/>
          <w:lang w:bidi="ar-KW"/>
        </w:rPr>
        <w:t>و بإحدى هاتين العقوبتين.</w:t>
      </w:r>
    </w:p>
    <w:p w14:paraId="3DF9BFEF" w14:textId="77777777" w:rsidR="0065045B" w:rsidRPr="00A82D23" w:rsidRDefault="00DA2D84" w:rsidP="00432793">
      <w:pPr>
        <w:pStyle w:val="SingleTxtGA"/>
        <w:rPr>
          <w:u w:val="single"/>
          <w:rtl/>
          <w:lang w:bidi="ar-KW"/>
        </w:rPr>
      </w:pPr>
      <w:r>
        <w:rPr>
          <w:rFonts w:eastAsiaTheme="minorEastAsia"/>
          <w:rtl/>
          <w:lang w:eastAsia="zh-CN"/>
        </w:rPr>
        <w:t>208-</w:t>
      </w:r>
      <w:r w:rsidR="00432793" w:rsidRPr="00943307">
        <w:rPr>
          <w:rtl/>
          <w:lang w:bidi="ar-KW"/>
        </w:rPr>
        <w:tab/>
      </w:r>
      <w:r w:rsidR="0065045B" w:rsidRPr="00A82D23">
        <w:rPr>
          <w:u w:val="single"/>
          <w:rtl/>
          <w:lang w:bidi="ar-KW"/>
        </w:rPr>
        <w:t>والجدير بالذكر أنه صدر القانون رقم 19 لسنة 2012 بشأن الوحدة الوطنية حيث تضمنت المادة الأولى:</w:t>
      </w:r>
    </w:p>
    <w:p w14:paraId="3144F83C" w14:textId="77777777" w:rsidR="0065045B" w:rsidRPr="00B86E0F" w:rsidRDefault="0065045B" w:rsidP="00DC45CC">
      <w:pPr>
        <w:pStyle w:val="SingleTxtGA"/>
        <w:ind w:left="1928"/>
        <w:rPr>
          <w:lang w:bidi="ar-KW"/>
        </w:rPr>
      </w:pPr>
      <w:r>
        <w:rPr>
          <w:rFonts w:hint="cs"/>
          <w:rtl/>
          <w:lang w:bidi="ar-KW"/>
        </w:rPr>
        <w:tab/>
      </w:r>
      <w:r w:rsidRPr="00B86E0F">
        <w:rPr>
          <w:rtl/>
          <w:lang w:bidi="ar-KW"/>
        </w:rPr>
        <w:t xml:space="preserve">يحظر القيام </w:t>
      </w:r>
      <w:r w:rsidR="003E0454">
        <w:rPr>
          <w:rFonts w:hint="cs"/>
          <w:rtl/>
          <w:lang w:bidi="ar-KW"/>
        </w:rPr>
        <w:t>أ</w:t>
      </w:r>
      <w:r w:rsidRPr="00B86E0F">
        <w:rPr>
          <w:rtl/>
          <w:lang w:bidi="ar-KW"/>
        </w:rPr>
        <w:t xml:space="preserve">و الدعوة أو الحض بأي وسيلة من وسائل التعبير المنصوص عليها في المادة 29 من القانون رقم 31 لسنة 1970 بتعديل بعض </w:t>
      </w:r>
      <w:r w:rsidR="003E0454">
        <w:rPr>
          <w:rFonts w:hint="cs"/>
          <w:rtl/>
          <w:lang w:bidi="ar-KW"/>
        </w:rPr>
        <w:t>أ</w:t>
      </w:r>
      <w:r w:rsidRPr="00B86E0F">
        <w:rPr>
          <w:rtl/>
          <w:lang w:bidi="ar-KW"/>
        </w:rPr>
        <w:t xml:space="preserve">حكام قانون الجزاء على كراهية </w:t>
      </w:r>
      <w:r w:rsidR="003E0454">
        <w:rPr>
          <w:rFonts w:hint="cs"/>
          <w:rtl/>
          <w:lang w:bidi="ar-KW"/>
        </w:rPr>
        <w:t>أ</w:t>
      </w:r>
      <w:r w:rsidRPr="00B86E0F">
        <w:rPr>
          <w:rtl/>
          <w:lang w:bidi="ar-KW"/>
        </w:rPr>
        <w:t xml:space="preserve">و ازدراء أي فئة من فئات المجتمع </w:t>
      </w:r>
      <w:r w:rsidR="003E0454">
        <w:rPr>
          <w:rFonts w:hint="cs"/>
          <w:rtl/>
          <w:lang w:bidi="ar-KW"/>
        </w:rPr>
        <w:t>أ</w:t>
      </w:r>
      <w:r w:rsidRPr="00B86E0F">
        <w:rPr>
          <w:rtl/>
          <w:lang w:bidi="ar-KW"/>
        </w:rPr>
        <w:t xml:space="preserve">و </w:t>
      </w:r>
      <w:r w:rsidR="003E0454">
        <w:rPr>
          <w:rFonts w:hint="cs"/>
          <w:rtl/>
          <w:lang w:bidi="ar-KW"/>
        </w:rPr>
        <w:t>إ</w:t>
      </w:r>
      <w:r w:rsidRPr="00B86E0F">
        <w:rPr>
          <w:rtl/>
          <w:lang w:bidi="ar-KW"/>
        </w:rPr>
        <w:t xml:space="preserve">ثارة الفتن الطائفية </w:t>
      </w:r>
      <w:r w:rsidR="003E0454">
        <w:rPr>
          <w:rFonts w:hint="cs"/>
          <w:rtl/>
          <w:lang w:bidi="ar-KW"/>
        </w:rPr>
        <w:t>أ</w:t>
      </w:r>
      <w:r w:rsidRPr="00B86E0F">
        <w:rPr>
          <w:rtl/>
          <w:lang w:bidi="ar-KW"/>
        </w:rPr>
        <w:t xml:space="preserve">و القبلية </w:t>
      </w:r>
      <w:r w:rsidR="003E0454">
        <w:rPr>
          <w:rFonts w:hint="cs"/>
          <w:rtl/>
          <w:lang w:bidi="ar-KW"/>
        </w:rPr>
        <w:t>أ</w:t>
      </w:r>
      <w:r w:rsidRPr="00B86E0F">
        <w:rPr>
          <w:rtl/>
          <w:lang w:bidi="ar-KW"/>
        </w:rPr>
        <w:t xml:space="preserve">و نشر الأفكار الداعية </w:t>
      </w:r>
      <w:r w:rsidR="003E0454">
        <w:rPr>
          <w:rFonts w:hint="cs"/>
          <w:rtl/>
          <w:lang w:bidi="ar-KW"/>
        </w:rPr>
        <w:t>إ</w:t>
      </w:r>
      <w:r w:rsidRPr="00B86E0F">
        <w:rPr>
          <w:rtl/>
          <w:lang w:bidi="ar-KW"/>
        </w:rPr>
        <w:t xml:space="preserve">لى تفوق أي عرق </w:t>
      </w:r>
      <w:r w:rsidR="003E0454">
        <w:rPr>
          <w:rFonts w:hint="cs"/>
          <w:rtl/>
          <w:lang w:bidi="ar-KW"/>
        </w:rPr>
        <w:t>أ</w:t>
      </w:r>
      <w:r w:rsidRPr="00B86E0F">
        <w:rPr>
          <w:rtl/>
          <w:lang w:bidi="ar-KW"/>
        </w:rPr>
        <w:t xml:space="preserve">و جماعة </w:t>
      </w:r>
      <w:r w:rsidR="003E0454">
        <w:rPr>
          <w:rFonts w:hint="cs"/>
          <w:rtl/>
          <w:lang w:bidi="ar-KW"/>
        </w:rPr>
        <w:t>أ</w:t>
      </w:r>
      <w:r w:rsidRPr="00B86E0F">
        <w:rPr>
          <w:rtl/>
          <w:lang w:bidi="ar-KW"/>
        </w:rPr>
        <w:t xml:space="preserve">و لون </w:t>
      </w:r>
      <w:r w:rsidR="003E0454">
        <w:rPr>
          <w:rFonts w:hint="cs"/>
          <w:rtl/>
          <w:lang w:bidi="ar-KW"/>
        </w:rPr>
        <w:t>أ</w:t>
      </w:r>
      <w:r w:rsidRPr="00B86E0F">
        <w:rPr>
          <w:rtl/>
          <w:lang w:bidi="ar-KW"/>
        </w:rPr>
        <w:t xml:space="preserve">و </w:t>
      </w:r>
      <w:r w:rsidR="003E0454">
        <w:rPr>
          <w:rFonts w:hint="cs"/>
          <w:rtl/>
          <w:lang w:bidi="ar-KW"/>
        </w:rPr>
        <w:t>أ</w:t>
      </w:r>
      <w:r w:rsidRPr="00B86E0F">
        <w:rPr>
          <w:rtl/>
          <w:lang w:bidi="ar-KW"/>
        </w:rPr>
        <w:t xml:space="preserve">صل </w:t>
      </w:r>
      <w:r w:rsidR="003E0454">
        <w:rPr>
          <w:rFonts w:hint="cs"/>
          <w:rtl/>
          <w:lang w:bidi="ar-KW"/>
        </w:rPr>
        <w:t>أ</w:t>
      </w:r>
      <w:r w:rsidRPr="00B86E0F">
        <w:rPr>
          <w:rtl/>
          <w:lang w:bidi="ar-KW"/>
        </w:rPr>
        <w:t xml:space="preserve">و مذهب ديني </w:t>
      </w:r>
      <w:r w:rsidR="003E0454">
        <w:rPr>
          <w:rFonts w:hint="cs"/>
          <w:rtl/>
          <w:lang w:bidi="ar-KW"/>
        </w:rPr>
        <w:t>أ</w:t>
      </w:r>
      <w:r w:rsidRPr="00B86E0F">
        <w:rPr>
          <w:rtl/>
          <w:lang w:bidi="ar-KW"/>
        </w:rPr>
        <w:t xml:space="preserve">و جنس </w:t>
      </w:r>
      <w:r w:rsidR="003E0454">
        <w:rPr>
          <w:rFonts w:hint="cs"/>
          <w:rtl/>
          <w:lang w:bidi="ar-KW"/>
        </w:rPr>
        <w:t>أ</w:t>
      </w:r>
      <w:r w:rsidRPr="00B86E0F">
        <w:rPr>
          <w:rtl/>
          <w:lang w:bidi="ar-KW"/>
        </w:rPr>
        <w:t xml:space="preserve">و نسب </w:t>
      </w:r>
      <w:r w:rsidR="003E0454">
        <w:rPr>
          <w:rFonts w:hint="cs"/>
          <w:rtl/>
          <w:lang w:bidi="ar-KW"/>
        </w:rPr>
        <w:t>أ</w:t>
      </w:r>
      <w:r w:rsidRPr="00B86E0F">
        <w:rPr>
          <w:rtl/>
          <w:lang w:bidi="ar-KW"/>
        </w:rPr>
        <w:t xml:space="preserve">و التحريض على عمل من </w:t>
      </w:r>
      <w:r w:rsidR="003E0454">
        <w:rPr>
          <w:rFonts w:hint="cs"/>
          <w:rtl/>
          <w:lang w:bidi="ar-KW"/>
        </w:rPr>
        <w:t>أ</w:t>
      </w:r>
      <w:r w:rsidRPr="00B86E0F">
        <w:rPr>
          <w:rtl/>
          <w:lang w:bidi="ar-KW"/>
        </w:rPr>
        <w:t xml:space="preserve">عمال العنف لهذا الغرض، </w:t>
      </w:r>
      <w:r w:rsidR="003E0454">
        <w:rPr>
          <w:rFonts w:hint="cs"/>
          <w:rtl/>
          <w:lang w:bidi="ar-KW"/>
        </w:rPr>
        <w:t>أ</w:t>
      </w:r>
      <w:r w:rsidRPr="00B86E0F">
        <w:rPr>
          <w:rtl/>
          <w:lang w:bidi="ar-KW"/>
        </w:rPr>
        <w:t xml:space="preserve">و إذاعة </w:t>
      </w:r>
      <w:r w:rsidR="003E0454">
        <w:rPr>
          <w:rFonts w:hint="cs"/>
          <w:rtl/>
          <w:lang w:bidi="ar-KW"/>
        </w:rPr>
        <w:t>أ</w:t>
      </w:r>
      <w:r w:rsidRPr="00B86E0F">
        <w:rPr>
          <w:rtl/>
          <w:lang w:bidi="ar-KW"/>
        </w:rPr>
        <w:t>و</w:t>
      </w:r>
      <w:r w:rsidR="00DC45CC">
        <w:rPr>
          <w:rFonts w:hint="cs"/>
          <w:rtl/>
          <w:lang w:bidi="ar-KW"/>
        </w:rPr>
        <w:t> </w:t>
      </w:r>
      <w:r w:rsidRPr="00B86E0F">
        <w:rPr>
          <w:rtl/>
          <w:lang w:bidi="ar-KW"/>
        </w:rPr>
        <w:t xml:space="preserve">نشر </w:t>
      </w:r>
      <w:r w:rsidR="003E0454">
        <w:rPr>
          <w:rFonts w:hint="cs"/>
          <w:rtl/>
          <w:lang w:bidi="ar-KW"/>
        </w:rPr>
        <w:t>أ</w:t>
      </w:r>
      <w:r w:rsidRPr="00B86E0F">
        <w:rPr>
          <w:rtl/>
          <w:lang w:bidi="ar-KW"/>
        </w:rPr>
        <w:t xml:space="preserve">و طبع </w:t>
      </w:r>
      <w:r w:rsidR="003E0454">
        <w:rPr>
          <w:rFonts w:hint="cs"/>
          <w:rtl/>
          <w:lang w:bidi="ar-KW"/>
        </w:rPr>
        <w:t>أ</w:t>
      </w:r>
      <w:r w:rsidRPr="00B86E0F">
        <w:rPr>
          <w:rtl/>
          <w:lang w:bidi="ar-KW"/>
        </w:rPr>
        <w:t xml:space="preserve">و بث </w:t>
      </w:r>
      <w:r w:rsidR="003E0454">
        <w:rPr>
          <w:rFonts w:hint="cs"/>
          <w:rtl/>
          <w:lang w:bidi="ar-KW"/>
        </w:rPr>
        <w:t>أ</w:t>
      </w:r>
      <w:r w:rsidRPr="00B86E0F">
        <w:rPr>
          <w:rtl/>
          <w:lang w:bidi="ar-KW"/>
        </w:rPr>
        <w:t xml:space="preserve">و إعادة بث </w:t>
      </w:r>
      <w:r w:rsidR="003E0454">
        <w:rPr>
          <w:rFonts w:hint="cs"/>
          <w:rtl/>
          <w:lang w:bidi="ar-KW"/>
        </w:rPr>
        <w:t>أ</w:t>
      </w:r>
      <w:r w:rsidRPr="00B86E0F">
        <w:rPr>
          <w:rtl/>
          <w:lang w:bidi="ar-KW"/>
        </w:rPr>
        <w:t xml:space="preserve">و </w:t>
      </w:r>
      <w:r w:rsidR="003E0454">
        <w:rPr>
          <w:rFonts w:hint="cs"/>
          <w:rtl/>
          <w:lang w:bidi="ar-KW"/>
        </w:rPr>
        <w:t>إ</w:t>
      </w:r>
      <w:r w:rsidRPr="00B86E0F">
        <w:rPr>
          <w:rtl/>
          <w:lang w:bidi="ar-KW"/>
        </w:rPr>
        <w:t xml:space="preserve">نتاج </w:t>
      </w:r>
      <w:r w:rsidR="003E0454">
        <w:rPr>
          <w:rFonts w:hint="cs"/>
          <w:rtl/>
          <w:lang w:bidi="ar-KW"/>
        </w:rPr>
        <w:t>أ</w:t>
      </w:r>
      <w:r w:rsidRPr="00B86E0F">
        <w:rPr>
          <w:rtl/>
          <w:lang w:bidi="ar-KW"/>
        </w:rPr>
        <w:t xml:space="preserve">و تداول أي محتوى </w:t>
      </w:r>
      <w:r w:rsidR="003E0454">
        <w:rPr>
          <w:rFonts w:hint="cs"/>
          <w:rtl/>
          <w:lang w:bidi="ar-KW"/>
        </w:rPr>
        <w:t>أ</w:t>
      </w:r>
      <w:r w:rsidRPr="00B86E0F">
        <w:rPr>
          <w:rtl/>
          <w:lang w:bidi="ar-KW"/>
        </w:rPr>
        <w:t xml:space="preserve">و مطبوع </w:t>
      </w:r>
      <w:r w:rsidR="003E0454">
        <w:rPr>
          <w:rFonts w:hint="cs"/>
          <w:rtl/>
          <w:lang w:bidi="ar-KW"/>
        </w:rPr>
        <w:t>أ</w:t>
      </w:r>
      <w:r w:rsidRPr="00B86E0F">
        <w:rPr>
          <w:rtl/>
          <w:lang w:bidi="ar-KW"/>
        </w:rPr>
        <w:t xml:space="preserve">و مادة مرئية </w:t>
      </w:r>
      <w:r w:rsidR="003E0454">
        <w:rPr>
          <w:rFonts w:hint="cs"/>
          <w:rtl/>
          <w:lang w:bidi="ar-KW"/>
        </w:rPr>
        <w:t>أ</w:t>
      </w:r>
      <w:r w:rsidRPr="00B86E0F">
        <w:rPr>
          <w:rtl/>
          <w:lang w:bidi="ar-KW"/>
        </w:rPr>
        <w:t xml:space="preserve">و مسموعة </w:t>
      </w:r>
      <w:r w:rsidR="003E0454">
        <w:rPr>
          <w:rFonts w:hint="cs"/>
          <w:rtl/>
          <w:lang w:bidi="ar-KW"/>
        </w:rPr>
        <w:t>أ</w:t>
      </w:r>
      <w:r w:rsidRPr="00B86E0F">
        <w:rPr>
          <w:rtl/>
          <w:lang w:bidi="ar-KW"/>
        </w:rPr>
        <w:t xml:space="preserve">و بث </w:t>
      </w:r>
      <w:r w:rsidR="003E0454">
        <w:rPr>
          <w:rFonts w:hint="cs"/>
          <w:rtl/>
          <w:lang w:bidi="ar-KW"/>
        </w:rPr>
        <w:t>أ</w:t>
      </w:r>
      <w:r w:rsidRPr="00B86E0F">
        <w:rPr>
          <w:rtl/>
          <w:lang w:bidi="ar-KW"/>
        </w:rPr>
        <w:t xml:space="preserve">و إعادة بث </w:t>
      </w:r>
      <w:r w:rsidR="003E0454">
        <w:rPr>
          <w:rFonts w:hint="cs"/>
          <w:rtl/>
          <w:lang w:bidi="ar-KW"/>
        </w:rPr>
        <w:t>إ</w:t>
      </w:r>
      <w:r w:rsidRPr="00B86E0F">
        <w:rPr>
          <w:rtl/>
          <w:lang w:bidi="ar-KW"/>
        </w:rPr>
        <w:t xml:space="preserve">شاعات </w:t>
      </w:r>
      <w:r>
        <w:rPr>
          <w:rtl/>
          <w:lang w:bidi="ar-KW"/>
        </w:rPr>
        <w:t xml:space="preserve">كاذبة تتضمن ما من شأنه </w:t>
      </w:r>
      <w:r w:rsidR="003E0454">
        <w:rPr>
          <w:rFonts w:hint="cs"/>
          <w:rtl/>
          <w:lang w:bidi="ar-KW"/>
        </w:rPr>
        <w:t>أ</w:t>
      </w:r>
      <w:r>
        <w:rPr>
          <w:rtl/>
          <w:lang w:bidi="ar-KW"/>
        </w:rPr>
        <w:t xml:space="preserve">و يؤدي </w:t>
      </w:r>
      <w:r w:rsidR="003E0454">
        <w:rPr>
          <w:rFonts w:hint="cs"/>
          <w:rtl/>
          <w:lang w:bidi="ar-KW"/>
        </w:rPr>
        <w:t>إ</w:t>
      </w:r>
      <w:r w:rsidRPr="00B86E0F">
        <w:rPr>
          <w:rtl/>
          <w:lang w:bidi="ar-KW"/>
        </w:rPr>
        <w:t>لى ما تقدم.</w:t>
      </w:r>
    </w:p>
    <w:p w14:paraId="3DF3E96B" w14:textId="77777777" w:rsidR="0065045B" w:rsidRPr="00B86E0F" w:rsidRDefault="00DA2D84" w:rsidP="003E0454">
      <w:pPr>
        <w:pStyle w:val="SingleTxtGA"/>
        <w:rPr>
          <w:rtl/>
          <w:lang w:bidi="ar-KW"/>
        </w:rPr>
      </w:pPr>
      <w:r>
        <w:rPr>
          <w:rFonts w:eastAsiaTheme="minorEastAsia"/>
          <w:rtl/>
          <w:lang w:eastAsia="zh-CN"/>
        </w:rPr>
        <w:t>209-</w:t>
      </w:r>
      <w:r w:rsidR="0065045B">
        <w:rPr>
          <w:rFonts w:hint="cs"/>
          <w:rtl/>
          <w:lang w:bidi="ar-KW"/>
        </w:rPr>
        <w:tab/>
      </w:r>
      <w:r w:rsidR="0065045B" w:rsidRPr="00B86E0F">
        <w:rPr>
          <w:rtl/>
          <w:lang w:bidi="ar-KW"/>
        </w:rPr>
        <w:t xml:space="preserve">كما تسري </w:t>
      </w:r>
      <w:r w:rsidR="003E0454">
        <w:rPr>
          <w:rFonts w:hint="cs"/>
          <w:rtl/>
          <w:lang w:bidi="ar-KW"/>
        </w:rPr>
        <w:t>أ</w:t>
      </w:r>
      <w:r w:rsidR="0065045B" w:rsidRPr="00B86E0F">
        <w:rPr>
          <w:rtl/>
          <w:lang w:bidi="ar-KW"/>
        </w:rPr>
        <w:t>حكام الفقرة السابقة على كل شخص يرتكب خارج إقليم الكويت فعلا</w:t>
      </w:r>
      <w:r w:rsidR="003E0454">
        <w:rPr>
          <w:rFonts w:hint="cs"/>
          <w:rtl/>
          <w:lang w:bidi="ar-KW"/>
        </w:rPr>
        <w:t>ً</w:t>
      </w:r>
      <w:r w:rsidR="0065045B" w:rsidRPr="00B86E0F">
        <w:rPr>
          <w:rtl/>
          <w:lang w:bidi="ar-KW"/>
        </w:rPr>
        <w:t xml:space="preserve"> يجعله شريكا</w:t>
      </w:r>
      <w:r w:rsidR="003E0454">
        <w:rPr>
          <w:rFonts w:hint="cs"/>
          <w:rtl/>
          <w:lang w:bidi="ar-KW"/>
        </w:rPr>
        <w:t>ً</w:t>
      </w:r>
      <w:r w:rsidR="0065045B" w:rsidRPr="00B86E0F">
        <w:rPr>
          <w:rtl/>
          <w:lang w:bidi="ar-KW"/>
        </w:rPr>
        <w:t xml:space="preserve"> في الجريمة إذا وقعت كلها </w:t>
      </w:r>
      <w:r w:rsidR="003E0454">
        <w:rPr>
          <w:rFonts w:hint="cs"/>
          <w:rtl/>
          <w:lang w:bidi="ar-KW"/>
        </w:rPr>
        <w:t>أ</w:t>
      </w:r>
      <w:r w:rsidR="0065045B" w:rsidRPr="00B86E0F">
        <w:rPr>
          <w:rtl/>
          <w:lang w:bidi="ar-KW"/>
        </w:rPr>
        <w:t>و بعضها في إقليم الكويت.</w:t>
      </w:r>
    </w:p>
    <w:p w14:paraId="514E7C9F" w14:textId="77777777" w:rsidR="0065045B" w:rsidRPr="00B86E0F" w:rsidRDefault="00DA2D84" w:rsidP="00CC4FF1">
      <w:pPr>
        <w:pStyle w:val="SingleTxtGA"/>
        <w:rPr>
          <w:rtl/>
          <w:lang w:bidi="ar-KW"/>
        </w:rPr>
      </w:pPr>
      <w:r>
        <w:rPr>
          <w:rFonts w:eastAsiaTheme="minorEastAsia"/>
          <w:rtl/>
          <w:lang w:eastAsia="zh-CN"/>
        </w:rPr>
        <w:t>210-</w:t>
      </w:r>
      <w:r w:rsidR="0065045B">
        <w:rPr>
          <w:rFonts w:hint="cs"/>
          <w:rtl/>
          <w:lang w:bidi="ar-KW"/>
        </w:rPr>
        <w:tab/>
      </w:r>
      <w:r w:rsidR="0065045B" w:rsidRPr="00B86E0F">
        <w:rPr>
          <w:rtl/>
          <w:lang w:bidi="ar-KW"/>
        </w:rPr>
        <w:t xml:space="preserve">وتجدر الإشارة </w:t>
      </w:r>
      <w:r w:rsidR="003E0454">
        <w:rPr>
          <w:rFonts w:hint="cs"/>
          <w:rtl/>
          <w:lang w:bidi="ar-KW"/>
        </w:rPr>
        <w:t>إ</w:t>
      </w:r>
      <w:r w:rsidR="0065045B" w:rsidRPr="00B86E0F">
        <w:rPr>
          <w:rtl/>
          <w:lang w:bidi="ar-KW"/>
        </w:rPr>
        <w:t xml:space="preserve">لى </w:t>
      </w:r>
      <w:r w:rsidR="003E0454">
        <w:rPr>
          <w:rFonts w:hint="cs"/>
          <w:rtl/>
          <w:lang w:bidi="ar-KW"/>
        </w:rPr>
        <w:t>أ</w:t>
      </w:r>
      <w:r w:rsidR="0065045B" w:rsidRPr="00B86E0F">
        <w:rPr>
          <w:rtl/>
          <w:lang w:bidi="ar-KW"/>
        </w:rPr>
        <w:t xml:space="preserve">ن استجابة من دولة الكويت لالتزاماتها الدولية ومنها </w:t>
      </w:r>
      <w:r w:rsidR="003E0454">
        <w:rPr>
          <w:rFonts w:hint="cs"/>
          <w:rtl/>
          <w:lang w:bidi="ar-KW"/>
        </w:rPr>
        <w:t>إ</w:t>
      </w:r>
      <w:r w:rsidR="0065045B" w:rsidRPr="00B86E0F">
        <w:rPr>
          <w:rtl/>
          <w:lang w:bidi="ar-KW"/>
        </w:rPr>
        <w:t>علان ديربان، أصدرت دولة الكويت في عام 2013 القانون رقم 91 لسنة 2013 في شأن مكافحة الاتجار با</w:t>
      </w:r>
      <w:r w:rsidR="003E0454">
        <w:rPr>
          <w:rFonts w:hint="cs"/>
          <w:rtl/>
          <w:lang w:bidi="ar-KW"/>
        </w:rPr>
        <w:t>لأ</w:t>
      </w:r>
      <w:r w:rsidR="0065045B" w:rsidRPr="00B86E0F">
        <w:rPr>
          <w:rtl/>
          <w:lang w:bidi="ar-KW"/>
        </w:rPr>
        <w:t xml:space="preserve">شخاص وتهريب المهاجرين، ويتناول القانون في مادته رقم 1 تبيان التعاريف الخاصة </w:t>
      </w:r>
      <w:r w:rsidR="0065045B" w:rsidRPr="00B86E0F">
        <w:rPr>
          <w:rtl/>
          <w:lang w:bidi="ar-KW"/>
        </w:rPr>
        <w:lastRenderedPageBreak/>
        <w:t>بالمصطلحات الواردة فيه ومن بين ذلك تعريف الجريمة المنظمة عبر الوطنية، وتعريف الاتجار با</w:t>
      </w:r>
      <w:r w:rsidR="00DC45CC">
        <w:rPr>
          <w:rFonts w:hint="cs"/>
          <w:rtl/>
          <w:lang w:bidi="ar-KW"/>
        </w:rPr>
        <w:t>لأ</w:t>
      </w:r>
      <w:r w:rsidR="0065045B" w:rsidRPr="00B86E0F">
        <w:rPr>
          <w:rtl/>
          <w:lang w:bidi="ar-KW"/>
        </w:rPr>
        <w:t xml:space="preserve">شخاص وتعريف تهريب المهاجرين وتعريف ماهية الدخول غير المشروع وفي مادته رقم 2 ينص القانون على توقيع عقوبات تصل لعقوبة الإعدام على كل من يتاجر </w:t>
      </w:r>
      <w:r w:rsidR="00CC4FF1">
        <w:rPr>
          <w:rFonts w:hint="cs"/>
          <w:rtl/>
          <w:lang w:bidi="ar-KW"/>
        </w:rPr>
        <w:t>بالأ</w:t>
      </w:r>
      <w:r w:rsidR="0065045B" w:rsidRPr="00B86E0F">
        <w:rPr>
          <w:rtl/>
          <w:lang w:bidi="ar-KW"/>
        </w:rPr>
        <w:t>شخاص.</w:t>
      </w:r>
    </w:p>
    <w:p w14:paraId="4B0FB5EE" w14:textId="77777777" w:rsidR="0065045B" w:rsidRPr="00B86E0F" w:rsidRDefault="00DA2D84" w:rsidP="00CC4FF1">
      <w:pPr>
        <w:pStyle w:val="SingleTxtGA"/>
        <w:rPr>
          <w:rtl/>
          <w:lang w:bidi="ar-KW"/>
        </w:rPr>
      </w:pPr>
      <w:r>
        <w:rPr>
          <w:rFonts w:eastAsiaTheme="minorEastAsia"/>
          <w:rtl/>
          <w:lang w:eastAsia="zh-CN"/>
        </w:rPr>
        <w:t>211-</w:t>
      </w:r>
      <w:r w:rsidR="0065045B">
        <w:rPr>
          <w:rFonts w:hint="cs"/>
          <w:rtl/>
          <w:lang w:bidi="ar-KW"/>
        </w:rPr>
        <w:tab/>
      </w:r>
      <w:r w:rsidR="0065045B" w:rsidRPr="00B86E0F">
        <w:rPr>
          <w:rtl/>
          <w:lang w:bidi="ar-KW"/>
        </w:rPr>
        <w:t xml:space="preserve">كما تناولت المادة رقم 3 على توقيع عقوبات تصل </w:t>
      </w:r>
      <w:r w:rsidR="00CC4FF1">
        <w:rPr>
          <w:rFonts w:hint="cs"/>
          <w:rtl/>
          <w:lang w:bidi="ar-KW"/>
        </w:rPr>
        <w:t>إ</w:t>
      </w:r>
      <w:r w:rsidR="0065045B" w:rsidRPr="00B86E0F">
        <w:rPr>
          <w:rtl/>
          <w:lang w:bidi="ar-KW"/>
        </w:rPr>
        <w:t xml:space="preserve">لى الحبس مدة لا تزيد عن خمسة عشرة سنة والغرامة لا تقل عن عشرة </w:t>
      </w:r>
      <w:r w:rsidR="00CC4FF1">
        <w:rPr>
          <w:rFonts w:hint="cs"/>
          <w:rtl/>
          <w:lang w:bidi="ar-KW"/>
        </w:rPr>
        <w:t>آ</w:t>
      </w:r>
      <w:r w:rsidR="0065045B" w:rsidRPr="00B86E0F">
        <w:rPr>
          <w:rtl/>
          <w:lang w:bidi="ar-KW"/>
        </w:rPr>
        <w:t>لاف دينار ولا تزيد عن عشرين ألف دينار وذلك على مرتكبي تهريب المهاجرين.</w:t>
      </w:r>
    </w:p>
    <w:p w14:paraId="34C340F5" w14:textId="77777777" w:rsidR="0065045B" w:rsidRPr="00B86E0F" w:rsidRDefault="00DA2D84" w:rsidP="00CC4FF1">
      <w:pPr>
        <w:pStyle w:val="SingleTxtGA"/>
        <w:rPr>
          <w:rtl/>
          <w:lang w:bidi="ar-KW"/>
        </w:rPr>
      </w:pPr>
      <w:r>
        <w:rPr>
          <w:rFonts w:eastAsiaTheme="minorEastAsia"/>
          <w:rtl/>
          <w:lang w:eastAsia="zh-CN"/>
        </w:rPr>
        <w:t>212-</w:t>
      </w:r>
      <w:r w:rsidR="0065045B">
        <w:rPr>
          <w:rFonts w:hint="cs"/>
          <w:rtl/>
          <w:lang w:bidi="ar-KW"/>
        </w:rPr>
        <w:tab/>
      </w:r>
      <w:r w:rsidR="0065045B" w:rsidRPr="00B86E0F">
        <w:rPr>
          <w:rtl/>
          <w:lang w:bidi="ar-KW"/>
        </w:rPr>
        <w:t xml:space="preserve">وعلى المستوى السياسي يقوم مجلس </w:t>
      </w:r>
      <w:r w:rsidR="00CC4FF1">
        <w:rPr>
          <w:rFonts w:hint="cs"/>
          <w:rtl/>
          <w:lang w:bidi="ar-KW"/>
        </w:rPr>
        <w:t>الأ</w:t>
      </w:r>
      <w:r w:rsidR="0065045B" w:rsidRPr="00B86E0F">
        <w:rPr>
          <w:rtl/>
          <w:lang w:bidi="ar-KW"/>
        </w:rPr>
        <w:t xml:space="preserve">مة على رعاية وتعزيز حقوق </w:t>
      </w:r>
      <w:r w:rsidR="00CC4FF1">
        <w:rPr>
          <w:rFonts w:hint="cs"/>
          <w:rtl/>
          <w:lang w:bidi="ar-KW"/>
        </w:rPr>
        <w:t>الإ</w:t>
      </w:r>
      <w:r w:rsidR="0065045B" w:rsidRPr="00B86E0F">
        <w:rPr>
          <w:rtl/>
          <w:lang w:bidi="ar-KW"/>
        </w:rPr>
        <w:t xml:space="preserve">نسان بما في ذلك مكافحة العنصرية والتمييز العنصري وكراهية الأجانب حيث يذكر </w:t>
      </w:r>
      <w:r w:rsidR="00CC4FF1">
        <w:rPr>
          <w:rFonts w:hint="cs"/>
          <w:rtl/>
          <w:lang w:bidi="ar-KW"/>
        </w:rPr>
        <w:t>أ</w:t>
      </w:r>
      <w:r w:rsidR="0065045B" w:rsidRPr="00B86E0F">
        <w:rPr>
          <w:rtl/>
          <w:lang w:bidi="ar-KW"/>
        </w:rPr>
        <w:t xml:space="preserve">ن مجلس </w:t>
      </w:r>
      <w:r w:rsidR="00CC4FF1">
        <w:rPr>
          <w:rFonts w:hint="cs"/>
          <w:rtl/>
          <w:lang w:bidi="ar-KW"/>
        </w:rPr>
        <w:t>الأ</w:t>
      </w:r>
      <w:r w:rsidR="0065045B" w:rsidRPr="00B86E0F">
        <w:rPr>
          <w:rtl/>
          <w:lang w:bidi="ar-KW"/>
        </w:rPr>
        <w:t xml:space="preserve">مة (البرلمان) قد شكل لجنة برلمانية خاصة تعنى بالدفاع عن حقوق </w:t>
      </w:r>
      <w:r w:rsidR="00CC4FF1">
        <w:rPr>
          <w:rFonts w:hint="cs"/>
          <w:rtl/>
          <w:lang w:bidi="ar-KW"/>
        </w:rPr>
        <w:t>الإ</w:t>
      </w:r>
      <w:r w:rsidR="0065045B" w:rsidRPr="00B86E0F">
        <w:rPr>
          <w:rtl/>
          <w:lang w:bidi="ar-KW"/>
        </w:rPr>
        <w:t>نسان حرصا</w:t>
      </w:r>
      <w:r w:rsidR="00CC4FF1">
        <w:rPr>
          <w:rFonts w:hint="cs"/>
          <w:rtl/>
          <w:lang w:bidi="ar-KW"/>
        </w:rPr>
        <w:t>ً</w:t>
      </w:r>
      <w:r w:rsidR="0065045B" w:rsidRPr="00B86E0F">
        <w:rPr>
          <w:rtl/>
          <w:lang w:bidi="ar-KW"/>
        </w:rPr>
        <w:t xml:space="preserve"> من المجلس على الاهتمام بهذا الجانب الإنساني الهام والذي يشكل ركيزة من ركائز الدولة العصرية التي يسودها العدل ويحكمها القانون.</w:t>
      </w:r>
    </w:p>
    <w:p w14:paraId="419FB425" w14:textId="77777777" w:rsidR="0065045B" w:rsidRDefault="00DA2D84" w:rsidP="00CC4FF1">
      <w:pPr>
        <w:pStyle w:val="SingleTxtGA"/>
        <w:rPr>
          <w:b/>
          <w:bCs/>
          <w:rtl/>
        </w:rPr>
      </w:pPr>
      <w:r>
        <w:rPr>
          <w:rFonts w:eastAsiaTheme="minorEastAsia"/>
          <w:rtl/>
          <w:lang w:eastAsia="zh-CN"/>
        </w:rPr>
        <w:t>213-</w:t>
      </w:r>
      <w:r w:rsidR="0065045B" w:rsidRPr="00A82D23">
        <w:rPr>
          <w:rFonts w:hint="cs"/>
          <w:b/>
          <w:bCs/>
          <w:rtl/>
          <w:lang w:bidi="ar-KW"/>
        </w:rPr>
        <w:tab/>
      </w:r>
      <w:r w:rsidR="0065045B">
        <w:rPr>
          <w:b/>
          <w:bCs/>
          <w:rtl/>
          <w:lang w:bidi="ar-KW"/>
        </w:rPr>
        <w:t xml:space="preserve">بالإضافة </w:t>
      </w:r>
      <w:r w:rsidR="00CC4FF1">
        <w:rPr>
          <w:rFonts w:hint="cs"/>
          <w:b/>
          <w:bCs/>
          <w:rtl/>
          <w:lang w:bidi="ar-KW"/>
        </w:rPr>
        <w:t>إ</w:t>
      </w:r>
      <w:r w:rsidR="0065045B">
        <w:rPr>
          <w:b/>
          <w:bCs/>
          <w:rtl/>
          <w:lang w:bidi="ar-KW"/>
        </w:rPr>
        <w:t>لى ما سبق</w:t>
      </w:r>
      <w:r w:rsidR="0065045B" w:rsidRPr="00A82D23">
        <w:rPr>
          <w:b/>
          <w:bCs/>
          <w:rtl/>
          <w:lang w:bidi="ar-KW"/>
        </w:rPr>
        <w:t xml:space="preserve">، </w:t>
      </w:r>
      <w:r w:rsidR="0065045B" w:rsidRPr="00A82D23">
        <w:rPr>
          <w:rStyle w:val="Strong"/>
          <w:rFonts w:hint="cs"/>
          <w:b w:val="0"/>
          <w:bCs w:val="0"/>
          <w:rtl/>
        </w:rPr>
        <w:t xml:space="preserve">صدر القانون رقم 67 لسنة 2015 في شأن </w:t>
      </w:r>
      <w:r w:rsidR="00CC4FF1">
        <w:rPr>
          <w:rStyle w:val="Strong"/>
          <w:rFonts w:hint="cs"/>
          <w:b w:val="0"/>
          <w:bCs w:val="0"/>
          <w:rtl/>
        </w:rPr>
        <w:t>إ</w:t>
      </w:r>
      <w:r w:rsidR="0065045B" w:rsidRPr="00A82D23">
        <w:rPr>
          <w:rStyle w:val="Strong"/>
          <w:rFonts w:hint="cs"/>
          <w:b w:val="0"/>
          <w:bCs w:val="0"/>
          <w:rtl/>
        </w:rPr>
        <w:t xml:space="preserve">نشاء الديوان الوطني لحقوق </w:t>
      </w:r>
      <w:r w:rsidR="00CC4FF1">
        <w:rPr>
          <w:rStyle w:val="Strong"/>
          <w:rFonts w:hint="cs"/>
          <w:b w:val="0"/>
          <w:bCs w:val="0"/>
          <w:rtl/>
        </w:rPr>
        <w:t>الإ</w:t>
      </w:r>
      <w:r w:rsidR="0065045B" w:rsidRPr="00A82D23">
        <w:rPr>
          <w:rStyle w:val="Strong"/>
          <w:rFonts w:hint="cs"/>
          <w:b w:val="0"/>
          <w:bCs w:val="0"/>
          <w:rtl/>
        </w:rPr>
        <w:t xml:space="preserve">نسان وذكرت المذكرة </w:t>
      </w:r>
      <w:r w:rsidR="00CC4FF1">
        <w:rPr>
          <w:rStyle w:val="Strong"/>
          <w:rFonts w:hint="cs"/>
          <w:b w:val="0"/>
          <w:bCs w:val="0"/>
          <w:rtl/>
        </w:rPr>
        <w:t>الإ</w:t>
      </w:r>
      <w:r w:rsidR="0065045B" w:rsidRPr="00A82D23">
        <w:rPr>
          <w:rStyle w:val="Strong"/>
          <w:rFonts w:hint="cs"/>
          <w:b w:val="0"/>
          <w:bCs w:val="0"/>
          <w:rtl/>
        </w:rPr>
        <w:t xml:space="preserve">يضاحية للقانون </w:t>
      </w:r>
      <w:r w:rsidR="00CC4FF1">
        <w:rPr>
          <w:rStyle w:val="Strong"/>
          <w:rFonts w:hint="cs"/>
          <w:b w:val="0"/>
          <w:bCs w:val="0"/>
          <w:rtl/>
        </w:rPr>
        <w:t>أ</w:t>
      </w:r>
      <w:r w:rsidR="0065045B" w:rsidRPr="00A82D23">
        <w:rPr>
          <w:rStyle w:val="Strong"/>
          <w:rFonts w:hint="cs"/>
          <w:b w:val="0"/>
          <w:bCs w:val="0"/>
          <w:rtl/>
        </w:rPr>
        <w:t xml:space="preserve">ن </w:t>
      </w:r>
      <w:r w:rsidR="00CC4FF1">
        <w:rPr>
          <w:rStyle w:val="Strong"/>
          <w:rFonts w:hint="cs"/>
          <w:b w:val="0"/>
          <w:bCs w:val="0"/>
          <w:rtl/>
        </w:rPr>
        <w:t>إ</w:t>
      </w:r>
      <w:r w:rsidR="0065045B" w:rsidRPr="00A82D23">
        <w:rPr>
          <w:rStyle w:val="Strong"/>
          <w:rFonts w:hint="cs"/>
          <w:b w:val="0"/>
          <w:bCs w:val="0"/>
          <w:rtl/>
        </w:rPr>
        <w:t xml:space="preserve">نشاء الديوان الوطني لحقوق </w:t>
      </w:r>
      <w:r w:rsidR="00CC4FF1">
        <w:rPr>
          <w:rStyle w:val="Strong"/>
          <w:rFonts w:hint="cs"/>
          <w:b w:val="0"/>
          <w:bCs w:val="0"/>
          <w:rtl/>
        </w:rPr>
        <w:t>الإ</w:t>
      </w:r>
      <w:r w:rsidR="0065045B" w:rsidRPr="00A82D23">
        <w:rPr>
          <w:rStyle w:val="Strong"/>
          <w:rFonts w:hint="cs"/>
          <w:b w:val="0"/>
          <w:bCs w:val="0"/>
          <w:rtl/>
        </w:rPr>
        <w:t xml:space="preserve">نسان يتسم بطبيعة قانونية خاصة ويعد بمثابة جهة وطنية رسمية مستقلة لحقوق </w:t>
      </w:r>
      <w:r w:rsidR="00CC4FF1">
        <w:rPr>
          <w:rStyle w:val="Strong"/>
          <w:rFonts w:hint="cs"/>
          <w:b w:val="0"/>
          <w:bCs w:val="0"/>
          <w:rtl/>
        </w:rPr>
        <w:t>الإ</w:t>
      </w:r>
      <w:r w:rsidR="0065045B" w:rsidRPr="00A82D23">
        <w:rPr>
          <w:rStyle w:val="Strong"/>
          <w:rFonts w:hint="cs"/>
          <w:b w:val="0"/>
          <w:bCs w:val="0"/>
          <w:rtl/>
        </w:rPr>
        <w:t xml:space="preserve">نسان وليس بجهة إدارية </w:t>
      </w:r>
      <w:r w:rsidR="00CC4FF1">
        <w:rPr>
          <w:rStyle w:val="Strong"/>
          <w:rFonts w:hint="cs"/>
          <w:b w:val="0"/>
          <w:bCs w:val="0"/>
          <w:rtl/>
        </w:rPr>
        <w:t>أ</w:t>
      </w:r>
      <w:r w:rsidR="0065045B" w:rsidRPr="00A82D23">
        <w:rPr>
          <w:rStyle w:val="Strong"/>
          <w:rFonts w:hint="cs"/>
          <w:b w:val="0"/>
          <w:bCs w:val="0"/>
          <w:rtl/>
        </w:rPr>
        <w:t>و حكومية وفقا</w:t>
      </w:r>
      <w:r w:rsidR="00CC4FF1">
        <w:rPr>
          <w:rStyle w:val="Strong"/>
          <w:rFonts w:hint="cs"/>
          <w:b w:val="0"/>
          <w:bCs w:val="0"/>
          <w:rtl/>
        </w:rPr>
        <w:t>ً</w:t>
      </w:r>
      <w:r w:rsidR="0065045B" w:rsidRPr="00A82D23">
        <w:rPr>
          <w:rStyle w:val="Strong"/>
          <w:rFonts w:hint="cs"/>
          <w:b w:val="0"/>
          <w:bCs w:val="0"/>
          <w:rtl/>
        </w:rPr>
        <w:t xml:space="preserve"> للمفهوم القانوني السائد ويعتبر </w:t>
      </w:r>
      <w:r w:rsidR="00CC4FF1">
        <w:rPr>
          <w:rStyle w:val="Strong"/>
          <w:rFonts w:hint="cs"/>
          <w:b w:val="0"/>
          <w:bCs w:val="0"/>
          <w:rtl/>
        </w:rPr>
        <w:t>‘</w:t>
      </w:r>
      <w:r w:rsidR="0065045B" w:rsidRPr="00A82D23">
        <w:rPr>
          <w:rStyle w:val="Strong"/>
          <w:rFonts w:hint="cs"/>
          <w:b w:val="0"/>
          <w:bCs w:val="0"/>
          <w:rtl/>
        </w:rPr>
        <w:t>جهازا</w:t>
      </w:r>
      <w:r w:rsidR="00CC4FF1">
        <w:rPr>
          <w:rStyle w:val="Strong"/>
          <w:rFonts w:hint="cs"/>
          <w:b w:val="0"/>
          <w:bCs w:val="0"/>
          <w:rtl/>
        </w:rPr>
        <w:t>ً</w:t>
      </w:r>
      <w:r w:rsidR="0065045B" w:rsidRPr="00A82D23">
        <w:rPr>
          <w:rStyle w:val="Strong"/>
          <w:rFonts w:hint="cs"/>
          <w:b w:val="0"/>
          <w:bCs w:val="0"/>
          <w:rtl/>
        </w:rPr>
        <w:t xml:space="preserve"> وطنيا</w:t>
      </w:r>
      <w:r w:rsidR="00CC4FF1">
        <w:rPr>
          <w:rStyle w:val="Strong"/>
          <w:rFonts w:hint="cs"/>
          <w:b w:val="0"/>
          <w:bCs w:val="0"/>
          <w:rtl/>
        </w:rPr>
        <w:t>ً</w:t>
      </w:r>
      <w:r w:rsidR="0065045B" w:rsidRPr="00A82D23">
        <w:rPr>
          <w:rStyle w:val="Strong"/>
          <w:rFonts w:hint="cs"/>
          <w:b w:val="0"/>
          <w:bCs w:val="0"/>
          <w:rtl/>
        </w:rPr>
        <w:t xml:space="preserve"> دائما</w:t>
      </w:r>
      <w:r w:rsidR="00CC4FF1">
        <w:rPr>
          <w:rStyle w:val="Strong"/>
          <w:rFonts w:hint="cs"/>
          <w:b w:val="0"/>
          <w:bCs w:val="0"/>
          <w:rtl/>
        </w:rPr>
        <w:t>ً</w:t>
      </w:r>
      <w:r w:rsidR="0065045B" w:rsidRPr="00A82D23">
        <w:rPr>
          <w:rStyle w:val="Strong"/>
          <w:rFonts w:hint="cs"/>
          <w:b w:val="0"/>
          <w:bCs w:val="0"/>
          <w:rtl/>
        </w:rPr>
        <w:t xml:space="preserve"> يعني بحقوق وحريات </w:t>
      </w:r>
      <w:r w:rsidR="00CC4FF1">
        <w:rPr>
          <w:rStyle w:val="Strong"/>
          <w:rFonts w:hint="cs"/>
          <w:b w:val="0"/>
          <w:bCs w:val="0"/>
          <w:rtl/>
        </w:rPr>
        <w:t>الإ</w:t>
      </w:r>
      <w:r w:rsidR="0065045B" w:rsidRPr="00A82D23">
        <w:rPr>
          <w:rStyle w:val="Strong"/>
          <w:rFonts w:hint="cs"/>
          <w:b w:val="0"/>
          <w:bCs w:val="0"/>
          <w:rtl/>
        </w:rPr>
        <w:t>نسان</w:t>
      </w:r>
      <w:r w:rsidR="00CC4FF1">
        <w:rPr>
          <w:rStyle w:val="Strong"/>
          <w:rFonts w:hint="cs"/>
          <w:b w:val="0"/>
          <w:bCs w:val="0"/>
          <w:rtl/>
        </w:rPr>
        <w:t>‘</w:t>
      </w:r>
      <w:r w:rsidR="0065045B" w:rsidRPr="00A82D23">
        <w:rPr>
          <w:rStyle w:val="Strong"/>
          <w:rFonts w:hint="cs"/>
          <w:b w:val="0"/>
          <w:bCs w:val="0"/>
          <w:rtl/>
        </w:rPr>
        <w:t>، فقد تضمنت ديباجة القانون الذي يتألف من (14 مادة) تعددا</w:t>
      </w:r>
      <w:r w:rsidR="00CC4FF1">
        <w:rPr>
          <w:rStyle w:val="Strong"/>
          <w:rFonts w:hint="cs"/>
          <w:b w:val="0"/>
          <w:bCs w:val="0"/>
          <w:rtl/>
        </w:rPr>
        <w:t>ً</w:t>
      </w:r>
      <w:r w:rsidR="0065045B" w:rsidRPr="00A82D23">
        <w:rPr>
          <w:rStyle w:val="Strong"/>
          <w:rFonts w:hint="cs"/>
          <w:b w:val="0"/>
          <w:bCs w:val="0"/>
          <w:rtl/>
        </w:rPr>
        <w:t xml:space="preserve"> للمرجعيات الدستورية والقانونية والدولية التي تأسست عليها أحكام ونصوص القانون ومنها قرار الجمعية العامة </w:t>
      </w:r>
      <w:r w:rsidR="00CC4FF1">
        <w:rPr>
          <w:rStyle w:val="Strong"/>
          <w:rFonts w:hint="cs"/>
          <w:b w:val="0"/>
          <w:bCs w:val="0"/>
          <w:rtl/>
        </w:rPr>
        <w:t>للأ</w:t>
      </w:r>
      <w:r w:rsidR="0065045B" w:rsidRPr="00A82D23">
        <w:rPr>
          <w:rStyle w:val="Strong"/>
          <w:rFonts w:hint="cs"/>
          <w:b w:val="0"/>
          <w:bCs w:val="0"/>
          <w:rtl/>
        </w:rPr>
        <w:t xml:space="preserve">مم المتحدة رقم 48/134 الصادر باعتماد المبادئ المتعلقة بمركز المؤسسات الوطنية لتعزيز وحماية حقوق </w:t>
      </w:r>
      <w:r w:rsidR="00CC4FF1">
        <w:rPr>
          <w:rStyle w:val="Strong"/>
          <w:rFonts w:hint="cs"/>
          <w:b w:val="0"/>
          <w:bCs w:val="0"/>
          <w:rtl/>
        </w:rPr>
        <w:t>الإ</w:t>
      </w:r>
      <w:r w:rsidR="0065045B" w:rsidRPr="00A82D23">
        <w:rPr>
          <w:rStyle w:val="Strong"/>
          <w:rFonts w:hint="cs"/>
          <w:b w:val="0"/>
          <w:bCs w:val="0"/>
          <w:rtl/>
        </w:rPr>
        <w:t>نسان فيما يعرف دوليا</w:t>
      </w:r>
      <w:r w:rsidR="00CC4FF1">
        <w:rPr>
          <w:rStyle w:val="Strong"/>
          <w:rFonts w:hint="cs"/>
          <w:b w:val="0"/>
          <w:bCs w:val="0"/>
          <w:rtl/>
        </w:rPr>
        <w:t>ً</w:t>
      </w:r>
      <w:r w:rsidR="0065045B" w:rsidRPr="00A82D23">
        <w:rPr>
          <w:rStyle w:val="Strong"/>
          <w:rFonts w:hint="cs"/>
          <w:b w:val="0"/>
          <w:bCs w:val="0"/>
          <w:rtl/>
        </w:rPr>
        <w:t xml:space="preserve"> </w:t>
      </w:r>
      <w:r w:rsidR="00CC4FF1">
        <w:rPr>
          <w:rStyle w:val="Strong"/>
          <w:rFonts w:hint="cs"/>
          <w:b w:val="0"/>
          <w:bCs w:val="0"/>
          <w:rtl/>
        </w:rPr>
        <w:t xml:space="preserve">بـ </w:t>
      </w:r>
      <w:r w:rsidR="0065045B" w:rsidRPr="00A82D23">
        <w:rPr>
          <w:rStyle w:val="Strong"/>
          <w:rFonts w:hint="cs"/>
          <w:b w:val="0"/>
          <w:bCs w:val="0"/>
          <w:rtl/>
        </w:rPr>
        <w:t>(مبادئ باريس).</w:t>
      </w:r>
      <w:r w:rsidR="0065045B">
        <w:rPr>
          <w:rFonts w:hint="cs"/>
          <w:b/>
          <w:bCs/>
          <w:rtl/>
        </w:rPr>
        <w:t xml:space="preserve"> </w:t>
      </w:r>
    </w:p>
    <w:p w14:paraId="26CED1AD" w14:textId="77777777" w:rsidR="0065045B" w:rsidRDefault="00DA2D84" w:rsidP="00CC4FF1">
      <w:pPr>
        <w:pStyle w:val="SingleTxtGA"/>
        <w:rPr>
          <w:b/>
          <w:bCs/>
          <w:rtl/>
        </w:rPr>
      </w:pPr>
      <w:r>
        <w:rPr>
          <w:rFonts w:eastAsiaTheme="minorEastAsia"/>
          <w:rtl/>
          <w:lang w:eastAsia="zh-CN"/>
        </w:rPr>
        <w:t>214-</w:t>
      </w:r>
      <w:r w:rsidR="0065045B">
        <w:rPr>
          <w:rStyle w:val="Strong"/>
          <w:rFonts w:hint="cs"/>
          <w:b w:val="0"/>
          <w:bCs w:val="0"/>
          <w:rtl/>
        </w:rPr>
        <w:tab/>
      </w:r>
      <w:r w:rsidR="0065045B" w:rsidRPr="00A82D23">
        <w:rPr>
          <w:rStyle w:val="Strong"/>
          <w:b w:val="0"/>
          <w:bCs w:val="0"/>
          <w:rtl/>
        </w:rPr>
        <w:t xml:space="preserve">ونصت المادة الثانية من القانون على </w:t>
      </w:r>
      <w:r w:rsidR="00CC4FF1">
        <w:rPr>
          <w:rStyle w:val="Strong"/>
          <w:rFonts w:hint="cs"/>
          <w:b w:val="0"/>
          <w:bCs w:val="0"/>
          <w:rtl/>
        </w:rPr>
        <w:t>إ</w:t>
      </w:r>
      <w:r w:rsidR="0065045B" w:rsidRPr="00A82D23">
        <w:rPr>
          <w:rStyle w:val="Strong"/>
          <w:b w:val="0"/>
          <w:bCs w:val="0"/>
          <w:rtl/>
        </w:rPr>
        <w:t xml:space="preserve">ن ينشأ ديوان مستقل يسمى الديوان الوطني لحقوق </w:t>
      </w:r>
      <w:r w:rsidR="00CC4FF1">
        <w:rPr>
          <w:rStyle w:val="Strong"/>
          <w:rFonts w:hint="cs"/>
          <w:b w:val="0"/>
          <w:bCs w:val="0"/>
          <w:rtl/>
        </w:rPr>
        <w:t>الإ</w:t>
      </w:r>
      <w:r w:rsidR="0065045B" w:rsidRPr="00A82D23">
        <w:rPr>
          <w:rStyle w:val="Strong"/>
          <w:b w:val="0"/>
          <w:bCs w:val="0"/>
          <w:rtl/>
        </w:rPr>
        <w:t xml:space="preserve">نسان ويهدف </w:t>
      </w:r>
      <w:r w:rsidR="00CC4FF1">
        <w:rPr>
          <w:rStyle w:val="Strong"/>
          <w:rFonts w:hint="cs"/>
          <w:b w:val="0"/>
          <w:bCs w:val="0"/>
          <w:rtl/>
        </w:rPr>
        <w:t>إ</w:t>
      </w:r>
      <w:r w:rsidR="0065045B" w:rsidRPr="00A82D23">
        <w:rPr>
          <w:rStyle w:val="Strong"/>
          <w:b w:val="0"/>
          <w:bCs w:val="0"/>
          <w:rtl/>
        </w:rPr>
        <w:t xml:space="preserve">لى تعزيز وحماية حقوق </w:t>
      </w:r>
      <w:r w:rsidR="00CC4FF1">
        <w:rPr>
          <w:rStyle w:val="Strong"/>
          <w:rFonts w:hint="cs"/>
          <w:b w:val="0"/>
          <w:bCs w:val="0"/>
          <w:rtl/>
        </w:rPr>
        <w:t>الإ</w:t>
      </w:r>
      <w:r w:rsidR="0065045B" w:rsidRPr="00A82D23">
        <w:rPr>
          <w:rStyle w:val="Strong"/>
          <w:b w:val="0"/>
          <w:bCs w:val="0"/>
          <w:rtl/>
        </w:rPr>
        <w:t xml:space="preserve">نسان والعمل على نشر وتعزيز احترام الحريات العامة والخاصة في ضوء قواعد الدستور وأحكام الاتفاقيات الدولية المصدق عليها من قبل دولة الكويت بما لا يتعارض مع المادة الثانية من الدستور على </w:t>
      </w:r>
      <w:r w:rsidR="00CC4FF1">
        <w:rPr>
          <w:rStyle w:val="Strong"/>
          <w:rFonts w:hint="cs"/>
          <w:b w:val="0"/>
          <w:bCs w:val="0"/>
          <w:rtl/>
        </w:rPr>
        <w:t>أ</w:t>
      </w:r>
      <w:r w:rsidR="0065045B" w:rsidRPr="00A82D23">
        <w:rPr>
          <w:rStyle w:val="Strong"/>
          <w:b w:val="0"/>
          <w:bCs w:val="0"/>
          <w:rtl/>
        </w:rPr>
        <w:t>ن يكون للديوان شخصيته الاعتبارية ويتمتع بالاستقلالية في ممارسة مهامه وأنشطته واختصاصاته.</w:t>
      </w:r>
    </w:p>
    <w:p w14:paraId="674E9257" w14:textId="77777777" w:rsidR="0065045B" w:rsidRPr="00B86E0F" w:rsidRDefault="0065045B" w:rsidP="00CC4FF1">
      <w:pPr>
        <w:pStyle w:val="H1GA"/>
        <w:rPr>
          <w:rtl/>
          <w:lang w:bidi="ar-KW"/>
        </w:rPr>
      </w:pPr>
      <w:r>
        <w:rPr>
          <w:rFonts w:hint="cs"/>
          <w:rtl/>
          <w:lang w:bidi="ar-KW"/>
        </w:rPr>
        <w:tab/>
      </w:r>
      <w:r>
        <w:rPr>
          <w:rFonts w:hint="cs"/>
          <w:rtl/>
          <w:lang w:bidi="ar-KW"/>
        </w:rPr>
        <w:tab/>
      </w:r>
      <w:r w:rsidRPr="00A82D23">
        <w:rPr>
          <w:rtl/>
          <w:lang w:bidi="ar-KW"/>
        </w:rPr>
        <w:t>توصية 26</w:t>
      </w:r>
    </w:p>
    <w:p w14:paraId="4C511229" w14:textId="77777777" w:rsidR="0065045B" w:rsidRPr="00B86E0F" w:rsidRDefault="00DA2D84" w:rsidP="00CC4FF1">
      <w:pPr>
        <w:pStyle w:val="SingleTxtGA"/>
        <w:rPr>
          <w:b/>
          <w:bCs/>
          <w:u w:val="single"/>
          <w:rtl/>
        </w:rPr>
      </w:pPr>
      <w:r>
        <w:rPr>
          <w:rFonts w:eastAsiaTheme="minorEastAsia"/>
          <w:rtl/>
          <w:lang w:eastAsia="zh-CN"/>
        </w:rPr>
        <w:t>215-</w:t>
      </w:r>
      <w:r w:rsidR="0065045B">
        <w:rPr>
          <w:rFonts w:hint="cs"/>
          <w:rtl/>
        </w:rPr>
        <w:tab/>
      </w:r>
      <w:r w:rsidR="0065045B" w:rsidRPr="00B86E0F">
        <w:rPr>
          <w:rtl/>
        </w:rPr>
        <w:t xml:space="preserve">تجدر الإشارة </w:t>
      </w:r>
      <w:r w:rsidR="00CC4FF1">
        <w:rPr>
          <w:rFonts w:hint="cs"/>
          <w:rtl/>
        </w:rPr>
        <w:t>إ</w:t>
      </w:r>
      <w:r w:rsidR="0065045B" w:rsidRPr="00B86E0F">
        <w:rPr>
          <w:rtl/>
        </w:rPr>
        <w:t xml:space="preserve">لى </w:t>
      </w:r>
      <w:r w:rsidR="00CC4FF1">
        <w:rPr>
          <w:rFonts w:hint="cs"/>
          <w:rtl/>
        </w:rPr>
        <w:t>أ</w:t>
      </w:r>
      <w:r w:rsidR="0065045B" w:rsidRPr="00B86E0F">
        <w:rPr>
          <w:rtl/>
        </w:rPr>
        <w:t>ن اللجنة المعنية بالتحضير و</w:t>
      </w:r>
      <w:r w:rsidR="00CC4FF1">
        <w:rPr>
          <w:rFonts w:hint="cs"/>
          <w:rtl/>
        </w:rPr>
        <w:t>إ</w:t>
      </w:r>
      <w:r w:rsidR="0065045B" w:rsidRPr="00B86E0F">
        <w:rPr>
          <w:rtl/>
        </w:rPr>
        <w:t xml:space="preserve">عداد تقارير الخاصة لدولة الكويت </w:t>
      </w:r>
      <w:r w:rsidR="00CC4FF1">
        <w:rPr>
          <w:rFonts w:hint="cs"/>
          <w:rtl/>
        </w:rPr>
        <w:t>أ</w:t>
      </w:r>
      <w:r w:rsidR="0065045B" w:rsidRPr="00B86E0F">
        <w:rPr>
          <w:rtl/>
        </w:rPr>
        <w:t xml:space="preserve">مام الأجهزة الدولية ذات الصلة بحقوق </w:t>
      </w:r>
      <w:r w:rsidR="00CC4FF1">
        <w:rPr>
          <w:rFonts w:hint="cs"/>
          <w:rtl/>
        </w:rPr>
        <w:t>الإ</w:t>
      </w:r>
      <w:r w:rsidR="0065045B" w:rsidRPr="00B86E0F">
        <w:rPr>
          <w:rtl/>
        </w:rPr>
        <w:t xml:space="preserve">نسان دأبت على عقد اجتماعات مع منظمات المجتمع المدني، عند التحضير </w:t>
      </w:r>
      <w:r w:rsidR="00CC4FF1">
        <w:rPr>
          <w:rFonts w:hint="cs"/>
          <w:rtl/>
        </w:rPr>
        <w:t>لإ</w:t>
      </w:r>
      <w:r w:rsidR="0065045B" w:rsidRPr="00B86E0F">
        <w:rPr>
          <w:rtl/>
        </w:rPr>
        <w:t xml:space="preserve">عداد تقارير دولة الكويت الدورية بموجب انضمامها للاتفاقيات الدولية ذات </w:t>
      </w:r>
      <w:r w:rsidR="00CC4FF1">
        <w:rPr>
          <w:rFonts w:hint="cs"/>
          <w:rtl/>
        </w:rPr>
        <w:t xml:space="preserve">الصلة </w:t>
      </w:r>
      <w:r w:rsidR="0065045B" w:rsidRPr="00B86E0F">
        <w:rPr>
          <w:rtl/>
        </w:rPr>
        <w:t xml:space="preserve">بحقوق </w:t>
      </w:r>
      <w:r w:rsidR="00CC4FF1">
        <w:rPr>
          <w:rFonts w:hint="cs"/>
          <w:rtl/>
        </w:rPr>
        <w:t>الإ</w:t>
      </w:r>
      <w:r w:rsidR="0065045B" w:rsidRPr="00B86E0F">
        <w:rPr>
          <w:rtl/>
        </w:rPr>
        <w:t xml:space="preserve">نسان، </w:t>
      </w:r>
      <w:r w:rsidR="00CC4FF1">
        <w:rPr>
          <w:rFonts w:hint="cs"/>
          <w:rtl/>
        </w:rPr>
        <w:t>إ</w:t>
      </w:r>
      <w:r w:rsidR="0065045B" w:rsidRPr="00B86E0F">
        <w:rPr>
          <w:rtl/>
        </w:rPr>
        <w:t xml:space="preserve">لي جانب العمل على إمكانية ترتيب أنشطة مشتركة أو </w:t>
      </w:r>
      <w:r w:rsidR="0065045B" w:rsidRPr="00B86E0F">
        <w:rPr>
          <w:b/>
          <w:bCs/>
          <w:u w:val="single"/>
          <w:rtl/>
        </w:rPr>
        <w:t xml:space="preserve">تنظيم زيارات لمؤسسات حكومية تضطلع بمسائل حقوق </w:t>
      </w:r>
      <w:r w:rsidR="00CC4FF1">
        <w:rPr>
          <w:rFonts w:hint="cs"/>
          <w:b/>
          <w:bCs/>
          <w:u w:val="single"/>
          <w:rtl/>
        </w:rPr>
        <w:t>الإ</w:t>
      </w:r>
      <w:r w:rsidR="0065045B" w:rsidRPr="00B86E0F">
        <w:rPr>
          <w:b/>
          <w:bCs/>
          <w:u w:val="single"/>
          <w:rtl/>
        </w:rPr>
        <w:t xml:space="preserve">نسان ومثال على ذلك تنظيم زيارة </w:t>
      </w:r>
      <w:r w:rsidR="0065045B" w:rsidRPr="00B86E0F">
        <w:rPr>
          <w:b/>
          <w:bCs/>
          <w:u w:val="single"/>
          <w:rtl/>
        </w:rPr>
        <w:lastRenderedPageBreak/>
        <w:t xml:space="preserve">لمؤسسات المجتمع المدني للمؤسسات </w:t>
      </w:r>
      <w:r w:rsidR="00CC4FF1">
        <w:rPr>
          <w:rFonts w:hint="cs"/>
          <w:b/>
          <w:bCs/>
          <w:u w:val="single"/>
          <w:rtl/>
        </w:rPr>
        <w:t>الإ</w:t>
      </w:r>
      <w:r w:rsidR="0065045B" w:rsidRPr="00B86E0F">
        <w:rPr>
          <w:b/>
          <w:bCs/>
          <w:u w:val="single"/>
          <w:rtl/>
        </w:rPr>
        <w:t xml:space="preserve">صلاحية (السجن المركزي)، حيث شاركت في هذه الزيارة مؤسسات المجتمع المدني التالية: </w:t>
      </w:r>
    </w:p>
    <w:p w14:paraId="5D3280B7" w14:textId="77777777" w:rsidR="0065045B" w:rsidRPr="00B86E0F" w:rsidRDefault="0065045B" w:rsidP="00515137">
      <w:pPr>
        <w:pStyle w:val="SingleTxtGA"/>
        <w:spacing w:after="80"/>
        <w:ind w:left="2348" w:hanging="437"/>
      </w:pPr>
      <w:r>
        <w:rPr>
          <w:rFonts w:hint="cs"/>
          <w:rtl/>
        </w:rPr>
        <w:t>-</w:t>
      </w:r>
      <w:r>
        <w:rPr>
          <w:rFonts w:hint="cs"/>
          <w:rtl/>
        </w:rPr>
        <w:tab/>
      </w:r>
      <w:r w:rsidRPr="00B86E0F">
        <w:rPr>
          <w:rtl/>
        </w:rPr>
        <w:t>رابطة الاجتماعيين الكويتية.</w:t>
      </w:r>
    </w:p>
    <w:p w14:paraId="7580D3CE" w14:textId="77777777" w:rsidR="0065045B" w:rsidRPr="00B86E0F" w:rsidRDefault="0065045B" w:rsidP="00515137">
      <w:pPr>
        <w:pStyle w:val="SingleTxtGA"/>
        <w:spacing w:after="80"/>
        <w:ind w:left="2348" w:hanging="437"/>
        <w:rPr>
          <w:rtl/>
        </w:rPr>
      </w:pPr>
      <w:r>
        <w:rPr>
          <w:rFonts w:hint="cs"/>
          <w:rtl/>
        </w:rPr>
        <w:t>-</w:t>
      </w:r>
      <w:r>
        <w:rPr>
          <w:rFonts w:hint="cs"/>
          <w:rtl/>
        </w:rPr>
        <w:tab/>
      </w:r>
      <w:r w:rsidRPr="00B86E0F">
        <w:rPr>
          <w:rtl/>
        </w:rPr>
        <w:t>جمعية الخريجين الكويتية.</w:t>
      </w:r>
    </w:p>
    <w:p w14:paraId="6A4A722E" w14:textId="77777777" w:rsidR="0065045B" w:rsidRPr="00B86E0F" w:rsidRDefault="0065045B" w:rsidP="00515137">
      <w:pPr>
        <w:pStyle w:val="SingleTxtGA"/>
        <w:spacing w:after="80"/>
        <w:ind w:left="2348" w:hanging="437"/>
      </w:pPr>
      <w:r>
        <w:rPr>
          <w:rFonts w:hint="cs"/>
          <w:rtl/>
        </w:rPr>
        <w:t>-</w:t>
      </w:r>
      <w:r>
        <w:rPr>
          <w:rFonts w:hint="cs"/>
          <w:rtl/>
        </w:rPr>
        <w:tab/>
      </w:r>
      <w:r w:rsidRPr="00B86E0F">
        <w:rPr>
          <w:rtl/>
        </w:rPr>
        <w:t>الجمعية الوطنية لحماية الطفل.</w:t>
      </w:r>
    </w:p>
    <w:p w14:paraId="450B4193" w14:textId="77777777" w:rsidR="0065045B" w:rsidRPr="00B86E0F" w:rsidRDefault="0065045B" w:rsidP="00515137">
      <w:pPr>
        <w:pStyle w:val="SingleTxtGA"/>
        <w:spacing w:after="80"/>
        <w:ind w:left="2348" w:hanging="437"/>
      </w:pPr>
      <w:r>
        <w:rPr>
          <w:rFonts w:hint="cs"/>
          <w:rtl/>
        </w:rPr>
        <w:t>-</w:t>
      </w:r>
      <w:r>
        <w:rPr>
          <w:rFonts w:hint="cs"/>
          <w:rtl/>
        </w:rPr>
        <w:tab/>
      </w:r>
      <w:r w:rsidRPr="00B86E0F">
        <w:rPr>
          <w:rtl/>
        </w:rPr>
        <w:t>جمعية العمل الاجتماعي الكويتية.</w:t>
      </w:r>
    </w:p>
    <w:p w14:paraId="5BDF8FB3" w14:textId="77777777" w:rsidR="0065045B" w:rsidRPr="00B86E0F" w:rsidRDefault="0065045B" w:rsidP="00515137">
      <w:pPr>
        <w:pStyle w:val="SingleTxtGA"/>
        <w:spacing w:after="80"/>
        <w:ind w:left="2348" w:hanging="437"/>
      </w:pPr>
      <w:r>
        <w:rPr>
          <w:rFonts w:hint="cs"/>
          <w:rtl/>
        </w:rPr>
        <w:t>-</w:t>
      </w:r>
      <w:r>
        <w:rPr>
          <w:rFonts w:hint="cs"/>
          <w:rtl/>
        </w:rPr>
        <w:tab/>
      </w:r>
      <w:r w:rsidRPr="00B86E0F">
        <w:rPr>
          <w:rtl/>
        </w:rPr>
        <w:t>الجمعية الكويتية للمقومات الأساسية لحقوق الإنسان.</w:t>
      </w:r>
    </w:p>
    <w:p w14:paraId="2A98A410" w14:textId="77777777" w:rsidR="0065045B" w:rsidRPr="00B86E0F" w:rsidRDefault="0065045B" w:rsidP="00CC4FF1">
      <w:pPr>
        <w:pStyle w:val="SingleTxtGA"/>
        <w:ind w:left="2346" w:hanging="434"/>
      </w:pPr>
      <w:r>
        <w:rPr>
          <w:rFonts w:hint="cs"/>
          <w:rtl/>
        </w:rPr>
        <w:t>-</w:t>
      </w:r>
      <w:r>
        <w:rPr>
          <w:rFonts w:hint="cs"/>
          <w:rtl/>
        </w:rPr>
        <w:tab/>
      </w:r>
      <w:r w:rsidRPr="00B86E0F">
        <w:rPr>
          <w:rtl/>
        </w:rPr>
        <w:t xml:space="preserve">الجمعية الكويتية لحقوق </w:t>
      </w:r>
      <w:r w:rsidR="00CC4FF1">
        <w:rPr>
          <w:rFonts w:hint="cs"/>
          <w:rtl/>
        </w:rPr>
        <w:t>الإ</w:t>
      </w:r>
      <w:r w:rsidRPr="00B86E0F">
        <w:rPr>
          <w:rtl/>
        </w:rPr>
        <w:t>نسان.</w:t>
      </w:r>
    </w:p>
    <w:p w14:paraId="3CDAD214" w14:textId="77777777" w:rsidR="0065045B" w:rsidRPr="00A82D23" w:rsidRDefault="00DA2D84" w:rsidP="00024ED7">
      <w:pPr>
        <w:pStyle w:val="SingleTxtGA"/>
        <w:rPr>
          <w:rtl/>
        </w:rPr>
      </w:pPr>
      <w:r>
        <w:rPr>
          <w:rFonts w:eastAsiaTheme="minorEastAsia"/>
          <w:rtl/>
          <w:lang w:eastAsia="zh-CN"/>
        </w:rPr>
        <w:t>216-</w:t>
      </w:r>
      <w:r w:rsidR="0065045B" w:rsidRPr="00A82D23">
        <w:rPr>
          <w:rFonts w:hint="cs"/>
          <w:rtl/>
        </w:rPr>
        <w:tab/>
      </w:r>
      <w:r w:rsidR="0065045B" w:rsidRPr="00A82D23">
        <w:rPr>
          <w:rtl/>
        </w:rPr>
        <w:t>كما تم تنظيم زيارة إلى دور رعاية الأحداث التابعة لوزارة الش</w:t>
      </w:r>
      <w:r w:rsidR="00024ED7">
        <w:rPr>
          <w:rFonts w:hint="cs"/>
          <w:rtl/>
        </w:rPr>
        <w:t>ؤو</w:t>
      </w:r>
      <w:r w:rsidR="0065045B" w:rsidRPr="00A82D23">
        <w:rPr>
          <w:rtl/>
        </w:rPr>
        <w:t>ن الاجتماعية حيث شارك في الزيارة كل من:</w:t>
      </w:r>
    </w:p>
    <w:p w14:paraId="31BA220F" w14:textId="77777777" w:rsidR="0065045B" w:rsidRPr="00B86E0F" w:rsidRDefault="0065045B" w:rsidP="00515137">
      <w:pPr>
        <w:pStyle w:val="SingleTxtGA"/>
        <w:spacing w:after="80"/>
        <w:ind w:left="2348" w:hanging="437"/>
      </w:pPr>
      <w:r>
        <w:rPr>
          <w:rFonts w:hint="cs"/>
          <w:rtl/>
        </w:rPr>
        <w:t>-</w:t>
      </w:r>
      <w:r>
        <w:rPr>
          <w:rFonts w:hint="cs"/>
          <w:rtl/>
        </w:rPr>
        <w:tab/>
      </w:r>
      <w:r w:rsidRPr="00B86E0F">
        <w:rPr>
          <w:rtl/>
        </w:rPr>
        <w:t>رابطة الاجتماعيين الكويتية.</w:t>
      </w:r>
    </w:p>
    <w:p w14:paraId="4CB9564A" w14:textId="77777777" w:rsidR="0065045B" w:rsidRPr="00B86E0F" w:rsidRDefault="0065045B" w:rsidP="00515137">
      <w:pPr>
        <w:pStyle w:val="SingleTxtGA"/>
        <w:spacing w:after="80"/>
        <w:ind w:left="2348" w:hanging="437"/>
        <w:rPr>
          <w:rtl/>
        </w:rPr>
      </w:pPr>
      <w:r>
        <w:rPr>
          <w:rFonts w:hint="cs"/>
          <w:rtl/>
        </w:rPr>
        <w:t>-</w:t>
      </w:r>
      <w:r>
        <w:rPr>
          <w:rFonts w:hint="cs"/>
          <w:rtl/>
        </w:rPr>
        <w:tab/>
      </w:r>
      <w:r w:rsidRPr="00B86E0F">
        <w:rPr>
          <w:rtl/>
        </w:rPr>
        <w:t>جمعية الخريجين الكويتية.</w:t>
      </w:r>
    </w:p>
    <w:p w14:paraId="7D30419A" w14:textId="77777777" w:rsidR="0065045B" w:rsidRPr="00B86E0F" w:rsidRDefault="0065045B" w:rsidP="00515137">
      <w:pPr>
        <w:pStyle w:val="SingleTxtGA"/>
        <w:spacing w:after="80"/>
        <w:ind w:left="2348" w:hanging="437"/>
      </w:pPr>
      <w:r>
        <w:rPr>
          <w:rFonts w:hint="cs"/>
          <w:rtl/>
        </w:rPr>
        <w:t>-</w:t>
      </w:r>
      <w:r>
        <w:rPr>
          <w:rFonts w:hint="cs"/>
          <w:rtl/>
        </w:rPr>
        <w:tab/>
      </w:r>
      <w:r w:rsidRPr="00B86E0F">
        <w:rPr>
          <w:rtl/>
        </w:rPr>
        <w:t>الجمعية الوطنية لحماية الطفل.</w:t>
      </w:r>
    </w:p>
    <w:p w14:paraId="3F51A04A" w14:textId="77777777" w:rsidR="0065045B" w:rsidRPr="00B86E0F" w:rsidRDefault="0065045B" w:rsidP="0065045B">
      <w:pPr>
        <w:pStyle w:val="SingleTxtGA"/>
        <w:ind w:left="2346" w:hanging="434"/>
      </w:pPr>
      <w:r>
        <w:rPr>
          <w:rFonts w:hint="cs"/>
          <w:rtl/>
        </w:rPr>
        <w:t>-</w:t>
      </w:r>
      <w:r>
        <w:rPr>
          <w:rFonts w:hint="cs"/>
          <w:rtl/>
        </w:rPr>
        <w:tab/>
      </w:r>
      <w:r w:rsidRPr="00B86E0F">
        <w:rPr>
          <w:rtl/>
        </w:rPr>
        <w:t>الرابطة الوطنية للأمن الأسري (رواسي)</w:t>
      </w:r>
    </w:p>
    <w:p w14:paraId="397F0D93" w14:textId="77777777" w:rsidR="0065045B" w:rsidRPr="00A82D23" w:rsidRDefault="00DA2D84" w:rsidP="0065045B">
      <w:pPr>
        <w:pStyle w:val="SingleTxtGA"/>
        <w:rPr>
          <w:rtl/>
          <w:lang w:bidi="ar-KW"/>
        </w:rPr>
      </w:pPr>
      <w:r>
        <w:rPr>
          <w:rFonts w:eastAsiaTheme="minorEastAsia"/>
          <w:rtl/>
          <w:lang w:eastAsia="zh-CN"/>
        </w:rPr>
        <w:t>217-</w:t>
      </w:r>
      <w:r w:rsidR="0065045B" w:rsidRPr="00A82D23">
        <w:rPr>
          <w:rFonts w:hint="cs"/>
          <w:rtl/>
          <w:lang w:bidi="ar-KW"/>
        </w:rPr>
        <w:tab/>
      </w:r>
      <w:r w:rsidR="0065045B" w:rsidRPr="00A82D23">
        <w:rPr>
          <w:rtl/>
          <w:lang w:bidi="ar-KW"/>
        </w:rPr>
        <w:t>كما دعت وزارة الخارجية مؤسسات المجتمع المدني في المشاركة بالندوة المخصصة القانون الدولي الإنساني ودولة الكويت التي عقدت في شهر ديسمبر.</w:t>
      </w:r>
    </w:p>
    <w:p w14:paraId="5A38A04F" w14:textId="77777777" w:rsidR="0065045B" w:rsidRPr="00A82D23" w:rsidRDefault="0065045B" w:rsidP="00CC4FF1">
      <w:pPr>
        <w:pStyle w:val="H1GA"/>
        <w:rPr>
          <w:color w:val="000000"/>
          <w:rtl/>
          <w:lang w:bidi="ar-KW"/>
        </w:rPr>
      </w:pPr>
      <w:r>
        <w:rPr>
          <w:rFonts w:hint="cs"/>
          <w:rtl/>
          <w:lang w:bidi="ar-KW"/>
        </w:rPr>
        <w:tab/>
      </w:r>
      <w:r>
        <w:rPr>
          <w:rFonts w:hint="cs"/>
          <w:rtl/>
          <w:lang w:bidi="ar-KW"/>
        </w:rPr>
        <w:tab/>
      </w:r>
      <w:r w:rsidRPr="00A82D23">
        <w:rPr>
          <w:rtl/>
          <w:lang w:bidi="ar-KW"/>
        </w:rPr>
        <w:t>توصية 28</w:t>
      </w:r>
    </w:p>
    <w:p w14:paraId="496AE3B8" w14:textId="77777777" w:rsidR="0065045B" w:rsidRPr="00B86E0F" w:rsidRDefault="00DA2D84" w:rsidP="00CC4FF1">
      <w:pPr>
        <w:pStyle w:val="SingleTxtGA"/>
        <w:rPr>
          <w:rFonts w:eastAsia="Calibri"/>
          <w:rtl/>
          <w:lang w:bidi="ar-KW"/>
        </w:rPr>
      </w:pPr>
      <w:r>
        <w:rPr>
          <w:rFonts w:eastAsiaTheme="minorEastAsia"/>
          <w:rtl/>
          <w:lang w:eastAsia="zh-CN"/>
        </w:rPr>
        <w:t>218-</w:t>
      </w:r>
      <w:r w:rsidR="0065045B">
        <w:rPr>
          <w:rFonts w:hint="cs"/>
          <w:rtl/>
          <w:lang w:bidi="ar-KW"/>
        </w:rPr>
        <w:tab/>
      </w:r>
      <w:r w:rsidR="0065045B" w:rsidRPr="00B86E0F">
        <w:rPr>
          <w:rtl/>
          <w:lang w:bidi="ar-KW"/>
        </w:rPr>
        <w:t xml:space="preserve">على الرغم من أهمية عمل لجنة مكافحة جميع </w:t>
      </w:r>
      <w:r w:rsidR="00CC4FF1">
        <w:rPr>
          <w:rFonts w:hint="cs"/>
          <w:rtl/>
          <w:lang w:bidi="ar-KW"/>
        </w:rPr>
        <w:t>أ</w:t>
      </w:r>
      <w:r w:rsidR="0065045B" w:rsidRPr="00B86E0F">
        <w:rPr>
          <w:rtl/>
          <w:lang w:bidi="ar-KW"/>
        </w:rPr>
        <w:t xml:space="preserve">شكال التمييز العنصري باعتبارها الأداة التعاقدية المنبثقة من اتفاقية القضاء على جميع </w:t>
      </w:r>
      <w:r w:rsidR="00CC4FF1">
        <w:rPr>
          <w:rFonts w:hint="cs"/>
          <w:rtl/>
          <w:lang w:bidi="ar-KW"/>
        </w:rPr>
        <w:t>أ</w:t>
      </w:r>
      <w:r w:rsidR="0065045B" w:rsidRPr="00B86E0F">
        <w:rPr>
          <w:rtl/>
          <w:lang w:bidi="ar-KW"/>
        </w:rPr>
        <w:t xml:space="preserve">شكال التمييز العنصري، والدور المهم الذي تقوم به، </w:t>
      </w:r>
      <w:r w:rsidR="00CC4FF1">
        <w:rPr>
          <w:rFonts w:hint="cs"/>
          <w:rtl/>
          <w:lang w:bidi="ar-KW"/>
        </w:rPr>
        <w:t>إ</w:t>
      </w:r>
      <w:r w:rsidR="0065045B" w:rsidRPr="00B86E0F">
        <w:rPr>
          <w:rtl/>
          <w:lang w:bidi="ar-KW"/>
        </w:rPr>
        <w:t xml:space="preserve">لا </w:t>
      </w:r>
      <w:r w:rsidR="00CC4FF1">
        <w:rPr>
          <w:rFonts w:hint="cs"/>
          <w:rtl/>
          <w:lang w:bidi="ar-KW"/>
        </w:rPr>
        <w:t>أ</w:t>
      </w:r>
      <w:r w:rsidR="0065045B" w:rsidRPr="00B86E0F">
        <w:rPr>
          <w:rtl/>
          <w:lang w:bidi="ar-KW"/>
        </w:rPr>
        <w:t>ن دولة الكويت لا</w:t>
      </w:r>
      <w:r w:rsidR="0065045B">
        <w:rPr>
          <w:rFonts w:hint="cs"/>
          <w:rtl/>
          <w:lang w:bidi="ar-KW"/>
        </w:rPr>
        <w:t xml:space="preserve"> </w:t>
      </w:r>
      <w:r w:rsidR="0065045B" w:rsidRPr="00B86E0F">
        <w:rPr>
          <w:rtl/>
          <w:lang w:bidi="ar-KW"/>
        </w:rPr>
        <w:t>ترغب في اتخاذ تلك الإجراءات الواردة في الفقرتين (27-28) من الملاحظات.</w:t>
      </w:r>
    </w:p>
    <w:p w14:paraId="24AEEEB3" w14:textId="77777777" w:rsidR="0065045B" w:rsidRPr="00B86E0F" w:rsidRDefault="0065045B" w:rsidP="00CC4FF1">
      <w:pPr>
        <w:pStyle w:val="H1GA"/>
        <w:rPr>
          <w:rFonts w:eastAsia="Calibri"/>
          <w:rtl/>
          <w:lang w:bidi="ar-KW"/>
        </w:rPr>
      </w:pPr>
      <w:r>
        <w:rPr>
          <w:rFonts w:eastAsia="Calibri" w:hint="cs"/>
          <w:rtl/>
          <w:lang w:bidi="ar-KW"/>
        </w:rPr>
        <w:tab/>
      </w:r>
      <w:r>
        <w:rPr>
          <w:rFonts w:eastAsia="Calibri" w:hint="cs"/>
          <w:rtl/>
          <w:lang w:bidi="ar-KW"/>
        </w:rPr>
        <w:tab/>
      </w:r>
      <w:r w:rsidRPr="00A82D23">
        <w:rPr>
          <w:rFonts w:eastAsia="Calibri"/>
          <w:rtl/>
          <w:lang w:bidi="ar-KW"/>
        </w:rPr>
        <w:t>توصية 29</w:t>
      </w:r>
    </w:p>
    <w:p w14:paraId="66080F3C" w14:textId="77777777" w:rsidR="0065045B" w:rsidRDefault="00DA2D84" w:rsidP="00CC4FF1">
      <w:pPr>
        <w:pStyle w:val="SingleTxtGA"/>
      </w:pPr>
      <w:r>
        <w:rPr>
          <w:rFonts w:eastAsiaTheme="minorEastAsia"/>
          <w:rtl/>
          <w:lang w:eastAsia="zh-CN"/>
        </w:rPr>
        <w:t>219-</w:t>
      </w:r>
      <w:r w:rsidR="0065045B">
        <w:rPr>
          <w:rFonts w:eastAsia="Calibri" w:hint="cs"/>
          <w:rtl/>
          <w:lang w:bidi="ar-KW"/>
        </w:rPr>
        <w:tab/>
      </w:r>
      <w:r w:rsidR="0065045B" w:rsidRPr="00B86E0F">
        <w:rPr>
          <w:rFonts w:eastAsia="Calibri"/>
          <w:rtl/>
          <w:lang w:bidi="ar-KW"/>
        </w:rPr>
        <w:t xml:space="preserve">خصص موقع على الصفحة الرئيسية لوقع وزارة الخارجية على الشبكة العنكبوتية لنشر كافة تقارير دولة الكويت </w:t>
      </w:r>
      <w:r w:rsidR="00CC4FF1">
        <w:rPr>
          <w:rFonts w:eastAsia="Calibri" w:hint="cs"/>
          <w:rtl/>
          <w:lang w:bidi="ar-KW"/>
        </w:rPr>
        <w:t>أ</w:t>
      </w:r>
      <w:r w:rsidR="0065045B" w:rsidRPr="00B86E0F">
        <w:rPr>
          <w:rFonts w:eastAsia="Calibri"/>
          <w:rtl/>
          <w:lang w:bidi="ar-KW"/>
        </w:rPr>
        <w:t xml:space="preserve">مام الهيئات التعاقدية والملاحظات التي تصدرها مثل هذه الهيئات بعد كل مناقشة، بهدف اطلاع الجمهور عليها </w:t>
      </w:r>
      <w:r w:rsidR="00CC4FF1">
        <w:rPr>
          <w:rFonts w:eastAsia="Calibri" w:hint="cs"/>
          <w:rtl/>
          <w:lang w:bidi="ar-KW"/>
        </w:rPr>
        <w:t>إ</w:t>
      </w:r>
      <w:r w:rsidR="0065045B" w:rsidRPr="00B86E0F">
        <w:rPr>
          <w:rFonts w:eastAsia="Calibri"/>
          <w:rtl/>
          <w:lang w:bidi="ar-KW"/>
        </w:rPr>
        <w:t xml:space="preserve">لى جانب تغطية وسائل </w:t>
      </w:r>
      <w:r w:rsidR="00CC4FF1">
        <w:rPr>
          <w:rFonts w:eastAsia="Calibri" w:hint="cs"/>
          <w:rtl/>
          <w:lang w:bidi="ar-KW"/>
        </w:rPr>
        <w:t>الإ</w:t>
      </w:r>
      <w:r w:rsidR="0065045B" w:rsidRPr="00B86E0F">
        <w:rPr>
          <w:rFonts w:eastAsia="Calibri"/>
          <w:rtl/>
          <w:lang w:bidi="ar-KW"/>
        </w:rPr>
        <w:t xml:space="preserve">علام المحلية مناقشة تقارير الدولة عند كل مشاركة </w:t>
      </w:r>
      <w:r w:rsidR="00CC4FF1">
        <w:rPr>
          <w:rFonts w:eastAsia="Calibri" w:hint="cs"/>
          <w:rtl/>
          <w:lang w:bidi="ar-KW"/>
        </w:rPr>
        <w:t>أ</w:t>
      </w:r>
      <w:r w:rsidR="0065045B" w:rsidRPr="00B86E0F">
        <w:rPr>
          <w:rFonts w:eastAsia="Calibri"/>
          <w:rtl/>
          <w:lang w:bidi="ar-KW"/>
        </w:rPr>
        <w:t>مام الهيئات التعاقدية.</w:t>
      </w:r>
      <w:r w:rsidR="0065045B">
        <w:t xml:space="preserve"> </w:t>
      </w:r>
    </w:p>
    <w:p w14:paraId="5E3D5234" w14:textId="77777777" w:rsidR="0065045B" w:rsidRPr="00CC4FF1" w:rsidRDefault="0065045B" w:rsidP="00CC4FF1">
      <w:pPr>
        <w:spacing w:before="120"/>
        <w:jc w:val="center"/>
        <w:rPr>
          <w:rFonts w:hint="cs"/>
          <w:u w:val="single"/>
          <w:rtl/>
        </w:rPr>
      </w:pPr>
      <w:r>
        <w:rPr>
          <w:u w:val="single"/>
          <w:rtl/>
        </w:rPr>
        <w:tab/>
      </w:r>
      <w:r>
        <w:rPr>
          <w:u w:val="single"/>
          <w:rtl/>
        </w:rPr>
        <w:tab/>
      </w:r>
      <w:r>
        <w:rPr>
          <w:u w:val="single"/>
          <w:rtl/>
        </w:rPr>
        <w:tab/>
      </w:r>
    </w:p>
    <w:sectPr w:rsidR="0065045B" w:rsidRPr="00CC4FF1" w:rsidSect="004F737D">
      <w:headerReference w:type="even" r:id="rId10"/>
      <w:headerReference w:type="default" r:id="rId11"/>
      <w:footerReference w:type="even" r:id="rId12"/>
      <w:footerReference w:type="default" r:id="rId13"/>
      <w:footerReference w:type="first" r:id="rId14"/>
      <w:endnotePr>
        <w:numFmt w:val="decimal"/>
      </w:endnotePr>
      <w:type w:val="continuous"/>
      <w:pgSz w:w="11907" w:h="16840" w:code="9"/>
      <w:pgMar w:top="1701" w:right="1134" w:bottom="2268" w:left="1134" w:header="1134" w:footer="1134" w:gutter="0"/>
      <w:cols w:space="720"/>
      <w:titlePg/>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1E7C58" w14:textId="77777777" w:rsidR="006F13EA" w:rsidRPr="002901D9" w:rsidRDefault="006F13EA" w:rsidP="002901D9">
      <w:pPr>
        <w:spacing w:after="60" w:line="240" w:lineRule="auto"/>
        <w:rPr>
          <w:i/>
          <w:iCs/>
        </w:rPr>
      </w:pPr>
      <w:r>
        <w:rPr>
          <w:rFonts w:hint="cs"/>
          <w:i/>
          <w:iCs/>
          <w:rtl/>
        </w:rPr>
        <w:t>الحواشي</w:t>
      </w:r>
    </w:p>
  </w:endnote>
  <w:endnote w:type="continuationSeparator" w:id="0">
    <w:p w14:paraId="697E22DD" w14:textId="77777777" w:rsidR="006F13EA" w:rsidRDefault="006F13EA" w:rsidP="00656392">
      <w:pPr>
        <w:spacing w:line="240" w:lineRule="auto"/>
      </w:pPr>
      <w:r>
        <w:continuationSeparator/>
      </w:r>
    </w:p>
  </w:endnote>
  <w:endnote w:type="continuationNotice" w:id="1">
    <w:p w14:paraId="1F66BF69" w14:textId="77777777" w:rsidR="006F13EA" w:rsidRDefault="006F13E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PT Bold Heading">
    <w:panose1 w:val="02010400000000000000"/>
    <w:charset w:val="B2"/>
    <w:family w:val="auto"/>
    <w:pitch w:val="variable"/>
    <w:sig w:usb0="00002001" w:usb1="80000000" w:usb2="00000008" w:usb3="00000000" w:csb0="00000040" w:csb1="00000000"/>
  </w:font>
  <w:font w:name="Sultan Medium">
    <w:altName w:val="Times New Roman"/>
    <w:charset w:val="B2"/>
    <w:family w:val="auto"/>
    <w:pitch w:val="variable"/>
    <w:sig w:usb0="00002000"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Myriad Pro">
    <w:altName w:val="Myriad Pro"/>
    <w:panose1 w:val="00000000000000000000"/>
    <w:charset w:val="00"/>
    <w:family w:val="swiss"/>
    <w:notTrueType/>
    <w:pitch w:val="variable"/>
    <w:sig w:usb0="20000287" w:usb1="00000001" w:usb2="00000000" w:usb3="00000000" w:csb0="0000019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FB2337" w14:textId="77777777" w:rsidR="006F13EA" w:rsidRPr="0065045B" w:rsidRDefault="006F13EA" w:rsidP="0065045B">
    <w:pPr>
      <w:pStyle w:val="Footer"/>
      <w:tabs>
        <w:tab w:val="right" w:pos="9598"/>
      </w:tabs>
      <w:rPr>
        <w:sz w:val="17"/>
      </w:rPr>
    </w:pPr>
    <w:r>
      <w:rPr>
        <w:sz w:val="17"/>
      </w:rPr>
      <w:t>GE.16-06283</w:t>
    </w:r>
    <w:r>
      <w:rPr>
        <w:sz w:val="17"/>
      </w:rPr>
      <w:tab/>
    </w:r>
    <w:r w:rsidRPr="0065045B">
      <w:rPr>
        <w:b/>
        <w:sz w:val="18"/>
      </w:rPr>
      <w:fldChar w:fldCharType="begin"/>
    </w:r>
    <w:r w:rsidRPr="0065045B">
      <w:rPr>
        <w:b/>
        <w:sz w:val="18"/>
      </w:rPr>
      <w:instrText xml:space="preserve"> PAGE  \* MERGEFORMAT </w:instrText>
    </w:r>
    <w:r w:rsidRPr="0065045B">
      <w:rPr>
        <w:b/>
        <w:sz w:val="18"/>
      </w:rPr>
      <w:fldChar w:fldCharType="separate"/>
    </w:r>
    <w:r w:rsidR="00A31BEC">
      <w:rPr>
        <w:b/>
        <w:noProof/>
        <w:sz w:val="18"/>
      </w:rPr>
      <w:t>60</w:t>
    </w:r>
    <w:r w:rsidRPr="0065045B">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BB7D2F" w14:textId="77777777" w:rsidR="006F13EA" w:rsidRPr="0065045B" w:rsidRDefault="006F13EA" w:rsidP="006959B0">
    <w:pPr>
      <w:pStyle w:val="Footer"/>
      <w:tabs>
        <w:tab w:val="right" w:pos="9599"/>
      </w:tabs>
      <w:jc w:val="left"/>
      <w:rPr>
        <w:b/>
        <w:sz w:val="18"/>
        <w:lang w:val="en-US"/>
      </w:rPr>
    </w:pPr>
    <w:r w:rsidRPr="0065045B">
      <w:rPr>
        <w:b/>
        <w:sz w:val="18"/>
        <w:lang w:val="en-US"/>
      </w:rPr>
      <w:fldChar w:fldCharType="begin"/>
    </w:r>
    <w:r w:rsidRPr="0065045B">
      <w:rPr>
        <w:b/>
        <w:sz w:val="18"/>
        <w:lang w:val="en-US"/>
      </w:rPr>
      <w:instrText xml:space="preserve"> PAGE  \* MERGEFORMAT </w:instrText>
    </w:r>
    <w:r w:rsidRPr="0065045B">
      <w:rPr>
        <w:b/>
        <w:sz w:val="18"/>
        <w:lang w:val="en-US"/>
      </w:rPr>
      <w:fldChar w:fldCharType="separate"/>
    </w:r>
    <w:r w:rsidR="00A31BEC">
      <w:rPr>
        <w:b/>
        <w:noProof/>
        <w:sz w:val="18"/>
        <w:lang w:val="en-US"/>
      </w:rPr>
      <w:t>59</w:t>
    </w:r>
    <w:r w:rsidRPr="0065045B">
      <w:rPr>
        <w:b/>
        <w:sz w:val="18"/>
        <w:lang w:val="en-US"/>
      </w:rPr>
      <w:fldChar w:fldCharType="end"/>
    </w:r>
    <w:r>
      <w:rPr>
        <w:b/>
        <w:sz w:val="18"/>
        <w:lang w:val="en-US"/>
      </w:rPr>
      <w:tab/>
    </w:r>
    <w:r>
      <w:rPr>
        <w:sz w:val="17"/>
        <w:lang w:val="en-US"/>
      </w:rPr>
      <w:t>GE.16-06283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0687F4" w14:textId="77777777" w:rsidR="006F13EA" w:rsidRDefault="006F13EA" w:rsidP="00156D54">
    <w:pPr>
      <w:pStyle w:val="Footer"/>
      <w:jc w:val="right"/>
      <w:rPr>
        <w:sz w:val="20"/>
        <w:szCs w:val="20"/>
      </w:rPr>
    </w:pPr>
    <w:r>
      <w:rPr>
        <w:rFonts w:ascii="C39T30Lfz" w:hAnsi="C39T30Lfz"/>
        <w:noProof/>
        <w:sz w:val="56"/>
        <w:szCs w:val="20"/>
        <w:lang w:val="en-US"/>
      </w:rPr>
      <w:drawing>
        <wp:anchor distT="0" distB="0" distL="114300" distR="114300" simplePos="0" relativeHeight="251660288" behindDoc="0" locked="0" layoutInCell="1" allowOverlap="1" wp14:anchorId="100424BA" wp14:editId="0A01AC98">
          <wp:simplePos x="0" y="0"/>
          <wp:positionH relativeFrom="column">
            <wp:posOffset>635</wp:posOffset>
          </wp:positionH>
          <wp:positionV relativeFrom="paragraph">
            <wp:posOffset>-15875</wp:posOffset>
          </wp:positionV>
          <wp:extent cx="638175" cy="638175"/>
          <wp:effectExtent l="0" t="0" r="9525" b="9525"/>
          <wp:wrapNone/>
          <wp:docPr id="3" name="Picture 1" descr="http://undocs.org/m2/QRCode.ashx?DS=CERD/C/KWT/21-24&amp;Size=2&amp;Lan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ERD/C/KWT/21-24&amp;Size=2&amp;Lang=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szCs w:val="20"/>
      </w:rPr>
      <w:t>GE.16-06283</w:t>
    </w:r>
    <w:r>
      <w:rPr>
        <w:noProof/>
        <w:lang w:val="en-US"/>
      </w:rPr>
      <w:drawing>
        <wp:anchor distT="0" distB="0" distL="114300" distR="114300" simplePos="0" relativeHeight="251659264" behindDoc="1" locked="1" layoutInCell="0" allowOverlap="1" wp14:anchorId="4C925C55" wp14:editId="25ECFF20">
          <wp:simplePos x="0" y="0"/>
          <wp:positionH relativeFrom="margin">
            <wp:posOffset>706755</wp:posOffset>
          </wp:positionH>
          <wp:positionV relativeFrom="page">
            <wp:posOffset>9768205</wp:posOffset>
          </wp:positionV>
          <wp:extent cx="1162685" cy="32385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2">
                    <a:extLst>
                      <a:ext uri="{28A0092B-C50C-407E-A947-70E740481C1C}">
                        <a14:useLocalDpi xmlns:a14="http://schemas.microsoft.com/office/drawing/2010/main" val="0"/>
                      </a:ext>
                    </a:extLst>
                  </a:blip>
                  <a:srcRect t="4566" b="4566"/>
                  <a:stretch/>
                </pic:blipFill>
                <pic:spPr bwMode="auto">
                  <a:xfrm>
                    <a:off x="0" y="0"/>
                    <a:ext cx="1162685" cy="323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0286">
      <w:rPr>
        <w:sz w:val="20"/>
        <w:szCs w:val="20"/>
      </w:rPr>
      <w:t>(A)</w:t>
    </w:r>
  </w:p>
  <w:p w14:paraId="419A64B2" w14:textId="77777777" w:rsidR="006F13EA" w:rsidRPr="004F737D" w:rsidRDefault="006F13EA" w:rsidP="004F737D">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3B842B" w14:textId="77777777" w:rsidR="006F13EA" w:rsidRDefault="006F13EA" w:rsidP="00CB28F9">
      <w:pPr>
        <w:pStyle w:val="Footer"/>
        <w:bidi/>
        <w:spacing w:after="80" w:line="200" w:lineRule="exact"/>
        <w:ind w:left="680"/>
      </w:pPr>
      <w:r>
        <w:rPr>
          <w:rtl/>
        </w:rPr>
        <w:t>__________</w:t>
      </w:r>
    </w:p>
  </w:footnote>
  <w:footnote w:type="continuationSeparator" w:id="0">
    <w:p w14:paraId="3A459771" w14:textId="77777777" w:rsidR="006F13EA" w:rsidRDefault="006F13EA" w:rsidP="00656392">
      <w:pPr>
        <w:spacing w:line="240" w:lineRule="auto"/>
      </w:pPr>
      <w:r>
        <w:continuationSeparator/>
      </w:r>
    </w:p>
  </w:footnote>
  <w:footnote w:type="continuationNotice" w:id="1">
    <w:p w14:paraId="271D7E0D" w14:textId="77777777" w:rsidR="006F13EA" w:rsidRDefault="006F13EA">
      <w:pPr>
        <w:spacing w:line="240" w:lineRule="auto"/>
      </w:pPr>
    </w:p>
  </w:footnote>
  <w:footnote w:id="2">
    <w:p w14:paraId="718773D2" w14:textId="7D204C10" w:rsidR="006F13EA" w:rsidRPr="00324946" w:rsidRDefault="006F13EA" w:rsidP="003558B8">
      <w:pPr>
        <w:pStyle w:val="FootnoteText1"/>
      </w:pPr>
      <w:r>
        <w:rPr>
          <w:rtl/>
        </w:rPr>
        <w:t>*</w:t>
      </w:r>
      <w:r>
        <w:rPr>
          <w:rtl/>
        </w:rPr>
        <w:tab/>
      </w:r>
      <w:r>
        <w:rPr>
          <w:rFonts w:hint="cs"/>
          <w:rtl/>
        </w:rPr>
        <w:t>أعيد إصدارها لأسباب فنية في 17 كانون الثاني/يناير 2017.</w:t>
      </w:r>
    </w:p>
  </w:footnote>
  <w:footnote w:id="3">
    <w:p w14:paraId="747344CF" w14:textId="77777777" w:rsidR="006F13EA" w:rsidRPr="00CE6D92" w:rsidRDefault="006F13EA" w:rsidP="00943307">
      <w:pPr>
        <w:pStyle w:val="FootnoteText1"/>
        <w:rPr>
          <w:rtl/>
        </w:rPr>
      </w:pPr>
      <w:r>
        <w:rPr>
          <w:rtl/>
        </w:rPr>
        <w:t>**</w:t>
      </w:r>
      <w:r>
        <w:rPr>
          <w:rtl/>
        </w:rPr>
        <w:tab/>
      </w:r>
      <w:r w:rsidRPr="003E1417">
        <w:rPr>
          <w:rtl/>
        </w:rPr>
        <w:t>تصدر هذه الوثيقة من دون تحرير رسمي.</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23AD44" w14:textId="77777777" w:rsidR="006F13EA" w:rsidRPr="0065045B" w:rsidRDefault="006F13EA" w:rsidP="0065045B">
    <w:pPr>
      <w:pStyle w:val="Header"/>
      <w:jc w:val="right"/>
    </w:pPr>
    <w:r w:rsidRPr="0065045B">
      <w:t>CERD/C/KWT/21-24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0F0754" w14:textId="77777777" w:rsidR="006F13EA" w:rsidRPr="0065045B" w:rsidRDefault="006F13EA" w:rsidP="0065045B">
    <w:pPr>
      <w:pStyle w:val="Header"/>
      <w:jc w:val="left"/>
    </w:pPr>
    <w:r w:rsidRPr="0065045B">
      <w:t>CERD/C/KWT/21-24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A2405"/>
    <w:multiLevelType w:val="hybridMultilevel"/>
    <w:tmpl w:val="FE3495B0"/>
    <w:lvl w:ilvl="0" w:tplc="B6B26D42">
      <w:start w:val="4"/>
      <w:numFmt w:val="decimal"/>
      <w:lvlText w:val="%1"/>
      <w:lvlJc w:val="left"/>
      <w:pPr>
        <w:ind w:left="1587" w:hanging="360"/>
      </w:pPr>
    </w:lvl>
    <w:lvl w:ilvl="1" w:tplc="04090019">
      <w:start w:val="1"/>
      <w:numFmt w:val="lowerLetter"/>
      <w:lvlText w:val="%2."/>
      <w:lvlJc w:val="left"/>
      <w:pPr>
        <w:ind w:left="2307" w:hanging="360"/>
      </w:pPr>
    </w:lvl>
    <w:lvl w:ilvl="2" w:tplc="0409001B">
      <w:start w:val="1"/>
      <w:numFmt w:val="lowerRoman"/>
      <w:lvlText w:val="%3."/>
      <w:lvlJc w:val="right"/>
      <w:pPr>
        <w:ind w:left="3027" w:hanging="180"/>
      </w:pPr>
    </w:lvl>
    <w:lvl w:ilvl="3" w:tplc="0409000F">
      <w:start w:val="1"/>
      <w:numFmt w:val="decimal"/>
      <w:lvlText w:val="%4."/>
      <w:lvlJc w:val="left"/>
      <w:pPr>
        <w:ind w:left="3747" w:hanging="360"/>
      </w:pPr>
    </w:lvl>
    <w:lvl w:ilvl="4" w:tplc="04090019">
      <w:start w:val="1"/>
      <w:numFmt w:val="lowerLetter"/>
      <w:lvlText w:val="%5."/>
      <w:lvlJc w:val="left"/>
      <w:pPr>
        <w:ind w:left="4467" w:hanging="360"/>
      </w:pPr>
    </w:lvl>
    <w:lvl w:ilvl="5" w:tplc="0409001B">
      <w:start w:val="1"/>
      <w:numFmt w:val="lowerRoman"/>
      <w:lvlText w:val="%6."/>
      <w:lvlJc w:val="right"/>
      <w:pPr>
        <w:ind w:left="5187" w:hanging="180"/>
      </w:pPr>
    </w:lvl>
    <w:lvl w:ilvl="6" w:tplc="0409000F">
      <w:start w:val="1"/>
      <w:numFmt w:val="decimal"/>
      <w:lvlText w:val="%7."/>
      <w:lvlJc w:val="left"/>
      <w:pPr>
        <w:ind w:left="5907" w:hanging="360"/>
      </w:pPr>
    </w:lvl>
    <w:lvl w:ilvl="7" w:tplc="04090019">
      <w:start w:val="1"/>
      <w:numFmt w:val="lowerLetter"/>
      <w:lvlText w:val="%8."/>
      <w:lvlJc w:val="left"/>
      <w:pPr>
        <w:ind w:left="6627" w:hanging="360"/>
      </w:pPr>
    </w:lvl>
    <w:lvl w:ilvl="8" w:tplc="0409001B">
      <w:start w:val="1"/>
      <w:numFmt w:val="lowerRoman"/>
      <w:lvlText w:val="%9."/>
      <w:lvlJc w:val="right"/>
      <w:pPr>
        <w:ind w:left="7347" w:hanging="180"/>
      </w:pPr>
    </w:lvl>
  </w:abstractNum>
  <w:abstractNum w:abstractNumId="1">
    <w:nsid w:val="03465516"/>
    <w:multiLevelType w:val="hybridMultilevel"/>
    <w:tmpl w:val="1C76554C"/>
    <w:lvl w:ilvl="0" w:tplc="4E3A75A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3F03DEF"/>
    <w:multiLevelType w:val="hybridMultilevel"/>
    <w:tmpl w:val="7662F91E"/>
    <w:lvl w:ilvl="0" w:tplc="847A9E58">
      <w:start w:val="1"/>
      <w:numFmt w:val="decimal"/>
      <w:lvlText w:val="%1."/>
      <w:lvlJc w:val="left"/>
      <w:pPr>
        <w:ind w:left="900" w:hanging="36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05195274"/>
    <w:multiLevelType w:val="hybridMultilevel"/>
    <w:tmpl w:val="D5BC0796"/>
    <w:lvl w:ilvl="0" w:tplc="18D0356C">
      <w:start w:val="1"/>
      <w:numFmt w:val="bullet"/>
      <w:lvlText w:val=""/>
      <w:lvlJc w:val="left"/>
      <w:pPr>
        <w:ind w:left="1003" w:hanging="360"/>
      </w:pPr>
      <w:rPr>
        <w:rFonts w:ascii="Symbol" w:hAnsi="Symbol" w:cs="Symbol" w:hint="default"/>
      </w:rPr>
    </w:lvl>
    <w:lvl w:ilvl="1" w:tplc="04090003">
      <w:start w:val="1"/>
      <w:numFmt w:val="bullet"/>
      <w:lvlText w:val="o"/>
      <w:lvlJc w:val="left"/>
      <w:pPr>
        <w:ind w:left="1723" w:hanging="360"/>
      </w:pPr>
      <w:rPr>
        <w:rFonts w:ascii="Courier New" w:hAnsi="Courier New" w:cs="Courier New" w:hint="default"/>
      </w:rPr>
    </w:lvl>
    <w:lvl w:ilvl="2" w:tplc="04090005">
      <w:start w:val="1"/>
      <w:numFmt w:val="bullet"/>
      <w:lvlText w:val=""/>
      <w:lvlJc w:val="left"/>
      <w:pPr>
        <w:ind w:left="2443" w:hanging="360"/>
      </w:pPr>
      <w:rPr>
        <w:rFonts w:ascii="Wingdings" w:hAnsi="Wingdings" w:hint="default"/>
      </w:rPr>
    </w:lvl>
    <w:lvl w:ilvl="3" w:tplc="04090001">
      <w:start w:val="1"/>
      <w:numFmt w:val="bullet"/>
      <w:lvlText w:val=""/>
      <w:lvlJc w:val="left"/>
      <w:pPr>
        <w:ind w:left="3163" w:hanging="360"/>
      </w:pPr>
      <w:rPr>
        <w:rFonts w:ascii="Symbol" w:hAnsi="Symbol" w:hint="default"/>
      </w:rPr>
    </w:lvl>
    <w:lvl w:ilvl="4" w:tplc="04090003">
      <w:start w:val="1"/>
      <w:numFmt w:val="bullet"/>
      <w:lvlText w:val="o"/>
      <w:lvlJc w:val="left"/>
      <w:pPr>
        <w:ind w:left="3883" w:hanging="360"/>
      </w:pPr>
      <w:rPr>
        <w:rFonts w:ascii="Courier New" w:hAnsi="Courier New" w:cs="Courier New" w:hint="default"/>
      </w:rPr>
    </w:lvl>
    <w:lvl w:ilvl="5" w:tplc="04090005">
      <w:start w:val="1"/>
      <w:numFmt w:val="bullet"/>
      <w:lvlText w:val=""/>
      <w:lvlJc w:val="left"/>
      <w:pPr>
        <w:ind w:left="4603" w:hanging="360"/>
      </w:pPr>
      <w:rPr>
        <w:rFonts w:ascii="Wingdings" w:hAnsi="Wingdings" w:hint="default"/>
      </w:rPr>
    </w:lvl>
    <w:lvl w:ilvl="6" w:tplc="04090001">
      <w:start w:val="1"/>
      <w:numFmt w:val="bullet"/>
      <w:lvlText w:val=""/>
      <w:lvlJc w:val="left"/>
      <w:pPr>
        <w:ind w:left="5323" w:hanging="360"/>
      </w:pPr>
      <w:rPr>
        <w:rFonts w:ascii="Symbol" w:hAnsi="Symbol" w:hint="default"/>
      </w:rPr>
    </w:lvl>
    <w:lvl w:ilvl="7" w:tplc="04090003">
      <w:start w:val="1"/>
      <w:numFmt w:val="bullet"/>
      <w:lvlText w:val="o"/>
      <w:lvlJc w:val="left"/>
      <w:pPr>
        <w:ind w:left="6043" w:hanging="360"/>
      </w:pPr>
      <w:rPr>
        <w:rFonts w:ascii="Courier New" w:hAnsi="Courier New" w:cs="Courier New" w:hint="default"/>
      </w:rPr>
    </w:lvl>
    <w:lvl w:ilvl="8" w:tplc="04090005">
      <w:start w:val="1"/>
      <w:numFmt w:val="bullet"/>
      <w:lvlText w:val=""/>
      <w:lvlJc w:val="left"/>
      <w:pPr>
        <w:ind w:left="6763" w:hanging="360"/>
      </w:pPr>
      <w:rPr>
        <w:rFonts w:ascii="Wingdings" w:hAnsi="Wingdings" w:hint="default"/>
      </w:rPr>
    </w:lvl>
  </w:abstractNum>
  <w:abstractNum w:abstractNumId="4">
    <w:nsid w:val="05344AC7"/>
    <w:multiLevelType w:val="hybridMultilevel"/>
    <w:tmpl w:val="4510C2B4"/>
    <w:lvl w:ilvl="0" w:tplc="EEF27FB2">
      <w:start w:val="1"/>
      <w:numFmt w:val="decimal"/>
      <w:lvlText w:val="%1-"/>
      <w:lvlJc w:val="left"/>
      <w:pPr>
        <w:ind w:left="408" w:hanging="360"/>
      </w:pPr>
    </w:lvl>
    <w:lvl w:ilvl="1" w:tplc="04090019">
      <w:start w:val="1"/>
      <w:numFmt w:val="lowerLetter"/>
      <w:lvlText w:val="%2."/>
      <w:lvlJc w:val="left"/>
      <w:pPr>
        <w:ind w:left="1128" w:hanging="360"/>
      </w:pPr>
    </w:lvl>
    <w:lvl w:ilvl="2" w:tplc="0409001B">
      <w:start w:val="1"/>
      <w:numFmt w:val="lowerRoman"/>
      <w:lvlText w:val="%3."/>
      <w:lvlJc w:val="right"/>
      <w:pPr>
        <w:ind w:left="1848" w:hanging="180"/>
      </w:pPr>
    </w:lvl>
    <w:lvl w:ilvl="3" w:tplc="0409000F">
      <w:start w:val="1"/>
      <w:numFmt w:val="decimal"/>
      <w:lvlText w:val="%4."/>
      <w:lvlJc w:val="left"/>
      <w:pPr>
        <w:ind w:left="2568" w:hanging="360"/>
      </w:pPr>
    </w:lvl>
    <w:lvl w:ilvl="4" w:tplc="04090019">
      <w:start w:val="1"/>
      <w:numFmt w:val="lowerLetter"/>
      <w:lvlText w:val="%5."/>
      <w:lvlJc w:val="left"/>
      <w:pPr>
        <w:ind w:left="3288" w:hanging="360"/>
      </w:pPr>
    </w:lvl>
    <w:lvl w:ilvl="5" w:tplc="0409001B">
      <w:start w:val="1"/>
      <w:numFmt w:val="lowerRoman"/>
      <w:lvlText w:val="%6."/>
      <w:lvlJc w:val="right"/>
      <w:pPr>
        <w:ind w:left="4008" w:hanging="180"/>
      </w:pPr>
    </w:lvl>
    <w:lvl w:ilvl="6" w:tplc="0409000F">
      <w:start w:val="1"/>
      <w:numFmt w:val="decimal"/>
      <w:lvlText w:val="%7."/>
      <w:lvlJc w:val="left"/>
      <w:pPr>
        <w:ind w:left="4728" w:hanging="360"/>
      </w:pPr>
    </w:lvl>
    <w:lvl w:ilvl="7" w:tplc="04090019">
      <w:start w:val="1"/>
      <w:numFmt w:val="lowerLetter"/>
      <w:lvlText w:val="%8."/>
      <w:lvlJc w:val="left"/>
      <w:pPr>
        <w:ind w:left="5448" w:hanging="360"/>
      </w:pPr>
    </w:lvl>
    <w:lvl w:ilvl="8" w:tplc="0409001B">
      <w:start w:val="1"/>
      <w:numFmt w:val="lowerRoman"/>
      <w:lvlText w:val="%9."/>
      <w:lvlJc w:val="right"/>
      <w:pPr>
        <w:ind w:left="6168" w:hanging="180"/>
      </w:pPr>
    </w:lvl>
  </w:abstractNum>
  <w:abstractNum w:abstractNumId="5">
    <w:nsid w:val="0B851AF4"/>
    <w:multiLevelType w:val="hybridMultilevel"/>
    <w:tmpl w:val="4D54F66E"/>
    <w:lvl w:ilvl="0" w:tplc="76A873DA">
      <w:start w:val="1"/>
      <w:numFmt w:val="bullet"/>
      <w:pStyle w:val="Bullet1GA"/>
      <w:lvlText w:val=""/>
      <w:lvlJc w:val="left"/>
      <w:pPr>
        <w:tabs>
          <w:tab w:val="num" w:pos="2495"/>
        </w:tabs>
        <w:ind w:left="2495" w:hanging="545"/>
      </w:pPr>
      <w:rPr>
        <w:rFonts w:ascii="Symbol" w:hAnsi="Symbol" w:hint="default"/>
        <w:lang w:bidi="ar-KW"/>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
    <w:nsid w:val="0EC42C78"/>
    <w:multiLevelType w:val="hybridMultilevel"/>
    <w:tmpl w:val="324A8878"/>
    <w:lvl w:ilvl="0" w:tplc="BA086E34">
      <w:start w:val="1"/>
      <w:numFmt w:val="bullet"/>
      <w:lvlText w:val=""/>
      <w:lvlJc w:val="left"/>
      <w:pPr>
        <w:ind w:left="720" w:hanging="360"/>
      </w:pPr>
      <w:rPr>
        <w:rFonts w:ascii="Symbol" w:eastAsia="Calibri"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1240488B"/>
    <w:multiLevelType w:val="multilevel"/>
    <w:tmpl w:val="85FA422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133D4CFD"/>
    <w:multiLevelType w:val="hybridMultilevel"/>
    <w:tmpl w:val="40080152"/>
    <w:lvl w:ilvl="0" w:tplc="D54675D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184D7123"/>
    <w:multiLevelType w:val="hybridMultilevel"/>
    <w:tmpl w:val="1DC8C48E"/>
    <w:lvl w:ilvl="0" w:tplc="BF7808B4">
      <w:start w:val="1"/>
      <w:numFmt w:val="decimal"/>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nsid w:val="1D980027"/>
    <w:multiLevelType w:val="hybridMultilevel"/>
    <w:tmpl w:val="26A4D10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1EDD2DBC"/>
    <w:multiLevelType w:val="hybridMultilevel"/>
    <w:tmpl w:val="5748B81E"/>
    <w:lvl w:ilvl="0" w:tplc="CBAAEBA0">
      <w:start w:val="1"/>
      <w:numFmt w:val="decimal"/>
      <w:lvlText w:val="%1-"/>
      <w:lvlJc w:val="left"/>
      <w:pPr>
        <w:ind w:left="720" w:hanging="360"/>
      </w:pPr>
      <w:rPr>
        <w:lang w:bidi="ar-KW"/>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2026042B"/>
    <w:multiLevelType w:val="hybridMultilevel"/>
    <w:tmpl w:val="6B6C9598"/>
    <w:lvl w:ilvl="0" w:tplc="72D85370">
      <w:start w:val="1"/>
      <w:numFmt w:val="decimal"/>
      <w:lvlText w:val="%1-"/>
      <w:lvlJc w:val="left"/>
      <w:pPr>
        <w:ind w:left="1607" w:hanging="360"/>
      </w:pPr>
    </w:lvl>
    <w:lvl w:ilvl="1" w:tplc="04090019">
      <w:start w:val="1"/>
      <w:numFmt w:val="lowerLetter"/>
      <w:lvlText w:val="%2."/>
      <w:lvlJc w:val="left"/>
      <w:pPr>
        <w:ind w:left="2327" w:hanging="360"/>
      </w:pPr>
    </w:lvl>
    <w:lvl w:ilvl="2" w:tplc="0409001B">
      <w:start w:val="1"/>
      <w:numFmt w:val="lowerRoman"/>
      <w:lvlText w:val="%3."/>
      <w:lvlJc w:val="right"/>
      <w:pPr>
        <w:ind w:left="3047" w:hanging="180"/>
      </w:pPr>
    </w:lvl>
    <w:lvl w:ilvl="3" w:tplc="0409000F">
      <w:start w:val="1"/>
      <w:numFmt w:val="decimal"/>
      <w:lvlText w:val="%4."/>
      <w:lvlJc w:val="left"/>
      <w:pPr>
        <w:ind w:left="3767" w:hanging="360"/>
      </w:pPr>
    </w:lvl>
    <w:lvl w:ilvl="4" w:tplc="04090019">
      <w:start w:val="1"/>
      <w:numFmt w:val="lowerLetter"/>
      <w:lvlText w:val="%5."/>
      <w:lvlJc w:val="left"/>
      <w:pPr>
        <w:ind w:left="4487" w:hanging="360"/>
      </w:pPr>
    </w:lvl>
    <w:lvl w:ilvl="5" w:tplc="0409001B">
      <w:start w:val="1"/>
      <w:numFmt w:val="lowerRoman"/>
      <w:lvlText w:val="%6."/>
      <w:lvlJc w:val="right"/>
      <w:pPr>
        <w:ind w:left="5207" w:hanging="180"/>
      </w:pPr>
    </w:lvl>
    <w:lvl w:ilvl="6" w:tplc="0409000F">
      <w:start w:val="1"/>
      <w:numFmt w:val="decimal"/>
      <w:lvlText w:val="%7."/>
      <w:lvlJc w:val="left"/>
      <w:pPr>
        <w:ind w:left="5927" w:hanging="360"/>
      </w:pPr>
    </w:lvl>
    <w:lvl w:ilvl="7" w:tplc="04090019">
      <w:start w:val="1"/>
      <w:numFmt w:val="lowerLetter"/>
      <w:lvlText w:val="%8."/>
      <w:lvlJc w:val="left"/>
      <w:pPr>
        <w:ind w:left="6647" w:hanging="360"/>
      </w:pPr>
    </w:lvl>
    <w:lvl w:ilvl="8" w:tplc="0409001B">
      <w:start w:val="1"/>
      <w:numFmt w:val="lowerRoman"/>
      <w:lvlText w:val="%9."/>
      <w:lvlJc w:val="right"/>
      <w:pPr>
        <w:ind w:left="7367" w:hanging="180"/>
      </w:pPr>
    </w:lvl>
  </w:abstractNum>
  <w:abstractNum w:abstractNumId="14">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15">
    <w:nsid w:val="28FF7CBF"/>
    <w:multiLevelType w:val="hybridMultilevel"/>
    <w:tmpl w:val="028AA0C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6">
    <w:nsid w:val="2B051DCB"/>
    <w:multiLevelType w:val="hybridMultilevel"/>
    <w:tmpl w:val="BF162FEE"/>
    <w:lvl w:ilvl="0" w:tplc="AE080A92">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2CA25ED"/>
    <w:multiLevelType w:val="hybridMultilevel"/>
    <w:tmpl w:val="8FB2215E"/>
    <w:lvl w:ilvl="0" w:tplc="3AAE7414">
      <w:start w:val="1"/>
      <w:numFmt w:val="decimal"/>
      <w:lvlText w:val="%1-"/>
      <w:lvlJc w:val="left"/>
      <w:pPr>
        <w:ind w:left="720" w:hanging="607"/>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35681FB5"/>
    <w:multiLevelType w:val="hybridMultilevel"/>
    <w:tmpl w:val="0C8A8432"/>
    <w:lvl w:ilvl="0" w:tplc="331AD4F4">
      <w:start w:val="1"/>
      <w:numFmt w:val="decimal"/>
      <w:lvlText w:val="%1-"/>
      <w:lvlJc w:val="left"/>
      <w:pPr>
        <w:ind w:left="408" w:hanging="360"/>
      </w:pPr>
    </w:lvl>
    <w:lvl w:ilvl="1" w:tplc="04090019">
      <w:start w:val="1"/>
      <w:numFmt w:val="lowerLetter"/>
      <w:lvlText w:val="%2."/>
      <w:lvlJc w:val="left"/>
      <w:pPr>
        <w:ind w:left="1128" w:hanging="360"/>
      </w:pPr>
    </w:lvl>
    <w:lvl w:ilvl="2" w:tplc="0409001B">
      <w:start w:val="1"/>
      <w:numFmt w:val="lowerRoman"/>
      <w:lvlText w:val="%3."/>
      <w:lvlJc w:val="right"/>
      <w:pPr>
        <w:ind w:left="1848" w:hanging="180"/>
      </w:pPr>
    </w:lvl>
    <w:lvl w:ilvl="3" w:tplc="0409000F">
      <w:start w:val="1"/>
      <w:numFmt w:val="decimal"/>
      <w:lvlText w:val="%4."/>
      <w:lvlJc w:val="left"/>
      <w:pPr>
        <w:ind w:left="2568" w:hanging="360"/>
      </w:pPr>
    </w:lvl>
    <w:lvl w:ilvl="4" w:tplc="04090019">
      <w:start w:val="1"/>
      <w:numFmt w:val="lowerLetter"/>
      <w:lvlText w:val="%5."/>
      <w:lvlJc w:val="left"/>
      <w:pPr>
        <w:ind w:left="3288" w:hanging="360"/>
      </w:pPr>
    </w:lvl>
    <w:lvl w:ilvl="5" w:tplc="0409001B">
      <w:start w:val="1"/>
      <w:numFmt w:val="lowerRoman"/>
      <w:lvlText w:val="%6."/>
      <w:lvlJc w:val="right"/>
      <w:pPr>
        <w:ind w:left="4008" w:hanging="180"/>
      </w:pPr>
    </w:lvl>
    <w:lvl w:ilvl="6" w:tplc="0409000F">
      <w:start w:val="1"/>
      <w:numFmt w:val="decimal"/>
      <w:lvlText w:val="%7."/>
      <w:lvlJc w:val="left"/>
      <w:pPr>
        <w:ind w:left="4728" w:hanging="360"/>
      </w:pPr>
    </w:lvl>
    <w:lvl w:ilvl="7" w:tplc="04090019">
      <w:start w:val="1"/>
      <w:numFmt w:val="lowerLetter"/>
      <w:lvlText w:val="%8."/>
      <w:lvlJc w:val="left"/>
      <w:pPr>
        <w:ind w:left="5448" w:hanging="360"/>
      </w:pPr>
    </w:lvl>
    <w:lvl w:ilvl="8" w:tplc="0409001B">
      <w:start w:val="1"/>
      <w:numFmt w:val="lowerRoman"/>
      <w:lvlText w:val="%9."/>
      <w:lvlJc w:val="right"/>
      <w:pPr>
        <w:ind w:left="6168" w:hanging="180"/>
      </w:pPr>
    </w:lvl>
  </w:abstractNum>
  <w:abstractNum w:abstractNumId="20">
    <w:nsid w:val="35ED0E5D"/>
    <w:multiLevelType w:val="hybridMultilevel"/>
    <w:tmpl w:val="27E00262"/>
    <w:lvl w:ilvl="0" w:tplc="2A3A5E6E">
      <w:start w:val="3"/>
      <w:numFmt w:val="bullet"/>
      <w:lvlText w:val="-"/>
      <w:lvlJc w:val="left"/>
      <w:pPr>
        <w:ind w:left="1080" w:hanging="360"/>
      </w:pPr>
      <w:rPr>
        <w:rFonts w:ascii="Arial" w:eastAsia="Calibri"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2">
    <w:nsid w:val="3C5F402F"/>
    <w:multiLevelType w:val="hybridMultilevel"/>
    <w:tmpl w:val="0E124332"/>
    <w:lvl w:ilvl="0" w:tplc="197C0110">
      <w:start w:val="1"/>
      <w:numFmt w:val="decimal"/>
      <w:lvlText w:val="%1-"/>
      <w:lvlJc w:val="left"/>
      <w:pPr>
        <w:ind w:left="408" w:hanging="360"/>
      </w:pPr>
    </w:lvl>
    <w:lvl w:ilvl="1" w:tplc="04090019">
      <w:start w:val="1"/>
      <w:numFmt w:val="lowerLetter"/>
      <w:lvlText w:val="%2."/>
      <w:lvlJc w:val="left"/>
      <w:pPr>
        <w:ind w:left="1128" w:hanging="360"/>
      </w:pPr>
    </w:lvl>
    <w:lvl w:ilvl="2" w:tplc="0409001B">
      <w:start w:val="1"/>
      <w:numFmt w:val="lowerRoman"/>
      <w:lvlText w:val="%3."/>
      <w:lvlJc w:val="right"/>
      <w:pPr>
        <w:ind w:left="1848" w:hanging="180"/>
      </w:pPr>
    </w:lvl>
    <w:lvl w:ilvl="3" w:tplc="0409000F">
      <w:start w:val="1"/>
      <w:numFmt w:val="decimal"/>
      <w:lvlText w:val="%4."/>
      <w:lvlJc w:val="left"/>
      <w:pPr>
        <w:ind w:left="2568" w:hanging="360"/>
      </w:pPr>
    </w:lvl>
    <w:lvl w:ilvl="4" w:tplc="04090019">
      <w:start w:val="1"/>
      <w:numFmt w:val="lowerLetter"/>
      <w:lvlText w:val="%5."/>
      <w:lvlJc w:val="left"/>
      <w:pPr>
        <w:ind w:left="3288" w:hanging="360"/>
      </w:pPr>
    </w:lvl>
    <w:lvl w:ilvl="5" w:tplc="0409001B">
      <w:start w:val="1"/>
      <w:numFmt w:val="lowerRoman"/>
      <w:lvlText w:val="%6."/>
      <w:lvlJc w:val="right"/>
      <w:pPr>
        <w:ind w:left="4008" w:hanging="180"/>
      </w:pPr>
    </w:lvl>
    <w:lvl w:ilvl="6" w:tplc="0409000F">
      <w:start w:val="1"/>
      <w:numFmt w:val="decimal"/>
      <w:lvlText w:val="%7."/>
      <w:lvlJc w:val="left"/>
      <w:pPr>
        <w:ind w:left="4728" w:hanging="360"/>
      </w:pPr>
    </w:lvl>
    <w:lvl w:ilvl="7" w:tplc="04090019">
      <w:start w:val="1"/>
      <w:numFmt w:val="lowerLetter"/>
      <w:lvlText w:val="%8."/>
      <w:lvlJc w:val="left"/>
      <w:pPr>
        <w:ind w:left="5448" w:hanging="360"/>
      </w:pPr>
    </w:lvl>
    <w:lvl w:ilvl="8" w:tplc="0409001B">
      <w:start w:val="1"/>
      <w:numFmt w:val="lowerRoman"/>
      <w:lvlText w:val="%9."/>
      <w:lvlJc w:val="right"/>
      <w:pPr>
        <w:ind w:left="6168" w:hanging="180"/>
      </w:pPr>
    </w:lvl>
  </w:abstractNum>
  <w:abstractNum w:abstractNumId="23">
    <w:nsid w:val="3D32784E"/>
    <w:multiLevelType w:val="hybridMultilevel"/>
    <w:tmpl w:val="8ED4E376"/>
    <w:lvl w:ilvl="0" w:tplc="166EB8D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nsid w:val="3E7D0443"/>
    <w:multiLevelType w:val="hybridMultilevel"/>
    <w:tmpl w:val="06C4E0D2"/>
    <w:lvl w:ilvl="0" w:tplc="E862AFC6">
      <w:numFmt w:val="bullet"/>
      <w:lvlText w:val="-"/>
      <w:lvlJc w:val="left"/>
      <w:pPr>
        <w:ind w:left="430" w:hanging="360"/>
      </w:pPr>
      <w:rPr>
        <w:rFonts w:ascii="Times New Roman" w:eastAsia="Times New Roman" w:hAnsi="Times New Roman" w:cs="Simplified Arabic" w:hint="default"/>
        <w:lang w:bidi="ar-KW"/>
      </w:rPr>
    </w:lvl>
    <w:lvl w:ilvl="1" w:tplc="04090003">
      <w:start w:val="1"/>
      <w:numFmt w:val="bullet"/>
      <w:lvlText w:val="o"/>
      <w:lvlJc w:val="left"/>
      <w:pPr>
        <w:ind w:left="1150" w:hanging="360"/>
      </w:pPr>
      <w:rPr>
        <w:rFonts w:ascii="Courier New" w:hAnsi="Courier New" w:cs="Courier New" w:hint="default"/>
      </w:rPr>
    </w:lvl>
    <w:lvl w:ilvl="2" w:tplc="04090005">
      <w:start w:val="1"/>
      <w:numFmt w:val="bullet"/>
      <w:lvlText w:val=""/>
      <w:lvlJc w:val="left"/>
      <w:pPr>
        <w:ind w:left="1870" w:hanging="360"/>
      </w:pPr>
      <w:rPr>
        <w:rFonts w:ascii="Wingdings" w:hAnsi="Wingdings" w:hint="default"/>
      </w:rPr>
    </w:lvl>
    <w:lvl w:ilvl="3" w:tplc="04090001">
      <w:start w:val="1"/>
      <w:numFmt w:val="bullet"/>
      <w:lvlText w:val=""/>
      <w:lvlJc w:val="left"/>
      <w:pPr>
        <w:ind w:left="2590" w:hanging="360"/>
      </w:pPr>
      <w:rPr>
        <w:rFonts w:ascii="Symbol" w:hAnsi="Symbol" w:hint="default"/>
      </w:rPr>
    </w:lvl>
    <w:lvl w:ilvl="4" w:tplc="04090003">
      <w:start w:val="1"/>
      <w:numFmt w:val="bullet"/>
      <w:lvlText w:val="o"/>
      <w:lvlJc w:val="left"/>
      <w:pPr>
        <w:ind w:left="3310" w:hanging="360"/>
      </w:pPr>
      <w:rPr>
        <w:rFonts w:ascii="Courier New" w:hAnsi="Courier New" w:cs="Courier New" w:hint="default"/>
      </w:rPr>
    </w:lvl>
    <w:lvl w:ilvl="5" w:tplc="04090005">
      <w:start w:val="1"/>
      <w:numFmt w:val="bullet"/>
      <w:lvlText w:val=""/>
      <w:lvlJc w:val="left"/>
      <w:pPr>
        <w:ind w:left="4030" w:hanging="360"/>
      </w:pPr>
      <w:rPr>
        <w:rFonts w:ascii="Wingdings" w:hAnsi="Wingdings" w:hint="default"/>
      </w:rPr>
    </w:lvl>
    <w:lvl w:ilvl="6" w:tplc="04090001">
      <w:start w:val="1"/>
      <w:numFmt w:val="bullet"/>
      <w:lvlText w:val=""/>
      <w:lvlJc w:val="left"/>
      <w:pPr>
        <w:ind w:left="4750" w:hanging="360"/>
      </w:pPr>
      <w:rPr>
        <w:rFonts w:ascii="Symbol" w:hAnsi="Symbol" w:hint="default"/>
      </w:rPr>
    </w:lvl>
    <w:lvl w:ilvl="7" w:tplc="04090003">
      <w:start w:val="1"/>
      <w:numFmt w:val="bullet"/>
      <w:lvlText w:val="o"/>
      <w:lvlJc w:val="left"/>
      <w:pPr>
        <w:ind w:left="5470" w:hanging="360"/>
      </w:pPr>
      <w:rPr>
        <w:rFonts w:ascii="Courier New" w:hAnsi="Courier New" w:cs="Courier New" w:hint="default"/>
      </w:rPr>
    </w:lvl>
    <w:lvl w:ilvl="8" w:tplc="04090005">
      <w:start w:val="1"/>
      <w:numFmt w:val="bullet"/>
      <w:lvlText w:val=""/>
      <w:lvlJc w:val="left"/>
      <w:pPr>
        <w:ind w:left="6190" w:hanging="360"/>
      </w:pPr>
      <w:rPr>
        <w:rFonts w:ascii="Wingdings" w:hAnsi="Wingdings" w:hint="default"/>
      </w:rPr>
    </w:lvl>
  </w:abstractNum>
  <w:abstractNum w:abstractNumId="25">
    <w:nsid w:val="42E3316F"/>
    <w:multiLevelType w:val="hybridMultilevel"/>
    <w:tmpl w:val="FA4488C4"/>
    <w:lvl w:ilvl="0" w:tplc="2704151A">
      <w:start w:val="1"/>
      <w:numFmt w:val="decimal"/>
      <w:lvlText w:val="%1-"/>
      <w:lvlJc w:val="left"/>
      <w:pPr>
        <w:ind w:left="1937" w:hanging="690"/>
      </w:pPr>
      <w:rPr>
        <w:rFonts w:hint="default"/>
      </w:rPr>
    </w:lvl>
    <w:lvl w:ilvl="1" w:tplc="04090019" w:tentative="1">
      <w:start w:val="1"/>
      <w:numFmt w:val="lowerLetter"/>
      <w:lvlText w:val="%2."/>
      <w:lvlJc w:val="left"/>
      <w:pPr>
        <w:ind w:left="2327" w:hanging="360"/>
      </w:pPr>
    </w:lvl>
    <w:lvl w:ilvl="2" w:tplc="0409001B" w:tentative="1">
      <w:start w:val="1"/>
      <w:numFmt w:val="lowerRoman"/>
      <w:lvlText w:val="%3."/>
      <w:lvlJc w:val="right"/>
      <w:pPr>
        <w:ind w:left="3047" w:hanging="180"/>
      </w:pPr>
    </w:lvl>
    <w:lvl w:ilvl="3" w:tplc="0409000F" w:tentative="1">
      <w:start w:val="1"/>
      <w:numFmt w:val="decimal"/>
      <w:lvlText w:val="%4."/>
      <w:lvlJc w:val="left"/>
      <w:pPr>
        <w:ind w:left="3767" w:hanging="360"/>
      </w:pPr>
    </w:lvl>
    <w:lvl w:ilvl="4" w:tplc="04090019" w:tentative="1">
      <w:start w:val="1"/>
      <w:numFmt w:val="lowerLetter"/>
      <w:lvlText w:val="%5."/>
      <w:lvlJc w:val="left"/>
      <w:pPr>
        <w:ind w:left="4487" w:hanging="360"/>
      </w:pPr>
    </w:lvl>
    <w:lvl w:ilvl="5" w:tplc="0409001B" w:tentative="1">
      <w:start w:val="1"/>
      <w:numFmt w:val="lowerRoman"/>
      <w:lvlText w:val="%6."/>
      <w:lvlJc w:val="right"/>
      <w:pPr>
        <w:ind w:left="5207" w:hanging="180"/>
      </w:pPr>
    </w:lvl>
    <w:lvl w:ilvl="6" w:tplc="0409000F" w:tentative="1">
      <w:start w:val="1"/>
      <w:numFmt w:val="decimal"/>
      <w:lvlText w:val="%7."/>
      <w:lvlJc w:val="left"/>
      <w:pPr>
        <w:ind w:left="5927" w:hanging="360"/>
      </w:pPr>
    </w:lvl>
    <w:lvl w:ilvl="7" w:tplc="04090019" w:tentative="1">
      <w:start w:val="1"/>
      <w:numFmt w:val="lowerLetter"/>
      <w:lvlText w:val="%8."/>
      <w:lvlJc w:val="left"/>
      <w:pPr>
        <w:ind w:left="6647" w:hanging="360"/>
      </w:pPr>
    </w:lvl>
    <w:lvl w:ilvl="8" w:tplc="0409001B" w:tentative="1">
      <w:start w:val="1"/>
      <w:numFmt w:val="lowerRoman"/>
      <w:lvlText w:val="%9."/>
      <w:lvlJc w:val="right"/>
      <w:pPr>
        <w:ind w:left="7367" w:hanging="180"/>
      </w:pPr>
    </w:lvl>
  </w:abstractNum>
  <w:abstractNum w:abstractNumId="26">
    <w:nsid w:val="44C44AAF"/>
    <w:multiLevelType w:val="hybridMultilevel"/>
    <w:tmpl w:val="E58E12E4"/>
    <w:lvl w:ilvl="0" w:tplc="E05CC0B2">
      <w:start w:val="1"/>
      <w:numFmt w:val="decimal"/>
      <w:lvlText w:val="%1"/>
      <w:lvlJc w:val="left"/>
      <w:pPr>
        <w:ind w:left="400" w:hanging="360"/>
      </w:pPr>
      <w:rPr>
        <w:rFonts w:eastAsia="Calibri"/>
        <w:strike w:val="0"/>
        <w:dstrike w:val="0"/>
        <w:color w:val="000000"/>
        <w:u w:val="none"/>
        <w:effect w:val="none"/>
      </w:rPr>
    </w:lvl>
    <w:lvl w:ilvl="1" w:tplc="04090019">
      <w:start w:val="1"/>
      <w:numFmt w:val="lowerLetter"/>
      <w:lvlText w:val="%2."/>
      <w:lvlJc w:val="left"/>
      <w:pPr>
        <w:ind w:left="1120" w:hanging="360"/>
      </w:pPr>
    </w:lvl>
    <w:lvl w:ilvl="2" w:tplc="0409001B">
      <w:start w:val="1"/>
      <w:numFmt w:val="lowerRoman"/>
      <w:lvlText w:val="%3."/>
      <w:lvlJc w:val="right"/>
      <w:pPr>
        <w:ind w:left="1840" w:hanging="180"/>
      </w:pPr>
    </w:lvl>
    <w:lvl w:ilvl="3" w:tplc="0409000F">
      <w:start w:val="1"/>
      <w:numFmt w:val="decimal"/>
      <w:lvlText w:val="%4."/>
      <w:lvlJc w:val="left"/>
      <w:pPr>
        <w:ind w:left="2560" w:hanging="360"/>
      </w:pPr>
    </w:lvl>
    <w:lvl w:ilvl="4" w:tplc="04090019">
      <w:start w:val="1"/>
      <w:numFmt w:val="lowerLetter"/>
      <w:lvlText w:val="%5."/>
      <w:lvlJc w:val="left"/>
      <w:pPr>
        <w:ind w:left="3280" w:hanging="360"/>
      </w:pPr>
    </w:lvl>
    <w:lvl w:ilvl="5" w:tplc="0409001B">
      <w:start w:val="1"/>
      <w:numFmt w:val="lowerRoman"/>
      <w:lvlText w:val="%6."/>
      <w:lvlJc w:val="right"/>
      <w:pPr>
        <w:ind w:left="4000" w:hanging="180"/>
      </w:pPr>
    </w:lvl>
    <w:lvl w:ilvl="6" w:tplc="0409000F">
      <w:start w:val="1"/>
      <w:numFmt w:val="decimal"/>
      <w:lvlText w:val="%7."/>
      <w:lvlJc w:val="left"/>
      <w:pPr>
        <w:ind w:left="4720" w:hanging="360"/>
      </w:pPr>
    </w:lvl>
    <w:lvl w:ilvl="7" w:tplc="04090019">
      <w:start w:val="1"/>
      <w:numFmt w:val="lowerLetter"/>
      <w:lvlText w:val="%8."/>
      <w:lvlJc w:val="left"/>
      <w:pPr>
        <w:ind w:left="5440" w:hanging="360"/>
      </w:pPr>
    </w:lvl>
    <w:lvl w:ilvl="8" w:tplc="0409001B">
      <w:start w:val="1"/>
      <w:numFmt w:val="lowerRoman"/>
      <w:lvlText w:val="%9."/>
      <w:lvlJc w:val="right"/>
      <w:pPr>
        <w:ind w:left="6160" w:hanging="180"/>
      </w:pPr>
    </w:lvl>
  </w:abstractNum>
  <w:abstractNum w:abstractNumId="27">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28">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A892D49"/>
    <w:multiLevelType w:val="hybridMultilevel"/>
    <w:tmpl w:val="747AC70C"/>
    <w:lvl w:ilvl="0" w:tplc="C792AED4">
      <w:numFmt w:val="bullet"/>
      <w:lvlText w:val="-"/>
      <w:lvlJc w:val="left"/>
      <w:pPr>
        <w:tabs>
          <w:tab w:val="num" w:pos="1530"/>
        </w:tabs>
        <w:ind w:left="1530" w:hanging="360"/>
      </w:pPr>
      <w:rPr>
        <w:rFonts w:ascii="Times New Roman" w:eastAsia="Times New Roman" w:hAnsi="Times New Roman" w:cs="Simplified Arabic" w:hint="default"/>
      </w:rPr>
    </w:lvl>
    <w:lvl w:ilvl="1" w:tplc="04090003">
      <w:start w:val="1"/>
      <w:numFmt w:val="bullet"/>
      <w:lvlText w:val="o"/>
      <w:lvlJc w:val="left"/>
      <w:pPr>
        <w:tabs>
          <w:tab w:val="num" w:pos="2250"/>
        </w:tabs>
        <w:ind w:left="2250" w:hanging="360"/>
      </w:pPr>
      <w:rPr>
        <w:rFonts w:ascii="Courier New" w:hAnsi="Courier New" w:cs="Courier New" w:hint="default"/>
      </w:rPr>
    </w:lvl>
    <w:lvl w:ilvl="2" w:tplc="04090005">
      <w:start w:val="1"/>
      <w:numFmt w:val="bullet"/>
      <w:lvlText w:val=""/>
      <w:lvlJc w:val="left"/>
      <w:pPr>
        <w:tabs>
          <w:tab w:val="num" w:pos="2970"/>
        </w:tabs>
        <w:ind w:left="2970" w:hanging="360"/>
      </w:pPr>
      <w:rPr>
        <w:rFonts w:ascii="Wingdings" w:hAnsi="Wingdings" w:hint="default"/>
      </w:rPr>
    </w:lvl>
    <w:lvl w:ilvl="3" w:tplc="04090001">
      <w:start w:val="1"/>
      <w:numFmt w:val="bullet"/>
      <w:lvlText w:val=""/>
      <w:lvlJc w:val="left"/>
      <w:pPr>
        <w:tabs>
          <w:tab w:val="num" w:pos="3690"/>
        </w:tabs>
        <w:ind w:left="3690" w:hanging="360"/>
      </w:pPr>
      <w:rPr>
        <w:rFonts w:ascii="Symbol" w:hAnsi="Symbol" w:hint="default"/>
      </w:rPr>
    </w:lvl>
    <w:lvl w:ilvl="4" w:tplc="04090003">
      <w:start w:val="1"/>
      <w:numFmt w:val="bullet"/>
      <w:lvlText w:val="o"/>
      <w:lvlJc w:val="left"/>
      <w:pPr>
        <w:tabs>
          <w:tab w:val="num" w:pos="4410"/>
        </w:tabs>
        <w:ind w:left="4410" w:hanging="360"/>
      </w:pPr>
      <w:rPr>
        <w:rFonts w:ascii="Courier New" w:hAnsi="Courier New" w:cs="Courier New" w:hint="default"/>
      </w:rPr>
    </w:lvl>
    <w:lvl w:ilvl="5" w:tplc="04090005">
      <w:start w:val="1"/>
      <w:numFmt w:val="bullet"/>
      <w:lvlText w:val=""/>
      <w:lvlJc w:val="left"/>
      <w:pPr>
        <w:tabs>
          <w:tab w:val="num" w:pos="5130"/>
        </w:tabs>
        <w:ind w:left="5130" w:hanging="360"/>
      </w:pPr>
      <w:rPr>
        <w:rFonts w:ascii="Wingdings" w:hAnsi="Wingdings" w:hint="default"/>
      </w:rPr>
    </w:lvl>
    <w:lvl w:ilvl="6" w:tplc="04090001">
      <w:start w:val="1"/>
      <w:numFmt w:val="bullet"/>
      <w:lvlText w:val=""/>
      <w:lvlJc w:val="left"/>
      <w:pPr>
        <w:tabs>
          <w:tab w:val="num" w:pos="5850"/>
        </w:tabs>
        <w:ind w:left="5850" w:hanging="360"/>
      </w:pPr>
      <w:rPr>
        <w:rFonts w:ascii="Symbol" w:hAnsi="Symbol" w:hint="default"/>
      </w:rPr>
    </w:lvl>
    <w:lvl w:ilvl="7" w:tplc="04090003">
      <w:start w:val="1"/>
      <w:numFmt w:val="bullet"/>
      <w:lvlText w:val="o"/>
      <w:lvlJc w:val="left"/>
      <w:pPr>
        <w:tabs>
          <w:tab w:val="num" w:pos="6570"/>
        </w:tabs>
        <w:ind w:left="6570" w:hanging="360"/>
      </w:pPr>
      <w:rPr>
        <w:rFonts w:ascii="Courier New" w:hAnsi="Courier New" w:cs="Courier New" w:hint="default"/>
      </w:rPr>
    </w:lvl>
    <w:lvl w:ilvl="8" w:tplc="04090005">
      <w:start w:val="1"/>
      <w:numFmt w:val="bullet"/>
      <w:lvlText w:val=""/>
      <w:lvlJc w:val="left"/>
      <w:pPr>
        <w:tabs>
          <w:tab w:val="num" w:pos="7290"/>
        </w:tabs>
        <w:ind w:left="7290" w:hanging="360"/>
      </w:pPr>
      <w:rPr>
        <w:rFonts w:ascii="Wingdings" w:hAnsi="Wingdings" w:hint="default"/>
      </w:rPr>
    </w:lvl>
  </w:abstractNum>
  <w:abstractNum w:abstractNumId="30">
    <w:nsid w:val="4D087A04"/>
    <w:multiLevelType w:val="hybridMultilevel"/>
    <w:tmpl w:val="30220F20"/>
    <w:lvl w:ilvl="0" w:tplc="E0388086">
      <w:numFmt w:val="bullet"/>
      <w:lvlText w:val="-"/>
      <w:lvlJc w:val="left"/>
      <w:pPr>
        <w:ind w:left="1080" w:hanging="360"/>
      </w:pPr>
      <w:rPr>
        <w:rFonts w:ascii="Arial" w:eastAsia="Calibri"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nsid w:val="50581242"/>
    <w:multiLevelType w:val="hybridMultilevel"/>
    <w:tmpl w:val="285CC444"/>
    <w:lvl w:ilvl="0" w:tplc="29726B9E">
      <w:start w:val="25"/>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nsid w:val="51712499"/>
    <w:multiLevelType w:val="hybridMultilevel"/>
    <w:tmpl w:val="33DE1252"/>
    <w:lvl w:ilvl="0" w:tplc="90CA159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nsid w:val="54562CEF"/>
    <w:multiLevelType w:val="hybridMultilevel"/>
    <w:tmpl w:val="F86AA262"/>
    <w:lvl w:ilvl="0" w:tplc="1B5627F8">
      <w:numFmt w:val="bullet"/>
      <w:lvlText w:val="-"/>
      <w:lvlJc w:val="left"/>
      <w:pPr>
        <w:ind w:left="1027" w:hanging="360"/>
      </w:pPr>
      <w:rPr>
        <w:rFonts w:ascii="Arial" w:eastAsia="Calibri" w:hAnsi="Arial" w:cs="Arial" w:hint="default"/>
      </w:rPr>
    </w:lvl>
    <w:lvl w:ilvl="1" w:tplc="04090003">
      <w:start w:val="1"/>
      <w:numFmt w:val="bullet"/>
      <w:lvlText w:val="o"/>
      <w:lvlJc w:val="left"/>
      <w:pPr>
        <w:ind w:left="1747" w:hanging="360"/>
      </w:pPr>
      <w:rPr>
        <w:rFonts w:ascii="Courier New" w:hAnsi="Courier New" w:cs="Courier New" w:hint="default"/>
      </w:rPr>
    </w:lvl>
    <w:lvl w:ilvl="2" w:tplc="04090005">
      <w:start w:val="1"/>
      <w:numFmt w:val="bullet"/>
      <w:lvlText w:val=""/>
      <w:lvlJc w:val="left"/>
      <w:pPr>
        <w:ind w:left="2467" w:hanging="360"/>
      </w:pPr>
      <w:rPr>
        <w:rFonts w:ascii="Wingdings" w:hAnsi="Wingdings" w:hint="default"/>
      </w:rPr>
    </w:lvl>
    <w:lvl w:ilvl="3" w:tplc="04090001">
      <w:start w:val="1"/>
      <w:numFmt w:val="bullet"/>
      <w:lvlText w:val=""/>
      <w:lvlJc w:val="left"/>
      <w:pPr>
        <w:ind w:left="3187" w:hanging="360"/>
      </w:pPr>
      <w:rPr>
        <w:rFonts w:ascii="Symbol" w:hAnsi="Symbol" w:hint="default"/>
      </w:rPr>
    </w:lvl>
    <w:lvl w:ilvl="4" w:tplc="04090003">
      <w:start w:val="1"/>
      <w:numFmt w:val="bullet"/>
      <w:lvlText w:val="o"/>
      <w:lvlJc w:val="left"/>
      <w:pPr>
        <w:ind w:left="3907" w:hanging="360"/>
      </w:pPr>
      <w:rPr>
        <w:rFonts w:ascii="Courier New" w:hAnsi="Courier New" w:cs="Courier New" w:hint="default"/>
      </w:rPr>
    </w:lvl>
    <w:lvl w:ilvl="5" w:tplc="04090005">
      <w:start w:val="1"/>
      <w:numFmt w:val="bullet"/>
      <w:lvlText w:val=""/>
      <w:lvlJc w:val="left"/>
      <w:pPr>
        <w:ind w:left="4627" w:hanging="360"/>
      </w:pPr>
      <w:rPr>
        <w:rFonts w:ascii="Wingdings" w:hAnsi="Wingdings" w:hint="default"/>
      </w:rPr>
    </w:lvl>
    <w:lvl w:ilvl="6" w:tplc="04090001">
      <w:start w:val="1"/>
      <w:numFmt w:val="bullet"/>
      <w:lvlText w:val=""/>
      <w:lvlJc w:val="left"/>
      <w:pPr>
        <w:ind w:left="5347" w:hanging="360"/>
      </w:pPr>
      <w:rPr>
        <w:rFonts w:ascii="Symbol" w:hAnsi="Symbol" w:hint="default"/>
      </w:rPr>
    </w:lvl>
    <w:lvl w:ilvl="7" w:tplc="04090003">
      <w:start w:val="1"/>
      <w:numFmt w:val="bullet"/>
      <w:lvlText w:val="o"/>
      <w:lvlJc w:val="left"/>
      <w:pPr>
        <w:ind w:left="6067" w:hanging="360"/>
      </w:pPr>
      <w:rPr>
        <w:rFonts w:ascii="Courier New" w:hAnsi="Courier New" w:cs="Courier New" w:hint="default"/>
      </w:rPr>
    </w:lvl>
    <w:lvl w:ilvl="8" w:tplc="04090005">
      <w:start w:val="1"/>
      <w:numFmt w:val="bullet"/>
      <w:lvlText w:val=""/>
      <w:lvlJc w:val="left"/>
      <w:pPr>
        <w:ind w:left="6787" w:hanging="360"/>
      </w:pPr>
      <w:rPr>
        <w:rFonts w:ascii="Wingdings" w:hAnsi="Wingdings" w:hint="default"/>
      </w:rPr>
    </w:lvl>
  </w:abstractNum>
  <w:abstractNum w:abstractNumId="34">
    <w:nsid w:val="59B12714"/>
    <w:multiLevelType w:val="hybridMultilevel"/>
    <w:tmpl w:val="77429F82"/>
    <w:lvl w:ilvl="0" w:tplc="060C6648">
      <w:start w:val="1"/>
      <w:numFmt w:val="bullet"/>
      <w:lvlText w:val=""/>
      <w:lvlJc w:val="left"/>
      <w:pPr>
        <w:tabs>
          <w:tab w:val="num" w:pos="720"/>
        </w:tabs>
        <w:ind w:left="720" w:hanging="360"/>
      </w:pPr>
      <w:rPr>
        <w:rFonts w:ascii="Wingdings" w:hAnsi="Wingdings" w:hint="default"/>
      </w:rPr>
    </w:lvl>
    <w:lvl w:ilvl="1" w:tplc="5832115C">
      <w:start w:val="1"/>
      <w:numFmt w:val="bullet"/>
      <w:lvlText w:val=""/>
      <w:lvlJc w:val="left"/>
      <w:pPr>
        <w:tabs>
          <w:tab w:val="num" w:pos="1440"/>
        </w:tabs>
        <w:ind w:left="1440" w:hanging="360"/>
      </w:pPr>
      <w:rPr>
        <w:rFonts w:ascii="Wingdings" w:hAnsi="Wingdings" w:hint="default"/>
      </w:rPr>
    </w:lvl>
    <w:lvl w:ilvl="2" w:tplc="780000C6">
      <w:start w:val="1"/>
      <w:numFmt w:val="bullet"/>
      <w:lvlText w:val=""/>
      <w:lvlJc w:val="left"/>
      <w:pPr>
        <w:tabs>
          <w:tab w:val="num" w:pos="2160"/>
        </w:tabs>
        <w:ind w:left="2160" w:hanging="360"/>
      </w:pPr>
      <w:rPr>
        <w:rFonts w:ascii="Wingdings" w:hAnsi="Wingdings" w:hint="default"/>
      </w:rPr>
    </w:lvl>
    <w:lvl w:ilvl="3" w:tplc="25B6F978">
      <w:start w:val="1"/>
      <w:numFmt w:val="bullet"/>
      <w:lvlText w:val=""/>
      <w:lvlJc w:val="left"/>
      <w:pPr>
        <w:tabs>
          <w:tab w:val="num" w:pos="2880"/>
        </w:tabs>
        <w:ind w:left="2880" w:hanging="360"/>
      </w:pPr>
      <w:rPr>
        <w:rFonts w:ascii="Wingdings" w:hAnsi="Wingdings" w:hint="default"/>
      </w:rPr>
    </w:lvl>
    <w:lvl w:ilvl="4" w:tplc="F6769A56">
      <w:start w:val="1"/>
      <w:numFmt w:val="bullet"/>
      <w:lvlText w:val=""/>
      <w:lvlJc w:val="left"/>
      <w:pPr>
        <w:tabs>
          <w:tab w:val="num" w:pos="3600"/>
        </w:tabs>
        <w:ind w:left="3600" w:hanging="360"/>
      </w:pPr>
      <w:rPr>
        <w:rFonts w:ascii="Wingdings" w:hAnsi="Wingdings" w:hint="default"/>
      </w:rPr>
    </w:lvl>
    <w:lvl w:ilvl="5" w:tplc="6C823034">
      <w:start w:val="1"/>
      <w:numFmt w:val="bullet"/>
      <w:lvlText w:val=""/>
      <w:lvlJc w:val="left"/>
      <w:pPr>
        <w:tabs>
          <w:tab w:val="num" w:pos="4320"/>
        </w:tabs>
        <w:ind w:left="4320" w:hanging="360"/>
      </w:pPr>
      <w:rPr>
        <w:rFonts w:ascii="Wingdings" w:hAnsi="Wingdings" w:hint="default"/>
      </w:rPr>
    </w:lvl>
    <w:lvl w:ilvl="6" w:tplc="A336EB60">
      <w:start w:val="1"/>
      <w:numFmt w:val="bullet"/>
      <w:lvlText w:val=""/>
      <w:lvlJc w:val="left"/>
      <w:pPr>
        <w:tabs>
          <w:tab w:val="num" w:pos="5040"/>
        </w:tabs>
        <w:ind w:left="5040" w:hanging="360"/>
      </w:pPr>
      <w:rPr>
        <w:rFonts w:ascii="Wingdings" w:hAnsi="Wingdings" w:hint="default"/>
      </w:rPr>
    </w:lvl>
    <w:lvl w:ilvl="7" w:tplc="4CCA777C">
      <w:start w:val="1"/>
      <w:numFmt w:val="bullet"/>
      <w:lvlText w:val=""/>
      <w:lvlJc w:val="left"/>
      <w:pPr>
        <w:tabs>
          <w:tab w:val="num" w:pos="5760"/>
        </w:tabs>
        <w:ind w:left="5760" w:hanging="360"/>
      </w:pPr>
      <w:rPr>
        <w:rFonts w:ascii="Wingdings" w:hAnsi="Wingdings" w:hint="default"/>
      </w:rPr>
    </w:lvl>
    <w:lvl w:ilvl="8" w:tplc="69C0749A">
      <w:start w:val="1"/>
      <w:numFmt w:val="bullet"/>
      <w:lvlText w:val=""/>
      <w:lvlJc w:val="left"/>
      <w:pPr>
        <w:tabs>
          <w:tab w:val="num" w:pos="6480"/>
        </w:tabs>
        <w:ind w:left="6480" w:hanging="360"/>
      </w:pPr>
      <w:rPr>
        <w:rFonts w:ascii="Wingdings" w:hAnsi="Wingdings" w:hint="default"/>
      </w:rPr>
    </w:lvl>
  </w:abstractNum>
  <w:abstractNum w:abstractNumId="35">
    <w:nsid w:val="59BC4E1D"/>
    <w:multiLevelType w:val="hybridMultilevel"/>
    <w:tmpl w:val="27D6BD24"/>
    <w:lvl w:ilvl="0" w:tplc="895AD2AE">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6">
    <w:nsid w:val="5B1323D0"/>
    <w:multiLevelType w:val="hybridMultilevel"/>
    <w:tmpl w:val="42542176"/>
    <w:lvl w:ilvl="0" w:tplc="04090001">
      <w:start w:val="1"/>
      <w:numFmt w:val="bullet"/>
      <w:lvlText w:val=""/>
      <w:lvlJc w:val="left"/>
      <w:pPr>
        <w:ind w:left="2288" w:hanging="360"/>
      </w:pPr>
      <w:rPr>
        <w:rFonts w:ascii="Symbol" w:hAnsi="Symbol" w:hint="default"/>
      </w:rPr>
    </w:lvl>
    <w:lvl w:ilvl="1" w:tplc="04090003" w:tentative="1">
      <w:start w:val="1"/>
      <w:numFmt w:val="bullet"/>
      <w:lvlText w:val="o"/>
      <w:lvlJc w:val="left"/>
      <w:pPr>
        <w:ind w:left="3008" w:hanging="360"/>
      </w:pPr>
      <w:rPr>
        <w:rFonts w:ascii="Courier New" w:hAnsi="Courier New" w:cs="Courier New" w:hint="default"/>
      </w:rPr>
    </w:lvl>
    <w:lvl w:ilvl="2" w:tplc="04090005" w:tentative="1">
      <w:start w:val="1"/>
      <w:numFmt w:val="bullet"/>
      <w:lvlText w:val=""/>
      <w:lvlJc w:val="left"/>
      <w:pPr>
        <w:ind w:left="3728" w:hanging="360"/>
      </w:pPr>
      <w:rPr>
        <w:rFonts w:ascii="Wingdings" w:hAnsi="Wingdings" w:hint="default"/>
      </w:rPr>
    </w:lvl>
    <w:lvl w:ilvl="3" w:tplc="04090001" w:tentative="1">
      <w:start w:val="1"/>
      <w:numFmt w:val="bullet"/>
      <w:lvlText w:val=""/>
      <w:lvlJc w:val="left"/>
      <w:pPr>
        <w:ind w:left="4448" w:hanging="360"/>
      </w:pPr>
      <w:rPr>
        <w:rFonts w:ascii="Symbol" w:hAnsi="Symbol" w:hint="default"/>
      </w:rPr>
    </w:lvl>
    <w:lvl w:ilvl="4" w:tplc="04090003" w:tentative="1">
      <w:start w:val="1"/>
      <w:numFmt w:val="bullet"/>
      <w:lvlText w:val="o"/>
      <w:lvlJc w:val="left"/>
      <w:pPr>
        <w:ind w:left="5168" w:hanging="360"/>
      </w:pPr>
      <w:rPr>
        <w:rFonts w:ascii="Courier New" w:hAnsi="Courier New" w:cs="Courier New" w:hint="default"/>
      </w:rPr>
    </w:lvl>
    <w:lvl w:ilvl="5" w:tplc="04090005" w:tentative="1">
      <w:start w:val="1"/>
      <w:numFmt w:val="bullet"/>
      <w:lvlText w:val=""/>
      <w:lvlJc w:val="left"/>
      <w:pPr>
        <w:ind w:left="5888" w:hanging="360"/>
      </w:pPr>
      <w:rPr>
        <w:rFonts w:ascii="Wingdings" w:hAnsi="Wingdings" w:hint="default"/>
      </w:rPr>
    </w:lvl>
    <w:lvl w:ilvl="6" w:tplc="04090001" w:tentative="1">
      <w:start w:val="1"/>
      <w:numFmt w:val="bullet"/>
      <w:lvlText w:val=""/>
      <w:lvlJc w:val="left"/>
      <w:pPr>
        <w:ind w:left="6608" w:hanging="360"/>
      </w:pPr>
      <w:rPr>
        <w:rFonts w:ascii="Symbol" w:hAnsi="Symbol" w:hint="default"/>
      </w:rPr>
    </w:lvl>
    <w:lvl w:ilvl="7" w:tplc="04090003" w:tentative="1">
      <w:start w:val="1"/>
      <w:numFmt w:val="bullet"/>
      <w:lvlText w:val="o"/>
      <w:lvlJc w:val="left"/>
      <w:pPr>
        <w:ind w:left="7328" w:hanging="360"/>
      </w:pPr>
      <w:rPr>
        <w:rFonts w:ascii="Courier New" w:hAnsi="Courier New" w:cs="Courier New" w:hint="default"/>
      </w:rPr>
    </w:lvl>
    <w:lvl w:ilvl="8" w:tplc="04090005" w:tentative="1">
      <w:start w:val="1"/>
      <w:numFmt w:val="bullet"/>
      <w:lvlText w:val=""/>
      <w:lvlJc w:val="left"/>
      <w:pPr>
        <w:ind w:left="8048" w:hanging="360"/>
      </w:pPr>
      <w:rPr>
        <w:rFonts w:ascii="Wingdings" w:hAnsi="Wingdings" w:hint="default"/>
      </w:rPr>
    </w:lvl>
  </w:abstractNum>
  <w:abstractNum w:abstractNumId="37">
    <w:nsid w:val="60601D2F"/>
    <w:multiLevelType w:val="hybridMultilevel"/>
    <w:tmpl w:val="F88A8B7E"/>
    <w:lvl w:ilvl="0" w:tplc="73F63094">
      <w:start w:val="3"/>
      <w:numFmt w:val="bullet"/>
      <w:lvlText w:val="-"/>
      <w:lvlJc w:val="left"/>
      <w:pPr>
        <w:ind w:left="643" w:hanging="360"/>
      </w:pPr>
      <w:rPr>
        <w:rFonts w:ascii="Calibri" w:eastAsia="Calibri" w:hAnsi="Calibri" w:cs="PT Bold Heading"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nsid w:val="64AF6341"/>
    <w:multiLevelType w:val="hybridMultilevel"/>
    <w:tmpl w:val="1A5ED2E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nsid w:val="67EE5C53"/>
    <w:multiLevelType w:val="hybridMultilevel"/>
    <w:tmpl w:val="7BD29E00"/>
    <w:lvl w:ilvl="0" w:tplc="98EC3EB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41">
    <w:nsid w:val="69E839C0"/>
    <w:multiLevelType w:val="hybridMultilevel"/>
    <w:tmpl w:val="4A8C758E"/>
    <w:lvl w:ilvl="0" w:tplc="FD2C493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2">
    <w:nsid w:val="6A215447"/>
    <w:multiLevelType w:val="hybridMultilevel"/>
    <w:tmpl w:val="DC52F61E"/>
    <w:lvl w:ilvl="0" w:tplc="04090001">
      <w:start w:val="1"/>
      <w:numFmt w:val="bullet"/>
      <w:lvlText w:val=""/>
      <w:lvlJc w:val="left"/>
      <w:pPr>
        <w:ind w:left="774" w:hanging="360"/>
      </w:pPr>
      <w:rPr>
        <w:rFonts w:ascii="Symbol" w:hAnsi="Symbol" w:hint="default"/>
      </w:rPr>
    </w:lvl>
    <w:lvl w:ilvl="1" w:tplc="04090003">
      <w:start w:val="1"/>
      <w:numFmt w:val="bullet"/>
      <w:lvlText w:val="o"/>
      <w:lvlJc w:val="left"/>
      <w:pPr>
        <w:ind w:left="1494" w:hanging="360"/>
      </w:pPr>
      <w:rPr>
        <w:rFonts w:ascii="Courier New" w:hAnsi="Courier New" w:cs="Courier New" w:hint="default"/>
      </w:rPr>
    </w:lvl>
    <w:lvl w:ilvl="2" w:tplc="04090005">
      <w:start w:val="1"/>
      <w:numFmt w:val="bullet"/>
      <w:lvlText w:val=""/>
      <w:lvlJc w:val="left"/>
      <w:pPr>
        <w:ind w:left="2214" w:hanging="360"/>
      </w:pPr>
      <w:rPr>
        <w:rFonts w:ascii="Wingdings" w:hAnsi="Wingdings" w:hint="default"/>
      </w:rPr>
    </w:lvl>
    <w:lvl w:ilvl="3" w:tplc="04090001">
      <w:start w:val="1"/>
      <w:numFmt w:val="bullet"/>
      <w:lvlText w:val=""/>
      <w:lvlJc w:val="left"/>
      <w:pPr>
        <w:ind w:left="2934" w:hanging="360"/>
      </w:pPr>
      <w:rPr>
        <w:rFonts w:ascii="Symbol" w:hAnsi="Symbol" w:hint="default"/>
      </w:rPr>
    </w:lvl>
    <w:lvl w:ilvl="4" w:tplc="04090003">
      <w:start w:val="1"/>
      <w:numFmt w:val="bullet"/>
      <w:lvlText w:val="o"/>
      <w:lvlJc w:val="left"/>
      <w:pPr>
        <w:ind w:left="3654" w:hanging="360"/>
      </w:pPr>
      <w:rPr>
        <w:rFonts w:ascii="Courier New" w:hAnsi="Courier New" w:cs="Courier New" w:hint="default"/>
      </w:rPr>
    </w:lvl>
    <w:lvl w:ilvl="5" w:tplc="04090005">
      <w:start w:val="1"/>
      <w:numFmt w:val="bullet"/>
      <w:lvlText w:val=""/>
      <w:lvlJc w:val="left"/>
      <w:pPr>
        <w:ind w:left="4374" w:hanging="360"/>
      </w:pPr>
      <w:rPr>
        <w:rFonts w:ascii="Wingdings" w:hAnsi="Wingdings" w:hint="default"/>
      </w:rPr>
    </w:lvl>
    <w:lvl w:ilvl="6" w:tplc="04090001">
      <w:start w:val="1"/>
      <w:numFmt w:val="bullet"/>
      <w:lvlText w:val=""/>
      <w:lvlJc w:val="left"/>
      <w:pPr>
        <w:ind w:left="5094" w:hanging="360"/>
      </w:pPr>
      <w:rPr>
        <w:rFonts w:ascii="Symbol" w:hAnsi="Symbol" w:hint="default"/>
      </w:rPr>
    </w:lvl>
    <w:lvl w:ilvl="7" w:tplc="04090003">
      <w:start w:val="1"/>
      <w:numFmt w:val="bullet"/>
      <w:lvlText w:val="o"/>
      <w:lvlJc w:val="left"/>
      <w:pPr>
        <w:ind w:left="5814" w:hanging="360"/>
      </w:pPr>
      <w:rPr>
        <w:rFonts w:ascii="Courier New" w:hAnsi="Courier New" w:cs="Courier New" w:hint="default"/>
      </w:rPr>
    </w:lvl>
    <w:lvl w:ilvl="8" w:tplc="04090005">
      <w:start w:val="1"/>
      <w:numFmt w:val="bullet"/>
      <w:lvlText w:val=""/>
      <w:lvlJc w:val="left"/>
      <w:pPr>
        <w:ind w:left="6534" w:hanging="360"/>
      </w:pPr>
      <w:rPr>
        <w:rFonts w:ascii="Wingdings" w:hAnsi="Wingdings" w:hint="default"/>
      </w:rPr>
    </w:lvl>
  </w:abstractNum>
  <w:abstractNum w:abstractNumId="43">
    <w:nsid w:val="6BA5554B"/>
    <w:multiLevelType w:val="multilevel"/>
    <w:tmpl w:val="7504B9AE"/>
    <w:name w:val="NUM_JAM"/>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45">
    <w:nsid w:val="706A5A9D"/>
    <w:multiLevelType w:val="hybridMultilevel"/>
    <w:tmpl w:val="E8A818A4"/>
    <w:lvl w:ilvl="0" w:tplc="198C6F64">
      <w:numFmt w:val="bullet"/>
      <w:lvlText w:val="-"/>
      <w:lvlJc w:val="left"/>
      <w:pPr>
        <w:ind w:left="720" w:hanging="360"/>
      </w:pPr>
      <w:rPr>
        <w:rFonts w:ascii="Arial" w:eastAsia="Times New Roman" w:hAnsi="Arial" w:cs="Sultan Medium"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6">
    <w:nsid w:val="74AC39F5"/>
    <w:multiLevelType w:val="hybridMultilevel"/>
    <w:tmpl w:val="684A5FF6"/>
    <w:lvl w:ilvl="0" w:tplc="04090009">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7">
    <w:nsid w:val="78A17F83"/>
    <w:multiLevelType w:val="hybridMultilevel"/>
    <w:tmpl w:val="41167860"/>
    <w:lvl w:ilvl="0" w:tplc="661A6290">
      <w:start w:val="1"/>
      <w:numFmt w:val="bullet"/>
      <w:lvlText w:val="•"/>
      <w:lvlJc w:val="left"/>
      <w:pPr>
        <w:tabs>
          <w:tab w:val="num" w:pos="720"/>
        </w:tabs>
        <w:ind w:left="720" w:hanging="360"/>
      </w:pPr>
      <w:rPr>
        <w:rFonts w:ascii="Arial" w:hAnsi="Arial" w:cs="Times New Roman" w:hint="default"/>
      </w:rPr>
    </w:lvl>
    <w:lvl w:ilvl="1" w:tplc="BF7A2E2C">
      <w:start w:val="1"/>
      <w:numFmt w:val="bullet"/>
      <w:lvlText w:val="•"/>
      <w:lvlJc w:val="left"/>
      <w:pPr>
        <w:tabs>
          <w:tab w:val="num" w:pos="1440"/>
        </w:tabs>
        <w:ind w:left="1440" w:hanging="360"/>
      </w:pPr>
      <w:rPr>
        <w:rFonts w:ascii="Arial" w:hAnsi="Arial" w:cs="Times New Roman" w:hint="default"/>
      </w:rPr>
    </w:lvl>
    <w:lvl w:ilvl="2" w:tplc="D564E842">
      <w:start w:val="1"/>
      <w:numFmt w:val="bullet"/>
      <w:lvlText w:val="•"/>
      <w:lvlJc w:val="left"/>
      <w:pPr>
        <w:tabs>
          <w:tab w:val="num" w:pos="2160"/>
        </w:tabs>
        <w:ind w:left="2160" w:hanging="360"/>
      </w:pPr>
      <w:rPr>
        <w:rFonts w:ascii="Arial" w:hAnsi="Arial" w:cs="Times New Roman" w:hint="default"/>
      </w:rPr>
    </w:lvl>
    <w:lvl w:ilvl="3" w:tplc="CD305AFC">
      <w:start w:val="1"/>
      <w:numFmt w:val="bullet"/>
      <w:lvlText w:val="•"/>
      <w:lvlJc w:val="left"/>
      <w:pPr>
        <w:tabs>
          <w:tab w:val="num" w:pos="2880"/>
        </w:tabs>
        <w:ind w:left="2880" w:hanging="360"/>
      </w:pPr>
      <w:rPr>
        <w:rFonts w:ascii="Arial" w:hAnsi="Arial" w:cs="Times New Roman" w:hint="default"/>
      </w:rPr>
    </w:lvl>
    <w:lvl w:ilvl="4" w:tplc="1242DFE8">
      <w:start w:val="1"/>
      <w:numFmt w:val="bullet"/>
      <w:lvlText w:val="•"/>
      <w:lvlJc w:val="left"/>
      <w:pPr>
        <w:tabs>
          <w:tab w:val="num" w:pos="3600"/>
        </w:tabs>
        <w:ind w:left="3600" w:hanging="360"/>
      </w:pPr>
      <w:rPr>
        <w:rFonts w:ascii="Arial" w:hAnsi="Arial" w:cs="Times New Roman" w:hint="default"/>
      </w:rPr>
    </w:lvl>
    <w:lvl w:ilvl="5" w:tplc="7D743F5C">
      <w:start w:val="1"/>
      <w:numFmt w:val="bullet"/>
      <w:lvlText w:val="•"/>
      <w:lvlJc w:val="left"/>
      <w:pPr>
        <w:tabs>
          <w:tab w:val="num" w:pos="4320"/>
        </w:tabs>
        <w:ind w:left="4320" w:hanging="360"/>
      </w:pPr>
      <w:rPr>
        <w:rFonts w:ascii="Arial" w:hAnsi="Arial" w:cs="Times New Roman" w:hint="default"/>
      </w:rPr>
    </w:lvl>
    <w:lvl w:ilvl="6" w:tplc="FD507230">
      <w:start w:val="1"/>
      <w:numFmt w:val="bullet"/>
      <w:lvlText w:val="•"/>
      <w:lvlJc w:val="left"/>
      <w:pPr>
        <w:tabs>
          <w:tab w:val="num" w:pos="5040"/>
        </w:tabs>
        <w:ind w:left="5040" w:hanging="360"/>
      </w:pPr>
      <w:rPr>
        <w:rFonts w:ascii="Arial" w:hAnsi="Arial" w:cs="Times New Roman" w:hint="default"/>
      </w:rPr>
    </w:lvl>
    <w:lvl w:ilvl="7" w:tplc="3A3C71E4">
      <w:start w:val="1"/>
      <w:numFmt w:val="bullet"/>
      <w:lvlText w:val="•"/>
      <w:lvlJc w:val="left"/>
      <w:pPr>
        <w:tabs>
          <w:tab w:val="num" w:pos="5760"/>
        </w:tabs>
        <w:ind w:left="5760" w:hanging="360"/>
      </w:pPr>
      <w:rPr>
        <w:rFonts w:ascii="Arial" w:hAnsi="Arial" w:cs="Times New Roman" w:hint="default"/>
      </w:rPr>
    </w:lvl>
    <w:lvl w:ilvl="8" w:tplc="D26AE102">
      <w:start w:val="1"/>
      <w:numFmt w:val="bullet"/>
      <w:lvlText w:val="•"/>
      <w:lvlJc w:val="left"/>
      <w:pPr>
        <w:tabs>
          <w:tab w:val="num" w:pos="6480"/>
        </w:tabs>
        <w:ind w:left="6480" w:hanging="360"/>
      </w:pPr>
      <w:rPr>
        <w:rFonts w:ascii="Arial" w:hAnsi="Arial" w:cs="Times New Roman" w:hint="default"/>
      </w:rPr>
    </w:lvl>
  </w:abstractNum>
  <w:abstractNum w:abstractNumId="48">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5"/>
  </w:num>
  <w:num w:numId="2">
    <w:abstractNumId w:val="27"/>
  </w:num>
  <w:num w:numId="3">
    <w:abstractNumId w:val="17"/>
  </w:num>
  <w:num w:numId="4">
    <w:abstractNumId w:val="5"/>
  </w:num>
  <w:num w:numId="5">
    <w:abstractNumId w:val="27"/>
  </w:num>
  <w:num w:numId="6">
    <w:abstractNumId w:val="14"/>
  </w:num>
  <w:num w:numId="7">
    <w:abstractNumId w:val="48"/>
  </w:num>
  <w:num w:numId="8">
    <w:abstractNumId w:val="40"/>
  </w:num>
  <w:num w:numId="9">
    <w:abstractNumId w:val="21"/>
  </w:num>
  <w:num w:numId="10">
    <w:abstractNumId w:val="6"/>
  </w:num>
  <w:num w:numId="11">
    <w:abstractNumId w:val="36"/>
  </w:num>
  <w:num w:numId="12">
    <w:abstractNumId w:val="43"/>
  </w:num>
  <w:num w:numId="13">
    <w:abstractNumId w:val="25"/>
  </w:num>
  <w:num w:numId="14">
    <w:abstractNumId w:val="44"/>
  </w:num>
  <w:num w:numId="15">
    <w:abstractNumId w:val="28"/>
  </w:num>
  <w:num w:numId="16">
    <w:abstractNumId w:val="2"/>
  </w:num>
  <w:num w:numId="17">
    <w:abstractNumId w:val="15"/>
  </w:num>
  <w:num w:numId="18">
    <w:abstractNumId w:val="37"/>
  </w:num>
  <w:num w:numId="19">
    <w:abstractNumId w:val="20"/>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num>
  <w:num w:numId="26">
    <w:abstractNumId w:val="29"/>
  </w:num>
  <w:num w:numId="2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2"/>
  </w:num>
  <w:num w:numId="33">
    <w:abstractNumId w:val="8"/>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8"/>
  </w:num>
  <w:num w:numId="37">
    <w:abstractNumId w:val="34"/>
  </w:num>
  <w:num w:numId="38">
    <w:abstractNumId w:val="33"/>
  </w:num>
  <w:num w:numId="39">
    <w:abstractNumId w:val="11"/>
  </w:num>
  <w:num w:numId="40">
    <w:abstractNumId w:val="46"/>
  </w:num>
  <w:num w:numId="4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7"/>
  </w:num>
  <w:num w:numId="45">
    <w:abstractNumId w:val="3"/>
  </w:num>
  <w:num w:numId="4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5"/>
  </w:num>
  <w:num w:numId="4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1"/>
  </w:num>
  <w:num w:numId="51">
    <w:abstractNumId w:val="1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680"/>
  <w:evenAndOddHeaders/>
  <w:characterSpacingControl w:val="doNotCompress"/>
  <w:hdrShapeDefaults>
    <o:shapedefaults v:ext="edit" spidmax="8193"/>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
  <w:rsids>
    <w:rsidRoot w:val="00484458"/>
    <w:rsid w:val="000076D5"/>
    <w:rsid w:val="00024ED7"/>
    <w:rsid w:val="00043663"/>
    <w:rsid w:val="000505CF"/>
    <w:rsid w:val="000D05DE"/>
    <w:rsid w:val="000D701C"/>
    <w:rsid w:val="000E2A71"/>
    <w:rsid w:val="00124D79"/>
    <w:rsid w:val="00140B56"/>
    <w:rsid w:val="0015027E"/>
    <w:rsid w:val="00156D54"/>
    <w:rsid w:val="00160263"/>
    <w:rsid w:val="00181F96"/>
    <w:rsid w:val="001A1371"/>
    <w:rsid w:val="001A672E"/>
    <w:rsid w:val="001B2231"/>
    <w:rsid w:val="001B346A"/>
    <w:rsid w:val="001C5614"/>
    <w:rsid w:val="001D16EE"/>
    <w:rsid w:val="001E1CAD"/>
    <w:rsid w:val="001E290D"/>
    <w:rsid w:val="002144FA"/>
    <w:rsid w:val="00214B07"/>
    <w:rsid w:val="002152C3"/>
    <w:rsid w:val="00230740"/>
    <w:rsid w:val="0023469A"/>
    <w:rsid w:val="00243C8A"/>
    <w:rsid w:val="00267A0E"/>
    <w:rsid w:val="002901D9"/>
    <w:rsid w:val="002976C2"/>
    <w:rsid w:val="002B2FA6"/>
    <w:rsid w:val="002B7DDA"/>
    <w:rsid w:val="002D2D42"/>
    <w:rsid w:val="003260FF"/>
    <w:rsid w:val="0033157E"/>
    <w:rsid w:val="00343D95"/>
    <w:rsid w:val="003558B8"/>
    <w:rsid w:val="00374341"/>
    <w:rsid w:val="003D1062"/>
    <w:rsid w:val="003E0454"/>
    <w:rsid w:val="00420D7B"/>
    <w:rsid w:val="00432793"/>
    <w:rsid w:val="00450B21"/>
    <w:rsid w:val="00453B63"/>
    <w:rsid w:val="00455780"/>
    <w:rsid w:val="00467D39"/>
    <w:rsid w:val="004821E6"/>
    <w:rsid w:val="00484458"/>
    <w:rsid w:val="004A14A6"/>
    <w:rsid w:val="004B0A1C"/>
    <w:rsid w:val="004D298E"/>
    <w:rsid w:val="004E2E6F"/>
    <w:rsid w:val="004F737D"/>
    <w:rsid w:val="00515137"/>
    <w:rsid w:val="00523BAE"/>
    <w:rsid w:val="005253E2"/>
    <w:rsid w:val="0054472E"/>
    <w:rsid w:val="005514CF"/>
    <w:rsid w:val="005662A9"/>
    <w:rsid w:val="005734CF"/>
    <w:rsid w:val="005804F9"/>
    <w:rsid w:val="005827D4"/>
    <w:rsid w:val="0059622A"/>
    <w:rsid w:val="005B192C"/>
    <w:rsid w:val="005C5878"/>
    <w:rsid w:val="005C7CEA"/>
    <w:rsid w:val="005D3C0B"/>
    <w:rsid w:val="005E5217"/>
    <w:rsid w:val="005F0FA4"/>
    <w:rsid w:val="005F30EE"/>
    <w:rsid w:val="0060473A"/>
    <w:rsid w:val="00641D7D"/>
    <w:rsid w:val="0065045B"/>
    <w:rsid w:val="00656392"/>
    <w:rsid w:val="006639F7"/>
    <w:rsid w:val="0068781D"/>
    <w:rsid w:val="006959B0"/>
    <w:rsid w:val="006B3E27"/>
    <w:rsid w:val="006B6507"/>
    <w:rsid w:val="006C104C"/>
    <w:rsid w:val="006F13EA"/>
    <w:rsid w:val="00733704"/>
    <w:rsid w:val="00737EF8"/>
    <w:rsid w:val="00763AD9"/>
    <w:rsid w:val="0078071A"/>
    <w:rsid w:val="007E5E93"/>
    <w:rsid w:val="00852A9A"/>
    <w:rsid w:val="008E0ED9"/>
    <w:rsid w:val="008F49E1"/>
    <w:rsid w:val="0090370F"/>
    <w:rsid w:val="009269D2"/>
    <w:rsid w:val="00934892"/>
    <w:rsid w:val="00942135"/>
    <w:rsid w:val="00943307"/>
    <w:rsid w:val="00943E37"/>
    <w:rsid w:val="009521B0"/>
    <w:rsid w:val="00986A88"/>
    <w:rsid w:val="00994130"/>
    <w:rsid w:val="009A672C"/>
    <w:rsid w:val="009A7E9F"/>
    <w:rsid w:val="009E5018"/>
    <w:rsid w:val="00A12B37"/>
    <w:rsid w:val="00A31BEC"/>
    <w:rsid w:val="00AB6758"/>
    <w:rsid w:val="00AF5B61"/>
    <w:rsid w:val="00B017E1"/>
    <w:rsid w:val="00B13763"/>
    <w:rsid w:val="00B477A4"/>
    <w:rsid w:val="00B54045"/>
    <w:rsid w:val="00B7367B"/>
    <w:rsid w:val="00B93C57"/>
    <w:rsid w:val="00BE7828"/>
    <w:rsid w:val="00BF4EBD"/>
    <w:rsid w:val="00C2000A"/>
    <w:rsid w:val="00C438D7"/>
    <w:rsid w:val="00C76EF0"/>
    <w:rsid w:val="00C81B50"/>
    <w:rsid w:val="00CB28F9"/>
    <w:rsid w:val="00CC4FF1"/>
    <w:rsid w:val="00CD1801"/>
    <w:rsid w:val="00CE6D92"/>
    <w:rsid w:val="00D10EF1"/>
    <w:rsid w:val="00D42810"/>
    <w:rsid w:val="00D914A7"/>
    <w:rsid w:val="00DA2D84"/>
    <w:rsid w:val="00DC45CC"/>
    <w:rsid w:val="00DD13C3"/>
    <w:rsid w:val="00DD596E"/>
    <w:rsid w:val="00DD621E"/>
    <w:rsid w:val="00DF0575"/>
    <w:rsid w:val="00E16E15"/>
    <w:rsid w:val="00E32130"/>
    <w:rsid w:val="00E70E04"/>
    <w:rsid w:val="00E76499"/>
    <w:rsid w:val="00E931A6"/>
    <w:rsid w:val="00EA7EF5"/>
    <w:rsid w:val="00EC05A7"/>
    <w:rsid w:val="00EC4B6B"/>
    <w:rsid w:val="00EF1EE5"/>
    <w:rsid w:val="00F154C1"/>
    <w:rsid w:val="00F20D2F"/>
    <w:rsid w:val="00F27DFD"/>
    <w:rsid w:val="00F33F72"/>
    <w:rsid w:val="00F340B7"/>
    <w:rsid w:val="00F4516D"/>
    <w:rsid w:val="00F763B4"/>
    <w:rsid w:val="00F900C3"/>
    <w:rsid w:val="00FC0EDB"/>
    <w:rsid w:val="00FD2424"/>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footnote reference" w:qFormat="1"/>
    <w:lsdException w:name="page number" w:uiPriority="0" w:qFormat="1"/>
    <w:lsdException w:name="endnote reference" w:uiPriority="0"/>
    <w:lsdException w:name="endnote text" w:uiPriority="0"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Table_G"/>
    <w:basedOn w:val="SingleTxtGA"/>
    <w:next w:val="Normal"/>
    <w:link w:val="Heading1Char"/>
    <w:uiPriority w:val="9"/>
    <w:qFormat/>
    <w:rsid w:val="00AB6758"/>
    <w:pPr>
      <w:suppressAutoHyphens/>
      <w:bidi w:val="0"/>
      <w:outlineLvl w:val="0"/>
    </w:pPr>
  </w:style>
  <w:style w:type="paragraph" w:styleId="Heading2">
    <w:name w:val="heading 2"/>
    <w:basedOn w:val="Normal"/>
    <w:next w:val="Normal"/>
    <w:link w:val="Heading2Char"/>
    <w:uiPriority w:val="9"/>
    <w:unhideWhenUsed/>
    <w:qFormat/>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nhideWhenUsed/>
    <w:qFormat/>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Footnote Text Char Знак Знак,Footnote Text Char Знак,Текст сноски Знак Знак Знак Знак,stile 1,Footnote Text Char1,Footnote Text Char Char,Footnote Text Char Char Char,Footnote Text Char Char Char Char Char,Fo,Footnote Text Char Char1,F"/>
    <w:basedOn w:val="Normal"/>
    <w:link w:val="FootnoteTextChar"/>
    <w:uiPriority w:val="99"/>
    <w:unhideWhenUsed/>
    <w:rsid w:val="001A1371"/>
    <w:pPr>
      <w:spacing w:line="240" w:lineRule="auto"/>
    </w:pPr>
    <w:rPr>
      <w:szCs w:val="20"/>
    </w:rPr>
  </w:style>
  <w:style w:type="character" w:customStyle="1" w:styleId="FootnoteTextChar">
    <w:name w:val="Footnote Text Char"/>
    <w:aliases w:val="5_G Char,Footnote Text Char Знак Знак Char,Footnote Text Char Знак Char,Текст сноски Знак Знак Знак Знак Char,stile 1 Char,Footnote Text Char1 Char,Footnote Text Char Char Char1,Footnote Text Char Char Char Char,Fo Char,F Char"/>
    <w:basedOn w:val="DefaultParagraphFont"/>
    <w:link w:val="FootnoteText"/>
    <w:uiPriority w:val="99"/>
    <w:rsid w:val="001A1371"/>
    <w:rPr>
      <w:sz w:val="20"/>
      <w:szCs w:val="20"/>
    </w:rPr>
  </w:style>
  <w:style w:type="character" w:styleId="FootnoteReference">
    <w:name w:val="footnote reference"/>
    <w:aliases w:val="4_GA,4_G,SUPERS,EN Footnote Reference,Footnote symbol,Footnote reference number,Footnote,Times 10 Point,Exposant 3 Point,Ref,de nota al pie,note TESI,stylish,4_GR,ftref,16 Point,Superscript 6 Point,Footnote Reference Number,BVI fnr"/>
    <w:basedOn w:val="DefaultParagraphFont"/>
    <w:uiPriority w:val="99"/>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F900C3"/>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qFormat/>
    <w:rsid w:val="00AB6758"/>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qFormat/>
    <w:rsid w:val="00AB6758"/>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4"/>
      </w:numPr>
      <w:suppressAutoHyphens/>
      <w:bidi w:val="0"/>
      <w:spacing w:after="120" w:line="380" w:lineRule="exact"/>
      <w:ind w:right="1247"/>
    </w:pPr>
  </w:style>
  <w:style w:type="paragraph" w:customStyle="1" w:styleId="Bullet2GA">
    <w:name w:val="_Bullet 2_GA"/>
    <w:basedOn w:val="Normal"/>
    <w:qFormat/>
    <w:rsid w:val="00F900C3"/>
    <w:pPr>
      <w:numPr>
        <w:numId w:val="5"/>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3"/>
      </w:numPr>
      <w:suppressAutoHyphens/>
      <w:bidi w:val="0"/>
    </w:pPr>
  </w:style>
  <w:style w:type="paragraph" w:customStyle="1" w:styleId="Roman1GA">
    <w:name w:val="_Roman 1_GA"/>
    <w:basedOn w:val="Bullet1GA"/>
    <w:qFormat/>
    <w:rsid w:val="00F900C3"/>
    <w:pPr>
      <w:numPr>
        <w:numId w:val="6"/>
      </w:numPr>
    </w:pPr>
  </w:style>
  <w:style w:type="paragraph" w:customStyle="1" w:styleId="Roman2GA">
    <w:name w:val="_Roman 2_GA"/>
    <w:basedOn w:val="Bullet2GA"/>
    <w:next w:val="Normal"/>
    <w:qFormat/>
    <w:rsid w:val="00F900C3"/>
    <w:pPr>
      <w:numPr>
        <w:numId w:val="7"/>
      </w:numPr>
    </w:pPr>
  </w:style>
  <w:style w:type="paragraph" w:styleId="EndnoteText">
    <w:name w:val="endnote text"/>
    <w:aliases w:val="2_ GA,2_G"/>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2_G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uiPriority w:val="99"/>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uiPriority w:val="99"/>
    <w:rsid w:val="00AB6758"/>
    <w:rPr>
      <w:rFonts w:ascii="Times New Roman" w:eastAsia="Times New Roman" w:hAnsi="Times New Roman" w:cs="Traditional Arabic"/>
      <w:sz w:val="16"/>
      <w:lang w:val="en-GB"/>
    </w:rPr>
  </w:style>
  <w:style w:type="paragraph" w:customStyle="1" w:styleId="FootnoteText1">
    <w:name w:val="Footnote Text1"/>
    <w:aliases w:val="5_GA,footnote Text"/>
    <w:basedOn w:val="Normal"/>
    <w:qFormat/>
    <w:rsid w:val="00994130"/>
    <w:pPr>
      <w:spacing w:after="60" w:line="300" w:lineRule="exact"/>
      <w:ind w:left="1247" w:right="1247" w:hanging="567"/>
    </w:pPr>
    <w:rPr>
      <w:sz w:val="18"/>
      <w:szCs w:val="26"/>
    </w:rPr>
  </w:style>
  <w:style w:type="paragraph" w:styleId="Header">
    <w:name w:val="header"/>
    <w:aliases w:val="6_GA,6_G"/>
    <w:basedOn w:val="Normal"/>
    <w:link w:val="HeaderChar"/>
    <w:uiPriority w:val="99"/>
    <w:qFormat/>
    <w:rsid w:val="00AB6758"/>
    <w:pPr>
      <w:pBdr>
        <w:bottom w:val="single" w:sz="4" w:space="4" w:color="auto"/>
      </w:pBdr>
      <w:suppressAutoHyphens/>
      <w:bidi w:val="0"/>
    </w:pPr>
    <w:rPr>
      <w:b/>
      <w:bCs/>
      <w:sz w:val="18"/>
      <w:szCs w:val="26"/>
    </w:rPr>
  </w:style>
  <w:style w:type="character" w:customStyle="1" w:styleId="HeaderChar">
    <w:name w:val="Header Char"/>
    <w:aliases w:val="6_GA Char,6_G Char"/>
    <w:basedOn w:val="DefaultParagraphFont"/>
    <w:link w:val="Header"/>
    <w:uiPriority w:val="99"/>
    <w:rsid w:val="00AB6758"/>
    <w:rPr>
      <w:rFonts w:ascii="Times New Roman" w:eastAsia="Times New Roman" w:hAnsi="Times New Roman" w:cs="Traditional Arabic"/>
      <w:b/>
      <w:bCs/>
      <w:sz w:val="18"/>
      <w:szCs w:val="26"/>
    </w:rPr>
  </w:style>
  <w:style w:type="character" w:customStyle="1" w:styleId="Heading1Char">
    <w:name w:val="Heading 1 Char"/>
    <w:aliases w:val="Table_GA Char,Table_G Char"/>
    <w:basedOn w:val="DefaultParagraphFont"/>
    <w:link w:val="Heading1"/>
    <w:uiPriority w:val="9"/>
    <w:rsid w:val="00AB6758"/>
    <w:rPr>
      <w:rFonts w:ascii="Times New Roman" w:eastAsia="Times New Roman" w:hAnsi="Times New Roman" w:cs="Traditional Arabic"/>
      <w:sz w:val="20"/>
      <w:szCs w:val="30"/>
    </w:rPr>
  </w:style>
  <w:style w:type="character" w:styleId="PageNumber">
    <w:name w:val="page number"/>
    <w:aliases w:val="7_GA,7_G"/>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99"/>
    <w:qFormat/>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qFormat/>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link w:val="ListParagraphChar"/>
    <w:uiPriority w:val="34"/>
    <w:qFormat/>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aliases w:val="1_G"/>
    <w:basedOn w:val="DefaultParagraphFont"/>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6B3E27"/>
    <w:rPr>
      <w:rFonts w:ascii="Tahoma" w:hAnsi="Tahoma" w:cs="Tahoma"/>
      <w:sz w:val="16"/>
      <w:szCs w:val="16"/>
    </w:rPr>
  </w:style>
  <w:style w:type="character" w:customStyle="1" w:styleId="RedFont">
    <w:name w:val="Red_Font"/>
    <w:rsid w:val="0065045B"/>
    <w:rPr>
      <w:color w:val="FF0000"/>
      <w:lang w:val="fr-CH"/>
    </w:rPr>
  </w:style>
  <w:style w:type="character" w:customStyle="1" w:styleId="ListParagraphChar">
    <w:name w:val="List Paragraph Char"/>
    <w:link w:val="ListParagraph"/>
    <w:uiPriority w:val="34"/>
    <w:locked/>
    <w:rsid w:val="0065045B"/>
    <w:rPr>
      <w:rFonts w:ascii="Times New Roman" w:hAnsi="Times New Roman" w:cs="Traditional Arabic"/>
      <w:sz w:val="20"/>
      <w:szCs w:val="30"/>
    </w:rPr>
  </w:style>
  <w:style w:type="paragraph" w:customStyle="1" w:styleId="HChG">
    <w:name w:val="_ H _Ch_G"/>
    <w:basedOn w:val="Normal"/>
    <w:next w:val="Normal"/>
    <w:rsid w:val="0065045B"/>
    <w:pPr>
      <w:keepNext/>
      <w:keepLines/>
      <w:tabs>
        <w:tab w:val="right" w:pos="851"/>
      </w:tabs>
      <w:suppressAutoHyphens/>
      <w:bidi w:val="0"/>
      <w:spacing w:before="360" w:after="240" w:line="300" w:lineRule="exact"/>
      <w:ind w:left="1134" w:right="1134" w:hanging="1134"/>
      <w:jc w:val="left"/>
    </w:pPr>
    <w:rPr>
      <w:rFonts w:cs="Times New Roman"/>
      <w:b/>
      <w:sz w:val="28"/>
      <w:szCs w:val="20"/>
      <w:lang w:val="fr-CH"/>
    </w:rPr>
  </w:style>
  <w:style w:type="paragraph" w:customStyle="1" w:styleId="HMG">
    <w:name w:val="_ H __M_G"/>
    <w:basedOn w:val="Normal"/>
    <w:next w:val="Normal"/>
    <w:rsid w:val="0065045B"/>
    <w:pPr>
      <w:keepNext/>
      <w:keepLines/>
      <w:tabs>
        <w:tab w:val="right" w:pos="851"/>
      </w:tabs>
      <w:suppressAutoHyphens/>
      <w:bidi w:val="0"/>
      <w:spacing w:before="240" w:after="240" w:line="360" w:lineRule="exact"/>
      <w:ind w:left="1134" w:right="1134" w:hanging="1134"/>
      <w:jc w:val="left"/>
    </w:pPr>
    <w:rPr>
      <w:rFonts w:cs="Times New Roman"/>
      <w:b/>
      <w:sz w:val="34"/>
      <w:szCs w:val="20"/>
      <w:lang w:val="fr-CH"/>
    </w:rPr>
  </w:style>
  <w:style w:type="paragraph" w:customStyle="1" w:styleId="SingleTxtG">
    <w:name w:val="_ Single Txt_G"/>
    <w:basedOn w:val="Normal"/>
    <w:link w:val="SingleTxtGChar"/>
    <w:rsid w:val="0065045B"/>
    <w:pPr>
      <w:suppressAutoHyphens/>
      <w:bidi w:val="0"/>
      <w:spacing w:after="120"/>
      <w:ind w:left="1134" w:right="1134"/>
      <w:jc w:val="both"/>
    </w:pPr>
    <w:rPr>
      <w:rFonts w:cs="Times New Roman"/>
      <w:szCs w:val="20"/>
      <w:lang w:val="fr-CH"/>
    </w:rPr>
  </w:style>
  <w:style w:type="character" w:customStyle="1" w:styleId="SingleTxtGChar">
    <w:name w:val="_ Single Txt_G Char"/>
    <w:link w:val="SingleTxtG"/>
    <w:locked/>
    <w:rsid w:val="0065045B"/>
    <w:rPr>
      <w:rFonts w:ascii="Times New Roman" w:hAnsi="Times New Roman" w:cs="Times New Roman"/>
      <w:sz w:val="20"/>
      <w:szCs w:val="20"/>
      <w:lang w:val="fr-CH"/>
    </w:rPr>
  </w:style>
  <w:style w:type="paragraph" w:customStyle="1" w:styleId="H1G">
    <w:name w:val="_ H_1_G"/>
    <w:basedOn w:val="Normal"/>
    <w:next w:val="Normal"/>
    <w:rsid w:val="0065045B"/>
    <w:pPr>
      <w:keepNext/>
      <w:keepLines/>
      <w:tabs>
        <w:tab w:val="right" w:pos="851"/>
      </w:tabs>
      <w:suppressAutoHyphens/>
      <w:bidi w:val="0"/>
      <w:spacing w:before="360" w:after="240" w:line="270" w:lineRule="exact"/>
      <w:ind w:left="1134" w:right="1134" w:hanging="1134"/>
      <w:jc w:val="left"/>
    </w:pPr>
    <w:rPr>
      <w:rFonts w:cs="Times New Roman"/>
      <w:b/>
      <w:sz w:val="24"/>
      <w:szCs w:val="20"/>
      <w:lang w:val="fr-CH"/>
    </w:rPr>
  </w:style>
  <w:style w:type="paragraph" w:customStyle="1" w:styleId="H23G">
    <w:name w:val="_ H_2/3_G"/>
    <w:basedOn w:val="Normal"/>
    <w:next w:val="Normal"/>
    <w:rsid w:val="0065045B"/>
    <w:pPr>
      <w:keepNext/>
      <w:keepLines/>
      <w:tabs>
        <w:tab w:val="right" w:pos="851"/>
      </w:tabs>
      <w:suppressAutoHyphens/>
      <w:bidi w:val="0"/>
      <w:spacing w:before="240" w:after="120" w:line="240" w:lineRule="exact"/>
      <w:ind w:left="1134" w:right="1134" w:hanging="1134"/>
      <w:jc w:val="left"/>
    </w:pPr>
    <w:rPr>
      <w:rFonts w:cs="Times New Roman"/>
      <w:b/>
      <w:szCs w:val="20"/>
      <w:lang w:val="fr-CH"/>
    </w:rPr>
  </w:style>
  <w:style w:type="paragraph" w:customStyle="1" w:styleId="H4G">
    <w:name w:val="_ H_4_G"/>
    <w:basedOn w:val="Normal"/>
    <w:next w:val="Normal"/>
    <w:rsid w:val="0065045B"/>
    <w:pPr>
      <w:keepNext/>
      <w:keepLines/>
      <w:tabs>
        <w:tab w:val="right" w:pos="851"/>
      </w:tabs>
      <w:suppressAutoHyphens/>
      <w:bidi w:val="0"/>
      <w:spacing w:before="240" w:after="120" w:line="240" w:lineRule="exact"/>
      <w:ind w:left="1134" w:right="1134" w:hanging="1134"/>
      <w:jc w:val="left"/>
    </w:pPr>
    <w:rPr>
      <w:rFonts w:cs="Times New Roman"/>
      <w:i/>
      <w:szCs w:val="20"/>
      <w:lang w:val="fr-CH"/>
    </w:rPr>
  </w:style>
  <w:style w:type="paragraph" w:customStyle="1" w:styleId="H56G">
    <w:name w:val="_ H_5/6_G"/>
    <w:basedOn w:val="Normal"/>
    <w:next w:val="Normal"/>
    <w:rsid w:val="0065045B"/>
    <w:pPr>
      <w:keepNext/>
      <w:keepLines/>
      <w:tabs>
        <w:tab w:val="right" w:pos="851"/>
      </w:tabs>
      <w:suppressAutoHyphens/>
      <w:bidi w:val="0"/>
      <w:spacing w:before="240" w:after="120" w:line="240" w:lineRule="exact"/>
      <w:ind w:left="1134" w:right="1134" w:hanging="1134"/>
      <w:jc w:val="left"/>
    </w:pPr>
    <w:rPr>
      <w:rFonts w:cs="Times New Roman"/>
      <w:szCs w:val="20"/>
      <w:lang w:val="fr-CH"/>
    </w:rPr>
  </w:style>
  <w:style w:type="paragraph" w:customStyle="1" w:styleId="SMG">
    <w:name w:val="__S_M_G"/>
    <w:basedOn w:val="Normal"/>
    <w:next w:val="Normal"/>
    <w:rsid w:val="0065045B"/>
    <w:pPr>
      <w:keepNext/>
      <w:keepLines/>
      <w:suppressAutoHyphens/>
      <w:bidi w:val="0"/>
      <w:spacing w:before="240" w:after="240" w:line="420" w:lineRule="exact"/>
      <w:ind w:left="1134" w:right="1134"/>
      <w:jc w:val="left"/>
    </w:pPr>
    <w:rPr>
      <w:rFonts w:cs="Times New Roman"/>
      <w:b/>
      <w:sz w:val="40"/>
      <w:szCs w:val="20"/>
      <w:lang w:val="fr-CH"/>
    </w:rPr>
  </w:style>
  <w:style w:type="paragraph" w:customStyle="1" w:styleId="SLG">
    <w:name w:val="__S_L_G"/>
    <w:basedOn w:val="Normal"/>
    <w:next w:val="Normal"/>
    <w:rsid w:val="0065045B"/>
    <w:pPr>
      <w:keepNext/>
      <w:keepLines/>
      <w:suppressAutoHyphens/>
      <w:bidi w:val="0"/>
      <w:spacing w:before="240" w:after="240" w:line="580" w:lineRule="exact"/>
      <w:ind w:left="1134" w:right="1134"/>
      <w:jc w:val="left"/>
    </w:pPr>
    <w:rPr>
      <w:rFonts w:cs="Times New Roman"/>
      <w:b/>
      <w:sz w:val="56"/>
      <w:szCs w:val="20"/>
      <w:lang w:val="fr-CH"/>
    </w:rPr>
  </w:style>
  <w:style w:type="paragraph" w:customStyle="1" w:styleId="SSG">
    <w:name w:val="__S_S_G"/>
    <w:basedOn w:val="Normal"/>
    <w:next w:val="Normal"/>
    <w:rsid w:val="0065045B"/>
    <w:pPr>
      <w:keepNext/>
      <w:keepLines/>
      <w:suppressAutoHyphens/>
      <w:bidi w:val="0"/>
      <w:spacing w:before="240" w:after="240" w:line="300" w:lineRule="exact"/>
      <w:ind w:left="1134" w:right="1134"/>
      <w:jc w:val="left"/>
    </w:pPr>
    <w:rPr>
      <w:rFonts w:cs="Times New Roman"/>
      <w:b/>
      <w:sz w:val="28"/>
      <w:szCs w:val="20"/>
      <w:lang w:val="fr-CH"/>
    </w:rPr>
  </w:style>
  <w:style w:type="paragraph" w:customStyle="1" w:styleId="XLargeG">
    <w:name w:val="__XLarge_G"/>
    <w:basedOn w:val="Normal"/>
    <w:next w:val="Normal"/>
    <w:rsid w:val="0065045B"/>
    <w:pPr>
      <w:keepNext/>
      <w:keepLines/>
      <w:suppressAutoHyphens/>
      <w:bidi w:val="0"/>
      <w:spacing w:before="240" w:after="240" w:line="420" w:lineRule="exact"/>
      <w:ind w:left="1134" w:right="1134"/>
      <w:jc w:val="left"/>
    </w:pPr>
    <w:rPr>
      <w:rFonts w:cs="Times New Roman"/>
      <w:b/>
      <w:sz w:val="40"/>
      <w:szCs w:val="20"/>
      <w:lang w:val="fr-CH"/>
    </w:rPr>
  </w:style>
  <w:style w:type="paragraph" w:customStyle="1" w:styleId="Bullet1G">
    <w:name w:val="_Bullet 1_G"/>
    <w:basedOn w:val="Normal"/>
    <w:rsid w:val="0065045B"/>
    <w:pPr>
      <w:numPr>
        <w:numId w:val="8"/>
      </w:numPr>
      <w:suppressAutoHyphens/>
      <w:bidi w:val="0"/>
      <w:spacing w:after="120"/>
      <w:ind w:right="1134"/>
      <w:jc w:val="both"/>
    </w:pPr>
    <w:rPr>
      <w:rFonts w:cs="Times New Roman"/>
      <w:szCs w:val="20"/>
      <w:lang w:val="fr-CH"/>
    </w:rPr>
  </w:style>
  <w:style w:type="paragraph" w:customStyle="1" w:styleId="Bullet2G">
    <w:name w:val="_Bullet 2_G"/>
    <w:basedOn w:val="Normal"/>
    <w:rsid w:val="0065045B"/>
    <w:pPr>
      <w:numPr>
        <w:numId w:val="9"/>
      </w:numPr>
      <w:suppressAutoHyphens/>
      <w:bidi w:val="0"/>
      <w:spacing w:after="120"/>
      <w:ind w:right="1134"/>
      <w:jc w:val="both"/>
    </w:pPr>
    <w:rPr>
      <w:rFonts w:cs="Times New Roman"/>
      <w:szCs w:val="20"/>
      <w:lang w:val="fr-CH"/>
    </w:rPr>
  </w:style>
  <w:style w:type="paragraph" w:customStyle="1" w:styleId="ParNoG">
    <w:name w:val="_ParNo_G"/>
    <w:basedOn w:val="SingleTxtG"/>
    <w:rsid w:val="0065045B"/>
    <w:pPr>
      <w:numPr>
        <w:numId w:val="10"/>
      </w:numPr>
    </w:pPr>
  </w:style>
  <w:style w:type="character" w:styleId="Hyperlink">
    <w:name w:val="Hyperlink"/>
    <w:uiPriority w:val="99"/>
    <w:rsid w:val="0065045B"/>
    <w:rPr>
      <w:color w:val="auto"/>
      <w:u w:val="none"/>
    </w:rPr>
  </w:style>
  <w:style w:type="paragraph" w:styleId="TOC1">
    <w:name w:val="toc 1"/>
    <w:basedOn w:val="Normal"/>
    <w:next w:val="Normal"/>
    <w:autoRedefine/>
    <w:uiPriority w:val="39"/>
    <w:unhideWhenUsed/>
    <w:rsid w:val="0065045B"/>
    <w:pPr>
      <w:tabs>
        <w:tab w:val="right" w:leader="dot" w:pos="9350"/>
      </w:tabs>
      <w:bidi w:val="0"/>
      <w:spacing w:after="100" w:line="240" w:lineRule="auto"/>
      <w:contextualSpacing/>
      <w:jc w:val="both"/>
    </w:pPr>
    <w:rPr>
      <w:rFonts w:ascii="Cambria" w:eastAsia="Calibri" w:hAnsi="Cambria" w:cs="Times New Roman"/>
      <w:sz w:val="24"/>
      <w:szCs w:val="22"/>
      <w:lang w:val="en-GB"/>
    </w:rPr>
  </w:style>
  <w:style w:type="paragraph" w:styleId="TOC3">
    <w:name w:val="toc 3"/>
    <w:basedOn w:val="Normal"/>
    <w:next w:val="Normal"/>
    <w:autoRedefine/>
    <w:uiPriority w:val="39"/>
    <w:unhideWhenUsed/>
    <w:rsid w:val="0065045B"/>
    <w:pPr>
      <w:bidi w:val="0"/>
      <w:spacing w:after="100" w:line="360" w:lineRule="auto"/>
      <w:ind w:left="480"/>
      <w:contextualSpacing/>
      <w:jc w:val="both"/>
    </w:pPr>
    <w:rPr>
      <w:rFonts w:ascii="Cambria" w:eastAsia="Calibri" w:hAnsi="Cambria" w:cs="Times New Roman"/>
      <w:sz w:val="24"/>
      <w:szCs w:val="22"/>
      <w:lang w:val="en-GB"/>
    </w:rPr>
  </w:style>
  <w:style w:type="paragraph" w:styleId="Index1">
    <w:name w:val="index 1"/>
    <w:basedOn w:val="Normal"/>
    <w:next w:val="Normal"/>
    <w:autoRedefine/>
    <w:uiPriority w:val="99"/>
    <w:unhideWhenUsed/>
    <w:rsid w:val="0065045B"/>
    <w:pPr>
      <w:bidi w:val="0"/>
      <w:spacing w:line="240" w:lineRule="auto"/>
      <w:ind w:left="220" w:hanging="220"/>
      <w:jc w:val="left"/>
    </w:pPr>
    <w:rPr>
      <w:rFonts w:ascii="Calibri" w:eastAsia="Calibri" w:hAnsi="Calibri" w:cs="Times New Roman"/>
      <w:sz w:val="22"/>
      <w:szCs w:val="22"/>
    </w:rPr>
  </w:style>
  <w:style w:type="character" w:customStyle="1" w:styleId="CommentTextChar">
    <w:name w:val="Comment Text Char"/>
    <w:link w:val="CommentText"/>
    <w:uiPriority w:val="99"/>
    <w:rsid w:val="0065045B"/>
  </w:style>
  <w:style w:type="paragraph" w:styleId="CommentText">
    <w:name w:val="annotation text"/>
    <w:basedOn w:val="Normal"/>
    <w:link w:val="CommentTextChar"/>
    <w:uiPriority w:val="99"/>
    <w:unhideWhenUsed/>
    <w:rsid w:val="0065045B"/>
    <w:pPr>
      <w:bidi w:val="0"/>
      <w:spacing w:after="200" w:line="240" w:lineRule="auto"/>
      <w:jc w:val="left"/>
    </w:pPr>
    <w:rPr>
      <w:rFonts w:asciiTheme="minorHAnsi" w:hAnsiTheme="minorHAnsi" w:cstheme="minorBidi"/>
      <w:sz w:val="22"/>
      <w:szCs w:val="22"/>
    </w:rPr>
  </w:style>
  <w:style w:type="character" w:customStyle="1" w:styleId="CommentTextChar1">
    <w:name w:val="Comment Text Char1"/>
    <w:basedOn w:val="DefaultParagraphFont"/>
    <w:rsid w:val="0065045B"/>
    <w:rPr>
      <w:rFonts w:ascii="Times New Roman" w:hAnsi="Times New Roman" w:cs="Traditional Arabic"/>
      <w:sz w:val="20"/>
      <w:szCs w:val="20"/>
    </w:rPr>
  </w:style>
  <w:style w:type="paragraph" w:styleId="BodyText2">
    <w:name w:val="Body Text 2"/>
    <w:basedOn w:val="Normal"/>
    <w:link w:val="BodyText2Char"/>
    <w:uiPriority w:val="99"/>
    <w:unhideWhenUsed/>
    <w:rsid w:val="0065045B"/>
    <w:pPr>
      <w:bidi w:val="0"/>
      <w:spacing w:after="120" w:line="480" w:lineRule="auto"/>
      <w:jc w:val="left"/>
    </w:pPr>
    <w:rPr>
      <w:rFonts w:ascii="Garamond" w:hAnsi="Garamond" w:cs="Times New Roman"/>
      <w:sz w:val="24"/>
      <w:szCs w:val="24"/>
    </w:rPr>
  </w:style>
  <w:style w:type="character" w:customStyle="1" w:styleId="BodyText2Char">
    <w:name w:val="Body Text 2 Char"/>
    <w:basedOn w:val="DefaultParagraphFont"/>
    <w:link w:val="BodyText2"/>
    <w:uiPriority w:val="99"/>
    <w:rsid w:val="0065045B"/>
    <w:rPr>
      <w:rFonts w:ascii="Garamond" w:hAnsi="Garamond" w:cs="Times New Roman"/>
      <w:sz w:val="24"/>
      <w:szCs w:val="24"/>
    </w:rPr>
  </w:style>
  <w:style w:type="character" w:customStyle="1" w:styleId="CommentSubjectChar">
    <w:name w:val="Comment Subject Char"/>
    <w:link w:val="CommentSubject"/>
    <w:uiPriority w:val="99"/>
    <w:rsid w:val="0065045B"/>
    <w:rPr>
      <w:b/>
      <w:bCs/>
    </w:rPr>
  </w:style>
  <w:style w:type="paragraph" w:styleId="CommentSubject">
    <w:name w:val="annotation subject"/>
    <w:basedOn w:val="CommentText"/>
    <w:next w:val="CommentText"/>
    <w:link w:val="CommentSubjectChar"/>
    <w:uiPriority w:val="99"/>
    <w:unhideWhenUsed/>
    <w:rsid w:val="0065045B"/>
    <w:rPr>
      <w:b/>
      <w:bCs/>
    </w:rPr>
  </w:style>
  <w:style w:type="character" w:customStyle="1" w:styleId="CommentSubjectChar1">
    <w:name w:val="Comment Subject Char1"/>
    <w:basedOn w:val="CommentTextChar1"/>
    <w:rsid w:val="0065045B"/>
    <w:rPr>
      <w:rFonts w:ascii="Times New Roman" w:hAnsi="Times New Roman" w:cs="Traditional Arabic"/>
      <w:b/>
      <w:bCs/>
      <w:sz w:val="20"/>
      <w:szCs w:val="20"/>
    </w:rPr>
  </w:style>
  <w:style w:type="character" w:customStyle="1" w:styleId="ProposalMainBodyChar">
    <w:name w:val="Proposal Main Body Char"/>
    <w:link w:val="ProposalMainBody"/>
    <w:semiHidden/>
    <w:locked/>
    <w:rsid w:val="0065045B"/>
    <w:rPr>
      <w:rFonts w:ascii="Arial" w:hAnsi="Arial" w:cs="Arial"/>
      <w:sz w:val="21"/>
      <w:szCs w:val="21"/>
    </w:rPr>
  </w:style>
  <w:style w:type="paragraph" w:customStyle="1" w:styleId="ProposalMainBody">
    <w:name w:val="Proposal Main Body"/>
    <w:basedOn w:val="Normal"/>
    <w:link w:val="ProposalMainBodyChar"/>
    <w:semiHidden/>
    <w:qFormat/>
    <w:rsid w:val="0065045B"/>
    <w:pPr>
      <w:bidi w:val="0"/>
      <w:spacing w:line="288" w:lineRule="auto"/>
      <w:jc w:val="both"/>
    </w:pPr>
    <w:rPr>
      <w:rFonts w:ascii="Arial" w:hAnsi="Arial" w:cs="Arial"/>
      <w:sz w:val="21"/>
      <w:szCs w:val="21"/>
    </w:rPr>
  </w:style>
  <w:style w:type="paragraph" w:styleId="TOC2">
    <w:name w:val="toc 2"/>
    <w:basedOn w:val="Normal"/>
    <w:next w:val="Normal"/>
    <w:autoRedefine/>
    <w:uiPriority w:val="39"/>
    <w:unhideWhenUsed/>
    <w:rsid w:val="0065045B"/>
    <w:pPr>
      <w:bidi w:val="0"/>
      <w:spacing w:after="100" w:line="360" w:lineRule="auto"/>
      <w:ind w:left="240"/>
      <w:contextualSpacing/>
      <w:jc w:val="both"/>
    </w:pPr>
    <w:rPr>
      <w:rFonts w:ascii="Cambria" w:eastAsia="Calibri" w:hAnsi="Cambria" w:cs="Times New Roman"/>
      <w:sz w:val="24"/>
      <w:szCs w:val="22"/>
      <w:lang w:val="en-GB"/>
    </w:rPr>
  </w:style>
  <w:style w:type="paragraph" w:customStyle="1" w:styleId="Default">
    <w:name w:val="Default"/>
    <w:rsid w:val="0065045B"/>
    <w:pPr>
      <w:autoSpaceDE w:val="0"/>
      <w:autoSpaceDN w:val="0"/>
      <w:adjustRightInd w:val="0"/>
      <w:spacing w:after="0" w:line="240" w:lineRule="auto"/>
    </w:pPr>
    <w:rPr>
      <w:rFonts w:ascii="Arial" w:eastAsia="Calibri" w:hAnsi="Arial" w:cs="Arial"/>
      <w:color w:val="000000"/>
      <w:sz w:val="24"/>
      <w:szCs w:val="24"/>
      <w:lang w:val="en-GB"/>
    </w:rPr>
  </w:style>
  <w:style w:type="paragraph" w:styleId="NoSpacing">
    <w:name w:val="No Spacing"/>
    <w:link w:val="NoSpacingChar"/>
    <w:uiPriority w:val="1"/>
    <w:qFormat/>
    <w:rsid w:val="0065045B"/>
    <w:pPr>
      <w:spacing w:after="0" w:line="240" w:lineRule="auto"/>
    </w:pPr>
    <w:rPr>
      <w:rFonts w:ascii="Calibri" w:hAnsi="Calibri" w:cs="Times New Roman"/>
    </w:rPr>
  </w:style>
  <w:style w:type="character" w:customStyle="1" w:styleId="NoSpacingChar">
    <w:name w:val="No Spacing Char"/>
    <w:link w:val="NoSpacing"/>
    <w:uiPriority w:val="1"/>
    <w:rsid w:val="0065045B"/>
    <w:rPr>
      <w:rFonts w:ascii="Calibri" w:hAnsi="Calibri" w:cs="Times New Roman"/>
    </w:rPr>
  </w:style>
  <w:style w:type="paragraph" w:customStyle="1" w:styleId="kuvio">
    <w:name w:val="kuvio"/>
    <w:basedOn w:val="Normal"/>
    <w:rsid w:val="0065045B"/>
    <w:pPr>
      <w:bidi w:val="0"/>
      <w:spacing w:before="100" w:beforeAutospacing="1" w:after="100" w:afterAutospacing="1" w:line="240" w:lineRule="auto"/>
      <w:jc w:val="left"/>
    </w:pPr>
    <w:rPr>
      <w:rFonts w:cs="Times New Roman"/>
      <w:sz w:val="24"/>
      <w:szCs w:val="24"/>
      <w:lang w:val="en-GB" w:eastAsia="en-GB" w:bidi="en-GB"/>
    </w:rPr>
  </w:style>
  <w:style w:type="paragraph" w:styleId="BodyText">
    <w:name w:val="Body Text"/>
    <w:basedOn w:val="Normal"/>
    <w:link w:val="BodyTextChar"/>
    <w:uiPriority w:val="1"/>
    <w:unhideWhenUsed/>
    <w:qFormat/>
    <w:rsid w:val="0065045B"/>
    <w:pPr>
      <w:bidi w:val="0"/>
      <w:spacing w:after="180" w:line="240" w:lineRule="auto"/>
      <w:ind w:left="2608"/>
      <w:jc w:val="left"/>
    </w:pPr>
    <w:rPr>
      <w:rFonts w:ascii="Arial" w:eastAsia="Arial" w:hAnsi="Arial" w:cs="Arial"/>
      <w:szCs w:val="20"/>
      <w:lang w:val="en-GB" w:eastAsia="en-GB" w:bidi="en-GB"/>
    </w:rPr>
  </w:style>
  <w:style w:type="character" w:customStyle="1" w:styleId="BodyTextChar">
    <w:name w:val="Body Text Char"/>
    <w:basedOn w:val="DefaultParagraphFont"/>
    <w:link w:val="BodyText"/>
    <w:uiPriority w:val="1"/>
    <w:rsid w:val="0065045B"/>
    <w:rPr>
      <w:rFonts w:ascii="Arial" w:eastAsia="Arial" w:hAnsi="Arial" w:cs="Arial"/>
      <w:sz w:val="20"/>
      <w:szCs w:val="20"/>
      <w:lang w:val="en-GB" w:eastAsia="en-GB" w:bidi="en-GB"/>
    </w:rPr>
  </w:style>
  <w:style w:type="paragraph" w:customStyle="1" w:styleId="Pa3">
    <w:name w:val="Pa3"/>
    <w:basedOn w:val="Normal"/>
    <w:next w:val="Normal"/>
    <w:uiPriority w:val="99"/>
    <w:rsid w:val="0065045B"/>
    <w:pPr>
      <w:autoSpaceDE w:val="0"/>
      <w:autoSpaceDN w:val="0"/>
      <w:bidi w:val="0"/>
      <w:adjustRightInd w:val="0"/>
      <w:spacing w:line="161" w:lineRule="atLeast"/>
      <w:jc w:val="left"/>
    </w:pPr>
    <w:rPr>
      <w:rFonts w:ascii="Gill Sans MT" w:eastAsia="Calibri" w:hAnsi="Gill Sans MT" w:cs="Times New Roman"/>
      <w:sz w:val="24"/>
      <w:szCs w:val="24"/>
      <w:lang w:val="en-GB" w:eastAsia="en-GB" w:bidi="en-GB"/>
    </w:rPr>
  </w:style>
  <w:style w:type="paragraph" w:customStyle="1" w:styleId="Pa8">
    <w:name w:val="Pa8"/>
    <w:basedOn w:val="Normal"/>
    <w:next w:val="Normal"/>
    <w:uiPriority w:val="99"/>
    <w:rsid w:val="0065045B"/>
    <w:pPr>
      <w:autoSpaceDE w:val="0"/>
      <w:autoSpaceDN w:val="0"/>
      <w:bidi w:val="0"/>
      <w:adjustRightInd w:val="0"/>
      <w:spacing w:line="161" w:lineRule="atLeast"/>
      <w:jc w:val="left"/>
    </w:pPr>
    <w:rPr>
      <w:rFonts w:ascii="Gill Sans MT" w:eastAsia="Calibri" w:hAnsi="Gill Sans MT" w:cs="Times New Roman"/>
      <w:sz w:val="24"/>
      <w:szCs w:val="24"/>
      <w:lang w:val="en-GB" w:eastAsia="en-GB" w:bidi="en-GB"/>
    </w:rPr>
  </w:style>
  <w:style w:type="character" w:customStyle="1" w:styleId="A6">
    <w:name w:val="A6"/>
    <w:uiPriority w:val="99"/>
    <w:rsid w:val="0065045B"/>
    <w:rPr>
      <w:rFonts w:cs="Gill Sans MT"/>
      <w:i/>
      <w:iCs/>
      <w:color w:val="000000"/>
      <w:sz w:val="14"/>
      <w:szCs w:val="14"/>
    </w:rPr>
  </w:style>
  <w:style w:type="paragraph" w:styleId="List">
    <w:name w:val="List"/>
    <w:basedOn w:val="Normal"/>
    <w:uiPriority w:val="99"/>
    <w:rsid w:val="0065045B"/>
    <w:pPr>
      <w:bidi w:val="0"/>
      <w:spacing w:line="360" w:lineRule="auto"/>
      <w:ind w:left="283" w:hanging="283"/>
      <w:jc w:val="both"/>
    </w:pPr>
    <w:rPr>
      <w:rFonts w:eastAsia="SimSun" w:cs="Times New Roman"/>
      <w:sz w:val="24"/>
      <w:szCs w:val="24"/>
      <w:lang w:val="en-GB" w:eastAsia="en-GB" w:bidi="en-GB"/>
    </w:rPr>
  </w:style>
  <w:style w:type="paragraph" w:styleId="NormalWeb">
    <w:name w:val="Normal (Web)"/>
    <w:basedOn w:val="Normal"/>
    <w:uiPriority w:val="99"/>
    <w:unhideWhenUsed/>
    <w:rsid w:val="0065045B"/>
    <w:pPr>
      <w:bidi w:val="0"/>
      <w:spacing w:before="100" w:beforeAutospacing="1" w:after="100" w:afterAutospacing="1" w:line="240" w:lineRule="auto"/>
      <w:jc w:val="left"/>
    </w:pPr>
    <w:rPr>
      <w:rFonts w:cs="Times New Roman"/>
      <w:sz w:val="24"/>
      <w:szCs w:val="24"/>
      <w:lang w:val="en-GB" w:eastAsia="en-GB" w:bidi="en-GB"/>
    </w:rPr>
  </w:style>
  <w:style w:type="character" w:customStyle="1" w:styleId="apple-converted-space">
    <w:name w:val="apple-converted-space"/>
    <w:rsid w:val="0065045B"/>
  </w:style>
  <w:style w:type="character" w:customStyle="1" w:styleId="A1">
    <w:name w:val="A1"/>
    <w:uiPriority w:val="99"/>
    <w:rsid w:val="0065045B"/>
    <w:rPr>
      <w:rFonts w:cs="Myriad Pro"/>
      <w:color w:val="000000"/>
      <w:sz w:val="36"/>
      <w:szCs w:val="36"/>
    </w:rPr>
  </w:style>
  <w:style w:type="paragraph" w:styleId="TOC4">
    <w:name w:val="toc 4"/>
    <w:basedOn w:val="Normal"/>
    <w:next w:val="Normal"/>
    <w:autoRedefine/>
    <w:uiPriority w:val="39"/>
    <w:unhideWhenUsed/>
    <w:rsid w:val="0065045B"/>
    <w:pPr>
      <w:bidi w:val="0"/>
      <w:spacing w:line="240" w:lineRule="auto"/>
      <w:ind w:left="720"/>
      <w:jc w:val="left"/>
    </w:pPr>
    <w:rPr>
      <w:rFonts w:ascii="Calibri" w:eastAsia="Calibri" w:hAnsi="Calibri" w:cs="Times New Roman"/>
      <w:sz w:val="18"/>
      <w:szCs w:val="18"/>
      <w:lang w:val="en-GB"/>
    </w:rPr>
  </w:style>
  <w:style w:type="paragraph" w:styleId="TOC5">
    <w:name w:val="toc 5"/>
    <w:basedOn w:val="Normal"/>
    <w:next w:val="Normal"/>
    <w:autoRedefine/>
    <w:uiPriority w:val="39"/>
    <w:unhideWhenUsed/>
    <w:rsid w:val="0065045B"/>
    <w:pPr>
      <w:bidi w:val="0"/>
      <w:spacing w:line="240" w:lineRule="auto"/>
      <w:ind w:left="960"/>
      <w:jc w:val="left"/>
    </w:pPr>
    <w:rPr>
      <w:rFonts w:ascii="Calibri" w:eastAsia="Calibri" w:hAnsi="Calibri" w:cs="Times New Roman"/>
      <w:sz w:val="18"/>
      <w:szCs w:val="18"/>
      <w:lang w:val="en-GB"/>
    </w:rPr>
  </w:style>
  <w:style w:type="paragraph" w:styleId="TOC6">
    <w:name w:val="toc 6"/>
    <w:basedOn w:val="Normal"/>
    <w:next w:val="Normal"/>
    <w:autoRedefine/>
    <w:uiPriority w:val="39"/>
    <w:unhideWhenUsed/>
    <w:rsid w:val="0065045B"/>
    <w:pPr>
      <w:bidi w:val="0"/>
      <w:spacing w:line="240" w:lineRule="auto"/>
      <w:ind w:left="1200"/>
      <w:jc w:val="left"/>
    </w:pPr>
    <w:rPr>
      <w:rFonts w:ascii="Calibri" w:eastAsia="Calibri" w:hAnsi="Calibri" w:cs="Times New Roman"/>
      <w:sz w:val="18"/>
      <w:szCs w:val="18"/>
      <w:lang w:val="en-GB"/>
    </w:rPr>
  </w:style>
  <w:style w:type="paragraph" w:styleId="TOC7">
    <w:name w:val="toc 7"/>
    <w:basedOn w:val="Normal"/>
    <w:next w:val="Normal"/>
    <w:autoRedefine/>
    <w:uiPriority w:val="39"/>
    <w:unhideWhenUsed/>
    <w:rsid w:val="0065045B"/>
    <w:pPr>
      <w:bidi w:val="0"/>
      <w:spacing w:line="240" w:lineRule="auto"/>
      <w:ind w:left="1440"/>
      <w:jc w:val="left"/>
    </w:pPr>
    <w:rPr>
      <w:rFonts w:ascii="Calibri" w:eastAsia="Calibri" w:hAnsi="Calibri" w:cs="Times New Roman"/>
      <w:sz w:val="18"/>
      <w:szCs w:val="18"/>
      <w:lang w:val="en-GB"/>
    </w:rPr>
  </w:style>
  <w:style w:type="paragraph" w:styleId="TOC8">
    <w:name w:val="toc 8"/>
    <w:basedOn w:val="Normal"/>
    <w:next w:val="Normal"/>
    <w:autoRedefine/>
    <w:uiPriority w:val="39"/>
    <w:unhideWhenUsed/>
    <w:rsid w:val="0065045B"/>
    <w:pPr>
      <w:bidi w:val="0"/>
      <w:spacing w:line="240" w:lineRule="auto"/>
      <w:ind w:left="1680"/>
      <w:jc w:val="left"/>
    </w:pPr>
    <w:rPr>
      <w:rFonts w:ascii="Calibri" w:eastAsia="Calibri" w:hAnsi="Calibri" w:cs="Times New Roman"/>
      <w:sz w:val="18"/>
      <w:szCs w:val="18"/>
      <w:lang w:val="en-GB"/>
    </w:rPr>
  </w:style>
  <w:style w:type="paragraph" w:styleId="TOC9">
    <w:name w:val="toc 9"/>
    <w:basedOn w:val="Normal"/>
    <w:next w:val="Normal"/>
    <w:autoRedefine/>
    <w:uiPriority w:val="39"/>
    <w:unhideWhenUsed/>
    <w:rsid w:val="0065045B"/>
    <w:pPr>
      <w:bidi w:val="0"/>
      <w:spacing w:line="240" w:lineRule="auto"/>
      <w:ind w:left="1920"/>
      <w:jc w:val="left"/>
    </w:pPr>
    <w:rPr>
      <w:rFonts w:ascii="Calibri" w:eastAsia="Calibri" w:hAnsi="Calibri" w:cs="Times New Roman"/>
      <w:sz w:val="18"/>
      <w:szCs w:val="18"/>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footnote reference" w:qFormat="1"/>
    <w:lsdException w:name="page number" w:uiPriority="0" w:qFormat="1"/>
    <w:lsdException w:name="endnote reference" w:uiPriority="0"/>
    <w:lsdException w:name="endnote text" w:uiPriority="0"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Table_G"/>
    <w:basedOn w:val="SingleTxtGA"/>
    <w:next w:val="Normal"/>
    <w:link w:val="Heading1Char"/>
    <w:uiPriority w:val="9"/>
    <w:qFormat/>
    <w:rsid w:val="00AB6758"/>
    <w:pPr>
      <w:suppressAutoHyphens/>
      <w:bidi w:val="0"/>
      <w:outlineLvl w:val="0"/>
    </w:pPr>
  </w:style>
  <w:style w:type="paragraph" w:styleId="Heading2">
    <w:name w:val="heading 2"/>
    <w:basedOn w:val="Normal"/>
    <w:next w:val="Normal"/>
    <w:link w:val="Heading2Char"/>
    <w:uiPriority w:val="9"/>
    <w:unhideWhenUsed/>
    <w:qFormat/>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nhideWhenUsed/>
    <w:qFormat/>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Footnote Text Char Знак Знак,Footnote Text Char Знак,Текст сноски Знак Знак Знак Знак,stile 1,Footnote Text Char1,Footnote Text Char Char,Footnote Text Char Char Char,Footnote Text Char Char Char Char Char,Fo,Footnote Text Char Char1,F"/>
    <w:basedOn w:val="Normal"/>
    <w:link w:val="FootnoteTextChar"/>
    <w:uiPriority w:val="99"/>
    <w:unhideWhenUsed/>
    <w:rsid w:val="001A1371"/>
    <w:pPr>
      <w:spacing w:line="240" w:lineRule="auto"/>
    </w:pPr>
    <w:rPr>
      <w:szCs w:val="20"/>
    </w:rPr>
  </w:style>
  <w:style w:type="character" w:customStyle="1" w:styleId="FootnoteTextChar">
    <w:name w:val="Footnote Text Char"/>
    <w:aliases w:val="5_G Char,Footnote Text Char Знак Знак Char,Footnote Text Char Знак Char,Текст сноски Знак Знак Знак Знак Char,stile 1 Char,Footnote Text Char1 Char,Footnote Text Char Char Char1,Footnote Text Char Char Char Char,Fo Char,F Char"/>
    <w:basedOn w:val="DefaultParagraphFont"/>
    <w:link w:val="FootnoteText"/>
    <w:uiPriority w:val="99"/>
    <w:rsid w:val="001A1371"/>
    <w:rPr>
      <w:sz w:val="20"/>
      <w:szCs w:val="20"/>
    </w:rPr>
  </w:style>
  <w:style w:type="character" w:styleId="FootnoteReference">
    <w:name w:val="footnote reference"/>
    <w:aliases w:val="4_GA,4_G,SUPERS,EN Footnote Reference,Footnote symbol,Footnote reference number,Footnote,Times 10 Point,Exposant 3 Point,Ref,de nota al pie,note TESI,stylish,4_GR,ftref,16 Point,Superscript 6 Point,Footnote Reference Number,BVI fnr"/>
    <w:basedOn w:val="DefaultParagraphFont"/>
    <w:uiPriority w:val="99"/>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F900C3"/>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qFormat/>
    <w:rsid w:val="00AB6758"/>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qFormat/>
    <w:rsid w:val="00AB6758"/>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4"/>
      </w:numPr>
      <w:suppressAutoHyphens/>
      <w:bidi w:val="0"/>
      <w:spacing w:after="120" w:line="380" w:lineRule="exact"/>
      <w:ind w:right="1247"/>
    </w:pPr>
  </w:style>
  <w:style w:type="paragraph" w:customStyle="1" w:styleId="Bullet2GA">
    <w:name w:val="_Bullet 2_GA"/>
    <w:basedOn w:val="Normal"/>
    <w:qFormat/>
    <w:rsid w:val="00F900C3"/>
    <w:pPr>
      <w:numPr>
        <w:numId w:val="5"/>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3"/>
      </w:numPr>
      <w:suppressAutoHyphens/>
      <w:bidi w:val="0"/>
    </w:pPr>
  </w:style>
  <w:style w:type="paragraph" w:customStyle="1" w:styleId="Roman1GA">
    <w:name w:val="_Roman 1_GA"/>
    <w:basedOn w:val="Bullet1GA"/>
    <w:qFormat/>
    <w:rsid w:val="00F900C3"/>
    <w:pPr>
      <w:numPr>
        <w:numId w:val="6"/>
      </w:numPr>
    </w:pPr>
  </w:style>
  <w:style w:type="paragraph" w:customStyle="1" w:styleId="Roman2GA">
    <w:name w:val="_Roman 2_GA"/>
    <w:basedOn w:val="Bullet2GA"/>
    <w:next w:val="Normal"/>
    <w:qFormat/>
    <w:rsid w:val="00F900C3"/>
    <w:pPr>
      <w:numPr>
        <w:numId w:val="7"/>
      </w:numPr>
    </w:pPr>
  </w:style>
  <w:style w:type="paragraph" w:styleId="EndnoteText">
    <w:name w:val="endnote text"/>
    <w:aliases w:val="2_ GA,2_G"/>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2_G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uiPriority w:val="99"/>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uiPriority w:val="99"/>
    <w:rsid w:val="00AB6758"/>
    <w:rPr>
      <w:rFonts w:ascii="Times New Roman" w:eastAsia="Times New Roman" w:hAnsi="Times New Roman" w:cs="Traditional Arabic"/>
      <w:sz w:val="16"/>
      <w:lang w:val="en-GB"/>
    </w:rPr>
  </w:style>
  <w:style w:type="paragraph" w:customStyle="1" w:styleId="FootnoteText1">
    <w:name w:val="Footnote Text1"/>
    <w:aliases w:val="5_GA,footnote Text"/>
    <w:basedOn w:val="Normal"/>
    <w:qFormat/>
    <w:rsid w:val="00994130"/>
    <w:pPr>
      <w:spacing w:after="60" w:line="300" w:lineRule="exact"/>
      <w:ind w:left="1247" w:right="1247" w:hanging="567"/>
    </w:pPr>
    <w:rPr>
      <w:sz w:val="18"/>
      <w:szCs w:val="26"/>
    </w:rPr>
  </w:style>
  <w:style w:type="paragraph" w:styleId="Header">
    <w:name w:val="header"/>
    <w:aliases w:val="6_GA,6_G"/>
    <w:basedOn w:val="Normal"/>
    <w:link w:val="HeaderChar"/>
    <w:uiPriority w:val="99"/>
    <w:qFormat/>
    <w:rsid w:val="00AB6758"/>
    <w:pPr>
      <w:pBdr>
        <w:bottom w:val="single" w:sz="4" w:space="4" w:color="auto"/>
      </w:pBdr>
      <w:suppressAutoHyphens/>
      <w:bidi w:val="0"/>
    </w:pPr>
    <w:rPr>
      <w:b/>
      <w:bCs/>
      <w:sz w:val="18"/>
      <w:szCs w:val="26"/>
    </w:rPr>
  </w:style>
  <w:style w:type="character" w:customStyle="1" w:styleId="HeaderChar">
    <w:name w:val="Header Char"/>
    <w:aliases w:val="6_GA Char,6_G Char"/>
    <w:basedOn w:val="DefaultParagraphFont"/>
    <w:link w:val="Header"/>
    <w:uiPriority w:val="99"/>
    <w:rsid w:val="00AB6758"/>
    <w:rPr>
      <w:rFonts w:ascii="Times New Roman" w:eastAsia="Times New Roman" w:hAnsi="Times New Roman" w:cs="Traditional Arabic"/>
      <w:b/>
      <w:bCs/>
      <w:sz w:val="18"/>
      <w:szCs w:val="26"/>
    </w:rPr>
  </w:style>
  <w:style w:type="character" w:customStyle="1" w:styleId="Heading1Char">
    <w:name w:val="Heading 1 Char"/>
    <w:aliases w:val="Table_GA Char,Table_G Char"/>
    <w:basedOn w:val="DefaultParagraphFont"/>
    <w:link w:val="Heading1"/>
    <w:uiPriority w:val="9"/>
    <w:rsid w:val="00AB6758"/>
    <w:rPr>
      <w:rFonts w:ascii="Times New Roman" w:eastAsia="Times New Roman" w:hAnsi="Times New Roman" w:cs="Traditional Arabic"/>
      <w:sz w:val="20"/>
      <w:szCs w:val="30"/>
    </w:rPr>
  </w:style>
  <w:style w:type="character" w:styleId="PageNumber">
    <w:name w:val="page number"/>
    <w:aliases w:val="7_GA,7_G"/>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99"/>
    <w:qFormat/>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qFormat/>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link w:val="ListParagraphChar"/>
    <w:uiPriority w:val="34"/>
    <w:qFormat/>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aliases w:val="1_G"/>
    <w:basedOn w:val="DefaultParagraphFont"/>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6B3E27"/>
    <w:rPr>
      <w:rFonts w:ascii="Tahoma" w:hAnsi="Tahoma" w:cs="Tahoma"/>
      <w:sz w:val="16"/>
      <w:szCs w:val="16"/>
    </w:rPr>
  </w:style>
  <w:style w:type="character" w:customStyle="1" w:styleId="RedFont">
    <w:name w:val="Red_Font"/>
    <w:rsid w:val="0065045B"/>
    <w:rPr>
      <w:color w:val="FF0000"/>
      <w:lang w:val="fr-CH"/>
    </w:rPr>
  </w:style>
  <w:style w:type="character" w:customStyle="1" w:styleId="ListParagraphChar">
    <w:name w:val="List Paragraph Char"/>
    <w:link w:val="ListParagraph"/>
    <w:uiPriority w:val="34"/>
    <w:locked/>
    <w:rsid w:val="0065045B"/>
    <w:rPr>
      <w:rFonts w:ascii="Times New Roman" w:hAnsi="Times New Roman" w:cs="Traditional Arabic"/>
      <w:sz w:val="20"/>
      <w:szCs w:val="30"/>
    </w:rPr>
  </w:style>
  <w:style w:type="paragraph" w:customStyle="1" w:styleId="HChG">
    <w:name w:val="_ H _Ch_G"/>
    <w:basedOn w:val="Normal"/>
    <w:next w:val="Normal"/>
    <w:rsid w:val="0065045B"/>
    <w:pPr>
      <w:keepNext/>
      <w:keepLines/>
      <w:tabs>
        <w:tab w:val="right" w:pos="851"/>
      </w:tabs>
      <w:suppressAutoHyphens/>
      <w:bidi w:val="0"/>
      <w:spacing w:before="360" w:after="240" w:line="300" w:lineRule="exact"/>
      <w:ind w:left="1134" w:right="1134" w:hanging="1134"/>
      <w:jc w:val="left"/>
    </w:pPr>
    <w:rPr>
      <w:rFonts w:cs="Times New Roman"/>
      <w:b/>
      <w:sz w:val="28"/>
      <w:szCs w:val="20"/>
      <w:lang w:val="fr-CH"/>
    </w:rPr>
  </w:style>
  <w:style w:type="paragraph" w:customStyle="1" w:styleId="HMG">
    <w:name w:val="_ H __M_G"/>
    <w:basedOn w:val="Normal"/>
    <w:next w:val="Normal"/>
    <w:rsid w:val="0065045B"/>
    <w:pPr>
      <w:keepNext/>
      <w:keepLines/>
      <w:tabs>
        <w:tab w:val="right" w:pos="851"/>
      </w:tabs>
      <w:suppressAutoHyphens/>
      <w:bidi w:val="0"/>
      <w:spacing w:before="240" w:after="240" w:line="360" w:lineRule="exact"/>
      <w:ind w:left="1134" w:right="1134" w:hanging="1134"/>
      <w:jc w:val="left"/>
    </w:pPr>
    <w:rPr>
      <w:rFonts w:cs="Times New Roman"/>
      <w:b/>
      <w:sz w:val="34"/>
      <w:szCs w:val="20"/>
      <w:lang w:val="fr-CH"/>
    </w:rPr>
  </w:style>
  <w:style w:type="paragraph" w:customStyle="1" w:styleId="SingleTxtG">
    <w:name w:val="_ Single Txt_G"/>
    <w:basedOn w:val="Normal"/>
    <w:link w:val="SingleTxtGChar"/>
    <w:rsid w:val="0065045B"/>
    <w:pPr>
      <w:suppressAutoHyphens/>
      <w:bidi w:val="0"/>
      <w:spacing w:after="120"/>
      <w:ind w:left="1134" w:right="1134"/>
      <w:jc w:val="both"/>
    </w:pPr>
    <w:rPr>
      <w:rFonts w:cs="Times New Roman"/>
      <w:szCs w:val="20"/>
      <w:lang w:val="fr-CH"/>
    </w:rPr>
  </w:style>
  <w:style w:type="character" w:customStyle="1" w:styleId="SingleTxtGChar">
    <w:name w:val="_ Single Txt_G Char"/>
    <w:link w:val="SingleTxtG"/>
    <w:locked/>
    <w:rsid w:val="0065045B"/>
    <w:rPr>
      <w:rFonts w:ascii="Times New Roman" w:hAnsi="Times New Roman" w:cs="Times New Roman"/>
      <w:sz w:val="20"/>
      <w:szCs w:val="20"/>
      <w:lang w:val="fr-CH"/>
    </w:rPr>
  </w:style>
  <w:style w:type="paragraph" w:customStyle="1" w:styleId="H1G">
    <w:name w:val="_ H_1_G"/>
    <w:basedOn w:val="Normal"/>
    <w:next w:val="Normal"/>
    <w:rsid w:val="0065045B"/>
    <w:pPr>
      <w:keepNext/>
      <w:keepLines/>
      <w:tabs>
        <w:tab w:val="right" w:pos="851"/>
      </w:tabs>
      <w:suppressAutoHyphens/>
      <w:bidi w:val="0"/>
      <w:spacing w:before="360" w:after="240" w:line="270" w:lineRule="exact"/>
      <w:ind w:left="1134" w:right="1134" w:hanging="1134"/>
      <w:jc w:val="left"/>
    </w:pPr>
    <w:rPr>
      <w:rFonts w:cs="Times New Roman"/>
      <w:b/>
      <w:sz w:val="24"/>
      <w:szCs w:val="20"/>
      <w:lang w:val="fr-CH"/>
    </w:rPr>
  </w:style>
  <w:style w:type="paragraph" w:customStyle="1" w:styleId="H23G">
    <w:name w:val="_ H_2/3_G"/>
    <w:basedOn w:val="Normal"/>
    <w:next w:val="Normal"/>
    <w:rsid w:val="0065045B"/>
    <w:pPr>
      <w:keepNext/>
      <w:keepLines/>
      <w:tabs>
        <w:tab w:val="right" w:pos="851"/>
      </w:tabs>
      <w:suppressAutoHyphens/>
      <w:bidi w:val="0"/>
      <w:spacing w:before="240" w:after="120" w:line="240" w:lineRule="exact"/>
      <w:ind w:left="1134" w:right="1134" w:hanging="1134"/>
      <w:jc w:val="left"/>
    </w:pPr>
    <w:rPr>
      <w:rFonts w:cs="Times New Roman"/>
      <w:b/>
      <w:szCs w:val="20"/>
      <w:lang w:val="fr-CH"/>
    </w:rPr>
  </w:style>
  <w:style w:type="paragraph" w:customStyle="1" w:styleId="H4G">
    <w:name w:val="_ H_4_G"/>
    <w:basedOn w:val="Normal"/>
    <w:next w:val="Normal"/>
    <w:rsid w:val="0065045B"/>
    <w:pPr>
      <w:keepNext/>
      <w:keepLines/>
      <w:tabs>
        <w:tab w:val="right" w:pos="851"/>
      </w:tabs>
      <w:suppressAutoHyphens/>
      <w:bidi w:val="0"/>
      <w:spacing w:before="240" w:after="120" w:line="240" w:lineRule="exact"/>
      <w:ind w:left="1134" w:right="1134" w:hanging="1134"/>
      <w:jc w:val="left"/>
    </w:pPr>
    <w:rPr>
      <w:rFonts w:cs="Times New Roman"/>
      <w:i/>
      <w:szCs w:val="20"/>
      <w:lang w:val="fr-CH"/>
    </w:rPr>
  </w:style>
  <w:style w:type="paragraph" w:customStyle="1" w:styleId="H56G">
    <w:name w:val="_ H_5/6_G"/>
    <w:basedOn w:val="Normal"/>
    <w:next w:val="Normal"/>
    <w:rsid w:val="0065045B"/>
    <w:pPr>
      <w:keepNext/>
      <w:keepLines/>
      <w:tabs>
        <w:tab w:val="right" w:pos="851"/>
      </w:tabs>
      <w:suppressAutoHyphens/>
      <w:bidi w:val="0"/>
      <w:spacing w:before="240" w:after="120" w:line="240" w:lineRule="exact"/>
      <w:ind w:left="1134" w:right="1134" w:hanging="1134"/>
      <w:jc w:val="left"/>
    </w:pPr>
    <w:rPr>
      <w:rFonts w:cs="Times New Roman"/>
      <w:szCs w:val="20"/>
      <w:lang w:val="fr-CH"/>
    </w:rPr>
  </w:style>
  <w:style w:type="paragraph" w:customStyle="1" w:styleId="SMG">
    <w:name w:val="__S_M_G"/>
    <w:basedOn w:val="Normal"/>
    <w:next w:val="Normal"/>
    <w:rsid w:val="0065045B"/>
    <w:pPr>
      <w:keepNext/>
      <w:keepLines/>
      <w:suppressAutoHyphens/>
      <w:bidi w:val="0"/>
      <w:spacing w:before="240" w:after="240" w:line="420" w:lineRule="exact"/>
      <w:ind w:left="1134" w:right="1134"/>
      <w:jc w:val="left"/>
    </w:pPr>
    <w:rPr>
      <w:rFonts w:cs="Times New Roman"/>
      <w:b/>
      <w:sz w:val="40"/>
      <w:szCs w:val="20"/>
      <w:lang w:val="fr-CH"/>
    </w:rPr>
  </w:style>
  <w:style w:type="paragraph" w:customStyle="1" w:styleId="SLG">
    <w:name w:val="__S_L_G"/>
    <w:basedOn w:val="Normal"/>
    <w:next w:val="Normal"/>
    <w:rsid w:val="0065045B"/>
    <w:pPr>
      <w:keepNext/>
      <w:keepLines/>
      <w:suppressAutoHyphens/>
      <w:bidi w:val="0"/>
      <w:spacing w:before="240" w:after="240" w:line="580" w:lineRule="exact"/>
      <w:ind w:left="1134" w:right="1134"/>
      <w:jc w:val="left"/>
    </w:pPr>
    <w:rPr>
      <w:rFonts w:cs="Times New Roman"/>
      <w:b/>
      <w:sz w:val="56"/>
      <w:szCs w:val="20"/>
      <w:lang w:val="fr-CH"/>
    </w:rPr>
  </w:style>
  <w:style w:type="paragraph" w:customStyle="1" w:styleId="SSG">
    <w:name w:val="__S_S_G"/>
    <w:basedOn w:val="Normal"/>
    <w:next w:val="Normal"/>
    <w:rsid w:val="0065045B"/>
    <w:pPr>
      <w:keepNext/>
      <w:keepLines/>
      <w:suppressAutoHyphens/>
      <w:bidi w:val="0"/>
      <w:spacing w:before="240" w:after="240" w:line="300" w:lineRule="exact"/>
      <w:ind w:left="1134" w:right="1134"/>
      <w:jc w:val="left"/>
    </w:pPr>
    <w:rPr>
      <w:rFonts w:cs="Times New Roman"/>
      <w:b/>
      <w:sz w:val="28"/>
      <w:szCs w:val="20"/>
      <w:lang w:val="fr-CH"/>
    </w:rPr>
  </w:style>
  <w:style w:type="paragraph" w:customStyle="1" w:styleId="XLargeG">
    <w:name w:val="__XLarge_G"/>
    <w:basedOn w:val="Normal"/>
    <w:next w:val="Normal"/>
    <w:rsid w:val="0065045B"/>
    <w:pPr>
      <w:keepNext/>
      <w:keepLines/>
      <w:suppressAutoHyphens/>
      <w:bidi w:val="0"/>
      <w:spacing w:before="240" w:after="240" w:line="420" w:lineRule="exact"/>
      <w:ind w:left="1134" w:right="1134"/>
      <w:jc w:val="left"/>
    </w:pPr>
    <w:rPr>
      <w:rFonts w:cs="Times New Roman"/>
      <w:b/>
      <w:sz w:val="40"/>
      <w:szCs w:val="20"/>
      <w:lang w:val="fr-CH"/>
    </w:rPr>
  </w:style>
  <w:style w:type="paragraph" w:customStyle="1" w:styleId="Bullet1G">
    <w:name w:val="_Bullet 1_G"/>
    <w:basedOn w:val="Normal"/>
    <w:rsid w:val="0065045B"/>
    <w:pPr>
      <w:numPr>
        <w:numId w:val="8"/>
      </w:numPr>
      <w:suppressAutoHyphens/>
      <w:bidi w:val="0"/>
      <w:spacing w:after="120"/>
      <w:ind w:right="1134"/>
      <w:jc w:val="both"/>
    </w:pPr>
    <w:rPr>
      <w:rFonts w:cs="Times New Roman"/>
      <w:szCs w:val="20"/>
      <w:lang w:val="fr-CH"/>
    </w:rPr>
  </w:style>
  <w:style w:type="paragraph" w:customStyle="1" w:styleId="Bullet2G">
    <w:name w:val="_Bullet 2_G"/>
    <w:basedOn w:val="Normal"/>
    <w:rsid w:val="0065045B"/>
    <w:pPr>
      <w:numPr>
        <w:numId w:val="9"/>
      </w:numPr>
      <w:suppressAutoHyphens/>
      <w:bidi w:val="0"/>
      <w:spacing w:after="120"/>
      <w:ind w:right="1134"/>
      <w:jc w:val="both"/>
    </w:pPr>
    <w:rPr>
      <w:rFonts w:cs="Times New Roman"/>
      <w:szCs w:val="20"/>
      <w:lang w:val="fr-CH"/>
    </w:rPr>
  </w:style>
  <w:style w:type="paragraph" w:customStyle="1" w:styleId="ParNoG">
    <w:name w:val="_ParNo_G"/>
    <w:basedOn w:val="SingleTxtG"/>
    <w:rsid w:val="0065045B"/>
    <w:pPr>
      <w:numPr>
        <w:numId w:val="10"/>
      </w:numPr>
    </w:pPr>
  </w:style>
  <w:style w:type="character" w:styleId="Hyperlink">
    <w:name w:val="Hyperlink"/>
    <w:uiPriority w:val="99"/>
    <w:rsid w:val="0065045B"/>
    <w:rPr>
      <w:color w:val="auto"/>
      <w:u w:val="none"/>
    </w:rPr>
  </w:style>
  <w:style w:type="paragraph" w:styleId="TOC1">
    <w:name w:val="toc 1"/>
    <w:basedOn w:val="Normal"/>
    <w:next w:val="Normal"/>
    <w:autoRedefine/>
    <w:uiPriority w:val="39"/>
    <w:unhideWhenUsed/>
    <w:rsid w:val="0065045B"/>
    <w:pPr>
      <w:tabs>
        <w:tab w:val="right" w:leader="dot" w:pos="9350"/>
      </w:tabs>
      <w:bidi w:val="0"/>
      <w:spacing w:after="100" w:line="240" w:lineRule="auto"/>
      <w:contextualSpacing/>
      <w:jc w:val="both"/>
    </w:pPr>
    <w:rPr>
      <w:rFonts w:ascii="Cambria" w:eastAsia="Calibri" w:hAnsi="Cambria" w:cs="Times New Roman"/>
      <w:sz w:val="24"/>
      <w:szCs w:val="22"/>
      <w:lang w:val="en-GB"/>
    </w:rPr>
  </w:style>
  <w:style w:type="paragraph" w:styleId="TOC3">
    <w:name w:val="toc 3"/>
    <w:basedOn w:val="Normal"/>
    <w:next w:val="Normal"/>
    <w:autoRedefine/>
    <w:uiPriority w:val="39"/>
    <w:unhideWhenUsed/>
    <w:rsid w:val="0065045B"/>
    <w:pPr>
      <w:bidi w:val="0"/>
      <w:spacing w:after="100" w:line="360" w:lineRule="auto"/>
      <w:ind w:left="480"/>
      <w:contextualSpacing/>
      <w:jc w:val="both"/>
    </w:pPr>
    <w:rPr>
      <w:rFonts w:ascii="Cambria" w:eastAsia="Calibri" w:hAnsi="Cambria" w:cs="Times New Roman"/>
      <w:sz w:val="24"/>
      <w:szCs w:val="22"/>
      <w:lang w:val="en-GB"/>
    </w:rPr>
  </w:style>
  <w:style w:type="paragraph" w:styleId="Index1">
    <w:name w:val="index 1"/>
    <w:basedOn w:val="Normal"/>
    <w:next w:val="Normal"/>
    <w:autoRedefine/>
    <w:uiPriority w:val="99"/>
    <w:unhideWhenUsed/>
    <w:rsid w:val="0065045B"/>
    <w:pPr>
      <w:bidi w:val="0"/>
      <w:spacing w:line="240" w:lineRule="auto"/>
      <w:ind w:left="220" w:hanging="220"/>
      <w:jc w:val="left"/>
    </w:pPr>
    <w:rPr>
      <w:rFonts w:ascii="Calibri" w:eastAsia="Calibri" w:hAnsi="Calibri" w:cs="Times New Roman"/>
      <w:sz w:val="22"/>
      <w:szCs w:val="22"/>
    </w:rPr>
  </w:style>
  <w:style w:type="character" w:customStyle="1" w:styleId="CommentTextChar">
    <w:name w:val="Comment Text Char"/>
    <w:link w:val="CommentText"/>
    <w:uiPriority w:val="99"/>
    <w:rsid w:val="0065045B"/>
  </w:style>
  <w:style w:type="paragraph" w:styleId="CommentText">
    <w:name w:val="annotation text"/>
    <w:basedOn w:val="Normal"/>
    <w:link w:val="CommentTextChar"/>
    <w:uiPriority w:val="99"/>
    <w:unhideWhenUsed/>
    <w:rsid w:val="0065045B"/>
    <w:pPr>
      <w:bidi w:val="0"/>
      <w:spacing w:after="200" w:line="240" w:lineRule="auto"/>
      <w:jc w:val="left"/>
    </w:pPr>
    <w:rPr>
      <w:rFonts w:asciiTheme="minorHAnsi" w:hAnsiTheme="minorHAnsi" w:cstheme="minorBidi"/>
      <w:sz w:val="22"/>
      <w:szCs w:val="22"/>
    </w:rPr>
  </w:style>
  <w:style w:type="character" w:customStyle="1" w:styleId="CommentTextChar1">
    <w:name w:val="Comment Text Char1"/>
    <w:basedOn w:val="DefaultParagraphFont"/>
    <w:rsid w:val="0065045B"/>
    <w:rPr>
      <w:rFonts w:ascii="Times New Roman" w:hAnsi="Times New Roman" w:cs="Traditional Arabic"/>
      <w:sz w:val="20"/>
      <w:szCs w:val="20"/>
    </w:rPr>
  </w:style>
  <w:style w:type="paragraph" w:styleId="BodyText2">
    <w:name w:val="Body Text 2"/>
    <w:basedOn w:val="Normal"/>
    <w:link w:val="BodyText2Char"/>
    <w:uiPriority w:val="99"/>
    <w:unhideWhenUsed/>
    <w:rsid w:val="0065045B"/>
    <w:pPr>
      <w:bidi w:val="0"/>
      <w:spacing w:after="120" w:line="480" w:lineRule="auto"/>
      <w:jc w:val="left"/>
    </w:pPr>
    <w:rPr>
      <w:rFonts w:ascii="Garamond" w:hAnsi="Garamond" w:cs="Times New Roman"/>
      <w:sz w:val="24"/>
      <w:szCs w:val="24"/>
    </w:rPr>
  </w:style>
  <w:style w:type="character" w:customStyle="1" w:styleId="BodyText2Char">
    <w:name w:val="Body Text 2 Char"/>
    <w:basedOn w:val="DefaultParagraphFont"/>
    <w:link w:val="BodyText2"/>
    <w:uiPriority w:val="99"/>
    <w:rsid w:val="0065045B"/>
    <w:rPr>
      <w:rFonts w:ascii="Garamond" w:hAnsi="Garamond" w:cs="Times New Roman"/>
      <w:sz w:val="24"/>
      <w:szCs w:val="24"/>
    </w:rPr>
  </w:style>
  <w:style w:type="character" w:customStyle="1" w:styleId="CommentSubjectChar">
    <w:name w:val="Comment Subject Char"/>
    <w:link w:val="CommentSubject"/>
    <w:uiPriority w:val="99"/>
    <w:rsid w:val="0065045B"/>
    <w:rPr>
      <w:b/>
      <w:bCs/>
    </w:rPr>
  </w:style>
  <w:style w:type="paragraph" w:styleId="CommentSubject">
    <w:name w:val="annotation subject"/>
    <w:basedOn w:val="CommentText"/>
    <w:next w:val="CommentText"/>
    <w:link w:val="CommentSubjectChar"/>
    <w:uiPriority w:val="99"/>
    <w:unhideWhenUsed/>
    <w:rsid w:val="0065045B"/>
    <w:rPr>
      <w:b/>
      <w:bCs/>
    </w:rPr>
  </w:style>
  <w:style w:type="character" w:customStyle="1" w:styleId="CommentSubjectChar1">
    <w:name w:val="Comment Subject Char1"/>
    <w:basedOn w:val="CommentTextChar1"/>
    <w:rsid w:val="0065045B"/>
    <w:rPr>
      <w:rFonts w:ascii="Times New Roman" w:hAnsi="Times New Roman" w:cs="Traditional Arabic"/>
      <w:b/>
      <w:bCs/>
      <w:sz w:val="20"/>
      <w:szCs w:val="20"/>
    </w:rPr>
  </w:style>
  <w:style w:type="character" w:customStyle="1" w:styleId="ProposalMainBodyChar">
    <w:name w:val="Proposal Main Body Char"/>
    <w:link w:val="ProposalMainBody"/>
    <w:semiHidden/>
    <w:locked/>
    <w:rsid w:val="0065045B"/>
    <w:rPr>
      <w:rFonts w:ascii="Arial" w:hAnsi="Arial" w:cs="Arial"/>
      <w:sz w:val="21"/>
      <w:szCs w:val="21"/>
    </w:rPr>
  </w:style>
  <w:style w:type="paragraph" w:customStyle="1" w:styleId="ProposalMainBody">
    <w:name w:val="Proposal Main Body"/>
    <w:basedOn w:val="Normal"/>
    <w:link w:val="ProposalMainBodyChar"/>
    <w:semiHidden/>
    <w:qFormat/>
    <w:rsid w:val="0065045B"/>
    <w:pPr>
      <w:bidi w:val="0"/>
      <w:spacing w:line="288" w:lineRule="auto"/>
      <w:jc w:val="both"/>
    </w:pPr>
    <w:rPr>
      <w:rFonts w:ascii="Arial" w:hAnsi="Arial" w:cs="Arial"/>
      <w:sz w:val="21"/>
      <w:szCs w:val="21"/>
    </w:rPr>
  </w:style>
  <w:style w:type="paragraph" w:styleId="TOC2">
    <w:name w:val="toc 2"/>
    <w:basedOn w:val="Normal"/>
    <w:next w:val="Normal"/>
    <w:autoRedefine/>
    <w:uiPriority w:val="39"/>
    <w:unhideWhenUsed/>
    <w:rsid w:val="0065045B"/>
    <w:pPr>
      <w:bidi w:val="0"/>
      <w:spacing w:after="100" w:line="360" w:lineRule="auto"/>
      <w:ind w:left="240"/>
      <w:contextualSpacing/>
      <w:jc w:val="both"/>
    </w:pPr>
    <w:rPr>
      <w:rFonts w:ascii="Cambria" w:eastAsia="Calibri" w:hAnsi="Cambria" w:cs="Times New Roman"/>
      <w:sz w:val="24"/>
      <w:szCs w:val="22"/>
      <w:lang w:val="en-GB"/>
    </w:rPr>
  </w:style>
  <w:style w:type="paragraph" w:customStyle="1" w:styleId="Default">
    <w:name w:val="Default"/>
    <w:rsid w:val="0065045B"/>
    <w:pPr>
      <w:autoSpaceDE w:val="0"/>
      <w:autoSpaceDN w:val="0"/>
      <w:adjustRightInd w:val="0"/>
      <w:spacing w:after="0" w:line="240" w:lineRule="auto"/>
    </w:pPr>
    <w:rPr>
      <w:rFonts w:ascii="Arial" w:eastAsia="Calibri" w:hAnsi="Arial" w:cs="Arial"/>
      <w:color w:val="000000"/>
      <w:sz w:val="24"/>
      <w:szCs w:val="24"/>
      <w:lang w:val="en-GB"/>
    </w:rPr>
  </w:style>
  <w:style w:type="paragraph" w:styleId="NoSpacing">
    <w:name w:val="No Spacing"/>
    <w:link w:val="NoSpacingChar"/>
    <w:uiPriority w:val="1"/>
    <w:qFormat/>
    <w:rsid w:val="0065045B"/>
    <w:pPr>
      <w:spacing w:after="0" w:line="240" w:lineRule="auto"/>
    </w:pPr>
    <w:rPr>
      <w:rFonts w:ascii="Calibri" w:hAnsi="Calibri" w:cs="Times New Roman"/>
    </w:rPr>
  </w:style>
  <w:style w:type="character" w:customStyle="1" w:styleId="NoSpacingChar">
    <w:name w:val="No Spacing Char"/>
    <w:link w:val="NoSpacing"/>
    <w:uiPriority w:val="1"/>
    <w:rsid w:val="0065045B"/>
    <w:rPr>
      <w:rFonts w:ascii="Calibri" w:hAnsi="Calibri" w:cs="Times New Roman"/>
    </w:rPr>
  </w:style>
  <w:style w:type="paragraph" w:customStyle="1" w:styleId="kuvio">
    <w:name w:val="kuvio"/>
    <w:basedOn w:val="Normal"/>
    <w:rsid w:val="0065045B"/>
    <w:pPr>
      <w:bidi w:val="0"/>
      <w:spacing w:before="100" w:beforeAutospacing="1" w:after="100" w:afterAutospacing="1" w:line="240" w:lineRule="auto"/>
      <w:jc w:val="left"/>
    </w:pPr>
    <w:rPr>
      <w:rFonts w:cs="Times New Roman"/>
      <w:sz w:val="24"/>
      <w:szCs w:val="24"/>
      <w:lang w:val="en-GB" w:eastAsia="en-GB" w:bidi="en-GB"/>
    </w:rPr>
  </w:style>
  <w:style w:type="paragraph" w:styleId="BodyText">
    <w:name w:val="Body Text"/>
    <w:basedOn w:val="Normal"/>
    <w:link w:val="BodyTextChar"/>
    <w:uiPriority w:val="1"/>
    <w:unhideWhenUsed/>
    <w:qFormat/>
    <w:rsid w:val="0065045B"/>
    <w:pPr>
      <w:bidi w:val="0"/>
      <w:spacing w:after="180" w:line="240" w:lineRule="auto"/>
      <w:ind w:left="2608"/>
      <w:jc w:val="left"/>
    </w:pPr>
    <w:rPr>
      <w:rFonts w:ascii="Arial" w:eastAsia="Arial" w:hAnsi="Arial" w:cs="Arial"/>
      <w:szCs w:val="20"/>
      <w:lang w:val="en-GB" w:eastAsia="en-GB" w:bidi="en-GB"/>
    </w:rPr>
  </w:style>
  <w:style w:type="character" w:customStyle="1" w:styleId="BodyTextChar">
    <w:name w:val="Body Text Char"/>
    <w:basedOn w:val="DefaultParagraphFont"/>
    <w:link w:val="BodyText"/>
    <w:uiPriority w:val="1"/>
    <w:rsid w:val="0065045B"/>
    <w:rPr>
      <w:rFonts w:ascii="Arial" w:eastAsia="Arial" w:hAnsi="Arial" w:cs="Arial"/>
      <w:sz w:val="20"/>
      <w:szCs w:val="20"/>
      <w:lang w:val="en-GB" w:eastAsia="en-GB" w:bidi="en-GB"/>
    </w:rPr>
  </w:style>
  <w:style w:type="paragraph" w:customStyle="1" w:styleId="Pa3">
    <w:name w:val="Pa3"/>
    <w:basedOn w:val="Normal"/>
    <w:next w:val="Normal"/>
    <w:uiPriority w:val="99"/>
    <w:rsid w:val="0065045B"/>
    <w:pPr>
      <w:autoSpaceDE w:val="0"/>
      <w:autoSpaceDN w:val="0"/>
      <w:bidi w:val="0"/>
      <w:adjustRightInd w:val="0"/>
      <w:spacing w:line="161" w:lineRule="atLeast"/>
      <w:jc w:val="left"/>
    </w:pPr>
    <w:rPr>
      <w:rFonts w:ascii="Gill Sans MT" w:eastAsia="Calibri" w:hAnsi="Gill Sans MT" w:cs="Times New Roman"/>
      <w:sz w:val="24"/>
      <w:szCs w:val="24"/>
      <w:lang w:val="en-GB" w:eastAsia="en-GB" w:bidi="en-GB"/>
    </w:rPr>
  </w:style>
  <w:style w:type="paragraph" w:customStyle="1" w:styleId="Pa8">
    <w:name w:val="Pa8"/>
    <w:basedOn w:val="Normal"/>
    <w:next w:val="Normal"/>
    <w:uiPriority w:val="99"/>
    <w:rsid w:val="0065045B"/>
    <w:pPr>
      <w:autoSpaceDE w:val="0"/>
      <w:autoSpaceDN w:val="0"/>
      <w:bidi w:val="0"/>
      <w:adjustRightInd w:val="0"/>
      <w:spacing w:line="161" w:lineRule="atLeast"/>
      <w:jc w:val="left"/>
    </w:pPr>
    <w:rPr>
      <w:rFonts w:ascii="Gill Sans MT" w:eastAsia="Calibri" w:hAnsi="Gill Sans MT" w:cs="Times New Roman"/>
      <w:sz w:val="24"/>
      <w:szCs w:val="24"/>
      <w:lang w:val="en-GB" w:eastAsia="en-GB" w:bidi="en-GB"/>
    </w:rPr>
  </w:style>
  <w:style w:type="character" w:customStyle="1" w:styleId="A6">
    <w:name w:val="A6"/>
    <w:uiPriority w:val="99"/>
    <w:rsid w:val="0065045B"/>
    <w:rPr>
      <w:rFonts w:cs="Gill Sans MT"/>
      <w:i/>
      <w:iCs/>
      <w:color w:val="000000"/>
      <w:sz w:val="14"/>
      <w:szCs w:val="14"/>
    </w:rPr>
  </w:style>
  <w:style w:type="paragraph" w:styleId="List">
    <w:name w:val="List"/>
    <w:basedOn w:val="Normal"/>
    <w:uiPriority w:val="99"/>
    <w:rsid w:val="0065045B"/>
    <w:pPr>
      <w:bidi w:val="0"/>
      <w:spacing w:line="360" w:lineRule="auto"/>
      <w:ind w:left="283" w:hanging="283"/>
      <w:jc w:val="both"/>
    </w:pPr>
    <w:rPr>
      <w:rFonts w:eastAsia="SimSun" w:cs="Times New Roman"/>
      <w:sz w:val="24"/>
      <w:szCs w:val="24"/>
      <w:lang w:val="en-GB" w:eastAsia="en-GB" w:bidi="en-GB"/>
    </w:rPr>
  </w:style>
  <w:style w:type="paragraph" w:styleId="NormalWeb">
    <w:name w:val="Normal (Web)"/>
    <w:basedOn w:val="Normal"/>
    <w:uiPriority w:val="99"/>
    <w:unhideWhenUsed/>
    <w:rsid w:val="0065045B"/>
    <w:pPr>
      <w:bidi w:val="0"/>
      <w:spacing w:before="100" w:beforeAutospacing="1" w:after="100" w:afterAutospacing="1" w:line="240" w:lineRule="auto"/>
      <w:jc w:val="left"/>
    </w:pPr>
    <w:rPr>
      <w:rFonts w:cs="Times New Roman"/>
      <w:sz w:val="24"/>
      <w:szCs w:val="24"/>
      <w:lang w:val="en-GB" w:eastAsia="en-GB" w:bidi="en-GB"/>
    </w:rPr>
  </w:style>
  <w:style w:type="character" w:customStyle="1" w:styleId="apple-converted-space">
    <w:name w:val="apple-converted-space"/>
    <w:rsid w:val="0065045B"/>
  </w:style>
  <w:style w:type="character" w:customStyle="1" w:styleId="A1">
    <w:name w:val="A1"/>
    <w:uiPriority w:val="99"/>
    <w:rsid w:val="0065045B"/>
    <w:rPr>
      <w:rFonts w:cs="Myriad Pro"/>
      <w:color w:val="000000"/>
      <w:sz w:val="36"/>
      <w:szCs w:val="36"/>
    </w:rPr>
  </w:style>
  <w:style w:type="paragraph" w:styleId="TOC4">
    <w:name w:val="toc 4"/>
    <w:basedOn w:val="Normal"/>
    <w:next w:val="Normal"/>
    <w:autoRedefine/>
    <w:uiPriority w:val="39"/>
    <w:unhideWhenUsed/>
    <w:rsid w:val="0065045B"/>
    <w:pPr>
      <w:bidi w:val="0"/>
      <w:spacing w:line="240" w:lineRule="auto"/>
      <w:ind w:left="720"/>
      <w:jc w:val="left"/>
    </w:pPr>
    <w:rPr>
      <w:rFonts w:ascii="Calibri" w:eastAsia="Calibri" w:hAnsi="Calibri" w:cs="Times New Roman"/>
      <w:sz w:val="18"/>
      <w:szCs w:val="18"/>
      <w:lang w:val="en-GB"/>
    </w:rPr>
  </w:style>
  <w:style w:type="paragraph" w:styleId="TOC5">
    <w:name w:val="toc 5"/>
    <w:basedOn w:val="Normal"/>
    <w:next w:val="Normal"/>
    <w:autoRedefine/>
    <w:uiPriority w:val="39"/>
    <w:unhideWhenUsed/>
    <w:rsid w:val="0065045B"/>
    <w:pPr>
      <w:bidi w:val="0"/>
      <w:spacing w:line="240" w:lineRule="auto"/>
      <w:ind w:left="960"/>
      <w:jc w:val="left"/>
    </w:pPr>
    <w:rPr>
      <w:rFonts w:ascii="Calibri" w:eastAsia="Calibri" w:hAnsi="Calibri" w:cs="Times New Roman"/>
      <w:sz w:val="18"/>
      <w:szCs w:val="18"/>
      <w:lang w:val="en-GB"/>
    </w:rPr>
  </w:style>
  <w:style w:type="paragraph" w:styleId="TOC6">
    <w:name w:val="toc 6"/>
    <w:basedOn w:val="Normal"/>
    <w:next w:val="Normal"/>
    <w:autoRedefine/>
    <w:uiPriority w:val="39"/>
    <w:unhideWhenUsed/>
    <w:rsid w:val="0065045B"/>
    <w:pPr>
      <w:bidi w:val="0"/>
      <w:spacing w:line="240" w:lineRule="auto"/>
      <w:ind w:left="1200"/>
      <w:jc w:val="left"/>
    </w:pPr>
    <w:rPr>
      <w:rFonts w:ascii="Calibri" w:eastAsia="Calibri" w:hAnsi="Calibri" w:cs="Times New Roman"/>
      <w:sz w:val="18"/>
      <w:szCs w:val="18"/>
      <w:lang w:val="en-GB"/>
    </w:rPr>
  </w:style>
  <w:style w:type="paragraph" w:styleId="TOC7">
    <w:name w:val="toc 7"/>
    <w:basedOn w:val="Normal"/>
    <w:next w:val="Normal"/>
    <w:autoRedefine/>
    <w:uiPriority w:val="39"/>
    <w:unhideWhenUsed/>
    <w:rsid w:val="0065045B"/>
    <w:pPr>
      <w:bidi w:val="0"/>
      <w:spacing w:line="240" w:lineRule="auto"/>
      <w:ind w:left="1440"/>
      <w:jc w:val="left"/>
    </w:pPr>
    <w:rPr>
      <w:rFonts w:ascii="Calibri" w:eastAsia="Calibri" w:hAnsi="Calibri" w:cs="Times New Roman"/>
      <w:sz w:val="18"/>
      <w:szCs w:val="18"/>
      <w:lang w:val="en-GB"/>
    </w:rPr>
  </w:style>
  <w:style w:type="paragraph" w:styleId="TOC8">
    <w:name w:val="toc 8"/>
    <w:basedOn w:val="Normal"/>
    <w:next w:val="Normal"/>
    <w:autoRedefine/>
    <w:uiPriority w:val="39"/>
    <w:unhideWhenUsed/>
    <w:rsid w:val="0065045B"/>
    <w:pPr>
      <w:bidi w:val="0"/>
      <w:spacing w:line="240" w:lineRule="auto"/>
      <w:ind w:left="1680"/>
      <w:jc w:val="left"/>
    </w:pPr>
    <w:rPr>
      <w:rFonts w:ascii="Calibri" w:eastAsia="Calibri" w:hAnsi="Calibri" w:cs="Times New Roman"/>
      <w:sz w:val="18"/>
      <w:szCs w:val="18"/>
      <w:lang w:val="en-GB"/>
    </w:rPr>
  </w:style>
  <w:style w:type="paragraph" w:styleId="TOC9">
    <w:name w:val="toc 9"/>
    <w:basedOn w:val="Normal"/>
    <w:next w:val="Normal"/>
    <w:autoRedefine/>
    <w:uiPriority w:val="39"/>
    <w:unhideWhenUsed/>
    <w:rsid w:val="0065045B"/>
    <w:pPr>
      <w:bidi w:val="0"/>
      <w:spacing w:line="240" w:lineRule="auto"/>
      <w:ind w:left="1920"/>
      <w:jc w:val="left"/>
    </w:pPr>
    <w:rPr>
      <w:rFonts w:ascii="Calibri" w:eastAsia="Calibri" w:hAnsi="Calibri" w:cs="Times New Roman"/>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135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E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4270FD-BA66-420F-B871-2C6A79ED9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CERD.dotm</Template>
  <TotalTime>0</TotalTime>
  <Pages>66</Pages>
  <Words>18720</Words>
  <Characters>106708</Characters>
  <Application>Microsoft Office Word</Application>
  <DocSecurity>0</DocSecurity>
  <Lines>889</Lines>
  <Paragraphs>250</Paragraphs>
  <ScaleCrop>false</ScaleCrop>
  <HeadingPairs>
    <vt:vector size="2" baseType="variant">
      <vt:variant>
        <vt:lpstr>Title</vt:lpstr>
      </vt:variant>
      <vt:variant>
        <vt:i4>1</vt:i4>
      </vt:variant>
    </vt:vector>
  </HeadingPairs>
  <TitlesOfParts>
    <vt:vector size="1" baseType="lpstr">
      <vt:lpstr>CERD/C/KWT/21-24</vt:lpstr>
    </vt:vector>
  </TitlesOfParts>
  <Company>DCM</Company>
  <LinksUpToDate>false</LinksUpToDate>
  <CharactersWithSpaces>125178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CERD/C/KWT/21-24</dc:title>
  <dc:subject>GE. 1606283</dc:subject>
  <dc:creator>IBAL34</dc:creator>
  <cp:keywords>ODS. No. 1608104</cp:keywords>
  <dc:description>Distribution: General_x000d_
Orginal: Arabic_x000d_
Date: 19 April 2016_x000d_
Trad: Alaoui</dc:description>
  <cp:lastModifiedBy>Administrator</cp:lastModifiedBy>
  <cp:revision>2</cp:revision>
  <cp:lastPrinted>2016-12-23T11:44:00Z</cp:lastPrinted>
  <dcterms:created xsi:type="dcterms:W3CDTF">2017-01-17T15:00:00Z</dcterms:created>
  <dcterms:modified xsi:type="dcterms:W3CDTF">2017-01-17T15:00:00Z</dcterms:modified>
</cp:coreProperties>
</file>