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965683">
                <w:t>C/KWT/15-20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965683">
              <w:rPr>
                <w:sz w:val="20"/>
                <w:lang w:val="en-US"/>
              </w:rPr>
              <w:fldChar w:fldCharType="separate"/>
            </w:r>
            <w:r w:rsidR="00965683">
              <w:rPr>
                <w:sz w:val="20"/>
                <w:lang w:val="en-US"/>
              </w:rPr>
              <w:t>1 July 2010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3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="00734E95" w:rsidRPr="00965683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6739DB" w:rsidRPr="00BC6DE0" w:rsidRDefault="0081785A" w:rsidP="00A9337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ликвидации</w:t>
      </w:r>
      <w:r w:rsidRPr="0081785A">
        <w:rPr>
          <w:b/>
          <w:sz w:val="24"/>
          <w:szCs w:val="24"/>
        </w:rPr>
        <w:br/>
      </w:r>
      <w:r w:rsidR="00A9337F" w:rsidRPr="00BC6DE0">
        <w:rPr>
          <w:b/>
          <w:sz w:val="24"/>
          <w:szCs w:val="24"/>
        </w:rPr>
        <w:t>расовой д</w:t>
      </w:r>
      <w:r w:rsidR="006739DB" w:rsidRPr="00BC6DE0">
        <w:rPr>
          <w:b/>
          <w:sz w:val="24"/>
          <w:szCs w:val="24"/>
        </w:rPr>
        <w:t xml:space="preserve">искриминации </w:t>
      </w:r>
    </w:p>
    <w:p w:rsidR="006739DB" w:rsidRDefault="00A9337F" w:rsidP="00A9337F">
      <w:pPr>
        <w:pStyle w:val="HMGR"/>
      </w:pPr>
      <w:r>
        <w:tab/>
      </w:r>
      <w:r>
        <w:tab/>
      </w:r>
      <w:r w:rsidR="006739DB">
        <w:t>Доклады, представляемые государствами-участниками в соответствии со стать</w:t>
      </w:r>
      <w:r>
        <w:t>ей 9 К</w:t>
      </w:r>
      <w:r w:rsidR="006739DB">
        <w:t>онвенции</w:t>
      </w:r>
    </w:p>
    <w:p w:rsidR="000C098F" w:rsidRDefault="000C098F" w:rsidP="000C098F">
      <w:pPr>
        <w:pStyle w:val="HChGR"/>
      </w:pPr>
      <w:r>
        <w:tab/>
      </w:r>
      <w:r>
        <w:tab/>
        <w:t xml:space="preserve">Пятнадцатый </w:t>
      </w:r>
      <w:r w:rsidR="00AD2062" w:rsidRPr="00AD2062">
        <w:t>−</w:t>
      </w:r>
      <w:r>
        <w:t xml:space="preserve"> двадцатый периодические доклады государств</w:t>
      </w:r>
      <w:r w:rsidR="00AD2062">
        <w:t>-</w:t>
      </w:r>
      <w:r>
        <w:t xml:space="preserve">участников, которые </w:t>
      </w:r>
      <w:r w:rsidR="003D2B36">
        <w:t>подлежали</w:t>
      </w:r>
      <w:r>
        <w:t xml:space="preserve"> </w:t>
      </w:r>
      <w:r w:rsidR="003D2B36">
        <w:t xml:space="preserve">представлению </w:t>
      </w:r>
      <w:r>
        <w:t xml:space="preserve">в 2008 </w:t>
      </w:r>
      <w:r w:rsidR="003D2B36">
        <w:t>году</w:t>
      </w:r>
    </w:p>
    <w:p w:rsidR="000C098F" w:rsidRPr="0081785A" w:rsidRDefault="000C098F" w:rsidP="00BC6DE0">
      <w:pPr>
        <w:pStyle w:val="HMGR"/>
      </w:pPr>
      <w:r>
        <w:tab/>
      </w:r>
      <w:r>
        <w:tab/>
        <w:t>Кувейт</w:t>
      </w:r>
      <w:r w:rsidR="004653AC" w:rsidRPr="0081785A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0C098F" w:rsidRDefault="004653AC" w:rsidP="004653AC">
      <w:pPr>
        <w:pStyle w:val="SingleTxtGR"/>
        <w:jc w:val="right"/>
      </w:pPr>
      <w:r w:rsidRPr="0081785A">
        <w:t>[</w:t>
      </w:r>
      <w:r w:rsidR="00BC6DE0">
        <w:t>4 и</w:t>
      </w:r>
      <w:r w:rsidR="006739DB">
        <w:t>юня 2010 года</w:t>
      </w:r>
      <w:r w:rsidRPr="0081785A">
        <w:t>]</w:t>
      </w:r>
      <w:r w:rsidR="000C098F" w:rsidRPr="000C098F">
        <w:t xml:space="preserve"> </w:t>
      </w:r>
    </w:p>
    <w:p w:rsidR="006739DB" w:rsidRDefault="006739DB" w:rsidP="00A16FB9">
      <w:pPr>
        <w:pStyle w:val="H1GR"/>
      </w:pPr>
      <w:r>
        <w:tab/>
      </w:r>
      <w:r>
        <w:tab/>
      </w:r>
      <w:r w:rsidR="003D2B36">
        <w:t>Сводный</w:t>
      </w:r>
      <w:r w:rsidR="0081785A">
        <w:t xml:space="preserve"> доклад Г</w:t>
      </w:r>
      <w:r>
        <w:t xml:space="preserve">осударства Кувейт о </w:t>
      </w:r>
      <w:r w:rsidR="003D2B36">
        <w:t xml:space="preserve">ходе осуществления </w:t>
      </w:r>
      <w:r>
        <w:t xml:space="preserve">Международной </w:t>
      </w:r>
      <w:r w:rsidR="003D2B36">
        <w:t>к</w:t>
      </w:r>
      <w:r>
        <w:t>онвенции о ликвидации всех форм расовой дискриминации</w:t>
      </w:r>
    </w:p>
    <w:p w:rsidR="00BE61D3" w:rsidRDefault="00BE61D3" w:rsidP="0081785A">
      <w:pPr>
        <w:pageBreakBefore/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BE61D3" w:rsidRDefault="00BE61D3" w:rsidP="00BE61D3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D012C5" w:rsidRPr="00626E64" w:rsidRDefault="006739DB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I.</w:t>
      </w:r>
      <w:r>
        <w:tab/>
      </w:r>
      <w:r w:rsidR="0000421A">
        <w:t>Введение</w:t>
      </w:r>
      <w:r w:rsidR="00093264">
        <w:t xml:space="preserve"> </w:t>
      </w:r>
      <w:r w:rsidR="0000421A">
        <w:tab/>
      </w:r>
      <w:r w:rsidR="0000421A">
        <w:tab/>
        <w:t>1−9</w:t>
      </w:r>
      <w:r w:rsidR="0000421A">
        <w:tab/>
      </w:r>
      <w:r w:rsidR="00626E64" w:rsidRPr="00626E64">
        <w:t>3</w:t>
      </w:r>
    </w:p>
    <w:p w:rsidR="00D012C5" w:rsidRPr="00626E64" w:rsidRDefault="00D012C5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  <w:t>II</w:t>
      </w:r>
      <w:r>
        <w:tab/>
        <w:t>Основной документ</w:t>
      </w:r>
      <w:r w:rsidR="00093264">
        <w:t xml:space="preserve"> </w:t>
      </w:r>
      <w:r>
        <w:tab/>
      </w:r>
      <w:r w:rsidR="0081785A">
        <w:tab/>
        <w:t>6−63</w:t>
      </w:r>
      <w:r w:rsidR="0081785A">
        <w:tab/>
      </w:r>
      <w:r w:rsidR="00626E64" w:rsidRPr="00626E64">
        <w:t>4</w:t>
      </w:r>
    </w:p>
    <w:p w:rsidR="00D012C5" w:rsidRPr="00DA7CDE" w:rsidRDefault="00D012C5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>A.</w:t>
      </w:r>
      <w:r w:rsidR="0081785A">
        <w:tab/>
        <w:t xml:space="preserve">Общая информация </w:t>
      </w:r>
      <w:r w:rsidR="0081785A">
        <w:tab/>
        <w:t>.</w:t>
      </w:r>
      <w:r w:rsidR="0081785A">
        <w:tab/>
        <w:t>10−22</w:t>
      </w:r>
      <w:r w:rsidR="0081785A">
        <w:tab/>
      </w:r>
      <w:r w:rsidR="00626E64" w:rsidRPr="00DA7CDE">
        <w:t>4</w:t>
      </w:r>
    </w:p>
    <w:p w:rsidR="00D012C5" w:rsidRPr="00DA7CDE" w:rsidRDefault="00D012C5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6739DB">
        <w:t>B.</w:t>
      </w:r>
      <w:r w:rsidR="006739DB">
        <w:tab/>
        <w:t xml:space="preserve">Общая </w:t>
      </w:r>
      <w:r w:rsidR="00BC6DE0">
        <w:t>о</w:t>
      </w:r>
      <w:r w:rsidR="0000421A">
        <w:t xml:space="preserve">снова для защиты </w:t>
      </w:r>
      <w:r w:rsidR="006739DB">
        <w:t xml:space="preserve">и </w:t>
      </w:r>
      <w:r w:rsidR="0000421A">
        <w:t>укрепления</w:t>
      </w:r>
      <w:r w:rsidR="006739DB">
        <w:t xml:space="preserve"> прав человека </w:t>
      </w:r>
      <w:r>
        <w:tab/>
      </w:r>
      <w:r>
        <w:tab/>
      </w:r>
      <w:r w:rsidR="0081785A">
        <w:t>18−60</w:t>
      </w:r>
      <w:r w:rsidR="0081785A">
        <w:tab/>
      </w:r>
      <w:r w:rsidR="00DA7CDE" w:rsidRPr="00DA7CDE">
        <w:t>6</w:t>
      </w:r>
    </w:p>
    <w:p w:rsidR="00D012C5" w:rsidRPr="00DA7CDE" w:rsidRDefault="00D012C5" w:rsidP="00626E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>
        <w:tab/>
      </w:r>
      <w:r>
        <w:tab/>
      </w:r>
      <w:r w:rsidR="006739DB">
        <w:t>C.</w:t>
      </w:r>
      <w:r w:rsidR="006739DB">
        <w:tab/>
        <w:t>Информация</w:t>
      </w:r>
      <w:r w:rsidR="005D55EC">
        <w:t xml:space="preserve">, касающаяся недискриминации, равенства </w:t>
      </w:r>
      <w:r w:rsidR="00626E64">
        <w:br/>
      </w:r>
      <w:r w:rsidR="005D55EC">
        <w:t xml:space="preserve">и имеющихся средств </w:t>
      </w:r>
      <w:r w:rsidR="006739DB">
        <w:t>правовой з</w:t>
      </w:r>
      <w:r w:rsidR="006739DB">
        <w:t>а</w:t>
      </w:r>
      <w:r>
        <w:t>щиты</w:t>
      </w:r>
      <w:r w:rsidR="00093264">
        <w:t xml:space="preserve"> </w:t>
      </w:r>
      <w:r>
        <w:tab/>
      </w:r>
      <w:r w:rsidR="0081785A">
        <w:tab/>
        <w:t>61−63</w:t>
      </w:r>
      <w:r w:rsidR="0081785A">
        <w:tab/>
      </w:r>
      <w:r w:rsidR="00DA7CDE" w:rsidRPr="00DA7CDE">
        <w:t>17</w:t>
      </w:r>
    </w:p>
    <w:p w:rsidR="00D012C5" w:rsidRPr="00DC73AC" w:rsidRDefault="006739DB" w:rsidP="0009326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</w:pPr>
      <w:r>
        <w:tab/>
        <w:t>III.</w:t>
      </w:r>
      <w:r>
        <w:tab/>
        <w:t xml:space="preserve">Законодательные, юридические и административные меры, </w:t>
      </w:r>
      <w:r w:rsidR="00093264">
        <w:br/>
      </w:r>
      <w:r w:rsidR="00BC6DE0">
        <w:t>принятые Г</w:t>
      </w:r>
      <w:r>
        <w:t>осударств</w:t>
      </w:r>
      <w:r w:rsidR="00093264">
        <w:t>ом Кувейт для выполнения статей</w:t>
      </w:r>
      <w:r w:rsidR="00093264">
        <w:br/>
      </w:r>
      <w:r>
        <w:t>Конвенции</w:t>
      </w:r>
      <w:r w:rsidR="00093264">
        <w:t xml:space="preserve"> </w:t>
      </w:r>
      <w:r>
        <w:tab/>
      </w:r>
      <w:r w:rsidR="00D012C5">
        <w:tab/>
      </w:r>
      <w:r w:rsidR="0081785A">
        <w:t>64−143</w:t>
      </w:r>
      <w:r w:rsidR="0081785A">
        <w:tab/>
      </w:r>
      <w:r w:rsidR="00DC73AC" w:rsidRPr="00DC73AC">
        <w:t>18</w:t>
      </w:r>
    </w:p>
    <w:p w:rsidR="006739DB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ab/>
        <w:t>Статья 2</w:t>
      </w:r>
      <w:r w:rsidR="00093264">
        <w:t xml:space="preserve"> </w:t>
      </w:r>
      <w:r w:rsidR="0081785A">
        <w:tab/>
      </w:r>
      <w:r w:rsidR="0081785A">
        <w:tab/>
        <w:t>64−76</w:t>
      </w:r>
      <w:r w:rsidR="0081785A">
        <w:tab/>
      </w:r>
      <w:r w:rsidR="00DC73AC" w:rsidRPr="00A80BFB">
        <w:t>18</w:t>
      </w:r>
    </w:p>
    <w:p w:rsidR="00D012C5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ab/>
        <w:t>Статья 3</w:t>
      </w:r>
      <w:r w:rsidR="00093264">
        <w:t xml:space="preserve"> </w:t>
      </w:r>
      <w:r w:rsidR="0081785A">
        <w:tab/>
      </w:r>
      <w:r w:rsidR="0081785A">
        <w:tab/>
        <w:t>77</w:t>
      </w:r>
      <w:r w:rsidR="0081785A">
        <w:tab/>
      </w:r>
      <w:r w:rsidR="00DC73AC" w:rsidRPr="00A80BFB">
        <w:t>20</w:t>
      </w:r>
    </w:p>
    <w:p w:rsidR="00D012C5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ab/>
        <w:t>Статья 4</w:t>
      </w:r>
      <w:r w:rsidR="00093264">
        <w:t xml:space="preserve"> </w:t>
      </w:r>
      <w:r w:rsidR="0081785A">
        <w:tab/>
      </w:r>
      <w:r w:rsidR="0081785A">
        <w:tab/>
        <w:t>78−84</w:t>
      </w:r>
      <w:r w:rsidR="0081785A">
        <w:tab/>
      </w:r>
      <w:r w:rsidR="00DC73AC" w:rsidRPr="00A80BFB">
        <w:t>20</w:t>
      </w:r>
    </w:p>
    <w:p w:rsidR="00D012C5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ab/>
        <w:t>Статья 5</w:t>
      </w:r>
      <w:r w:rsidR="00093264">
        <w:t xml:space="preserve"> </w:t>
      </w:r>
      <w:r w:rsidR="0081785A">
        <w:tab/>
      </w:r>
      <w:r w:rsidR="0081785A">
        <w:tab/>
        <w:t>85−140</w:t>
      </w:r>
      <w:r w:rsidR="0081785A">
        <w:tab/>
      </w:r>
      <w:r w:rsidR="00DC73AC" w:rsidRPr="00A80BFB">
        <w:t>22</w:t>
      </w:r>
    </w:p>
    <w:p w:rsidR="00D012C5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tab/>
      </w:r>
      <w:r w:rsidR="0081785A">
        <w:tab/>
        <w:t>Статья 6</w:t>
      </w:r>
      <w:r w:rsidR="00093264">
        <w:t xml:space="preserve"> </w:t>
      </w:r>
      <w:r w:rsidR="0081785A">
        <w:tab/>
      </w:r>
      <w:r w:rsidR="0081785A">
        <w:tab/>
        <w:t>141</w:t>
      </w:r>
      <w:r w:rsidR="0081785A">
        <w:tab/>
      </w:r>
      <w:r w:rsidR="00A80BFB" w:rsidRPr="00A80BFB">
        <w:t>35</w:t>
      </w:r>
    </w:p>
    <w:p w:rsidR="00EF2816" w:rsidRPr="00A80BFB" w:rsidRDefault="0000421A" w:rsidP="00D012C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lang w:val="en-US"/>
        </w:rPr>
      </w:pPr>
      <w:r>
        <w:tab/>
      </w:r>
      <w:r>
        <w:tab/>
      </w:r>
      <w:r w:rsidR="0081785A">
        <w:tab/>
        <w:t>Статья 7</w:t>
      </w:r>
      <w:r w:rsidR="00093264">
        <w:t xml:space="preserve"> </w:t>
      </w:r>
      <w:r w:rsidR="0081785A">
        <w:tab/>
      </w:r>
      <w:r w:rsidR="0081785A">
        <w:tab/>
        <w:t>142−143</w:t>
      </w:r>
      <w:r w:rsidR="0081785A">
        <w:tab/>
      </w:r>
      <w:r w:rsidR="00A80BFB">
        <w:rPr>
          <w:lang w:val="en-US"/>
        </w:rPr>
        <w:t>36</w:t>
      </w:r>
    </w:p>
    <w:p w:rsidR="006739DB" w:rsidRDefault="00EF2816" w:rsidP="00093264">
      <w:pPr>
        <w:pStyle w:val="HChGR"/>
        <w:pageBreakBefore/>
      </w:pPr>
      <w:r w:rsidRPr="005D55EC">
        <w:tab/>
      </w:r>
      <w:r>
        <w:rPr>
          <w:lang w:val="en-US"/>
        </w:rPr>
        <w:t>I</w:t>
      </w:r>
      <w:r w:rsidR="006739DB">
        <w:t>.</w:t>
      </w:r>
      <w:r w:rsidR="006739DB">
        <w:tab/>
      </w:r>
      <w:r w:rsidR="005D55EC">
        <w:t>Введение</w:t>
      </w:r>
    </w:p>
    <w:p w:rsidR="006739DB" w:rsidRDefault="006739DB" w:rsidP="00EF2816">
      <w:pPr>
        <w:pStyle w:val="SingleTxtGR"/>
      </w:pPr>
      <w:r>
        <w:t>1.</w:t>
      </w:r>
      <w:r>
        <w:tab/>
        <w:t>Государство Кувейт обладает неизменной, прочной и глубокой верой в принципы прав человека и постоянно стремится создать фундаментальные у</w:t>
      </w:r>
      <w:r>
        <w:t>с</w:t>
      </w:r>
      <w:r>
        <w:t>ловия для нормальной и</w:t>
      </w:r>
      <w:r w:rsidR="00EF2816">
        <w:t xml:space="preserve"> </w:t>
      </w:r>
      <w:r>
        <w:t>достойной жизни современных людей. Эта возвыше</w:t>
      </w:r>
      <w:r>
        <w:t>н</w:t>
      </w:r>
      <w:r>
        <w:t>ная цель занимает высокое мест</w:t>
      </w:r>
      <w:r w:rsidR="00B55BD6">
        <w:t>о</w:t>
      </w:r>
      <w:r>
        <w:t xml:space="preserve"> в списке задач международного цивилизова</w:t>
      </w:r>
      <w:r>
        <w:t>н</w:t>
      </w:r>
      <w:r>
        <w:t>ного сообщества.</w:t>
      </w:r>
    </w:p>
    <w:p w:rsidR="006739DB" w:rsidRDefault="006739DB" w:rsidP="00EF2816">
      <w:pPr>
        <w:pStyle w:val="SingleTxtGR"/>
      </w:pPr>
      <w:r>
        <w:t>2.</w:t>
      </w:r>
      <w:r>
        <w:tab/>
        <w:t>В соответствии с это</w:t>
      </w:r>
      <w:r w:rsidR="00BC6DE0">
        <w:t>й глубоко укоренившейся верой</w:t>
      </w:r>
      <w:r w:rsidR="00543959">
        <w:t xml:space="preserve"> Г</w:t>
      </w:r>
      <w:r>
        <w:t xml:space="preserve">осударство Кувейт вступило в международные организации и </w:t>
      </w:r>
      <w:r w:rsidR="005D55EC">
        <w:t>приняло на себя обязательство с</w:t>
      </w:r>
      <w:r w:rsidR="005D55EC">
        <w:t>о</w:t>
      </w:r>
      <w:r w:rsidR="005D55EC">
        <w:t>блюдать основные международные соглашения в области прав человека, такие как Всеобщая декларация прав человека</w:t>
      </w:r>
      <w:r w:rsidR="00B55BD6">
        <w:t>, Международный пакт о гражда</w:t>
      </w:r>
      <w:r w:rsidR="00B55BD6">
        <w:t>н</w:t>
      </w:r>
      <w:r w:rsidR="00B55BD6">
        <w:t>ских и политических правах и Международный пакт об экономических, соц</w:t>
      </w:r>
      <w:r w:rsidR="00B55BD6">
        <w:t>и</w:t>
      </w:r>
      <w:r w:rsidR="00B55BD6">
        <w:t xml:space="preserve">альных и культурных правах. Таким же образом </w:t>
      </w:r>
      <w:r w:rsidR="00543959">
        <w:t xml:space="preserve">Государство Кувейт присоединилось к Международной конвенции о ликвидации всех форм расовой дискриминации, основа которой заложена в статье 1 Всеобщей </w:t>
      </w:r>
      <w:r>
        <w:t xml:space="preserve">декларации прав человека, </w:t>
      </w:r>
      <w:r w:rsidR="00543959">
        <w:t>пр</w:t>
      </w:r>
      <w:r w:rsidR="00543959">
        <w:t>о</w:t>
      </w:r>
      <w:r w:rsidR="00543959">
        <w:t>возглашающей</w:t>
      </w:r>
      <w:r>
        <w:t xml:space="preserve">: "Все люди </w:t>
      </w:r>
      <w:r w:rsidR="00FC50A6">
        <w:t xml:space="preserve">рождаются </w:t>
      </w:r>
      <w:r>
        <w:t>свобод</w:t>
      </w:r>
      <w:r w:rsidR="00FC50A6">
        <w:t xml:space="preserve">ными и </w:t>
      </w:r>
      <w:r>
        <w:t>равными в сво</w:t>
      </w:r>
      <w:r w:rsidR="00A9337F">
        <w:t>е</w:t>
      </w:r>
      <w:r>
        <w:t>м достои</w:t>
      </w:r>
      <w:r>
        <w:t>н</w:t>
      </w:r>
      <w:r>
        <w:t xml:space="preserve">стве и правах". </w:t>
      </w:r>
    </w:p>
    <w:p w:rsidR="006739DB" w:rsidRDefault="006739DB" w:rsidP="00EF2816">
      <w:pPr>
        <w:pStyle w:val="SingleTxtGR"/>
      </w:pPr>
      <w:r>
        <w:t>3.</w:t>
      </w:r>
      <w:r>
        <w:tab/>
        <w:t xml:space="preserve">Государство Кувейт </w:t>
      </w:r>
      <w:r w:rsidR="00FC50A6">
        <w:t>со</w:t>
      </w:r>
      <w:r>
        <w:t>зна</w:t>
      </w:r>
      <w:r w:rsidR="00A9337F">
        <w:t>е</w:t>
      </w:r>
      <w:r>
        <w:t>т, что права человека будут неполными до тех пор, пока в мире существует и превалирует расовая дискриминация. Действ</w:t>
      </w:r>
      <w:r>
        <w:t>и</w:t>
      </w:r>
      <w:r w:rsidR="00BC6DE0">
        <w:t>тельно, расовая дискриминация</w:t>
      </w:r>
      <w:r>
        <w:t xml:space="preserve"> является камнем преткновения для полной ре</w:t>
      </w:r>
      <w:r>
        <w:t>а</w:t>
      </w:r>
      <w:r>
        <w:t>лизации принципов и требований прав человека.</w:t>
      </w:r>
    </w:p>
    <w:p w:rsidR="006739DB" w:rsidRDefault="00BC6DE0" w:rsidP="00EF2816">
      <w:pPr>
        <w:pStyle w:val="SingleTxtGR"/>
      </w:pPr>
      <w:r>
        <w:t>4.</w:t>
      </w:r>
      <w:r>
        <w:tab/>
        <w:t>В связи с этим</w:t>
      </w:r>
      <w:r w:rsidR="006739DB">
        <w:t xml:space="preserve"> Кувейт предпринял ряд далеко идущих законодательных и исполнительных мер по </w:t>
      </w:r>
      <w:r>
        <w:t>борьбе с расовой дискриминацией</w:t>
      </w:r>
      <w:r w:rsidR="006739DB">
        <w:t xml:space="preserve"> с целью поощрения идеи человеческого достоинства и свободы. </w:t>
      </w:r>
      <w:r w:rsidR="00FC50A6">
        <w:t>Подобным образом</w:t>
      </w:r>
      <w:r w:rsidR="006739DB">
        <w:t xml:space="preserve"> на междун</w:t>
      </w:r>
      <w:r w:rsidR="006739DB">
        <w:t>а</w:t>
      </w:r>
      <w:r w:rsidR="006739DB">
        <w:t xml:space="preserve">родном уровне Кувейт сотрудничает со всеми </w:t>
      </w:r>
      <w:r w:rsidR="00FC50A6">
        <w:t>участниками</w:t>
      </w:r>
      <w:r w:rsidR="006739DB">
        <w:t xml:space="preserve"> международного с</w:t>
      </w:r>
      <w:r w:rsidR="006739DB">
        <w:t>о</w:t>
      </w:r>
      <w:r w:rsidR="006739DB">
        <w:t>общества для достижения благородной цели этого сообщества, выраженной в принципах и предпосылках прав че</w:t>
      </w:r>
      <w:r>
        <w:t>ловека, среди которых ликвидация</w:t>
      </w:r>
      <w:r w:rsidR="006739DB">
        <w:t xml:space="preserve"> всех форм р</w:t>
      </w:r>
      <w:r w:rsidR="006739DB">
        <w:t>а</w:t>
      </w:r>
      <w:r w:rsidR="006739DB">
        <w:t xml:space="preserve">совой дискриминации является </w:t>
      </w:r>
      <w:r w:rsidR="00FC50A6">
        <w:t xml:space="preserve">весьма </w:t>
      </w:r>
      <w:r w:rsidR="006739DB">
        <w:t>значимой.</w:t>
      </w:r>
    </w:p>
    <w:p w:rsidR="006739DB" w:rsidRDefault="006739DB" w:rsidP="00EF2816">
      <w:pPr>
        <w:pStyle w:val="SingleTxtGR"/>
      </w:pPr>
      <w:r>
        <w:t>5.</w:t>
      </w:r>
      <w:r>
        <w:tab/>
        <w:t xml:space="preserve">В </w:t>
      </w:r>
      <w:r w:rsidR="00FC50A6">
        <w:t>данном</w:t>
      </w:r>
      <w:r>
        <w:t xml:space="preserve"> докладе будут рассмотрены оперативные и текущие усилия г</w:t>
      </w:r>
      <w:r>
        <w:t>о</w:t>
      </w:r>
      <w:r>
        <w:t xml:space="preserve">сударства по ликвидации всех форм расовой дискриминации в </w:t>
      </w:r>
      <w:r w:rsidR="00FC50A6">
        <w:t xml:space="preserve">сфере </w:t>
      </w:r>
      <w:r>
        <w:t>примен</w:t>
      </w:r>
      <w:r>
        <w:t>е</w:t>
      </w:r>
      <w:r w:rsidR="00FC50A6">
        <w:t xml:space="preserve">ния </w:t>
      </w:r>
      <w:r>
        <w:t xml:space="preserve">основных принципов, </w:t>
      </w:r>
      <w:r w:rsidR="00FC50A6">
        <w:t xml:space="preserve">подкрепляемых всей его многолетней историей, и в сфере выполнения </w:t>
      </w:r>
      <w:r>
        <w:t>своих обязательств по международным договорам, включая, в том числе Международную конвен</w:t>
      </w:r>
      <w:r w:rsidR="00F23C72">
        <w:t xml:space="preserve">цию </w:t>
      </w:r>
      <w:r>
        <w:t>о ликвидации всех форм расовой ди</w:t>
      </w:r>
      <w:r>
        <w:t>с</w:t>
      </w:r>
      <w:r>
        <w:t>криминации. Доклад состоит из тр</w:t>
      </w:r>
      <w:r w:rsidR="00A9337F">
        <w:t>е</w:t>
      </w:r>
      <w:r>
        <w:t xml:space="preserve">х частей. Часть I </w:t>
      </w:r>
      <w:r w:rsidR="00F23C72">
        <w:t>−</w:t>
      </w:r>
      <w:r>
        <w:t xml:space="preserve"> </w:t>
      </w:r>
      <w:r w:rsidR="005760CC">
        <w:t>в</w:t>
      </w:r>
      <w:r w:rsidR="00F23C72">
        <w:t>ведение</w:t>
      </w:r>
      <w:r>
        <w:t>. Часть II сост</w:t>
      </w:r>
      <w:r>
        <w:t>о</w:t>
      </w:r>
      <w:r>
        <w:t>ит из базового документа, содержащего а) общую информацию о Ку</w:t>
      </w:r>
      <w:r w:rsidR="00F23C72">
        <w:t xml:space="preserve">вейте, </w:t>
      </w:r>
      <w:r w:rsidR="00F23C72">
        <w:rPr>
          <w:lang w:val="en-US"/>
        </w:rPr>
        <w:t>b</w:t>
      </w:r>
      <w:r w:rsidR="00F23C72">
        <w:t>) </w:t>
      </w:r>
      <w:r>
        <w:t xml:space="preserve">общую схему, по которой </w:t>
      </w:r>
      <w:r w:rsidR="00F23C72">
        <w:t>поощряются</w:t>
      </w:r>
      <w:r w:rsidR="00081D9A">
        <w:t xml:space="preserve"> и защищаются права человека, и </w:t>
      </w:r>
      <w:r w:rsidR="00F23C72">
        <w:t>с) </w:t>
      </w:r>
      <w:r>
        <w:t xml:space="preserve">информацию, </w:t>
      </w:r>
      <w:r w:rsidR="00F23C72">
        <w:t>касающуюся</w:t>
      </w:r>
      <w:r w:rsidR="00EF2816">
        <w:t xml:space="preserve"> </w:t>
      </w:r>
      <w:r>
        <w:t>недопуще</w:t>
      </w:r>
      <w:r w:rsidR="00F23C72">
        <w:t xml:space="preserve">ния </w:t>
      </w:r>
      <w:r>
        <w:t>дискриминации, равенст</w:t>
      </w:r>
      <w:r w:rsidR="00F23C72">
        <w:t xml:space="preserve">ва </w:t>
      </w:r>
      <w:r>
        <w:t>и имеющи</w:t>
      </w:r>
      <w:r w:rsidR="00F23C72">
        <w:t>х</w:t>
      </w:r>
      <w:r>
        <w:t>ся средст</w:t>
      </w:r>
      <w:r w:rsidR="00F23C72">
        <w:t xml:space="preserve">в </w:t>
      </w:r>
      <w:r>
        <w:t xml:space="preserve">правовой защиты. Часть III посвящена законодательным, </w:t>
      </w:r>
      <w:r w:rsidR="00F12689">
        <w:t>судебным</w:t>
      </w:r>
      <w:r>
        <w:t xml:space="preserve"> и административным мерам, принятым Кувейтом для </w:t>
      </w:r>
      <w:r w:rsidR="00F12689">
        <w:t>осуществления ряда</w:t>
      </w:r>
      <w:r>
        <w:t xml:space="preserve"> статей Конвенции.</w:t>
      </w:r>
    </w:p>
    <w:p w:rsidR="006739DB" w:rsidRDefault="006739DB" w:rsidP="00F12689">
      <w:pPr>
        <w:pStyle w:val="HChGR"/>
      </w:pPr>
      <w:r>
        <w:tab/>
        <w:t>II.</w:t>
      </w:r>
      <w:r>
        <w:tab/>
        <w:t>Базовый документ</w:t>
      </w:r>
    </w:p>
    <w:p w:rsidR="006739DB" w:rsidRDefault="006739DB" w:rsidP="00F12689">
      <w:pPr>
        <w:pStyle w:val="H1GR"/>
      </w:pPr>
      <w:r>
        <w:tab/>
        <w:t>A.</w:t>
      </w:r>
      <w:r>
        <w:tab/>
        <w:t>Общая информация</w:t>
      </w:r>
    </w:p>
    <w:p w:rsidR="006739DB" w:rsidRDefault="006739DB" w:rsidP="00F12689">
      <w:pPr>
        <w:pStyle w:val="H23GR"/>
      </w:pPr>
      <w:r>
        <w:tab/>
      </w:r>
      <w:r>
        <w:tab/>
      </w:r>
      <w:r w:rsidR="00F12689">
        <w:t>Демократические, э</w:t>
      </w:r>
      <w:r>
        <w:t>кономические, социальные и культурные характеристики</w:t>
      </w:r>
    </w:p>
    <w:p w:rsidR="006739DB" w:rsidRDefault="006739DB" w:rsidP="00EF2816">
      <w:pPr>
        <w:pStyle w:val="SingleTxtGR"/>
      </w:pPr>
      <w:r>
        <w:t>6.</w:t>
      </w:r>
      <w:r>
        <w:tab/>
        <w:t xml:space="preserve">Государство Кувейт </w:t>
      </w:r>
      <w:r w:rsidR="00F12689">
        <w:t>расположено</w:t>
      </w:r>
      <w:r>
        <w:t xml:space="preserve"> в северо-западной части </w:t>
      </w:r>
      <w:r w:rsidR="00F12689">
        <w:t>З</w:t>
      </w:r>
      <w:r>
        <w:t>алива с коо</w:t>
      </w:r>
      <w:r>
        <w:t>р</w:t>
      </w:r>
      <w:r>
        <w:t>динатами: 28°</w:t>
      </w:r>
      <w:r w:rsidR="00F12689">
        <w:t>45'–30°05</w:t>
      </w:r>
      <w:r>
        <w:t xml:space="preserve">' северной широты и 46°30'–48°30' восточной долготы. Официальный язык </w:t>
      </w:r>
      <w:r w:rsidR="005760CC">
        <w:t>−</w:t>
      </w:r>
      <w:r>
        <w:t xml:space="preserve"> арабский, религия </w:t>
      </w:r>
      <w:r w:rsidR="005760CC">
        <w:t>−</w:t>
      </w:r>
      <w:r>
        <w:t xml:space="preserve"> ислам. Общая площадь</w:t>
      </w:r>
      <w:r w:rsidR="00416E63">
        <w:t xml:space="preserve"> − 17 </w:t>
      </w:r>
      <w:r>
        <w:t xml:space="preserve">818 </w:t>
      </w:r>
      <w:r w:rsidR="00416E63">
        <w:t>км</w:t>
      </w:r>
      <w:r w:rsidR="00416E63" w:rsidRPr="00416E63">
        <w:rPr>
          <w:vertAlign w:val="superscript"/>
        </w:rPr>
        <w:t>2</w:t>
      </w:r>
      <w:r>
        <w:t>, население насчитывает примерно три миллиона человек.</w:t>
      </w:r>
      <w:r w:rsidR="00416E63">
        <w:t xml:space="preserve"> </w:t>
      </w:r>
      <w:r>
        <w:t>Кувейт является чл</w:t>
      </w:r>
      <w:r>
        <w:t>е</w:t>
      </w:r>
      <w:r w:rsidR="005760CC">
        <w:t>ном Совета с</w:t>
      </w:r>
      <w:r>
        <w:t xml:space="preserve">отрудничества стран Залива, Лиги </w:t>
      </w:r>
      <w:r w:rsidR="00416E63">
        <w:t>а</w:t>
      </w:r>
      <w:r>
        <w:t>рабских государств</w:t>
      </w:r>
      <w:r w:rsidR="00CE78DD">
        <w:t>,</w:t>
      </w:r>
      <w:r>
        <w:t xml:space="preserve"> Органи</w:t>
      </w:r>
      <w:r w:rsidR="00CE78DD">
        <w:t>з</w:t>
      </w:r>
      <w:r w:rsidR="00CE78DD">
        <w:t>а</w:t>
      </w:r>
      <w:r w:rsidR="00093264">
        <w:t>ции Исламской</w:t>
      </w:r>
      <w:r w:rsidR="00CE78DD">
        <w:t xml:space="preserve"> к</w:t>
      </w:r>
      <w:r w:rsidR="00093264">
        <w:t>онференции</w:t>
      </w:r>
      <w:r w:rsidR="00BE6202">
        <w:t xml:space="preserve"> </w:t>
      </w:r>
      <w:r w:rsidR="005760CC">
        <w:t xml:space="preserve">и </w:t>
      </w:r>
      <w:r w:rsidR="00BE6202">
        <w:t>Организации Объединенных Наций</w:t>
      </w:r>
      <w:r>
        <w:t>. С эконом</w:t>
      </w:r>
      <w:r>
        <w:t>и</w:t>
      </w:r>
      <w:r>
        <w:t>чес</w:t>
      </w:r>
      <w:r w:rsidR="005760CC">
        <w:t>кой точки зрения</w:t>
      </w:r>
      <w:r>
        <w:t xml:space="preserve"> Кувейт считается одним из крупнейших </w:t>
      </w:r>
      <w:r w:rsidR="006533CE">
        <w:t>производит</w:t>
      </w:r>
      <w:r w:rsidR="006533CE">
        <w:t>е</w:t>
      </w:r>
      <w:r w:rsidR="006533CE">
        <w:t>лей</w:t>
      </w:r>
      <w:r>
        <w:t xml:space="preserve"> и переработчиков нефти и является одним из</w:t>
      </w:r>
      <w:r w:rsidR="00CE78DD">
        <w:t xml:space="preserve"> основателей ОПЕК (Организации стран − экспортеров н</w:t>
      </w:r>
      <w:r>
        <w:t>ефти).</w:t>
      </w:r>
    </w:p>
    <w:p w:rsidR="006739DB" w:rsidRDefault="006739DB" w:rsidP="00EF2816">
      <w:pPr>
        <w:pStyle w:val="SingleTxtGR"/>
      </w:pPr>
      <w:r>
        <w:t>7.</w:t>
      </w:r>
      <w:r>
        <w:tab/>
        <w:t xml:space="preserve">Территориально Кувейт </w:t>
      </w:r>
      <w:r w:rsidR="006533CE">
        <w:t>расположен</w:t>
      </w:r>
      <w:r>
        <w:t xml:space="preserve"> в пустыне и соответственно там пр</w:t>
      </w:r>
      <w:r>
        <w:t>е</w:t>
      </w:r>
      <w:r>
        <w:t>обладает континентальный климат, с продолжительным засушливым летом и короткой, т</w:t>
      </w:r>
      <w:r w:rsidR="00A9337F">
        <w:t>е</w:t>
      </w:r>
      <w:r>
        <w:t>плой зимой, с редкими непродолжител</w:t>
      </w:r>
      <w:r>
        <w:t>ь</w:t>
      </w:r>
      <w:r>
        <w:t>ными дождями.</w:t>
      </w:r>
    </w:p>
    <w:p w:rsidR="006739DB" w:rsidRDefault="006739DB" w:rsidP="00EF2816">
      <w:pPr>
        <w:pStyle w:val="SingleTxtGR"/>
      </w:pPr>
      <w:r>
        <w:t>8.</w:t>
      </w:r>
      <w:r>
        <w:tab/>
        <w:t>С точк</w:t>
      </w:r>
      <w:r w:rsidR="006533CE">
        <w:t>и зрения социальных показателей</w:t>
      </w:r>
      <w:r>
        <w:t xml:space="preserve"> Кувейт считается развитым гос</w:t>
      </w:r>
      <w:r>
        <w:t>у</w:t>
      </w:r>
      <w:r>
        <w:t xml:space="preserve">дарством: </w:t>
      </w:r>
      <w:r w:rsidR="006533CE">
        <w:t xml:space="preserve">по состоянию </w:t>
      </w:r>
      <w:r>
        <w:t>на 2008 год, 99</w:t>
      </w:r>
      <w:r w:rsidR="006533CE">
        <w:t>%</w:t>
      </w:r>
      <w:r>
        <w:t xml:space="preserve"> взрослого населения страны </w:t>
      </w:r>
      <w:r w:rsidR="006533CE">
        <w:t>имело образование</w:t>
      </w:r>
      <w:r>
        <w:t>, 100</w:t>
      </w:r>
      <w:r w:rsidR="006533CE">
        <w:t>%</w:t>
      </w:r>
      <w:r>
        <w:t xml:space="preserve"> детей школьного возраста посещали начальную школу и среднегодовой доход на душу населения составлял 43</w:t>
      </w:r>
      <w:r w:rsidR="00F654D6">
        <w:t xml:space="preserve"> </w:t>
      </w:r>
      <w:r>
        <w:t>100</w:t>
      </w:r>
      <w:r w:rsidR="00F654D6">
        <w:t xml:space="preserve"> долл. США</w:t>
      </w:r>
      <w:r>
        <w:t>.</w:t>
      </w:r>
    </w:p>
    <w:p w:rsidR="00EF2816" w:rsidRDefault="006739DB" w:rsidP="00EF2816">
      <w:pPr>
        <w:pStyle w:val="SingleTxtGR"/>
      </w:pPr>
      <w:r>
        <w:t>9.</w:t>
      </w:r>
      <w:r>
        <w:tab/>
        <w:t>Кувейт считает своей обязанностью предоставить человеку право на бе</w:t>
      </w:r>
      <w:r>
        <w:t>с</w:t>
      </w:r>
      <w:r>
        <w:t>платную медицинскую помощь на протяжении все</w:t>
      </w:r>
      <w:r w:rsidR="005760CC">
        <w:t>й жизни</w:t>
      </w:r>
      <w:r>
        <w:t xml:space="preserve"> в соответствии со статьями 10, 11 и 15 Конституции. Государство может </w:t>
      </w:r>
      <w:r w:rsidR="006533CE">
        <w:t>гордиться</w:t>
      </w:r>
      <w:r>
        <w:t xml:space="preserve"> 87 первичн</w:t>
      </w:r>
      <w:r>
        <w:t>ы</w:t>
      </w:r>
      <w:r>
        <w:t>ми медико-санитарными центрами, шестью больницами общего профиля и тремя специализированными медицинскими центрами. Медицинские услуги предоставляются всем на справедливой и равной основе, включая граждан, ж</w:t>
      </w:r>
      <w:r>
        <w:t>и</w:t>
      </w:r>
      <w:r>
        <w:t>телей, стариков, детей, лиц с особыми потребностями, женщин, молодежь и р</w:t>
      </w:r>
      <w:r>
        <w:t>а</w:t>
      </w:r>
      <w:r>
        <w:t>бочих.</w:t>
      </w:r>
    </w:p>
    <w:p w:rsidR="006128C0" w:rsidRPr="00ED7152" w:rsidRDefault="006128C0" w:rsidP="006128C0">
      <w:pPr>
        <w:pStyle w:val="SingleTxtGR"/>
      </w:pPr>
      <w:r w:rsidRPr="00ED7152">
        <w:t>10.</w:t>
      </w:r>
      <w:r w:rsidRPr="00ED7152">
        <w:tab/>
        <w:t>Кувейт также удел</w:t>
      </w:r>
      <w:r>
        <w:t xml:space="preserve">яет </w:t>
      </w:r>
      <w:r w:rsidRPr="00ED7152">
        <w:t>особое внимание вопросу о праве на образов</w:t>
      </w:r>
      <w:r w:rsidRPr="00ED7152">
        <w:t>а</w:t>
      </w:r>
      <w:r w:rsidRPr="00ED7152">
        <w:t>ние. Образование на всех уровнях начиная с детского сада до университета стало бесплатным с 1965 года, а посещение школы является обязательным на начал</w:t>
      </w:r>
      <w:r w:rsidRPr="00ED7152">
        <w:t>ь</w:t>
      </w:r>
      <w:r w:rsidRPr="00ED7152">
        <w:t>ном и среднем уровне. В 2008 году расходы на образование составляли 14% г</w:t>
      </w:r>
      <w:r w:rsidRPr="00ED7152">
        <w:t>о</w:t>
      </w:r>
      <w:r w:rsidRPr="00ED7152">
        <w:t>сударственного бюджета. Грамотность является почти универсаль</w:t>
      </w:r>
      <w:r>
        <w:t>ной: в 2009 году не</w:t>
      </w:r>
      <w:r w:rsidRPr="00ED7152">
        <w:t>грамотны</w:t>
      </w:r>
      <w:r>
        <w:t xml:space="preserve">е составляли </w:t>
      </w:r>
      <w:r w:rsidRPr="00ED7152">
        <w:t>лишь 3</w:t>
      </w:r>
      <w:r>
        <w:t>,</w:t>
      </w:r>
      <w:r w:rsidRPr="00ED7152">
        <w:t>5% населения</w:t>
      </w:r>
      <w:r>
        <w:t xml:space="preserve"> от общего числа н</w:t>
      </w:r>
      <w:r>
        <w:t>а</w:t>
      </w:r>
      <w:r>
        <w:t>селения</w:t>
      </w:r>
      <w:r w:rsidRPr="00ED7152">
        <w:t xml:space="preserve">. Лицам с ограниченными возможностями предлагается широкий спектр образовательных услуг. В некоторых случаях они объединяются с обычными учениками, в других </w:t>
      </w:r>
      <w:r>
        <w:t>−</w:t>
      </w:r>
      <w:r w:rsidRPr="00ED7152">
        <w:t xml:space="preserve"> посещают спец</w:t>
      </w:r>
      <w:r w:rsidRPr="00ED7152">
        <w:t>и</w:t>
      </w:r>
      <w:r w:rsidRPr="00ED7152">
        <w:t xml:space="preserve">альные школы. </w:t>
      </w:r>
    </w:p>
    <w:p w:rsidR="006128C0" w:rsidRPr="00ED7152" w:rsidRDefault="006128C0" w:rsidP="006128C0">
      <w:pPr>
        <w:pStyle w:val="H23GR"/>
      </w:pPr>
      <w:r>
        <w:tab/>
      </w:r>
      <w:r>
        <w:tab/>
      </w:r>
      <w:r w:rsidRPr="00ED7152">
        <w:t>Конституционная, политическая и правовая структура государства</w:t>
      </w:r>
    </w:p>
    <w:p w:rsidR="006128C0" w:rsidRPr="00ED7152" w:rsidRDefault="006128C0" w:rsidP="006128C0">
      <w:pPr>
        <w:pStyle w:val="SingleTxtGR"/>
      </w:pPr>
      <w:r w:rsidRPr="00ED7152">
        <w:t>11.</w:t>
      </w:r>
      <w:r w:rsidRPr="00ED7152">
        <w:tab/>
        <w:t xml:space="preserve">Кувейт </w:t>
      </w:r>
      <w:r>
        <w:t>−</w:t>
      </w:r>
      <w:r w:rsidRPr="00ED7152">
        <w:t xml:space="preserve"> это нез</w:t>
      </w:r>
      <w:r>
        <w:t>ависимое, полностью суверенное а</w:t>
      </w:r>
      <w:r w:rsidRPr="00ED7152">
        <w:t xml:space="preserve">рабское государство. Государственная религия </w:t>
      </w:r>
      <w:r>
        <w:t>−</w:t>
      </w:r>
      <w:r w:rsidRPr="00ED7152">
        <w:t xml:space="preserve"> ислам, официальный язык </w:t>
      </w:r>
      <w:r>
        <w:t>−</w:t>
      </w:r>
      <w:r w:rsidRPr="00ED7152">
        <w:t xml:space="preserve"> </w:t>
      </w:r>
      <w:r>
        <w:t>а</w:t>
      </w:r>
      <w:r w:rsidRPr="00ED7152">
        <w:t>рабский, форма пра</w:t>
      </w:r>
      <w:r w:rsidRPr="00ED7152">
        <w:t>в</w:t>
      </w:r>
      <w:r w:rsidRPr="00ED7152">
        <w:t xml:space="preserve">ления </w:t>
      </w:r>
      <w:r>
        <w:t>−</w:t>
      </w:r>
      <w:r w:rsidRPr="00ED7152">
        <w:t xml:space="preserve"> демократическая. Конституция, как отмечается в пояснительной запи</w:t>
      </w:r>
      <w:r w:rsidRPr="00ED7152">
        <w:t>с</w:t>
      </w:r>
      <w:r w:rsidRPr="00ED7152">
        <w:t xml:space="preserve">ке к ней, принятая в этой демократической системе, </w:t>
      </w:r>
      <w:r>
        <w:t xml:space="preserve">представляет собой </w:t>
      </w:r>
      <w:r w:rsidRPr="00ED7152">
        <w:t>сре</w:t>
      </w:r>
      <w:r w:rsidRPr="00ED7152">
        <w:t>д</w:t>
      </w:r>
      <w:r w:rsidRPr="00ED7152">
        <w:t>ний путь между парламентской системой и президентской. Одн</w:t>
      </w:r>
      <w:r>
        <w:t>им</w:t>
      </w:r>
      <w:r w:rsidRPr="00ED7152">
        <w:t xml:space="preserve"> безошибо</w:t>
      </w:r>
      <w:r w:rsidRPr="00ED7152">
        <w:t>ч</w:t>
      </w:r>
      <w:r w:rsidRPr="00ED7152">
        <w:t>ны</w:t>
      </w:r>
      <w:r>
        <w:t>м</w:t>
      </w:r>
      <w:r w:rsidRPr="00ED7152">
        <w:t xml:space="preserve"> признак</w:t>
      </w:r>
      <w:r>
        <w:t>ом</w:t>
      </w:r>
      <w:r w:rsidRPr="00ED7152">
        <w:t xml:space="preserve"> того, что система правления </w:t>
      </w:r>
      <w:r>
        <w:t xml:space="preserve">воплощает </w:t>
      </w:r>
      <w:r w:rsidRPr="00ED7152">
        <w:t>в себе основные дем</w:t>
      </w:r>
      <w:r w:rsidRPr="00ED7152">
        <w:t>о</w:t>
      </w:r>
      <w:r w:rsidRPr="00ED7152">
        <w:t xml:space="preserve">кратические принципы </w:t>
      </w:r>
      <w:r>
        <w:t>является тот факт, что в</w:t>
      </w:r>
      <w:r w:rsidRPr="00ED7152">
        <w:t xml:space="preserve"> Кувейт</w:t>
      </w:r>
      <w:r>
        <w:t>е</w:t>
      </w:r>
      <w:r w:rsidRPr="00ED7152">
        <w:t xml:space="preserve"> </w:t>
      </w:r>
      <w:r>
        <w:t xml:space="preserve">действует </w:t>
      </w:r>
      <w:r w:rsidRPr="00ED7152">
        <w:t>принцип разделения власт</w:t>
      </w:r>
      <w:r>
        <w:t>ей</w:t>
      </w:r>
      <w:r w:rsidRPr="00ED7152">
        <w:t xml:space="preserve">, </w:t>
      </w:r>
      <w:r>
        <w:t xml:space="preserve">при этом </w:t>
      </w:r>
      <w:r w:rsidRPr="00ED7152">
        <w:t>с</w:t>
      </w:r>
      <w:r w:rsidRPr="00ED7152">
        <w:t>о</w:t>
      </w:r>
      <w:r w:rsidRPr="00ED7152">
        <w:t>труднич</w:t>
      </w:r>
      <w:r>
        <w:t xml:space="preserve">ающих </w:t>
      </w:r>
      <w:r w:rsidRPr="00ED7152">
        <w:t xml:space="preserve">между </w:t>
      </w:r>
      <w:r>
        <w:t>собой</w:t>
      </w:r>
      <w:r w:rsidRPr="00ED7152">
        <w:t xml:space="preserve">. </w:t>
      </w:r>
    </w:p>
    <w:p w:rsidR="006128C0" w:rsidRPr="00ED7152" w:rsidRDefault="006128C0" w:rsidP="006128C0">
      <w:pPr>
        <w:pStyle w:val="SingleTxtGR"/>
      </w:pPr>
      <w:r w:rsidRPr="00ED7152">
        <w:t>12.</w:t>
      </w:r>
      <w:r w:rsidRPr="00ED7152">
        <w:tab/>
        <w:t xml:space="preserve">Одна часть </w:t>
      </w:r>
      <w:r>
        <w:t xml:space="preserve">Конституции </w:t>
      </w:r>
      <w:r w:rsidRPr="00ED7152">
        <w:t>Кувейт</w:t>
      </w:r>
      <w:r>
        <w:t>а</w:t>
      </w:r>
      <w:r w:rsidRPr="00ED7152">
        <w:t>, состоящей из пяти частей, целиком п</w:t>
      </w:r>
      <w:r w:rsidRPr="00ED7152">
        <w:t>о</w:t>
      </w:r>
      <w:r w:rsidRPr="00ED7152">
        <w:t xml:space="preserve">священа </w:t>
      </w:r>
      <w:r>
        <w:t>этим властям. В первой главе</w:t>
      </w:r>
      <w:r w:rsidRPr="00ED7152">
        <w:t xml:space="preserve"> провозглашает</w:t>
      </w:r>
      <w:r>
        <w:t>ся</w:t>
      </w:r>
      <w:r w:rsidRPr="00ED7152">
        <w:t xml:space="preserve">, что </w:t>
      </w:r>
      <w:r>
        <w:t xml:space="preserve">в соответствии с Конституцией </w:t>
      </w:r>
      <w:r w:rsidRPr="00ED7152">
        <w:t xml:space="preserve">законодательная власть </w:t>
      </w:r>
      <w:r>
        <w:t xml:space="preserve">принадлежит </w:t>
      </w:r>
      <w:r w:rsidRPr="00ED7152">
        <w:t>Эм</w:t>
      </w:r>
      <w:r>
        <w:t>иру и Национальному собранию. Исполнительная власть осуществляется Эмиром и Советом минис</w:t>
      </w:r>
      <w:r>
        <w:t>т</w:t>
      </w:r>
      <w:r>
        <w:t>ров</w:t>
      </w:r>
      <w:r w:rsidRPr="00ED7152">
        <w:t>, а судебная власть принадлежит судам, которые осуществляют е</w:t>
      </w:r>
      <w:r>
        <w:t>е</w:t>
      </w:r>
      <w:r w:rsidRPr="00ED7152">
        <w:t xml:space="preserve"> </w:t>
      </w:r>
      <w:r>
        <w:t xml:space="preserve">от имени </w:t>
      </w:r>
      <w:r w:rsidRPr="00ED7152">
        <w:t>Эмира в рамках, установленных Ко</w:t>
      </w:r>
      <w:r w:rsidRPr="00ED7152">
        <w:t>н</w:t>
      </w:r>
      <w:r w:rsidRPr="00ED7152">
        <w:t>ституцией.</w:t>
      </w:r>
    </w:p>
    <w:p w:rsidR="006128C0" w:rsidRPr="004B7EF3" w:rsidRDefault="006128C0" w:rsidP="006128C0">
      <w:pPr>
        <w:pStyle w:val="SingleTxtGR"/>
      </w:pPr>
      <w:r w:rsidRPr="00ED7152">
        <w:t>13.</w:t>
      </w:r>
      <w:r w:rsidRPr="00ED7152">
        <w:tab/>
        <w:t>Во второй главе вышеупомянутой части Конституции говорится о полн</w:t>
      </w:r>
      <w:r w:rsidRPr="00ED7152">
        <w:t>о</w:t>
      </w:r>
      <w:r w:rsidRPr="00ED7152">
        <w:t>мочиях главы государства</w:t>
      </w:r>
      <w:r>
        <w:t>:</w:t>
      </w:r>
    </w:p>
    <w:p w:rsidR="006128C0" w:rsidRPr="00ED7152" w:rsidRDefault="006128C0" w:rsidP="006128C0">
      <w:pPr>
        <w:pStyle w:val="SingleTxtGR"/>
        <w:ind w:left="1701" w:hanging="567"/>
      </w:pPr>
      <w:r>
        <w:tab/>
        <w:t>1.</w:t>
      </w:r>
      <w:r>
        <w:tab/>
        <w:t>он о</w:t>
      </w:r>
      <w:r w:rsidRPr="00ED7152">
        <w:t>существляет свои полномочия через министров</w:t>
      </w:r>
      <w:r>
        <w:t>; он назначает и</w:t>
      </w:r>
      <w:r>
        <w:rPr>
          <w:lang w:val="en-US"/>
        </w:rPr>
        <w:t> </w:t>
      </w:r>
      <w:r w:rsidRPr="00ED7152">
        <w:t>может уволить пр</w:t>
      </w:r>
      <w:r w:rsidRPr="00ED7152">
        <w:t>е</w:t>
      </w:r>
      <w:r w:rsidRPr="00ED7152">
        <w:t>мьер-министра;</w:t>
      </w:r>
    </w:p>
    <w:p w:rsidR="006128C0" w:rsidRPr="00ED7152" w:rsidRDefault="006128C0" w:rsidP="006128C0">
      <w:pPr>
        <w:pStyle w:val="SingleTxtGR"/>
        <w:ind w:left="1701" w:hanging="567"/>
      </w:pPr>
      <w:r>
        <w:tab/>
        <w:t>2.</w:t>
      </w:r>
      <w:r>
        <w:tab/>
        <w:t>он</w:t>
      </w:r>
      <w:r w:rsidRPr="00ED7152">
        <w:t xml:space="preserve"> является Главнокомандующим вооружённых сил, и он назначает и о</w:t>
      </w:r>
      <w:r w:rsidRPr="00ED7152">
        <w:t>с</w:t>
      </w:r>
      <w:r w:rsidRPr="00ED7152">
        <w:t>вобождает от должности офицеров в соответствии с законом</w:t>
      </w:r>
      <w:r>
        <w:t>;</w:t>
      </w:r>
    </w:p>
    <w:p w:rsidR="006128C0" w:rsidRPr="00ED7152" w:rsidRDefault="006128C0" w:rsidP="006128C0">
      <w:pPr>
        <w:pStyle w:val="SingleTxtGR"/>
        <w:ind w:left="1701" w:hanging="567"/>
      </w:pPr>
      <w:r>
        <w:tab/>
        <w:t>3.</w:t>
      </w:r>
      <w:r>
        <w:tab/>
        <w:t>он</w:t>
      </w:r>
      <w:r w:rsidRPr="00ED7152">
        <w:t xml:space="preserve"> изда</w:t>
      </w:r>
      <w:r>
        <w:t>е</w:t>
      </w:r>
      <w:r w:rsidRPr="00ED7152">
        <w:t>т нормативные акты для введения в действие законов и а</w:t>
      </w:r>
      <w:r w:rsidRPr="00ED7152">
        <w:t>к</w:t>
      </w:r>
      <w:r w:rsidRPr="00ED7152">
        <w:t xml:space="preserve">ты, необходимые для организации общественных </w:t>
      </w:r>
      <w:r>
        <w:t xml:space="preserve">служб </w:t>
      </w:r>
      <w:r w:rsidRPr="00ED7152">
        <w:t>и администр</w:t>
      </w:r>
      <w:r w:rsidRPr="00ED7152">
        <w:t>а</w:t>
      </w:r>
      <w:r w:rsidRPr="00ED7152">
        <w:t>тивных органов в государстве</w:t>
      </w:r>
      <w:r>
        <w:t>;</w:t>
      </w:r>
    </w:p>
    <w:p w:rsidR="006128C0" w:rsidRPr="00ED7152" w:rsidRDefault="006128C0" w:rsidP="006128C0">
      <w:pPr>
        <w:pStyle w:val="SingleTxtGR"/>
        <w:ind w:left="1701" w:hanging="567"/>
      </w:pPr>
      <w:r>
        <w:tab/>
        <w:t>4.</w:t>
      </w:r>
      <w:r>
        <w:tab/>
        <w:t>он</w:t>
      </w:r>
      <w:r w:rsidRPr="00ED7152">
        <w:t xml:space="preserve"> назначает гражданских и военных должностных лиц, а также политических представителей для работы в других странах. </w:t>
      </w:r>
    </w:p>
    <w:p w:rsidR="006128C0" w:rsidRPr="00ED7152" w:rsidRDefault="006128C0" w:rsidP="006128C0">
      <w:pPr>
        <w:pStyle w:val="SingleTxtGR"/>
      </w:pPr>
      <w:r w:rsidRPr="00ED7152">
        <w:t>14.</w:t>
      </w:r>
      <w:r w:rsidRPr="00ED7152">
        <w:tab/>
        <w:t xml:space="preserve">В </w:t>
      </w:r>
      <w:r>
        <w:t>дополнение к перечисленным выше</w:t>
      </w:r>
      <w:r w:rsidRPr="00ED7152">
        <w:t xml:space="preserve"> Эмир надел</w:t>
      </w:r>
      <w:r>
        <w:t>е</w:t>
      </w:r>
      <w:r w:rsidRPr="00ED7152">
        <w:t>н и другими полном</w:t>
      </w:r>
      <w:r w:rsidRPr="00ED7152">
        <w:t>о</w:t>
      </w:r>
      <w:r w:rsidRPr="00ED7152">
        <w:t>чиями</w:t>
      </w:r>
      <w:r>
        <w:t>:</w:t>
      </w:r>
    </w:p>
    <w:p w:rsidR="006128C0" w:rsidRPr="00ED7152" w:rsidRDefault="006128C0" w:rsidP="006128C0">
      <w:pPr>
        <w:pStyle w:val="H23GR"/>
      </w:pPr>
      <w:r w:rsidRPr="00ED7152">
        <w:tab/>
      </w:r>
      <w:r>
        <w:tab/>
      </w:r>
      <w:r w:rsidRPr="00ED7152">
        <w:t>Законодательная власть</w:t>
      </w:r>
    </w:p>
    <w:p w:rsidR="006128C0" w:rsidRPr="00ED7152" w:rsidRDefault="006128C0" w:rsidP="006128C0">
      <w:pPr>
        <w:pStyle w:val="SingleTxtGR"/>
      </w:pPr>
      <w:r w:rsidRPr="00ED7152">
        <w:t>15.</w:t>
      </w:r>
      <w:r w:rsidRPr="00ED7152">
        <w:tab/>
        <w:t xml:space="preserve">В </w:t>
      </w:r>
      <w:r>
        <w:t xml:space="preserve">соответствии со </w:t>
      </w:r>
      <w:r w:rsidRPr="00ED7152">
        <w:t>статье</w:t>
      </w:r>
      <w:r>
        <w:t>й</w:t>
      </w:r>
      <w:r w:rsidRPr="00ED7152">
        <w:t xml:space="preserve"> </w:t>
      </w:r>
      <w:r>
        <w:t xml:space="preserve">79 </w:t>
      </w:r>
      <w:r w:rsidRPr="00ED7152">
        <w:t>Конституции законодательная власть пр</w:t>
      </w:r>
      <w:r w:rsidRPr="00ED7152">
        <w:t>и</w:t>
      </w:r>
      <w:r w:rsidRPr="00ED7152">
        <w:t>надлежит Эмиру и Национальному собранию, которое состоит из 50 членов, избираемых пут</w:t>
      </w:r>
      <w:r>
        <w:t>е</w:t>
      </w:r>
      <w:r w:rsidRPr="00ED7152">
        <w:t xml:space="preserve">м </w:t>
      </w:r>
      <w:r>
        <w:t xml:space="preserve">прямого, </w:t>
      </w:r>
      <w:r w:rsidRPr="00ED7152">
        <w:t>всеобщего и тайного голосования сроком на чет</w:t>
      </w:r>
      <w:r w:rsidRPr="00ED7152">
        <w:t>ы</w:t>
      </w:r>
      <w:r w:rsidRPr="00ED7152">
        <w:t xml:space="preserve">ре года. Этот орган принимает законы в соответствии с Конституцией. В третьей главе этой части Конституции </w:t>
      </w:r>
      <w:r>
        <w:t xml:space="preserve">излагаются </w:t>
      </w:r>
      <w:r w:rsidRPr="00ED7152">
        <w:t>положения, касающиеся законод</w:t>
      </w:r>
      <w:r w:rsidRPr="00ED7152">
        <w:t>а</w:t>
      </w:r>
      <w:r w:rsidRPr="00ED7152">
        <w:t>тельной вл</w:t>
      </w:r>
      <w:r w:rsidRPr="00ED7152">
        <w:t>а</w:t>
      </w:r>
      <w:r w:rsidRPr="00ED7152">
        <w:t xml:space="preserve">сти. </w:t>
      </w:r>
    </w:p>
    <w:p w:rsidR="006128C0" w:rsidRPr="00ED7152" w:rsidRDefault="006128C0" w:rsidP="006128C0">
      <w:pPr>
        <w:pStyle w:val="H23GR"/>
      </w:pPr>
      <w:r w:rsidRPr="00ED7152">
        <w:tab/>
      </w:r>
      <w:r>
        <w:tab/>
      </w:r>
      <w:r w:rsidRPr="00ED7152">
        <w:t xml:space="preserve">Исполнительная власть </w:t>
      </w:r>
    </w:p>
    <w:p w:rsidR="006128C0" w:rsidRPr="00ED7152" w:rsidRDefault="006128C0" w:rsidP="006128C0">
      <w:pPr>
        <w:pStyle w:val="SingleTxtGR"/>
      </w:pPr>
      <w:r w:rsidRPr="00ED7152">
        <w:t>16.</w:t>
      </w:r>
      <w:r w:rsidRPr="00ED7152">
        <w:tab/>
        <w:t xml:space="preserve">Исполнительная власть </w:t>
      </w:r>
      <w:r>
        <w:t xml:space="preserve">осуществляется </w:t>
      </w:r>
      <w:r w:rsidRPr="00ED7152">
        <w:t>Эмир</w:t>
      </w:r>
      <w:r>
        <w:t>ом и К</w:t>
      </w:r>
      <w:r w:rsidRPr="00ED7152">
        <w:t>абинет</w:t>
      </w:r>
      <w:r>
        <w:t>ом</w:t>
      </w:r>
      <w:r w:rsidRPr="00ED7152">
        <w:t xml:space="preserve">, который контролирует государственные департаменты и агентства, формулирует общую политику правительства, осуществляет контроль за её исполнением и </w:t>
      </w:r>
      <w:r>
        <w:t xml:space="preserve">надзирает за выполнением </w:t>
      </w:r>
      <w:r w:rsidRPr="00ED7152">
        <w:t>работ в государственных административных орг</w:t>
      </w:r>
      <w:r w:rsidRPr="00ED7152">
        <w:t>а</w:t>
      </w:r>
      <w:r w:rsidRPr="00ED7152">
        <w:t xml:space="preserve">нах. Каждый министр руководит делами своего министерства и </w:t>
      </w:r>
      <w:r>
        <w:t xml:space="preserve">проводит </w:t>
      </w:r>
      <w:r w:rsidRPr="00ED7152">
        <w:t>общую политику правительства</w:t>
      </w:r>
      <w:r>
        <w:t>;</w:t>
      </w:r>
      <w:r w:rsidRPr="00ED7152">
        <w:t xml:space="preserve"> он также формулирует директивы для своего министерства и обеспечивает их выполнение. </w:t>
      </w:r>
    </w:p>
    <w:p w:rsidR="006128C0" w:rsidRPr="00ED7152" w:rsidRDefault="006128C0" w:rsidP="006128C0">
      <w:pPr>
        <w:pStyle w:val="H23GR"/>
      </w:pPr>
      <w:r w:rsidRPr="00ED7152">
        <w:tab/>
      </w:r>
      <w:r>
        <w:tab/>
      </w:r>
      <w:r w:rsidRPr="00ED7152">
        <w:t>Судебная власть</w:t>
      </w:r>
    </w:p>
    <w:p w:rsidR="006128C0" w:rsidRPr="00ED7152" w:rsidRDefault="006128C0" w:rsidP="006128C0">
      <w:pPr>
        <w:pStyle w:val="SingleTxtGR"/>
      </w:pPr>
      <w:r w:rsidRPr="00ED7152">
        <w:t>17.</w:t>
      </w:r>
      <w:r w:rsidRPr="00ED7152">
        <w:tab/>
        <w:t xml:space="preserve">Судебная власть осуществляется судами, которые совершают правосудие </w:t>
      </w:r>
      <w:r>
        <w:t xml:space="preserve">от имени </w:t>
      </w:r>
      <w:r w:rsidRPr="00ED7152">
        <w:t>Эмира. Независимость судебной системы гарантируется Конституц</w:t>
      </w:r>
      <w:r w:rsidRPr="00ED7152">
        <w:t>и</w:t>
      </w:r>
      <w:r w:rsidRPr="00ED7152">
        <w:t>ей и законо</w:t>
      </w:r>
      <w:r>
        <w:t>дательством</w:t>
      </w:r>
      <w:r w:rsidRPr="00ED7152">
        <w:t>. Основополагающим принципом является то, что хор</w:t>
      </w:r>
      <w:r w:rsidRPr="00ED7152">
        <w:t>о</w:t>
      </w:r>
      <w:r w:rsidRPr="00ED7152">
        <w:t>шая репутация судебной системы, честность и беспристрастность судей явл</w:t>
      </w:r>
      <w:r w:rsidRPr="00ED7152">
        <w:t>я</w:t>
      </w:r>
      <w:r w:rsidRPr="00ED7152">
        <w:t xml:space="preserve">ются основами государства и гарантом прав и свобод. </w:t>
      </w:r>
      <w:r>
        <w:t xml:space="preserve">При отправлении </w:t>
      </w:r>
      <w:r w:rsidRPr="00ED7152">
        <w:t>прав</w:t>
      </w:r>
      <w:r w:rsidRPr="00ED7152">
        <w:t>о</w:t>
      </w:r>
      <w:r w:rsidRPr="00ED7152">
        <w:t>судия</w:t>
      </w:r>
      <w:r>
        <w:t xml:space="preserve"> судьи </w:t>
      </w:r>
      <w:r w:rsidRPr="00ED7152">
        <w:t>не подчиняются какой-либо внешней власти. Закон гарантирует н</w:t>
      </w:r>
      <w:r w:rsidRPr="00ED7152">
        <w:t>е</w:t>
      </w:r>
      <w:r w:rsidRPr="00ED7152">
        <w:t>зависимость судебных органов и предусматривает гарантии и правила для с</w:t>
      </w:r>
      <w:r w:rsidRPr="00ED7152">
        <w:t>у</w:t>
      </w:r>
      <w:r w:rsidRPr="00ED7152">
        <w:t>дей. В Конст</w:t>
      </w:r>
      <w:r w:rsidRPr="00ED7152">
        <w:t>и</w:t>
      </w:r>
      <w:r w:rsidRPr="00ED7152">
        <w:t>туции отдельная глава посвящ</w:t>
      </w:r>
      <w:r>
        <w:t>ена</w:t>
      </w:r>
      <w:r w:rsidRPr="00ED7152">
        <w:t xml:space="preserve"> судебной власти. </w:t>
      </w:r>
    </w:p>
    <w:p w:rsidR="006128C0" w:rsidRPr="00ED7152" w:rsidRDefault="006128C0" w:rsidP="006128C0">
      <w:pPr>
        <w:pStyle w:val="H1GR"/>
      </w:pPr>
      <w:r w:rsidRPr="00ED7152">
        <w:tab/>
        <w:t>В.</w:t>
      </w:r>
      <w:r w:rsidRPr="00ED7152">
        <w:tab/>
        <w:t>Общ</w:t>
      </w:r>
      <w:r>
        <w:t xml:space="preserve">ая основа для </w:t>
      </w:r>
      <w:r w:rsidRPr="00ED7152">
        <w:t>защит</w:t>
      </w:r>
      <w:r>
        <w:t>ы</w:t>
      </w:r>
      <w:r w:rsidRPr="00ED7152">
        <w:t xml:space="preserve"> и укреплени</w:t>
      </w:r>
      <w:r>
        <w:t>я</w:t>
      </w:r>
      <w:r w:rsidRPr="00ED7152">
        <w:t xml:space="preserve"> прав человека</w:t>
      </w:r>
    </w:p>
    <w:p w:rsidR="006128C0" w:rsidRPr="00ED7152" w:rsidRDefault="006128C0" w:rsidP="006128C0">
      <w:pPr>
        <w:pStyle w:val="SingleTxtGR"/>
        <w:spacing w:after="240"/>
      </w:pPr>
      <w:r w:rsidRPr="00ED7152">
        <w:t>18.</w:t>
      </w:r>
      <w:r w:rsidRPr="00ED7152">
        <w:tab/>
        <w:t xml:space="preserve">Будет полезно начать с того, что Государство Кувейт присоединилось к </w:t>
      </w:r>
      <w:r>
        <w:t xml:space="preserve">целому ряду международных документов в области прав </w:t>
      </w:r>
      <w:r w:rsidRPr="00ED7152">
        <w:t>человека, в том числе: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588"/>
        <w:gridCol w:w="6782"/>
      </w:tblGrid>
      <w:tr w:rsidR="006128C0" w:rsidRPr="00EF7EB1" w:rsidTr="00DD5B9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6128C0" w:rsidRPr="00EF7EB1" w:rsidRDefault="006128C0" w:rsidP="00DD5B9C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128C0" w:rsidRPr="00EF7EB1" w:rsidRDefault="006128C0" w:rsidP="00DD5B9C">
            <w:pPr>
              <w:spacing w:before="80" w:after="80" w:line="200" w:lineRule="exact"/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Название акта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tcBorders>
              <w:top w:val="single" w:sz="12" w:space="0" w:color="auto"/>
            </w:tcBorders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</w:t>
            </w:r>
          </w:p>
        </w:tc>
        <w:tc>
          <w:tcPr>
            <w:tcW w:w="6782" w:type="dxa"/>
            <w:tcBorders>
              <w:top w:val="single" w:sz="12" w:space="0" w:color="auto"/>
            </w:tcBorders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о рабстве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2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Протокол о внесении изменений в Конвенцию о рабстве (1926 го</w:t>
            </w:r>
            <w:r>
              <w:rPr>
                <w:sz w:val="20"/>
              </w:rPr>
              <w:t>д</w:t>
            </w:r>
            <w:r w:rsidRPr="00131768">
              <w:rPr>
                <w:sz w:val="20"/>
              </w:rPr>
              <w:t>)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3</w:t>
            </w:r>
          </w:p>
        </w:tc>
        <w:tc>
          <w:tcPr>
            <w:tcW w:w="6782" w:type="dxa"/>
            <w:vAlign w:val="top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Дополнительная Конвенция об упразднении рабства, работорговли и институтов и обычаев, схо</w:t>
            </w:r>
            <w:r w:rsidRPr="00131768">
              <w:rPr>
                <w:sz w:val="20"/>
              </w:rPr>
              <w:t>д</w:t>
            </w:r>
            <w:r w:rsidRPr="00131768">
              <w:rPr>
                <w:sz w:val="20"/>
              </w:rPr>
              <w:t>ных с рабством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4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Международная конвенция о ликвидации всех форм расовой дискр</w:t>
            </w:r>
            <w:r w:rsidRPr="00131768">
              <w:rPr>
                <w:sz w:val="20"/>
              </w:rPr>
              <w:t>и</w:t>
            </w:r>
            <w:r w:rsidRPr="00131768">
              <w:rPr>
                <w:sz w:val="20"/>
              </w:rPr>
              <w:t>минации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5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о борьбе с торговлей людьми и с эксплуатацией простит</w:t>
            </w:r>
            <w:r w:rsidRPr="00131768">
              <w:rPr>
                <w:sz w:val="20"/>
              </w:rPr>
              <w:t>у</w:t>
            </w:r>
            <w:r w:rsidRPr="00131768">
              <w:rPr>
                <w:sz w:val="20"/>
              </w:rPr>
              <w:t>ции трет</w:t>
            </w:r>
            <w:r w:rsidRPr="00131768">
              <w:rPr>
                <w:sz w:val="20"/>
              </w:rPr>
              <w:t>ь</w:t>
            </w:r>
            <w:r w:rsidRPr="00131768">
              <w:rPr>
                <w:sz w:val="20"/>
              </w:rPr>
              <w:t>ими лицами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6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Международная конвенция о пресечении преступления апартеида и наказании за него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7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о правах ребёнка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8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о ликвидации всех форм дискриминации в отношении же</w:t>
            </w:r>
            <w:r w:rsidRPr="00131768">
              <w:rPr>
                <w:sz w:val="20"/>
              </w:rPr>
              <w:t>н</w:t>
            </w:r>
            <w:r w:rsidRPr="00131768">
              <w:rPr>
                <w:sz w:val="20"/>
              </w:rPr>
              <w:t>щин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9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о предупреждении преступления геноцида и наказании за н</w:t>
            </w:r>
            <w:r w:rsidRPr="00131768">
              <w:rPr>
                <w:sz w:val="20"/>
              </w:rPr>
              <w:t>е</w:t>
            </w:r>
            <w:r w:rsidRPr="00131768">
              <w:rPr>
                <w:sz w:val="20"/>
              </w:rPr>
              <w:t>го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10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Конвенции о неприменимости срока давности к военным преступл</w:t>
            </w:r>
            <w:r w:rsidRPr="00131768">
              <w:rPr>
                <w:sz w:val="20"/>
              </w:rPr>
              <w:t>е</w:t>
            </w:r>
            <w:r w:rsidRPr="00131768">
              <w:rPr>
                <w:sz w:val="20"/>
              </w:rPr>
              <w:t>ниям и преступлениям против человеч</w:t>
            </w:r>
            <w:r w:rsidRPr="00131768">
              <w:rPr>
                <w:sz w:val="20"/>
              </w:rPr>
              <w:t>е</w:t>
            </w:r>
            <w:r w:rsidRPr="00131768">
              <w:rPr>
                <w:sz w:val="20"/>
              </w:rPr>
              <w:t>ства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11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Конвенция против пыток и других жестоких, бесчеловечных или ун</w:t>
            </w:r>
            <w:r w:rsidRPr="00131768">
              <w:rPr>
                <w:sz w:val="20"/>
              </w:rPr>
              <w:t>и</w:t>
            </w:r>
            <w:r w:rsidRPr="00131768">
              <w:rPr>
                <w:sz w:val="20"/>
              </w:rPr>
              <w:t>жающих достоинство видов обращения и наказания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12</w:t>
            </w:r>
          </w:p>
        </w:tc>
        <w:tc>
          <w:tcPr>
            <w:tcW w:w="6782" w:type="dxa"/>
            <w:tcBorders>
              <w:bottom w:val="nil"/>
            </w:tcBorders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Международный пакт о гражданских и политических правах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6128C0">
            <w:pPr>
              <w:rPr>
                <w:sz w:val="20"/>
              </w:rPr>
            </w:pPr>
            <w:r w:rsidRPr="00131768">
              <w:rPr>
                <w:sz w:val="20"/>
              </w:rPr>
              <w:t>13</w:t>
            </w:r>
          </w:p>
        </w:tc>
        <w:tc>
          <w:tcPr>
            <w:tcW w:w="6782" w:type="dxa"/>
            <w:tcBorders>
              <w:top w:val="nil"/>
              <w:bottom w:val="nil"/>
            </w:tcBorders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E2073">
              <w:rPr>
                <w:sz w:val="20"/>
              </w:rPr>
              <w:t xml:space="preserve">Международный пакт об экономических, социальных и культурных </w:t>
            </w:r>
            <w:r w:rsidRPr="00131768">
              <w:rPr>
                <w:sz w:val="20"/>
              </w:rPr>
              <w:t>правах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14</w:t>
            </w:r>
          </w:p>
        </w:tc>
        <w:tc>
          <w:tcPr>
            <w:tcW w:w="6782" w:type="dxa"/>
            <w:tcBorders>
              <w:top w:val="nil"/>
            </w:tcBorders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Международная конвенция против апартеида в спорте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15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 xml:space="preserve">Факультативный протокол к Конвенции о правах ребёнка, касающийся участия детей в вооруженных конфликтах </w:t>
            </w:r>
          </w:p>
        </w:tc>
      </w:tr>
      <w:tr w:rsidR="006128C0" w:rsidRPr="00EF7EB1" w:rsidTr="00DD5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Align w:val="top"/>
          </w:tcPr>
          <w:p w:rsidR="006128C0" w:rsidRPr="00131768" w:rsidRDefault="006128C0" w:rsidP="00DD5B9C">
            <w:pPr>
              <w:rPr>
                <w:sz w:val="20"/>
              </w:rPr>
            </w:pPr>
            <w:r w:rsidRPr="00131768">
              <w:rPr>
                <w:sz w:val="20"/>
              </w:rPr>
              <w:t>16</w:t>
            </w:r>
          </w:p>
        </w:tc>
        <w:tc>
          <w:tcPr>
            <w:tcW w:w="6782" w:type="dxa"/>
          </w:tcPr>
          <w:p w:rsidR="006128C0" w:rsidRPr="00131768" w:rsidRDefault="006128C0" w:rsidP="00DD5B9C">
            <w:pPr>
              <w:ind w:left="19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1768">
              <w:rPr>
                <w:sz w:val="20"/>
              </w:rPr>
              <w:t>Факультативный протокол к Конвенции о правах ребёнка, касающийся торговли детьми, детской проституции и детской порнографии</w:t>
            </w:r>
          </w:p>
        </w:tc>
      </w:tr>
    </w:tbl>
    <w:p w:rsidR="006128C0" w:rsidRPr="00ED7152" w:rsidRDefault="006128C0" w:rsidP="006128C0">
      <w:pPr>
        <w:pStyle w:val="SingleTxtGR"/>
        <w:spacing w:before="240"/>
      </w:pPr>
      <w:r w:rsidRPr="00ED7152">
        <w:t>19.</w:t>
      </w:r>
      <w:r w:rsidRPr="00ED7152">
        <w:tab/>
        <w:t>Более того, государство Кувейт предприняло необходимые конституцио</w:t>
      </w:r>
      <w:r w:rsidRPr="00ED7152">
        <w:t>н</w:t>
      </w:r>
      <w:r w:rsidRPr="00ED7152">
        <w:t xml:space="preserve">ные и правовые </w:t>
      </w:r>
      <w:r>
        <w:t xml:space="preserve">шаги </w:t>
      </w:r>
      <w:r w:rsidRPr="00ED7152">
        <w:t>для присоединения к К</w:t>
      </w:r>
      <w:r w:rsidR="00081D9A">
        <w:t>онвенции о правах инвалидов. На </w:t>
      </w:r>
      <w:r w:rsidRPr="00ED7152">
        <w:t>региональном уровне Кувейт подписал Арабскую хартию прав человека, к</w:t>
      </w:r>
      <w:r w:rsidRPr="00ED7152">
        <w:t>о</w:t>
      </w:r>
      <w:r w:rsidRPr="00ED7152">
        <w:t>торая в настоящее время находится</w:t>
      </w:r>
      <w:r>
        <w:t xml:space="preserve"> на рассмотрении Национального с</w:t>
      </w:r>
      <w:r w:rsidRPr="00ED7152">
        <w:t>обрания Кувейта.</w:t>
      </w:r>
    </w:p>
    <w:p w:rsidR="006128C0" w:rsidRPr="00ED7152" w:rsidRDefault="006128C0" w:rsidP="006128C0">
      <w:pPr>
        <w:pStyle w:val="SingleTxtGR"/>
      </w:pPr>
      <w:r w:rsidRPr="00ED7152">
        <w:t>20.</w:t>
      </w:r>
      <w:r w:rsidRPr="00ED7152">
        <w:tab/>
        <w:t>Конституция Кувейта может рассматриваться как политический и юрид</w:t>
      </w:r>
      <w:r w:rsidRPr="00ED7152">
        <w:t>и</w:t>
      </w:r>
      <w:r w:rsidRPr="00ED7152">
        <w:t xml:space="preserve">ческий </w:t>
      </w:r>
      <w:r>
        <w:t xml:space="preserve">механизм </w:t>
      </w:r>
      <w:r w:rsidRPr="00ED7152">
        <w:t>для правил, регулирующих права человека в Кувейте в целом. Кроме того, ряд законов страны, связанных с повседневными аспектами жизни, вступили в силу до принятия Конституции с целью предоставления гарантий правосудия для лиц в Кувейте, включая, в частности, Уголовный кодекс и Уг</w:t>
      </w:r>
      <w:r w:rsidRPr="00ED7152">
        <w:t>о</w:t>
      </w:r>
      <w:r w:rsidRPr="00ED7152">
        <w:t>ловно-процессуальный кодекс, датир</w:t>
      </w:r>
      <w:r>
        <w:t>уемые 1960 годом. В Конституции че</w:t>
      </w:r>
      <w:r w:rsidRPr="00ED7152">
        <w:t>тко обозначена направленность на вопрос</w:t>
      </w:r>
      <w:r>
        <w:t>ы</w:t>
      </w:r>
      <w:r w:rsidRPr="00ED7152">
        <w:t xml:space="preserve"> прав человека, на усилия </w:t>
      </w:r>
      <w:r>
        <w:t>по</w:t>
      </w:r>
      <w:r w:rsidRPr="00ED7152">
        <w:t xml:space="preserve"> достиж</w:t>
      </w:r>
      <w:r w:rsidRPr="00ED7152">
        <w:t>е</w:t>
      </w:r>
      <w:r w:rsidRPr="00ED7152">
        <w:t>ни</w:t>
      </w:r>
      <w:r>
        <w:t>ю</w:t>
      </w:r>
      <w:r w:rsidRPr="00ED7152">
        <w:t xml:space="preserve"> лучшего будущего </w:t>
      </w:r>
      <w:r>
        <w:t>и</w:t>
      </w:r>
      <w:r w:rsidRPr="00ED7152">
        <w:t xml:space="preserve"> процветани</w:t>
      </w:r>
      <w:r>
        <w:t>я</w:t>
      </w:r>
      <w:r w:rsidRPr="00ED7152">
        <w:t xml:space="preserve"> граждан, на интересы страны и на ара</w:t>
      </w:r>
      <w:r w:rsidRPr="00ED7152">
        <w:t>б</w:t>
      </w:r>
      <w:r w:rsidRPr="00ED7152">
        <w:t>ск</w:t>
      </w:r>
      <w:r>
        <w:t>ую</w:t>
      </w:r>
      <w:r w:rsidRPr="00ED7152">
        <w:t xml:space="preserve"> традиционн</w:t>
      </w:r>
      <w:r>
        <w:t xml:space="preserve">ую приверженность личному </w:t>
      </w:r>
      <w:r w:rsidRPr="00ED7152">
        <w:t>дост</w:t>
      </w:r>
      <w:r w:rsidRPr="00ED7152">
        <w:t>о</w:t>
      </w:r>
      <w:r w:rsidRPr="00ED7152">
        <w:t>инств</w:t>
      </w:r>
      <w:r>
        <w:t>у</w:t>
      </w:r>
      <w:r w:rsidRPr="00ED7152">
        <w:t xml:space="preserve"> человека.</w:t>
      </w:r>
    </w:p>
    <w:p w:rsidR="006128C0" w:rsidRPr="00ED7152" w:rsidRDefault="006128C0" w:rsidP="006128C0">
      <w:pPr>
        <w:pStyle w:val="SingleTxtGR"/>
      </w:pPr>
      <w:r w:rsidRPr="00ED7152">
        <w:t>21.</w:t>
      </w:r>
      <w:r w:rsidRPr="00ED7152">
        <w:tab/>
        <w:t>В соответствии с общей направленностью Конституции на вопросы о правах человека большая часть е</w:t>
      </w:r>
      <w:r>
        <w:t>е</w:t>
      </w:r>
      <w:r w:rsidRPr="00ED7152">
        <w:t xml:space="preserve"> положений закрепляют принципы, на </w:t>
      </w:r>
      <w:r>
        <w:t>собл</w:t>
      </w:r>
      <w:r>
        <w:t>ю</w:t>
      </w:r>
      <w:r>
        <w:t xml:space="preserve">дении </w:t>
      </w:r>
      <w:r w:rsidRPr="00ED7152">
        <w:t xml:space="preserve">которых </w:t>
      </w:r>
      <w:r>
        <w:t xml:space="preserve">настаивает </w:t>
      </w:r>
      <w:r w:rsidRPr="00ED7152">
        <w:t>международное сообщество, что выражено в соо</w:t>
      </w:r>
      <w:r w:rsidRPr="00ED7152">
        <w:t>т</w:t>
      </w:r>
      <w:r w:rsidRPr="00ED7152">
        <w:t xml:space="preserve">ветствующих международных актах. </w:t>
      </w:r>
    </w:p>
    <w:p w:rsidR="006128C0" w:rsidRPr="00ED7152" w:rsidRDefault="006128C0" w:rsidP="006128C0">
      <w:pPr>
        <w:pStyle w:val="H23GR"/>
      </w:pPr>
      <w:r w:rsidRPr="00ED7152">
        <w:tab/>
      </w:r>
      <w:r w:rsidRPr="00ED7152">
        <w:tab/>
        <w:t xml:space="preserve">Принципы прав человека в частях I и II </w:t>
      </w:r>
      <w:r>
        <w:t>К</w:t>
      </w:r>
      <w:r w:rsidRPr="00ED7152">
        <w:t>онституции</w:t>
      </w:r>
    </w:p>
    <w:p w:rsidR="006128C0" w:rsidRPr="00ED7152" w:rsidRDefault="006128C0" w:rsidP="006128C0">
      <w:pPr>
        <w:pStyle w:val="SingleTxtGR"/>
      </w:pPr>
      <w:r w:rsidRPr="00ED7152">
        <w:t>22.</w:t>
      </w:r>
      <w:r w:rsidRPr="00ED7152">
        <w:tab/>
        <w:t>Вопросы прав и свобод занимают значимое место в Конституции Кувейта и большая часть е</w:t>
      </w:r>
      <w:r>
        <w:t>е</w:t>
      </w:r>
      <w:r w:rsidRPr="00ED7152">
        <w:t xml:space="preserve"> статей содержат положения, которые связаны с этими в</w:t>
      </w:r>
      <w:r w:rsidRPr="00ED7152">
        <w:t>о</w:t>
      </w:r>
      <w:r w:rsidRPr="00ED7152">
        <w:t xml:space="preserve">просами. </w:t>
      </w:r>
      <w:r>
        <w:t>П</w:t>
      </w:r>
      <w:r w:rsidRPr="00ED7152">
        <w:t xml:space="preserve">риведённые </w:t>
      </w:r>
      <w:r>
        <w:t xml:space="preserve">ниже примеры </w:t>
      </w:r>
      <w:r w:rsidRPr="00ED7152">
        <w:t>заслуж</w:t>
      </w:r>
      <w:r w:rsidRPr="00ED7152">
        <w:t>и</w:t>
      </w:r>
      <w:r w:rsidRPr="00ED7152">
        <w:t>вают особого внимания: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н</w:t>
      </w:r>
      <w:r w:rsidRPr="00ED7152">
        <w:t>арод является источником всех полномочий</w:t>
      </w:r>
      <w:r>
        <w:t>;</w:t>
      </w:r>
      <w:r w:rsidRPr="00ED7152">
        <w:t xml:space="preserve"> верховная власть, осущес</w:t>
      </w:r>
      <w:r w:rsidRPr="00ED7152">
        <w:t>т</w:t>
      </w:r>
      <w:r w:rsidRPr="00ED7152">
        <w:t>вляемая людьми, прина</w:t>
      </w:r>
      <w:r w:rsidRPr="00ED7152">
        <w:t>д</w:t>
      </w:r>
      <w:r w:rsidRPr="00ED7152">
        <w:t>лежит обществу (статья 6);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равосудие, равенство и свобода (статья 7);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з</w:t>
      </w:r>
      <w:r w:rsidRPr="00ED7152">
        <w:t>ащита семьи, материнства, детства и юности (статьи 9 и 10);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л</w:t>
      </w:r>
      <w:r w:rsidRPr="00ED7152">
        <w:t>ечение и социальное обеспечение для всех стар</w:t>
      </w:r>
      <w:r>
        <w:t xml:space="preserve">ых и больных </w:t>
      </w:r>
      <w:r w:rsidRPr="00ED7152">
        <w:t>или нетр</w:t>
      </w:r>
      <w:r w:rsidRPr="00ED7152">
        <w:t>у</w:t>
      </w:r>
      <w:r w:rsidRPr="00ED7152">
        <w:t>доспособн</w:t>
      </w:r>
      <w:r>
        <w:t xml:space="preserve">ых граждан </w:t>
      </w:r>
      <w:r w:rsidRPr="00ED7152">
        <w:t>(статья 11);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б</w:t>
      </w:r>
      <w:r w:rsidRPr="00ED7152">
        <w:t>есплатное образование, гарантированное и поддерживаемое государс</w:t>
      </w:r>
      <w:r w:rsidRPr="00ED7152">
        <w:t>т</w:t>
      </w:r>
      <w:r w:rsidRPr="00ED7152">
        <w:t>вом (статья 13);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оддержка науки и литературы, а также стимулирование научной де</w:t>
      </w:r>
      <w:r w:rsidRPr="00ED7152">
        <w:t>я</w:t>
      </w:r>
      <w:r w:rsidRPr="00ED7152">
        <w:t>тельности (статья 14);</w:t>
      </w:r>
      <w:r w:rsidRPr="00ED7152">
        <w:tab/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раво на медицинское обслуживание (статья 15);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раво физических лиц на владение и</w:t>
      </w:r>
      <w:r>
        <w:t>муществом, неприкосновенность и </w:t>
      </w:r>
      <w:r w:rsidRPr="00ED7152">
        <w:t>охрана общественной собственности (статьи 16 и 17);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н</w:t>
      </w:r>
      <w:r w:rsidRPr="00ED7152">
        <w:t>езыблемость частной собственности; никакая собственность не может быть экспроприирована, за исключением случаев, предусмотренных з</w:t>
      </w:r>
      <w:r w:rsidRPr="00ED7152">
        <w:t>а</w:t>
      </w:r>
      <w:r w:rsidRPr="00ED7152">
        <w:t>коном</w:t>
      </w:r>
      <w:r>
        <w:t xml:space="preserve"> и</w:t>
      </w:r>
      <w:r w:rsidRPr="00ED7152">
        <w:t xml:space="preserve"> продиктованных общественными интересами и при условии</w:t>
      </w:r>
      <w:r>
        <w:t xml:space="preserve"> в</w:t>
      </w:r>
      <w:r>
        <w:t>ы</w:t>
      </w:r>
      <w:r>
        <w:t xml:space="preserve">платы </w:t>
      </w:r>
      <w:r w:rsidRPr="00ED7152">
        <w:t>справедлив</w:t>
      </w:r>
      <w:r>
        <w:t>ой</w:t>
      </w:r>
      <w:r w:rsidRPr="00ED7152">
        <w:t xml:space="preserve"> компенсаци</w:t>
      </w:r>
      <w:r>
        <w:t>и</w:t>
      </w:r>
      <w:r w:rsidRPr="00ED7152">
        <w:t xml:space="preserve"> (статья 18);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раво занимать государственную должность (статья 26).</w:t>
      </w:r>
    </w:p>
    <w:p w:rsidR="006128C0" w:rsidRPr="00ED7152" w:rsidRDefault="006128C0" w:rsidP="006128C0">
      <w:pPr>
        <w:pStyle w:val="H23GR"/>
      </w:pPr>
      <w:r>
        <w:tab/>
      </w:r>
      <w:r>
        <w:tab/>
      </w:r>
      <w:r w:rsidRPr="00ED7152">
        <w:t>Принципы прав человека в части III Конституции</w:t>
      </w:r>
    </w:p>
    <w:p w:rsidR="006128C0" w:rsidRPr="00ED7152" w:rsidRDefault="006128C0" w:rsidP="006128C0">
      <w:pPr>
        <w:pStyle w:val="SingleTxtGR"/>
      </w:pPr>
      <w:r>
        <w:t>2</w:t>
      </w:r>
      <w:r w:rsidRPr="00ED7152">
        <w:t>3.</w:t>
      </w:r>
      <w:r w:rsidRPr="00ED7152">
        <w:tab/>
        <w:t xml:space="preserve">Эта часть посвящена </w:t>
      </w:r>
      <w:r>
        <w:t xml:space="preserve">публичным </w:t>
      </w:r>
      <w:r w:rsidRPr="00ED7152">
        <w:t xml:space="preserve">правам и обязанностям. Она содержит многие принципы, закреплённые в международных </w:t>
      </w:r>
      <w:r>
        <w:t xml:space="preserve">договорах </w:t>
      </w:r>
      <w:r w:rsidRPr="00ED7152">
        <w:t>по правам чел</w:t>
      </w:r>
      <w:r w:rsidRPr="00ED7152">
        <w:t>о</w:t>
      </w:r>
      <w:r w:rsidRPr="00ED7152">
        <w:t>века. Эт</w:t>
      </w:r>
      <w:r>
        <w:t>о</w:t>
      </w:r>
      <w:r w:rsidRPr="00ED7152">
        <w:t xml:space="preserve"> </w:t>
      </w:r>
      <w:r>
        <w:t xml:space="preserve">следующие </w:t>
      </w:r>
      <w:r w:rsidRPr="00ED7152">
        <w:t>принципы: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о</w:t>
      </w:r>
      <w:r w:rsidRPr="00ED7152">
        <w:t xml:space="preserve">тказ в </w:t>
      </w:r>
      <w:r>
        <w:t xml:space="preserve">предоставлении </w:t>
      </w:r>
      <w:r w:rsidRPr="00ED7152">
        <w:t xml:space="preserve">гражданства или </w:t>
      </w:r>
      <w:r>
        <w:t xml:space="preserve">лишение </w:t>
      </w:r>
      <w:r w:rsidRPr="00ED7152">
        <w:t>может происходить лишь в рамках, установле</w:t>
      </w:r>
      <w:r w:rsidRPr="00ED7152">
        <w:t>н</w:t>
      </w:r>
      <w:r w:rsidRPr="00ED7152">
        <w:t>ных законом (статья 27);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ни один гр</w:t>
      </w:r>
      <w:r w:rsidRPr="00ED7152">
        <w:t>ажданин Кувейта не мо</w:t>
      </w:r>
      <w:r>
        <w:t>жет быть изгнан из своей страны</w:t>
      </w:r>
      <w:r>
        <w:br/>
      </w:r>
      <w:r w:rsidRPr="00ED7152">
        <w:t>(статья</w:t>
      </w:r>
      <w:r>
        <w:t> </w:t>
      </w:r>
      <w:r w:rsidRPr="00ED7152">
        <w:t>28)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гарантируется р</w:t>
      </w:r>
      <w:r w:rsidRPr="00ED7152">
        <w:t xml:space="preserve">авенство, без какой-либо дискриминации </w:t>
      </w:r>
      <w:r>
        <w:t xml:space="preserve">по признаку </w:t>
      </w:r>
      <w:r w:rsidRPr="00ED7152">
        <w:t>р</w:t>
      </w:r>
      <w:r w:rsidRPr="00ED7152">
        <w:t>а</w:t>
      </w:r>
      <w:r w:rsidRPr="00ED7152">
        <w:t>сы, происхождения, языка или религии; все граждане равны перед зак</w:t>
      </w:r>
      <w:r w:rsidRPr="00ED7152">
        <w:t>о</w:t>
      </w:r>
      <w:r w:rsidRPr="00ED7152">
        <w:t xml:space="preserve">ном </w:t>
      </w:r>
      <w:r>
        <w:t xml:space="preserve">с точки зрения </w:t>
      </w:r>
      <w:r w:rsidRPr="00ED7152">
        <w:t>публичных прав и обязанност</w:t>
      </w:r>
      <w:r>
        <w:t>ей</w:t>
      </w:r>
      <w:r w:rsidRPr="00ED7152">
        <w:t xml:space="preserve"> (статья 29);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 xml:space="preserve">гарантируются свободы </w:t>
      </w:r>
      <w:r w:rsidRPr="00ED7152">
        <w:t>и права, такие как: свобода личности (статья 30), свобода вероисповедания (статья 35), свобода мнений и научных иссл</w:t>
      </w:r>
      <w:r w:rsidRPr="00ED7152">
        <w:t>е</w:t>
      </w:r>
      <w:r w:rsidRPr="00ED7152">
        <w:t xml:space="preserve">дований (статья 36), свобода </w:t>
      </w:r>
      <w:r>
        <w:t>прессы</w:t>
      </w:r>
      <w:r w:rsidRPr="00ED7152">
        <w:t xml:space="preserve">, печати и </w:t>
      </w:r>
      <w:r>
        <w:t>издательской де</w:t>
      </w:r>
      <w:r>
        <w:t>я</w:t>
      </w:r>
      <w:r>
        <w:t xml:space="preserve">тельности </w:t>
      </w:r>
      <w:r w:rsidRPr="00ED7152">
        <w:t xml:space="preserve">(статья 37), свобода частной жизни и </w:t>
      </w:r>
      <w:r>
        <w:t xml:space="preserve">выбора </w:t>
      </w:r>
      <w:r w:rsidRPr="00ED7152">
        <w:t>мест</w:t>
      </w:r>
      <w:r>
        <w:t xml:space="preserve">а </w:t>
      </w:r>
      <w:r w:rsidR="003064B4">
        <w:t>жительства</w:t>
      </w:r>
      <w:r w:rsidR="003064B4">
        <w:br/>
      </w:r>
      <w:r w:rsidRPr="00ED7152">
        <w:t xml:space="preserve">(статья 38), свобода </w:t>
      </w:r>
      <w:r>
        <w:t xml:space="preserve">передачи информации </w:t>
      </w:r>
      <w:r w:rsidRPr="00ED7152">
        <w:t>по почте, телеграфу и телеф</w:t>
      </w:r>
      <w:r w:rsidRPr="00ED7152">
        <w:t>о</w:t>
      </w:r>
      <w:r w:rsidRPr="00ED7152">
        <w:t>ну</w:t>
      </w:r>
      <w:r>
        <w:t>,</w:t>
      </w:r>
      <w:r w:rsidR="003064B4">
        <w:t xml:space="preserve"> </w:t>
      </w:r>
      <w:r>
        <w:t xml:space="preserve">а </w:t>
      </w:r>
      <w:r w:rsidRPr="00ED7152">
        <w:t>также свобода создани</w:t>
      </w:r>
      <w:r>
        <w:t>я</w:t>
      </w:r>
      <w:r w:rsidRPr="00ED7152">
        <w:t xml:space="preserve"> </w:t>
      </w:r>
      <w:r>
        <w:t xml:space="preserve">ассоциаций и </w:t>
      </w:r>
      <w:r w:rsidRPr="00ED7152">
        <w:t>профсоюзов (статья 43), право на св</w:t>
      </w:r>
      <w:r w:rsidRPr="00ED7152">
        <w:t>о</w:t>
      </w:r>
      <w:r w:rsidRPr="00ED7152">
        <w:t>боду собраний (статья 44);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 xml:space="preserve">никто </w:t>
      </w:r>
      <w:r w:rsidRPr="00ED7152">
        <w:t>не может быть арестован, заключён под стражу, подверг</w:t>
      </w:r>
      <w:r>
        <w:t xml:space="preserve">нут </w:t>
      </w:r>
      <w:r w:rsidRPr="00ED7152">
        <w:t>пы</w:t>
      </w:r>
      <w:r w:rsidRPr="00ED7152">
        <w:t>т</w:t>
      </w:r>
      <w:r w:rsidRPr="00ED7152">
        <w:t xml:space="preserve">кам или </w:t>
      </w:r>
      <w:r>
        <w:t>принужден жить в определенном месте или подвергаться</w:t>
      </w:r>
      <w:r w:rsidRPr="00ED7152">
        <w:t xml:space="preserve"> огранич</w:t>
      </w:r>
      <w:r w:rsidRPr="00ED7152">
        <w:t>е</w:t>
      </w:r>
      <w:r w:rsidRPr="00ED7152">
        <w:t>ни</w:t>
      </w:r>
      <w:r>
        <w:t xml:space="preserve">ям в отношении </w:t>
      </w:r>
      <w:r w:rsidRPr="00ED7152">
        <w:t>личной свобод</w:t>
      </w:r>
      <w:r>
        <w:t>ы</w:t>
      </w:r>
      <w:r w:rsidRPr="00ED7152">
        <w:t>, мест</w:t>
      </w:r>
      <w:r>
        <w:t>а</w:t>
      </w:r>
      <w:r w:rsidRPr="00ED7152">
        <w:t xml:space="preserve"> жительства или передв</w:t>
      </w:r>
      <w:r w:rsidRPr="00ED7152">
        <w:t>и</w:t>
      </w:r>
      <w:r w:rsidRPr="00ED7152">
        <w:t xml:space="preserve">жения. Пытки и унижающие человеческое достоинство </w:t>
      </w:r>
      <w:r>
        <w:t xml:space="preserve">наказания </w:t>
      </w:r>
      <w:r w:rsidRPr="00ED7152">
        <w:t>запр</w:t>
      </w:r>
      <w:r w:rsidRPr="00ED7152">
        <w:t>е</w:t>
      </w:r>
      <w:r>
        <w:t>щены (статья 31);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н</w:t>
      </w:r>
      <w:r w:rsidRPr="00ED7152">
        <w:t xml:space="preserve">е существует ни преступлений, ни наказаний, кроме тех, </w:t>
      </w:r>
      <w:r>
        <w:t xml:space="preserve">которые </w:t>
      </w:r>
      <w:r w:rsidRPr="00ED7152">
        <w:t>пред</w:t>
      </w:r>
      <w:r w:rsidRPr="00ED7152">
        <w:t>у</w:t>
      </w:r>
      <w:r w:rsidRPr="00ED7152">
        <w:t>смотрены законом (статья 32);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о</w:t>
      </w:r>
      <w:r w:rsidRPr="00ED7152">
        <w:t>бвин</w:t>
      </w:r>
      <w:r>
        <w:t xml:space="preserve">яемый </w:t>
      </w:r>
      <w:r w:rsidRPr="00ED7152">
        <w:t xml:space="preserve">считается невиновным до тех пор, пока его вина не </w:t>
      </w:r>
      <w:r>
        <w:t xml:space="preserve">доказана в суде, где ему предоставляются необходимые гарантии </w:t>
      </w:r>
      <w:r w:rsidRPr="00ED7152">
        <w:t>права на защиту (статья</w:t>
      </w:r>
      <w:r>
        <w:t> </w:t>
      </w:r>
      <w:r w:rsidRPr="00ED7152">
        <w:t>34);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>раво на бесплатное образование на всех уровнях; обязательное начал</w:t>
      </w:r>
      <w:r w:rsidRPr="00ED7152">
        <w:t>ь</w:t>
      </w:r>
      <w:r w:rsidRPr="00ED7152">
        <w:t>ное образование (статья 40);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ED7152">
        <w:t xml:space="preserve">раво на </w:t>
      </w:r>
      <w:r>
        <w:t xml:space="preserve">труд </w:t>
      </w:r>
      <w:r w:rsidRPr="00ED7152">
        <w:t>(статья 41);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 xml:space="preserve">выдача </w:t>
      </w:r>
      <w:r w:rsidRPr="00ED7152">
        <w:t>политических беженцев запрещена (статья 46);</w:t>
      </w:r>
    </w:p>
    <w:p w:rsidR="006128C0" w:rsidRPr="00ED7152" w:rsidRDefault="006128C0" w:rsidP="006128C0">
      <w:pPr>
        <w:pStyle w:val="Bullet1GR"/>
        <w:numPr>
          <w:ilvl w:val="0"/>
          <w:numId w:val="1"/>
        </w:numPr>
      </w:pPr>
      <w:r>
        <w:t xml:space="preserve">лица </w:t>
      </w:r>
      <w:r w:rsidRPr="00ED7152">
        <w:t>с низким уровнем доход</w:t>
      </w:r>
      <w:r>
        <w:t>а освобождены от уплаты налогов</w:t>
      </w:r>
      <w:r>
        <w:br/>
      </w:r>
      <w:r w:rsidRPr="00ED7152">
        <w:t>(статья</w:t>
      </w:r>
      <w:r>
        <w:t> </w:t>
      </w:r>
      <w:r w:rsidRPr="00ED7152">
        <w:t>48).</w:t>
      </w:r>
    </w:p>
    <w:p w:rsidR="006128C0" w:rsidRPr="00AE796B" w:rsidRDefault="006128C0" w:rsidP="006128C0">
      <w:pPr>
        <w:pStyle w:val="H23GR"/>
      </w:pPr>
      <w:r w:rsidRPr="006128C0">
        <w:tab/>
      </w:r>
      <w:r w:rsidRPr="006128C0">
        <w:tab/>
      </w:r>
      <w:r w:rsidRPr="00EA0C64">
        <w:t>Принципы</w:t>
      </w:r>
      <w:r>
        <w:t>,</w:t>
      </w:r>
      <w:r w:rsidRPr="00EA0C64">
        <w:t xml:space="preserve"> содержащиеся в части </w:t>
      </w:r>
      <w:r w:rsidRPr="00EA0C64">
        <w:rPr>
          <w:lang w:val="en-US"/>
        </w:rPr>
        <w:t>IV</w:t>
      </w:r>
      <w:r w:rsidRPr="00EA0C64">
        <w:t xml:space="preserve"> Конституции</w:t>
      </w:r>
    </w:p>
    <w:p w:rsidR="006128C0" w:rsidRPr="00AE796B" w:rsidRDefault="006128C0" w:rsidP="006128C0">
      <w:pPr>
        <w:pStyle w:val="SingleTxtGR"/>
      </w:pPr>
      <w:r w:rsidRPr="00AE796B">
        <w:t>24.</w:t>
      </w:r>
      <w:r w:rsidRPr="00AE796B">
        <w:tab/>
      </w:r>
      <w:r>
        <w:t>В этой части, состоящей из пяти глав, определены основы</w:t>
      </w:r>
      <w:r w:rsidRPr="00AE796B">
        <w:t xml:space="preserve"> системы управления государства, три ветви власти и их </w:t>
      </w:r>
      <w:r>
        <w:t>особенности</w:t>
      </w:r>
      <w:r w:rsidRPr="00AE796B">
        <w:t xml:space="preserve"> и функции. При</w:t>
      </w:r>
      <w:r w:rsidRPr="00AE796B">
        <w:t>н</w:t>
      </w:r>
      <w:r w:rsidRPr="00AE796B">
        <w:t>цип разделения власти закрепл</w:t>
      </w:r>
      <w:r>
        <w:t>е</w:t>
      </w:r>
      <w:r w:rsidRPr="00AE796B">
        <w:t>н в статье 50. В главе 5 сформулированы ва</w:t>
      </w:r>
      <w:r w:rsidRPr="00AE796B">
        <w:t>ж</w:t>
      </w:r>
      <w:r w:rsidRPr="00AE796B">
        <w:t xml:space="preserve">ные </w:t>
      </w:r>
      <w:r>
        <w:t>основополагающие</w:t>
      </w:r>
      <w:r w:rsidRPr="00AE796B">
        <w:t xml:space="preserve"> принципы, касающиеся системы судопроизводства: </w:t>
      </w:r>
      <w:r>
        <w:t>беспристрастность</w:t>
      </w:r>
      <w:r w:rsidRPr="00AE796B">
        <w:t xml:space="preserve"> судебной системы считается основой правления и гарантией прав и свобод. Сформ</w:t>
      </w:r>
      <w:r w:rsidRPr="00AE796B">
        <w:t>у</w:t>
      </w:r>
      <w:r w:rsidRPr="00AE796B">
        <w:t>лированы следующие принципы:</w:t>
      </w:r>
    </w:p>
    <w:p w:rsidR="006128C0" w:rsidRPr="00AE796B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AE796B">
        <w:t xml:space="preserve">ринцип независимости судебной </w:t>
      </w:r>
      <w:r>
        <w:t>системы</w:t>
      </w:r>
      <w:r w:rsidRPr="00AE796B">
        <w:t xml:space="preserve"> и свободы судей от </w:t>
      </w:r>
      <w:r>
        <w:t>вмеш</w:t>
      </w:r>
      <w:r>
        <w:t>а</w:t>
      </w:r>
      <w:r>
        <w:t>тельства в их деятельность</w:t>
      </w:r>
      <w:r w:rsidRPr="00AE796B">
        <w:t xml:space="preserve"> (статья 163);</w:t>
      </w:r>
    </w:p>
    <w:p w:rsidR="006128C0" w:rsidRPr="00AE796B" w:rsidRDefault="006128C0" w:rsidP="006128C0">
      <w:pPr>
        <w:pStyle w:val="Bullet1GR"/>
        <w:numPr>
          <w:ilvl w:val="0"/>
          <w:numId w:val="1"/>
        </w:numPr>
      </w:pPr>
      <w:r>
        <w:t>п</w:t>
      </w:r>
      <w:r w:rsidRPr="00AE796B">
        <w:t>ринцип права на обращение в суды (статья 164).</w:t>
      </w:r>
    </w:p>
    <w:p w:rsidR="006128C0" w:rsidRPr="00AE796B" w:rsidRDefault="006128C0" w:rsidP="006128C0">
      <w:pPr>
        <w:pStyle w:val="SingleTxtGR"/>
      </w:pPr>
      <w:r w:rsidRPr="00AE796B">
        <w:t>25.</w:t>
      </w:r>
      <w:r w:rsidRPr="00AE796B">
        <w:tab/>
        <w:t xml:space="preserve">Конституционный суд был </w:t>
      </w:r>
      <w:r>
        <w:t>учрежден в соответствии с Законом № 14</w:t>
      </w:r>
      <w:r w:rsidRPr="00AE796B">
        <w:t xml:space="preserve"> 1973</w:t>
      </w:r>
      <w:r>
        <w:t> </w:t>
      </w:r>
      <w:r w:rsidRPr="00AE796B">
        <w:t xml:space="preserve">года. Лишь Конституционный суд имеет полномочия </w:t>
      </w:r>
      <w:r>
        <w:t>толковать</w:t>
      </w:r>
      <w:r w:rsidRPr="00AE796B">
        <w:t xml:space="preserve"> текст Ко</w:t>
      </w:r>
      <w:r w:rsidRPr="00AE796B">
        <w:t>н</w:t>
      </w:r>
      <w:r w:rsidRPr="00AE796B">
        <w:t xml:space="preserve">ституции и принимать решения в </w:t>
      </w:r>
      <w:r>
        <w:t>спорах</w:t>
      </w:r>
      <w:r w:rsidRPr="00AE796B">
        <w:t xml:space="preserve"> </w:t>
      </w:r>
      <w:r>
        <w:t>относительно</w:t>
      </w:r>
      <w:r w:rsidRPr="00AE796B">
        <w:t xml:space="preserve"> конституционности з</w:t>
      </w:r>
      <w:r w:rsidRPr="00AE796B">
        <w:t>а</w:t>
      </w:r>
      <w:r w:rsidRPr="00AE796B">
        <w:t xml:space="preserve">конов, регламентов и других нормативных актов. Решения Конституционного суда являются </w:t>
      </w:r>
      <w:r>
        <w:t>обязательными</w:t>
      </w:r>
      <w:r w:rsidRPr="00AE796B">
        <w:t xml:space="preserve"> для всех </w:t>
      </w:r>
      <w:r>
        <w:t>лиц</w:t>
      </w:r>
      <w:r w:rsidRPr="00AE796B">
        <w:t xml:space="preserve"> и других с</w:t>
      </w:r>
      <w:r w:rsidRPr="00AE796B">
        <w:t>у</w:t>
      </w:r>
      <w:r w:rsidRPr="00AE796B">
        <w:t>дов.</w:t>
      </w:r>
    </w:p>
    <w:p w:rsidR="006128C0" w:rsidRPr="00AE796B" w:rsidRDefault="006128C0" w:rsidP="006128C0">
      <w:pPr>
        <w:pStyle w:val="H23GR"/>
      </w:pPr>
      <w:r w:rsidRPr="00AE796B">
        <w:tab/>
      </w:r>
      <w:r w:rsidRPr="00AE796B">
        <w:tab/>
        <w:t>Образование</w:t>
      </w:r>
    </w:p>
    <w:p w:rsidR="006128C0" w:rsidRPr="00601F71" w:rsidRDefault="006128C0" w:rsidP="006128C0">
      <w:pPr>
        <w:pStyle w:val="SingleTxtGR"/>
        <w:rPr>
          <w:lang w:val="en-US"/>
        </w:rPr>
      </w:pPr>
      <w:r w:rsidRPr="00AE796B">
        <w:t>26</w:t>
      </w:r>
      <w:r>
        <w:t>.</w:t>
      </w:r>
      <w:r w:rsidRPr="00AE796B">
        <w:tab/>
        <w:t>Когда мы рассматриваем тему прав чело</w:t>
      </w:r>
      <w:r w:rsidR="00081D9A">
        <w:t>века в вопросах образования, мы </w:t>
      </w:r>
      <w:r w:rsidRPr="00AE796B">
        <w:t>обнаруживаем, что Кувейт добился больших результатов. Этот аспект ра</w:t>
      </w:r>
      <w:r w:rsidRPr="00AE796B">
        <w:t>с</w:t>
      </w:r>
      <w:r w:rsidRPr="00AE796B">
        <w:t>сматривается в следую</w:t>
      </w:r>
      <w:r w:rsidR="00601F71">
        <w:t>щей части.</w:t>
      </w:r>
    </w:p>
    <w:p w:rsidR="006128C0" w:rsidRPr="00AE796B" w:rsidRDefault="006128C0" w:rsidP="006128C0">
      <w:pPr>
        <w:pStyle w:val="H4GR"/>
      </w:pPr>
      <w:r w:rsidRPr="00AE796B">
        <w:tab/>
      </w:r>
      <w:r>
        <w:tab/>
      </w:r>
      <w:r w:rsidRPr="00AE796B">
        <w:t>Законодательство в сфере образования</w:t>
      </w:r>
    </w:p>
    <w:p w:rsidR="006128C0" w:rsidRPr="00AE796B" w:rsidRDefault="006128C0" w:rsidP="006128C0">
      <w:pPr>
        <w:pStyle w:val="SingleTxtGR"/>
      </w:pPr>
      <w:r>
        <w:t>27.</w:t>
      </w:r>
      <w:r>
        <w:tab/>
        <w:t>Так как Г</w:t>
      </w:r>
      <w:r w:rsidRPr="00AE796B">
        <w:t xml:space="preserve">осударство Кувейт развивалось </w:t>
      </w:r>
      <w:r>
        <w:t>на протяжении длительного</w:t>
      </w:r>
      <w:r w:rsidRPr="00AE796B">
        <w:t xml:space="preserve"> вр</w:t>
      </w:r>
      <w:r w:rsidRPr="00AE796B">
        <w:t>е</w:t>
      </w:r>
      <w:r w:rsidRPr="00AE796B">
        <w:t>мени, различные законы и указы, имеющие отношение к образованию</w:t>
      </w:r>
      <w:r>
        <w:t>,</w:t>
      </w:r>
      <w:r w:rsidRPr="00AE796B">
        <w:t xml:space="preserve"> </w:t>
      </w:r>
      <w:r>
        <w:t>действ</w:t>
      </w:r>
      <w:r>
        <w:t>о</w:t>
      </w:r>
      <w:r>
        <w:t>вали еще</w:t>
      </w:r>
      <w:r w:rsidRPr="00AE796B">
        <w:t xml:space="preserve"> до принятия настоящей Конституции. Они кратко излагаются ниже:</w:t>
      </w:r>
    </w:p>
    <w:p w:rsidR="006128C0" w:rsidRPr="00AE796B" w:rsidRDefault="006128C0" w:rsidP="006128C0">
      <w:pPr>
        <w:pStyle w:val="SingleTxtGR"/>
      </w:pPr>
      <w:r w:rsidRPr="00AE796B">
        <w:t>28.</w:t>
      </w:r>
      <w:r w:rsidRPr="00AE796B">
        <w:tab/>
        <w:t>В 19</w:t>
      </w:r>
      <w:r>
        <w:t>5</w:t>
      </w:r>
      <w:r w:rsidRPr="00AE796B">
        <w:t xml:space="preserve">5 году был опубликован доклад </w:t>
      </w:r>
      <w:r>
        <w:t>по проблемам</w:t>
      </w:r>
      <w:r w:rsidRPr="00AE796B">
        <w:t xml:space="preserve"> образовани</w:t>
      </w:r>
      <w:r>
        <w:t>я</w:t>
      </w:r>
      <w:r w:rsidRPr="00AE796B">
        <w:t>, извес</w:t>
      </w:r>
      <w:r w:rsidRPr="00AE796B">
        <w:t>т</w:t>
      </w:r>
      <w:r w:rsidRPr="00AE796B">
        <w:t>ный как док</w:t>
      </w:r>
      <w:r>
        <w:t>лад Матт Акрау</w:t>
      </w:r>
      <w:r w:rsidRPr="00AE796B">
        <w:t>и. В н</w:t>
      </w:r>
      <w:r>
        <w:t>е</w:t>
      </w:r>
      <w:r w:rsidRPr="00AE796B">
        <w:t>м были изложены общие принципы прав ч</w:t>
      </w:r>
      <w:r w:rsidRPr="00AE796B">
        <w:t>е</w:t>
      </w:r>
      <w:r w:rsidRPr="00AE796B">
        <w:t>ловека, в том числе:</w:t>
      </w:r>
    </w:p>
    <w:p w:rsidR="006128C0" w:rsidRPr="00AE796B" w:rsidRDefault="006128C0" w:rsidP="006128C0">
      <w:pPr>
        <w:pStyle w:val="SingleTxtGR"/>
      </w:pPr>
      <w:r>
        <w:tab/>
        <w:t>а)</w:t>
      </w:r>
      <w:r>
        <w:tab/>
        <w:t>л</w:t>
      </w:r>
      <w:r w:rsidRPr="00AE796B">
        <w:t>иквидаци</w:t>
      </w:r>
      <w:r>
        <w:t>я неграмотности;</w:t>
      </w:r>
    </w:p>
    <w:p w:rsidR="006128C0" w:rsidRPr="00AE796B" w:rsidRDefault="006128C0" w:rsidP="006128C0">
      <w:pPr>
        <w:pStyle w:val="SingleTxtGR"/>
      </w:pPr>
      <w:r>
        <w:tab/>
        <w:t>b)</w:t>
      </w:r>
      <w:r>
        <w:tab/>
        <w:t>продвижение демократии;</w:t>
      </w:r>
    </w:p>
    <w:p w:rsidR="006128C0" w:rsidRPr="00AE796B" w:rsidRDefault="006128C0" w:rsidP="006128C0">
      <w:pPr>
        <w:pStyle w:val="SingleTxtGR"/>
      </w:pPr>
      <w:r>
        <w:tab/>
        <w:t>с)</w:t>
      </w:r>
      <w:r>
        <w:tab/>
        <w:t>в</w:t>
      </w:r>
      <w:r w:rsidRPr="00AE796B">
        <w:t xml:space="preserve">ажность </w:t>
      </w:r>
      <w:r>
        <w:t>введения системы</w:t>
      </w:r>
      <w:r w:rsidRPr="00AE796B">
        <w:t xml:space="preserve"> о</w:t>
      </w:r>
      <w:r>
        <w:t>бщего обязательного образования;</w:t>
      </w:r>
    </w:p>
    <w:p w:rsidR="006128C0" w:rsidRPr="00AE796B" w:rsidRDefault="006128C0" w:rsidP="006128C0">
      <w:pPr>
        <w:pStyle w:val="SingleTxtGR"/>
      </w:pPr>
      <w:r>
        <w:tab/>
      </w:r>
      <w:r w:rsidRPr="00AE796B">
        <w:t>d)</w:t>
      </w:r>
      <w:r w:rsidRPr="00AE796B">
        <w:tab/>
      </w:r>
      <w:r>
        <w:t>п</w:t>
      </w:r>
      <w:r w:rsidRPr="00AE796B">
        <w:t xml:space="preserve">редоставление гражданам возможности </w:t>
      </w:r>
      <w:r>
        <w:t>завершать свое</w:t>
      </w:r>
      <w:r w:rsidRPr="00AE796B">
        <w:t xml:space="preserve"> образов</w:t>
      </w:r>
      <w:r w:rsidRPr="00AE796B">
        <w:t>а</w:t>
      </w:r>
      <w:r w:rsidRPr="00AE796B">
        <w:t>ние</w:t>
      </w:r>
      <w:r>
        <w:t>.</w:t>
      </w:r>
    </w:p>
    <w:p w:rsidR="006128C0" w:rsidRPr="00AE796B" w:rsidRDefault="006128C0" w:rsidP="006128C0">
      <w:pPr>
        <w:pStyle w:val="SingleTxtGR"/>
      </w:pPr>
      <w:r w:rsidRPr="00AE796B">
        <w:t>29.</w:t>
      </w:r>
      <w:r w:rsidRPr="00AE796B">
        <w:tab/>
        <w:t>Из доклада становится понятно, что право на образование неразрывно связано с принципом справ</w:t>
      </w:r>
      <w:r>
        <w:t>едливости и равных возможностей</w:t>
      </w:r>
      <w:r w:rsidRPr="00AE796B">
        <w:t xml:space="preserve"> и что особый а</w:t>
      </w:r>
      <w:r w:rsidRPr="00AE796B">
        <w:t>к</w:t>
      </w:r>
      <w:r w:rsidRPr="00AE796B">
        <w:t>цент делается на базовом образовании.</w:t>
      </w:r>
    </w:p>
    <w:p w:rsidR="006128C0" w:rsidRPr="00AE796B" w:rsidRDefault="006128C0" w:rsidP="006128C0">
      <w:pPr>
        <w:pStyle w:val="SingleTxtGR"/>
      </w:pPr>
      <w:r>
        <w:t>30.</w:t>
      </w:r>
      <w:r>
        <w:tab/>
        <w:t>В 1965 году был принят З</w:t>
      </w:r>
      <w:r w:rsidRPr="00AE796B">
        <w:t xml:space="preserve">акон об обязательном образовании. Он </w:t>
      </w:r>
      <w:r>
        <w:t>пред</w:t>
      </w:r>
      <w:r>
        <w:t>у</w:t>
      </w:r>
      <w:r>
        <w:t>сматривал</w:t>
      </w:r>
      <w:r w:rsidRPr="00AE796B">
        <w:t>, что:</w:t>
      </w:r>
    </w:p>
    <w:p w:rsidR="006128C0" w:rsidRPr="00AE796B" w:rsidRDefault="006128C0" w:rsidP="006128C0">
      <w:pPr>
        <w:pStyle w:val="SingleTxtGR"/>
      </w:pPr>
      <w:r>
        <w:tab/>
        <w:t>а)</w:t>
      </w:r>
      <w:r>
        <w:tab/>
        <w:t>о</w:t>
      </w:r>
      <w:r w:rsidRPr="00AE796B">
        <w:t>бразование должно быть обязательным и бесплатным для всех, включая мальчиков и девочек;</w:t>
      </w:r>
    </w:p>
    <w:p w:rsidR="006128C0" w:rsidRPr="00AE796B" w:rsidRDefault="006128C0" w:rsidP="006128C0">
      <w:pPr>
        <w:pStyle w:val="SingleTxtGR"/>
      </w:pPr>
      <w:r>
        <w:tab/>
        <w:t>b)</w:t>
      </w:r>
      <w:r>
        <w:tab/>
        <w:t>в</w:t>
      </w:r>
      <w:r w:rsidRPr="00AE796B">
        <w:t>осьмилетнее образование</w:t>
      </w:r>
      <w:r>
        <w:t xml:space="preserve"> является обязательным. Однако </w:t>
      </w:r>
      <w:r w:rsidRPr="00AE796B">
        <w:t>в</w:t>
      </w:r>
      <w:r>
        <w:t> </w:t>
      </w:r>
      <w:r w:rsidRPr="00AE796B">
        <w:t>2005</w:t>
      </w:r>
      <w:r>
        <w:t> </w:t>
      </w:r>
      <w:r w:rsidRPr="00AE796B">
        <w:t>году, когда была изменена система образования, Закон был дополнен, сделав о</w:t>
      </w:r>
      <w:r>
        <w:t>бязательным обучение в течение девяти</w:t>
      </w:r>
      <w:r w:rsidRPr="00AE796B">
        <w:t xml:space="preserve"> лет.</w:t>
      </w:r>
    </w:p>
    <w:p w:rsidR="006128C0" w:rsidRPr="00AE796B" w:rsidRDefault="006128C0" w:rsidP="006128C0">
      <w:pPr>
        <w:pStyle w:val="SingleTxtGR"/>
      </w:pPr>
      <w:r w:rsidRPr="00AE796B">
        <w:t>31.</w:t>
      </w:r>
      <w:r w:rsidRPr="00AE796B">
        <w:tab/>
      </w:r>
      <w:r>
        <w:t>В завершение развития</w:t>
      </w:r>
      <w:r w:rsidRPr="00AE796B">
        <w:t xml:space="preserve"> системы образования </w:t>
      </w:r>
      <w:r>
        <w:t>страны</w:t>
      </w:r>
      <w:r w:rsidRPr="00AE796B">
        <w:t xml:space="preserve"> в 1966 году был о</w:t>
      </w:r>
      <w:r w:rsidRPr="00AE796B">
        <w:t>с</w:t>
      </w:r>
      <w:r w:rsidRPr="00AE796B">
        <w:t>нован Университет</w:t>
      </w:r>
      <w:r>
        <w:t xml:space="preserve"> Кувейта</w:t>
      </w:r>
      <w:r w:rsidRPr="00AE796B">
        <w:t xml:space="preserve">. В 1979 году Эмир издал указ, определяющий </w:t>
      </w:r>
      <w:r>
        <w:t>сферу</w:t>
      </w:r>
      <w:r w:rsidRPr="00AE796B">
        <w:t xml:space="preserve"> ком</w:t>
      </w:r>
      <w:r>
        <w:t>петенции</w:t>
      </w:r>
      <w:r w:rsidRPr="00AE796B">
        <w:t xml:space="preserve"> Министерства </w:t>
      </w:r>
      <w:r>
        <w:t>о</w:t>
      </w:r>
      <w:r w:rsidRPr="00AE796B">
        <w:t xml:space="preserve">бразования, </w:t>
      </w:r>
      <w:r>
        <w:t>а в 1981 году</w:t>
      </w:r>
      <w:r w:rsidRPr="00AE796B">
        <w:t xml:space="preserve"> в соответствии с при</w:t>
      </w:r>
      <w:r w:rsidRPr="00AE796B">
        <w:t>н</w:t>
      </w:r>
      <w:r w:rsidRPr="00AE796B">
        <w:t>ци</w:t>
      </w:r>
      <w:r>
        <w:t>пом образования</w:t>
      </w:r>
      <w:r w:rsidRPr="00AE796B">
        <w:t xml:space="preserve"> </w:t>
      </w:r>
      <w:r>
        <w:t>в качестве права для всех</w:t>
      </w:r>
      <w:r w:rsidRPr="00AE796B">
        <w:t xml:space="preserve"> был принят Закон о ли</w:t>
      </w:r>
      <w:r>
        <w:t>квидации не</w:t>
      </w:r>
      <w:r w:rsidRPr="00AE796B">
        <w:t>грамотности.</w:t>
      </w:r>
    </w:p>
    <w:p w:rsidR="006128C0" w:rsidRPr="00AE796B" w:rsidRDefault="006128C0" w:rsidP="006128C0">
      <w:pPr>
        <w:pStyle w:val="SingleTxtGR"/>
      </w:pPr>
      <w:r>
        <w:t>32.</w:t>
      </w:r>
      <w:r>
        <w:tab/>
        <w:t>В 1987 году в дополнение к</w:t>
      </w:r>
      <w:r w:rsidRPr="00AE796B">
        <w:t xml:space="preserve"> существую</w:t>
      </w:r>
      <w:r>
        <w:t>щему</w:t>
      </w:r>
      <w:r w:rsidRPr="00AE796B">
        <w:t xml:space="preserve"> законодательств</w:t>
      </w:r>
      <w:r>
        <w:t>у</w:t>
      </w:r>
      <w:r w:rsidRPr="00AE796B">
        <w:t xml:space="preserve"> по вопросу </w:t>
      </w:r>
      <w:r>
        <w:t>государственного</w:t>
      </w:r>
      <w:r w:rsidRPr="00AE796B">
        <w:t xml:space="preserve"> образования</w:t>
      </w:r>
      <w:r>
        <w:t xml:space="preserve"> был принят специальный з</w:t>
      </w:r>
      <w:r w:rsidRPr="00AE796B">
        <w:t xml:space="preserve">акон, </w:t>
      </w:r>
      <w:r>
        <w:t>в котором</w:t>
      </w:r>
      <w:r w:rsidRPr="00AE796B">
        <w:t xml:space="preserve"> опр</w:t>
      </w:r>
      <w:r w:rsidRPr="00AE796B">
        <w:t>е</w:t>
      </w:r>
      <w:r w:rsidRPr="00AE796B">
        <w:t>де</w:t>
      </w:r>
      <w:r>
        <w:t>лено, что все кувейтцы имеют право на</w:t>
      </w:r>
      <w:r w:rsidRPr="00AE796B">
        <w:t xml:space="preserve"> образование, предоставл</w:t>
      </w:r>
      <w:r>
        <w:t>яемое</w:t>
      </w:r>
      <w:r w:rsidRPr="00AE796B">
        <w:t xml:space="preserve"> гос</w:t>
      </w:r>
      <w:r w:rsidRPr="00AE796B">
        <w:t>у</w:t>
      </w:r>
      <w:r>
        <w:t>дарством бесплатно</w:t>
      </w:r>
      <w:r w:rsidRPr="00AE796B">
        <w:t>.</w:t>
      </w:r>
    </w:p>
    <w:p w:rsidR="006128C0" w:rsidRPr="00AE796B" w:rsidRDefault="006128C0" w:rsidP="006128C0">
      <w:pPr>
        <w:pStyle w:val="H23GR"/>
      </w:pPr>
      <w:r w:rsidRPr="00AE796B">
        <w:tab/>
      </w:r>
      <w:r w:rsidRPr="00AE796B">
        <w:tab/>
        <w:t>Национальная политика по образованию в области прав человека</w:t>
      </w:r>
    </w:p>
    <w:p w:rsidR="006128C0" w:rsidRPr="00AE796B" w:rsidRDefault="006128C0" w:rsidP="006128C0">
      <w:pPr>
        <w:pStyle w:val="SingleTxtGR"/>
      </w:pPr>
      <w:r w:rsidRPr="00AE796B">
        <w:t>33.</w:t>
      </w:r>
      <w:r w:rsidRPr="00AE796B">
        <w:tab/>
        <w:t>Образование и права чел</w:t>
      </w:r>
      <w:r>
        <w:t>овека тесно связаны между собой</w:t>
      </w:r>
      <w:r w:rsidRPr="00AE796B">
        <w:t xml:space="preserve"> прежде всего потому, что образование само по себе является правом и одновременно также средство</w:t>
      </w:r>
      <w:r>
        <w:t>м</w:t>
      </w:r>
      <w:r w:rsidRPr="00AE796B">
        <w:t xml:space="preserve"> для </w:t>
      </w:r>
      <w:r>
        <w:t>просвещения в вопросах прав</w:t>
      </w:r>
      <w:r w:rsidRPr="00AE796B">
        <w:t xml:space="preserve"> человека. В дополнение к</w:t>
      </w:r>
      <w:r>
        <w:t xml:space="preserve"> своей</w:t>
      </w:r>
      <w:r w:rsidRPr="00AE796B">
        <w:t xml:space="preserve"> национальной политике </w:t>
      </w:r>
      <w:r>
        <w:t>просвещения в области прав человека</w:t>
      </w:r>
      <w:r w:rsidRPr="00AE796B">
        <w:t xml:space="preserve"> Кувейт </w:t>
      </w:r>
      <w:r>
        <w:t>играет</w:t>
      </w:r>
      <w:r w:rsidRPr="00AE796B">
        <w:t xml:space="preserve"> </w:t>
      </w:r>
      <w:r>
        <w:t>важную</w:t>
      </w:r>
      <w:r w:rsidRPr="00AE796B">
        <w:t xml:space="preserve"> роль в этой области, </w:t>
      </w:r>
      <w:r>
        <w:t>как видно ниже</w:t>
      </w:r>
      <w:r w:rsidRPr="00AE796B">
        <w:t>.</w:t>
      </w:r>
    </w:p>
    <w:p w:rsidR="006128C0" w:rsidRPr="00AE796B" w:rsidRDefault="006128C0" w:rsidP="006128C0">
      <w:pPr>
        <w:pStyle w:val="H4GR"/>
      </w:pPr>
      <w:r w:rsidRPr="00AE796B">
        <w:tab/>
      </w:r>
      <w:r w:rsidRPr="00AE796B">
        <w:tab/>
      </w:r>
      <w:r>
        <w:t>П</w:t>
      </w:r>
      <w:r w:rsidRPr="00AE796B">
        <w:t xml:space="preserve">лан </w:t>
      </w:r>
      <w:r>
        <w:t xml:space="preserve">арабских стран </w:t>
      </w:r>
      <w:r w:rsidRPr="00AE796B">
        <w:t xml:space="preserve">по </w:t>
      </w:r>
      <w:r>
        <w:t>обучению в области прав человека, 2009−</w:t>
      </w:r>
      <w:r w:rsidRPr="00AE796B">
        <w:t>2014</w:t>
      </w:r>
      <w:r>
        <w:t xml:space="preserve"> годы</w:t>
      </w:r>
    </w:p>
    <w:p w:rsidR="006128C0" w:rsidRPr="00AE796B" w:rsidRDefault="006128C0" w:rsidP="006128C0">
      <w:pPr>
        <w:pStyle w:val="SingleTxtGR"/>
      </w:pPr>
      <w:r w:rsidRPr="00AE796B">
        <w:t>34.</w:t>
      </w:r>
      <w:r w:rsidRPr="00AE796B">
        <w:tab/>
        <w:t xml:space="preserve">Кувейт </w:t>
      </w:r>
      <w:r>
        <w:t>был одним из ведущих организаторов</w:t>
      </w:r>
      <w:r w:rsidRPr="00AE796B">
        <w:t xml:space="preserve"> разработк</w:t>
      </w:r>
      <w:r>
        <w:t>и плана а</w:t>
      </w:r>
      <w:r w:rsidRPr="00AE796B">
        <w:t>рабских стран по образованию в области прав человека, проводившейся под эгидой Л</w:t>
      </w:r>
      <w:r w:rsidRPr="00AE796B">
        <w:t>и</w:t>
      </w:r>
      <w:r w:rsidRPr="00AE796B">
        <w:t>ги Арабских государств. Этот план был утвержд</w:t>
      </w:r>
      <w:r>
        <w:t>е</w:t>
      </w:r>
      <w:r w:rsidRPr="00AE796B">
        <w:t>н всеми арабскими странами на конференции на высшем уровне, состоявшейся в Дамаске в 2008 году. Цели плана закл</w:t>
      </w:r>
      <w:r w:rsidRPr="00AE796B">
        <w:t>ю</w:t>
      </w:r>
      <w:r w:rsidRPr="00AE796B">
        <w:t>чаются в следующем:</w:t>
      </w:r>
    </w:p>
    <w:p w:rsidR="006128C0" w:rsidRPr="00AE796B" w:rsidRDefault="006128C0" w:rsidP="006128C0">
      <w:pPr>
        <w:pStyle w:val="SingleTxtGR"/>
      </w:pPr>
      <w:r>
        <w:tab/>
        <w:t>а)</w:t>
      </w:r>
      <w:r>
        <w:tab/>
        <w:t>в</w:t>
      </w:r>
      <w:r w:rsidRPr="00AE796B">
        <w:t xml:space="preserve">ключение прав человека в программы всех циклов </w:t>
      </w:r>
      <w:r>
        <w:t>обучения</w:t>
      </w:r>
      <w:r w:rsidRPr="00AE796B">
        <w:t>;</w:t>
      </w:r>
    </w:p>
    <w:p w:rsidR="006128C0" w:rsidRPr="00AE796B" w:rsidRDefault="006128C0" w:rsidP="006128C0">
      <w:pPr>
        <w:pStyle w:val="SingleTxtGR"/>
      </w:pPr>
      <w:r>
        <w:tab/>
        <w:t>b)</w:t>
      </w:r>
      <w:r>
        <w:tab/>
        <w:t>профессиональное обучение и п</w:t>
      </w:r>
      <w:r w:rsidRPr="00AE796B">
        <w:t xml:space="preserve">одготовка </w:t>
      </w:r>
      <w:r>
        <w:t xml:space="preserve">кадров </w:t>
      </w:r>
      <w:r w:rsidRPr="00AE796B">
        <w:t xml:space="preserve">преподавателей </w:t>
      </w:r>
      <w:r>
        <w:t>в области прав человека</w:t>
      </w:r>
      <w:r w:rsidRPr="00AE796B">
        <w:t>;</w:t>
      </w:r>
    </w:p>
    <w:p w:rsidR="006128C0" w:rsidRPr="00AE796B" w:rsidRDefault="006128C0" w:rsidP="006128C0">
      <w:pPr>
        <w:pStyle w:val="SingleTxtGR"/>
      </w:pPr>
      <w:r>
        <w:tab/>
      </w:r>
      <w:r w:rsidRPr="00AE796B">
        <w:t>с)</w:t>
      </w:r>
      <w:r w:rsidRPr="00AE796B">
        <w:tab/>
      </w:r>
      <w:r>
        <w:t>создание</w:t>
      </w:r>
      <w:r w:rsidRPr="00AE796B">
        <w:t xml:space="preserve"> благоприятных условий для образования в области прав человека;</w:t>
      </w:r>
    </w:p>
    <w:p w:rsidR="006128C0" w:rsidRPr="00AE796B" w:rsidRDefault="006128C0" w:rsidP="006128C0">
      <w:pPr>
        <w:pStyle w:val="SingleTxtGR"/>
      </w:pPr>
      <w:r>
        <w:tab/>
        <w:t>d)</w:t>
      </w:r>
      <w:r>
        <w:tab/>
        <w:t>р</w:t>
      </w:r>
      <w:r w:rsidRPr="00AE796B">
        <w:t>асширение участия общества в распрост</w:t>
      </w:r>
      <w:r>
        <w:t>ранении культуры прав человека.</w:t>
      </w:r>
    </w:p>
    <w:p w:rsidR="006128C0" w:rsidRPr="00AE796B" w:rsidRDefault="006128C0" w:rsidP="006128C0">
      <w:pPr>
        <w:pStyle w:val="SingleTxtGR"/>
      </w:pPr>
      <w:r>
        <w:t>35.</w:t>
      </w:r>
      <w:r>
        <w:tab/>
        <w:t>План</w:t>
      </w:r>
      <w:r w:rsidRPr="00AE796B">
        <w:t xml:space="preserve"> </w:t>
      </w:r>
      <w:r>
        <w:t xml:space="preserve">арабских стран </w:t>
      </w:r>
      <w:r w:rsidRPr="00AE796B">
        <w:t>по образованию в области прав человека сфокус</w:t>
      </w:r>
      <w:r w:rsidRPr="00AE796B">
        <w:t>и</w:t>
      </w:r>
      <w:r w:rsidRPr="00AE796B">
        <w:t>рован на общих принципах, из которых наиболее важными являются следу</w:t>
      </w:r>
      <w:r w:rsidRPr="00AE796B">
        <w:t>ю</w:t>
      </w:r>
      <w:r w:rsidRPr="00AE796B">
        <w:t>щие:</w:t>
      </w:r>
    </w:p>
    <w:p w:rsidR="006128C0" w:rsidRPr="00AE796B" w:rsidRDefault="006128C0" w:rsidP="006128C0">
      <w:pPr>
        <w:pStyle w:val="SingleTxtGR"/>
      </w:pPr>
      <w:r>
        <w:tab/>
      </w:r>
      <w:r w:rsidRPr="00AE796B">
        <w:t>а)</w:t>
      </w:r>
      <w:r w:rsidRPr="00AE796B">
        <w:tab/>
      </w:r>
      <w:r>
        <w:t>у</w:t>
      </w:r>
      <w:r w:rsidRPr="00AE796B">
        <w:t xml:space="preserve">ниверсальность и всеобъемлемость: все люди </w:t>
      </w:r>
      <w:r>
        <w:t>пользуются одними и теми же</w:t>
      </w:r>
      <w:r w:rsidRPr="00AE796B">
        <w:t xml:space="preserve"> права</w:t>
      </w:r>
      <w:r>
        <w:t>ми</w:t>
      </w:r>
      <w:r w:rsidRPr="00AE796B">
        <w:t xml:space="preserve"> и нет </w:t>
      </w:r>
      <w:r>
        <w:t>никаких оснований для проведения различий</w:t>
      </w:r>
      <w:r w:rsidRPr="00AE796B">
        <w:t xml:space="preserve"> между ними;</w:t>
      </w:r>
    </w:p>
    <w:p w:rsidR="006128C0" w:rsidRPr="00AE796B" w:rsidRDefault="006128C0" w:rsidP="006128C0">
      <w:pPr>
        <w:pStyle w:val="SingleTxtGR"/>
      </w:pPr>
      <w:r>
        <w:tab/>
        <w:t>b)</w:t>
      </w:r>
      <w:r>
        <w:tab/>
        <w:t>п</w:t>
      </w:r>
      <w:r w:rsidRPr="00AE796B">
        <w:t>олнота и интеграция: права человека являются одним неразры</w:t>
      </w:r>
      <w:r w:rsidRPr="00AE796B">
        <w:t>в</w:t>
      </w:r>
      <w:r w:rsidRPr="00AE796B">
        <w:t>ным целым</w:t>
      </w:r>
      <w:r>
        <w:t>;</w:t>
      </w:r>
    </w:p>
    <w:p w:rsidR="006128C0" w:rsidRPr="00AE796B" w:rsidRDefault="006128C0" w:rsidP="006128C0">
      <w:pPr>
        <w:pStyle w:val="SingleTxtGR"/>
      </w:pPr>
      <w:r>
        <w:tab/>
        <w:t>с)</w:t>
      </w:r>
      <w:r>
        <w:tab/>
        <w:t>р</w:t>
      </w:r>
      <w:r w:rsidRPr="00AE796B">
        <w:t>авенство и недопущение дискриминации: права человека</w:t>
      </w:r>
      <w:r>
        <w:t xml:space="preserve"> −</w:t>
      </w:r>
      <w:r w:rsidRPr="00AE796B">
        <w:t xml:space="preserve"> это права, кот</w:t>
      </w:r>
      <w:r>
        <w:t>орыми пользуется каждый человек</w:t>
      </w:r>
      <w:r w:rsidRPr="00AE796B">
        <w:t xml:space="preserve"> без какой-либо дискриминации по признаку расы, цвета кожи, национальности, языка, р</w:t>
      </w:r>
      <w:r w:rsidRPr="00AE796B">
        <w:t>е</w:t>
      </w:r>
      <w:r w:rsidRPr="00AE796B">
        <w:t xml:space="preserve">лигии, политических или иных убеждений, </w:t>
      </w:r>
      <w:r>
        <w:t>этнического</w:t>
      </w:r>
      <w:r w:rsidRPr="00AE796B">
        <w:t xml:space="preserve">, национального или социального происхождения, </w:t>
      </w:r>
      <w:r>
        <w:t>имущественного положения</w:t>
      </w:r>
      <w:r w:rsidRPr="00AE796B">
        <w:t>, места рождения или по любым иным признакам;</w:t>
      </w:r>
    </w:p>
    <w:p w:rsidR="006128C0" w:rsidRPr="00AE796B" w:rsidRDefault="006128C0" w:rsidP="006128C0">
      <w:pPr>
        <w:pStyle w:val="SingleTxtGR"/>
      </w:pPr>
      <w:r>
        <w:tab/>
        <w:t>d)</w:t>
      </w:r>
      <w:r>
        <w:tab/>
        <w:t xml:space="preserve">участие: </w:t>
      </w:r>
      <w:r w:rsidRPr="00AE796B">
        <w:t>все люди и народы имеют право принимать активное и</w:t>
      </w:r>
      <w:r>
        <w:t> </w:t>
      </w:r>
      <w:r w:rsidRPr="00AE796B">
        <w:t>существенное участие в соц</w:t>
      </w:r>
      <w:r w:rsidRPr="00AE796B">
        <w:t>и</w:t>
      </w:r>
      <w:r w:rsidRPr="00AE796B">
        <w:t>ально-экономическом развитии.</w:t>
      </w:r>
    </w:p>
    <w:p w:rsidR="006128C0" w:rsidRPr="00AE796B" w:rsidRDefault="006128C0" w:rsidP="006128C0">
      <w:pPr>
        <w:pStyle w:val="H4GR"/>
      </w:pPr>
      <w:r w:rsidRPr="00AE796B">
        <w:tab/>
      </w:r>
      <w:r>
        <w:tab/>
      </w:r>
      <w:r w:rsidRPr="00AE796B">
        <w:t>Верховный комитет по правам человека</w:t>
      </w:r>
    </w:p>
    <w:p w:rsidR="006128C0" w:rsidRPr="00AE796B" w:rsidRDefault="006128C0" w:rsidP="006128C0">
      <w:pPr>
        <w:pStyle w:val="SingleTxtGR"/>
      </w:pPr>
      <w:r w:rsidRPr="007400B8">
        <w:t>36.</w:t>
      </w:r>
      <w:r w:rsidRPr="007400B8">
        <w:tab/>
      </w:r>
      <w:r w:rsidRPr="00AE796B">
        <w:t xml:space="preserve">С целью регулирования </w:t>
      </w:r>
      <w:r>
        <w:t>вопросов</w:t>
      </w:r>
      <w:r w:rsidRPr="00AE796B">
        <w:t xml:space="preserve"> прав человека и обеспечения того, чт</w:t>
      </w:r>
      <w:r w:rsidRPr="00AE796B">
        <w:t>о</w:t>
      </w:r>
      <w:r w:rsidRPr="00AE796B">
        <w:t>бы эти принципы были надежно з</w:t>
      </w:r>
      <w:r>
        <w:t>акреплены в кувейтском обществе</w:t>
      </w:r>
      <w:r w:rsidRPr="00AE796B">
        <w:t xml:space="preserve"> в 2008 г</w:t>
      </w:r>
      <w:r w:rsidRPr="00AE796B">
        <w:t>о</w:t>
      </w:r>
      <w:r w:rsidRPr="00AE796B">
        <w:t xml:space="preserve">ду был издан министерский указ, </w:t>
      </w:r>
      <w:r>
        <w:t>предусматривающий учреждение Верховного к</w:t>
      </w:r>
      <w:r w:rsidRPr="00AE796B">
        <w:t>омитет</w:t>
      </w:r>
      <w:r>
        <w:t>а по п</w:t>
      </w:r>
      <w:r w:rsidRPr="00AE796B">
        <w:t>ра</w:t>
      </w:r>
      <w:r>
        <w:t>вам ч</w:t>
      </w:r>
      <w:r w:rsidRPr="00AE796B">
        <w:t>еловека и определивший его функции, а именно:</w:t>
      </w:r>
    </w:p>
    <w:p w:rsidR="006128C0" w:rsidRPr="00AE796B" w:rsidRDefault="006128C0" w:rsidP="006128C0">
      <w:pPr>
        <w:pStyle w:val="SingleTxtGR"/>
      </w:pPr>
      <w:r>
        <w:tab/>
        <w:t>а)</w:t>
      </w:r>
      <w:r>
        <w:tab/>
        <w:t>п</w:t>
      </w:r>
      <w:r w:rsidRPr="00AE796B">
        <w:t>овышать уровень осведомл</w:t>
      </w:r>
      <w:r>
        <w:t>е</w:t>
      </w:r>
      <w:r w:rsidRPr="00AE796B">
        <w:t xml:space="preserve">нности о правах человека </w:t>
      </w:r>
      <w:r>
        <w:t>путем орг</w:t>
      </w:r>
      <w:r>
        <w:t>а</w:t>
      </w:r>
      <w:r>
        <w:t>низации кампаний в</w:t>
      </w:r>
      <w:r w:rsidRPr="00AE796B">
        <w:t xml:space="preserve"> различ</w:t>
      </w:r>
      <w:r>
        <w:t>ных</w:t>
      </w:r>
      <w:r w:rsidRPr="00AE796B">
        <w:t xml:space="preserve"> средства</w:t>
      </w:r>
      <w:r>
        <w:t>х</w:t>
      </w:r>
      <w:r w:rsidRPr="00AE796B">
        <w:t xml:space="preserve"> массовой информации, организов</w:t>
      </w:r>
      <w:r w:rsidRPr="00AE796B">
        <w:t>ы</w:t>
      </w:r>
      <w:r w:rsidRPr="00AE796B">
        <w:t>вать учебные курсы и дебаты, а также проводить исследования в области прав человека;</w:t>
      </w:r>
    </w:p>
    <w:p w:rsidR="006128C0" w:rsidRPr="007F7553" w:rsidRDefault="006128C0" w:rsidP="006128C0">
      <w:pPr>
        <w:pStyle w:val="SingleTxtGR"/>
      </w:pPr>
      <w:r>
        <w:tab/>
        <w:t>b)</w:t>
      </w:r>
      <w:r>
        <w:tab/>
        <w:t>обеспечивать</w:t>
      </w:r>
      <w:r w:rsidRPr="00AE796B">
        <w:t xml:space="preserve"> </w:t>
      </w:r>
      <w:r>
        <w:t>включение</w:t>
      </w:r>
      <w:r w:rsidRPr="00AE796B">
        <w:t xml:space="preserve"> основных концепций прав человека в</w:t>
      </w:r>
      <w:r>
        <w:t> учебные</w:t>
      </w:r>
      <w:r w:rsidRPr="00AE796B">
        <w:t xml:space="preserve"> программы </w:t>
      </w:r>
      <w:r>
        <w:t>как общего, так</w:t>
      </w:r>
      <w:r w:rsidRPr="00AE796B">
        <w:t xml:space="preserve"> и высшего образования.</w:t>
      </w:r>
    </w:p>
    <w:p w:rsidR="006128C0" w:rsidRDefault="006128C0" w:rsidP="006128C0">
      <w:pPr>
        <w:pStyle w:val="H4GR"/>
      </w:pPr>
      <w:r>
        <w:tab/>
      </w:r>
      <w:r>
        <w:tab/>
        <w:t>Анализ текущей ситуации с образованием по вопросам прав чел</w:t>
      </w:r>
      <w:r>
        <w:t>о</w:t>
      </w:r>
      <w:r>
        <w:t>века</w:t>
      </w:r>
    </w:p>
    <w:p w:rsidR="006128C0" w:rsidRDefault="006128C0" w:rsidP="006128C0">
      <w:pPr>
        <w:pStyle w:val="SingleTxtGR"/>
      </w:pPr>
      <w:r>
        <w:t>37.</w:t>
      </w:r>
      <w:r>
        <w:tab/>
        <w:t>Нынешнее состояние образования в области прав человека можно ра</w:t>
      </w:r>
      <w:r>
        <w:t>с</w:t>
      </w:r>
      <w:r>
        <w:t>сматривать как этап, когда подводятся итоги и завершается р</w:t>
      </w:r>
      <w:r>
        <w:t>а</w:t>
      </w:r>
      <w:r>
        <w:t>бота, проделанная на предыдущих этапах; когда учебный предмет преподается с учетом осно</w:t>
      </w:r>
      <w:r>
        <w:t>в</w:t>
      </w:r>
      <w:r>
        <w:t>ных человеческих ценностей. Нынешнее положение дел может быть проанализир</w:t>
      </w:r>
      <w:r>
        <w:t>о</w:t>
      </w:r>
      <w:r>
        <w:t>вано следующим образом:</w:t>
      </w:r>
    </w:p>
    <w:p w:rsidR="006128C0" w:rsidRDefault="006128C0" w:rsidP="006128C0">
      <w:pPr>
        <w:pStyle w:val="H4GR"/>
      </w:pPr>
      <w:r>
        <w:tab/>
        <w:t>1.</w:t>
      </w:r>
      <w:r>
        <w:tab/>
        <w:t>Учебные программы</w:t>
      </w:r>
    </w:p>
    <w:p w:rsidR="006128C0" w:rsidRDefault="006128C0" w:rsidP="006128C0">
      <w:pPr>
        <w:pStyle w:val="SingleTxtGR"/>
      </w:pPr>
      <w:r>
        <w:t>38.</w:t>
      </w:r>
      <w:r>
        <w:tab/>
        <w:t>Когда в Кувейте предпринимались первые шаги по организации фо</w:t>
      </w:r>
      <w:r>
        <w:t>р</w:t>
      </w:r>
      <w:r>
        <w:t>мального образования, акцент делался на базовых методах преподавания и об</w:t>
      </w:r>
      <w:r>
        <w:t>у</w:t>
      </w:r>
      <w:r>
        <w:t>чения, с учетом их познавательных, профессиональных и эмоциональных а</w:t>
      </w:r>
      <w:r>
        <w:t>с</w:t>
      </w:r>
      <w:r>
        <w:t>пектов. Таким образом, можно сказать, что все человеческие ценности, вкл</w:t>
      </w:r>
      <w:r>
        <w:t>ю</w:t>
      </w:r>
      <w:r>
        <w:t>чая понятия прав человека, мира, демократии, терпимости и прочее, включены в школьную программу. Эти ценности прививаются п</w:t>
      </w:r>
      <w:r>
        <w:t>о</w:t>
      </w:r>
      <w:r>
        <w:t>средством:</w:t>
      </w:r>
    </w:p>
    <w:p w:rsidR="006128C0" w:rsidRDefault="006128C0" w:rsidP="006128C0">
      <w:pPr>
        <w:pStyle w:val="SingleTxtGR"/>
      </w:pPr>
      <w:r>
        <w:tab/>
        <w:t>а)</w:t>
      </w:r>
      <w:r>
        <w:tab/>
        <w:t>достижения образовательных целей в Кувейте на всех уровнях</w:t>
      </w:r>
      <w:r>
        <w:br/>
        <w:t>(общем, просветительском, учебном и п</w:t>
      </w:r>
      <w:r>
        <w:t>о</w:t>
      </w:r>
      <w:r>
        <w:t>веденческом);</w:t>
      </w:r>
    </w:p>
    <w:p w:rsidR="006128C0" w:rsidRDefault="006128C0" w:rsidP="006128C0">
      <w:pPr>
        <w:pStyle w:val="SingleTxtGR"/>
      </w:pPr>
      <w:r>
        <w:tab/>
        <w:t>b)</w:t>
      </w:r>
      <w:r>
        <w:tab/>
        <w:t>принятия мер по обеспечению того, чтобы все школьные учебники строились на этих ценностях, отражая их иногда в открытой форме, а порой в косвенной. Эти концепции и ценности включены в учебники по исламской р</w:t>
      </w:r>
      <w:r>
        <w:t>е</w:t>
      </w:r>
      <w:r>
        <w:t>лигии, арабскому языку, общественным наукам и другим предм</w:t>
      </w:r>
      <w:r>
        <w:t>е</w:t>
      </w:r>
      <w:r>
        <w:t>там;</w:t>
      </w:r>
    </w:p>
    <w:p w:rsidR="006128C0" w:rsidRDefault="006128C0" w:rsidP="006128C0">
      <w:pPr>
        <w:pStyle w:val="SingleTxtGR"/>
      </w:pPr>
      <w:r>
        <w:tab/>
        <w:t>с)</w:t>
      </w:r>
      <w:r>
        <w:tab/>
        <w:t>акцентирования внимания на повседневном жизненном опыте и практических занятиях в учебных заведениях;</w:t>
      </w:r>
    </w:p>
    <w:p w:rsidR="006128C0" w:rsidRDefault="006128C0" w:rsidP="006128C0">
      <w:pPr>
        <w:pStyle w:val="SingleTxtGR"/>
      </w:pPr>
      <w:r>
        <w:tab/>
        <w:t>d)</w:t>
      </w:r>
      <w:r>
        <w:tab/>
        <w:t>проведения многочисленных опросов, выявляющих наличие этих ценностей в школьных программах и создания механизмов по обеспечению их отражения.</w:t>
      </w:r>
    </w:p>
    <w:p w:rsidR="006128C0" w:rsidRDefault="006128C0" w:rsidP="006128C0">
      <w:pPr>
        <w:pStyle w:val="SingleTxtGR"/>
      </w:pPr>
      <w:r>
        <w:t>39.</w:t>
      </w:r>
      <w:r>
        <w:tab/>
        <w:t>В результате недавних изменений во многих аспектах образования как внутри страны, так и в мире, а также как следствие срочной необходимости прививать человеческие ценн</w:t>
      </w:r>
      <w:r>
        <w:t>о</w:t>
      </w:r>
      <w:r>
        <w:t>сти, с особым упором на некоторые из них, такие как права человека, демократия, мир и международное взаимопонимание, К</w:t>
      </w:r>
      <w:r>
        <w:t>у</w:t>
      </w:r>
      <w:r>
        <w:t>вейт предпринял несколько целенаправленных шагов в этом направлении. С с</w:t>
      </w:r>
      <w:r>
        <w:t>е</w:t>
      </w:r>
      <w:r>
        <w:t>редины 1990-х годов Кувейт приступил к организации специальных комитетов для исследования механизма разработки школьных программ, касающихся в</w:t>
      </w:r>
      <w:r>
        <w:t>о</w:t>
      </w:r>
      <w:r>
        <w:t>просов прав человека и демократии и прокладывающих путь к достижению этих целей.</w:t>
      </w:r>
    </w:p>
    <w:p w:rsidR="006128C0" w:rsidRDefault="006128C0" w:rsidP="006128C0">
      <w:pPr>
        <w:pStyle w:val="SingleTxtGR"/>
      </w:pPr>
      <w:r>
        <w:t>40.</w:t>
      </w:r>
      <w:r>
        <w:tab/>
        <w:t>В 2000 году был создан специальный комитет для разработки школьных программ по вопросам Конституции, прав человека и демократии, одной из о</w:t>
      </w:r>
      <w:r>
        <w:t>с</w:t>
      </w:r>
      <w:r>
        <w:t>новных функций которого является разработка программ, специально напра</w:t>
      </w:r>
      <w:r>
        <w:t>в</w:t>
      </w:r>
      <w:r>
        <w:t>ленных на эти вопросы. За этим последовала организация редакционных ком</w:t>
      </w:r>
      <w:r>
        <w:t>и</w:t>
      </w:r>
      <w:r>
        <w:t>тетов, которым была поручена подготовка этих программ. В 2006 году был у</w:t>
      </w:r>
      <w:r>
        <w:t>ч</w:t>
      </w:r>
      <w:r>
        <w:t>режден новый специализированный комитет в области прав человека, сформ</w:t>
      </w:r>
      <w:r>
        <w:t>и</w:t>
      </w:r>
      <w:r>
        <w:t>рованный из ведущих специалистов в следующих областях: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международное право;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Конституция;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права человека;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политические науки;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основные принципы образования и учебные планы;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общественные дисциплины;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арабский язык;</w:t>
      </w:r>
    </w:p>
    <w:p w:rsidR="006128C0" w:rsidRDefault="006128C0" w:rsidP="006128C0">
      <w:pPr>
        <w:pStyle w:val="Bullet1GR"/>
        <w:numPr>
          <w:ilvl w:val="0"/>
          <w:numId w:val="1"/>
        </w:numPr>
      </w:pPr>
      <w:r>
        <w:t>управление учебными программами.</w:t>
      </w:r>
    </w:p>
    <w:p w:rsidR="006128C0" w:rsidRDefault="006128C0" w:rsidP="006128C0">
      <w:pPr>
        <w:pStyle w:val="SingleTxtGR"/>
      </w:pPr>
      <w:r>
        <w:t>41.</w:t>
      </w:r>
      <w:r>
        <w:tab/>
        <w:t>Работа Комитета проходила поэтапно следующим образом:</w:t>
      </w:r>
    </w:p>
    <w:p w:rsidR="006128C0" w:rsidRDefault="006128C0" w:rsidP="006128C0">
      <w:pPr>
        <w:pStyle w:val="SingleTxtGR"/>
      </w:pPr>
      <w:r>
        <w:tab/>
        <w:t>а)</w:t>
      </w:r>
      <w:r>
        <w:tab/>
        <w:t>разработка концепции преподавания основ Конституции и прав ч</w:t>
      </w:r>
      <w:r>
        <w:t>е</w:t>
      </w:r>
      <w:r>
        <w:t>ловека;</w:t>
      </w:r>
    </w:p>
    <w:p w:rsidR="006128C0" w:rsidRDefault="006128C0" w:rsidP="006128C0">
      <w:pPr>
        <w:pStyle w:val="SingleTxtGR"/>
      </w:pPr>
      <w:r>
        <w:tab/>
        <w:t>b)</w:t>
      </w:r>
      <w:r>
        <w:tab/>
        <w:t>подготовка концептуальной и познавательной основы данного учебного предмета в соответствии с тематикой, отражающей объем и преемс</w:t>
      </w:r>
      <w:r>
        <w:t>т</w:t>
      </w:r>
      <w:r>
        <w:t>венность области исследования, где каждый этап служит подготовкой к сл</w:t>
      </w:r>
      <w:r>
        <w:t>е</w:t>
      </w:r>
      <w:r>
        <w:t>дующему;</w:t>
      </w:r>
    </w:p>
    <w:p w:rsidR="006128C0" w:rsidRDefault="006128C0" w:rsidP="006128C0">
      <w:pPr>
        <w:pStyle w:val="SingleTxtGR"/>
      </w:pPr>
      <w:r>
        <w:tab/>
        <w:t>с)</w:t>
      </w:r>
      <w:r>
        <w:tab/>
        <w:t>определение общих целей данного учебного предмета;</w:t>
      </w:r>
    </w:p>
    <w:p w:rsidR="006128C0" w:rsidRDefault="006128C0" w:rsidP="006128C0">
      <w:pPr>
        <w:pStyle w:val="SingleTxtGR"/>
      </w:pPr>
      <w:r>
        <w:tab/>
        <w:t>d)</w:t>
      </w:r>
      <w:r>
        <w:tab/>
        <w:t>постановка конкретных целей для каждой ступени обучения;</w:t>
      </w:r>
    </w:p>
    <w:p w:rsidR="006128C0" w:rsidRDefault="006128C0" w:rsidP="006128C0">
      <w:pPr>
        <w:pStyle w:val="SingleTxtGR"/>
      </w:pPr>
      <w:r>
        <w:tab/>
        <w:t>е)</w:t>
      </w:r>
      <w:r>
        <w:tab/>
        <w:t>подготовка учебных материалов и соответствующих меропри</w:t>
      </w:r>
      <w:r>
        <w:t>я</w:t>
      </w:r>
      <w:r>
        <w:t>тий;</w:t>
      </w:r>
    </w:p>
    <w:p w:rsidR="006128C0" w:rsidRDefault="006128C0" w:rsidP="0037326A">
      <w:pPr>
        <w:pStyle w:val="SingleTxtGR"/>
        <w:pageBreakBefore/>
      </w:pPr>
      <w:r>
        <w:tab/>
        <w:t>f)</w:t>
      </w:r>
      <w:r>
        <w:tab/>
        <w:t>распределение учебного материала по различным ступеням обуч</w:t>
      </w:r>
      <w:r>
        <w:t>е</w:t>
      </w:r>
      <w:r>
        <w:t>ния в соответствии со следующей проц</w:t>
      </w:r>
      <w:r>
        <w:t>е</w:t>
      </w:r>
      <w:r>
        <w:t>дурой:</w:t>
      </w:r>
    </w:p>
    <w:p w:rsidR="006128C0" w:rsidRDefault="006128C0" w:rsidP="006128C0">
      <w:pPr>
        <w:pStyle w:val="SingleTxtGR"/>
        <w:ind w:left="2268" w:hanging="1134"/>
      </w:pPr>
      <w:r>
        <w:tab/>
      </w:r>
      <w:r>
        <w:tab/>
      </w:r>
      <w:r>
        <w:rPr>
          <w:lang w:val="en-US"/>
        </w:rPr>
        <w:t>i</w:t>
      </w:r>
      <w:r>
        <w:t>)</w:t>
      </w:r>
      <w:r>
        <w:tab/>
        <w:t>принципы демократии, Конституции и прав человека;</w:t>
      </w:r>
    </w:p>
    <w:p w:rsidR="006128C0" w:rsidRDefault="006128C0" w:rsidP="006128C0">
      <w:pPr>
        <w:pStyle w:val="SingleTxtGR"/>
        <w:ind w:left="2268" w:hanging="1134"/>
      </w:pPr>
      <w:r>
        <w:tab/>
      </w:r>
      <w:r>
        <w:tab/>
      </w:r>
      <w:r>
        <w:rPr>
          <w:lang w:val="en-US"/>
        </w:rPr>
        <w:t>ii</w:t>
      </w:r>
      <w:r>
        <w:t>)</w:t>
      </w:r>
      <w:r>
        <w:tab/>
        <w:t>класс 11: Права человека: разъяснение концепции и ее знач</w:t>
      </w:r>
      <w:r>
        <w:t>е</w:t>
      </w:r>
      <w:r>
        <w:t>ния, особенностей и происхождения наряду с подробным изучен</w:t>
      </w:r>
      <w:r>
        <w:t>и</w:t>
      </w:r>
      <w:r>
        <w:t>ем определенных прав человека, таких как право на жизнь, раве</w:t>
      </w:r>
      <w:r>
        <w:t>н</w:t>
      </w:r>
      <w:r>
        <w:t>ство, человеческое достоинство, свободу вероисповедания, свободу убеждений, образование и обучение, права женщин, детей, полит</w:t>
      </w:r>
      <w:r>
        <w:t>и</w:t>
      </w:r>
      <w:r>
        <w:t xml:space="preserve">ческие права и обязанности лиц; </w:t>
      </w:r>
    </w:p>
    <w:p w:rsidR="006128C0" w:rsidRDefault="006128C0" w:rsidP="006128C0">
      <w:pPr>
        <w:pStyle w:val="SingleTxtGR"/>
        <w:ind w:left="2268" w:hanging="1134"/>
      </w:pPr>
      <w:r>
        <w:tab/>
      </w:r>
      <w:r>
        <w:tab/>
      </w:r>
      <w:r>
        <w:rPr>
          <w:lang w:val="en-US"/>
        </w:rPr>
        <w:t>iii</w:t>
      </w:r>
      <w:r>
        <w:t>)</w:t>
      </w:r>
      <w:r>
        <w:tab/>
        <w:t>класс 12: Конституция и государственная власть.</w:t>
      </w:r>
    </w:p>
    <w:p w:rsidR="006128C0" w:rsidRDefault="006128C0" w:rsidP="006128C0">
      <w:pPr>
        <w:pStyle w:val="SingleTxtGR"/>
      </w:pPr>
      <w:r>
        <w:t>42.</w:t>
      </w:r>
      <w:r>
        <w:tab/>
        <w:t>Комитет выполнил несколько следующих поставленных перед ним задач:</w:t>
      </w:r>
    </w:p>
    <w:p w:rsidR="006128C0" w:rsidRDefault="006128C0" w:rsidP="006128C0">
      <w:pPr>
        <w:pStyle w:val="SingleTxtGR"/>
      </w:pPr>
      <w:r>
        <w:tab/>
      </w:r>
      <w:r>
        <w:rPr>
          <w:lang w:val="en-US"/>
        </w:rPr>
        <w:t>a</w:t>
      </w:r>
      <w:r>
        <w:t>)</w:t>
      </w:r>
      <w:r>
        <w:tab/>
        <w:t>разработка интеллектуальной и познавательной основы данного предмета, которая отличает его от других учебных предметов характерным н</w:t>
      </w:r>
      <w:r>
        <w:t>а</w:t>
      </w:r>
      <w:r>
        <w:t>бором интеллектуальных, образовательных, правовых и политических комп</w:t>
      </w:r>
      <w:r>
        <w:t>о</w:t>
      </w:r>
      <w:r>
        <w:t>нентов;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b)</w:t>
      </w:r>
      <w:r w:rsidRPr="00E36460">
        <w:tab/>
      </w:r>
      <w:r>
        <w:t xml:space="preserve">Перенос акцента на непосредственное, </w:t>
      </w:r>
      <w:r w:rsidRPr="00E36460">
        <w:t>целенаправленно</w:t>
      </w:r>
      <w:r>
        <w:t>е</w:t>
      </w:r>
      <w:r w:rsidRPr="00E36460">
        <w:t xml:space="preserve"> препод</w:t>
      </w:r>
      <w:r w:rsidRPr="00E36460">
        <w:t>а</w:t>
      </w:r>
      <w:r w:rsidRPr="00E36460">
        <w:t>вани</w:t>
      </w:r>
      <w:r>
        <w:t>е</w:t>
      </w:r>
      <w:r w:rsidRPr="00E36460">
        <w:t xml:space="preserve"> с целью обеспечения того, чтобы уч</w:t>
      </w:r>
      <w:r>
        <w:t>ащийся</w:t>
      </w:r>
      <w:r w:rsidRPr="00E36460">
        <w:t xml:space="preserve"> извлекал максим</w:t>
      </w:r>
      <w:r>
        <w:t>альную п</w:t>
      </w:r>
      <w:r w:rsidRPr="00E36460">
        <w:t>ольз</w:t>
      </w:r>
      <w:r>
        <w:t>у</w:t>
      </w:r>
      <w:r w:rsidRPr="00E36460">
        <w:t xml:space="preserve"> </w:t>
      </w:r>
      <w:r>
        <w:t>от</w:t>
      </w:r>
      <w:r w:rsidRPr="00E36460">
        <w:t xml:space="preserve"> изучения </w:t>
      </w:r>
      <w:r>
        <w:t xml:space="preserve">данного </w:t>
      </w:r>
      <w:r w:rsidRPr="00E36460">
        <w:t>предмета, сохраняя ч</w:t>
      </w:r>
      <w:r>
        <w:t>е</w:t>
      </w:r>
      <w:r w:rsidRPr="00E36460">
        <w:t>ткое понимание использ</w:t>
      </w:r>
      <w:r>
        <w:t>у</w:t>
      </w:r>
      <w:r>
        <w:t>е</w:t>
      </w:r>
      <w:r>
        <w:t xml:space="preserve">мой </w:t>
      </w:r>
      <w:r w:rsidRPr="00E36460">
        <w:t>термино</w:t>
      </w:r>
      <w:r>
        <w:t>логии</w:t>
      </w:r>
      <w:r w:rsidRPr="00E36460">
        <w:t xml:space="preserve"> и получая хорошее знание матери</w:t>
      </w:r>
      <w:r w:rsidRPr="00E36460">
        <w:t>а</w:t>
      </w:r>
      <w:r w:rsidRPr="00E36460">
        <w:t>ла</w:t>
      </w:r>
      <w:r>
        <w:t>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с)</w:t>
      </w:r>
      <w:r w:rsidRPr="00E36460">
        <w:tab/>
        <w:t xml:space="preserve">Подготовка руководства для </w:t>
      </w:r>
      <w:r>
        <w:t>преподавателей;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d)</w:t>
      </w:r>
      <w:r w:rsidRPr="00E36460">
        <w:tab/>
        <w:t>Поддерживание контакт</w:t>
      </w:r>
      <w:r>
        <w:t>ов</w:t>
      </w:r>
      <w:r w:rsidRPr="00E36460">
        <w:t xml:space="preserve"> с самими преподавателями</w:t>
      </w:r>
      <w:r>
        <w:t xml:space="preserve"> путем пров</w:t>
      </w:r>
      <w:r>
        <w:t>е</w:t>
      </w:r>
      <w:r>
        <w:t>дения совещаний и учебных семинаров</w:t>
      </w:r>
      <w:r w:rsidRPr="00E36460">
        <w:t>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е)</w:t>
      </w:r>
      <w:r w:rsidRPr="00E36460">
        <w:tab/>
        <w:t>Организация учебных курсов для инструкторов по социальным предм</w:t>
      </w:r>
      <w:r w:rsidRPr="00E36460">
        <w:t>е</w:t>
      </w:r>
      <w:r w:rsidRPr="00E36460">
        <w:t>там как мужчин, так и женщин;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f)</w:t>
      </w:r>
      <w:r w:rsidRPr="00E36460">
        <w:tab/>
        <w:t xml:space="preserve">Организация учебных курсов для преподавателей </w:t>
      </w:r>
      <w:r>
        <w:t xml:space="preserve">по </w:t>
      </w:r>
      <w:r w:rsidRPr="00E36460">
        <w:t>Конституции и прав</w:t>
      </w:r>
      <w:r>
        <w:t>ам</w:t>
      </w:r>
      <w:r w:rsidRPr="00E36460">
        <w:t xml:space="preserve"> человека как мужчин, так и женщин.</w:t>
      </w:r>
    </w:p>
    <w:p w:rsidR="003064B4" w:rsidRPr="00E36460" w:rsidRDefault="003064B4" w:rsidP="003064B4">
      <w:pPr>
        <w:pStyle w:val="H56GR"/>
      </w:pPr>
      <w:r>
        <w:tab/>
      </w:r>
      <w:r>
        <w:tab/>
        <w:t>Концепция учебной программы</w:t>
      </w:r>
      <w:r w:rsidRPr="00E36460">
        <w:t xml:space="preserve"> по Конституции и правам человека</w:t>
      </w:r>
    </w:p>
    <w:p w:rsidR="003064B4" w:rsidRPr="00E36460" w:rsidRDefault="003064B4" w:rsidP="003064B4">
      <w:pPr>
        <w:pStyle w:val="SingleTxtGR"/>
      </w:pPr>
      <w:r w:rsidRPr="00E36460">
        <w:t>43.</w:t>
      </w:r>
      <w:r w:rsidRPr="00E36460">
        <w:tab/>
      </w:r>
      <w:r>
        <w:t>Для учащихся</w:t>
      </w:r>
      <w:r w:rsidRPr="00E36460">
        <w:t xml:space="preserve"> крайне важно постичь суть концепций демократии и их смысл, некоторых частей Конституции и </w:t>
      </w:r>
      <w:r>
        <w:t>ее</w:t>
      </w:r>
      <w:r w:rsidRPr="00E36460">
        <w:t xml:space="preserve"> законов, а также прав человека и их целей в </w:t>
      </w:r>
      <w:r>
        <w:t xml:space="preserve">рамках </w:t>
      </w:r>
      <w:r w:rsidRPr="00E36460">
        <w:t>доступно</w:t>
      </w:r>
      <w:r>
        <w:t>го</w:t>
      </w:r>
      <w:r w:rsidRPr="00E36460">
        <w:t xml:space="preserve">, </w:t>
      </w:r>
      <w:r>
        <w:t xml:space="preserve">беспристрастного правового </w:t>
      </w:r>
      <w:r w:rsidRPr="00E36460">
        <w:t>и образовательно</w:t>
      </w:r>
      <w:r>
        <w:t>го</w:t>
      </w:r>
      <w:r w:rsidRPr="00E36460">
        <w:t xml:space="preserve"> контекст</w:t>
      </w:r>
      <w:r>
        <w:t>а, с тем ч</w:t>
      </w:r>
      <w:r w:rsidRPr="00E36460">
        <w:t>тобы уч</w:t>
      </w:r>
      <w:r>
        <w:t>ащиеся</w:t>
      </w:r>
      <w:r w:rsidRPr="00E36460">
        <w:t xml:space="preserve"> приобретали по мере </w:t>
      </w:r>
      <w:r>
        <w:t>развития</w:t>
      </w:r>
      <w:r w:rsidRPr="00E36460">
        <w:t xml:space="preserve"> достаточн</w:t>
      </w:r>
      <w:r>
        <w:t>ый объем</w:t>
      </w:r>
      <w:r w:rsidRPr="00E36460">
        <w:t xml:space="preserve"> полноценных знаний и умение </w:t>
      </w:r>
      <w:r>
        <w:t xml:space="preserve">логически </w:t>
      </w:r>
      <w:r w:rsidRPr="00E36460">
        <w:t xml:space="preserve">мыслить, </w:t>
      </w:r>
      <w:r>
        <w:t>сознавать</w:t>
      </w:r>
      <w:r w:rsidRPr="00E36460">
        <w:t xml:space="preserve">, что </w:t>
      </w:r>
      <w:r>
        <w:t>сущ</w:t>
      </w:r>
      <w:r>
        <w:t>е</w:t>
      </w:r>
      <w:r>
        <w:t xml:space="preserve">ствование различий </w:t>
      </w:r>
      <w:r w:rsidRPr="00E36460">
        <w:t>между государств</w:t>
      </w:r>
      <w:r>
        <w:t>а</w:t>
      </w:r>
      <w:r w:rsidRPr="00E36460">
        <w:t>м</w:t>
      </w:r>
      <w:r>
        <w:t>и</w:t>
      </w:r>
      <w:r w:rsidRPr="00E36460">
        <w:t xml:space="preserve"> и </w:t>
      </w:r>
      <w:r>
        <w:t>отдельными</w:t>
      </w:r>
      <w:r w:rsidRPr="00E36460">
        <w:t xml:space="preserve"> лицами в их толков</w:t>
      </w:r>
      <w:r w:rsidRPr="00E36460">
        <w:t>а</w:t>
      </w:r>
      <w:r w:rsidRPr="00E36460">
        <w:t xml:space="preserve">нии демократии и </w:t>
      </w:r>
      <w:r>
        <w:t>ее</w:t>
      </w:r>
      <w:r w:rsidRPr="00E36460">
        <w:t xml:space="preserve"> </w:t>
      </w:r>
      <w:r>
        <w:t xml:space="preserve">практическом претворении в жизнь </w:t>
      </w:r>
      <w:r w:rsidRPr="00E36460">
        <w:t xml:space="preserve">ни в коей мере не </w:t>
      </w:r>
      <w:r>
        <w:t>о</w:t>
      </w:r>
      <w:r>
        <w:t>з</w:t>
      </w:r>
      <w:r>
        <w:t xml:space="preserve">начает наличия </w:t>
      </w:r>
      <w:r w:rsidRPr="00E36460">
        <w:t>доктринальны</w:t>
      </w:r>
      <w:r>
        <w:t>х</w:t>
      </w:r>
      <w:r w:rsidRPr="00E36460">
        <w:t xml:space="preserve"> или племенны</w:t>
      </w:r>
      <w:r>
        <w:t>х</w:t>
      </w:r>
      <w:r w:rsidRPr="00E36460">
        <w:t xml:space="preserve"> различи</w:t>
      </w:r>
      <w:r>
        <w:t>й</w:t>
      </w:r>
      <w:r w:rsidRPr="00E36460">
        <w:t>, которые могут п</w:t>
      </w:r>
      <w:r w:rsidRPr="00E36460">
        <w:t>о</w:t>
      </w:r>
      <w:r w:rsidRPr="00E36460">
        <w:t>влиять на наше национал</w:t>
      </w:r>
      <w:r w:rsidRPr="00E36460">
        <w:t>ь</w:t>
      </w:r>
      <w:r w:rsidRPr="00E36460">
        <w:t xml:space="preserve">ное единство. </w:t>
      </w:r>
    </w:p>
    <w:p w:rsidR="003064B4" w:rsidRPr="00E36460" w:rsidRDefault="003064B4" w:rsidP="003064B4">
      <w:pPr>
        <w:pStyle w:val="SingleTxtGR"/>
      </w:pPr>
      <w:r w:rsidRPr="00E36460">
        <w:t>44.</w:t>
      </w:r>
      <w:r w:rsidRPr="00E36460">
        <w:tab/>
        <w:t xml:space="preserve">В свете вышеизложенного, представляется, что </w:t>
      </w:r>
      <w:r>
        <w:t>концепция учебной пр</w:t>
      </w:r>
      <w:r>
        <w:t>о</w:t>
      </w:r>
      <w:r>
        <w:t>граммы по</w:t>
      </w:r>
      <w:r w:rsidRPr="00E36460">
        <w:t xml:space="preserve"> Конституции и прав</w:t>
      </w:r>
      <w:r>
        <w:t>ам</w:t>
      </w:r>
      <w:r w:rsidRPr="00E36460">
        <w:t xml:space="preserve"> человека </w:t>
      </w:r>
      <w:r>
        <w:t xml:space="preserve">опирается </w:t>
      </w:r>
      <w:r w:rsidRPr="00E36460">
        <w:t>на</w:t>
      </w:r>
      <w:r>
        <w:t xml:space="preserve"> следующие эл</w:t>
      </w:r>
      <w:r>
        <w:t>е</w:t>
      </w:r>
      <w:r>
        <w:t>менты</w:t>
      </w:r>
      <w:r w:rsidRPr="00E36460">
        <w:t>: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а)</w:t>
      </w:r>
      <w:r w:rsidRPr="00E36460">
        <w:tab/>
      </w:r>
      <w:r w:rsidR="00770B79">
        <w:t>з</w:t>
      </w:r>
      <w:r w:rsidRPr="00E36460">
        <w:t>начени</w:t>
      </w:r>
      <w:r>
        <w:t>е Конституции и ее содержание</w:t>
      </w:r>
      <w:r w:rsidRPr="00E36460">
        <w:t>, в том числе стат</w:t>
      </w:r>
      <w:r>
        <w:t>ьи</w:t>
      </w:r>
      <w:r w:rsidRPr="00E36460">
        <w:t>, кот</w:t>
      </w:r>
      <w:r w:rsidRPr="00E36460">
        <w:t>о</w:t>
      </w:r>
      <w:r w:rsidRPr="00E36460">
        <w:t xml:space="preserve">рые регулируют отношения между отдельными лицами и органами власти или между </w:t>
      </w:r>
      <w:r>
        <w:t>отдельными людьми</w:t>
      </w:r>
      <w:r w:rsidRPr="00E36460">
        <w:t>; стат</w:t>
      </w:r>
      <w:r>
        <w:t>ьи</w:t>
      </w:r>
      <w:r w:rsidRPr="00E36460">
        <w:t xml:space="preserve">, которые </w:t>
      </w:r>
      <w:r>
        <w:t>определяют их</w:t>
      </w:r>
      <w:r w:rsidRPr="00E36460">
        <w:t xml:space="preserve"> жизнь во всех сф</w:t>
      </w:r>
      <w:r w:rsidRPr="00E36460">
        <w:t>е</w:t>
      </w:r>
      <w:r w:rsidRPr="00E36460">
        <w:t>рах политической, экономической и социальной деятельности, а также стат</w:t>
      </w:r>
      <w:r>
        <w:t>ьи</w:t>
      </w:r>
      <w:r w:rsidRPr="00E36460">
        <w:t xml:space="preserve">, которые гарантируют </w:t>
      </w:r>
      <w:r>
        <w:t xml:space="preserve">их </w:t>
      </w:r>
      <w:r w:rsidRPr="00E36460">
        <w:t xml:space="preserve">права людей и </w:t>
      </w:r>
      <w:r>
        <w:t xml:space="preserve">устанавливают </w:t>
      </w:r>
      <w:r w:rsidRPr="00E36460">
        <w:t>их обязанности</w:t>
      </w:r>
      <w:r>
        <w:t>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b)</w:t>
      </w:r>
      <w:r w:rsidRPr="00E36460">
        <w:tab/>
      </w:r>
      <w:r w:rsidR="00770B79">
        <w:t>п</w:t>
      </w:r>
      <w:r w:rsidRPr="00E36460">
        <w:t>о</w:t>
      </w:r>
      <w:r>
        <w:t>нимание того</w:t>
      </w:r>
      <w:r w:rsidRPr="00E36460">
        <w:t>, что права человека универсальны и являются н</w:t>
      </w:r>
      <w:r w:rsidRPr="00E36460">
        <w:t>е</w:t>
      </w:r>
      <w:r w:rsidRPr="00E36460">
        <w:t xml:space="preserve">отъемлемой частью человеческой жизни, а </w:t>
      </w:r>
      <w:r>
        <w:t>фактически</w:t>
      </w:r>
      <w:r w:rsidRPr="00E36460">
        <w:t xml:space="preserve"> </w:t>
      </w:r>
      <w:r>
        <w:t xml:space="preserve">− </w:t>
      </w:r>
      <w:r w:rsidRPr="00E36460">
        <w:t>основой человеческ</w:t>
      </w:r>
      <w:r w:rsidRPr="00E36460">
        <w:t>о</w:t>
      </w:r>
      <w:r w:rsidRPr="00E36460">
        <w:t>го существования, счастья и благо</w:t>
      </w:r>
      <w:r>
        <w:t xml:space="preserve">получия; </w:t>
      </w:r>
      <w:r w:rsidRPr="00E36460">
        <w:t>человеческо</w:t>
      </w:r>
      <w:r>
        <w:t>е</w:t>
      </w:r>
      <w:r w:rsidRPr="00E36460">
        <w:t xml:space="preserve"> достоинств</w:t>
      </w:r>
      <w:r>
        <w:t>о</w:t>
      </w:r>
      <w:r w:rsidRPr="00E36460">
        <w:t>, справе</w:t>
      </w:r>
      <w:r w:rsidRPr="00E36460">
        <w:t>д</w:t>
      </w:r>
      <w:r w:rsidRPr="00E36460">
        <w:t>ливост</w:t>
      </w:r>
      <w:r>
        <w:t>ь</w:t>
      </w:r>
      <w:r w:rsidRPr="00E36460">
        <w:t>, равенств</w:t>
      </w:r>
      <w:r>
        <w:t>о; и все</w:t>
      </w:r>
      <w:r w:rsidRPr="00E36460">
        <w:t>, что способствует благополучию и процветанию о</w:t>
      </w:r>
      <w:r w:rsidRPr="00E36460">
        <w:t>т</w:t>
      </w:r>
      <w:r w:rsidRPr="00E36460">
        <w:t>дельных лиц и общества</w:t>
      </w:r>
      <w:r>
        <w:t>,</w:t>
      </w:r>
      <w:r w:rsidRPr="00E36460">
        <w:t xml:space="preserve"> реализуется только через них. </w:t>
      </w:r>
      <w:r>
        <w:t>Учебная программа п</w:t>
      </w:r>
      <w:r w:rsidRPr="00E36460">
        <w:t>ре</w:t>
      </w:r>
      <w:r w:rsidRPr="00E36460">
        <w:t>д</w:t>
      </w:r>
      <w:r w:rsidRPr="00E36460">
        <w:t>ставл</w:t>
      </w:r>
      <w:r>
        <w:t>яет</w:t>
      </w:r>
      <w:r w:rsidR="00770B79">
        <w:t xml:space="preserve"> всесторонний обзор.</w:t>
      </w:r>
    </w:p>
    <w:p w:rsidR="003064B4" w:rsidRPr="00E36460" w:rsidRDefault="003064B4" w:rsidP="003064B4">
      <w:pPr>
        <w:pStyle w:val="SingleTxtGR"/>
      </w:pPr>
      <w:r w:rsidRPr="00E36460">
        <w:t>45.</w:t>
      </w:r>
      <w:r w:rsidRPr="00E36460">
        <w:tab/>
      </w:r>
      <w:r>
        <w:t>Концепция</w:t>
      </w:r>
      <w:r w:rsidRPr="00E36460">
        <w:t xml:space="preserve"> Конституции и прав человека </w:t>
      </w:r>
      <w:r>
        <w:t xml:space="preserve">приобретает смысл благодаря </w:t>
      </w:r>
      <w:r w:rsidRPr="00E36460">
        <w:t>общи</w:t>
      </w:r>
      <w:r>
        <w:t>м</w:t>
      </w:r>
      <w:r w:rsidRPr="00E36460">
        <w:t xml:space="preserve"> образовательны</w:t>
      </w:r>
      <w:r>
        <w:t>м</w:t>
      </w:r>
      <w:r w:rsidRPr="00E36460">
        <w:t xml:space="preserve"> кон</w:t>
      </w:r>
      <w:r>
        <w:t>цепциям</w:t>
      </w:r>
      <w:r w:rsidRPr="00E36460">
        <w:t xml:space="preserve"> (знания, ценности, взгляды, навыки и м</w:t>
      </w:r>
      <w:r w:rsidRPr="00E36460">
        <w:t>е</w:t>
      </w:r>
      <w:r w:rsidRPr="00E36460">
        <w:t>тоды) в рамках следующих понятий:</w:t>
      </w:r>
    </w:p>
    <w:p w:rsidR="003064B4" w:rsidRPr="00E36460" w:rsidRDefault="003064B4" w:rsidP="003064B4">
      <w:pPr>
        <w:pStyle w:val="SingleTxtGR"/>
      </w:pPr>
      <w:r>
        <w:tab/>
      </w:r>
      <w:r w:rsidR="00770B79">
        <w:t>а)</w:t>
      </w:r>
      <w:r w:rsidR="00770B79">
        <w:tab/>
        <w:t>з</w:t>
      </w:r>
      <w:r w:rsidRPr="00E36460">
        <w:t>нания:</w:t>
      </w:r>
      <w:r>
        <w:t xml:space="preserve"> путем изложения</w:t>
      </w:r>
      <w:r w:rsidRPr="00E36460">
        <w:t xml:space="preserve"> фактов и информации, относящейся к Конституции и правам человека</w:t>
      </w:r>
      <w:r>
        <w:t>,</w:t>
      </w:r>
      <w:r w:rsidRPr="00E36460">
        <w:t xml:space="preserve"> с целью п</w:t>
      </w:r>
      <w:r>
        <w:t xml:space="preserve">ередачи </w:t>
      </w:r>
      <w:r w:rsidRPr="00E36460">
        <w:t xml:space="preserve">знаний, </w:t>
      </w:r>
      <w:r>
        <w:t xml:space="preserve">повышения </w:t>
      </w:r>
      <w:r w:rsidRPr="00E36460">
        <w:t>инфо</w:t>
      </w:r>
      <w:r w:rsidRPr="00E36460">
        <w:t>р</w:t>
      </w:r>
      <w:r w:rsidRPr="00E36460">
        <w:t xml:space="preserve">мированности и понимания важности Конституции и прав человека; </w:t>
      </w:r>
    </w:p>
    <w:p w:rsidR="003064B4" w:rsidRPr="00E36460" w:rsidRDefault="003064B4" w:rsidP="003064B4">
      <w:pPr>
        <w:pStyle w:val="SingleTxtGR"/>
      </w:pPr>
      <w:r>
        <w:tab/>
      </w:r>
      <w:r w:rsidR="00770B79">
        <w:t>b)</w:t>
      </w:r>
      <w:r w:rsidR="00770B79">
        <w:tab/>
        <w:t>ц</w:t>
      </w:r>
      <w:r w:rsidRPr="00E36460">
        <w:t xml:space="preserve">енности и взгляды: </w:t>
      </w:r>
      <w:r>
        <w:t>путем изложения</w:t>
      </w:r>
      <w:r w:rsidRPr="00E36460">
        <w:t xml:space="preserve"> ценностей, связанных с Ко</w:t>
      </w:r>
      <w:r w:rsidRPr="00E36460">
        <w:t>н</w:t>
      </w:r>
      <w:r w:rsidRPr="00E36460">
        <w:t>ституцией и правами человека</w:t>
      </w:r>
      <w:r>
        <w:t>,</w:t>
      </w:r>
      <w:r w:rsidRPr="00E36460">
        <w:t xml:space="preserve"> с целью формирования позитивного отн</w:t>
      </w:r>
      <w:r w:rsidRPr="00E36460">
        <w:t>о</w:t>
      </w:r>
      <w:r w:rsidRPr="00E36460">
        <w:t>шения к ним и ощущения их значимости для человека и общества;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с)</w:t>
      </w:r>
      <w:r>
        <w:tab/>
      </w:r>
      <w:r w:rsidR="00601F71">
        <w:t>н</w:t>
      </w:r>
      <w:r w:rsidRPr="00E36460">
        <w:t xml:space="preserve">авыки и методы: </w:t>
      </w:r>
      <w:r>
        <w:t xml:space="preserve">посредством освоения </w:t>
      </w:r>
      <w:r w:rsidRPr="00E36460">
        <w:t>навык</w:t>
      </w:r>
      <w:r>
        <w:t>ов</w:t>
      </w:r>
      <w:r w:rsidRPr="00E36460">
        <w:t xml:space="preserve"> социального о</w:t>
      </w:r>
      <w:r w:rsidRPr="00E36460">
        <w:t>б</w:t>
      </w:r>
      <w:r w:rsidRPr="00E36460">
        <w:t>щения, обучения и практическо</w:t>
      </w:r>
      <w:r>
        <w:t>го</w:t>
      </w:r>
      <w:r w:rsidRPr="00E36460">
        <w:t xml:space="preserve"> применени</w:t>
      </w:r>
      <w:r>
        <w:t>я</w:t>
      </w:r>
      <w:r w:rsidRPr="00E36460">
        <w:t xml:space="preserve"> в различных ситуациях, связа</w:t>
      </w:r>
      <w:r w:rsidRPr="00E36460">
        <w:t>н</w:t>
      </w:r>
      <w:r w:rsidRPr="00E36460">
        <w:t>ных с Конституци</w:t>
      </w:r>
      <w:r>
        <w:t>ей</w:t>
      </w:r>
      <w:r w:rsidRPr="00E36460">
        <w:t xml:space="preserve"> и правами человека</w:t>
      </w:r>
      <w:r>
        <w:t>.</w:t>
      </w:r>
    </w:p>
    <w:p w:rsidR="003064B4" w:rsidRPr="00E36460" w:rsidRDefault="003064B4" w:rsidP="003064B4">
      <w:pPr>
        <w:pStyle w:val="SingleTxtGR"/>
      </w:pPr>
      <w:r w:rsidRPr="00E36460">
        <w:t>46.</w:t>
      </w:r>
      <w:r w:rsidRPr="00E36460">
        <w:tab/>
      </w:r>
      <w:r>
        <w:t>Исламский з</w:t>
      </w:r>
      <w:r w:rsidRPr="00E36460">
        <w:t>акон</w:t>
      </w:r>
      <w:r>
        <w:t>,</w:t>
      </w:r>
      <w:r w:rsidRPr="00E36460">
        <w:t xml:space="preserve"> т.е. шариат, положения Конституции и </w:t>
      </w:r>
      <w:r>
        <w:t>конституцио</w:t>
      </w:r>
      <w:r>
        <w:t>н</w:t>
      </w:r>
      <w:r>
        <w:t>ное право</w:t>
      </w:r>
      <w:r w:rsidRPr="00E36460">
        <w:t xml:space="preserve">, а также международные документы </w:t>
      </w:r>
      <w:r>
        <w:t>лежат в основе концепции пр</w:t>
      </w:r>
      <w:r>
        <w:t>о</w:t>
      </w:r>
      <w:r>
        <w:t xml:space="preserve">граммы изучения </w:t>
      </w:r>
      <w:r w:rsidRPr="00E36460">
        <w:t>Конституции и прав человека</w:t>
      </w:r>
      <w:r>
        <w:t xml:space="preserve"> и являются</w:t>
      </w:r>
      <w:r w:rsidRPr="00E36460">
        <w:t xml:space="preserve"> руководством </w:t>
      </w:r>
      <w:r>
        <w:t>в о</w:t>
      </w:r>
      <w:r>
        <w:t>т</w:t>
      </w:r>
      <w:r>
        <w:t xml:space="preserve">ношении </w:t>
      </w:r>
      <w:r w:rsidRPr="00E36460">
        <w:t>содержа</w:t>
      </w:r>
      <w:r>
        <w:t>ния</w:t>
      </w:r>
      <w:r w:rsidRPr="00E36460">
        <w:t xml:space="preserve"> и целей уче</w:t>
      </w:r>
      <w:r w:rsidRPr="00E36460">
        <w:t>б</w:t>
      </w:r>
      <w:r w:rsidRPr="00E36460">
        <w:t>ной программы.</w:t>
      </w:r>
    </w:p>
    <w:p w:rsidR="003064B4" w:rsidRPr="00E36460" w:rsidRDefault="003064B4" w:rsidP="003064B4">
      <w:pPr>
        <w:pStyle w:val="H56GR"/>
      </w:pPr>
      <w:r>
        <w:tab/>
      </w:r>
      <w:r>
        <w:tab/>
      </w:r>
      <w:r w:rsidRPr="00E36460">
        <w:t xml:space="preserve">Общие </w:t>
      </w:r>
      <w:r>
        <w:t xml:space="preserve">цели программы изучения </w:t>
      </w:r>
      <w:r w:rsidRPr="00E36460">
        <w:t>Конституции и прав человека</w:t>
      </w:r>
    </w:p>
    <w:p w:rsidR="003064B4" w:rsidRPr="00E36460" w:rsidRDefault="003064B4" w:rsidP="003064B4">
      <w:pPr>
        <w:pStyle w:val="SingleTxtGR"/>
      </w:pPr>
      <w:r w:rsidRPr="00E36460">
        <w:t>47.</w:t>
      </w:r>
      <w:r w:rsidRPr="00E36460">
        <w:tab/>
        <w:t xml:space="preserve">Цель </w:t>
      </w:r>
      <w:r>
        <w:t xml:space="preserve">концепции учебной программы по </w:t>
      </w:r>
      <w:r w:rsidRPr="00E36460">
        <w:t>Конституции и прав</w:t>
      </w:r>
      <w:r>
        <w:t>ам</w:t>
      </w:r>
      <w:r w:rsidRPr="00E36460">
        <w:t xml:space="preserve"> человека состоит в укреплении привязанности и преданности </w:t>
      </w:r>
      <w:r>
        <w:t>учащихся Родине</w:t>
      </w:r>
      <w:r w:rsidRPr="00E36460">
        <w:t xml:space="preserve"> </w:t>
      </w:r>
      <w:r>
        <w:t xml:space="preserve">путем индивидуального </w:t>
      </w:r>
      <w:r w:rsidRPr="00E36460">
        <w:t>разви</w:t>
      </w:r>
      <w:r>
        <w:t>тия</w:t>
      </w:r>
      <w:r w:rsidRPr="00E36460">
        <w:t xml:space="preserve"> (интеллектуальное, эмоциональное и социальное). Следующие </w:t>
      </w:r>
      <w:r>
        <w:t xml:space="preserve">задачи ставятся </w:t>
      </w:r>
      <w:r w:rsidRPr="00E36460">
        <w:t xml:space="preserve">на пути к </w:t>
      </w:r>
      <w:r>
        <w:t xml:space="preserve">осуществлению </w:t>
      </w:r>
      <w:r w:rsidRPr="00E36460">
        <w:t>этой цели: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a)</w:t>
      </w:r>
      <w:r w:rsidRPr="00E36460">
        <w:tab/>
      </w:r>
      <w:r w:rsidR="00770B79">
        <w:t>п</w:t>
      </w:r>
      <w:r>
        <w:t>овышение степени осведомленности</w:t>
      </w:r>
      <w:r w:rsidRPr="00E36460">
        <w:t xml:space="preserve"> учащихся о важности дем</w:t>
      </w:r>
      <w:r w:rsidRPr="00E36460">
        <w:t>о</w:t>
      </w:r>
      <w:r w:rsidRPr="00E36460">
        <w:t>кратии, Конститу</w:t>
      </w:r>
      <w:r>
        <w:t>ции и прав человека;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b)</w:t>
      </w:r>
      <w:r w:rsidRPr="00E36460">
        <w:tab/>
      </w:r>
      <w:r w:rsidR="00770B79">
        <w:t>о</w:t>
      </w:r>
      <w:r>
        <w:t>знакомление</w:t>
      </w:r>
      <w:r w:rsidRPr="00E36460">
        <w:t xml:space="preserve"> учащихся с фактами и информацией, </w:t>
      </w:r>
      <w:r>
        <w:t>касающимися</w:t>
      </w:r>
      <w:r w:rsidRPr="00E36460">
        <w:t xml:space="preserve"> демократии, Конституции и пр</w:t>
      </w:r>
      <w:r w:rsidRPr="00E36460">
        <w:t>а</w:t>
      </w:r>
      <w:r>
        <w:t>в человека;</w:t>
      </w:r>
    </w:p>
    <w:p w:rsidR="003064B4" w:rsidRPr="00E36460" w:rsidRDefault="003064B4" w:rsidP="003064B4">
      <w:pPr>
        <w:pStyle w:val="SingleTxtGR"/>
      </w:pPr>
      <w:r>
        <w:tab/>
      </w:r>
      <w:r w:rsidR="00770B79">
        <w:t>с)</w:t>
      </w:r>
      <w:r w:rsidR="00770B79">
        <w:tab/>
        <w:t>п</w:t>
      </w:r>
      <w:r w:rsidRPr="00E36460">
        <w:t xml:space="preserve">одготовка учащихся к </w:t>
      </w:r>
      <w:r>
        <w:t>ж</w:t>
      </w:r>
      <w:r w:rsidRPr="00E36460">
        <w:t>изн</w:t>
      </w:r>
      <w:r>
        <w:t xml:space="preserve">и </w:t>
      </w:r>
      <w:r w:rsidRPr="00E36460">
        <w:t>в соответствии с принципами дем</w:t>
      </w:r>
      <w:r w:rsidRPr="00E36460">
        <w:t>о</w:t>
      </w:r>
      <w:r w:rsidRPr="00E36460">
        <w:t>крат</w:t>
      </w:r>
      <w:r>
        <w:t>ии, Конституции и прав человека;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d)</w:t>
      </w:r>
      <w:r w:rsidRPr="00E36460">
        <w:tab/>
      </w:r>
      <w:r w:rsidR="00770B79">
        <w:t>р</w:t>
      </w:r>
      <w:r>
        <w:t xml:space="preserve">асширение возможностей </w:t>
      </w:r>
      <w:r w:rsidRPr="00E36460">
        <w:t xml:space="preserve">учащихся </w:t>
      </w:r>
      <w:r>
        <w:t xml:space="preserve">по </w:t>
      </w:r>
      <w:r w:rsidRPr="00E36460">
        <w:t>укрепл</w:t>
      </w:r>
      <w:r>
        <w:t>ению и усвоению</w:t>
      </w:r>
      <w:r w:rsidRPr="00E36460">
        <w:t xml:space="preserve"> человечески</w:t>
      </w:r>
      <w:r>
        <w:t>х</w:t>
      </w:r>
      <w:r w:rsidRPr="00E36460">
        <w:t xml:space="preserve"> ценност</w:t>
      </w:r>
      <w:r>
        <w:t>ей</w:t>
      </w:r>
      <w:r w:rsidRPr="00E36460">
        <w:t>, связанны</w:t>
      </w:r>
      <w:r>
        <w:t>х</w:t>
      </w:r>
      <w:r w:rsidRPr="00E36460">
        <w:t xml:space="preserve"> с Конституцией и правами ч</w:t>
      </w:r>
      <w:r w:rsidRPr="00E36460">
        <w:t>е</w:t>
      </w:r>
      <w:r>
        <w:t>ловека;</w:t>
      </w:r>
    </w:p>
    <w:p w:rsidR="003064B4" w:rsidRPr="00E36460" w:rsidRDefault="003064B4" w:rsidP="003064B4">
      <w:pPr>
        <w:pStyle w:val="SingleTxtGR"/>
      </w:pPr>
      <w:r>
        <w:tab/>
      </w:r>
      <w:r>
        <w:rPr>
          <w:lang w:val="en-US"/>
        </w:rPr>
        <w:t>e</w:t>
      </w:r>
      <w:r w:rsidRPr="00E36460">
        <w:t>)</w:t>
      </w:r>
      <w:r w:rsidRPr="00E36460">
        <w:tab/>
      </w:r>
      <w:r w:rsidR="00770B79">
        <w:t>ф</w:t>
      </w:r>
      <w:r>
        <w:t xml:space="preserve">ормирование у учащихся </w:t>
      </w:r>
      <w:r w:rsidRPr="00E36460">
        <w:t>позитивно</w:t>
      </w:r>
      <w:r>
        <w:t>го</w:t>
      </w:r>
      <w:r w:rsidRPr="00E36460">
        <w:t xml:space="preserve"> отношени</w:t>
      </w:r>
      <w:r>
        <w:t>я</w:t>
      </w:r>
      <w:r w:rsidRPr="00E36460">
        <w:t xml:space="preserve"> к демократии, Конституции и пра</w:t>
      </w:r>
      <w:r>
        <w:t>вам человека;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f)</w:t>
      </w:r>
      <w:r w:rsidRPr="00E36460">
        <w:tab/>
      </w:r>
      <w:r w:rsidR="00770B79">
        <w:t>п</w:t>
      </w:r>
      <w:r>
        <w:t>ривитие учащим</w:t>
      </w:r>
      <w:r w:rsidRPr="00E36460">
        <w:t xml:space="preserve">ся </w:t>
      </w:r>
      <w:r>
        <w:t xml:space="preserve">чувства </w:t>
      </w:r>
      <w:r w:rsidRPr="00E36460">
        <w:t>при</w:t>
      </w:r>
      <w:r>
        <w:t>вязанности и преданности своей стране;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g)</w:t>
      </w:r>
      <w:r w:rsidRPr="00E36460">
        <w:tab/>
      </w:r>
      <w:r>
        <w:t>Развитие у</w:t>
      </w:r>
      <w:r w:rsidRPr="00E36460">
        <w:t xml:space="preserve"> учащихся навыков критического мышления.</w:t>
      </w:r>
    </w:p>
    <w:p w:rsidR="003064B4" w:rsidRPr="00E36460" w:rsidRDefault="003064B4" w:rsidP="003064B4">
      <w:pPr>
        <w:pStyle w:val="SingleTxtGR"/>
      </w:pPr>
      <w:r w:rsidRPr="00E36460">
        <w:t>48.</w:t>
      </w:r>
      <w:r w:rsidRPr="00E36460">
        <w:tab/>
        <w:t xml:space="preserve">Курс </w:t>
      </w:r>
      <w:r>
        <w:t xml:space="preserve">по </w:t>
      </w:r>
      <w:r w:rsidRPr="00E36460">
        <w:t>Конституции и прав</w:t>
      </w:r>
      <w:r>
        <w:t>ам</w:t>
      </w:r>
      <w:r w:rsidRPr="00E36460">
        <w:t xml:space="preserve"> человека препода</w:t>
      </w:r>
      <w:r>
        <w:t>е</w:t>
      </w:r>
      <w:r w:rsidRPr="00E36460">
        <w:t>тся с 2006  учебного г</w:t>
      </w:r>
      <w:r w:rsidRPr="00E36460">
        <w:t>о</w:t>
      </w:r>
      <w:r w:rsidRPr="00E36460">
        <w:t xml:space="preserve">да, </w:t>
      </w:r>
      <w:r>
        <w:t xml:space="preserve">сначала для </w:t>
      </w:r>
      <w:r w:rsidRPr="00E36460">
        <w:t>10 класса</w:t>
      </w:r>
      <w:r>
        <w:t>, а затем</w:t>
      </w:r>
      <w:r w:rsidRPr="00E36460">
        <w:t xml:space="preserve"> продолж</w:t>
      </w:r>
      <w:r>
        <w:t>ен</w:t>
      </w:r>
      <w:r w:rsidRPr="00E36460">
        <w:t xml:space="preserve"> </w:t>
      </w:r>
      <w:r>
        <w:t xml:space="preserve">для </w:t>
      </w:r>
      <w:r w:rsidRPr="00E36460">
        <w:t xml:space="preserve">11 класса </w:t>
      </w:r>
      <w:r>
        <w:t>−</w:t>
      </w:r>
      <w:r w:rsidRPr="00E36460">
        <w:t xml:space="preserve"> в 2007 и 12 кла</w:t>
      </w:r>
      <w:r w:rsidRPr="00E36460">
        <w:t>с</w:t>
      </w:r>
      <w:r>
        <w:t>са −</w:t>
      </w:r>
      <w:r w:rsidRPr="00E36460">
        <w:t xml:space="preserve"> в 2008 учебном году.</w:t>
      </w:r>
    </w:p>
    <w:p w:rsidR="003064B4" w:rsidRPr="00FC74BF" w:rsidRDefault="003064B4" w:rsidP="0037326A">
      <w:pPr>
        <w:pStyle w:val="H4GR"/>
        <w:pageBreakBefore/>
      </w:pPr>
      <w:r w:rsidRPr="007828B6">
        <w:tab/>
      </w:r>
      <w:r w:rsidRPr="00FC74BF">
        <w:t>2.</w:t>
      </w:r>
      <w:r w:rsidRPr="00FC74BF">
        <w:tab/>
        <w:t>Преподавател</w:t>
      </w:r>
      <w:r>
        <w:t>и</w:t>
      </w:r>
    </w:p>
    <w:p w:rsidR="003064B4" w:rsidRPr="00E36460" w:rsidRDefault="003064B4" w:rsidP="003064B4">
      <w:pPr>
        <w:pStyle w:val="SingleTxtGR"/>
      </w:pPr>
      <w:r w:rsidRPr="00E36460">
        <w:t>49.</w:t>
      </w:r>
      <w:r w:rsidRPr="00E36460">
        <w:tab/>
        <w:t xml:space="preserve">Успех любого образовательного процесса в большой степени зависит от преподавателя, так как именно он осуществляет </w:t>
      </w:r>
      <w:r>
        <w:t>учебные</w:t>
      </w:r>
      <w:r w:rsidRPr="00E36460">
        <w:t xml:space="preserve"> программы и проекты. Он также является </w:t>
      </w:r>
      <w:r>
        <w:t>реальным</w:t>
      </w:r>
      <w:r w:rsidRPr="00E36460">
        <w:t xml:space="preserve"> связующим звеном между </w:t>
      </w:r>
      <w:r>
        <w:t>людьми, действующ</w:t>
      </w:r>
      <w:r>
        <w:t>и</w:t>
      </w:r>
      <w:r>
        <w:t>ми на местах и</w:t>
      </w:r>
      <w:r w:rsidRPr="00E36460">
        <w:t xml:space="preserve"> разработчиками программ. Эта важная роль препод</w:t>
      </w:r>
      <w:r w:rsidRPr="00E36460">
        <w:t>а</w:t>
      </w:r>
      <w:r w:rsidRPr="00E36460">
        <w:t>вателя сыграла решающую роль в решении организовать специализированные учебные курсы, в связи с чем Министерство образования провело следующие мероприятия:</w:t>
      </w:r>
    </w:p>
    <w:p w:rsidR="003064B4" w:rsidRPr="00E36460" w:rsidRDefault="003064B4" w:rsidP="003064B4">
      <w:pPr>
        <w:pStyle w:val="SingleTxtGR"/>
      </w:pPr>
      <w:r>
        <w:tab/>
      </w:r>
      <w:r w:rsidRPr="00E36460">
        <w:t>a)</w:t>
      </w:r>
      <w:r w:rsidRPr="00E36460">
        <w:tab/>
      </w:r>
      <w:r w:rsidR="00770B79">
        <w:t>н</w:t>
      </w:r>
      <w:r>
        <w:t>ап</w:t>
      </w:r>
      <w:r w:rsidRPr="00E36460">
        <w:t>равило некоторых преподавателей и технических инструкторов на местные, региональные и международные специализированные учебные курсы и семинары по преподаванию вопросов прав человека, международного гуманитарного права и демократии;</w:t>
      </w:r>
    </w:p>
    <w:p w:rsidR="003064B4" w:rsidRPr="00E36460" w:rsidRDefault="003064B4" w:rsidP="003064B4">
      <w:pPr>
        <w:pStyle w:val="SingleTxtGR"/>
      </w:pPr>
      <w:r>
        <w:tab/>
      </w:r>
      <w:r w:rsidR="006B25AC">
        <w:t>b)</w:t>
      </w:r>
      <w:r w:rsidR="006B25AC">
        <w:tab/>
        <w:t>о</w:t>
      </w:r>
      <w:r w:rsidRPr="00E36460">
        <w:t>рганизовало учебные курсы для технических инструкторов;</w:t>
      </w:r>
    </w:p>
    <w:p w:rsidR="003064B4" w:rsidRPr="00E36460" w:rsidRDefault="003064B4" w:rsidP="003064B4">
      <w:pPr>
        <w:pStyle w:val="SingleTxtGR"/>
      </w:pPr>
      <w:r>
        <w:tab/>
      </w:r>
      <w:r w:rsidR="006B25AC">
        <w:t>с)</w:t>
      </w:r>
      <w:r w:rsidR="006B25AC">
        <w:tab/>
        <w:t>о</w:t>
      </w:r>
      <w:r w:rsidRPr="00E36460">
        <w:t>рганизовало учебные курсы для преподавателей под руков</w:t>
      </w:r>
      <w:r w:rsidRPr="00E36460">
        <w:t>о</w:t>
      </w:r>
      <w:r w:rsidRPr="00E36460">
        <w:t>дством тех</w:t>
      </w:r>
      <w:r>
        <w:t>нических инструкторов;</w:t>
      </w:r>
    </w:p>
    <w:p w:rsidR="003064B4" w:rsidRPr="00E36460" w:rsidRDefault="003064B4" w:rsidP="003064B4">
      <w:pPr>
        <w:pStyle w:val="SingleTxtGR"/>
      </w:pPr>
      <w:r>
        <w:tab/>
      </w:r>
      <w:r w:rsidR="006B25AC">
        <w:t>d)</w:t>
      </w:r>
      <w:r w:rsidR="006B25AC">
        <w:tab/>
        <w:t>о</w:t>
      </w:r>
      <w:r w:rsidRPr="00E36460">
        <w:t>рганизовало семинары и дискуссионные группы для повышения осведомл</w:t>
      </w:r>
      <w:r>
        <w:t>е</w:t>
      </w:r>
      <w:r w:rsidRPr="00E36460">
        <w:t xml:space="preserve">нности </w:t>
      </w:r>
      <w:r>
        <w:t>об</w:t>
      </w:r>
      <w:r w:rsidRPr="00E36460">
        <w:t xml:space="preserve"> образовани</w:t>
      </w:r>
      <w:r>
        <w:t>и</w:t>
      </w:r>
      <w:r w:rsidRPr="00E36460">
        <w:t xml:space="preserve"> в области демократии и прав человека;</w:t>
      </w:r>
    </w:p>
    <w:p w:rsidR="003064B4" w:rsidRPr="00E36460" w:rsidRDefault="003064B4" w:rsidP="003064B4">
      <w:pPr>
        <w:pStyle w:val="SingleTxtGR"/>
      </w:pPr>
      <w:r>
        <w:tab/>
      </w:r>
      <w:r w:rsidR="006B25AC">
        <w:t>е)</w:t>
      </w:r>
      <w:r w:rsidR="006B25AC">
        <w:tab/>
        <w:t>п</w:t>
      </w:r>
      <w:r w:rsidRPr="00E36460">
        <w:t xml:space="preserve">родолжило </w:t>
      </w:r>
      <w:r>
        <w:t xml:space="preserve">проведение </w:t>
      </w:r>
      <w:r w:rsidRPr="00E36460">
        <w:t>кампании в средствах массовой информ</w:t>
      </w:r>
      <w:r w:rsidRPr="00E36460">
        <w:t>а</w:t>
      </w:r>
      <w:r w:rsidRPr="00E36460">
        <w:t>ции по пропаганд</w:t>
      </w:r>
      <w:r>
        <w:t xml:space="preserve">е </w:t>
      </w:r>
      <w:r w:rsidRPr="00E36460">
        <w:t>этих концепц</w:t>
      </w:r>
      <w:r w:rsidRPr="00E36460">
        <w:t>и</w:t>
      </w:r>
      <w:r>
        <w:t>й</w:t>
      </w:r>
      <w:r w:rsidRPr="00E36460">
        <w:t xml:space="preserve"> и методов их </w:t>
      </w:r>
      <w:r>
        <w:t>преподавания</w:t>
      </w:r>
      <w:r w:rsidRPr="00E36460">
        <w:t>.</w:t>
      </w:r>
    </w:p>
    <w:p w:rsidR="003064B4" w:rsidRDefault="003064B4" w:rsidP="003064B4">
      <w:pPr>
        <w:pStyle w:val="H4GR"/>
      </w:pPr>
      <w:r w:rsidRPr="00155290">
        <w:tab/>
      </w:r>
      <w:r w:rsidRPr="00FC74BF">
        <w:t>3.</w:t>
      </w:r>
      <w:r w:rsidRPr="00FC74BF">
        <w:tab/>
        <w:t>Учащи</w:t>
      </w:r>
      <w:r>
        <w:t>е</w:t>
      </w:r>
      <w:r w:rsidRPr="00FC74BF">
        <w:t>ся</w:t>
      </w:r>
    </w:p>
    <w:p w:rsidR="00C93227" w:rsidRDefault="00C93227" w:rsidP="00C93227">
      <w:pPr>
        <w:pStyle w:val="SingleTxtGR"/>
      </w:pPr>
      <w:r>
        <w:t>50.</w:t>
      </w:r>
      <w:r>
        <w:tab/>
        <w:t>Министерство образования уделяет особое внимание учащимся, охваче</w:t>
      </w:r>
      <w:r>
        <w:t>н</w:t>
      </w:r>
      <w:r>
        <w:t>ным обучением по вопросам демократии и прав человека, о чем свидетельств</w:t>
      </w:r>
      <w:r>
        <w:t>у</w:t>
      </w:r>
      <w:r>
        <w:t>ет нижеследующее:</w:t>
      </w:r>
    </w:p>
    <w:p w:rsidR="00C93227" w:rsidRDefault="00C93227" w:rsidP="00C93227">
      <w:pPr>
        <w:pStyle w:val="SingleTxtGR"/>
      </w:pPr>
      <w:r>
        <w:tab/>
        <w:t>а)</w:t>
      </w:r>
      <w:r>
        <w:tab/>
        <w:t>параллельное преподавание в рамках всех программ тем, имеющих отношение к правам человека и демократии;</w:t>
      </w:r>
    </w:p>
    <w:p w:rsidR="00C93227" w:rsidRDefault="00C93227" w:rsidP="00C93227">
      <w:pPr>
        <w:pStyle w:val="SingleTxtGR"/>
      </w:pPr>
      <w:r>
        <w:tab/>
        <w:t>b)</w:t>
      </w:r>
      <w:r>
        <w:tab/>
        <w:t>преподавание специализированных предметов на промежуточном уровне, таких как углубленный курс по Конституции, выборам и отказу от н</w:t>
      </w:r>
      <w:r>
        <w:t>а</w:t>
      </w:r>
      <w:r>
        <w:t>силия;</w:t>
      </w:r>
    </w:p>
    <w:p w:rsidR="00C93227" w:rsidRDefault="00C93227" w:rsidP="00C93227">
      <w:pPr>
        <w:pStyle w:val="SingleTxtGR"/>
      </w:pPr>
      <w:r>
        <w:tab/>
        <w:t>с)</w:t>
      </w:r>
      <w:r>
        <w:tab/>
        <w:t>преподавание Конституции и прав человека в качестве отдельного предмета в средней школе;</w:t>
      </w:r>
    </w:p>
    <w:p w:rsidR="00C93227" w:rsidRDefault="00C93227" w:rsidP="00C93227">
      <w:pPr>
        <w:pStyle w:val="SingleTxtGR"/>
      </w:pPr>
      <w:r>
        <w:tab/>
        <w:t>d)</w:t>
      </w:r>
      <w:r>
        <w:tab/>
        <w:t>организация ежегодного конкурса на тему демократии и Констит</w:t>
      </w:r>
      <w:r>
        <w:t>у</w:t>
      </w:r>
      <w:r>
        <w:t>ции;</w:t>
      </w:r>
    </w:p>
    <w:p w:rsidR="00C93227" w:rsidRDefault="00C93227" w:rsidP="00C93227">
      <w:pPr>
        <w:pStyle w:val="SingleTxtGR"/>
      </w:pPr>
      <w:r>
        <w:tab/>
        <w:t>е)</w:t>
      </w:r>
      <w:r>
        <w:tab/>
        <w:t>организация различных конкурсов на лучшие исследование, докл</w:t>
      </w:r>
      <w:r>
        <w:t>а</w:t>
      </w:r>
      <w:r>
        <w:t>д и рисунок по тематике прав ч</w:t>
      </w:r>
      <w:r>
        <w:t>е</w:t>
      </w:r>
      <w:r>
        <w:t>ловека;</w:t>
      </w:r>
    </w:p>
    <w:p w:rsidR="00C93227" w:rsidRDefault="00C93227" w:rsidP="00C93227">
      <w:pPr>
        <w:pStyle w:val="SingleTxtGR"/>
      </w:pPr>
      <w:r>
        <w:tab/>
        <w:t>f)</w:t>
      </w:r>
      <w:r>
        <w:tab/>
        <w:t>повышенное внимание к этим концепциям во время классных и внеклассных занятий;</w:t>
      </w:r>
    </w:p>
    <w:p w:rsidR="00C93227" w:rsidRDefault="00C93227" w:rsidP="00C93227">
      <w:pPr>
        <w:pStyle w:val="SingleTxtGR"/>
      </w:pPr>
      <w:r>
        <w:tab/>
        <w:t>g)</w:t>
      </w:r>
      <w:r>
        <w:tab/>
        <w:t>организация посещений учащимися в практических целях орган</w:t>
      </w:r>
      <w:r>
        <w:t>и</w:t>
      </w:r>
      <w:r>
        <w:t>заций, занимающихся вопросами прав человека, таких как Ассоциация по пр</w:t>
      </w:r>
      <w:r>
        <w:t>а</w:t>
      </w:r>
      <w:r>
        <w:t>вам человека, Национальное собрание и другие;</w:t>
      </w:r>
    </w:p>
    <w:p w:rsidR="00C93227" w:rsidRDefault="00C93227" w:rsidP="00C93227">
      <w:pPr>
        <w:pStyle w:val="SingleTxtGR"/>
      </w:pPr>
      <w:r>
        <w:tab/>
        <w:t>h)</w:t>
      </w:r>
      <w:r>
        <w:tab/>
        <w:t>организация семинаров по культуре, нацеленных на повышение о</w:t>
      </w:r>
      <w:r>
        <w:t>с</w:t>
      </w:r>
      <w:r>
        <w:t>ведомлённости о понятиях прав человека и демократии среди учащихся;</w:t>
      </w:r>
    </w:p>
    <w:p w:rsidR="00C93227" w:rsidRDefault="00C93227" w:rsidP="00C93227">
      <w:pPr>
        <w:pStyle w:val="SingleTxtGR"/>
      </w:pPr>
      <w:r w:rsidRPr="00C93227">
        <w:tab/>
      </w:r>
      <w:r>
        <w:rPr>
          <w:lang w:val="en-US"/>
        </w:rPr>
        <w:t>i</w:t>
      </w:r>
      <w:r>
        <w:t>)</w:t>
      </w:r>
      <w:r>
        <w:tab/>
        <w:t>Университет Кувейта предлагает курс под названием: "Права чел</w:t>
      </w:r>
      <w:r>
        <w:t>о</w:t>
      </w:r>
      <w:r>
        <w:t>века и их характерные ц</w:t>
      </w:r>
      <w:r>
        <w:t>е</w:t>
      </w:r>
      <w:r>
        <w:t>ли".</w:t>
      </w:r>
    </w:p>
    <w:p w:rsidR="00C93227" w:rsidRDefault="00C93227" w:rsidP="00C93227">
      <w:pPr>
        <w:pStyle w:val="H4GR"/>
      </w:pPr>
      <w:r>
        <w:tab/>
        <w:t>4.</w:t>
      </w:r>
      <w:r>
        <w:tab/>
        <w:t>Педагогические методы и подходы</w:t>
      </w:r>
    </w:p>
    <w:p w:rsidR="00C93227" w:rsidRDefault="00C93227" w:rsidP="00C93227">
      <w:pPr>
        <w:pStyle w:val="SingleTxtGR"/>
      </w:pPr>
      <w:r>
        <w:t>51.</w:t>
      </w:r>
      <w:r>
        <w:tab/>
        <w:t>Несмотря на то, что педагогические методы и подходы диктуются разл</w:t>
      </w:r>
      <w:r>
        <w:t>и</w:t>
      </w:r>
      <w:r>
        <w:t>чиями в учебных предметах, факт остаётся фактом, что преподавание общеч</w:t>
      </w:r>
      <w:r>
        <w:t>е</w:t>
      </w:r>
      <w:r>
        <w:t>ловеческих ценностей (включая, конечно, права человека) имеет свои отлич</w:t>
      </w:r>
      <w:r>
        <w:t>и</w:t>
      </w:r>
      <w:r>
        <w:t>тельные требования из-за сложности их оценки на момент преподавания. Оно проявляется в качестве ценностного фактора, который необходимо оценивать с точки зрения его воздейс</w:t>
      </w:r>
      <w:r>
        <w:t>т</w:t>
      </w:r>
      <w:r>
        <w:t>вия на поведение учеников в течение длительного времени.</w:t>
      </w:r>
    </w:p>
    <w:p w:rsidR="00C93227" w:rsidRDefault="00C93227" w:rsidP="00C93227">
      <w:pPr>
        <w:pStyle w:val="SingleTxtGR"/>
      </w:pPr>
      <w:r>
        <w:t>52.</w:t>
      </w:r>
      <w:r>
        <w:tab/>
        <w:t>Были организованы учебные курсы и технические совещания, чтобы по</w:t>
      </w:r>
      <w:r>
        <w:t>д</w:t>
      </w:r>
      <w:r>
        <w:t>черкнуть важность использования методов и приёмов, явно ориентированных на вопросы прав человека. Они включают (список неполный):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обучение на основе сотрудничества;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подходы к преподаванию ценностей;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решение проблем;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использование метода "мозговой атаки";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диалог и дискуссии;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имитация.</w:t>
      </w:r>
    </w:p>
    <w:p w:rsidR="00C93227" w:rsidRDefault="00C93227" w:rsidP="00C93227">
      <w:pPr>
        <w:pStyle w:val="SingleTxtGR"/>
      </w:pPr>
      <w:r>
        <w:t>53.</w:t>
      </w:r>
      <w:r>
        <w:tab/>
        <w:t>Другим результатом стала попытка сосредоточить внимание на конкре</w:t>
      </w:r>
      <w:r>
        <w:t>т</w:t>
      </w:r>
      <w:r>
        <w:t>ных мероприятиях, таких как: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организация поездок на места;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проведение исследований и подготовка отчётов;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сбор графических материалов и данных;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проведение конкурсов;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участие во внутришкольной работе.</w:t>
      </w:r>
    </w:p>
    <w:p w:rsidR="00C93227" w:rsidRDefault="00C93227" w:rsidP="00C93227">
      <w:pPr>
        <w:pStyle w:val="H4GR"/>
      </w:pPr>
      <w:r>
        <w:tab/>
      </w:r>
      <w:r>
        <w:tab/>
        <w:t>Преподавание прав человека вне школы</w:t>
      </w:r>
    </w:p>
    <w:p w:rsidR="00C93227" w:rsidRDefault="00C93227" w:rsidP="00C93227">
      <w:pPr>
        <w:pStyle w:val="SingleTxtGR"/>
      </w:pPr>
      <w:r>
        <w:t>54.</w:t>
      </w:r>
      <w:r>
        <w:tab/>
        <w:t>В силу своей связи с культурой права человека являются целостными и всеобъемлющими, как климат, и, следовательно, невозможно сосредоточиться исключительно на школьной среде, игнорируя жизнь вне школы. Соответстве</w:t>
      </w:r>
      <w:r>
        <w:t>н</w:t>
      </w:r>
      <w:r>
        <w:t>но особую сложность представляет распространение и преподавание вопросов прав человека в обществе в целом при активном участии институтов гражда</w:t>
      </w:r>
      <w:r>
        <w:t>н</w:t>
      </w:r>
      <w:r>
        <w:t xml:space="preserve">ского общества. Здесь становится заметна роль СМИ и коммуникационных средств в распространении и преподавании прав человека в отличие от взгляда на образование как понятие, ограниченное исключительно рамками школы. </w:t>
      </w:r>
    </w:p>
    <w:p w:rsidR="00C93227" w:rsidRDefault="00C93227" w:rsidP="00C93227">
      <w:pPr>
        <w:pStyle w:val="SingleTxtGR"/>
      </w:pPr>
      <w:r>
        <w:t>55.</w:t>
      </w:r>
      <w:r>
        <w:tab/>
        <w:t>Кувейт поддержал План арабских стран по обучению в области прав ч</w:t>
      </w:r>
      <w:r>
        <w:t>е</w:t>
      </w:r>
      <w:r>
        <w:t>ловека, первая часть которого посвящена преподаванию вопросов прав челов</w:t>
      </w:r>
      <w:r>
        <w:t>е</w:t>
      </w:r>
      <w:r>
        <w:t>ка в школе, в то время как вторая часть касается других учебных заведений. В этой связи задачи плана определяются следующим образом:</w:t>
      </w:r>
    </w:p>
    <w:p w:rsidR="00C93227" w:rsidRDefault="00C93227" w:rsidP="00C93227">
      <w:pPr>
        <w:pStyle w:val="H4GR"/>
      </w:pPr>
      <w:r>
        <w:tab/>
        <w:t>1.</w:t>
      </w:r>
      <w:r>
        <w:tab/>
        <w:t>Обучение</w:t>
      </w:r>
    </w:p>
    <w:p w:rsidR="00C93227" w:rsidRDefault="00C93227" w:rsidP="00C93227">
      <w:pPr>
        <w:pStyle w:val="SingleTxtGR"/>
      </w:pPr>
      <w:r>
        <w:t>56.</w:t>
      </w:r>
      <w:r>
        <w:tab/>
        <w:t>Обучение в этой области нацелено на группы, которые непосредственно преподают предметы, касающиеся индивидуальных и коллективных прав, и и</w:t>
      </w:r>
      <w:r>
        <w:t>г</w:t>
      </w:r>
      <w:r>
        <w:t>рают важную роль в формировании общественного мнения. К таким группам относятся преподаватели и контролирующий персонал из молодёжных объед</w:t>
      </w:r>
      <w:r>
        <w:t>и</w:t>
      </w:r>
      <w:r>
        <w:t>нений, женских клубов, летних лагерей, центров защиты несовершенноле</w:t>
      </w:r>
      <w:r>
        <w:t>т</w:t>
      </w:r>
      <w:r>
        <w:t>них правонарушителей, спортивных ассоциаций и, короче говоря, различных инст</w:t>
      </w:r>
      <w:r>
        <w:t>и</w:t>
      </w:r>
      <w:r>
        <w:t>тутов гражданского о</w:t>
      </w:r>
      <w:r>
        <w:t>б</w:t>
      </w:r>
      <w:r>
        <w:t>щества.</w:t>
      </w:r>
    </w:p>
    <w:p w:rsidR="00C93227" w:rsidRDefault="00C93227" w:rsidP="00C93227">
      <w:pPr>
        <w:pStyle w:val="SingleTxtGR"/>
      </w:pPr>
      <w:r>
        <w:t>57.</w:t>
      </w:r>
      <w:r>
        <w:tab/>
        <w:t>Профессиональная подготовка по вопросам образования прав человека преследует при поддержке других образовательных социальных учреждений, следующие цели:</w:t>
      </w:r>
    </w:p>
    <w:p w:rsidR="00C93227" w:rsidRDefault="00C93227" w:rsidP="00C93227">
      <w:pPr>
        <w:pStyle w:val="SingleTxtGR"/>
      </w:pPr>
      <w:r>
        <w:tab/>
        <w:t>а)</w:t>
      </w:r>
      <w:r>
        <w:tab/>
        <w:t>подготовка специалистов в области образования по вопросам прав человека на практике и в те</w:t>
      </w:r>
      <w:r>
        <w:t>о</w:t>
      </w:r>
      <w:r>
        <w:t>рии;</w:t>
      </w:r>
    </w:p>
    <w:p w:rsidR="00C93227" w:rsidRDefault="00C93227" w:rsidP="00C93227">
      <w:pPr>
        <w:pStyle w:val="SingleTxtGR"/>
      </w:pPr>
      <w:r>
        <w:tab/>
        <w:t>b)</w:t>
      </w:r>
      <w:r>
        <w:tab/>
        <w:t>создание учебных программ и методов и их адаптация с учетом п</w:t>
      </w:r>
      <w:r>
        <w:t>о</w:t>
      </w:r>
      <w:r>
        <w:t>требностей различных секторов;</w:t>
      </w:r>
    </w:p>
    <w:p w:rsidR="00C93227" w:rsidRDefault="00C93227" w:rsidP="00C93227">
      <w:pPr>
        <w:pStyle w:val="SingleTxtGR"/>
      </w:pPr>
      <w:r>
        <w:tab/>
        <w:t>с)</w:t>
      </w:r>
      <w:r>
        <w:tab/>
        <w:t>поощрение партнёрства и укрепление отношений между учрежд</w:t>
      </w:r>
      <w:r>
        <w:t>е</w:t>
      </w:r>
      <w:r>
        <w:t>ниями, организациями и учебными центрами, специализирующимися в вопр</w:t>
      </w:r>
      <w:r>
        <w:t>о</w:t>
      </w:r>
      <w:r>
        <w:t>сах прав человека, а также с учреждениями, занимающимися вопросами нау</w:t>
      </w:r>
      <w:r>
        <w:t>ч</w:t>
      </w:r>
      <w:r>
        <w:t>ной, культурной и технической информации, а также налаживание эффективн</w:t>
      </w:r>
      <w:r>
        <w:t>о</w:t>
      </w:r>
      <w:r>
        <w:t>го диалога между всеми партнёр</w:t>
      </w:r>
      <w:r>
        <w:t>а</w:t>
      </w:r>
      <w:r>
        <w:t>ми.</w:t>
      </w:r>
    </w:p>
    <w:p w:rsidR="00C93227" w:rsidRDefault="00C93227" w:rsidP="00C93227">
      <w:pPr>
        <w:pStyle w:val="H4GR"/>
      </w:pPr>
      <w:r>
        <w:tab/>
        <w:t>2.</w:t>
      </w:r>
      <w:r>
        <w:tab/>
        <w:t>Повышение уровня осведомлённости</w:t>
      </w:r>
    </w:p>
    <w:p w:rsidR="00C93227" w:rsidRDefault="00C93227" w:rsidP="00C93227">
      <w:pPr>
        <w:pStyle w:val="SingleTxtGR"/>
      </w:pPr>
      <w:r>
        <w:t>58.</w:t>
      </w:r>
      <w:r>
        <w:tab/>
        <w:t>Этот процесс направлен на различных субъектов общества, включая у</w:t>
      </w:r>
      <w:r>
        <w:t>ч</w:t>
      </w:r>
      <w:r>
        <w:t>реждения, объединения и частных лиц, но прежде всего на тех, кто на сег</w:t>
      </w:r>
      <w:r>
        <w:t>о</w:t>
      </w:r>
      <w:r>
        <w:t>дняшний день оставался незатронутым образованием и учебными меропри</w:t>
      </w:r>
      <w:r>
        <w:t>я</w:t>
      </w:r>
      <w:r>
        <w:t>тиями в области прав человека.</w:t>
      </w:r>
    </w:p>
    <w:p w:rsidR="00C93227" w:rsidRDefault="00C93227" w:rsidP="00C93227">
      <w:pPr>
        <w:pStyle w:val="SingleTxtGR"/>
      </w:pPr>
      <w:r>
        <w:t>59.</w:t>
      </w:r>
      <w:r>
        <w:tab/>
        <w:t>Образование по вопросам прав человека в рамках совместной работы с другими образовательными социальными учреждениями в области повышения уровня осведомленности имеет перед собой следующие цели:</w:t>
      </w:r>
    </w:p>
    <w:p w:rsidR="00C93227" w:rsidRDefault="00C93227" w:rsidP="00C93227">
      <w:pPr>
        <w:pStyle w:val="SingleTxtGR"/>
      </w:pPr>
      <w:r>
        <w:tab/>
        <w:t>а)</w:t>
      </w:r>
      <w:r>
        <w:tab/>
        <w:t>предоставить широкому спектру социальных групп возможность воспользоваться результатами информационно-пропагандистских кампаний, ориентированных на права чел</w:t>
      </w:r>
      <w:r>
        <w:t>о</w:t>
      </w:r>
      <w:r>
        <w:t>века;</w:t>
      </w:r>
    </w:p>
    <w:p w:rsidR="00C93227" w:rsidRDefault="00C93227" w:rsidP="00C93227">
      <w:pPr>
        <w:pStyle w:val="SingleTxtGR"/>
      </w:pPr>
      <w:r>
        <w:tab/>
        <w:t>b)</w:t>
      </w:r>
      <w:r>
        <w:tab/>
        <w:t>добиться включения информационно-пропагандистских кампаний, нацеленных на вопросы прав человека, в программы политических, экономич</w:t>
      </w:r>
      <w:r>
        <w:t>е</w:t>
      </w:r>
      <w:r>
        <w:t>ских и культурных учреждений;</w:t>
      </w:r>
    </w:p>
    <w:p w:rsidR="00C93227" w:rsidRDefault="00C93227" w:rsidP="00C93227">
      <w:pPr>
        <w:pStyle w:val="SingleTxtGR"/>
      </w:pPr>
      <w:r>
        <w:tab/>
        <w:t>с)</w:t>
      </w:r>
      <w:r>
        <w:tab/>
        <w:t>повысить культуру диалога между всеми слоями общества о ценн</w:t>
      </w:r>
      <w:r>
        <w:t>о</w:t>
      </w:r>
      <w:r>
        <w:t>стях, принципах и конце</w:t>
      </w:r>
      <w:r>
        <w:t>п</w:t>
      </w:r>
      <w:r>
        <w:t>циях прав человека.</w:t>
      </w:r>
    </w:p>
    <w:p w:rsidR="00C93227" w:rsidRDefault="00C93227" w:rsidP="00C93227">
      <w:pPr>
        <w:pStyle w:val="SingleTxtGR"/>
      </w:pPr>
      <w:r>
        <w:t>60.</w:t>
      </w:r>
      <w:r>
        <w:tab/>
        <w:t>Возможные информационно-пропагандистские кампании могут включать в себя следующее:</w:t>
      </w:r>
    </w:p>
    <w:p w:rsidR="00C93227" w:rsidRDefault="00C93227" w:rsidP="00C93227">
      <w:pPr>
        <w:pStyle w:val="SingleTxtGR"/>
      </w:pPr>
      <w:r>
        <w:tab/>
        <w:t>а)</w:t>
      </w:r>
      <w:r>
        <w:tab/>
        <w:t>подготовку специалистов, имеющих опыт информационно-просветительской деятельности в других областях;</w:t>
      </w:r>
    </w:p>
    <w:p w:rsidR="00C93227" w:rsidRDefault="00C93227" w:rsidP="00C93227">
      <w:pPr>
        <w:pStyle w:val="SingleTxtGR"/>
      </w:pPr>
      <w:r>
        <w:tab/>
        <w:t>b)</w:t>
      </w:r>
      <w:r>
        <w:tab/>
        <w:t>создание различных информационных программ по образованию в о</w:t>
      </w:r>
      <w:r>
        <w:t>б</w:t>
      </w:r>
      <w:r>
        <w:t>ласти прав человека;</w:t>
      </w:r>
    </w:p>
    <w:p w:rsidR="00C93227" w:rsidRDefault="00C93227" w:rsidP="00C93227">
      <w:pPr>
        <w:pStyle w:val="SingleTxtGR"/>
      </w:pPr>
      <w:r>
        <w:tab/>
        <w:t>с)</w:t>
      </w:r>
      <w:r>
        <w:tab/>
        <w:t>проверку информационных программ с целью определения, в к</w:t>
      </w:r>
      <w:r>
        <w:t>а</w:t>
      </w:r>
      <w:r>
        <w:t>кой мере они согласуются с ценностями и принципами прав человека;</w:t>
      </w:r>
    </w:p>
    <w:p w:rsidR="00C93227" w:rsidRPr="007F7553" w:rsidRDefault="00C93227" w:rsidP="00C93227">
      <w:pPr>
        <w:pStyle w:val="SingleTxtGR"/>
      </w:pPr>
      <w:r>
        <w:tab/>
        <w:t>d)</w:t>
      </w:r>
      <w:r>
        <w:tab/>
        <w:t>привлечение специалистов в области культуры к разработке и</w:t>
      </w:r>
      <w:r>
        <w:t>н</w:t>
      </w:r>
      <w:r>
        <w:t>формационно-просветительских кампаний по вопросам прав челов</w:t>
      </w:r>
      <w:r>
        <w:t>е</w:t>
      </w:r>
      <w:r>
        <w:t>ка;</w:t>
      </w:r>
    </w:p>
    <w:p w:rsidR="00C93227" w:rsidRPr="00EA16FF" w:rsidRDefault="00C93227" w:rsidP="00C93227">
      <w:pPr>
        <w:pStyle w:val="SingleTxtGR"/>
      </w:pPr>
      <w:r>
        <w:tab/>
      </w:r>
      <w:r w:rsidRPr="00EA16FF">
        <w:t>е)</w:t>
      </w:r>
      <w:r w:rsidRPr="00EA16FF">
        <w:tab/>
      </w:r>
      <w:r w:rsidR="00601F71">
        <w:t>п</w:t>
      </w:r>
      <w:r>
        <w:t>овышение</w:t>
      </w:r>
      <w:r w:rsidRPr="00EA16FF">
        <w:t xml:space="preserve"> роли мечетей и религии в </w:t>
      </w:r>
      <w:r>
        <w:t>пропаганде</w:t>
      </w:r>
      <w:r w:rsidRPr="00EA16FF">
        <w:t xml:space="preserve"> культур</w:t>
      </w:r>
      <w:r>
        <w:t>ы</w:t>
      </w:r>
      <w:r w:rsidRPr="00EA16FF">
        <w:t xml:space="preserve"> прав человека и использование их </w:t>
      </w:r>
      <w:r>
        <w:t>возможностей для</w:t>
      </w:r>
      <w:r w:rsidRPr="00EA16FF">
        <w:t xml:space="preserve"> разъяснени</w:t>
      </w:r>
      <w:r>
        <w:t>я</w:t>
      </w:r>
      <w:r w:rsidRPr="00EA16FF">
        <w:t xml:space="preserve"> </w:t>
      </w:r>
      <w:r>
        <w:t>значения</w:t>
      </w:r>
      <w:r w:rsidRPr="00EA16FF">
        <w:t xml:space="preserve"> прав и обязанностей.</w:t>
      </w:r>
    </w:p>
    <w:p w:rsidR="00C93227" w:rsidRPr="00EA16FF" w:rsidRDefault="00C93227" w:rsidP="00C93227">
      <w:pPr>
        <w:pStyle w:val="H1GR"/>
      </w:pPr>
      <w:r w:rsidRPr="00E57F35">
        <w:tab/>
      </w:r>
      <w:r>
        <w:t>С.</w:t>
      </w:r>
      <w:r>
        <w:tab/>
      </w:r>
      <w:r w:rsidRPr="00EA16FF">
        <w:t>Информация о недискриминации, равенстве и имеющихся</w:t>
      </w:r>
      <w:r w:rsidRPr="00EA16FF">
        <w:rPr>
          <w:rFonts w:hint="cs"/>
        </w:rPr>
        <w:t xml:space="preserve"> средства</w:t>
      </w:r>
      <w:r w:rsidRPr="00EA16FF">
        <w:t>х</w:t>
      </w:r>
      <w:r w:rsidRPr="00EA16FF">
        <w:rPr>
          <w:rFonts w:hint="cs"/>
        </w:rPr>
        <w:t xml:space="preserve"> правовой защиты</w:t>
      </w:r>
    </w:p>
    <w:p w:rsidR="00C93227" w:rsidRPr="00EA16FF" w:rsidRDefault="00C93227" w:rsidP="00C93227">
      <w:pPr>
        <w:pStyle w:val="H23GR"/>
      </w:pPr>
      <w:r w:rsidRPr="00C93227">
        <w:tab/>
      </w:r>
      <w:r w:rsidRPr="00C93227">
        <w:tab/>
      </w:r>
      <w:r w:rsidRPr="00EA16FF">
        <w:t>Судебные или административные органы, располагающие компетенцией в вопросах, охватываемых Ко</w:t>
      </w:r>
      <w:r w:rsidRPr="00EA16FF">
        <w:t>н</w:t>
      </w:r>
      <w:r w:rsidRPr="00EA16FF">
        <w:t>венцией</w:t>
      </w:r>
    </w:p>
    <w:p w:rsidR="00C93227" w:rsidRPr="00EA16FF" w:rsidRDefault="00C93227" w:rsidP="00C93227">
      <w:pPr>
        <w:pStyle w:val="SingleTxtGR"/>
      </w:pPr>
      <w:r w:rsidRPr="00EA16FF">
        <w:t>61.</w:t>
      </w:r>
      <w:r w:rsidRPr="00EA16FF">
        <w:tab/>
        <w:t>В статье 1 Закона № 23 1990 года об организации судебной власти, с п</w:t>
      </w:r>
      <w:r w:rsidRPr="00EA16FF">
        <w:t>о</w:t>
      </w:r>
      <w:r w:rsidRPr="00EA16FF">
        <w:t>правками, внесенными Законом № 10 1996 года, изложены два основных при</w:t>
      </w:r>
      <w:r w:rsidRPr="00EA16FF">
        <w:t>н</w:t>
      </w:r>
      <w:r w:rsidRPr="00EA16FF">
        <w:t>ципа:</w:t>
      </w:r>
    </w:p>
    <w:p w:rsidR="00C93227" w:rsidRPr="00EA16FF" w:rsidRDefault="00601F71" w:rsidP="00C93227">
      <w:pPr>
        <w:pStyle w:val="Bullet1GR"/>
        <w:numPr>
          <w:ilvl w:val="0"/>
          <w:numId w:val="1"/>
        </w:numPr>
      </w:pPr>
      <w:r>
        <w:t>п</w:t>
      </w:r>
      <w:r w:rsidR="00C93227" w:rsidRPr="00EA16FF">
        <w:t>ервый принцип: суды располагают общей юрисдикцией для урегулир</w:t>
      </w:r>
      <w:r w:rsidR="00C93227" w:rsidRPr="00EA16FF">
        <w:t>о</w:t>
      </w:r>
      <w:r w:rsidR="00C93227" w:rsidRPr="00EA16FF">
        <w:t>вания всех гражданских, коммерческих, административных споров и сп</w:t>
      </w:r>
      <w:r w:rsidR="00C93227" w:rsidRPr="00EA16FF">
        <w:t>о</w:t>
      </w:r>
      <w:r w:rsidR="00C93227" w:rsidRPr="00EA16FF">
        <w:t>ров о личном статусе, а также для рассмотрения уголовных дел. Этот принцип направлен на сохранение единства судебной системы в госуда</w:t>
      </w:r>
      <w:r w:rsidR="00C93227" w:rsidRPr="00EA16FF">
        <w:t>р</w:t>
      </w:r>
      <w:r w:rsidR="00C93227" w:rsidRPr="00EA16FF">
        <w:t>стве, с тем чтобы обеспечить равенство сторон судебного процесса.</w:t>
      </w:r>
    </w:p>
    <w:p w:rsidR="00C93227" w:rsidRPr="00EA16FF" w:rsidRDefault="00601F71" w:rsidP="00C93227">
      <w:pPr>
        <w:pStyle w:val="Bullet1GR"/>
        <w:numPr>
          <w:ilvl w:val="0"/>
          <w:numId w:val="1"/>
        </w:numPr>
      </w:pPr>
      <w:r>
        <w:t>в</w:t>
      </w:r>
      <w:r w:rsidR="00C93227" w:rsidRPr="00EA16FF">
        <w:t>торой принцип: правила, регулирующие характер или объем юрисди</w:t>
      </w:r>
      <w:r w:rsidR="00C93227" w:rsidRPr="00EA16FF">
        <w:t>к</w:t>
      </w:r>
      <w:r w:rsidR="00C93227" w:rsidRPr="00EA16FF">
        <w:t>ции судов, устанавливаются законом. Такая юрисдикция не может быть определена или изменена в соответствии с каким-либо подзаконным а</w:t>
      </w:r>
      <w:r w:rsidR="00C93227" w:rsidRPr="00EA16FF">
        <w:t>к</w:t>
      </w:r>
      <w:r w:rsidR="00C93227" w:rsidRPr="00EA16FF">
        <w:t>том. Согла</w:t>
      </w:r>
      <w:r w:rsidR="00C93227">
        <w:t>сно вышеупомянутому закону</w:t>
      </w:r>
      <w:r w:rsidR="00C93227" w:rsidRPr="00EA16FF">
        <w:t xml:space="preserve"> в Кувейте существуют кассац</w:t>
      </w:r>
      <w:r w:rsidR="00C93227" w:rsidRPr="00EA16FF">
        <w:t>и</w:t>
      </w:r>
      <w:r w:rsidR="00C93227" w:rsidRPr="00EA16FF">
        <w:t>онные, апелляционные суды, суды первой инстанции и суды упрощенного прои</w:t>
      </w:r>
      <w:r w:rsidR="00C93227" w:rsidRPr="00EA16FF">
        <w:t>з</w:t>
      </w:r>
      <w:r w:rsidR="00C93227" w:rsidRPr="00EA16FF">
        <w:t>водства.</w:t>
      </w:r>
    </w:p>
    <w:p w:rsidR="00C93227" w:rsidRPr="00EA16FF" w:rsidRDefault="00C93227" w:rsidP="00C93227">
      <w:pPr>
        <w:pStyle w:val="SingleTxtGR"/>
      </w:pPr>
      <w:r>
        <w:t>62.</w:t>
      </w:r>
      <w:r>
        <w:tab/>
        <w:t>В свете вышеизложенного</w:t>
      </w:r>
      <w:r w:rsidRPr="00EA16FF">
        <w:t xml:space="preserve"> могут быть уместными следующие пояснения:</w:t>
      </w:r>
    </w:p>
    <w:p w:rsidR="00C93227" w:rsidRPr="00EA16FF" w:rsidRDefault="0037326A" w:rsidP="00C93227">
      <w:pPr>
        <w:pStyle w:val="Bullet1GR"/>
        <w:numPr>
          <w:ilvl w:val="0"/>
          <w:numId w:val="1"/>
        </w:numPr>
      </w:pPr>
      <w:r>
        <w:t>в</w:t>
      </w:r>
      <w:r w:rsidR="00C93227" w:rsidRPr="00EA16FF">
        <w:t xml:space="preserve"> соответствии со статьей 166 Конституции право защиты в суде гарант</w:t>
      </w:r>
      <w:r w:rsidR="00C93227" w:rsidRPr="00EA16FF">
        <w:t>и</w:t>
      </w:r>
      <w:r w:rsidR="00C93227" w:rsidRPr="00EA16FF">
        <w:t>ровано всем лицам, и любое лицо, утверждающее, что какое-либо из</w:t>
      </w:r>
      <w:r w:rsidR="00C93227">
        <w:t xml:space="preserve"> </w:t>
      </w:r>
      <w:r w:rsidR="00C93227" w:rsidRPr="00EA16FF">
        <w:t>его прав было нарушено в Кувейте, имеет право обратиться в кувей</w:t>
      </w:r>
      <w:r w:rsidR="00C93227" w:rsidRPr="00EA16FF">
        <w:t>т</w:t>
      </w:r>
      <w:r w:rsidR="00C93227" w:rsidRPr="00EA16FF">
        <w:t>ский суд и требовать возмещения за нанесенный ущерб. Кроме того, Закон</w:t>
      </w:r>
      <w:r w:rsidR="00C93227">
        <w:t> </w:t>
      </w:r>
      <w:r w:rsidR="00C93227" w:rsidRPr="00EA16FF">
        <w:t>№</w:t>
      </w:r>
      <w:r w:rsidR="00C93227">
        <w:t> </w:t>
      </w:r>
      <w:r w:rsidR="00C93227" w:rsidRPr="00EA16FF">
        <w:t>23 1990 года об организации судебной власти направлен на укре</w:t>
      </w:r>
      <w:r w:rsidR="00C93227" w:rsidRPr="00EA16FF">
        <w:t>п</w:t>
      </w:r>
      <w:r w:rsidR="00C93227" w:rsidRPr="00EA16FF">
        <w:t>ление принципа независимости суде</w:t>
      </w:r>
      <w:r w:rsidR="00C93227" w:rsidRPr="00EA16FF">
        <w:t>б</w:t>
      </w:r>
      <w:r>
        <w:t>ной власти;</w:t>
      </w:r>
    </w:p>
    <w:p w:rsidR="00C93227" w:rsidRPr="00EA16FF" w:rsidRDefault="0037326A" w:rsidP="00C93227">
      <w:pPr>
        <w:pStyle w:val="Bullet1GR"/>
        <w:numPr>
          <w:ilvl w:val="0"/>
          <w:numId w:val="1"/>
        </w:numPr>
      </w:pPr>
      <w:r>
        <w:t>п</w:t>
      </w:r>
      <w:r w:rsidR="00C93227" w:rsidRPr="00EA16FF">
        <w:t>омимо этого, уголовно-процессуальный кодекс в соответствии с межд</w:t>
      </w:r>
      <w:r w:rsidR="00C93227" w:rsidRPr="00EA16FF">
        <w:t>у</w:t>
      </w:r>
      <w:r w:rsidR="00C93227" w:rsidRPr="00EA16FF">
        <w:t>народными стандартами правосудия предоставляет сторонам судебного процесса правовые гарантии, в том числе в отношении права на открытое судебное разбирательство, право быть представле</w:t>
      </w:r>
      <w:r w:rsidR="00C93227" w:rsidRPr="00EA16FF">
        <w:t>н</w:t>
      </w:r>
      <w:r w:rsidR="00C93227" w:rsidRPr="00EA16FF">
        <w:t>ным адвокатом и др</w:t>
      </w:r>
      <w:r>
        <w:t>.;</w:t>
      </w:r>
    </w:p>
    <w:p w:rsidR="00C93227" w:rsidRPr="00EA16FF" w:rsidRDefault="0037326A" w:rsidP="00C93227">
      <w:pPr>
        <w:pStyle w:val="Bullet1GR"/>
        <w:numPr>
          <w:ilvl w:val="0"/>
          <w:numId w:val="1"/>
        </w:numPr>
      </w:pPr>
      <w:r>
        <w:t>п</w:t>
      </w:r>
      <w:r w:rsidR="00C93227" w:rsidRPr="00EA16FF">
        <w:t>оложения Конвенции применяются в соответствии с механизмом, пр</w:t>
      </w:r>
      <w:r w:rsidR="00C93227" w:rsidRPr="00EA16FF">
        <w:t>е</w:t>
      </w:r>
      <w:r w:rsidR="00C93227" w:rsidRPr="00EA16FF">
        <w:t>дусмотренным</w:t>
      </w:r>
      <w:r w:rsidR="00C93227">
        <w:t xml:space="preserve"> в</w:t>
      </w:r>
      <w:r w:rsidR="00C93227" w:rsidRPr="00EA16FF">
        <w:t xml:space="preserve"> стат</w:t>
      </w:r>
      <w:r w:rsidR="00C93227" w:rsidRPr="00EA16FF">
        <w:t>ь</w:t>
      </w:r>
      <w:r w:rsidR="00C93227">
        <w:t>е</w:t>
      </w:r>
      <w:r w:rsidR="00C93227" w:rsidRPr="00EA16FF">
        <w:t xml:space="preserve"> 70 Конституции:</w:t>
      </w:r>
    </w:p>
    <w:p w:rsidR="00C93227" w:rsidRPr="00EA16FF" w:rsidRDefault="00F07FFE" w:rsidP="00C93227">
      <w:pPr>
        <w:pStyle w:val="SingleTxtGR"/>
        <w:ind w:left="2268"/>
      </w:pPr>
      <w:r>
        <w:t>"1.</w:t>
      </w:r>
      <w:r>
        <w:tab/>
      </w:r>
      <w:r w:rsidR="00C93227" w:rsidRPr="00EA16FF">
        <w:t>Эмир заключает договоры</w:t>
      </w:r>
      <w:r w:rsidR="00C93227">
        <w:t>, издавая</w:t>
      </w:r>
      <w:r w:rsidR="00C93227" w:rsidRPr="00EA16FF">
        <w:t xml:space="preserve"> указ</w:t>
      </w:r>
      <w:r w:rsidR="00C93227">
        <w:t>ы</w:t>
      </w:r>
      <w:r w:rsidR="00C93227" w:rsidRPr="00EA16FF">
        <w:t xml:space="preserve"> и незамедл</w:t>
      </w:r>
      <w:r w:rsidR="00C93227" w:rsidRPr="00EA16FF">
        <w:t>и</w:t>
      </w:r>
      <w:r w:rsidR="00C93227" w:rsidRPr="00EA16FF">
        <w:t xml:space="preserve">тельно передает их в Национальное </w:t>
      </w:r>
      <w:r w:rsidR="00C93227">
        <w:t>с</w:t>
      </w:r>
      <w:r w:rsidR="00C93227" w:rsidRPr="00EA16FF">
        <w:t>обрание, прилагая соответс</w:t>
      </w:r>
      <w:r w:rsidR="00C93227" w:rsidRPr="00EA16FF">
        <w:t>т</w:t>
      </w:r>
      <w:r w:rsidR="00C93227" w:rsidRPr="00EA16FF">
        <w:t>вующую резолюцию.</w:t>
      </w:r>
    </w:p>
    <w:p w:rsidR="00C93227" w:rsidRPr="00EA16FF" w:rsidRDefault="00C93227" w:rsidP="00C93227">
      <w:pPr>
        <w:pStyle w:val="SingleTxtGR"/>
        <w:ind w:left="2268"/>
      </w:pPr>
      <w:r w:rsidRPr="00EA16FF">
        <w:t>2.</w:t>
      </w:r>
      <w:r w:rsidRPr="00EA16FF">
        <w:tab/>
        <w:t>Договор приобретает силу закона после его подписания, р</w:t>
      </w:r>
      <w:r w:rsidRPr="00EA16FF">
        <w:t>а</w:t>
      </w:r>
      <w:r w:rsidRPr="00EA16FF">
        <w:t>тифик</w:t>
      </w:r>
      <w:r w:rsidRPr="00EA16FF">
        <w:t>а</w:t>
      </w:r>
      <w:r w:rsidRPr="00EA16FF">
        <w:t>ции и публикации в "Офиц</w:t>
      </w:r>
      <w:r w:rsidR="00F07FFE">
        <w:t>иальном вестнике". Тем не менее</w:t>
      </w:r>
      <w:r w:rsidRPr="00EA16FF">
        <w:t xml:space="preserve"> договоры о мире и вступлении в союзы, договоры, касающиеся территории Государства, его природных ресурсов или суверенных прав, либо общественных или индивидуальных прав граждан; то</w:t>
      </w:r>
      <w:r w:rsidRPr="00EA16FF">
        <w:t>р</w:t>
      </w:r>
      <w:r w:rsidRPr="00EA16FF">
        <w:t>говые договоры, договоры о навигации и месте жительства, дог</w:t>
      </w:r>
      <w:r w:rsidRPr="00EA16FF">
        <w:t>о</w:t>
      </w:r>
      <w:r w:rsidRPr="00EA16FF">
        <w:t xml:space="preserve">воры, влекущие дополнительные расходы, не предусмотренные бюджетом, а также договоры, которые вносят поправки в законы Кувейта, вступают в силу только тогда, когда </w:t>
      </w:r>
      <w:r>
        <w:t xml:space="preserve">они </w:t>
      </w:r>
      <w:r w:rsidRPr="00EA16FF">
        <w:t xml:space="preserve">принимаются </w:t>
      </w:r>
      <w:r>
        <w:t xml:space="preserve">в </w:t>
      </w:r>
      <w:r w:rsidRPr="00EA16FF">
        <w:t>соответств</w:t>
      </w:r>
      <w:r>
        <w:t>ии с</w:t>
      </w:r>
      <w:r w:rsidRPr="00EA16FF">
        <w:t xml:space="preserve"> закон</w:t>
      </w:r>
      <w:r>
        <w:t>ом</w:t>
      </w:r>
      <w:r w:rsidRPr="00EA16FF">
        <w:t>.</w:t>
      </w:r>
    </w:p>
    <w:p w:rsidR="00C93227" w:rsidRPr="00EA16FF" w:rsidRDefault="00C93227" w:rsidP="00C93227">
      <w:pPr>
        <w:pStyle w:val="SingleTxtGR"/>
        <w:ind w:left="2268"/>
      </w:pPr>
      <w:r w:rsidRPr="00EA16FF">
        <w:t>3.</w:t>
      </w:r>
      <w:r w:rsidRPr="00EA16FF">
        <w:tab/>
        <w:t>Ни при каких обстоятельствах договоры не могут содержать секретные положения, противоречащие уже существующим пол</w:t>
      </w:r>
      <w:r w:rsidRPr="00EA16FF">
        <w:t>о</w:t>
      </w:r>
      <w:r w:rsidR="00F07FFE">
        <w:t>жениям</w:t>
      </w:r>
      <w:r w:rsidRPr="00EA16FF">
        <w:t>"</w:t>
      </w:r>
      <w:r w:rsidR="00F07FFE">
        <w:t>.</w:t>
      </w:r>
    </w:p>
    <w:p w:rsidR="00C93227" w:rsidRPr="00EA16FF" w:rsidRDefault="00C93227" w:rsidP="00C93227">
      <w:pPr>
        <w:pStyle w:val="SingleTxtGR"/>
      </w:pPr>
      <w:r w:rsidRPr="00EA16FF">
        <w:t>63.</w:t>
      </w:r>
      <w:r w:rsidRPr="00EA16FF">
        <w:tab/>
        <w:t>Публикация является заключительным этапом законодательного процесса и предназначена для обеспечения исполнительной властью гласности в качес</w:t>
      </w:r>
      <w:r w:rsidRPr="00EA16FF">
        <w:t>т</w:t>
      </w:r>
      <w:r w:rsidRPr="00EA16FF">
        <w:t>ве предварительного условия для применения. Законы публикуются в "Офиц</w:t>
      </w:r>
      <w:r w:rsidRPr="00EA16FF">
        <w:t>и</w:t>
      </w:r>
      <w:r w:rsidRPr="00EA16FF">
        <w:t>альном вестнике" на арабском языке в течение двух недель после их пр</w:t>
      </w:r>
      <w:r w:rsidRPr="00EA16FF">
        <w:t>и</w:t>
      </w:r>
      <w:r w:rsidRPr="00EA16FF">
        <w:t>нятия и вступают в силу через месяц после опубликования. Однако этот срок может быть продлен или сокращен на основании конкретного положения закона. П</w:t>
      </w:r>
      <w:r w:rsidRPr="00EA16FF">
        <w:t>о</w:t>
      </w:r>
      <w:r w:rsidRPr="00EA16FF">
        <w:t>сле его опубликования в "Официальном вестнике" и истечения указанного ср</w:t>
      </w:r>
      <w:r w:rsidRPr="00EA16FF">
        <w:t>о</w:t>
      </w:r>
      <w:r w:rsidRPr="00EA16FF">
        <w:t>ка закон вступает в силу и, таким образом, становится обязательным для всех лиц без исключения</w:t>
      </w:r>
      <w:r>
        <w:t>,</w:t>
      </w:r>
      <w:r w:rsidRPr="00EA16FF">
        <w:t xml:space="preserve"> независимо от того, знают ли они о его опубликовании. Опубликование является необходимым условием для всех видов законодател</w:t>
      </w:r>
      <w:r w:rsidRPr="00EA16FF">
        <w:t>ь</w:t>
      </w:r>
      <w:r w:rsidRPr="00EA16FF">
        <w:t>ства и обязывает все учреждения и органы применять закон в своих соответс</w:t>
      </w:r>
      <w:r w:rsidRPr="00EA16FF">
        <w:t>т</w:t>
      </w:r>
      <w:r w:rsidRPr="00EA16FF">
        <w:t>вующих областях компетенции.</w:t>
      </w:r>
    </w:p>
    <w:p w:rsidR="00C93227" w:rsidRPr="00EA16FF" w:rsidRDefault="00C93227" w:rsidP="00C93227">
      <w:pPr>
        <w:pStyle w:val="HChGR"/>
      </w:pPr>
      <w:r w:rsidRPr="00C93227">
        <w:tab/>
      </w:r>
      <w:r w:rsidRPr="00EA16FF">
        <w:rPr>
          <w:lang w:val="en-US"/>
        </w:rPr>
        <w:t>III</w:t>
      </w:r>
      <w:r w:rsidR="006D0F9D">
        <w:t>.</w:t>
      </w:r>
      <w:r w:rsidRPr="00542C45">
        <w:tab/>
      </w:r>
      <w:r w:rsidRPr="00EA16FF">
        <w:t>Законодательные, судебные и административные меры, принятые Кувейтом в целях осуществления статей Конвенции</w:t>
      </w:r>
    </w:p>
    <w:p w:rsidR="00C93227" w:rsidRPr="00EA16FF" w:rsidRDefault="00C93227" w:rsidP="00C93227">
      <w:pPr>
        <w:pStyle w:val="H1GR"/>
      </w:pPr>
      <w:r w:rsidRPr="00EA16FF">
        <w:tab/>
      </w:r>
      <w:r w:rsidRPr="00EA16FF">
        <w:tab/>
        <w:t>Статья 2</w:t>
      </w:r>
    </w:p>
    <w:p w:rsidR="00C93227" w:rsidRPr="00EA16FF" w:rsidRDefault="00C93227" w:rsidP="00C93227">
      <w:pPr>
        <w:pStyle w:val="SingleTxtGR"/>
      </w:pPr>
      <w:r w:rsidRPr="00EA16FF">
        <w:t>64.</w:t>
      </w:r>
      <w:r w:rsidRPr="00EA16FF">
        <w:tab/>
        <w:t>Эта статья в основном сосредоточена на обязательствах стран-уч</w:t>
      </w:r>
      <w:r w:rsidR="00F07FFE">
        <w:t>астниц</w:t>
      </w:r>
      <w:r w:rsidRPr="00EA16FF">
        <w:t xml:space="preserve"> </w:t>
      </w:r>
      <w:r>
        <w:t>по Конвенции</w:t>
      </w:r>
      <w:r w:rsidRPr="00EA16FF">
        <w:t xml:space="preserve">, а именно </w:t>
      </w:r>
      <w:r>
        <w:t xml:space="preserve">претворять в жизнь </w:t>
      </w:r>
      <w:r w:rsidRPr="00EA16FF">
        <w:t xml:space="preserve">положения Конвенции, </w:t>
      </w:r>
      <w:r>
        <w:t>проводя</w:t>
      </w:r>
      <w:r w:rsidRPr="00EA16FF">
        <w:t xml:space="preserve"> политику ликвидации расовой дискриминации</w:t>
      </w:r>
      <w:r>
        <w:t xml:space="preserve"> и принимая</w:t>
      </w:r>
      <w:r w:rsidRPr="00EA16FF">
        <w:t xml:space="preserve"> все необходимые меры по осуществлению этой политики.</w:t>
      </w:r>
    </w:p>
    <w:p w:rsidR="00C93227" w:rsidRPr="00EA16FF" w:rsidRDefault="00F07FFE" w:rsidP="00C93227">
      <w:pPr>
        <w:pStyle w:val="SingleTxtGR"/>
      </w:pPr>
      <w:r>
        <w:t>65.</w:t>
      </w:r>
      <w:r>
        <w:tab/>
        <w:t>В связи с этим</w:t>
      </w:r>
      <w:r w:rsidR="00C93227" w:rsidRPr="00EA16FF">
        <w:t xml:space="preserve"> Государство Кувейт хотело бы подчеркнуть, как отмеч</w:t>
      </w:r>
      <w:r w:rsidR="00C93227" w:rsidRPr="00EA16FF">
        <w:t>а</w:t>
      </w:r>
      <w:r w:rsidR="00C93227" w:rsidRPr="00EA16FF">
        <w:t>лось в его предыдущих докладах Комитету, что его политическая и юридич</w:t>
      </w:r>
      <w:r w:rsidR="00C93227" w:rsidRPr="00EA16FF">
        <w:t>е</w:t>
      </w:r>
      <w:r w:rsidR="00C93227" w:rsidRPr="00EA16FF">
        <w:t>ская позиция по вопросу ликвидации расовой ди</w:t>
      </w:r>
      <w:r w:rsidR="00C93227" w:rsidRPr="00EA16FF">
        <w:t>с</w:t>
      </w:r>
      <w:r>
        <w:t>криминации является че</w:t>
      </w:r>
      <w:r w:rsidR="00C93227" w:rsidRPr="00EA16FF">
        <w:t xml:space="preserve">ткой и неизменной, </w:t>
      </w:r>
      <w:r w:rsidR="00C93227">
        <w:t>основываясь на устойчивых ценностях,</w:t>
      </w:r>
      <w:r w:rsidR="00C93227" w:rsidRPr="00EA16FF">
        <w:t xml:space="preserve"> формирующих кувейтское общество. Э</w:t>
      </w:r>
      <w:r w:rsidR="00C93227">
        <w:t>то видно из статей Конституции, а</w:t>
      </w:r>
      <w:r w:rsidR="00C93227" w:rsidRPr="00EA16FF">
        <w:t xml:space="preserve"> внутреннее законодательс</w:t>
      </w:r>
      <w:r w:rsidR="00C93227" w:rsidRPr="00EA16FF">
        <w:t>т</w:t>
      </w:r>
      <w:r w:rsidR="00C93227" w:rsidRPr="00EA16FF">
        <w:t>во страны согласуется с этими благородными идеалами. Во внутреннем законод</w:t>
      </w:r>
      <w:r w:rsidR="00C93227" w:rsidRPr="00EA16FF">
        <w:t>а</w:t>
      </w:r>
      <w:r>
        <w:t>тельстве также подче</w:t>
      </w:r>
      <w:r w:rsidR="00C93227" w:rsidRPr="00EA16FF">
        <w:t>ркивается уважение к человеческому достоинству и прав</w:t>
      </w:r>
      <w:r w:rsidR="00C93227">
        <w:t>у</w:t>
      </w:r>
      <w:r w:rsidR="00C93227" w:rsidRPr="00EA16FF">
        <w:t xml:space="preserve"> человека на</w:t>
      </w:r>
      <w:r>
        <w:t xml:space="preserve"> полное осуществление его или ее</w:t>
      </w:r>
      <w:r w:rsidR="00C93227" w:rsidRPr="00EA16FF">
        <w:t xml:space="preserve"> основных прав и свобод в</w:t>
      </w:r>
      <w:r w:rsidR="00C93227">
        <w:t>о всех</w:t>
      </w:r>
      <w:r w:rsidR="00C93227" w:rsidRPr="00EA16FF">
        <w:t xml:space="preserve"> областях. Как указано в статье 29 Конст</w:t>
      </w:r>
      <w:r w:rsidR="00C93227" w:rsidRPr="00EA16FF">
        <w:t>и</w:t>
      </w:r>
      <w:r w:rsidR="00C93227" w:rsidRPr="00EA16FF">
        <w:t>туции</w:t>
      </w:r>
      <w:r w:rsidR="00C93227">
        <w:t>,</w:t>
      </w:r>
      <w:r w:rsidR="00C93227" w:rsidRPr="00EA16FF">
        <w:t xml:space="preserve"> все лица равны перед законом с точки зрения человеческого достоинства, прав и обязанностей без </w:t>
      </w:r>
      <w:r w:rsidR="00C93227">
        <w:t xml:space="preserve">каких-либо </w:t>
      </w:r>
      <w:r w:rsidR="00C93227" w:rsidRPr="00EA16FF">
        <w:t>различий по признаку цвета кожи, языка или р</w:t>
      </w:r>
      <w:r w:rsidR="00C93227" w:rsidRPr="00EA16FF">
        <w:t>е</w:t>
      </w:r>
      <w:r w:rsidR="00C93227">
        <w:t>лигии</w:t>
      </w:r>
      <w:r w:rsidR="00C93227" w:rsidRPr="00EA16FF">
        <w:t>.</w:t>
      </w:r>
    </w:p>
    <w:p w:rsidR="00C93227" w:rsidRPr="00EA16FF" w:rsidRDefault="00C93227" w:rsidP="00C93227">
      <w:pPr>
        <w:pStyle w:val="SingleTxtGR"/>
      </w:pPr>
      <w:r w:rsidRPr="00EA16FF">
        <w:t>66.</w:t>
      </w:r>
      <w:r w:rsidRPr="00EA16FF">
        <w:tab/>
        <w:t>С момента представления Кувейтом предыду</w:t>
      </w:r>
      <w:r w:rsidR="00F07FFE">
        <w:t>щего доклада Комитету</w:t>
      </w:r>
      <w:r w:rsidRPr="00EA16FF">
        <w:t xml:space="preserve"> пр</w:t>
      </w:r>
      <w:r w:rsidRPr="00EA16FF">
        <w:t>а</w:t>
      </w:r>
      <w:r w:rsidRPr="00EA16FF">
        <w:t>вительство продолжило пров</w:t>
      </w:r>
      <w:r>
        <w:t xml:space="preserve">едение </w:t>
      </w:r>
      <w:r w:rsidRPr="00EA16FF">
        <w:t>политик</w:t>
      </w:r>
      <w:r>
        <w:t>и</w:t>
      </w:r>
      <w:r w:rsidRPr="00EA16FF">
        <w:t xml:space="preserve"> укреплени</w:t>
      </w:r>
      <w:r>
        <w:t>я</w:t>
      </w:r>
      <w:r w:rsidRPr="00EA16FF">
        <w:t xml:space="preserve"> принципов раве</w:t>
      </w:r>
      <w:r w:rsidRPr="00EA16FF">
        <w:t>н</w:t>
      </w:r>
      <w:r w:rsidRPr="00EA16FF">
        <w:t>с</w:t>
      </w:r>
      <w:r w:rsidR="006D0F9D">
        <w:t>тва среди своих граждан и защиты</w:t>
      </w:r>
      <w:r w:rsidRPr="00EA16FF">
        <w:t xml:space="preserve"> фундаментальных прав и свобод. С этой целью оно приняло правовые и практические меры по предотвращению и ликв</w:t>
      </w:r>
      <w:r w:rsidRPr="00EA16FF">
        <w:t>и</w:t>
      </w:r>
      <w:r w:rsidRPr="00EA16FF">
        <w:t>дации расовой дискриминации в различных областях: были пересмотрены нормы, р</w:t>
      </w:r>
      <w:r w:rsidRPr="00EA16FF">
        <w:t>е</w:t>
      </w:r>
      <w:r w:rsidRPr="00EA16FF">
        <w:t xml:space="preserve">гулирующие </w:t>
      </w:r>
      <w:r>
        <w:t>предоставление гражданства</w:t>
      </w:r>
      <w:r w:rsidRPr="00EA16FF">
        <w:t>; был расширен</w:t>
      </w:r>
      <w:r>
        <w:t xml:space="preserve"> круг людей, обл</w:t>
      </w:r>
      <w:r>
        <w:t>а</w:t>
      </w:r>
      <w:r>
        <w:t xml:space="preserve">дающих правом участия в выборах, </w:t>
      </w:r>
      <w:r w:rsidRPr="00EA16FF">
        <w:t xml:space="preserve">а также были приняты меры по решению </w:t>
      </w:r>
      <w:r>
        <w:t>проблем</w:t>
      </w:r>
      <w:r w:rsidRPr="00EA16FF">
        <w:t xml:space="preserve"> нелегальных жителей и защите иностранных рабочих. Эти и другие меры будут затронуты в других частях настоящего докуме</w:t>
      </w:r>
      <w:r w:rsidRPr="00EA16FF">
        <w:t>н</w:t>
      </w:r>
      <w:r w:rsidRPr="00EA16FF">
        <w:t>та.</w:t>
      </w:r>
    </w:p>
    <w:p w:rsidR="00C93227" w:rsidRPr="00EA16FF" w:rsidRDefault="00C93227" w:rsidP="00C93227">
      <w:pPr>
        <w:pStyle w:val="SingleTxtGR"/>
      </w:pPr>
      <w:r w:rsidRPr="00EA16FF">
        <w:t>67.</w:t>
      </w:r>
      <w:r w:rsidRPr="00EA16FF">
        <w:tab/>
        <w:t xml:space="preserve">Кувейт предпринял ряд </w:t>
      </w:r>
      <w:r>
        <w:t>существенных</w:t>
      </w:r>
      <w:r w:rsidRPr="00EA16FF">
        <w:t xml:space="preserve"> шагов, в которых явно прослеж</w:t>
      </w:r>
      <w:r w:rsidRPr="00EA16FF">
        <w:t>и</w:t>
      </w:r>
      <w:r w:rsidRPr="00EA16FF">
        <w:t>вается озабоченность гос</w:t>
      </w:r>
      <w:r w:rsidRPr="00EA16FF">
        <w:t>у</w:t>
      </w:r>
      <w:r w:rsidRPr="00EA16FF">
        <w:t>дарства и его институтов гуманитарными вопросами.</w:t>
      </w:r>
      <w:r>
        <w:t xml:space="preserve"> </w:t>
      </w:r>
      <w:r w:rsidRPr="00EA16FF">
        <w:t>В частности, в дополнение к уже существующим ранее</w:t>
      </w:r>
      <w:r>
        <w:t xml:space="preserve"> и</w:t>
      </w:r>
      <w:r w:rsidRPr="00EA16FF">
        <w:t xml:space="preserve"> упомянутым в пред</w:t>
      </w:r>
      <w:r w:rsidRPr="00EA16FF">
        <w:t>ы</w:t>
      </w:r>
      <w:r w:rsidRPr="00EA16FF">
        <w:t xml:space="preserve">дущих </w:t>
      </w:r>
      <w:r>
        <w:t xml:space="preserve">докладах </w:t>
      </w:r>
      <w:r w:rsidRPr="00EA16FF">
        <w:t xml:space="preserve">организациям было </w:t>
      </w:r>
      <w:r>
        <w:t>создано</w:t>
      </w:r>
      <w:r w:rsidRPr="00EA16FF">
        <w:t xml:space="preserve"> несколько новых национальных агентств в этой области. Новые органы, </w:t>
      </w:r>
      <w:r>
        <w:t>созданные в период</w:t>
      </w:r>
      <w:r w:rsidRPr="00EA16FF">
        <w:t xml:space="preserve"> времени, охва</w:t>
      </w:r>
      <w:r>
        <w:t>т</w:t>
      </w:r>
      <w:r>
        <w:t>ы</w:t>
      </w:r>
      <w:r>
        <w:t>ваемый</w:t>
      </w:r>
      <w:r w:rsidRPr="00EA16FF">
        <w:t xml:space="preserve"> настоящим докладом, </w:t>
      </w:r>
      <w:r>
        <w:t>описываются в ниже</w:t>
      </w:r>
      <w:r w:rsidRPr="00EA16FF">
        <w:t>следующих пунктах:</w:t>
      </w:r>
    </w:p>
    <w:p w:rsidR="00C93227" w:rsidRPr="00EA16FF" w:rsidRDefault="00C93227" w:rsidP="00C93227">
      <w:pPr>
        <w:pStyle w:val="H23GR"/>
      </w:pPr>
      <w:r w:rsidRPr="00EA16FF">
        <w:tab/>
      </w:r>
      <w:r w:rsidRPr="00EA16FF">
        <w:tab/>
        <w:t>Комитет по положению женщин</w:t>
      </w:r>
    </w:p>
    <w:p w:rsidR="00C93227" w:rsidRPr="00EA16FF" w:rsidRDefault="00C93227" w:rsidP="00C93227">
      <w:pPr>
        <w:pStyle w:val="SingleTxtGR"/>
      </w:pPr>
      <w:r w:rsidRPr="00EA16FF">
        <w:t>68.</w:t>
      </w:r>
      <w:r w:rsidRPr="00EA16FF">
        <w:tab/>
        <w:t xml:space="preserve">Этот комитет был </w:t>
      </w:r>
      <w:r>
        <w:t>учрежден</w:t>
      </w:r>
      <w:r w:rsidRPr="00EA16FF">
        <w:t xml:space="preserve"> в соответствии с </w:t>
      </w:r>
      <w:r>
        <w:t>д</w:t>
      </w:r>
      <w:r w:rsidRPr="00EA16FF">
        <w:t>екретом Кабинета минис</w:t>
      </w:r>
      <w:r w:rsidRPr="00EA16FF">
        <w:t>т</w:t>
      </w:r>
      <w:r w:rsidRPr="00EA16FF">
        <w:t>ров 624 от 30 июня 2002</w:t>
      </w:r>
      <w:r>
        <w:t xml:space="preserve"> </w:t>
      </w:r>
      <w:r w:rsidRPr="00EA16FF">
        <w:t>года. Комитету поручено осуществлять контроль за положением женщин Кувейта на нац</w:t>
      </w:r>
      <w:r w:rsidR="006D0F9D">
        <w:t>иональном и международном уровнях</w:t>
      </w:r>
      <w:r w:rsidRPr="00EA16FF">
        <w:t>.</w:t>
      </w:r>
    </w:p>
    <w:p w:rsidR="00C93227" w:rsidRPr="00EA16FF" w:rsidRDefault="00C93227" w:rsidP="00C93227">
      <w:pPr>
        <w:pStyle w:val="H23GR"/>
      </w:pPr>
      <w:r w:rsidRPr="00EA16FF">
        <w:tab/>
      </w:r>
      <w:r w:rsidRPr="00EA16FF">
        <w:tab/>
        <w:t>Высший комитет по делам детей и семьи</w:t>
      </w:r>
    </w:p>
    <w:p w:rsidR="00C93227" w:rsidRPr="00EA16FF" w:rsidRDefault="006D0F9D" w:rsidP="00C93227">
      <w:pPr>
        <w:pStyle w:val="SingleTxtGR"/>
      </w:pPr>
      <w:r>
        <w:t>69.</w:t>
      </w:r>
      <w:r>
        <w:tab/>
        <w:t>Этот комитет был учрежден в соответствии с декретом К</w:t>
      </w:r>
      <w:r w:rsidR="00C93227" w:rsidRPr="00EA16FF">
        <w:t>абинета минис</w:t>
      </w:r>
      <w:r w:rsidR="00C93227" w:rsidRPr="00EA16FF">
        <w:t>т</w:t>
      </w:r>
      <w:r w:rsidR="00C93227" w:rsidRPr="00EA16FF">
        <w:t>ров № 9 от 13 января 2005</w:t>
      </w:r>
      <w:r w:rsidR="00C93227">
        <w:t xml:space="preserve"> </w:t>
      </w:r>
      <w:r w:rsidR="00C93227" w:rsidRPr="00EA16FF">
        <w:t xml:space="preserve">года, </w:t>
      </w:r>
      <w:r w:rsidR="00C93227">
        <w:t>предусматривающим</w:t>
      </w:r>
      <w:r w:rsidR="00C93227" w:rsidRPr="00EA16FF">
        <w:t xml:space="preserve"> создание </w:t>
      </w:r>
      <w:r w:rsidR="00C93227">
        <w:t>Высшего</w:t>
      </w:r>
      <w:r w:rsidR="00C93227" w:rsidRPr="00EA16FF">
        <w:t xml:space="preserve"> ком</w:t>
      </w:r>
      <w:r w:rsidR="00C93227" w:rsidRPr="00EA16FF">
        <w:t>и</w:t>
      </w:r>
      <w:r w:rsidR="00C93227" w:rsidRPr="00EA16FF">
        <w:t xml:space="preserve">тета по делам </w:t>
      </w:r>
      <w:r>
        <w:t>детей и семьи. Соответственно, м</w:t>
      </w:r>
      <w:r w:rsidR="00C93227" w:rsidRPr="00EA16FF">
        <w:t>инистр труда и социальных дел издал Указ № 55 от 2001 года о создании Комитета и о</w:t>
      </w:r>
      <w:r w:rsidR="00C93227" w:rsidRPr="00EA16FF">
        <w:t>п</w:t>
      </w:r>
      <w:r w:rsidR="00C93227" w:rsidRPr="00EA16FF">
        <w:t>ределении его функций, а именно:</w:t>
      </w:r>
    </w:p>
    <w:p w:rsidR="00C93227" w:rsidRPr="00EA16FF" w:rsidRDefault="00C93227" w:rsidP="00C93227">
      <w:pPr>
        <w:pStyle w:val="Bullet1GR"/>
        <w:numPr>
          <w:ilvl w:val="0"/>
          <w:numId w:val="1"/>
        </w:numPr>
      </w:pPr>
      <w:r>
        <w:t>с</w:t>
      </w:r>
      <w:r w:rsidRPr="00EA16FF">
        <w:t>ледить за осуществлением конвенций и рекомендаций конференций по вопросам детей, женщин и семьи соответствующи</w:t>
      </w:r>
      <w:r>
        <w:t>ми</w:t>
      </w:r>
      <w:r w:rsidRPr="00EA16FF">
        <w:t xml:space="preserve"> орган</w:t>
      </w:r>
      <w:r>
        <w:t>ами</w:t>
      </w:r>
      <w:r w:rsidRPr="00EA16FF">
        <w:t xml:space="preserve"> и оцен</w:t>
      </w:r>
      <w:r w:rsidRPr="00EA16FF">
        <w:t>и</w:t>
      </w:r>
      <w:r w:rsidRPr="00EA16FF">
        <w:t xml:space="preserve">вать </w:t>
      </w:r>
      <w:r>
        <w:t>эффективность принятых в связи с этим мер</w:t>
      </w:r>
      <w:r w:rsidRPr="00EA16FF">
        <w:t>;</w:t>
      </w:r>
    </w:p>
    <w:p w:rsidR="00C93227" w:rsidRDefault="00C93227" w:rsidP="00C93227">
      <w:pPr>
        <w:pStyle w:val="Bullet1GR"/>
        <w:numPr>
          <w:ilvl w:val="0"/>
          <w:numId w:val="1"/>
        </w:numPr>
      </w:pPr>
      <w:r>
        <w:t>ф</w:t>
      </w:r>
      <w:r w:rsidRPr="00EA16FF">
        <w:t>ормулировать национальны</w:t>
      </w:r>
      <w:r>
        <w:t>е</w:t>
      </w:r>
      <w:r w:rsidRPr="00EA16FF">
        <w:t xml:space="preserve"> проект</w:t>
      </w:r>
      <w:r>
        <w:t>ы</w:t>
      </w:r>
      <w:r w:rsidRPr="00EA16FF">
        <w:t xml:space="preserve"> для детей, женщин и семьи</w:t>
      </w:r>
      <w:r w:rsidRPr="00C36162">
        <w:t xml:space="preserve"> </w:t>
      </w:r>
      <w:r w:rsidRPr="00EA16FF">
        <w:t>и сл</w:t>
      </w:r>
      <w:r w:rsidRPr="00EA16FF">
        <w:t>е</w:t>
      </w:r>
      <w:r w:rsidRPr="00EA16FF">
        <w:t xml:space="preserve">дить за </w:t>
      </w:r>
      <w:r>
        <w:t xml:space="preserve">их </w:t>
      </w:r>
      <w:r w:rsidRPr="00EA16FF">
        <w:t>выполнением;</w:t>
      </w:r>
    </w:p>
    <w:p w:rsidR="00C93227" w:rsidRPr="00EA16FF" w:rsidRDefault="00C93227" w:rsidP="00C93227">
      <w:pPr>
        <w:pStyle w:val="Bullet1GR"/>
        <w:numPr>
          <w:ilvl w:val="0"/>
          <w:numId w:val="1"/>
        </w:numPr>
      </w:pPr>
      <w:r>
        <w:t>формировать современные базы данных относительно детей, женщин и семьи;</w:t>
      </w:r>
    </w:p>
    <w:p w:rsidR="00C93227" w:rsidRPr="00EA16FF" w:rsidRDefault="00C93227" w:rsidP="00C93227">
      <w:pPr>
        <w:pStyle w:val="Bullet1GR"/>
        <w:numPr>
          <w:ilvl w:val="0"/>
          <w:numId w:val="1"/>
        </w:numPr>
      </w:pPr>
      <w:r>
        <w:t>п</w:t>
      </w:r>
      <w:r w:rsidRPr="00EA16FF">
        <w:t>ересматривать законодательство и нормативные акты, имеющие отн</w:t>
      </w:r>
      <w:r w:rsidRPr="00EA16FF">
        <w:t>о</w:t>
      </w:r>
      <w:r w:rsidRPr="00EA16FF">
        <w:t>шения к вопросам д</w:t>
      </w:r>
      <w:r w:rsidRPr="00EA16FF">
        <w:t>е</w:t>
      </w:r>
      <w:r w:rsidRPr="00EA16FF">
        <w:t xml:space="preserve">тей, женщин и семьи; а также вносить предложения, направленные на </w:t>
      </w:r>
      <w:r>
        <w:t>повышение</w:t>
      </w:r>
      <w:r w:rsidRPr="00EA16FF">
        <w:t xml:space="preserve"> эффективности и развити</w:t>
      </w:r>
      <w:r>
        <w:t>е</w:t>
      </w:r>
      <w:r w:rsidRPr="00EA16FF">
        <w:t xml:space="preserve"> соответству</w:t>
      </w:r>
      <w:r w:rsidRPr="00EA16FF">
        <w:t>ю</w:t>
      </w:r>
      <w:r w:rsidRPr="00EA16FF">
        <w:t>щих законов и норм</w:t>
      </w:r>
      <w:r w:rsidRPr="00EA16FF">
        <w:t>а</w:t>
      </w:r>
      <w:r w:rsidRPr="00EA16FF">
        <w:t>тивных актов.</w:t>
      </w:r>
    </w:p>
    <w:p w:rsidR="00C93227" w:rsidRPr="00EA16FF" w:rsidRDefault="00C93227" w:rsidP="00C93227">
      <w:pPr>
        <w:pStyle w:val="H23GR"/>
      </w:pPr>
      <w:r w:rsidRPr="00EA16FF">
        <w:tab/>
      </w:r>
      <w:r w:rsidRPr="00EA16FF">
        <w:tab/>
        <w:t>Высший Совет по делам семьи</w:t>
      </w:r>
    </w:p>
    <w:p w:rsidR="00C93227" w:rsidRPr="00EA16FF" w:rsidRDefault="00C93227" w:rsidP="00C93227">
      <w:pPr>
        <w:pStyle w:val="SingleTxtGR"/>
      </w:pPr>
      <w:r w:rsidRPr="00EA16FF">
        <w:t>70.</w:t>
      </w:r>
      <w:r w:rsidRPr="00EA16FF">
        <w:tab/>
        <w:t>Совет был основан в соответств</w:t>
      </w:r>
      <w:r w:rsidR="006D0F9D">
        <w:t>ии с Декретом № 401 от 2006 года</w:t>
      </w:r>
      <w:r w:rsidRPr="00EA16FF">
        <w:t xml:space="preserve"> и во</w:t>
      </w:r>
      <w:r w:rsidRPr="00EA16FF">
        <w:t>з</w:t>
      </w:r>
      <w:r w:rsidRPr="00EA16FF">
        <w:t xml:space="preserve">главляется Премьер-министром в соответствии с Декретом </w:t>
      </w:r>
      <w:r>
        <w:t>№</w:t>
      </w:r>
      <w:r w:rsidRPr="00EA16FF">
        <w:t xml:space="preserve"> 42 от 2007 года, дополнившим предыдущий декрет. В компетенци</w:t>
      </w:r>
      <w:r>
        <w:t>ю</w:t>
      </w:r>
      <w:r w:rsidRPr="00EA16FF">
        <w:t xml:space="preserve"> Совета входят все вопросы по делам семьи. </w:t>
      </w:r>
      <w:r>
        <w:t>Его усилия нацелены</w:t>
      </w:r>
      <w:r w:rsidRPr="00EA16FF">
        <w:t xml:space="preserve"> на укрепление семейных уз, сохранение существования и единства семьи, а также содействие и развитие потенциал</w:t>
      </w:r>
      <w:r>
        <w:t>а</w:t>
      </w:r>
      <w:r w:rsidR="006D0F9D">
        <w:t xml:space="preserve"> семьи</w:t>
      </w:r>
      <w:r w:rsidRPr="00EA16FF">
        <w:t xml:space="preserve"> с целью укрепления социальной безопасности и стабильн</w:t>
      </w:r>
      <w:r w:rsidRPr="00EA16FF">
        <w:t>о</w:t>
      </w:r>
      <w:r w:rsidRPr="00EA16FF">
        <w:t>сти.</w:t>
      </w:r>
    </w:p>
    <w:p w:rsidR="00C93227" w:rsidRPr="00EA16FF" w:rsidRDefault="00C93227" w:rsidP="00C93227">
      <w:pPr>
        <w:pStyle w:val="H23GR"/>
      </w:pPr>
      <w:r w:rsidRPr="00EA16FF">
        <w:tab/>
      </w:r>
      <w:r w:rsidRPr="00EA16FF">
        <w:tab/>
        <w:t>Комитет по правам человека</w:t>
      </w:r>
    </w:p>
    <w:p w:rsidR="00C93227" w:rsidRPr="00EA16FF" w:rsidRDefault="006D0F9D" w:rsidP="00C93227">
      <w:pPr>
        <w:pStyle w:val="SingleTxtGR"/>
      </w:pPr>
      <w:r>
        <w:t>71.</w:t>
      </w:r>
      <w:r>
        <w:tab/>
        <w:t>Этот комитет был учрежде</w:t>
      </w:r>
      <w:r w:rsidR="00C93227" w:rsidRPr="00EA16FF">
        <w:t xml:space="preserve">н Министерством </w:t>
      </w:r>
      <w:r>
        <w:t>внутренних дел</w:t>
      </w:r>
      <w:r w:rsidR="00C93227" w:rsidRPr="00EA16FF">
        <w:t xml:space="preserve"> в соответс</w:t>
      </w:r>
      <w:r w:rsidR="00C93227" w:rsidRPr="00EA16FF">
        <w:t>т</w:t>
      </w:r>
      <w:r>
        <w:t>вии с министерским У</w:t>
      </w:r>
      <w:r w:rsidR="00C93227" w:rsidRPr="00EA16FF">
        <w:t xml:space="preserve">казом </w:t>
      </w:r>
      <w:r w:rsidR="00C93227">
        <w:t>№</w:t>
      </w:r>
      <w:r w:rsidR="00C93227" w:rsidRPr="00EA16FF">
        <w:t xml:space="preserve"> 1998 от 2001 года. В его функции входит пол</w:t>
      </w:r>
      <w:r w:rsidR="00C93227" w:rsidRPr="00EA16FF">
        <w:t>у</w:t>
      </w:r>
      <w:r w:rsidR="00C93227" w:rsidRPr="00EA16FF">
        <w:t xml:space="preserve">чение </w:t>
      </w:r>
      <w:r w:rsidR="00C93227">
        <w:t>заявлений</w:t>
      </w:r>
      <w:r w:rsidR="00C93227" w:rsidRPr="00EA16FF">
        <w:t xml:space="preserve">, содержащих жалобы </w:t>
      </w:r>
      <w:r w:rsidR="00C93227">
        <w:t>на</w:t>
      </w:r>
      <w:r w:rsidR="00C93227" w:rsidRPr="00EA16FF">
        <w:t xml:space="preserve"> нарушени</w:t>
      </w:r>
      <w:r w:rsidR="00C93227">
        <w:t>я</w:t>
      </w:r>
      <w:r w:rsidR="00C93227" w:rsidRPr="00EA16FF">
        <w:t xml:space="preserve"> прав человека, </w:t>
      </w:r>
      <w:r w:rsidR="00C93227">
        <w:t xml:space="preserve">их </w:t>
      </w:r>
      <w:r w:rsidR="00C93227" w:rsidRPr="00EA16FF">
        <w:t>рассл</w:t>
      </w:r>
      <w:r w:rsidR="00C93227" w:rsidRPr="00EA16FF">
        <w:t>е</w:t>
      </w:r>
      <w:r w:rsidR="00C93227" w:rsidRPr="00EA16FF">
        <w:t>до</w:t>
      </w:r>
      <w:r w:rsidR="00C93227">
        <w:t>вание</w:t>
      </w:r>
      <w:r w:rsidR="00C93227" w:rsidRPr="00EA16FF">
        <w:t xml:space="preserve"> и выда</w:t>
      </w:r>
      <w:r>
        <w:t>ча</w:t>
      </w:r>
      <w:r w:rsidR="00C93227">
        <w:t xml:space="preserve"> заключений</w:t>
      </w:r>
      <w:r w:rsidR="00C93227" w:rsidRPr="00EA16FF">
        <w:t xml:space="preserve"> по ним. </w:t>
      </w:r>
    </w:p>
    <w:p w:rsidR="00C93227" w:rsidRPr="00EA16FF" w:rsidRDefault="00C93227" w:rsidP="00C93227">
      <w:pPr>
        <w:pStyle w:val="SingleTxtGR"/>
      </w:pPr>
      <w:r w:rsidRPr="00EA16FF">
        <w:t>72.</w:t>
      </w:r>
      <w:r w:rsidRPr="00EA16FF">
        <w:tab/>
        <w:t>Кроме того, при Министерстве внутренних дел был создан Отдел по пр</w:t>
      </w:r>
      <w:r w:rsidRPr="00EA16FF">
        <w:t>а</w:t>
      </w:r>
      <w:r w:rsidRPr="00EA16FF">
        <w:t>вам человека.</w:t>
      </w:r>
    </w:p>
    <w:p w:rsidR="00C93227" w:rsidRPr="00EA16FF" w:rsidRDefault="00C93227" w:rsidP="00C93227">
      <w:pPr>
        <w:pStyle w:val="H23GR"/>
      </w:pPr>
      <w:r w:rsidRPr="00EA16FF">
        <w:tab/>
      </w:r>
      <w:r w:rsidRPr="00EA16FF">
        <w:tab/>
        <w:t>Приют для рабочих-иностранцев</w:t>
      </w:r>
    </w:p>
    <w:p w:rsidR="00C93227" w:rsidRPr="00EA16FF" w:rsidRDefault="00C93227" w:rsidP="00C93227">
      <w:pPr>
        <w:pStyle w:val="SingleTxtGR"/>
      </w:pPr>
      <w:r w:rsidRPr="00EA16FF">
        <w:t>73.</w:t>
      </w:r>
      <w:r w:rsidRPr="00EA16FF">
        <w:tab/>
        <w:t xml:space="preserve">Это учреждение предоставляет жилье для иностранных рабочих, которые оказались втянутыми в </w:t>
      </w:r>
      <w:r>
        <w:t>конфликт</w:t>
      </w:r>
      <w:r w:rsidRPr="00EA16FF">
        <w:t xml:space="preserve"> с</w:t>
      </w:r>
      <w:r>
        <w:t xml:space="preserve">о своими </w:t>
      </w:r>
      <w:r w:rsidRPr="00EA16FF">
        <w:t>работодателями. Приют предоста</w:t>
      </w:r>
      <w:r w:rsidRPr="00EA16FF">
        <w:t>в</w:t>
      </w:r>
      <w:r w:rsidRPr="00EA16FF">
        <w:t>ляет им медицинское обслуживание, социальную, психологическую, юридич</w:t>
      </w:r>
      <w:r w:rsidRPr="00EA16FF">
        <w:t>е</w:t>
      </w:r>
      <w:r w:rsidRPr="00EA16FF">
        <w:t>скую и рекреационную помощь до тех пор, пока не наладятся их отношения с работ</w:t>
      </w:r>
      <w:r w:rsidRPr="00EA16FF">
        <w:t>о</w:t>
      </w:r>
      <w:r w:rsidRPr="00EA16FF">
        <w:t>дателями или они н</w:t>
      </w:r>
      <w:r w:rsidR="006D0F9D">
        <w:t>е вернут</w:t>
      </w:r>
      <w:r w:rsidRPr="00EA16FF">
        <w:t xml:space="preserve">ся на родину. </w:t>
      </w:r>
    </w:p>
    <w:p w:rsidR="00C93227" w:rsidRPr="00EA16FF" w:rsidRDefault="00C93227" w:rsidP="00C93227">
      <w:pPr>
        <w:pStyle w:val="H23GR"/>
      </w:pPr>
      <w:r w:rsidRPr="00C93227">
        <w:tab/>
      </w:r>
      <w:r w:rsidRPr="00C93227">
        <w:tab/>
      </w:r>
      <w:r>
        <w:t>Прямая</w:t>
      </w:r>
      <w:r w:rsidRPr="00EA16FF">
        <w:t xml:space="preserve"> телефонная линия для</w:t>
      </w:r>
      <w:r>
        <w:t xml:space="preserve"> получения</w:t>
      </w:r>
      <w:r w:rsidRPr="00EA16FF">
        <w:t xml:space="preserve"> жалоб со стороны иностранных и местных рабочих</w:t>
      </w:r>
    </w:p>
    <w:p w:rsidR="00C93227" w:rsidRPr="00EA16FF" w:rsidRDefault="00C93227" w:rsidP="00C93227">
      <w:pPr>
        <w:pStyle w:val="SingleTxtGR"/>
      </w:pPr>
      <w:r w:rsidRPr="00EA16FF">
        <w:t>74.</w:t>
      </w:r>
      <w:r w:rsidRPr="00EA16FF">
        <w:tab/>
        <w:t>Эта телефонная линия была установлена для получения жалоб от ин</w:t>
      </w:r>
      <w:r w:rsidRPr="00EA16FF">
        <w:t>о</w:t>
      </w:r>
      <w:r w:rsidRPr="00EA16FF">
        <w:t>странных и местных рабочих о</w:t>
      </w:r>
      <w:r>
        <w:t>б их конфликтах с</w:t>
      </w:r>
      <w:r w:rsidRPr="00EA16FF">
        <w:t xml:space="preserve"> работодателями, независимо от того, связаны ли эти жалобы с их профессиональными правами или с прав</w:t>
      </w:r>
      <w:r w:rsidRPr="00EA16FF">
        <w:t>а</w:t>
      </w:r>
      <w:r w:rsidRPr="00EA16FF">
        <w:t>ми человека. Все жалобы изучаются и направляются в компетентные органы для принятия соответствующих мер в соответствии с зак</w:t>
      </w:r>
      <w:r w:rsidRPr="00EA16FF">
        <w:t>о</w:t>
      </w:r>
      <w:r w:rsidRPr="00EA16FF">
        <w:t>ном.</w:t>
      </w:r>
    </w:p>
    <w:p w:rsidR="00C93227" w:rsidRPr="00EA16FF" w:rsidRDefault="00C93227" w:rsidP="00C93227">
      <w:pPr>
        <w:pStyle w:val="SingleTxtGR"/>
      </w:pPr>
      <w:r w:rsidRPr="00EA16FF">
        <w:t>75.</w:t>
      </w:r>
      <w:r w:rsidRPr="00EA16FF">
        <w:tab/>
        <w:t>На</w:t>
      </w:r>
      <w:r>
        <w:t xml:space="preserve"> момент</w:t>
      </w:r>
      <w:r w:rsidR="006D0F9D">
        <w:t xml:space="preserve"> работы над настоящим докладом</w:t>
      </w:r>
      <w:r w:rsidRPr="00EA16FF">
        <w:t xml:space="preserve"> Министерство труда и соц</w:t>
      </w:r>
      <w:r w:rsidRPr="00EA16FF">
        <w:t>и</w:t>
      </w:r>
      <w:r w:rsidRPr="00EA16FF">
        <w:t>альных дел</w:t>
      </w:r>
      <w:r w:rsidR="006D0F9D">
        <w:t xml:space="preserve"> объявило об учреждении четыре</w:t>
      </w:r>
      <w:r w:rsidRPr="00EA16FF">
        <w:t xml:space="preserve">х </w:t>
      </w:r>
      <w:r>
        <w:t>представляющих интерес для о</w:t>
      </w:r>
      <w:r>
        <w:t>б</w:t>
      </w:r>
      <w:r>
        <w:t xml:space="preserve">щества </w:t>
      </w:r>
      <w:r w:rsidRPr="00EA16FF">
        <w:t>организаций, занимающихся прав</w:t>
      </w:r>
      <w:r>
        <w:t>ами</w:t>
      </w:r>
      <w:r w:rsidRPr="00EA16FF">
        <w:t xml:space="preserve"> человека с 2004 года, включая в частности:</w:t>
      </w:r>
    </w:p>
    <w:p w:rsidR="008723C2" w:rsidRPr="00775B00" w:rsidRDefault="008723C2" w:rsidP="008723C2">
      <w:pPr>
        <w:pStyle w:val="Bullet1GR"/>
        <w:numPr>
          <w:ilvl w:val="0"/>
          <w:numId w:val="1"/>
        </w:numPr>
      </w:pPr>
      <w:r>
        <w:t>Ассоциацию</w:t>
      </w:r>
      <w:r w:rsidRPr="00775B00">
        <w:t xml:space="preserve"> по правам человека Кувейта;</w:t>
      </w:r>
    </w:p>
    <w:p w:rsidR="008723C2" w:rsidRPr="00775B00" w:rsidRDefault="008723C2" w:rsidP="008723C2">
      <w:pPr>
        <w:pStyle w:val="Bullet1GR"/>
        <w:numPr>
          <w:ilvl w:val="0"/>
          <w:numId w:val="1"/>
        </w:numPr>
      </w:pPr>
      <w:r w:rsidRPr="00775B00">
        <w:t>Организацию Кувейта по основным элементам прав человека;</w:t>
      </w:r>
    </w:p>
    <w:p w:rsidR="008723C2" w:rsidRPr="00775B00" w:rsidRDefault="008723C2" w:rsidP="008723C2">
      <w:pPr>
        <w:pStyle w:val="Bullet1GR"/>
        <w:numPr>
          <w:ilvl w:val="0"/>
          <w:numId w:val="1"/>
        </w:numPr>
      </w:pPr>
      <w:r w:rsidRPr="00775B00">
        <w:t xml:space="preserve">Организацию </w:t>
      </w:r>
      <w:r>
        <w:t>Кувейта по проблемам информационной открытости.</w:t>
      </w:r>
    </w:p>
    <w:p w:rsidR="008723C2" w:rsidRPr="00775B00" w:rsidRDefault="008723C2" w:rsidP="008723C2">
      <w:pPr>
        <w:pStyle w:val="H23GR"/>
      </w:pPr>
      <w:r w:rsidRPr="00775B00">
        <w:tab/>
      </w:r>
      <w:r>
        <w:tab/>
      </w:r>
      <w:r w:rsidRPr="00775B00">
        <w:t>В</w:t>
      </w:r>
      <w:r>
        <w:t>ысший к</w:t>
      </w:r>
      <w:r w:rsidRPr="00775B00">
        <w:t>омитет по правам человека</w:t>
      </w:r>
    </w:p>
    <w:p w:rsidR="008723C2" w:rsidRPr="00775B00" w:rsidRDefault="008723C2" w:rsidP="008723C2">
      <w:pPr>
        <w:pStyle w:val="SingleTxtGR"/>
      </w:pPr>
      <w:r w:rsidRPr="00775B00">
        <w:t>76.</w:t>
      </w:r>
      <w:r w:rsidRPr="00775B00">
        <w:tab/>
        <w:t xml:space="preserve">Этот комитет был </w:t>
      </w:r>
      <w:r>
        <w:t>создан</w:t>
      </w:r>
      <w:r w:rsidRPr="00775B00">
        <w:t xml:space="preserve"> Министерством юстиции в соответствии с </w:t>
      </w:r>
      <w:r>
        <w:t>М</w:t>
      </w:r>
      <w:r>
        <w:t>и</w:t>
      </w:r>
      <w:r>
        <w:t>нистерским у</w:t>
      </w:r>
      <w:r w:rsidRPr="00775B00">
        <w:t xml:space="preserve">казом </w:t>
      </w:r>
      <w:r>
        <w:t xml:space="preserve">№ </w:t>
      </w:r>
      <w:r w:rsidRPr="00775B00">
        <w:t xml:space="preserve">104 </w:t>
      </w:r>
      <w:r w:rsidRPr="00775B00">
        <w:rPr>
          <w:lang w:val="en-US"/>
        </w:rPr>
        <w:t>o</w:t>
      </w:r>
      <w:r w:rsidRPr="00775B00">
        <w:t>т 2008</w:t>
      </w:r>
      <w:r>
        <w:t xml:space="preserve"> </w:t>
      </w:r>
      <w:r w:rsidRPr="00775B00">
        <w:t>года. Комитет возглавляет Министр юст</w:t>
      </w:r>
      <w:r w:rsidRPr="00775B00">
        <w:t>и</w:t>
      </w:r>
      <w:r w:rsidRPr="00775B00">
        <w:t>ции</w:t>
      </w:r>
      <w:r>
        <w:t>,</w:t>
      </w:r>
      <w:r w:rsidRPr="00775B00">
        <w:t xml:space="preserve"> и </w:t>
      </w:r>
      <w:r>
        <w:t xml:space="preserve">он </w:t>
      </w:r>
      <w:r w:rsidRPr="00775B00">
        <w:t xml:space="preserve">состоит из представителей </w:t>
      </w:r>
      <w:r>
        <w:t xml:space="preserve">ряда </w:t>
      </w:r>
      <w:r w:rsidRPr="00775B00">
        <w:t>министерств и правительственных орган</w:t>
      </w:r>
      <w:r w:rsidRPr="00775B00">
        <w:t>и</w:t>
      </w:r>
      <w:r w:rsidRPr="00775B00">
        <w:t>заций, занимающихся правами человека, по два человека от каждой организ</w:t>
      </w:r>
      <w:r w:rsidRPr="00775B00">
        <w:t>а</w:t>
      </w:r>
      <w:r w:rsidRPr="00775B00">
        <w:t>ции. Области компетенции комитета обозначены в вышеупомянутом Министе</w:t>
      </w:r>
      <w:r w:rsidRPr="00775B00">
        <w:t>р</w:t>
      </w:r>
      <w:r w:rsidRPr="00775B00">
        <w:t>ском указе; вкратце, они включают в себя все имеющие отношение к правам ч</w:t>
      </w:r>
      <w:r w:rsidRPr="00775B00">
        <w:t>е</w:t>
      </w:r>
      <w:r w:rsidRPr="00775B00">
        <w:t>ловека вопросы на национальном, региональном и международном уровне. Кроме того, для повышения эффективности</w:t>
      </w:r>
      <w:r>
        <w:t xml:space="preserve"> работы</w:t>
      </w:r>
      <w:r w:rsidRPr="00775B00">
        <w:t xml:space="preserve"> комитет создал ряд подк</w:t>
      </w:r>
      <w:r w:rsidRPr="00775B00">
        <w:t>о</w:t>
      </w:r>
      <w:r w:rsidRPr="00775B00">
        <w:t>митетов для рассмотрения ко</w:t>
      </w:r>
      <w:r w:rsidRPr="00775B00">
        <w:t>н</w:t>
      </w:r>
      <w:r w:rsidRPr="00775B00">
        <w:t xml:space="preserve">кретных вопросов. </w:t>
      </w:r>
    </w:p>
    <w:p w:rsidR="008723C2" w:rsidRPr="00775B00" w:rsidRDefault="008723C2" w:rsidP="008723C2">
      <w:pPr>
        <w:pStyle w:val="H1GR"/>
      </w:pPr>
      <w:r w:rsidRPr="00775B00">
        <w:tab/>
      </w:r>
      <w:r w:rsidRPr="00775B00">
        <w:tab/>
        <w:t>Статья 3</w:t>
      </w:r>
    </w:p>
    <w:p w:rsidR="008723C2" w:rsidRPr="00775B00" w:rsidRDefault="008723C2" w:rsidP="008723C2">
      <w:pPr>
        <w:pStyle w:val="SingleTxtGR"/>
      </w:pPr>
      <w:r w:rsidRPr="00775B00">
        <w:t>77.</w:t>
      </w:r>
      <w:r w:rsidRPr="00775B00">
        <w:tab/>
        <w:t>Вдохновл</w:t>
      </w:r>
      <w:r>
        <w:t>е</w:t>
      </w:r>
      <w:r w:rsidRPr="00775B00">
        <w:t>нная милосердным законом шариата и словами Всемогущего Аллаха в его святой книге:</w:t>
      </w:r>
      <w:r>
        <w:t xml:space="preserve"> "</w:t>
      </w:r>
      <w:r w:rsidRPr="00775B00">
        <w:t xml:space="preserve">Мы даровали почет сынам Адама" (Коран, </w:t>
      </w:r>
      <w:r w:rsidRPr="00775B00">
        <w:rPr>
          <w:lang w:val="en-US"/>
        </w:rPr>
        <w:t>XVII</w:t>
      </w:r>
      <w:r w:rsidRPr="00775B00">
        <w:t>, 70) и стремясь придать материальную форму концепциям и ценностям совр</w:t>
      </w:r>
      <w:r w:rsidRPr="00775B00">
        <w:t>е</w:t>
      </w:r>
      <w:r w:rsidRPr="00775B00">
        <w:t>менного мира, Кувейтская Конституция 1962 года посвятила две главы вопр</w:t>
      </w:r>
      <w:r w:rsidRPr="00775B00">
        <w:t>о</w:t>
      </w:r>
      <w:r w:rsidRPr="00775B00">
        <w:t>сам прав человека и основным свободам совре</w:t>
      </w:r>
      <w:r w:rsidR="0037326A">
        <w:t>менного кувейтского общества. В </w:t>
      </w:r>
      <w:r w:rsidRPr="00775B00">
        <w:t>частности, статья 29 гласит</w:t>
      </w:r>
      <w:r>
        <w:t>: "</w:t>
      </w:r>
      <w:r w:rsidRPr="00775B00">
        <w:t>Все люди равны в человеческом достоинстве, общественных правах и в обязанностях перед законом, без различия по призн</w:t>
      </w:r>
      <w:r w:rsidRPr="00775B00">
        <w:t>а</w:t>
      </w:r>
      <w:r w:rsidRPr="00775B00">
        <w:t>ку расы, происхождения, языка или религии</w:t>
      </w:r>
      <w:r>
        <w:t>"</w:t>
      </w:r>
      <w:r w:rsidRPr="00775B00">
        <w:t>.</w:t>
      </w:r>
    </w:p>
    <w:p w:rsidR="008723C2" w:rsidRPr="00775B00" w:rsidRDefault="008723C2" w:rsidP="008723C2">
      <w:pPr>
        <w:pStyle w:val="H1GR"/>
      </w:pPr>
      <w:r w:rsidRPr="00775B00">
        <w:tab/>
      </w:r>
      <w:r w:rsidRPr="00775B00">
        <w:tab/>
        <w:t>Статья 4</w:t>
      </w:r>
    </w:p>
    <w:p w:rsidR="008723C2" w:rsidRPr="00775B00" w:rsidRDefault="008723C2" w:rsidP="008723C2">
      <w:pPr>
        <w:pStyle w:val="SingleTxtGR"/>
      </w:pPr>
      <w:r>
        <w:t>78.</w:t>
      </w:r>
      <w:r>
        <w:tab/>
        <w:t>С момента своего создания Г</w:t>
      </w:r>
      <w:r w:rsidRPr="00775B00">
        <w:t>осударство Кувейт стремилось поддерж</w:t>
      </w:r>
      <w:r w:rsidRPr="00775B00">
        <w:t>и</w:t>
      </w:r>
      <w:r w:rsidRPr="00775B00">
        <w:t xml:space="preserve">вать и укреплять права человека, </w:t>
      </w:r>
      <w:r>
        <w:t xml:space="preserve">идя </w:t>
      </w:r>
      <w:r w:rsidRPr="00775B00">
        <w:t>в ногу с международными нововведениями и развитием, направленны</w:t>
      </w:r>
      <w:r>
        <w:t>ми на защиту прав человека;</w:t>
      </w:r>
      <w:r w:rsidRPr="00775B00">
        <w:t xml:space="preserve"> обеспечи</w:t>
      </w:r>
      <w:r>
        <w:t>ва</w:t>
      </w:r>
      <w:r w:rsidRPr="00775B00">
        <w:t>ть их глубокое внедрение в сознание людей и искорен</w:t>
      </w:r>
      <w:r>
        <w:t>я</w:t>
      </w:r>
      <w:r w:rsidRPr="00775B00">
        <w:t>ть все виды дискриминации. К</w:t>
      </w:r>
      <w:r w:rsidRPr="00775B00">
        <w:t>у</w:t>
      </w:r>
      <w:r w:rsidRPr="00775B00">
        <w:t>вейт также укрепил и консолидировал свои отношения с другими членами междун</w:t>
      </w:r>
      <w:r w:rsidRPr="00775B00">
        <w:t>а</w:t>
      </w:r>
      <w:r w:rsidRPr="00775B00">
        <w:t>родного сообщества в стремлении внести свой вклад в развитие прав чел</w:t>
      </w:r>
      <w:r w:rsidRPr="00775B00">
        <w:t>о</w:t>
      </w:r>
      <w:r w:rsidRPr="00775B00">
        <w:t>века. Все исполнительные органы страны, занимающиеся вопросами прав ч</w:t>
      </w:r>
      <w:r w:rsidRPr="00775B00">
        <w:t>е</w:t>
      </w:r>
      <w:r w:rsidRPr="00775B00">
        <w:t>ловека, прин</w:t>
      </w:r>
      <w:r>
        <w:t>имают</w:t>
      </w:r>
      <w:r w:rsidRPr="00775B00">
        <w:t xml:space="preserve"> участие в решении задач предотвращения любой попытки нарушит</w:t>
      </w:r>
      <w:r>
        <w:t>ь или ограничить права человека</w:t>
      </w:r>
      <w:r w:rsidRPr="00775B00">
        <w:t xml:space="preserve"> или попытки посеять ненависть и раздор ме</w:t>
      </w:r>
      <w:r w:rsidRPr="00775B00">
        <w:t>ж</w:t>
      </w:r>
      <w:r w:rsidRPr="00775B00">
        <w:t xml:space="preserve">ду членами общества </w:t>
      </w:r>
    </w:p>
    <w:p w:rsidR="008723C2" w:rsidRPr="00775B00" w:rsidRDefault="008723C2" w:rsidP="008723C2">
      <w:pPr>
        <w:pStyle w:val="SingleTxtGR"/>
      </w:pPr>
      <w:r w:rsidRPr="00775B00">
        <w:t>79.</w:t>
      </w:r>
      <w:r w:rsidRPr="00775B00">
        <w:tab/>
        <w:t xml:space="preserve">Вышеизложенное ясно </w:t>
      </w:r>
      <w:r>
        <w:t>свидетельствует о</w:t>
      </w:r>
      <w:r w:rsidRPr="00775B00">
        <w:t xml:space="preserve"> приверженност</w:t>
      </w:r>
      <w:r>
        <w:t>и</w:t>
      </w:r>
      <w:r w:rsidRPr="00775B00">
        <w:t xml:space="preserve"> Кувейта ме</w:t>
      </w:r>
      <w:r w:rsidRPr="00775B00">
        <w:t>ж</w:t>
      </w:r>
      <w:r w:rsidRPr="00775B00">
        <w:t>дународным принципам. Статья 29 Конституции гласит: "Все люди равны в ч</w:t>
      </w:r>
      <w:r w:rsidRPr="00775B00">
        <w:t>е</w:t>
      </w:r>
      <w:r w:rsidRPr="00775B00">
        <w:t>ловеческом достоинств</w:t>
      </w:r>
      <w:r w:rsidRPr="00775B00">
        <w:rPr>
          <w:lang w:val="en-US"/>
        </w:rPr>
        <w:t>e</w:t>
      </w:r>
      <w:r w:rsidRPr="00775B00">
        <w:t xml:space="preserve">, общественных правах и </w:t>
      </w:r>
      <w:r>
        <w:t xml:space="preserve">в </w:t>
      </w:r>
      <w:r w:rsidRPr="00775B00">
        <w:t>обязанностях перед законом, без различия по признаку расы, происхождения, языка или религии."</w:t>
      </w:r>
    </w:p>
    <w:p w:rsidR="008723C2" w:rsidRPr="00775B00" w:rsidRDefault="008723C2" w:rsidP="008723C2">
      <w:pPr>
        <w:pStyle w:val="SingleTxtGR"/>
      </w:pPr>
      <w:r w:rsidRPr="00775B00">
        <w:t>80.</w:t>
      </w:r>
      <w:r w:rsidRPr="00775B00">
        <w:tab/>
        <w:t>Что касается законодательной власти, четыре члена Палаты представит</w:t>
      </w:r>
      <w:r w:rsidRPr="00775B00">
        <w:t>е</w:t>
      </w:r>
      <w:r w:rsidRPr="00775B00">
        <w:t>лей представили законопроект, который вн</w:t>
      </w:r>
      <w:r>
        <w:t>о</w:t>
      </w:r>
      <w:r w:rsidRPr="00775B00">
        <w:t>с</w:t>
      </w:r>
      <w:r>
        <w:t>и</w:t>
      </w:r>
      <w:r w:rsidRPr="00775B00">
        <w:t>т изменения в Закон о гражда</w:t>
      </w:r>
      <w:r w:rsidRPr="00775B00">
        <w:t>н</w:t>
      </w:r>
      <w:r w:rsidRPr="00775B00">
        <w:t xml:space="preserve">ской службе (Закон № 15 от 1979 года), добавив один </w:t>
      </w:r>
      <w:r>
        <w:t>подпункт</w:t>
      </w:r>
      <w:r w:rsidRPr="00775B00">
        <w:t xml:space="preserve"> (</w:t>
      </w:r>
      <w:r>
        <w:t>подпункт</w:t>
      </w:r>
      <w:r w:rsidRPr="00775B00">
        <w:t xml:space="preserve"> 7) к статье 25. Предлагаемая поправка запрещает должностным лицам проявлять дискриминацию в отношении претендентов </w:t>
      </w:r>
      <w:r>
        <w:t xml:space="preserve">на работу </w:t>
      </w:r>
      <w:r w:rsidRPr="00775B00">
        <w:t>по признаку пола, прои</w:t>
      </w:r>
      <w:r w:rsidRPr="00775B00">
        <w:t>с</w:t>
      </w:r>
      <w:r w:rsidRPr="00775B00">
        <w:t>хождения, языка или религии. Целью этой поправки, в соответствии с прил</w:t>
      </w:r>
      <w:r w:rsidRPr="00775B00">
        <w:t>а</w:t>
      </w:r>
      <w:r w:rsidRPr="00775B00">
        <w:t xml:space="preserve">гаемой пояснительной запиской, является обеспечение равенства между всеми гражданами и людьми, </w:t>
      </w:r>
      <w:r>
        <w:t xml:space="preserve">обращающимися к </w:t>
      </w:r>
      <w:r w:rsidRPr="00775B00">
        <w:t>должностным лицам во всех админ</w:t>
      </w:r>
      <w:r w:rsidRPr="00775B00">
        <w:t>и</w:t>
      </w:r>
      <w:r w:rsidRPr="00775B00">
        <w:t>стративных учреждениях государства в соответствии с положениями закона</w:t>
      </w:r>
      <w:r w:rsidR="00601F71">
        <w:t>, а </w:t>
      </w:r>
      <w:r w:rsidRPr="00775B00">
        <w:t xml:space="preserve">также запрещение официальным лицам проявлять дискриминацию </w:t>
      </w:r>
      <w:r>
        <w:t>как с точки зрения</w:t>
      </w:r>
      <w:r w:rsidRPr="00775B00">
        <w:t xml:space="preserve"> времени, потра</w:t>
      </w:r>
      <w:r>
        <w:t>ченного на ответ просителю, так и порядка решения этих вопросов.</w:t>
      </w:r>
      <w:r w:rsidRPr="00775B00">
        <w:t xml:space="preserve"> </w:t>
      </w:r>
    </w:p>
    <w:p w:rsidR="008723C2" w:rsidRPr="00775B00" w:rsidRDefault="008723C2" w:rsidP="008723C2">
      <w:pPr>
        <w:pStyle w:val="SingleTxtGR"/>
      </w:pPr>
      <w:r w:rsidRPr="00775B00">
        <w:t>81.</w:t>
      </w:r>
      <w:r w:rsidRPr="00775B00">
        <w:tab/>
        <w:t xml:space="preserve">В пояснительной записке </w:t>
      </w:r>
      <w:r>
        <w:t xml:space="preserve">далее </w:t>
      </w:r>
      <w:r w:rsidRPr="00775B00">
        <w:t>говорится, что проект поправ</w:t>
      </w:r>
      <w:r>
        <w:t>ки</w:t>
      </w:r>
      <w:r w:rsidRPr="00775B00">
        <w:t xml:space="preserve"> был </w:t>
      </w:r>
      <w:r>
        <w:t>с</w:t>
      </w:r>
      <w:r>
        <w:t>о</w:t>
      </w:r>
      <w:r>
        <w:t>ставлен, с тем чтобы</w:t>
      </w:r>
      <w:r w:rsidRPr="00775B00">
        <w:t xml:space="preserve"> добавить еще один пункт в список запретов, </w:t>
      </w:r>
      <w:r>
        <w:t>предпис</w:t>
      </w:r>
      <w:r>
        <w:t>ы</w:t>
      </w:r>
      <w:r>
        <w:t xml:space="preserve">ваемых </w:t>
      </w:r>
      <w:r w:rsidRPr="00775B00">
        <w:t>должностны</w:t>
      </w:r>
      <w:r>
        <w:t>м</w:t>
      </w:r>
      <w:r w:rsidRPr="00775B00">
        <w:t xml:space="preserve"> лиц</w:t>
      </w:r>
      <w:r>
        <w:t>ам</w:t>
      </w:r>
      <w:r w:rsidRPr="00775B00">
        <w:t xml:space="preserve"> правительства в соответствии со статьей 25 Зак</w:t>
      </w:r>
      <w:r w:rsidRPr="00775B00">
        <w:t>о</w:t>
      </w:r>
      <w:r w:rsidRPr="00775B00">
        <w:t>на. Будет считаться незаконным для сотрудников любого отдела или учрежд</w:t>
      </w:r>
      <w:r w:rsidRPr="00775B00">
        <w:t>е</w:t>
      </w:r>
      <w:r w:rsidRPr="00775B00">
        <w:t>ния проявлять дискриминацию в отношении претендентов по какой-либо пр</w:t>
      </w:r>
      <w:r w:rsidRPr="00775B00">
        <w:t>и</w:t>
      </w:r>
      <w:r w:rsidRPr="00775B00">
        <w:t xml:space="preserve">чине; равноправие станет основой закона. </w:t>
      </w:r>
      <w:r>
        <w:t>Проявление д</w:t>
      </w:r>
      <w:r w:rsidRPr="00775B00">
        <w:t>и</w:t>
      </w:r>
      <w:r>
        <w:t>скриминации</w:t>
      </w:r>
      <w:r w:rsidRPr="00775B00">
        <w:t xml:space="preserve"> было поставлено в один ряд с серь</w:t>
      </w:r>
      <w:r>
        <w:t>е</w:t>
      </w:r>
      <w:r w:rsidRPr="00775B00">
        <w:t xml:space="preserve">зными преступлениями, за совершение которых нарушители </w:t>
      </w:r>
      <w:r>
        <w:t>подлежат</w:t>
      </w:r>
      <w:r w:rsidRPr="00775B00">
        <w:t xml:space="preserve"> суровому наказанию, предусмотренному </w:t>
      </w:r>
      <w:r>
        <w:t xml:space="preserve">в </w:t>
      </w:r>
      <w:r w:rsidRPr="00775B00">
        <w:t>статья</w:t>
      </w:r>
      <w:r>
        <w:t>х</w:t>
      </w:r>
      <w:r w:rsidR="00023541">
        <w:t xml:space="preserve"> 27, 28 </w:t>
      </w:r>
      <w:r w:rsidRPr="00775B00">
        <w:t>и 29 закона, от дисциплинарных мер воздействия до уголовной ответстве</w:t>
      </w:r>
      <w:r w:rsidRPr="00775B00">
        <w:t>н</w:t>
      </w:r>
      <w:r w:rsidRPr="00775B00">
        <w:t>но</w:t>
      </w:r>
      <w:r>
        <w:t>сти, в соответствии с У</w:t>
      </w:r>
      <w:r w:rsidRPr="00775B00">
        <w:t>головным кодексом Кувейта, если имеются на то о</w:t>
      </w:r>
      <w:r w:rsidRPr="00775B00">
        <w:t>с</w:t>
      </w:r>
      <w:r w:rsidRPr="00775B00">
        <w:t xml:space="preserve">нования. </w:t>
      </w:r>
    </w:p>
    <w:p w:rsidR="008723C2" w:rsidRPr="007F7553" w:rsidRDefault="008723C2" w:rsidP="008723C2">
      <w:pPr>
        <w:pStyle w:val="SingleTxtGR"/>
      </w:pPr>
      <w:r w:rsidRPr="00775B00">
        <w:t>82.</w:t>
      </w:r>
      <w:r w:rsidRPr="00775B00">
        <w:tab/>
        <w:t xml:space="preserve">Следует отметить, что закон и </w:t>
      </w:r>
      <w:r>
        <w:t>положение</w:t>
      </w:r>
      <w:r w:rsidRPr="00775B00">
        <w:t xml:space="preserve"> о гражданской службе являются примерами законопроектов, в которых рассматриваются права и обязанности </w:t>
      </w:r>
      <w:r>
        <w:t>должностных</w:t>
      </w:r>
      <w:r w:rsidRPr="00775B00">
        <w:t xml:space="preserve"> лиц и закрепляется принцип равенства. Был принят ряд норм</w:t>
      </w:r>
      <w:r w:rsidRPr="00775B00">
        <w:t>а</w:t>
      </w:r>
      <w:r w:rsidRPr="00775B00">
        <w:t>тивных документов, регулирующих работу в государственных структурах, п</w:t>
      </w:r>
      <w:r w:rsidRPr="00775B00">
        <w:t>о</w:t>
      </w:r>
      <w:r w:rsidRPr="00775B00">
        <w:t>следни</w:t>
      </w:r>
      <w:r>
        <w:t>ми</w:t>
      </w:r>
      <w:r w:rsidRPr="00775B00">
        <w:t xml:space="preserve"> из которых </w:t>
      </w:r>
      <w:r>
        <w:t xml:space="preserve">являются </w:t>
      </w:r>
      <w:r w:rsidRPr="00775B00">
        <w:t>Постановление № 15 от 1979 года с поправками и П</w:t>
      </w:r>
      <w:r>
        <w:t>оложение о</w:t>
      </w:r>
      <w:r w:rsidRPr="00775B00">
        <w:t xml:space="preserve"> гражданской служб</w:t>
      </w:r>
      <w:r>
        <w:t>е</w:t>
      </w:r>
      <w:r w:rsidRPr="00775B00">
        <w:t xml:space="preserve">, помимо прочих нормативных документов, призванных дополнить их и </w:t>
      </w:r>
      <w:r>
        <w:t>ввести</w:t>
      </w:r>
      <w:r w:rsidRPr="00775B00">
        <w:t xml:space="preserve"> в действие. П</w:t>
      </w:r>
      <w:r>
        <w:t>оложение о</w:t>
      </w:r>
      <w:r w:rsidRPr="00775B00">
        <w:t xml:space="preserve"> гражда</w:t>
      </w:r>
      <w:r w:rsidRPr="00775B00">
        <w:t>н</w:t>
      </w:r>
      <w:r w:rsidRPr="00775B00">
        <w:t>ской служб</w:t>
      </w:r>
      <w:r>
        <w:t>е</w:t>
      </w:r>
      <w:r w:rsidRPr="00775B00">
        <w:t xml:space="preserve"> не содерж</w:t>
      </w:r>
      <w:r>
        <w:t>и</w:t>
      </w:r>
      <w:r w:rsidRPr="00775B00">
        <w:t>т каких-либо дискриминационных положений по признаку пола или происхождения; условия принятия на работу и профессионал</w:t>
      </w:r>
      <w:r w:rsidRPr="00775B00">
        <w:t>ь</w:t>
      </w:r>
      <w:r w:rsidRPr="00775B00">
        <w:t xml:space="preserve">ной деятельности одинаковые для всех. </w:t>
      </w:r>
      <w:r>
        <w:t>То же</w:t>
      </w:r>
      <w:r w:rsidRPr="00775B00">
        <w:t xml:space="preserve"> относится и к ставке заработной пл</w:t>
      </w:r>
      <w:r w:rsidRPr="00775B00">
        <w:t>а</w:t>
      </w:r>
      <w:r w:rsidRPr="00775B00">
        <w:t>ты, надбавок, премий и всех наличных выплат или других видов материал</w:t>
      </w:r>
      <w:r w:rsidRPr="00775B00">
        <w:t>ь</w:t>
      </w:r>
      <w:r w:rsidRPr="00775B00">
        <w:t>ной компе</w:t>
      </w:r>
      <w:r w:rsidRPr="00775B00">
        <w:t>н</w:t>
      </w:r>
      <w:r w:rsidRPr="00775B00">
        <w:t>сации.</w:t>
      </w:r>
    </w:p>
    <w:p w:rsidR="008723C2" w:rsidRPr="008820E8" w:rsidRDefault="008723C2" w:rsidP="008723C2">
      <w:pPr>
        <w:pStyle w:val="SingleTxtGR"/>
      </w:pPr>
      <w:r w:rsidRPr="008820E8">
        <w:t>83.</w:t>
      </w:r>
      <w:r w:rsidRPr="008820E8">
        <w:tab/>
        <w:t xml:space="preserve">В подтверждение важности прав женщин </w:t>
      </w:r>
      <w:r>
        <w:t>З</w:t>
      </w:r>
      <w:r w:rsidRPr="008820E8">
        <w:t>акон предоставляет им опр</w:t>
      </w:r>
      <w:r w:rsidRPr="008820E8">
        <w:t>е</w:t>
      </w:r>
      <w:r w:rsidRPr="008820E8">
        <w:t>деленные виды отпусков, включая отпуск по семейным обстоятельствам, о</w:t>
      </w:r>
      <w:r w:rsidRPr="008820E8">
        <w:t>т</w:t>
      </w:r>
      <w:r w:rsidRPr="008820E8">
        <w:t>пуска по беременности и родам. К тому же, беременной женщине на гражда</w:t>
      </w:r>
      <w:r w:rsidRPr="008820E8">
        <w:t>н</w:t>
      </w:r>
      <w:r w:rsidRPr="008820E8">
        <w:t>ской службе, имеющей инвалидность, предо</w:t>
      </w:r>
      <w:r w:rsidR="00601F71">
        <w:t>ставляется специальный отпуск в </w:t>
      </w:r>
      <w:r w:rsidRPr="008820E8">
        <w:t xml:space="preserve">соответствии с </w:t>
      </w:r>
      <w:r>
        <w:t>З</w:t>
      </w:r>
      <w:r w:rsidRPr="008820E8">
        <w:t>аконом об инвалидах. В контексте вышеизложенного прав</w:t>
      </w:r>
      <w:r w:rsidRPr="008820E8">
        <w:t>и</w:t>
      </w:r>
      <w:r w:rsidRPr="008820E8">
        <w:t>ла, регулирующие занятость государственных служащих, не содержат никаких гендерных дискриминационных положений в соответствии с принципами вс</w:t>
      </w:r>
      <w:r w:rsidRPr="008820E8">
        <w:t>е</w:t>
      </w:r>
      <w:r w:rsidRPr="008820E8">
        <w:t>общего равенства без различия по признаку пола, языка или религии, что з</w:t>
      </w:r>
      <w:r w:rsidRPr="008820E8">
        <w:t>а</w:t>
      </w:r>
      <w:r w:rsidRPr="008820E8">
        <w:t>креплено в Конституции.</w:t>
      </w:r>
    </w:p>
    <w:p w:rsidR="008723C2" w:rsidRPr="008820E8" w:rsidRDefault="008723C2" w:rsidP="008723C2">
      <w:pPr>
        <w:pStyle w:val="SingleTxtGR"/>
      </w:pPr>
      <w:r w:rsidRPr="008820E8">
        <w:t>84.</w:t>
      </w:r>
      <w:r w:rsidRPr="008820E8">
        <w:tab/>
        <w:t>Было предложено</w:t>
      </w:r>
      <w:r>
        <w:t xml:space="preserve"> внести поправки</w:t>
      </w:r>
      <w:r w:rsidRPr="008820E8">
        <w:t xml:space="preserve"> в стать</w:t>
      </w:r>
      <w:r>
        <w:t>ю</w:t>
      </w:r>
      <w:r w:rsidRPr="008820E8">
        <w:t xml:space="preserve"> 49 </w:t>
      </w:r>
      <w:r>
        <w:t>Положения о</w:t>
      </w:r>
      <w:r w:rsidRPr="008820E8">
        <w:t xml:space="preserve"> </w:t>
      </w:r>
      <w:r>
        <w:t>г</w:t>
      </w:r>
      <w:r w:rsidRPr="008820E8">
        <w:t>ражда</w:t>
      </w:r>
      <w:r w:rsidRPr="008820E8">
        <w:t>н</w:t>
      </w:r>
      <w:r w:rsidRPr="008820E8">
        <w:t>ской служб</w:t>
      </w:r>
      <w:r>
        <w:t>е</w:t>
      </w:r>
      <w:r w:rsidRPr="008820E8">
        <w:t>, предусматривающие, что женщинам-служащим, сопровождающим св</w:t>
      </w:r>
      <w:r w:rsidRPr="008820E8">
        <w:t>о</w:t>
      </w:r>
      <w:r w:rsidRPr="008820E8">
        <w:t>их мужей в командировках, должен предоставляться отпуск</w:t>
      </w:r>
      <w:r>
        <w:t xml:space="preserve"> с выплатой пол</w:t>
      </w:r>
      <w:r>
        <w:t>о</w:t>
      </w:r>
      <w:r>
        <w:t>вины их должностного оклада</w:t>
      </w:r>
      <w:r w:rsidRPr="008820E8">
        <w:t>, чтобы они имели равные права с мужчинами-служащими, которым предоставляется отпуск</w:t>
      </w:r>
      <w:r>
        <w:t xml:space="preserve"> на таких же условиях в случае</w:t>
      </w:r>
      <w:r w:rsidRPr="008820E8">
        <w:t xml:space="preserve"> сопровождения своих жён в командировках. Это предложение все еще рассма</w:t>
      </w:r>
      <w:r w:rsidRPr="008820E8">
        <w:t>т</w:t>
      </w:r>
      <w:r w:rsidRPr="008820E8">
        <w:t>ривается Кабинетом м</w:t>
      </w:r>
      <w:r w:rsidRPr="008820E8">
        <w:t>и</w:t>
      </w:r>
      <w:r w:rsidRPr="008820E8">
        <w:t xml:space="preserve">нистров. </w:t>
      </w:r>
    </w:p>
    <w:p w:rsidR="008723C2" w:rsidRPr="008820E8" w:rsidRDefault="008723C2" w:rsidP="008723C2">
      <w:pPr>
        <w:pStyle w:val="H1GR"/>
      </w:pPr>
      <w:r w:rsidRPr="008723C2">
        <w:tab/>
      </w:r>
      <w:r w:rsidRPr="008723C2">
        <w:tab/>
      </w:r>
      <w:r w:rsidRPr="008820E8">
        <w:t>Статья 5</w:t>
      </w:r>
    </w:p>
    <w:p w:rsidR="008723C2" w:rsidRPr="008820E8" w:rsidRDefault="008723C2" w:rsidP="008723C2">
      <w:pPr>
        <w:pStyle w:val="SingleTxtGR"/>
      </w:pPr>
      <w:r w:rsidRPr="008820E8">
        <w:t>85.</w:t>
      </w:r>
      <w:r w:rsidRPr="008820E8">
        <w:tab/>
        <w:t>Эта статья содержит перечень прав и свобод, которые страны-участники обязуются гарантировать каждому, в соответствии с принципом равенства перед законом без различия по признаку расы, цвета кожи, национальности или пола.</w:t>
      </w:r>
    </w:p>
    <w:p w:rsidR="008723C2" w:rsidRPr="008820E8" w:rsidRDefault="008723C2" w:rsidP="008723C2">
      <w:pPr>
        <w:pStyle w:val="SingleTxtGR"/>
      </w:pPr>
      <w:r w:rsidRPr="008820E8">
        <w:t>86.</w:t>
      </w:r>
      <w:r w:rsidRPr="008820E8">
        <w:tab/>
        <w:t>Статус прав, перечисленных в этой статье во внутреннем законодательс</w:t>
      </w:r>
      <w:r w:rsidRPr="008820E8">
        <w:t>т</w:t>
      </w:r>
      <w:r w:rsidRPr="008820E8">
        <w:t xml:space="preserve">ве Кувейта, был изложен подробно в предыдущих докладах Кувейта </w:t>
      </w:r>
      <w:r>
        <w:t>о ходе осуществления</w:t>
      </w:r>
      <w:r w:rsidRPr="008820E8">
        <w:t xml:space="preserve"> Конвенции. </w:t>
      </w:r>
      <w:r>
        <w:t>В э</w:t>
      </w:r>
      <w:r w:rsidRPr="008820E8">
        <w:t>ти</w:t>
      </w:r>
      <w:r>
        <w:t>х</w:t>
      </w:r>
      <w:r w:rsidRPr="008820E8">
        <w:t xml:space="preserve"> доклад</w:t>
      </w:r>
      <w:r>
        <w:t>ах</w:t>
      </w:r>
      <w:r w:rsidRPr="008820E8">
        <w:t xml:space="preserve"> подчерки</w:t>
      </w:r>
      <w:r>
        <w:t>вались</w:t>
      </w:r>
      <w:r w:rsidRPr="008820E8">
        <w:t xml:space="preserve"> положения Ко</w:t>
      </w:r>
      <w:r w:rsidRPr="008820E8">
        <w:t>н</w:t>
      </w:r>
      <w:r w:rsidRPr="008820E8">
        <w:t>ституции страны и закон</w:t>
      </w:r>
      <w:r>
        <w:t>ов</w:t>
      </w:r>
      <w:r w:rsidRPr="008820E8">
        <w:t>, гарантирующие осуществление физическими л</w:t>
      </w:r>
      <w:r w:rsidRPr="008820E8">
        <w:t>и</w:t>
      </w:r>
      <w:r w:rsidRPr="008820E8">
        <w:t>цами</w:t>
      </w:r>
      <w:r>
        <w:t xml:space="preserve"> этих</w:t>
      </w:r>
      <w:r w:rsidRPr="008820E8">
        <w:t xml:space="preserve"> прав на основе равенства, без различия по признаку цвета кожи, яз</w:t>
      </w:r>
      <w:r w:rsidRPr="008820E8">
        <w:t>ы</w:t>
      </w:r>
      <w:r w:rsidRPr="008820E8">
        <w:t>ка или пола.</w:t>
      </w:r>
    </w:p>
    <w:p w:rsidR="008723C2" w:rsidRPr="008820E8" w:rsidRDefault="008723C2" w:rsidP="008723C2">
      <w:pPr>
        <w:pStyle w:val="SingleTxtGR"/>
      </w:pPr>
      <w:r w:rsidRPr="008820E8">
        <w:t>87.</w:t>
      </w:r>
      <w:r w:rsidRPr="008820E8">
        <w:tab/>
        <w:t xml:space="preserve">За рассматриваемый в этом докладе период времени, Кувейт сделал </w:t>
      </w:r>
      <w:r>
        <w:t>ва</w:t>
      </w:r>
      <w:r>
        <w:t>ж</w:t>
      </w:r>
      <w:r>
        <w:t>ный шаг в деле</w:t>
      </w:r>
      <w:r w:rsidRPr="008820E8">
        <w:t xml:space="preserve"> укреплени</w:t>
      </w:r>
      <w:r>
        <w:t>я</w:t>
      </w:r>
      <w:r w:rsidRPr="008820E8">
        <w:t xml:space="preserve"> этих прав, как это видно из ниж</w:t>
      </w:r>
      <w:r w:rsidRPr="008820E8">
        <w:t>е</w:t>
      </w:r>
      <w:r w:rsidRPr="008820E8">
        <w:t>следующего.</w:t>
      </w:r>
    </w:p>
    <w:p w:rsidR="008723C2" w:rsidRPr="008820E8" w:rsidRDefault="008723C2" w:rsidP="008723C2">
      <w:pPr>
        <w:pStyle w:val="H23GR"/>
      </w:pPr>
      <w:r>
        <w:tab/>
      </w:r>
      <w:r w:rsidRPr="008820E8">
        <w:t>1.</w:t>
      </w:r>
      <w:r w:rsidRPr="008820E8">
        <w:tab/>
        <w:t>Политические права</w:t>
      </w:r>
    </w:p>
    <w:p w:rsidR="008723C2" w:rsidRPr="008820E8" w:rsidRDefault="008723C2" w:rsidP="008723C2">
      <w:pPr>
        <w:pStyle w:val="SingleTxtGR"/>
      </w:pPr>
      <w:r w:rsidRPr="008820E8">
        <w:t>88.</w:t>
      </w:r>
      <w:r w:rsidRPr="008820E8">
        <w:tab/>
        <w:t>В течение последних нескольких лет в области политических прав пр</w:t>
      </w:r>
      <w:r w:rsidRPr="008820E8">
        <w:t>о</w:t>
      </w:r>
      <w:r w:rsidRPr="008820E8">
        <w:t>изошло множество изменений. Кувейтские женщины в полном объёме испол</w:t>
      </w:r>
      <w:r w:rsidRPr="008820E8">
        <w:t>ь</w:t>
      </w:r>
      <w:r w:rsidRPr="008820E8">
        <w:t>зуют свои политические права в качестве избирателей и кандидатов. Они де</w:t>
      </w:r>
      <w:r w:rsidRPr="008820E8">
        <w:t>й</w:t>
      </w:r>
      <w:r w:rsidRPr="008820E8">
        <w:t>ствительно добились невиданного успеха в этой области, когда четыре женщ</w:t>
      </w:r>
      <w:r w:rsidRPr="008820E8">
        <w:t>и</w:t>
      </w:r>
      <w:r w:rsidRPr="008820E8">
        <w:t>ны</w:t>
      </w:r>
      <w:r>
        <w:t>-</w:t>
      </w:r>
      <w:r w:rsidRPr="008820E8">
        <w:t xml:space="preserve">кандидата были </w:t>
      </w:r>
      <w:r>
        <w:t>из</w:t>
      </w:r>
      <w:r w:rsidRPr="008820E8">
        <w:t>браны на выборах 2009. Более того, женщины стали з</w:t>
      </w:r>
      <w:r w:rsidRPr="008820E8">
        <w:t>а</w:t>
      </w:r>
      <w:r w:rsidRPr="008820E8">
        <w:t>нимать высшие</w:t>
      </w:r>
      <w:r>
        <w:t xml:space="preserve"> посты в</w:t>
      </w:r>
      <w:r w:rsidRPr="008820E8">
        <w:t xml:space="preserve"> экономическ</w:t>
      </w:r>
      <w:r>
        <w:t>ой</w:t>
      </w:r>
      <w:r w:rsidRPr="008820E8">
        <w:t>, социальн</w:t>
      </w:r>
      <w:r>
        <w:t>ой</w:t>
      </w:r>
      <w:r w:rsidRPr="008820E8">
        <w:t xml:space="preserve"> и культурн</w:t>
      </w:r>
      <w:r>
        <w:t>ой сфере</w:t>
      </w:r>
      <w:r w:rsidRPr="008820E8">
        <w:t>, по</w:t>
      </w:r>
      <w:r w:rsidRPr="008820E8">
        <w:t>я</w:t>
      </w:r>
      <w:r w:rsidRPr="008820E8">
        <w:t>вились женщины-министры, заместители министров, директоры департ</w:t>
      </w:r>
      <w:r w:rsidRPr="008820E8">
        <w:t>а</w:t>
      </w:r>
      <w:r w:rsidRPr="008820E8">
        <w:t>ментов и т.д.. Теперь женщины также стали участвовать в принятии политических р</w:t>
      </w:r>
      <w:r w:rsidRPr="008820E8">
        <w:t>е</w:t>
      </w:r>
      <w:r w:rsidRPr="008820E8">
        <w:t>шений, и это имеет важное значение; не существует более яркого свид</w:t>
      </w:r>
      <w:r w:rsidRPr="008820E8">
        <w:t>е</w:t>
      </w:r>
      <w:r w:rsidRPr="008820E8">
        <w:t>тельства того, что</w:t>
      </w:r>
      <w:r w:rsidRPr="00A46334">
        <w:t xml:space="preserve"> </w:t>
      </w:r>
      <w:r w:rsidRPr="008820E8">
        <w:t>дискриминация в этой о</w:t>
      </w:r>
      <w:r w:rsidRPr="008820E8">
        <w:t>б</w:t>
      </w:r>
      <w:r w:rsidRPr="008820E8">
        <w:t>ласти отсутствует.</w:t>
      </w:r>
    </w:p>
    <w:p w:rsidR="008723C2" w:rsidRPr="008820E8" w:rsidRDefault="008723C2" w:rsidP="008723C2">
      <w:pPr>
        <w:pStyle w:val="H23GR"/>
      </w:pPr>
      <w:r>
        <w:tab/>
      </w:r>
      <w:r w:rsidRPr="008820E8">
        <w:t>2.</w:t>
      </w:r>
      <w:r w:rsidRPr="008820E8">
        <w:tab/>
        <w:t>Право на свободу передвижения внутри страны</w:t>
      </w:r>
    </w:p>
    <w:p w:rsidR="008723C2" w:rsidRPr="008820E8" w:rsidRDefault="008723C2" w:rsidP="008723C2">
      <w:pPr>
        <w:pStyle w:val="SingleTxtGR"/>
      </w:pPr>
      <w:r w:rsidRPr="008820E8">
        <w:t>89.</w:t>
      </w:r>
      <w:r w:rsidRPr="008820E8">
        <w:tab/>
        <w:t xml:space="preserve">Право на проживание и передвижения внутри страны гарантировано Конституцией и законами Кувейта. Эти нормативные акты не содержат каких-либо ограничений свободы граждан и жителей </w:t>
      </w:r>
      <w:r>
        <w:t>на передвижения</w:t>
      </w:r>
      <w:r w:rsidRPr="008820E8">
        <w:t xml:space="preserve"> и выбор места жительства, кроме случаев, предусмотренных законом.</w:t>
      </w:r>
    </w:p>
    <w:p w:rsidR="008723C2" w:rsidRPr="008820E8" w:rsidRDefault="008723C2" w:rsidP="008723C2">
      <w:pPr>
        <w:pStyle w:val="SingleTxtGR"/>
      </w:pPr>
      <w:r w:rsidRPr="008820E8">
        <w:t>90.</w:t>
      </w:r>
      <w:r w:rsidRPr="008820E8">
        <w:tab/>
        <w:t>Чтобы подтвердить отсутствие ограничений на свободу передвижений физических лиц, включая приезжих рабочих, суды постановили, что проездной документ принадлежит его владельцу и не может быть конфискован, и следов</w:t>
      </w:r>
      <w:r w:rsidRPr="008820E8">
        <w:t>а</w:t>
      </w:r>
      <w:r w:rsidRPr="008820E8">
        <w:t>тельно свобода передвижения отдельного лица не может ущемляться. В соо</w:t>
      </w:r>
      <w:r w:rsidRPr="008820E8">
        <w:t>т</w:t>
      </w:r>
      <w:r w:rsidRPr="008820E8">
        <w:t xml:space="preserve">ветствии с этим постановлением Министерство труда и социальных дел издало указ, запрещающий </w:t>
      </w:r>
      <w:r>
        <w:t xml:space="preserve">изъятие </w:t>
      </w:r>
      <w:r w:rsidRPr="008820E8">
        <w:t>работодателями паспортов</w:t>
      </w:r>
      <w:r>
        <w:t xml:space="preserve"> у</w:t>
      </w:r>
      <w:r w:rsidRPr="008820E8">
        <w:t xml:space="preserve"> рабочих. Любой раб</w:t>
      </w:r>
      <w:r w:rsidRPr="008820E8">
        <w:t>о</w:t>
      </w:r>
      <w:r w:rsidRPr="008820E8">
        <w:t>тодатель, нарушивший указ, понес</w:t>
      </w:r>
      <w:r>
        <w:t>е</w:t>
      </w:r>
      <w:r w:rsidRPr="008820E8">
        <w:t xml:space="preserve">т ответственность в соответствии с </w:t>
      </w:r>
      <w:r>
        <w:t>З</w:t>
      </w:r>
      <w:r w:rsidRPr="008820E8">
        <w:t>ак</w:t>
      </w:r>
      <w:r w:rsidRPr="008820E8">
        <w:t>о</w:t>
      </w:r>
      <w:r w:rsidRPr="008820E8">
        <w:t xml:space="preserve">ном о </w:t>
      </w:r>
      <w:r>
        <w:t>з</w:t>
      </w:r>
      <w:r w:rsidRPr="008820E8">
        <w:t xml:space="preserve">анятости в частном секторе и его регулирующих правил. </w:t>
      </w:r>
    </w:p>
    <w:p w:rsidR="008723C2" w:rsidRPr="008820E8" w:rsidRDefault="008723C2" w:rsidP="008723C2">
      <w:pPr>
        <w:pStyle w:val="H23GR"/>
      </w:pPr>
      <w:r>
        <w:tab/>
      </w:r>
      <w:r w:rsidRPr="008820E8">
        <w:t>3.</w:t>
      </w:r>
      <w:r w:rsidRPr="008820E8">
        <w:tab/>
        <w:t>Право на гражданство</w:t>
      </w:r>
    </w:p>
    <w:p w:rsidR="008723C2" w:rsidRPr="008820E8" w:rsidRDefault="008723C2" w:rsidP="008723C2">
      <w:pPr>
        <w:pStyle w:val="SingleTxtGR"/>
      </w:pPr>
      <w:r w:rsidRPr="008820E8">
        <w:t>91.</w:t>
      </w:r>
      <w:r w:rsidRPr="008820E8">
        <w:tab/>
        <w:t>Государство Кувейт прида</w:t>
      </w:r>
      <w:r>
        <w:t>е</w:t>
      </w:r>
      <w:r w:rsidRPr="008820E8">
        <w:t>т большое значение и уделяет внимание этому гуманитарному аспекту. В рамках задачи ликвидации дискриминации между людьми в обществе был принят ряд поправок к Закону о гражданстве (Закон №</w:t>
      </w:r>
      <w:r>
        <w:t> </w:t>
      </w:r>
      <w:r w:rsidRPr="008820E8">
        <w:t>15 от 1959), дабы обеспечить, чтобы кувейтско</w:t>
      </w:r>
      <w:r>
        <w:t>е</w:t>
      </w:r>
      <w:r w:rsidRPr="008820E8">
        <w:t xml:space="preserve"> гражданств</w:t>
      </w:r>
      <w:r>
        <w:t>о</w:t>
      </w:r>
      <w:r w:rsidRPr="008820E8">
        <w:t xml:space="preserve"> предоставл</w:t>
      </w:r>
      <w:r w:rsidRPr="008820E8">
        <w:t>я</w:t>
      </w:r>
      <w:r w:rsidRPr="008820E8">
        <w:t>лось каждому, имеющему на это законное право. Кроме того, рядом указов Эмира кувейтское гражданство было пожаловано некоторым категориям лиц. Они п</w:t>
      </w:r>
      <w:r w:rsidRPr="008820E8">
        <w:t>е</w:t>
      </w:r>
      <w:r w:rsidRPr="008820E8">
        <w:t xml:space="preserve">речислены ниже: 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Указ, добавивший статью 7-бис к Закону № 11 от 1999</w:t>
      </w:r>
      <w:r w:rsidRPr="008820E8">
        <w:rPr>
          <w:lang w:val="en-US"/>
        </w:rPr>
        <w:t> </w:t>
      </w:r>
      <w:r w:rsidRPr="008820E8">
        <w:t>года</w:t>
      </w:r>
      <w:r>
        <w:t>, которая пр</w:t>
      </w:r>
      <w:r>
        <w:t>е</w:t>
      </w:r>
      <w:r>
        <w:t>дусматривает</w:t>
      </w:r>
      <w:r w:rsidRPr="008820E8">
        <w:t>, что кувейтское гражданство должно быть предоставлено детям и внукам натурализовавшихся лиц, которые не им</w:t>
      </w:r>
      <w:r w:rsidRPr="008820E8">
        <w:t>е</w:t>
      </w:r>
      <w:r w:rsidRPr="008820E8">
        <w:t>ли возможности получ</w:t>
      </w:r>
      <w:r>
        <w:t>ить его</w:t>
      </w:r>
      <w:r w:rsidRPr="008820E8">
        <w:t xml:space="preserve"> в соответствии с положениями </w:t>
      </w:r>
      <w:r>
        <w:t>З</w:t>
      </w:r>
      <w:r w:rsidRPr="008820E8">
        <w:t xml:space="preserve">акона о гражданстве, </w:t>
      </w:r>
      <w:r>
        <w:t>если</w:t>
      </w:r>
      <w:r w:rsidRPr="008820E8">
        <w:t xml:space="preserve"> они </w:t>
      </w:r>
      <w:r>
        <w:t>отвечают</w:t>
      </w:r>
      <w:r w:rsidRPr="008820E8">
        <w:t xml:space="preserve"> условия</w:t>
      </w:r>
      <w:r>
        <w:t>м</w:t>
      </w:r>
      <w:r w:rsidRPr="008820E8">
        <w:t>, изл</w:t>
      </w:r>
      <w:r w:rsidRPr="008820E8">
        <w:t>о</w:t>
      </w:r>
      <w:r w:rsidRPr="008820E8">
        <w:t>женны</w:t>
      </w:r>
      <w:r>
        <w:t>м</w:t>
      </w:r>
      <w:r w:rsidRPr="008820E8">
        <w:t xml:space="preserve"> в этом законе;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Эмира № 256 от 1999</w:t>
      </w:r>
      <w:r w:rsidRPr="008820E8">
        <w:rPr>
          <w:lang w:val="en-US"/>
        </w:rPr>
        <w:t> </w:t>
      </w:r>
      <w:r w:rsidRPr="008820E8">
        <w:t>года, изданный 2 октября 1999</w:t>
      </w:r>
      <w:r w:rsidRPr="008820E8">
        <w:rPr>
          <w:lang w:val="en-US"/>
        </w:rPr>
        <w:t> </w:t>
      </w:r>
      <w:r w:rsidRPr="008820E8">
        <w:t>года,</w:t>
      </w:r>
      <w:r>
        <w:t xml:space="preserve"> который</w:t>
      </w:r>
      <w:r w:rsidRPr="008820E8">
        <w:t xml:space="preserve"> предоставля</w:t>
      </w:r>
      <w:r>
        <w:t>ет</w:t>
      </w:r>
      <w:r w:rsidRPr="008820E8">
        <w:t xml:space="preserve"> кувейтское гражданство 366 лицам</w:t>
      </w:r>
      <w:r>
        <w:t xml:space="preserve"> в соответствии со</w:t>
      </w:r>
      <w:r w:rsidRPr="008820E8">
        <w:t xml:space="preserve"> ст</w:t>
      </w:r>
      <w:r w:rsidRPr="008820E8">
        <w:t>а</w:t>
      </w:r>
      <w:r w:rsidRPr="008820E8">
        <w:t>тье 5</w:t>
      </w:r>
      <w:r>
        <w:t xml:space="preserve"> </w:t>
      </w:r>
      <w:r w:rsidRPr="008820E8">
        <w:t>(2) Закона о гражданстве (Закон № 15 от 1999</w:t>
      </w:r>
      <w:r w:rsidRPr="008820E8">
        <w:rPr>
          <w:lang w:val="en-US"/>
        </w:rPr>
        <w:t> </w:t>
      </w:r>
      <w:r w:rsidR="00023541">
        <w:t>года) с поправками. В </w:t>
      </w:r>
      <w:r w:rsidRPr="008820E8">
        <w:t>соответствии с указом кувейтское гражданство было предоставлено д</w:t>
      </w:r>
      <w:r w:rsidRPr="008820E8">
        <w:t>е</w:t>
      </w:r>
      <w:r w:rsidRPr="008820E8">
        <w:t xml:space="preserve">тям, чьи матери были гражданами Кувейта, </w:t>
      </w:r>
      <w:r>
        <w:t>в то время как отцы не были таковыми</w:t>
      </w:r>
      <w:r w:rsidRPr="008820E8">
        <w:t>.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Эмира № 211 от 1999</w:t>
      </w:r>
      <w:r w:rsidRPr="008820E8">
        <w:rPr>
          <w:lang w:val="en-US"/>
        </w:rPr>
        <w:t> </w:t>
      </w:r>
      <w:r w:rsidRPr="008820E8">
        <w:t>года</w:t>
      </w:r>
      <w:r>
        <w:t xml:space="preserve"> о</w:t>
      </w:r>
      <w:r w:rsidRPr="008820E8">
        <w:t xml:space="preserve"> предоставл</w:t>
      </w:r>
      <w:r>
        <w:t>ении</w:t>
      </w:r>
      <w:r w:rsidRPr="008820E8">
        <w:t xml:space="preserve"> кувейтско</w:t>
      </w:r>
      <w:r>
        <w:t>го</w:t>
      </w:r>
      <w:r w:rsidRPr="008820E8">
        <w:t xml:space="preserve"> гражданс</w:t>
      </w:r>
      <w:r w:rsidRPr="008820E8">
        <w:t>т</w:t>
      </w:r>
      <w:r w:rsidRPr="008820E8">
        <w:t>в</w:t>
      </w:r>
      <w:r>
        <w:t>а</w:t>
      </w:r>
      <w:r w:rsidRPr="008820E8">
        <w:t xml:space="preserve"> 102 лицам</w:t>
      </w:r>
      <w:r>
        <w:t xml:space="preserve"> в соответствии со</w:t>
      </w:r>
      <w:r w:rsidRPr="008820E8">
        <w:t xml:space="preserve"> статье</w:t>
      </w:r>
      <w:r>
        <w:t>й</w:t>
      </w:r>
      <w:r w:rsidRPr="008820E8">
        <w:t xml:space="preserve"> 7-бис Закона о гражданстве. В</w:t>
      </w:r>
      <w:r>
        <w:t xml:space="preserve"> силу </w:t>
      </w:r>
      <w:r w:rsidRPr="008820E8">
        <w:t>это</w:t>
      </w:r>
      <w:r>
        <w:t>го</w:t>
      </w:r>
      <w:r w:rsidRPr="008820E8">
        <w:t xml:space="preserve"> указ</w:t>
      </w:r>
      <w:r>
        <w:t>а</w:t>
      </w:r>
      <w:r w:rsidRPr="008820E8">
        <w:t xml:space="preserve"> кувейтское гражданство было предоставлено лицам, у которых на момент достижения совершеннолетия отцы получили кувей</w:t>
      </w:r>
      <w:r w:rsidRPr="008820E8">
        <w:t>т</w:t>
      </w:r>
      <w:r w:rsidRPr="008820E8">
        <w:t xml:space="preserve">ское гражданство </w:t>
      </w:r>
      <w:r>
        <w:t>посредством</w:t>
      </w:r>
      <w:r w:rsidRPr="008820E8">
        <w:t xml:space="preserve"> процедур</w:t>
      </w:r>
      <w:r>
        <w:t>ы</w:t>
      </w:r>
      <w:r w:rsidRPr="008820E8">
        <w:t xml:space="preserve"> нат</w:t>
      </w:r>
      <w:r w:rsidRPr="008820E8">
        <w:t>у</w:t>
      </w:r>
      <w:r w:rsidRPr="008820E8">
        <w:t>рализации;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№ 138 от 1999</w:t>
      </w:r>
      <w:r w:rsidRPr="008820E8">
        <w:rPr>
          <w:lang w:val="en-US"/>
        </w:rPr>
        <w:t> </w:t>
      </w:r>
      <w:r w:rsidRPr="008820E8">
        <w:t>года</w:t>
      </w:r>
      <w:r>
        <w:t xml:space="preserve"> о</w:t>
      </w:r>
      <w:r w:rsidRPr="008820E8">
        <w:t xml:space="preserve"> предоставл</w:t>
      </w:r>
      <w:r>
        <w:t>ении</w:t>
      </w:r>
      <w:r w:rsidRPr="008820E8">
        <w:t xml:space="preserve"> кувейтско</w:t>
      </w:r>
      <w:r>
        <w:t>го</w:t>
      </w:r>
      <w:r w:rsidRPr="008820E8">
        <w:t xml:space="preserve"> гражданств</w:t>
      </w:r>
      <w:r>
        <w:t>а</w:t>
      </w:r>
      <w:r w:rsidRPr="008820E8">
        <w:t xml:space="preserve"> д</w:t>
      </w:r>
      <w:r w:rsidRPr="008820E8">
        <w:t>е</w:t>
      </w:r>
      <w:r w:rsidRPr="008820E8">
        <w:t>тям и вдовам постр</w:t>
      </w:r>
      <w:r w:rsidRPr="008820E8">
        <w:t>а</w:t>
      </w:r>
      <w:r w:rsidRPr="008820E8">
        <w:t>давших за веру;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Эмира № 271 от 2000 года, изданный 13 октября 2000 года,</w:t>
      </w:r>
      <w:r>
        <w:t xml:space="preserve"> о</w:t>
      </w:r>
      <w:r w:rsidRPr="008820E8">
        <w:t xml:space="preserve"> пр</w:t>
      </w:r>
      <w:r w:rsidRPr="008820E8">
        <w:t>е</w:t>
      </w:r>
      <w:r w:rsidRPr="008820E8">
        <w:t>доставл</w:t>
      </w:r>
      <w:r>
        <w:t>ении</w:t>
      </w:r>
      <w:r w:rsidRPr="008820E8">
        <w:t xml:space="preserve"> кувейтско</w:t>
      </w:r>
      <w:r>
        <w:t>го</w:t>
      </w:r>
      <w:r w:rsidRPr="008820E8">
        <w:t xml:space="preserve"> гражданство 279 лицам в соответствии со стат</w:t>
      </w:r>
      <w:r w:rsidRPr="008820E8">
        <w:t>ь</w:t>
      </w:r>
      <w:r>
        <w:t>е</w:t>
      </w:r>
      <w:r w:rsidRPr="008820E8">
        <w:t>й 5 Закона о гражданстве;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№ 4 от 2000</w:t>
      </w:r>
      <w:r>
        <w:t xml:space="preserve"> года о</w:t>
      </w:r>
      <w:r w:rsidRPr="008820E8">
        <w:t xml:space="preserve"> предоставл</w:t>
      </w:r>
      <w:r>
        <w:t>ении</w:t>
      </w:r>
      <w:r w:rsidRPr="008820E8">
        <w:t xml:space="preserve"> кувейтско</w:t>
      </w:r>
      <w:r>
        <w:t>го</w:t>
      </w:r>
      <w:r w:rsidRPr="008820E8">
        <w:t xml:space="preserve"> гражданств</w:t>
      </w:r>
      <w:r>
        <w:t>а</w:t>
      </w:r>
      <w:r w:rsidRPr="008820E8">
        <w:t xml:space="preserve"> 14 л</w:t>
      </w:r>
      <w:r w:rsidRPr="008820E8">
        <w:t>и</w:t>
      </w:r>
      <w:r w:rsidRPr="008820E8">
        <w:t>цам, являющи</w:t>
      </w:r>
      <w:r>
        <w:t>м</w:t>
      </w:r>
      <w:r w:rsidRPr="008820E8">
        <w:t>ся член</w:t>
      </w:r>
      <w:r w:rsidRPr="008820E8">
        <w:t>а</w:t>
      </w:r>
      <w:r w:rsidRPr="008820E8">
        <w:t>ми семей пострадавших за веру;</w:t>
      </w:r>
    </w:p>
    <w:p w:rsidR="008723C2" w:rsidRPr="008820E8" w:rsidRDefault="008723C2" w:rsidP="008723C2">
      <w:pPr>
        <w:pStyle w:val="Bullet1GR"/>
        <w:numPr>
          <w:ilvl w:val="0"/>
          <w:numId w:val="1"/>
        </w:numPr>
      </w:pPr>
      <w:r w:rsidRPr="008820E8">
        <w:t>Указ № 21 от 2000 года, обнародованный 3 июня 2000 года</w:t>
      </w:r>
      <w:r>
        <w:t xml:space="preserve"> и </w:t>
      </w:r>
      <w:r w:rsidRPr="008820E8">
        <w:t>внос</w:t>
      </w:r>
      <w:r>
        <w:t>ящий</w:t>
      </w:r>
      <w:r w:rsidRPr="008820E8">
        <w:t xml:space="preserve"> изменения в </w:t>
      </w:r>
      <w:r>
        <w:t>пункты</w:t>
      </w:r>
      <w:r w:rsidRPr="008820E8">
        <w:t xml:space="preserve"> 2</w:t>
      </w:r>
      <w:r>
        <w:t>,</w:t>
      </w:r>
      <w:r w:rsidRPr="008820E8">
        <w:t xml:space="preserve"> 3</w:t>
      </w:r>
      <w:r>
        <w:t xml:space="preserve"> и 4</w:t>
      </w:r>
      <w:r w:rsidRPr="008820E8">
        <w:t xml:space="preserve"> статьи 5 Закона о гражданстве </w:t>
      </w:r>
      <w:r>
        <w:t>с целью</w:t>
      </w:r>
      <w:r w:rsidRPr="008820E8">
        <w:t xml:space="preserve"> уст</w:t>
      </w:r>
      <w:r w:rsidRPr="008820E8">
        <w:t>а</w:t>
      </w:r>
      <w:r w:rsidRPr="008820E8">
        <w:t>новления равенства в предоставлении кувейтского гражданства детям к</w:t>
      </w:r>
      <w:r w:rsidRPr="008820E8">
        <w:t>у</w:t>
      </w:r>
      <w:r w:rsidRPr="008820E8">
        <w:t>вейтских женщин, вышедших замуж за иностранцев, в случаях если муж содержится под стражей, официально развёлся с женой или умер.</w:t>
      </w:r>
    </w:p>
    <w:p w:rsidR="00FB4879" w:rsidRPr="00084396" w:rsidRDefault="00FB4879" w:rsidP="00FB4879">
      <w:pPr>
        <w:pStyle w:val="SingleTxtGR"/>
      </w:pPr>
      <w:r w:rsidRPr="00084396">
        <w:t>92.</w:t>
      </w:r>
      <w:r w:rsidRPr="00084396">
        <w:tab/>
        <w:t xml:space="preserve">Поправка предусматривает, что </w:t>
      </w:r>
      <w:r>
        <w:t>местожительство</w:t>
      </w:r>
      <w:r w:rsidRPr="00084396">
        <w:t xml:space="preserve"> должно быть сохран</w:t>
      </w:r>
      <w:r w:rsidRPr="00084396">
        <w:t>е</w:t>
      </w:r>
      <w:r w:rsidRPr="00084396">
        <w:t>но, пока данный реб</w:t>
      </w:r>
      <w:r>
        <w:t>е</w:t>
      </w:r>
      <w:r w:rsidRPr="00084396">
        <w:t>нок не достигнет совершеннолетия. Она также предусматр</w:t>
      </w:r>
      <w:r w:rsidRPr="00084396">
        <w:t>и</w:t>
      </w:r>
      <w:r w:rsidRPr="00084396">
        <w:t>вает, что министр внутренних дел может относиться к данным несовершенн</w:t>
      </w:r>
      <w:r w:rsidRPr="00084396">
        <w:t>о</w:t>
      </w:r>
      <w:r>
        <w:t>летним</w:t>
      </w:r>
      <w:r w:rsidRPr="00084396">
        <w:t xml:space="preserve"> как к гражданам Кувейта. В поправке 19</w:t>
      </w:r>
      <w:r>
        <w:t>6</w:t>
      </w:r>
      <w:r w:rsidRPr="00084396">
        <w:t xml:space="preserve">5 год </w:t>
      </w:r>
      <w:r>
        <w:t>установлен</w:t>
      </w:r>
      <w:r w:rsidRPr="00084396">
        <w:t xml:space="preserve"> как предел</w:t>
      </w:r>
      <w:r w:rsidRPr="00084396">
        <w:t>ь</w:t>
      </w:r>
      <w:r w:rsidRPr="00084396">
        <w:t>ная дата проживания в Кувейте для претендентов на кувейтское гражданс</w:t>
      </w:r>
      <w:r w:rsidRPr="00084396">
        <w:t>т</w:t>
      </w:r>
      <w:r w:rsidRPr="00084396">
        <w:t>во:</w:t>
      </w:r>
    </w:p>
    <w:p w:rsidR="00FB4879" w:rsidRPr="00084396" w:rsidRDefault="00FB4879" w:rsidP="00FB4879">
      <w:pPr>
        <w:pStyle w:val="Bullet1GR"/>
        <w:numPr>
          <w:ilvl w:val="0"/>
          <w:numId w:val="1"/>
        </w:numPr>
      </w:pPr>
      <w:r w:rsidRPr="00084396">
        <w:t>Закон № 22 от 2000 года, принятый 3 июня 2000 года, устанавливает чи</w:t>
      </w:r>
      <w:r w:rsidRPr="00084396">
        <w:t>с</w:t>
      </w:r>
      <w:r w:rsidRPr="00084396">
        <w:t>ло заявителей, которым может быть предоставлено кувейтское гражда</w:t>
      </w:r>
      <w:r w:rsidRPr="00084396">
        <w:t>н</w:t>
      </w:r>
      <w:r w:rsidRPr="00084396">
        <w:t>ство в 2000 году</w:t>
      </w:r>
      <w:r>
        <w:t xml:space="preserve"> на основании</w:t>
      </w:r>
      <w:r w:rsidRPr="00084396">
        <w:t xml:space="preserve"> стать</w:t>
      </w:r>
      <w:r>
        <w:t>и</w:t>
      </w:r>
      <w:r w:rsidRPr="00084396">
        <w:t xml:space="preserve"> 5(3) Закона о гражданстве;</w:t>
      </w:r>
    </w:p>
    <w:p w:rsidR="00FB4879" w:rsidRPr="00084396" w:rsidRDefault="00FB4879" w:rsidP="00FB4879">
      <w:pPr>
        <w:pStyle w:val="Bullet1GR"/>
        <w:numPr>
          <w:ilvl w:val="0"/>
          <w:numId w:val="1"/>
        </w:numPr>
      </w:pPr>
      <w:r w:rsidRPr="00084396">
        <w:t>Закон № 33 от 2004</w:t>
      </w:r>
      <w:r>
        <w:t xml:space="preserve"> </w:t>
      </w:r>
      <w:r w:rsidRPr="00084396">
        <w:t xml:space="preserve">года дополняет статью 7-бис Указа Эмира № 15 от 1959 года </w:t>
      </w:r>
      <w:r>
        <w:t>З</w:t>
      </w:r>
      <w:r w:rsidRPr="00084396">
        <w:t>акона о гражданстве. Дополнение делает так называемое "о</w:t>
      </w:r>
      <w:r w:rsidRPr="00084396">
        <w:t>п</w:t>
      </w:r>
      <w:r w:rsidRPr="00084396">
        <w:t xml:space="preserve">равданное проживание" предварительным требованием для получения кувейтского гражданства. Оправданное проживание определяется как обыкновенное </w:t>
      </w:r>
      <w:r>
        <w:t>реальное</w:t>
      </w:r>
      <w:r w:rsidRPr="00084396">
        <w:t xml:space="preserve"> проживание в течение не менее пятнадцати лет до вступления в силу закона. Это гарантирует, что кувейтское гражданс</w:t>
      </w:r>
      <w:r w:rsidRPr="00084396">
        <w:t>т</w:t>
      </w:r>
      <w:r w:rsidRPr="00084396">
        <w:t>во не будет предоставлено лицам, не имеющим действующего вида на жительство.</w:t>
      </w:r>
    </w:p>
    <w:p w:rsidR="00FB4879" w:rsidRPr="00084396" w:rsidRDefault="00FB4879" w:rsidP="00FB4879">
      <w:pPr>
        <w:pStyle w:val="SingleTxtGR"/>
      </w:pPr>
      <w:r w:rsidRPr="00084396">
        <w:t>93.</w:t>
      </w:r>
      <w:r w:rsidRPr="00084396">
        <w:tab/>
      </w:r>
      <w:r>
        <w:t>П</w:t>
      </w:r>
      <w:r w:rsidRPr="00084396">
        <w:t>равительств</w:t>
      </w:r>
      <w:r>
        <w:t>о стремилось</w:t>
      </w:r>
      <w:r w:rsidRPr="00084396">
        <w:t xml:space="preserve"> решить проблему незаконных граждан пут</w:t>
      </w:r>
      <w:r>
        <w:t>е</w:t>
      </w:r>
      <w:r w:rsidRPr="00084396">
        <w:t xml:space="preserve">м принятия законодательства, направленного на </w:t>
      </w:r>
      <w:r>
        <w:t>поиск</w:t>
      </w:r>
      <w:r w:rsidRPr="00084396">
        <w:t xml:space="preserve"> решений</w:t>
      </w:r>
      <w:r>
        <w:t>, и это</w:t>
      </w:r>
      <w:r w:rsidRPr="00084396">
        <w:t xml:space="preserve"> привело к изданию декрета Эмира № 58 от 1996 года, который учредил Исполнительный комитет по делам незаконного проживания. На Комитет возложена </w:t>
      </w:r>
      <w:r>
        <w:t>вы</w:t>
      </w:r>
      <w:r w:rsidRPr="00084396">
        <w:t>работка решений этой проблемы с уч</w:t>
      </w:r>
      <w:r>
        <w:t>е</w:t>
      </w:r>
      <w:r w:rsidRPr="00084396">
        <w:t>том е</w:t>
      </w:r>
      <w:r>
        <w:t>е</w:t>
      </w:r>
      <w:r w:rsidRPr="00084396">
        <w:t xml:space="preserve"> различных гуманитарных, связанных с обеспечением безопасности, социальных, культурных, экономических, этич</w:t>
      </w:r>
      <w:r w:rsidRPr="00084396">
        <w:t>е</w:t>
      </w:r>
      <w:r w:rsidRPr="00084396">
        <w:t>ских, национальных и даже международных аспектов, а также возможн</w:t>
      </w:r>
      <w:r>
        <w:t>ых</w:t>
      </w:r>
      <w:r w:rsidRPr="00084396">
        <w:t xml:space="preserve"> п</w:t>
      </w:r>
      <w:r w:rsidRPr="00084396">
        <w:t>о</w:t>
      </w:r>
      <w:r w:rsidRPr="00084396">
        <w:t>следствий в настоящий момент или в будущем.</w:t>
      </w:r>
    </w:p>
    <w:p w:rsidR="00FB4879" w:rsidRPr="00084396" w:rsidRDefault="00FB4879" w:rsidP="00FB4879">
      <w:pPr>
        <w:pStyle w:val="SingleTxtGR"/>
      </w:pPr>
      <w:r w:rsidRPr="00084396">
        <w:t>94.</w:t>
      </w:r>
      <w:r w:rsidRPr="00084396">
        <w:tab/>
        <w:t>Для решения вопроса нелегальных иммигрантов Комитет принимает и</w:t>
      </w:r>
      <w:r w:rsidRPr="00084396">
        <w:t>с</w:t>
      </w:r>
      <w:r w:rsidRPr="00084396">
        <w:t>полнительные меры в соответствии с общей программой, принципами, ста</w:t>
      </w:r>
      <w:r w:rsidRPr="00084396">
        <w:t>н</w:t>
      </w:r>
      <w:r w:rsidRPr="00084396">
        <w:t>дартами и решениями, одобренными Кабинетом м</w:t>
      </w:r>
      <w:r w:rsidRPr="00084396">
        <w:t>и</w:t>
      </w:r>
      <w:r w:rsidRPr="00084396">
        <w:t>нистров по этому вопросу, с уч</w:t>
      </w:r>
      <w:r>
        <w:t>е</w:t>
      </w:r>
      <w:r w:rsidRPr="00084396">
        <w:t>том требований национальных интересов, а также следит за исполнением ранее принятых Кабинетом министров решений</w:t>
      </w:r>
      <w:r>
        <w:t xml:space="preserve"> в отношении</w:t>
      </w:r>
      <w:r w:rsidRPr="00084396">
        <w:t xml:space="preserve"> рассматриваемой групп</w:t>
      </w:r>
      <w:r>
        <w:t>ы.</w:t>
      </w:r>
    </w:p>
    <w:p w:rsidR="00FB4879" w:rsidRPr="00084396" w:rsidRDefault="00FB4879" w:rsidP="00FB4879">
      <w:pPr>
        <w:pStyle w:val="SingleTxtGR"/>
      </w:pPr>
      <w:r w:rsidRPr="00084396">
        <w:t>95.</w:t>
      </w:r>
      <w:r w:rsidRPr="00084396">
        <w:tab/>
        <w:t xml:space="preserve">Государство Кувейт настаивает, </w:t>
      </w:r>
      <w:r>
        <w:t>ч</w:t>
      </w:r>
      <w:r w:rsidRPr="00084396">
        <w:t xml:space="preserve">то решение этой проблемы может </w:t>
      </w:r>
      <w:r>
        <w:t>быть найдено</w:t>
      </w:r>
      <w:r w:rsidRPr="00084396">
        <w:t xml:space="preserve"> лишь </w:t>
      </w:r>
      <w:r>
        <w:t>на основе</w:t>
      </w:r>
      <w:r w:rsidRPr="00084396">
        <w:t xml:space="preserve"> комплексного подхода, охватывающего решение ра</w:t>
      </w:r>
      <w:r w:rsidRPr="00084396">
        <w:t>з</w:t>
      </w:r>
      <w:r w:rsidRPr="00084396">
        <w:t>личных проблем и вопросов, имеющих отношение к суверенитету, безопасн</w:t>
      </w:r>
      <w:r w:rsidRPr="00084396">
        <w:t>о</w:t>
      </w:r>
      <w:r w:rsidRPr="00084396">
        <w:t>сти и стабильности государства. На</w:t>
      </w:r>
      <w:r>
        <w:t xml:space="preserve"> основе</w:t>
      </w:r>
      <w:r w:rsidRPr="00084396">
        <w:t xml:space="preserve"> всесторонней программы, принятой Кувейтом, был предпринят</w:t>
      </w:r>
      <w:r>
        <w:t xml:space="preserve"> ряд</w:t>
      </w:r>
      <w:r w:rsidRPr="00084396">
        <w:t xml:space="preserve"> практически</w:t>
      </w:r>
      <w:r>
        <w:t>х</w:t>
      </w:r>
      <w:r w:rsidRPr="00084396">
        <w:t xml:space="preserve"> шаг</w:t>
      </w:r>
      <w:r>
        <w:t>ов</w:t>
      </w:r>
      <w:r w:rsidRPr="00084396">
        <w:t xml:space="preserve"> в попытке прийти к оконч</w:t>
      </w:r>
      <w:r w:rsidRPr="00084396">
        <w:t>а</w:t>
      </w:r>
      <w:r w:rsidRPr="00084396">
        <w:t>тельному решению, которое может решить проблему</w:t>
      </w:r>
      <w:r>
        <w:t xml:space="preserve"> в корне</w:t>
      </w:r>
      <w:r w:rsidRPr="00084396">
        <w:t>; к решению, кот</w:t>
      </w:r>
      <w:r w:rsidRPr="00084396">
        <w:t>о</w:t>
      </w:r>
      <w:r w:rsidRPr="00084396">
        <w:t>рое основано на нескольких ключевых принципах и элементах, в частности</w:t>
      </w:r>
      <w:r>
        <w:t>,</w:t>
      </w:r>
      <w:r w:rsidRPr="00084396">
        <w:t xml:space="preserve"> включая </w:t>
      </w:r>
      <w:r>
        <w:t xml:space="preserve">тот </w:t>
      </w:r>
      <w:r w:rsidRPr="00084396">
        <w:t>принцип, что действующи</w:t>
      </w:r>
      <w:r>
        <w:t>й</w:t>
      </w:r>
      <w:r w:rsidRPr="00084396">
        <w:t xml:space="preserve"> правов</w:t>
      </w:r>
      <w:r>
        <w:t>ой</w:t>
      </w:r>
      <w:r w:rsidRPr="00084396">
        <w:t xml:space="preserve"> </w:t>
      </w:r>
      <w:r>
        <w:t xml:space="preserve">статус применительно к </w:t>
      </w:r>
      <w:r w:rsidRPr="00084396">
        <w:t>р</w:t>
      </w:r>
      <w:r w:rsidRPr="00084396">
        <w:t>а</w:t>
      </w:r>
      <w:r w:rsidRPr="00084396">
        <w:t>бот</w:t>
      </w:r>
      <w:r>
        <w:t>е</w:t>
      </w:r>
      <w:r w:rsidRPr="00084396">
        <w:t xml:space="preserve"> и проживани</w:t>
      </w:r>
      <w:r>
        <w:t>ю</w:t>
      </w:r>
      <w:r w:rsidRPr="00084396">
        <w:t xml:space="preserve"> в стране явля</w:t>
      </w:r>
      <w:r>
        <w:t>е</w:t>
      </w:r>
      <w:r w:rsidRPr="00084396">
        <w:t>тся необходимым требовани</w:t>
      </w:r>
      <w:r>
        <w:t>е</w:t>
      </w:r>
      <w:r w:rsidRPr="00084396">
        <w:t>м для всех н</w:t>
      </w:r>
      <w:r w:rsidRPr="00084396">
        <w:t>е</w:t>
      </w:r>
      <w:r w:rsidRPr="00084396">
        <w:t>кувейтцев, в равной ст</w:t>
      </w:r>
      <w:r w:rsidRPr="00084396">
        <w:t>е</w:t>
      </w:r>
      <w:r w:rsidRPr="00084396">
        <w:t>пени как и уважение к закону и суверенитету страны.</w:t>
      </w:r>
    </w:p>
    <w:p w:rsidR="00FB4879" w:rsidRPr="00084396" w:rsidRDefault="00FB4879" w:rsidP="00FB4879">
      <w:pPr>
        <w:pStyle w:val="SingleTxtGR"/>
      </w:pPr>
      <w:r w:rsidRPr="00084396">
        <w:t>96.</w:t>
      </w:r>
      <w:r w:rsidRPr="00084396">
        <w:tab/>
        <w:t>Согласно министерскому указу № 779 от 2005 года, изданно</w:t>
      </w:r>
      <w:r>
        <w:t>му</w:t>
      </w:r>
      <w:r w:rsidRPr="00084396">
        <w:t xml:space="preserve"> 14 июня 2005 года, был учрежд</w:t>
      </w:r>
      <w:r>
        <w:t>е</w:t>
      </w:r>
      <w:r w:rsidRPr="00084396">
        <w:t>н комитет, известный как Объедин</w:t>
      </w:r>
      <w:r>
        <w:t>е</w:t>
      </w:r>
      <w:r w:rsidRPr="00084396">
        <w:t xml:space="preserve">нный </w:t>
      </w:r>
      <w:r>
        <w:t>к</w:t>
      </w:r>
      <w:r w:rsidRPr="00084396">
        <w:t xml:space="preserve">омитет по предоставлению кувейтского гражданства. </w:t>
      </w:r>
      <w:r>
        <w:t>В полномочия К</w:t>
      </w:r>
      <w:r w:rsidRPr="00084396">
        <w:t xml:space="preserve">омитета </w:t>
      </w:r>
      <w:r>
        <w:t>входит</w:t>
      </w:r>
      <w:r w:rsidRPr="00084396">
        <w:t xml:space="preserve"> ра</w:t>
      </w:r>
      <w:r w:rsidRPr="00084396">
        <w:t>с</w:t>
      </w:r>
      <w:r w:rsidRPr="00084396">
        <w:t>смотрени</w:t>
      </w:r>
      <w:r>
        <w:t>е</w:t>
      </w:r>
      <w:r w:rsidRPr="00084396">
        <w:t xml:space="preserve"> и тщательно</w:t>
      </w:r>
      <w:r>
        <w:t>е</w:t>
      </w:r>
      <w:r w:rsidRPr="00084396">
        <w:t xml:space="preserve"> изучени</w:t>
      </w:r>
      <w:r>
        <w:t>е</w:t>
      </w:r>
      <w:r w:rsidRPr="00084396">
        <w:t xml:space="preserve"> всех </w:t>
      </w:r>
      <w:r>
        <w:t xml:space="preserve">поданных </w:t>
      </w:r>
      <w:r w:rsidRPr="00084396">
        <w:t>заявлений на получение к</w:t>
      </w:r>
      <w:r w:rsidRPr="00084396">
        <w:t>у</w:t>
      </w:r>
      <w:r w:rsidRPr="00084396">
        <w:t>вейтского гражданства пут</w:t>
      </w:r>
      <w:r>
        <w:t>е</w:t>
      </w:r>
      <w:r w:rsidRPr="00084396">
        <w:t>м натурализации</w:t>
      </w:r>
      <w:r>
        <w:t>, как это</w:t>
      </w:r>
      <w:r w:rsidRPr="00084396">
        <w:t xml:space="preserve"> закрепл</w:t>
      </w:r>
      <w:r>
        <w:t>е</w:t>
      </w:r>
      <w:r w:rsidRPr="00084396">
        <w:t>н</w:t>
      </w:r>
      <w:r>
        <w:t>о</w:t>
      </w:r>
      <w:r w:rsidRPr="00084396">
        <w:t xml:space="preserve"> в положениях статей 3, 5 а), </w:t>
      </w:r>
      <w:r w:rsidRPr="00084396">
        <w:rPr>
          <w:lang w:val="en-US"/>
        </w:rPr>
        <w:t>b</w:t>
      </w:r>
      <w:r w:rsidRPr="00084396">
        <w:t>) и с), а также статей 7-бис и 8 декрета Эмира № 15 от 1959 г</w:t>
      </w:r>
      <w:r w:rsidRPr="00084396">
        <w:t>о</w:t>
      </w:r>
      <w:r w:rsidRPr="00084396">
        <w:t>да Закона о гражданстве</w:t>
      </w:r>
      <w:r>
        <w:t>,</w:t>
      </w:r>
      <w:r w:rsidRPr="00084396">
        <w:t xml:space="preserve"> с внес</w:t>
      </w:r>
      <w:r>
        <w:t>е</w:t>
      </w:r>
      <w:r w:rsidRPr="00084396">
        <w:t xml:space="preserve">нными впоследствии поправками. В состав </w:t>
      </w:r>
      <w:r>
        <w:t>К</w:t>
      </w:r>
      <w:r w:rsidRPr="00084396">
        <w:t>ом</w:t>
      </w:r>
      <w:r w:rsidRPr="00084396">
        <w:t>и</w:t>
      </w:r>
      <w:r w:rsidRPr="00084396">
        <w:t>тета также входит секретарь Исполнительного комитета по делам незаконного проживания.</w:t>
      </w:r>
    </w:p>
    <w:p w:rsidR="00FB4879" w:rsidRPr="00084396" w:rsidRDefault="00FB4879" w:rsidP="00FB4879">
      <w:pPr>
        <w:pStyle w:val="SingleTxtGR"/>
      </w:pPr>
      <w:r w:rsidRPr="00084396">
        <w:t>97.</w:t>
      </w:r>
      <w:r w:rsidRPr="00084396">
        <w:tab/>
        <w:t>Членам этой группы доступны все виды социального обеспечения</w:t>
      </w:r>
      <w:r>
        <w:t>,</w:t>
      </w:r>
      <w:r w:rsidRPr="00084396">
        <w:t xml:space="preserve"> и они не подвергаются какой-либо форме расовой дискриминации</w:t>
      </w:r>
      <w:r>
        <w:t>,</w:t>
      </w:r>
      <w:r w:rsidRPr="00084396">
        <w:t xml:space="preserve"> благодаря прочно укоренившимся гуманитарным</w:t>
      </w:r>
      <w:r>
        <w:t xml:space="preserve"> цивилизованным</w:t>
      </w:r>
      <w:r w:rsidRPr="00084396">
        <w:t xml:space="preserve"> принципам, регулирующим отношения Кувейта со всеми теми, кому посчастливилось жить на его террит</w:t>
      </w:r>
      <w:r w:rsidRPr="00084396">
        <w:t>о</w:t>
      </w:r>
      <w:r w:rsidRPr="00084396">
        <w:t>рии. Действительно, формирование кувейтского общества имеет долгую ист</w:t>
      </w:r>
      <w:r w:rsidRPr="00084396">
        <w:t>о</w:t>
      </w:r>
      <w:r w:rsidRPr="00084396">
        <w:t>рию, наполненную гуманитарными инициативами, открытой щедростью и ж</w:t>
      </w:r>
      <w:r w:rsidRPr="00084396">
        <w:t>е</w:t>
      </w:r>
      <w:r w:rsidRPr="00084396">
        <w:t xml:space="preserve">ланием предоставить помощь и участие всем, кто в </w:t>
      </w:r>
      <w:r>
        <w:t>этом</w:t>
      </w:r>
      <w:r w:rsidRPr="00084396">
        <w:t xml:space="preserve"> нуждается. </w:t>
      </w:r>
      <w:r>
        <w:t>Богатое</w:t>
      </w:r>
      <w:r w:rsidRPr="00084396">
        <w:t xml:space="preserve"> гуманитарны</w:t>
      </w:r>
      <w:r>
        <w:t>ми</w:t>
      </w:r>
      <w:r w:rsidRPr="00084396">
        <w:t>, исламски</w:t>
      </w:r>
      <w:r>
        <w:t>ми</w:t>
      </w:r>
      <w:r w:rsidRPr="00084396">
        <w:t xml:space="preserve"> и национальны</w:t>
      </w:r>
      <w:r>
        <w:t>ми</w:t>
      </w:r>
      <w:r w:rsidRPr="00084396">
        <w:t xml:space="preserve"> традициями, а также учитывая, что все живущие в пределах страны люди имеют право на человеческое дост</w:t>
      </w:r>
      <w:r w:rsidRPr="00084396">
        <w:t>о</w:t>
      </w:r>
      <w:r w:rsidRPr="00084396">
        <w:t>инство, Кувейт претворил свои принципы в жизнь, разрешив детям незаконных иммигрантов, работающи</w:t>
      </w:r>
      <w:r>
        <w:t>х</w:t>
      </w:r>
      <w:r w:rsidRPr="00084396">
        <w:t xml:space="preserve"> в государственных министерствах, пол</w:t>
      </w:r>
      <w:r w:rsidRPr="00C63BE1">
        <w:rPr>
          <w:spacing w:val="2"/>
        </w:rPr>
        <w:t>учать образ</w:t>
      </w:r>
      <w:r w:rsidRPr="00C63BE1">
        <w:rPr>
          <w:spacing w:val="2"/>
        </w:rPr>
        <w:t>о</w:t>
      </w:r>
      <w:r w:rsidRPr="00C63BE1">
        <w:rPr>
          <w:spacing w:val="2"/>
        </w:rPr>
        <w:t>вание в государственных школах на тех же основаниях, что и их кувейтские с</w:t>
      </w:r>
      <w:r w:rsidRPr="00C63BE1">
        <w:rPr>
          <w:spacing w:val="2"/>
        </w:rPr>
        <w:t>о</w:t>
      </w:r>
      <w:r w:rsidRPr="00C63BE1">
        <w:rPr>
          <w:spacing w:val="2"/>
        </w:rPr>
        <w:t>ученики, с теми же правами и обязанностями. Более того, в 2003 году</w:t>
      </w:r>
      <w:r w:rsidRPr="00084396">
        <w:t xml:space="preserve"> был учр</w:t>
      </w:r>
      <w:r w:rsidRPr="00084396">
        <w:t>е</w:t>
      </w:r>
      <w:r w:rsidRPr="00084396">
        <w:t>жд</w:t>
      </w:r>
      <w:r>
        <w:t>е</w:t>
      </w:r>
      <w:r w:rsidRPr="00084396">
        <w:t xml:space="preserve">н благотворительный фонд для финансирования </w:t>
      </w:r>
      <w:r>
        <w:t xml:space="preserve">такого </w:t>
      </w:r>
      <w:r w:rsidRPr="00084396">
        <w:t xml:space="preserve">образования. Этот фонд, </w:t>
      </w:r>
      <w:r>
        <w:t>действующий</w:t>
      </w:r>
      <w:r w:rsidRPr="00084396">
        <w:t xml:space="preserve"> под контролем Министерства </w:t>
      </w:r>
      <w:r>
        <w:t>о</w:t>
      </w:r>
      <w:r w:rsidRPr="00084396">
        <w:t xml:space="preserve">бразования, </w:t>
      </w:r>
      <w:r>
        <w:t>О</w:t>
      </w:r>
      <w:r w:rsidRPr="00084396">
        <w:t xml:space="preserve">бщественного фонда </w:t>
      </w:r>
      <w:r>
        <w:t>п</w:t>
      </w:r>
      <w:r w:rsidRPr="00084396">
        <w:t>ожертвований и Исполнительного комитета по делам незаконного пр</w:t>
      </w:r>
      <w:r w:rsidRPr="00084396">
        <w:t>о</w:t>
      </w:r>
      <w:r w:rsidRPr="00084396">
        <w:t>живания, предоставляет образование детям работников других се</w:t>
      </w:r>
      <w:r w:rsidRPr="00084396">
        <w:t>к</w:t>
      </w:r>
      <w:r>
        <w:t>торов. В </w:t>
      </w:r>
      <w:r w:rsidRPr="00084396">
        <w:t>200</w:t>
      </w:r>
      <w:r>
        <w:t>8−</w:t>
      </w:r>
      <w:r w:rsidRPr="00084396">
        <w:t>2009 годах, в общей сложности 20</w:t>
      </w:r>
      <w:r>
        <w:t> </w:t>
      </w:r>
      <w:r w:rsidRPr="00084396">
        <w:t>096 таких детей получили образов</w:t>
      </w:r>
      <w:r w:rsidRPr="00084396">
        <w:t>а</w:t>
      </w:r>
      <w:r w:rsidRPr="00084396">
        <w:t>ние</w:t>
      </w:r>
      <w:r>
        <w:t>, при этом затраты составили</w:t>
      </w:r>
      <w:r w:rsidRPr="00084396">
        <w:t xml:space="preserve"> 15 мл</w:t>
      </w:r>
      <w:r>
        <w:t>н. долл. США</w:t>
      </w:r>
      <w:r w:rsidRPr="00084396">
        <w:t>. В отношении медици</w:t>
      </w:r>
      <w:r w:rsidRPr="00084396">
        <w:t>н</w:t>
      </w:r>
      <w:r w:rsidRPr="00084396">
        <w:t>ского обслуживания, был организован благотворительный фонд для нужда</w:t>
      </w:r>
      <w:r w:rsidRPr="00084396">
        <w:t>ю</w:t>
      </w:r>
      <w:r w:rsidRPr="00084396">
        <w:t>щихся детей нелегальных иммигрантов, обслуживающий более 60</w:t>
      </w:r>
      <w:r>
        <w:t> </w:t>
      </w:r>
      <w:r w:rsidRPr="00084396">
        <w:t>000 получ</w:t>
      </w:r>
      <w:r w:rsidRPr="00084396">
        <w:t>а</w:t>
      </w:r>
      <w:r w:rsidRPr="00084396">
        <w:t xml:space="preserve">телей </w:t>
      </w:r>
      <w:r>
        <w:t>при</w:t>
      </w:r>
      <w:r w:rsidRPr="00084396">
        <w:t xml:space="preserve"> общ</w:t>
      </w:r>
      <w:r>
        <w:t>их</w:t>
      </w:r>
      <w:r w:rsidRPr="00084396">
        <w:t xml:space="preserve"> </w:t>
      </w:r>
      <w:r>
        <w:t>расхода</w:t>
      </w:r>
      <w:r w:rsidRPr="00084396">
        <w:t xml:space="preserve"> 6</w:t>
      </w:r>
      <w:r>
        <w:t xml:space="preserve"> </w:t>
      </w:r>
      <w:r w:rsidRPr="00084396">
        <w:t>320</w:t>
      </w:r>
      <w:r>
        <w:t xml:space="preserve"> </w:t>
      </w:r>
      <w:r w:rsidRPr="00084396">
        <w:t>000</w:t>
      </w:r>
      <w:r>
        <w:t xml:space="preserve"> долл. США</w:t>
      </w:r>
      <w:r w:rsidRPr="00084396">
        <w:t>.</w:t>
      </w:r>
    </w:p>
    <w:p w:rsidR="00FB4879" w:rsidRDefault="00FB4879" w:rsidP="00FB4879">
      <w:pPr>
        <w:pStyle w:val="SingleTxtGR"/>
      </w:pPr>
      <w:r>
        <w:t>98.</w:t>
      </w:r>
      <w:r>
        <w:tab/>
        <w:t>Как видно из нижеизложенного, правительство Кувейта не снизило ур</w:t>
      </w:r>
      <w:r>
        <w:t>о</w:t>
      </w:r>
      <w:r>
        <w:t>вень поддержки этой группы населения, помогая ей во всех областях и не по</w:t>
      </w:r>
      <w:r>
        <w:t>д</w:t>
      </w:r>
      <w:r>
        <w:t>вергая какой-либо дискриминации, в соответствии с п</w:t>
      </w:r>
      <w:r>
        <w:t>о</w:t>
      </w:r>
      <w:r>
        <w:t xml:space="preserve">ложениями статей 2 и 5 Конвенции. </w:t>
      </w:r>
    </w:p>
    <w:p w:rsidR="00FB4879" w:rsidRDefault="00FB4879" w:rsidP="00FB4879">
      <w:pPr>
        <w:pStyle w:val="H23GR"/>
      </w:pPr>
      <w:r>
        <w:tab/>
        <w:t>4.</w:t>
      </w:r>
      <w:r>
        <w:tab/>
        <w:t>Право на частную собственность</w:t>
      </w:r>
    </w:p>
    <w:p w:rsidR="00FB4879" w:rsidRDefault="00FB4879" w:rsidP="00FB4879">
      <w:pPr>
        <w:pStyle w:val="SingleTxtGR"/>
      </w:pPr>
      <w:r>
        <w:t>99.</w:t>
      </w:r>
      <w:r>
        <w:tab/>
        <w:t>Право на владение имуществом, как единолично, так и совместно с др</w:t>
      </w:r>
      <w:r>
        <w:t>у</w:t>
      </w:r>
      <w:r>
        <w:t>гими, гарантируется для всех граждан обоих полов. Не существует никаких правовых препятствий или запретов на право владения собственностью. В пр</w:t>
      </w:r>
      <w:r>
        <w:t>е</w:t>
      </w:r>
      <w:r>
        <w:t>дыдущих докладах были изложены законодательные гарантии этого права, к</w:t>
      </w:r>
      <w:r>
        <w:t>о</w:t>
      </w:r>
      <w:r>
        <w:t>торое закреплено в нормативных актах Кувейта и полностью защищено, а сл</w:t>
      </w:r>
      <w:r>
        <w:t>е</w:t>
      </w:r>
      <w:r>
        <w:t>довательно является н</w:t>
      </w:r>
      <w:r>
        <w:t>е</w:t>
      </w:r>
      <w:r>
        <w:t xml:space="preserve">прикосновенным. </w:t>
      </w:r>
    </w:p>
    <w:p w:rsidR="00FB4879" w:rsidRDefault="00FB4879" w:rsidP="00FB4879">
      <w:pPr>
        <w:pStyle w:val="H23GR"/>
      </w:pPr>
      <w:r>
        <w:tab/>
        <w:t>5.</w:t>
      </w:r>
      <w:r>
        <w:tab/>
        <w:t>Право на свободу мирных собраний и ассоциаций</w:t>
      </w:r>
    </w:p>
    <w:p w:rsidR="00FB4879" w:rsidRDefault="00FB4879" w:rsidP="00FB4879">
      <w:pPr>
        <w:pStyle w:val="SingleTxtGR"/>
      </w:pPr>
      <w:r>
        <w:t>100.</w:t>
      </w:r>
      <w:r>
        <w:tab/>
        <w:t>Право на свободу мирных собраний и ассоциаций, а также право на со</w:t>
      </w:r>
      <w:r>
        <w:t>з</w:t>
      </w:r>
      <w:r>
        <w:t>дание и членство в ассоциациях охраняется законами и Конституцией Кувейта. Закон № 24 от 1962 года, Закон о клубах и объединениях общественного блага, был принят с учетом убежденности государства в том, что организации гра</w:t>
      </w:r>
      <w:r>
        <w:t>ж</w:t>
      </w:r>
      <w:r>
        <w:t>данского общества являются социальными партнерами во всех мероприятиях, способствующих свободе выражения мнения и убеждений, а также распростр</w:t>
      </w:r>
      <w:r>
        <w:t>а</w:t>
      </w:r>
      <w:r>
        <w:t>нению культуры и осознания гражданских прав и социальной солидарности. Кроме того, закон выражает веру государства в важность роли этих объедин</w:t>
      </w:r>
      <w:r>
        <w:t>е</w:t>
      </w:r>
      <w:r>
        <w:t>ний в продвижении идеи прав человека и повышении уровня осведомленности населения. По состоянию на конец октября 2009 года существовало 140 таких объединений с отдельной правосубъектностью и различной направленностью. Эти объединения могут быть сгруппированы следующим обр</w:t>
      </w:r>
      <w:r>
        <w:t>а</w:t>
      </w:r>
      <w:r>
        <w:t>зом:</w:t>
      </w:r>
    </w:p>
    <w:p w:rsidR="00FB4879" w:rsidRDefault="00FB4879" w:rsidP="00FB4879">
      <w:pPr>
        <w:pStyle w:val="Bullet1GR"/>
        <w:numPr>
          <w:ilvl w:val="0"/>
          <w:numId w:val="1"/>
        </w:numPr>
        <w:rPr>
          <w:lang w:val="en-US"/>
        </w:rPr>
      </w:pPr>
      <w:r>
        <w:rPr>
          <w:lang w:val="en-US"/>
        </w:rPr>
        <w:t>18 профессиональных организаций;</w:t>
      </w:r>
    </w:p>
    <w:p w:rsidR="00FB4879" w:rsidRDefault="00FB4879" w:rsidP="00FB4879">
      <w:pPr>
        <w:pStyle w:val="Bullet1GR"/>
        <w:numPr>
          <w:ilvl w:val="0"/>
          <w:numId w:val="1"/>
        </w:numPr>
      </w:pPr>
      <w:r>
        <w:t>5 организаций по поощрению прав женщин;</w:t>
      </w:r>
    </w:p>
    <w:p w:rsidR="00FB4879" w:rsidRDefault="00FB4879" w:rsidP="00FB4879">
      <w:pPr>
        <w:pStyle w:val="Bullet1GR"/>
        <w:numPr>
          <w:ilvl w:val="0"/>
          <w:numId w:val="1"/>
        </w:numPr>
      </w:pPr>
      <w:r>
        <w:t>8 организаций по оказанию помощи лицам с особыми потребностями;</w:t>
      </w:r>
    </w:p>
    <w:p w:rsidR="00FB4879" w:rsidRDefault="00FB4879" w:rsidP="00FB4879">
      <w:pPr>
        <w:pStyle w:val="Bullet1GR"/>
        <w:numPr>
          <w:ilvl w:val="0"/>
          <w:numId w:val="1"/>
        </w:numPr>
        <w:rPr>
          <w:lang w:val="en-US"/>
        </w:rPr>
      </w:pPr>
      <w:r>
        <w:rPr>
          <w:lang w:val="en-US"/>
        </w:rPr>
        <w:t>10 благотворительных организаций;</w:t>
      </w:r>
    </w:p>
    <w:p w:rsidR="00FB4879" w:rsidRDefault="00FB4879" w:rsidP="00FB4879">
      <w:pPr>
        <w:pStyle w:val="Bullet1GR"/>
        <w:numPr>
          <w:ilvl w:val="0"/>
          <w:numId w:val="1"/>
        </w:numPr>
      </w:pPr>
      <w:r>
        <w:t>67 организаций для благотворитель</w:t>
      </w:r>
      <w:r w:rsidR="00023541">
        <w:t>ной деятельности с определенной</w:t>
      </w:r>
      <w:r w:rsidR="00023541">
        <w:br/>
      </w:r>
      <w:r>
        <w:t>ц</w:t>
      </w:r>
      <w:r>
        <w:t>е</w:t>
      </w:r>
      <w:r>
        <w:t>лью;</w:t>
      </w:r>
    </w:p>
    <w:p w:rsidR="00FB4879" w:rsidRPr="00023541" w:rsidRDefault="00FB4879" w:rsidP="00FB4879">
      <w:pPr>
        <w:pStyle w:val="Bullet1GR"/>
        <w:numPr>
          <w:ilvl w:val="0"/>
          <w:numId w:val="1"/>
        </w:numPr>
      </w:pPr>
      <w:r w:rsidRPr="00023541">
        <w:t>29 социально</w:t>
      </w:r>
      <w:r>
        <w:t>-</w:t>
      </w:r>
      <w:r w:rsidRPr="00023541">
        <w:t>культурных организаций;</w:t>
      </w:r>
    </w:p>
    <w:p w:rsidR="00FB4879" w:rsidRPr="00023541" w:rsidRDefault="00FB4879" w:rsidP="00FB4879">
      <w:pPr>
        <w:pStyle w:val="Bullet1GR"/>
        <w:numPr>
          <w:ilvl w:val="0"/>
          <w:numId w:val="1"/>
        </w:numPr>
      </w:pPr>
      <w:r w:rsidRPr="00023541">
        <w:t>3 организации творческих работников.</w:t>
      </w:r>
    </w:p>
    <w:p w:rsidR="00FB4879" w:rsidRDefault="00FB4879" w:rsidP="00FB4879">
      <w:pPr>
        <w:pStyle w:val="SingleTxtGR"/>
      </w:pPr>
      <w:r>
        <w:t>101.</w:t>
      </w:r>
      <w:r>
        <w:tab/>
        <w:t>За последний финансовый год, Государство предоставило этим объедин</w:t>
      </w:r>
      <w:r>
        <w:t>е</w:t>
      </w:r>
      <w:r>
        <w:t>ниям свыше 17 млн. долл. в форме годовых субсидий для их участия в реги</w:t>
      </w:r>
      <w:r>
        <w:t>о</w:t>
      </w:r>
      <w:r>
        <w:t>нальных и международных конференциях и встречах.</w:t>
      </w:r>
    </w:p>
    <w:p w:rsidR="00FB4879" w:rsidRDefault="00FB4879" w:rsidP="00FB4879">
      <w:pPr>
        <w:pStyle w:val="SingleTxtGR"/>
      </w:pPr>
      <w:r>
        <w:t>102.</w:t>
      </w:r>
      <w:r>
        <w:tab/>
        <w:t>Более того, у компетентных органов появилась тенденция объявлять об учреждении новых объединений общественного блага, руководствуясь принц</w:t>
      </w:r>
      <w:r>
        <w:t>и</w:t>
      </w:r>
      <w:r>
        <w:t>пом предоставления возможностей всем секторам, уже активно включенным в работу или только желающим заняться добровольной деятельностью в гуман</w:t>
      </w:r>
      <w:r>
        <w:t>и</w:t>
      </w:r>
      <w:r>
        <w:t xml:space="preserve">тарной области, дополнив тем самым работу гражданского общества. </w:t>
      </w:r>
    </w:p>
    <w:p w:rsidR="00FB4879" w:rsidRDefault="00FB4879" w:rsidP="00FB4879">
      <w:pPr>
        <w:pStyle w:val="H23GR"/>
      </w:pPr>
      <w:r>
        <w:tab/>
        <w:t>6.</w:t>
      </w:r>
      <w:r>
        <w:tab/>
        <w:t>Право на труд, свободный выбор работы, на справедливые и благоприятные условия труда, защ</w:t>
      </w:r>
      <w:r w:rsidR="00023541">
        <w:t>иту от безработицы, и на равную</w:t>
      </w:r>
      <w:r w:rsidR="00023541">
        <w:br/>
      </w:r>
      <w:r>
        <w:t>оплату за равный труд</w:t>
      </w:r>
    </w:p>
    <w:p w:rsidR="00FB4879" w:rsidRDefault="00FB4879" w:rsidP="00FB4879">
      <w:pPr>
        <w:pStyle w:val="SingleTxtGR"/>
      </w:pPr>
      <w:r>
        <w:t>103.</w:t>
      </w:r>
      <w:r>
        <w:tab/>
        <w:t>Кувейт принял ряд мер, направленных на обеспечение бо</w:t>
      </w:r>
      <w:r>
        <w:rPr>
          <w:rFonts w:ascii="Tahoma" w:hAnsi="Tahoma"/>
        </w:rPr>
        <w:t></w:t>
      </w:r>
      <w:r>
        <w:t>льших гарантий безопасности для рабочих. В первую очередь, был внесен ряд поправок в Зак</w:t>
      </w:r>
      <w:r>
        <w:t>о</w:t>
      </w:r>
      <w:r>
        <w:t>н о занятости в частном секторе, позволяющих каждому иностранному рабочему менять свой вид на жительство в связи со сменой работодателя, без необход</w:t>
      </w:r>
      <w:r>
        <w:t>и</w:t>
      </w:r>
      <w:r>
        <w:t>мости получения разрешения первоначального работодателя, но лишь после определенного периода времени. Эта привилегия была предоставлена в соо</w:t>
      </w:r>
      <w:r>
        <w:t>т</w:t>
      </w:r>
      <w:r>
        <w:t>ветствии с министерским указом № 179 от 2009 года, который гласит, что раб</w:t>
      </w:r>
      <w:r>
        <w:t>о</w:t>
      </w:r>
      <w:r>
        <w:t>чий имеет право сменить гаранта своего пребывания в стране, по истечении трехлетнего срока работы. Кувейт принял эти меры из уважения и с соблюден</w:t>
      </w:r>
      <w:r>
        <w:t>и</w:t>
      </w:r>
      <w:r>
        <w:t>ем различных договоров в области прав человека. Подобным образом согласно новому Закону о занятости в частном секторе, который был принят Национал</w:t>
      </w:r>
      <w:r>
        <w:t>ь</w:t>
      </w:r>
      <w:r>
        <w:t>ным собранием во втором чтении 23 декабря 2009 года для целей замены пр</w:t>
      </w:r>
      <w:r>
        <w:t>е</w:t>
      </w:r>
      <w:r>
        <w:t>дыдущего закона (№ 38 от 1964 года), законодательные органы Кувейта намер</w:t>
      </w:r>
      <w:r>
        <w:t>е</w:t>
      </w:r>
      <w:r>
        <w:t>ваются создать общественный орган, отвечающий за организацию дел р</w:t>
      </w:r>
      <w:r>
        <w:t>а</w:t>
      </w:r>
      <w:r>
        <w:t>бочей силы в целом, и иностранных работников в частности, с целью регулирования найма и занятости работников в частном секторе и устранения негативных п</w:t>
      </w:r>
      <w:r>
        <w:t>о</w:t>
      </w:r>
      <w:r>
        <w:t>следствий системы поручительства.</w:t>
      </w:r>
    </w:p>
    <w:p w:rsidR="00FB4879" w:rsidRDefault="00FB4879" w:rsidP="00FB4879">
      <w:pPr>
        <w:pStyle w:val="H23GR"/>
      </w:pPr>
      <w:r>
        <w:tab/>
        <w:t>7.</w:t>
      </w:r>
      <w:r>
        <w:tab/>
        <w:t>Право организовывать профсоюзы и участвовать в них</w:t>
      </w:r>
    </w:p>
    <w:p w:rsidR="00FB4879" w:rsidRDefault="00FB4879" w:rsidP="00FB4879">
      <w:pPr>
        <w:pStyle w:val="SingleTxtGR"/>
      </w:pPr>
      <w:r>
        <w:t>104.</w:t>
      </w:r>
      <w:r>
        <w:tab/>
        <w:t>Право создавать профсоюзы и участвовать в их деятельности гарантир</w:t>
      </w:r>
      <w:r>
        <w:t>у</w:t>
      </w:r>
      <w:r>
        <w:t>ется в соответствии с Конституцией и законами Кувейта. В соответствии со статьей 43 Конституции, свобода создания профсоюзов на национальной основе и законными средствами гарантируется в соответствии с условиями и поря</w:t>
      </w:r>
      <w:r>
        <w:t>д</w:t>
      </w:r>
      <w:r>
        <w:t>ком, установленными законом. Таким образом, кувейтское законодательство г</w:t>
      </w:r>
      <w:r>
        <w:t>а</w:t>
      </w:r>
      <w:r>
        <w:t>рантирует это право всем лицам, независимо от наличия кувейтского гражда</w:t>
      </w:r>
      <w:r>
        <w:t>н</w:t>
      </w:r>
      <w:r>
        <w:t>ства, без различия по признаку происхождения, расы или национальности. Кроме того, каждый человек может присоединиться к такому профсоюзу по собственной воле, без ограничений и принуждения. Закон о занятости в час</w:t>
      </w:r>
      <w:r>
        <w:t>т</w:t>
      </w:r>
      <w:r>
        <w:t>ном секторе (Закон № 38 от 1964 года) использует этот конституционный при</w:t>
      </w:r>
      <w:r>
        <w:t>н</w:t>
      </w:r>
      <w:r>
        <w:t>цип в главе 13, которая регулирует работу профсоюзов, порядок их формиров</w:t>
      </w:r>
      <w:r>
        <w:t>а</w:t>
      </w:r>
      <w:r>
        <w:t>ния, и условия чле</w:t>
      </w:r>
      <w:r>
        <w:t>н</w:t>
      </w:r>
      <w:r>
        <w:t>ства.</w:t>
      </w:r>
    </w:p>
    <w:p w:rsidR="00FB4879" w:rsidRDefault="00FB4879" w:rsidP="00FB4879">
      <w:pPr>
        <w:pStyle w:val="SingleTxtGR"/>
      </w:pPr>
      <w:r>
        <w:t>105.</w:t>
      </w:r>
      <w:r>
        <w:tab/>
        <w:t>Не может быть никаких сомнений, что профсоюзные организации в К</w:t>
      </w:r>
      <w:r>
        <w:t>у</w:t>
      </w:r>
      <w:r>
        <w:t>вейте свободно осуществляют свои функции и работу. Они в полной мере в</w:t>
      </w:r>
      <w:r>
        <w:t>ы</w:t>
      </w:r>
      <w:r>
        <w:t>полняют свои функции и пользуются своими правами; они выражают свое мн</w:t>
      </w:r>
      <w:r>
        <w:t>е</w:t>
      </w:r>
      <w:r>
        <w:t>ния любыми способами, какие они считают уместными. Закон не предусматр</w:t>
      </w:r>
      <w:r>
        <w:t>и</w:t>
      </w:r>
      <w:r>
        <w:t>вает никаких ограничений для этого права, за исключением случаев, пред</w:t>
      </w:r>
      <w:r>
        <w:t>у</w:t>
      </w:r>
      <w:r>
        <w:t>смотренных в соответствии со статьей 73 Закона, которая запрещает профсо</w:t>
      </w:r>
      <w:r>
        <w:t>ю</w:t>
      </w:r>
      <w:r>
        <w:t>зам заниматься политической, религиозной или сектантской деятельностью. Причина этого ограничения состоит в том, что профсоюз призван в основном защищать права и интересы трудящихся на рабочих местах, а также улучшать их финансовое и социальное положение, независимо от их национальности, р</w:t>
      </w:r>
      <w:r>
        <w:t>е</w:t>
      </w:r>
      <w:r>
        <w:t>лигии или других факт</w:t>
      </w:r>
      <w:r>
        <w:t>о</w:t>
      </w:r>
      <w:r>
        <w:t>ров.</w:t>
      </w:r>
    </w:p>
    <w:p w:rsidR="00FB4879" w:rsidRDefault="00FB4879" w:rsidP="00FB4879">
      <w:pPr>
        <w:pStyle w:val="SingleTxtGR"/>
      </w:pPr>
      <w:r>
        <w:t>106.</w:t>
      </w:r>
      <w:r>
        <w:tab/>
        <w:t>Закон № 11 от 2003 года, изменяющий некоторые положения Закона о з</w:t>
      </w:r>
      <w:r>
        <w:t>а</w:t>
      </w:r>
      <w:r>
        <w:t>нятости в частном секторе ( Закон № 38 от 1964 года), был обнародован 22 А</w:t>
      </w:r>
      <w:r>
        <w:t>п</w:t>
      </w:r>
      <w:r>
        <w:t>реля 2003 года. В соответствии с Законом 2003 года, в пункт 2 статьи 69 Закона о занятости в частном секторе были внесены поправки, чтобы его положения были применимы к служащим и рабочим правительственных и нефтяных се</w:t>
      </w:r>
      <w:r>
        <w:t>к</w:t>
      </w:r>
      <w:r>
        <w:t xml:space="preserve">торов в той мере, в какой эти положения совместимы с другими положениями законодательства, регулирующими их работу. </w:t>
      </w:r>
    </w:p>
    <w:p w:rsidR="00FB4879" w:rsidRDefault="00FB4879" w:rsidP="00FB4879">
      <w:pPr>
        <w:pStyle w:val="SingleTxtGR"/>
      </w:pPr>
      <w:r>
        <w:t>107.</w:t>
      </w:r>
      <w:r>
        <w:tab/>
        <w:t>В силу поправки, право на создание объединений работодателей и орг</w:t>
      </w:r>
      <w:r>
        <w:t>а</w:t>
      </w:r>
      <w:r>
        <w:t>низацию профсоюзов гарантируется рабочим и служащим правительственного и нефтяного секторов, тогда как ранее это право на них не распространялось.</w:t>
      </w:r>
    </w:p>
    <w:p w:rsidR="00FB4879" w:rsidRDefault="00FB4879" w:rsidP="00FB4879">
      <w:pPr>
        <w:pStyle w:val="SingleTxtGR"/>
      </w:pPr>
      <w:r>
        <w:t>108.</w:t>
      </w:r>
      <w:r>
        <w:tab/>
        <w:t>С учетом этой поправки был создан ряд новых союзов в соответствии с условиями, изложенными в Законе. Государственные служащие, которые к с</w:t>
      </w:r>
      <w:r>
        <w:t>е</w:t>
      </w:r>
      <w:r>
        <w:t>годняшнему дню создали союзы, принадлежат к следующим организациям: Министерство внутренних дел, Министерство торговли и промышленности, Министерство юстиции, Государственное инвестиционное управление, Гос</w:t>
      </w:r>
      <w:r>
        <w:t>у</w:t>
      </w:r>
      <w:r>
        <w:t>дарственное управление по прикладному образованию, Национальный совет по в</w:t>
      </w:r>
      <w:r>
        <w:t>о</w:t>
      </w:r>
      <w:r>
        <w:t>просам культуры, искусства и литературы, Кувейтский научно-исследовательский институт, Управление портов Кувейта, Государственное управление по жилищному обеспечению, Государственное промышленное управление, Кувейтская компания "Галф Ойл Компани", Кувейтское агентство новостей, Государственное управление по гражданской информации, профс</w:t>
      </w:r>
      <w:r>
        <w:t>о</w:t>
      </w:r>
      <w:r>
        <w:t>юз госслужащих секретариата Национального собрания, Кувей</w:t>
      </w:r>
      <w:r>
        <w:t>т</w:t>
      </w:r>
      <w:r>
        <w:t>ская нефтяная компания, Профсоюз служащих гражданской авиации и, наконец, Профсоюз госслужащих государственного управления по делам несоверше</w:t>
      </w:r>
      <w:r>
        <w:t>н</w:t>
      </w:r>
      <w:r>
        <w:t>нолетних.</w:t>
      </w:r>
    </w:p>
    <w:p w:rsidR="007F0FC2" w:rsidRDefault="007F0FC2" w:rsidP="007F0FC2">
      <w:pPr>
        <w:pStyle w:val="SingleTxtGR"/>
      </w:pPr>
      <w:r>
        <w:t>109.</w:t>
      </w:r>
      <w:r>
        <w:tab/>
        <w:t>На момент подготовки настоящего доклада в Кувейте насчитывалось 59 профсоюзов и 41 объед</w:t>
      </w:r>
      <w:r>
        <w:t>и</w:t>
      </w:r>
      <w:r>
        <w:t>нение работодателей.</w:t>
      </w:r>
    </w:p>
    <w:p w:rsidR="007F0FC2" w:rsidRDefault="007F0FC2" w:rsidP="007F0FC2">
      <w:pPr>
        <w:pStyle w:val="SingleTxtGR"/>
      </w:pPr>
      <w:r>
        <w:t>110.</w:t>
      </w:r>
      <w:r>
        <w:tab/>
        <w:t>Следуя международным тенденциям в этой области, Кувейт ратифицир</w:t>
      </w:r>
      <w:r>
        <w:t>о</w:t>
      </w:r>
      <w:r>
        <w:t>вал соответствующие международные конвенции в контексте Международной организации труда, а име</w:t>
      </w:r>
      <w:r>
        <w:t>н</w:t>
      </w:r>
      <w:r>
        <w:t>но:</w:t>
      </w:r>
    </w:p>
    <w:p w:rsidR="007F0FC2" w:rsidRDefault="007F0FC2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C87, Конвенцию о свободе ассоциации и защите права на организацию (1948);</w:t>
      </w:r>
    </w:p>
    <w:p w:rsidR="007F0FC2" w:rsidRDefault="007F0FC2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C144, Конвенцию 1976 года о трехсторонних консультациях (Междун</w:t>
      </w:r>
      <w:r>
        <w:t>а</w:t>
      </w:r>
      <w:r>
        <w:t>родные трудовые нормы) (1976).</w:t>
      </w:r>
    </w:p>
    <w:p w:rsidR="007F0FC2" w:rsidRDefault="007F0FC2" w:rsidP="007F0FC2">
      <w:pPr>
        <w:pStyle w:val="H23GR"/>
      </w:pPr>
      <w:r>
        <w:tab/>
        <w:t>8.</w:t>
      </w:r>
      <w:r>
        <w:tab/>
        <w:t>Право на жилье (основные аспекты равенства среди жителей и благосостояния женщин Кувейта в положениях Закона о жилищных условиях и регулирующих его правилах)</w:t>
      </w:r>
    </w:p>
    <w:p w:rsidR="007F0FC2" w:rsidRDefault="007F0FC2" w:rsidP="007F0FC2">
      <w:pPr>
        <w:pStyle w:val="SingleTxtGR"/>
      </w:pPr>
      <w:r>
        <w:t>111.</w:t>
      </w:r>
      <w:r>
        <w:tab/>
        <w:t>Государство Кувейт приняло различные законы, направленные на ликв</w:t>
      </w:r>
      <w:r>
        <w:t>и</w:t>
      </w:r>
      <w:r>
        <w:t>дацию всех форм дискриминации в отношении женщин. К их числу относится Декрет кабинета министров № 1 от 1987 года, предусматривающий, что кувей</w:t>
      </w:r>
      <w:r>
        <w:t>т</w:t>
      </w:r>
      <w:r>
        <w:t>ская женщина, выйдя замуж за мужчину, не являющегося гражданином Куве</w:t>
      </w:r>
      <w:r>
        <w:t>й</w:t>
      </w:r>
      <w:r>
        <w:t>та, может продолжать занимать со своей семьей арендованное государственное жилье, несмотря на то, что они не считаются кувейтской семьей и что глава с</w:t>
      </w:r>
      <w:r>
        <w:t>е</w:t>
      </w:r>
      <w:r>
        <w:t xml:space="preserve">мьи (супруг) несет ответственность за предоставление подходящего жилья для своей семьи. В таких случаях жилье предоставляется через Государственный орган по жилищному обеспечению. </w:t>
      </w:r>
    </w:p>
    <w:p w:rsidR="007F0FC2" w:rsidRDefault="007F0FC2" w:rsidP="007F0FC2">
      <w:pPr>
        <w:pStyle w:val="SingleTxtGR"/>
      </w:pPr>
      <w:r>
        <w:t>112.</w:t>
      </w:r>
      <w:r>
        <w:tab/>
        <w:t>Меры по обеспечению благосостояния семей принимаются в рамках осуществления конституционных положений. Конституция описывает семью как одну из основополагающих частей общества, и, действительно, в статье 9 семья называется "ячейкой общества". С</w:t>
      </w:r>
      <w:r>
        <w:t>о</w:t>
      </w:r>
      <w:r>
        <w:t>ответственно, государство заботится о семьях и предоставляет им надежное достойное ж</w:t>
      </w:r>
      <w:r>
        <w:t>и</w:t>
      </w:r>
      <w:r>
        <w:t>лье.</w:t>
      </w:r>
    </w:p>
    <w:p w:rsidR="007F0FC2" w:rsidRDefault="007F0FC2" w:rsidP="007F0FC2">
      <w:pPr>
        <w:pStyle w:val="SingleTxtGR"/>
      </w:pPr>
      <w:r>
        <w:t>113.</w:t>
      </w:r>
      <w:r>
        <w:tab/>
        <w:t>Это верно, что законодательство Кувейта по жилищным вопросам пред</w:t>
      </w:r>
      <w:r>
        <w:t>у</w:t>
      </w:r>
      <w:r>
        <w:t>сматривает помощь жильем лишь кувейтским семьям. Тем не менее государс</w:t>
      </w:r>
      <w:r>
        <w:t>т</w:t>
      </w:r>
      <w:r>
        <w:t xml:space="preserve">во предоставляет льготы вдовам и разведенным кувейтским женщинам, ранее бывшим замужем за некувейтцами, в следующих случаях: </w:t>
      </w:r>
    </w:p>
    <w:p w:rsidR="007F0FC2" w:rsidRDefault="007F0FC2" w:rsidP="007F0FC2">
      <w:pPr>
        <w:pStyle w:val="SingleTxtGR"/>
      </w:pPr>
      <w:r>
        <w:tab/>
        <w:t>а)</w:t>
      </w:r>
      <w:r>
        <w:tab/>
        <w:t>предоставление подходящего государственного жилья (в аренду) для вышеупомянутых групп женщин, а также для многодетных семей, если кормилец семьи умер, либо отсутствует, либо в других случаях, когда помощь счит</w:t>
      </w:r>
      <w:r>
        <w:t>а</w:t>
      </w:r>
      <w:r>
        <w:t>ется оправданной по другим основаниям;</w:t>
      </w:r>
    </w:p>
    <w:p w:rsidR="007F0FC2" w:rsidRDefault="007F0FC2" w:rsidP="007F0FC2">
      <w:pPr>
        <w:pStyle w:val="SingleTxtGR"/>
      </w:pPr>
      <w:r>
        <w:tab/>
        <w:t>b)</w:t>
      </w:r>
      <w:r>
        <w:tab/>
        <w:t>в соответствии со статьями 14, 15 и 35 Закона № 47 от 1993 года пособие предоставляется же</w:t>
      </w:r>
      <w:r>
        <w:t>н</w:t>
      </w:r>
      <w:r>
        <w:t>щинам в следующих случаях:</w:t>
      </w:r>
    </w:p>
    <w:p w:rsidR="007F0FC2" w:rsidRDefault="00626E64" w:rsidP="007F0FC2">
      <w:pPr>
        <w:pStyle w:val="SingleTxtGR"/>
        <w:ind w:left="1701" w:hanging="567"/>
      </w:pPr>
      <w:r>
        <w:tab/>
        <w:t>с</w:t>
      </w:r>
      <w:r w:rsidR="007F0FC2">
        <w:t>татья 14:</w:t>
      </w:r>
      <w:r w:rsidR="007F0FC2">
        <w:tab/>
        <w:t>Государственный орган по жилищному обеспечению предо</w:t>
      </w:r>
      <w:r w:rsidR="007F0FC2">
        <w:t>с</w:t>
      </w:r>
      <w:r w:rsidR="007F0FC2">
        <w:t>тавляет подходящее жилье каждой кувейтской женщине-инвалиду, если она з</w:t>
      </w:r>
      <w:r w:rsidR="007F0FC2">
        <w:t>а</w:t>
      </w:r>
      <w:r w:rsidR="007F0FC2">
        <w:t xml:space="preserve">мужем за гражданином Кувейта и имеет от него детей. </w:t>
      </w:r>
    </w:p>
    <w:p w:rsidR="007F0FC2" w:rsidRDefault="00626E64" w:rsidP="007F0FC2">
      <w:pPr>
        <w:pStyle w:val="SingleTxtGR"/>
        <w:ind w:left="1701" w:hanging="567"/>
      </w:pPr>
      <w:r>
        <w:tab/>
        <w:t>с</w:t>
      </w:r>
      <w:r w:rsidR="007F0FC2">
        <w:t>татья 15:</w:t>
      </w:r>
      <w:r w:rsidR="007F0FC2">
        <w:tab/>
        <w:t>Особый приоритет при рассмотрении заявок на жилье отд</w:t>
      </w:r>
      <w:r w:rsidR="007F0FC2">
        <w:t>а</w:t>
      </w:r>
      <w:r w:rsidR="007F0FC2">
        <w:t>ется семьям погибших за веру, сиротам и людям с ограниченными во</w:t>
      </w:r>
      <w:r w:rsidR="007F0FC2">
        <w:t>з</w:t>
      </w:r>
      <w:r w:rsidR="007F0FC2">
        <w:t xml:space="preserve">можностями. </w:t>
      </w:r>
    </w:p>
    <w:p w:rsidR="007F0FC2" w:rsidRDefault="00626E64" w:rsidP="007F0FC2">
      <w:pPr>
        <w:pStyle w:val="SingleTxtGR"/>
        <w:ind w:left="1701" w:hanging="567"/>
      </w:pPr>
      <w:r>
        <w:tab/>
        <w:t>с</w:t>
      </w:r>
      <w:r w:rsidR="007F0FC2">
        <w:t>татья 33:</w:t>
      </w:r>
      <w:r w:rsidR="007F0FC2">
        <w:tab/>
        <w:t>Документ о собственности на жилье должен выдаваться женщине в случае сме</w:t>
      </w:r>
      <w:r w:rsidR="007F0FC2">
        <w:t>р</w:t>
      </w:r>
      <w:r w:rsidR="007F0FC2">
        <w:t>ти мужа, если они не имели детей.</w:t>
      </w:r>
    </w:p>
    <w:p w:rsidR="007F0FC2" w:rsidRDefault="007F0FC2" w:rsidP="007F0FC2">
      <w:pPr>
        <w:pStyle w:val="SingleTxtGR"/>
      </w:pPr>
      <w:r>
        <w:tab/>
        <w:t>с)</w:t>
      </w:r>
      <w:r>
        <w:tab/>
        <w:t>после смерти кувейтской женщины, которая получала жилищное пособие, право на пособие сохраняется за ее детьми, даже если они не имеют кувейтского гражданств</w:t>
      </w:r>
      <w:r w:rsidR="002C66F8">
        <w:t>а. Каждый ребенок может оставаться</w:t>
      </w:r>
      <w:r>
        <w:t xml:space="preserve"> в этом доме до своего замужества или до достижения 26-летнего возраста, либо до окончания учебного </w:t>
      </w:r>
      <w:r w:rsidR="002C66F8">
        <w:t>заведения, если он или она являю</w:t>
      </w:r>
      <w:r>
        <w:t>тся студентами. Таким образом, п</w:t>
      </w:r>
      <w:r>
        <w:t>о</w:t>
      </w:r>
      <w:r>
        <w:t>лучается, что даже те члены семьи данной группы женщин, которые не имеют кувейтского гражданства, чувствуют себя защищенными в плане жилья, если их мать б</w:t>
      </w:r>
      <w:r>
        <w:t>ы</w:t>
      </w:r>
      <w:r>
        <w:t xml:space="preserve">ла гражданкой Кувейта; </w:t>
      </w:r>
    </w:p>
    <w:p w:rsidR="007F0FC2" w:rsidRDefault="007F0FC2" w:rsidP="007F0FC2">
      <w:pPr>
        <w:pStyle w:val="SingleTxtGR"/>
      </w:pPr>
      <w:r>
        <w:tab/>
        <w:t>d)</w:t>
      </w:r>
      <w:r>
        <w:tab/>
        <w:t>в соответствии с указом Министра по жилищным вопросам (№ 564 от 1993 года) семья каждой женщины с инвалидностью имеет право на получ</w:t>
      </w:r>
      <w:r>
        <w:t>е</w:t>
      </w:r>
      <w:r>
        <w:t>ние соответствующего ж</w:t>
      </w:r>
      <w:r>
        <w:t>и</w:t>
      </w:r>
      <w:r>
        <w:t>лищного пособия;</w:t>
      </w:r>
    </w:p>
    <w:p w:rsidR="007F0FC2" w:rsidRDefault="007F0FC2" w:rsidP="007F0FC2">
      <w:pPr>
        <w:pStyle w:val="SingleTxtGR"/>
      </w:pPr>
      <w:r>
        <w:tab/>
        <w:t>e)</w:t>
      </w:r>
      <w:r>
        <w:tab/>
        <w:t>в соответствии с Законом № 45 от 2007 года (закон о внесении п</w:t>
      </w:r>
      <w:r>
        <w:t>о</w:t>
      </w:r>
      <w:r>
        <w:t>правок в некоторые положения законодательства о льготах на жилищное обе</w:t>
      </w:r>
      <w:r>
        <w:t>с</w:t>
      </w:r>
      <w:r>
        <w:t>печение) жилищный орган в настоящее время занимается учреждением корп</w:t>
      </w:r>
      <w:r>
        <w:t>о</w:t>
      </w:r>
      <w:r>
        <w:t>рации по выполнению проекта строительства жилья. Десять тысяч единиц ж</w:t>
      </w:r>
      <w:r>
        <w:t>и</w:t>
      </w:r>
      <w:r>
        <w:t>лья должны быть построены для отвечающих требованиям получения пос</w:t>
      </w:r>
      <w:r>
        <w:t>о</w:t>
      </w:r>
      <w:r>
        <w:t>бия кувейтских женщин и прочих лиц. Это будет ультрасовременный проект ко</w:t>
      </w:r>
      <w:r>
        <w:t>м</w:t>
      </w:r>
      <w:r>
        <w:t>плексных у</w:t>
      </w:r>
      <w:r>
        <w:t>с</w:t>
      </w:r>
      <w:r>
        <w:t>луг;</w:t>
      </w:r>
    </w:p>
    <w:p w:rsidR="007F0FC2" w:rsidRDefault="007F0FC2" w:rsidP="007F0FC2">
      <w:pPr>
        <w:pStyle w:val="SingleTxtGR"/>
      </w:pPr>
      <w:r>
        <w:tab/>
        <w:t>f)</w:t>
      </w:r>
      <w:r>
        <w:tab/>
        <w:t>орган внимательно изучает законодательные поправки к положен</w:t>
      </w:r>
      <w:r>
        <w:t>и</w:t>
      </w:r>
      <w:r>
        <w:t>ям Закона, регулирующего льготы в сфере жилищного обеспечения, в попы</w:t>
      </w:r>
      <w:r>
        <w:t>т</w:t>
      </w:r>
      <w:r>
        <w:t>ке найти юридически законные методы решения сл</w:t>
      </w:r>
      <w:r>
        <w:t>е</w:t>
      </w:r>
      <w:r>
        <w:t>дующих вопросов:</w:t>
      </w:r>
    </w:p>
    <w:p w:rsidR="007F0FC2" w:rsidRDefault="002C66F8" w:rsidP="007F0FC2">
      <w:pPr>
        <w:pStyle w:val="SingleTxtGR"/>
        <w:ind w:left="1701" w:hanging="567"/>
      </w:pPr>
      <w:r>
        <w:tab/>
        <w:t>1.</w:t>
      </w:r>
      <w:r>
        <w:tab/>
        <w:t>п</w:t>
      </w:r>
      <w:r w:rsidR="007F0FC2">
        <w:t>редоставление жилищных льгот кувейтским женщинам, которые в др</w:t>
      </w:r>
      <w:r w:rsidR="007F0FC2">
        <w:t>у</w:t>
      </w:r>
      <w:r w:rsidR="007F0FC2">
        <w:t>гих случаях не имели бы на это право, а именно:</w:t>
      </w:r>
    </w:p>
    <w:p w:rsidR="007F0FC2" w:rsidRDefault="007F0FC2" w:rsidP="007F0FC2">
      <w:pPr>
        <w:pStyle w:val="Bullet2GR"/>
        <w:numPr>
          <w:ilvl w:val="0"/>
          <w:numId w:val="2"/>
        </w:numPr>
      </w:pPr>
      <w:r>
        <w:t>если женщина замужем за мужчиной, не являющимся гражданином Кувейта, и имеет от него детей;</w:t>
      </w:r>
    </w:p>
    <w:p w:rsidR="007F0FC2" w:rsidRDefault="007F0FC2" w:rsidP="007F0FC2">
      <w:pPr>
        <w:pStyle w:val="Bullet2GR"/>
        <w:numPr>
          <w:ilvl w:val="0"/>
          <w:numId w:val="2"/>
        </w:numPr>
      </w:pPr>
      <w:r>
        <w:t>если женщина-инвалид замужем за некувейтцем и имеет от него детей;</w:t>
      </w:r>
    </w:p>
    <w:p w:rsidR="007F0FC2" w:rsidRDefault="007F0FC2" w:rsidP="007F0FC2">
      <w:pPr>
        <w:pStyle w:val="Bullet2GR"/>
        <w:numPr>
          <w:ilvl w:val="0"/>
          <w:numId w:val="2"/>
        </w:numPr>
      </w:pPr>
      <w:r>
        <w:t>если женщина имеет детей;</w:t>
      </w:r>
    </w:p>
    <w:p w:rsidR="007F0FC2" w:rsidRDefault="007F0FC2" w:rsidP="007F0FC2">
      <w:pPr>
        <w:pStyle w:val="Bullet2GR"/>
        <w:numPr>
          <w:ilvl w:val="0"/>
          <w:numId w:val="2"/>
        </w:numPr>
      </w:pPr>
      <w:r>
        <w:t>если женщина разведена и имеет детей;</w:t>
      </w:r>
    </w:p>
    <w:p w:rsidR="007F0FC2" w:rsidRDefault="007F0FC2" w:rsidP="007F0FC2">
      <w:pPr>
        <w:pStyle w:val="Bullet2GR"/>
        <w:numPr>
          <w:ilvl w:val="0"/>
          <w:numId w:val="2"/>
        </w:numPr>
      </w:pPr>
      <w:r>
        <w:t xml:space="preserve">если женщина никогда не была замужем, но нуждается в жилье; </w:t>
      </w:r>
    </w:p>
    <w:p w:rsidR="007F0FC2" w:rsidRDefault="007F0FC2" w:rsidP="007F0FC2">
      <w:pPr>
        <w:pStyle w:val="SingleTxtGR"/>
      </w:pPr>
      <w:r>
        <w:tab/>
        <w:t>g)</w:t>
      </w:r>
      <w:r>
        <w:tab/>
        <w:t>на основании указа Министра № 752 от 2006 года был создан ком</w:t>
      </w:r>
      <w:r>
        <w:t>и</w:t>
      </w:r>
      <w:r>
        <w:t>тет для рассмотрения заявок от кувейтских женщин на получение государс</w:t>
      </w:r>
      <w:r>
        <w:t>т</w:t>
      </w:r>
      <w:r>
        <w:t>венного жилья для личного пр</w:t>
      </w:r>
      <w:r>
        <w:t>о</w:t>
      </w:r>
      <w:r>
        <w:t>живания;</w:t>
      </w:r>
    </w:p>
    <w:p w:rsidR="007F0FC2" w:rsidRDefault="007F0FC2" w:rsidP="007F0FC2">
      <w:pPr>
        <w:pStyle w:val="SingleTxtGR"/>
      </w:pPr>
      <w:r>
        <w:tab/>
        <w:t>h)</w:t>
      </w:r>
      <w:r>
        <w:tab/>
        <w:t>орган действует в сотрудничестве с Комитетом Национального с</w:t>
      </w:r>
      <w:r>
        <w:t>о</w:t>
      </w:r>
      <w:r>
        <w:t>брания по жилищным вопросам, с комитетами по положению женщин и ком</w:t>
      </w:r>
      <w:r>
        <w:t>и</w:t>
      </w:r>
      <w:r>
        <w:t>тетами по социальным вопросам, обладающими компетенцией в следующих вопросах:</w:t>
      </w:r>
    </w:p>
    <w:p w:rsidR="007F0FC2" w:rsidRDefault="002C66F8" w:rsidP="007F0FC2">
      <w:pPr>
        <w:pStyle w:val="SingleTxtGR"/>
        <w:ind w:left="1701" w:hanging="567"/>
      </w:pPr>
      <w:r>
        <w:tab/>
        <w:t>1.</w:t>
      </w:r>
      <w:r>
        <w:tab/>
        <w:t>о</w:t>
      </w:r>
      <w:r w:rsidR="007F0FC2">
        <w:t>существление контроля за положением женщин (в частности, в отношении наличия подходящего жилья);</w:t>
      </w:r>
    </w:p>
    <w:p w:rsidR="007F0FC2" w:rsidRDefault="002C66F8" w:rsidP="007F0FC2">
      <w:pPr>
        <w:pStyle w:val="SingleTxtGR"/>
        <w:ind w:left="1701" w:hanging="567"/>
      </w:pPr>
      <w:r>
        <w:tab/>
        <w:t>2.</w:t>
      </w:r>
      <w:r>
        <w:tab/>
        <w:t>м</w:t>
      </w:r>
      <w:r w:rsidR="007F0FC2">
        <w:t>еры по разработке базы данных относительно случаев и ситуаций женщин и их семей с целью предоставления им жилищных льгот;</w:t>
      </w:r>
    </w:p>
    <w:p w:rsidR="007F0FC2" w:rsidRDefault="002C66F8" w:rsidP="007F0FC2">
      <w:pPr>
        <w:pStyle w:val="SingleTxtGR"/>
        <w:ind w:left="1701" w:hanging="567"/>
      </w:pPr>
      <w:r>
        <w:tab/>
        <w:t>3.</w:t>
      </w:r>
      <w:r>
        <w:tab/>
        <w:t>с</w:t>
      </w:r>
      <w:r w:rsidR="007F0FC2">
        <w:t>оздание центра документации, содержащего информацию о случ</w:t>
      </w:r>
      <w:r w:rsidR="007F0FC2">
        <w:t>а</w:t>
      </w:r>
      <w:r w:rsidR="007F0FC2">
        <w:t>ях и основаниях для получения льгот с целью определения приорит</w:t>
      </w:r>
      <w:r w:rsidR="007F0FC2">
        <w:t>е</w:t>
      </w:r>
      <w:r w:rsidR="007F0FC2">
        <w:t>тов в их пр</w:t>
      </w:r>
      <w:r w:rsidR="007F0FC2">
        <w:t>е</w:t>
      </w:r>
      <w:r w:rsidR="007F0FC2">
        <w:t>доставлении;</w:t>
      </w:r>
    </w:p>
    <w:p w:rsidR="007F0FC2" w:rsidRDefault="002C66F8" w:rsidP="007F0FC2">
      <w:pPr>
        <w:pStyle w:val="SingleTxtGR"/>
        <w:ind w:left="1701" w:hanging="567"/>
      </w:pPr>
      <w:r>
        <w:tab/>
        <w:t>4.</w:t>
      </w:r>
      <w:r>
        <w:tab/>
        <w:t>о</w:t>
      </w:r>
      <w:r w:rsidR="007F0FC2">
        <w:t>существление контроля за всеми законопроектами и соответс</w:t>
      </w:r>
      <w:r w:rsidR="007F0FC2">
        <w:t>т</w:t>
      </w:r>
      <w:r w:rsidR="007F0FC2">
        <w:t>вующими рекоменд</w:t>
      </w:r>
      <w:r w:rsidR="007F0FC2">
        <w:t>а</w:t>
      </w:r>
      <w:r w:rsidR="007F0FC2">
        <w:t>циями;</w:t>
      </w:r>
    </w:p>
    <w:p w:rsidR="007F0FC2" w:rsidRDefault="002C66F8" w:rsidP="007F0FC2">
      <w:pPr>
        <w:pStyle w:val="SingleTxtGR"/>
        <w:ind w:left="1701" w:hanging="567"/>
      </w:pPr>
      <w:r>
        <w:tab/>
        <w:t>5.</w:t>
      </w:r>
      <w:r>
        <w:tab/>
        <w:t>к</w:t>
      </w:r>
      <w:r w:rsidR="007F0FC2">
        <w:t>онтроль за выполнением рекомендаций, принятых на конференц</w:t>
      </w:r>
      <w:r w:rsidR="007F0FC2">
        <w:t>и</w:t>
      </w:r>
      <w:r w:rsidR="007F0FC2">
        <w:t>ях и касающихся прав женщин, и подробный анализ любого вопроса, подп</w:t>
      </w:r>
      <w:r w:rsidR="007F0FC2">
        <w:t>а</w:t>
      </w:r>
      <w:r w:rsidR="007F0FC2">
        <w:t xml:space="preserve">дающего под компетенцию данного органа. </w:t>
      </w:r>
    </w:p>
    <w:p w:rsidR="007F0FC2" w:rsidRDefault="007F0FC2" w:rsidP="007F0FC2">
      <w:pPr>
        <w:pStyle w:val="SingleTxtGR"/>
      </w:pPr>
      <w:r>
        <w:t>114.</w:t>
      </w:r>
      <w:r>
        <w:tab/>
        <w:t>Права кувейтских женщин в жилищных вопросах изложены в следующих нормативных докуме</w:t>
      </w:r>
      <w:r>
        <w:t>н</w:t>
      </w:r>
      <w:r>
        <w:t>тах:</w:t>
      </w:r>
    </w:p>
    <w:p w:rsidR="007F0FC2" w:rsidRDefault="007F0FC2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Закон о льготах на жилищное обеспечение (закон № 47 от 1993 года);</w:t>
      </w:r>
    </w:p>
    <w:p w:rsidR="007F0FC2" w:rsidRDefault="007F0FC2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вышеупомянутые Правила по льготам на жилищное обеспечение (м</w:t>
      </w:r>
      <w:r>
        <w:t>и</w:t>
      </w:r>
      <w:r>
        <w:t>нистерский указ № 564 от 1993 г</w:t>
      </w:r>
      <w:r>
        <w:t>о</w:t>
      </w:r>
      <w:r>
        <w:t>да);</w:t>
      </w:r>
    </w:p>
    <w:p w:rsidR="007F0FC2" w:rsidRDefault="007F0FC2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Правила, регулирующие вопрос о предоставлении права собственности одному из супругов в случае смерти другого, если у них нет детей (м</w:t>
      </w:r>
      <w:r>
        <w:t>и</w:t>
      </w:r>
      <w:r>
        <w:t>нистерский указ № 470 от 1993 года).</w:t>
      </w:r>
    </w:p>
    <w:p w:rsidR="007F0FC2" w:rsidRDefault="007F0FC2" w:rsidP="007F0FC2">
      <w:pPr>
        <w:pStyle w:val="H23GR"/>
      </w:pPr>
      <w:r>
        <w:tab/>
        <w:t>9.</w:t>
      </w:r>
      <w:r>
        <w:tab/>
        <w:t>Право на медицинское обслуживание</w:t>
      </w:r>
    </w:p>
    <w:p w:rsidR="007F0FC2" w:rsidRDefault="007F0FC2" w:rsidP="007F0FC2">
      <w:pPr>
        <w:pStyle w:val="SingleTxtGR"/>
      </w:pPr>
      <w:r>
        <w:t>115.</w:t>
      </w:r>
      <w:r>
        <w:tab/>
        <w:t>Государство Кувейт относится к вопросам здравоохранения и медици</w:t>
      </w:r>
      <w:r>
        <w:t>н</w:t>
      </w:r>
      <w:r>
        <w:t>ской помощи со всей серьезностью. Эти услуги доступны всем членам общес</w:t>
      </w:r>
      <w:r>
        <w:t>т</w:t>
      </w:r>
      <w:r>
        <w:t>ва без каких-либо различий. Государство гарантирует, что такие услуги предо</w:t>
      </w:r>
      <w:r>
        <w:t>с</w:t>
      </w:r>
      <w:r>
        <w:t>тавляются бесплатно для всех граждан Кувейта и за номинальную плату для н</w:t>
      </w:r>
      <w:r>
        <w:t>е</w:t>
      </w:r>
      <w:r>
        <w:t xml:space="preserve">кувейтцев. </w:t>
      </w:r>
    </w:p>
    <w:p w:rsidR="007F0FC2" w:rsidRDefault="007F0FC2" w:rsidP="007F0FC2">
      <w:pPr>
        <w:pStyle w:val="SingleTxtGR"/>
      </w:pPr>
      <w:r>
        <w:t>116.</w:t>
      </w:r>
      <w:r>
        <w:tab/>
        <w:t>Демонстрируя заботу государства о вопросах здравоохранения, прав</w:t>
      </w:r>
      <w:r>
        <w:t>и</w:t>
      </w:r>
      <w:r>
        <w:t>тельство расширило и разработало различные категории медицинских услуг, как профилактические так и лечебные, и содейств</w:t>
      </w:r>
      <w:r>
        <w:t>о</w:t>
      </w:r>
      <w:r>
        <w:t>вало привлечению частного сектора, в основном в форме строительства больниц и медицинских центров. Некоторые наиболее выдающиеся достижения в области здравоохранения, п</w:t>
      </w:r>
      <w:r>
        <w:t>о</w:t>
      </w:r>
      <w:r>
        <w:t>казывающие как пр</w:t>
      </w:r>
      <w:r>
        <w:t>е</w:t>
      </w:r>
      <w:r>
        <w:t>доставление услуг учитывает потребности, изложены в следующих пунктах: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б</w:t>
      </w:r>
      <w:r w:rsidR="007F0FC2">
        <w:t>ыли открыты новые центры медицинского обслуживания с учетом ра</w:t>
      </w:r>
      <w:r w:rsidR="007F0FC2">
        <w:t>с</w:t>
      </w:r>
      <w:r w:rsidR="007F0FC2">
        <w:t>пределения населения и роста общин; кроме того, ранее существова</w:t>
      </w:r>
      <w:r w:rsidR="007F0FC2">
        <w:t>в</w:t>
      </w:r>
      <w:r w:rsidR="007F0FC2">
        <w:t>шие медицинские центры были открыты заново, после того как были отремонтированы и переоборудованы в соответствии с требованиями оказания первичной медици</w:t>
      </w:r>
      <w:r w:rsidR="007F0FC2">
        <w:t>н</w:t>
      </w:r>
      <w:r w:rsidR="007F0FC2">
        <w:t>ской помощи;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в</w:t>
      </w:r>
      <w:r w:rsidR="007F0FC2">
        <w:t xml:space="preserve"> каждом округе имеются круглосуточные медицинские центры;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ц</w:t>
      </w:r>
      <w:r w:rsidR="007F0FC2">
        <w:t>ентральное управление первичной медицинской помощи было реорг</w:t>
      </w:r>
      <w:r w:rsidR="007F0FC2">
        <w:t>а</w:t>
      </w:r>
      <w:r w:rsidR="007F0FC2">
        <w:t>низовано с целью разработки новых рабочих программ, отвечающих потребностям получателей услуг, тем самым оптимизируя использов</w:t>
      </w:r>
      <w:r w:rsidR="007F0FC2">
        <w:t>а</w:t>
      </w:r>
      <w:r w:rsidR="007F0FC2">
        <w:t>ние имеющихся ресу</w:t>
      </w:r>
      <w:r w:rsidR="007F0FC2">
        <w:t>р</w:t>
      </w:r>
      <w:r w:rsidR="007F0FC2">
        <w:t>сов;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у</w:t>
      </w:r>
      <w:r w:rsidR="007F0FC2">
        <w:t>чебные программы для врачей, работающих в первичном звене здрав</w:t>
      </w:r>
      <w:r w:rsidR="007F0FC2">
        <w:t>о</w:t>
      </w:r>
      <w:r w:rsidR="007F0FC2">
        <w:t>охранения, являются приоритетом для Министерства здравоохран</w:t>
      </w:r>
      <w:r w:rsidR="007F0FC2">
        <w:t>е</w:t>
      </w:r>
      <w:r w:rsidR="007F0FC2">
        <w:t>ния, которое является ведомством, отвечающим за здоровье населения в К</w:t>
      </w:r>
      <w:r w:rsidR="007F0FC2">
        <w:t>у</w:t>
      </w:r>
      <w:r w:rsidR="007F0FC2">
        <w:t>вейте. Обучение проводится в виде курсов, организованных в соотве</w:t>
      </w:r>
      <w:r w:rsidR="007F0FC2">
        <w:t>т</w:t>
      </w:r>
      <w:r w:rsidR="007F0FC2">
        <w:t>ствии с потребностями врачей, и рассматривается в качестве одного из этапов непрерывного медицинского о</w:t>
      </w:r>
      <w:r w:rsidR="007F0FC2">
        <w:t>б</w:t>
      </w:r>
      <w:r w:rsidR="007F0FC2">
        <w:t xml:space="preserve">разования; 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у</w:t>
      </w:r>
      <w:r w:rsidR="007F0FC2">
        <w:t>слуги, предоставляемые центрами первичной медицинской помощи, были о</w:t>
      </w:r>
      <w:r w:rsidR="007F0FC2">
        <w:t>п</w:t>
      </w:r>
      <w:r w:rsidR="007F0FC2">
        <w:t>ределены с целью удовлетворения растущих потребностей пользователей. Теперь эти центры включают клиники по вопросам м</w:t>
      </w:r>
      <w:r w:rsidR="007F0FC2">
        <w:t>а</w:t>
      </w:r>
      <w:r w:rsidR="007F0FC2">
        <w:t>теринского здоровья, диабета, гипертонии и клиники по борьбе с кур</w:t>
      </w:r>
      <w:r w:rsidR="007F0FC2">
        <w:t>е</w:t>
      </w:r>
      <w:r w:rsidR="007F0FC2">
        <w:t>нием, а также оздоровительные и геронтологические клиники в допо</w:t>
      </w:r>
      <w:r w:rsidR="007F0FC2">
        <w:t>л</w:t>
      </w:r>
      <w:r w:rsidR="007F0FC2">
        <w:t>нение к предоставлению текущих услуг семейной медицины, педиа</w:t>
      </w:r>
      <w:r w:rsidR="007F0FC2">
        <w:t>т</w:t>
      </w:r>
      <w:r w:rsidR="007F0FC2">
        <w:t>рии, служб школьной медицины и стоматологич</w:t>
      </w:r>
      <w:r w:rsidR="007F0FC2">
        <w:t>е</w:t>
      </w:r>
      <w:r w:rsidR="007F0FC2">
        <w:t xml:space="preserve">ских клиник для людей с особыми потребностями; 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с</w:t>
      </w:r>
      <w:r w:rsidR="007F0FC2">
        <w:t>оздание электронной базы лиц, обратившихся за первичной медици</w:t>
      </w:r>
      <w:r w:rsidR="007F0FC2">
        <w:t>н</w:t>
      </w:r>
      <w:r w:rsidR="007F0FC2">
        <w:t>ской п</w:t>
      </w:r>
      <w:r w:rsidR="007F0FC2">
        <w:t>о</w:t>
      </w:r>
      <w:r w:rsidR="007F0FC2">
        <w:t>мощью;</w:t>
      </w:r>
    </w:p>
    <w:p w:rsidR="007F0FC2" w:rsidRDefault="002C66F8" w:rsidP="007F0FC2">
      <w:pPr>
        <w:pStyle w:val="Bullet1GR"/>
        <w:numPr>
          <w:ilvl w:val="0"/>
          <w:numId w:val="1"/>
        </w:numPr>
        <w:tabs>
          <w:tab w:val="clear" w:pos="1701"/>
          <w:tab w:val="num" w:pos="1842"/>
        </w:tabs>
        <w:ind w:left="1842"/>
      </w:pPr>
      <w:r>
        <w:t>г</w:t>
      </w:r>
      <w:r w:rsidR="007F0FC2">
        <w:t>осударство предприняло особые усилия с целью создания благоприя</w:t>
      </w:r>
      <w:r w:rsidR="007F0FC2">
        <w:t>т</w:t>
      </w:r>
      <w:r w:rsidR="007F0FC2">
        <w:t>ных условий для частного сектора в надежде привлечь частные инв</w:t>
      </w:r>
      <w:r w:rsidR="007F0FC2">
        <w:t>е</w:t>
      </w:r>
      <w:r w:rsidR="007F0FC2">
        <w:t>стиции в сферу здравоохранения. В связи с этим при финансовой по</w:t>
      </w:r>
      <w:r w:rsidR="007F0FC2">
        <w:t>д</w:t>
      </w:r>
      <w:r w:rsidR="007F0FC2">
        <w:t>держке частного сектора и некоторых граждан Кувейта были созданы специализированные медицинские центры по лечению специфических заболеваний. К тому же был открыт ряд общинных клиник и расширены существующие больницы.</w:t>
      </w:r>
    </w:p>
    <w:p w:rsidR="007F0FC2" w:rsidRDefault="007F0FC2" w:rsidP="007F0FC2">
      <w:pPr>
        <w:pStyle w:val="SingleTxtGR"/>
      </w:pPr>
      <w:r>
        <w:t>117.</w:t>
      </w:r>
      <w:r>
        <w:tab/>
        <w:t>В качестве еще одной иллюстрации постоянной заботы государства о всех лицах, проживающих на его территории, был создан благотворительный фонд для оказания бесплатной медицинской помощи всем нуждающимся в ней жителям. В соответствии с Законом № 1 1999 года (Закон о медицинском стр</w:t>
      </w:r>
      <w:r>
        <w:t>а</w:t>
      </w:r>
      <w:r>
        <w:t>ховании для проживающих иностранцев) оказание медицинских услуг прож</w:t>
      </w:r>
      <w:r>
        <w:t>и</w:t>
      </w:r>
      <w:r>
        <w:t>вающим в стране иностранцам подлежит контролю со стороны Министерства здравоохранения. Работодатели частного сектора обязаны платить взносы за предоставление этих услуг их работникам и другим лицам, за которых они н</w:t>
      </w:r>
      <w:r>
        <w:t>е</w:t>
      </w:r>
      <w:r>
        <w:t>сут ответственность. Им запрещено собирать подобные взносы с самих рабо</w:t>
      </w:r>
      <w:r>
        <w:t>т</w:t>
      </w:r>
      <w:r>
        <w:t>ников или третьих лиц.</w:t>
      </w:r>
    </w:p>
    <w:p w:rsidR="007F0FC2" w:rsidRDefault="007F0FC2" w:rsidP="007F0FC2">
      <w:pPr>
        <w:pStyle w:val="SingleTxtGR"/>
      </w:pPr>
      <w:r>
        <w:t>118.</w:t>
      </w:r>
      <w:r>
        <w:tab/>
        <w:t>Стремление государства обеспечить всех иностранных рабочих беспла</w:t>
      </w:r>
      <w:r>
        <w:t>т</w:t>
      </w:r>
      <w:r>
        <w:t>ной медицинской помощью или помощью за номинальную плату явно просл</w:t>
      </w:r>
      <w:r>
        <w:t>е</w:t>
      </w:r>
      <w:r>
        <w:t>живается в новом Законе о занятости в частном секторе, принятом Национал</w:t>
      </w:r>
      <w:r>
        <w:t>ь</w:t>
      </w:r>
      <w:r>
        <w:t>ным собранием. Согласно этому закону работодатель обязан предоставить м</w:t>
      </w:r>
      <w:r>
        <w:t>е</w:t>
      </w:r>
      <w:r>
        <w:t>дицинскую страховку своим работникам. Работодатели таким образом были о</w:t>
      </w:r>
      <w:r>
        <w:t>с</w:t>
      </w:r>
      <w:r>
        <w:t>вобождены от тяжелого финансового бремени покрывать непосредственно ра</w:t>
      </w:r>
      <w:r>
        <w:t>с</w:t>
      </w:r>
      <w:r>
        <w:t>ходы своих работников на медицинские у</w:t>
      </w:r>
      <w:r>
        <w:t>с</w:t>
      </w:r>
      <w:r>
        <w:t>луги.</w:t>
      </w:r>
    </w:p>
    <w:p w:rsidR="007375B8" w:rsidRPr="00173AA2" w:rsidRDefault="007375B8" w:rsidP="007375B8">
      <w:pPr>
        <w:pStyle w:val="SingleTxtGR"/>
      </w:pPr>
      <w:r w:rsidRPr="00173AA2">
        <w:t>119.</w:t>
      </w:r>
      <w:r w:rsidRPr="00173AA2">
        <w:tab/>
        <w:t>Государство Кувейт предоставляет медицинское обслуживание своим гражданам и жителям бесплатно, так как подобные услуги являются необход</w:t>
      </w:r>
      <w:r w:rsidRPr="00173AA2">
        <w:t>и</w:t>
      </w:r>
      <w:r w:rsidRPr="00173AA2">
        <w:t>мыми для поддержания жизни и здоровья челов</w:t>
      </w:r>
      <w:r w:rsidRPr="00173AA2">
        <w:t>е</w:t>
      </w:r>
      <w:r w:rsidRPr="00173AA2">
        <w:t>ка и общества. Они по-прежнему пред</w:t>
      </w:r>
      <w:r>
        <w:t>оставляются</w:t>
      </w:r>
      <w:r w:rsidRPr="00173AA2">
        <w:t xml:space="preserve"> благодаря последним достижениям в области мед</w:t>
      </w:r>
      <w:r w:rsidRPr="00173AA2">
        <w:t>и</w:t>
      </w:r>
      <w:r>
        <w:t xml:space="preserve">цины, несмотря на появление </w:t>
      </w:r>
      <w:r w:rsidRPr="00173AA2">
        <w:t>различных профилактических методов и несмо</w:t>
      </w:r>
      <w:r w:rsidRPr="00173AA2">
        <w:t>т</w:t>
      </w:r>
      <w:r w:rsidRPr="00173AA2">
        <w:t>ря на то, что мировой технологический прогресс значительно повысил сто</w:t>
      </w:r>
      <w:r w:rsidRPr="00173AA2">
        <w:t>и</w:t>
      </w:r>
      <w:r w:rsidRPr="00173AA2">
        <w:t xml:space="preserve">мость лекарственных средств, современного медицинского оборудования и </w:t>
      </w:r>
      <w:r>
        <w:t>о</w:t>
      </w:r>
      <w:r>
        <w:t>п</w:t>
      </w:r>
      <w:r>
        <w:t>лату труда специалистов</w:t>
      </w:r>
      <w:r w:rsidRPr="00173AA2">
        <w:t xml:space="preserve"> в различных отраслях, не говоря уже о возросших ра</w:t>
      </w:r>
      <w:r w:rsidRPr="00173AA2">
        <w:t>с</w:t>
      </w:r>
      <w:r w:rsidRPr="00173AA2">
        <w:t>ходах в связи с ростом н</w:t>
      </w:r>
      <w:r w:rsidRPr="00173AA2">
        <w:t>а</w:t>
      </w:r>
      <w:r w:rsidRPr="00173AA2">
        <w:t xml:space="preserve">селения. </w:t>
      </w:r>
    </w:p>
    <w:p w:rsidR="007375B8" w:rsidRPr="00173AA2" w:rsidRDefault="007375B8" w:rsidP="007375B8">
      <w:pPr>
        <w:pStyle w:val="H23GR"/>
      </w:pPr>
      <w:r>
        <w:tab/>
      </w:r>
      <w:r w:rsidRPr="00173AA2">
        <w:t>10.</w:t>
      </w:r>
      <w:r w:rsidRPr="00173AA2">
        <w:tab/>
        <w:t>Право на социальн</w:t>
      </w:r>
      <w:r>
        <w:t>ое</w:t>
      </w:r>
      <w:r w:rsidRPr="00173AA2">
        <w:t xml:space="preserve"> обеспечение и социальн</w:t>
      </w:r>
      <w:r>
        <w:t>ые услуги</w:t>
      </w:r>
      <w:r w:rsidRPr="00173AA2">
        <w:t xml:space="preserve"> </w:t>
      </w:r>
    </w:p>
    <w:p w:rsidR="007375B8" w:rsidRPr="00173AA2" w:rsidRDefault="007375B8" w:rsidP="007375B8">
      <w:pPr>
        <w:pStyle w:val="SingleTxtGR"/>
      </w:pPr>
      <w:r w:rsidRPr="00173AA2">
        <w:t>120.</w:t>
      </w:r>
      <w:r w:rsidRPr="00173AA2">
        <w:tab/>
        <w:t>Как правило, система социального страхования Кувейта не делает разл</w:t>
      </w:r>
      <w:r w:rsidRPr="00173AA2">
        <w:t>и</w:t>
      </w:r>
      <w:r w:rsidRPr="00173AA2">
        <w:t>чия между мужчинами и женщинами с точки зрения из прав и обязанностей. В</w:t>
      </w:r>
      <w:r>
        <w:t> </w:t>
      </w:r>
      <w:r w:rsidRPr="00173AA2">
        <w:t xml:space="preserve">случаях, </w:t>
      </w:r>
      <w:r>
        <w:t>когда</w:t>
      </w:r>
      <w:r w:rsidRPr="00173AA2">
        <w:t xml:space="preserve"> различия допускаются, это обычно происходит в пользу же</w:t>
      </w:r>
      <w:r w:rsidRPr="00173AA2">
        <w:t>н</w:t>
      </w:r>
      <w:r w:rsidRPr="00173AA2">
        <w:t>щины ("позитивная дискриминация") и имеет веские основания. Например, з</w:t>
      </w:r>
      <w:r w:rsidRPr="00173AA2">
        <w:t>а</w:t>
      </w:r>
      <w:r w:rsidRPr="00173AA2">
        <w:t>мужняя женщина или женщина, имеющая на содержании детей</w:t>
      </w:r>
      <w:r>
        <w:t>, имеет право на более ранний выход на пенсию</w:t>
      </w:r>
      <w:r w:rsidRPr="00173AA2">
        <w:t xml:space="preserve"> с точки зрения </w:t>
      </w:r>
      <w:r>
        <w:t>трудового стажа</w:t>
      </w:r>
      <w:r w:rsidRPr="00173AA2">
        <w:t xml:space="preserve"> и возраста, нежели е</w:t>
      </w:r>
      <w:r>
        <w:t>е</w:t>
      </w:r>
      <w:r w:rsidRPr="00173AA2">
        <w:t xml:space="preserve"> сослуживец-мужчина, а также если она имеет на иждивении нетр</w:t>
      </w:r>
      <w:r w:rsidRPr="00173AA2">
        <w:t>у</w:t>
      </w:r>
      <w:r w:rsidRPr="00173AA2">
        <w:t>доспособного мужа или реб</w:t>
      </w:r>
      <w:r>
        <w:t>е</w:t>
      </w:r>
      <w:r w:rsidRPr="00173AA2">
        <w:t xml:space="preserve">нка-инвалида, </w:t>
      </w:r>
      <w:r>
        <w:t>по причине</w:t>
      </w:r>
      <w:r w:rsidRPr="00173AA2">
        <w:t xml:space="preserve"> личных обстоятельств и</w:t>
      </w:r>
      <w:r>
        <w:t> </w:t>
      </w:r>
      <w:r w:rsidRPr="00173AA2">
        <w:t>обязательств перед семь</w:t>
      </w:r>
      <w:r>
        <w:t>е</w:t>
      </w:r>
      <w:r w:rsidRPr="00173AA2">
        <w:t>й.</w:t>
      </w:r>
    </w:p>
    <w:p w:rsidR="007375B8" w:rsidRPr="00173AA2" w:rsidRDefault="007375B8" w:rsidP="007375B8">
      <w:pPr>
        <w:pStyle w:val="SingleTxtGR"/>
      </w:pPr>
      <w:r w:rsidRPr="00173AA2">
        <w:t>121.</w:t>
      </w:r>
      <w:r w:rsidRPr="00173AA2">
        <w:tab/>
        <w:t xml:space="preserve">Кроме того, </w:t>
      </w:r>
      <w:r>
        <w:t>в случае смерти отца или матери</w:t>
      </w:r>
      <w:r w:rsidRPr="00173AA2">
        <w:t xml:space="preserve"> органы социального обе</w:t>
      </w:r>
      <w:r w:rsidRPr="00173AA2">
        <w:t>с</w:t>
      </w:r>
      <w:r w:rsidRPr="00173AA2">
        <w:t>печения выплачивают к</w:t>
      </w:r>
      <w:r w:rsidRPr="00173AA2">
        <w:t>а</w:t>
      </w:r>
      <w:r w:rsidRPr="00173AA2">
        <w:t xml:space="preserve">ждой дочери так называемую "брачную субсидию", чтобы помочь покрыть </w:t>
      </w:r>
      <w:r>
        <w:t xml:space="preserve">ей </w:t>
      </w:r>
      <w:r w:rsidRPr="00173AA2">
        <w:t>расходы на свадьбу. Сыновья, со своей стороны, не имеют аналогичных прав. Более того, вдова всегда может сохранить свою д</w:t>
      </w:r>
      <w:r w:rsidRPr="00173AA2">
        <w:t>о</w:t>
      </w:r>
      <w:r w:rsidRPr="00173AA2">
        <w:t xml:space="preserve">лю </w:t>
      </w:r>
      <w:r>
        <w:t>в имуществе ее</w:t>
      </w:r>
      <w:r w:rsidRPr="00173AA2">
        <w:t xml:space="preserve"> покойного мужа и любые другие пособия, на которые она м</w:t>
      </w:r>
      <w:r w:rsidRPr="00173AA2">
        <w:t>о</w:t>
      </w:r>
      <w:r w:rsidRPr="00173AA2">
        <w:t>жет иметь право в дополн</w:t>
      </w:r>
      <w:r w:rsidRPr="00173AA2">
        <w:t>е</w:t>
      </w:r>
      <w:r w:rsidRPr="00173AA2">
        <w:t>ние к ее собственным заработкам или пенсии.</w:t>
      </w:r>
    </w:p>
    <w:p w:rsidR="007375B8" w:rsidRPr="00173AA2" w:rsidRDefault="007375B8" w:rsidP="007375B8">
      <w:pPr>
        <w:pStyle w:val="SingleTxtGR"/>
      </w:pPr>
      <w:r>
        <w:t>122.</w:t>
      </w:r>
      <w:r>
        <w:tab/>
        <w:t>После смерти жены</w:t>
      </w:r>
      <w:r w:rsidRPr="00173AA2">
        <w:t xml:space="preserve"> причитающиеся ей выплаты распределяются между членами е</w:t>
      </w:r>
      <w:r>
        <w:t>е</w:t>
      </w:r>
      <w:r w:rsidRPr="00173AA2">
        <w:t xml:space="preserve"> семьи, включая е</w:t>
      </w:r>
      <w:r>
        <w:t>е</w:t>
      </w:r>
      <w:r w:rsidRPr="00173AA2">
        <w:t xml:space="preserve"> мужа и детей, кредиторов, братьев и сест</w:t>
      </w:r>
      <w:r>
        <w:t>е</w:t>
      </w:r>
      <w:r w:rsidRPr="00173AA2">
        <w:t>р при соблюдении необходимых условий. Социальный орган также выплачивает п</w:t>
      </w:r>
      <w:r w:rsidRPr="00173AA2">
        <w:t>о</w:t>
      </w:r>
      <w:r>
        <w:t>собие по потере</w:t>
      </w:r>
      <w:r w:rsidRPr="00173AA2">
        <w:t xml:space="preserve"> кормильца для упрощения </w:t>
      </w:r>
      <w:r>
        <w:t>у</w:t>
      </w:r>
      <w:r w:rsidRPr="00173AA2">
        <w:t>регулирования семейных вопросов, пока решаются формальности, связанные с прекращением е</w:t>
      </w:r>
      <w:r>
        <w:t>е</w:t>
      </w:r>
      <w:r w:rsidRPr="00173AA2">
        <w:t xml:space="preserve"> пенсии. В этом вопросе женщины имеют равные права с мужчинами. </w:t>
      </w:r>
    </w:p>
    <w:p w:rsidR="007375B8" w:rsidRDefault="007375B8" w:rsidP="007375B8">
      <w:pPr>
        <w:pStyle w:val="SingleTxtGR"/>
      </w:pPr>
      <w:r w:rsidRPr="00173AA2">
        <w:t>123.</w:t>
      </w:r>
      <w:r w:rsidRPr="00173AA2">
        <w:tab/>
        <w:t xml:space="preserve">Достижения Государства Кувейт и его системы социальной помощи </w:t>
      </w:r>
      <w:r>
        <w:t>п</w:t>
      </w:r>
      <w:r>
        <w:t>о</w:t>
      </w:r>
      <w:r>
        <w:t>могают</w:t>
      </w:r>
      <w:r w:rsidRPr="00173AA2">
        <w:t xml:space="preserve"> </w:t>
      </w:r>
      <w:r>
        <w:t>оказывать социальную</w:t>
      </w:r>
      <w:r w:rsidRPr="00173AA2">
        <w:t xml:space="preserve"> помощ</w:t>
      </w:r>
      <w:r>
        <w:t>ь</w:t>
      </w:r>
      <w:r w:rsidRPr="00173AA2">
        <w:t xml:space="preserve"> всем тем, кто в ней нуждается, как ук</w:t>
      </w:r>
      <w:r w:rsidRPr="00173AA2">
        <w:t>а</w:t>
      </w:r>
      <w:r w:rsidRPr="00173AA2">
        <w:t>зано ниже:</w:t>
      </w:r>
    </w:p>
    <w:p w:rsidR="007375B8" w:rsidRPr="00173AA2" w:rsidRDefault="007375B8" w:rsidP="007375B8">
      <w:pPr>
        <w:pStyle w:val="Bullet1GR"/>
        <w:numPr>
          <w:ilvl w:val="0"/>
          <w:numId w:val="1"/>
        </w:numPr>
      </w:pPr>
      <w:r>
        <w:t>в соответствии с Конституцией</w:t>
      </w:r>
      <w:r w:rsidRPr="00173AA2">
        <w:t xml:space="preserve"> граждане имеют право на</w:t>
      </w:r>
      <w:r>
        <w:t xml:space="preserve"> социальное</w:t>
      </w:r>
      <w:r w:rsidRPr="00173AA2">
        <w:t xml:space="preserve"> </w:t>
      </w:r>
      <w:r>
        <w:t>обеспечение</w:t>
      </w:r>
      <w:r w:rsidRPr="00173AA2">
        <w:t xml:space="preserve"> и социальную помощь в </w:t>
      </w:r>
      <w:r>
        <w:t xml:space="preserve">случае </w:t>
      </w:r>
      <w:r w:rsidRPr="00173AA2">
        <w:t>старости, болезни или н</w:t>
      </w:r>
      <w:r w:rsidRPr="00173AA2">
        <w:t>е</w:t>
      </w:r>
      <w:r w:rsidRPr="00173AA2">
        <w:t>трудоспособности</w:t>
      </w:r>
      <w:r>
        <w:t> </w:t>
      </w:r>
      <w:r w:rsidRPr="00173AA2">
        <w:t>(статья 11). Закон № 61 от 1976 года о социальном обеспечении был принят для реализации этого конституционного пол</w:t>
      </w:r>
      <w:r w:rsidRPr="00173AA2">
        <w:t>о</w:t>
      </w:r>
      <w:r w:rsidRPr="00173AA2">
        <w:t>жения. (Юридическое основание для государственных органов по вопр</w:t>
      </w:r>
      <w:r w:rsidRPr="00173AA2">
        <w:t>о</w:t>
      </w:r>
      <w:r w:rsidRPr="00173AA2">
        <w:t xml:space="preserve">сам социального обеспечения, </w:t>
      </w:r>
      <w:r>
        <w:t>применяющих Положение о социальном</w:t>
      </w:r>
      <w:r w:rsidRPr="00173AA2">
        <w:t xml:space="preserve"> обеспече</w:t>
      </w:r>
      <w:r>
        <w:t>нии.</w:t>
      </w:r>
      <w:r w:rsidRPr="00173AA2">
        <w:t>) Кувейтцы</w:t>
      </w:r>
      <w:r>
        <w:t>,</w:t>
      </w:r>
      <w:r w:rsidRPr="00173AA2">
        <w:t xml:space="preserve"> работающие в государственном или частном секторе</w:t>
      </w:r>
      <w:r>
        <w:t>,</w:t>
      </w:r>
      <w:r w:rsidRPr="00173AA2">
        <w:t xml:space="preserve"> имеют право на с</w:t>
      </w:r>
      <w:r w:rsidRPr="00173AA2">
        <w:t>о</w:t>
      </w:r>
      <w:r>
        <w:t>циальное обеспечение;</w:t>
      </w:r>
    </w:p>
    <w:p w:rsidR="007375B8" w:rsidRPr="00173AA2" w:rsidRDefault="007375B8" w:rsidP="007375B8">
      <w:pPr>
        <w:pStyle w:val="Bullet1GR"/>
        <w:numPr>
          <w:ilvl w:val="0"/>
          <w:numId w:val="1"/>
        </w:numPr>
      </w:pPr>
      <w:r>
        <w:t>ч</w:t>
      </w:r>
      <w:r w:rsidRPr="00173AA2">
        <w:t>то касается социальных услуг, Государство Кувейт совершило прорыв в</w:t>
      </w:r>
      <w:r>
        <w:t> </w:t>
      </w:r>
      <w:r w:rsidRPr="00173AA2">
        <w:t>обла</w:t>
      </w:r>
      <w:r w:rsidRPr="00173AA2">
        <w:t>с</w:t>
      </w:r>
      <w:r w:rsidRPr="00173AA2">
        <w:t>ти социальных услуг, особенно в отношении групп, нуждающихся в специальном обслуживании, таких как престарелые и инвалиды, в соо</w:t>
      </w:r>
      <w:r w:rsidRPr="00173AA2">
        <w:t>т</w:t>
      </w:r>
      <w:r w:rsidRPr="00173AA2">
        <w:t>ветствии со статьей 11 Конституции. В частности, что касается ухода за пожилыми людьми, Закон № 11 от 2007 года об у</w:t>
      </w:r>
      <w:r>
        <w:t>ходе за престарелыми гражданами</w:t>
      </w:r>
      <w:r w:rsidRPr="00173AA2">
        <w:t xml:space="preserve"> закрепляет многие социальные принципы ухода и содержит ряд положений, направленных на обеспечение того, чтобы члены этой группы получали оптимальный уход и защиту, включая, в частности: </w:t>
      </w:r>
    </w:p>
    <w:p w:rsidR="007375B8" w:rsidRPr="00173AA2" w:rsidRDefault="007375B8" w:rsidP="007375B8">
      <w:pPr>
        <w:pStyle w:val="Bullet2GR"/>
        <w:numPr>
          <w:ilvl w:val="0"/>
          <w:numId w:val="2"/>
        </w:numPr>
      </w:pPr>
      <w:r>
        <w:t>помещение в</w:t>
      </w:r>
      <w:r w:rsidRPr="00173AA2">
        <w:t xml:space="preserve"> приют: все услуги оказываются круглосуточно. В</w:t>
      </w:r>
      <w:r>
        <w:t> </w:t>
      </w:r>
      <w:r w:rsidRPr="00173AA2">
        <w:t>об</w:t>
      </w:r>
      <w:r>
        <w:t>щей сложности,</w:t>
      </w:r>
      <w:r w:rsidRPr="00173AA2">
        <w:t xml:space="preserve"> 35 человек пол</w:t>
      </w:r>
      <w:r w:rsidRPr="00173AA2">
        <w:t>у</w:t>
      </w:r>
      <w:r>
        <w:t>чают</w:t>
      </w:r>
      <w:r w:rsidRPr="00173AA2">
        <w:t xml:space="preserve"> данный тип помощи;</w:t>
      </w:r>
    </w:p>
    <w:p w:rsidR="007375B8" w:rsidRPr="00173AA2" w:rsidRDefault="007375B8" w:rsidP="007375B8">
      <w:pPr>
        <w:pStyle w:val="Bullet2GR"/>
        <w:numPr>
          <w:ilvl w:val="0"/>
          <w:numId w:val="2"/>
        </w:numPr>
      </w:pPr>
      <w:r>
        <w:t>д</w:t>
      </w:r>
      <w:r w:rsidRPr="00173AA2">
        <w:t>невной уход: эта помощь рассчитана на другую группу пожилых людей, проживающих в семье, но получающих</w:t>
      </w:r>
      <w:r>
        <w:t xml:space="preserve"> </w:t>
      </w:r>
      <w:r w:rsidRPr="00173AA2">
        <w:t>стационарно, н</w:t>
      </w:r>
      <w:r w:rsidRPr="00173AA2">
        <w:t>а</w:t>
      </w:r>
      <w:r w:rsidRPr="00173AA2">
        <w:t>пример, такую медицинскую услугу, как физиотерап</w:t>
      </w:r>
      <w:r>
        <w:t>ия</w:t>
      </w:r>
      <w:r w:rsidRPr="00173AA2">
        <w:t>;</w:t>
      </w:r>
    </w:p>
    <w:p w:rsidR="007375B8" w:rsidRPr="00173AA2" w:rsidRDefault="007375B8" w:rsidP="007375B8">
      <w:pPr>
        <w:pStyle w:val="Bullet2GR"/>
        <w:numPr>
          <w:ilvl w:val="0"/>
          <w:numId w:val="2"/>
        </w:numPr>
      </w:pPr>
      <w:r>
        <w:t>у</w:t>
      </w:r>
      <w:r w:rsidRPr="00173AA2">
        <w:t>ход на дому: является примером услуг, предоставляемых беспла</w:t>
      </w:r>
      <w:r w:rsidRPr="00173AA2">
        <w:t>т</w:t>
      </w:r>
      <w:r w:rsidRPr="00173AA2">
        <w:t xml:space="preserve">но. </w:t>
      </w:r>
      <w:r>
        <w:t>Он</w:t>
      </w:r>
      <w:r w:rsidRPr="00173AA2">
        <w:t xml:space="preserve"> включает в себя </w:t>
      </w:r>
      <w:r>
        <w:t>медицинский, психологический</w:t>
      </w:r>
      <w:r w:rsidRPr="00173AA2">
        <w:t xml:space="preserve"> и социал</w:t>
      </w:r>
      <w:r w:rsidRPr="00173AA2">
        <w:t>ь</w:t>
      </w:r>
      <w:r>
        <w:t>ный</w:t>
      </w:r>
      <w:r w:rsidRPr="00173AA2">
        <w:t xml:space="preserve"> аспек</w:t>
      </w:r>
      <w:r>
        <w:t>ты, аппаратуру</w:t>
      </w:r>
      <w:r w:rsidRPr="00173AA2">
        <w:t xml:space="preserve"> и финансовую помощь</w:t>
      </w:r>
      <w:r>
        <w:t xml:space="preserve"> с</w:t>
      </w:r>
      <w:r w:rsidRPr="00173AA2">
        <w:t xml:space="preserve"> акцент</w:t>
      </w:r>
      <w:r>
        <w:t>ом</w:t>
      </w:r>
      <w:r w:rsidRPr="00173AA2">
        <w:t xml:space="preserve"> на</w:t>
      </w:r>
      <w:r>
        <w:t> </w:t>
      </w:r>
      <w:r w:rsidRPr="00173AA2">
        <w:t>взаимосвязи между семь</w:t>
      </w:r>
      <w:r>
        <w:t>е</w:t>
      </w:r>
      <w:r w:rsidRPr="00173AA2">
        <w:t>й и обществом</w:t>
      </w:r>
      <w:r>
        <w:t xml:space="preserve"> в тех случаях</w:t>
      </w:r>
      <w:r w:rsidRPr="00173AA2">
        <w:t>, когда пожилой человек продолжает жить в семье. Государство в лице Министерст</w:t>
      </w:r>
      <w:r>
        <w:t>ва труда и с</w:t>
      </w:r>
      <w:r w:rsidRPr="00173AA2">
        <w:t>оциаль</w:t>
      </w:r>
      <w:r>
        <w:t>ного о</w:t>
      </w:r>
      <w:r w:rsidRPr="00173AA2">
        <w:t>беспечения (Управление ухода за престарелыми граждана</w:t>
      </w:r>
      <w:r>
        <w:t xml:space="preserve">ми) </w:t>
      </w:r>
      <w:r w:rsidRPr="00173AA2">
        <w:t>обеспечивает уход за пожилыми людьми на дому. В 2009 году, в общей сложности 2</w:t>
      </w:r>
      <w:r>
        <w:t> </w:t>
      </w:r>
      <w:r w:rsidRPr="00173AA2">
        <w:t xml:space="preserve">516 пожилых людей получили этот вид помощи. В </w:t>
      </w:r>
      <w:r>
        <w:t>У</w:t>
      </w:r>
      <w:r w:rsidRPr="00173AA2">
        <w:t>правлении имеется команда профессиональных физиотерапевтов, бесплатно навещающих п</w:t>
      </w:r>
      <w:r w:rsidRPr="00173AA2">
        <w:t>о</w:t>
      </w:r>
      <w:r w:rsidRPr="00173AA2">
        <w:t>жилых граждан на дому; в 2009 году состоялось более 10</w:t>
      </w:r>
      <w:r>
        <w:t> </w:t>
      </w:r>
      <w:r w:rsidRPr="00173AA2">
        <w:t>000 п</w:t>
      </w:r>
      <w:r w:rsidRPr="00173AA2">
        <w:t>о</w:t>
      </w:r>
      <w:r w:rsidRPr="00173AA2">
        <w:t>добных в</w:t>
      </w:r>
      <w:r w:rsidRPr="00173AA2">
        <w:t>и</w:t>
      </w:r>
      <w:r>
        <w:t>зитов;</w:t>
      </w:r>
    </w:p>
    <w:p w:rsidR="007375B8" w:rsidRPr="00173AA2" w:rsidRDefault="007375B8" w:rsidP="007375B8">
      <w:pPr>
        <w:pStyle w:val="Bullet2GR"/>
        <w:numPr>
          <w:ilvl w:val="0"/>
          <w:numId w:val="2"/>
        </w:numPr>
      </w:pPr>
      <w:r>
        <w:t>последующий уход</w:t>
      </w:r>
      <w:r w:rsidRPr="00173AA2">
        <w:t>: система</w:t>
      </w:r>
      <w:r>
        <w:t xml:space="preserve"> последующего контроля</w:t>
      </w:r>
      <w:r w:rsidRPr="00173AA2">
        <w:t>, дающая р</w:t>
      </w:r>
      <w:r w:rsidRPr="00173AA2">
        <w:t>е</w:t>
      </w:r>
      <w:r w:rsidRPr="00173AA2">
        <w:t>комендации и предоставляющая консультации в случаях, которые были переадресованы стационарам;</w:t>
      </w:r>
    </w:p>
    <w:p w:rsidR="007375B8" w:rsidRPr="00173AA2" w:rsidRDefault="007375B8" w:rsidP="007375B8">
      <w:pPr>
        <w:pStyle w:val="Bullet2GR"/>
        <w:numPr>
          <w:ilvl w:val="0"/>
          <w:numId w:val="2"/>
        </w:numPr>
      </w:pPr>
      <w:r>
        <w:t>ю</w:t>
      </w:r>
      <w:r w:rsidRPr="00173AA2">
        <w:t xml:space="preserve">ридическая помощь: </w:t>
      </w:r>
      <w:r>
        <w:t>оказывается</w:t>
      </w:r>
      <w:r w:rsidRPr="00173AA2">
        <w:t xml:space="preserve"> пожилым гражданам </w:t>
      </w:r>
      <w:r>
        <w:t>в соотве</w:t>
      </w:r>
      <w:r>
        <w:t>т</w:t>
      </w:r>
      <w:r>
        <w:t>ствии с гарантией,</w:t>
      </w:r>
      <w:r w:rsidRPr="00173AA2">
        <w:t xml:space="preserve"> предусмотренн</w:t>
      </w:r>
      <w:r>
        <w:t xml:space="preserve">ой </w:t>
      </w:r>
      <w:r w:rsidRPr="00173AA2">
        <w:t xml:space="preserve">законом Кувейта. Она </w:t>
      </w:r>
      <w:r>
        <w:t>охват</w:t>
      </w:r>
      <w:r>
        <w:t>ы</w:t>
      </w:r>
      <w:r>
        <w:t>вает</w:t>
      </w:r>
      <w:r w:rsidRPr="00173AA2">
        <w:t xml:space="preserve"> случаи нетрудоспособности, обеспечивая защиту от непод</w:t>
      </w:r>
      <w:r w:rsidRPr="00173AA2">
        <w:t>о</w:t>
      </w:r>
      <w:r w:rsidRPr="00173AA2">
        <w:t xml:space="preserve">бающего поведения в отношении пожилых людей. Закон об уходе за престарелыми гражданами предусматривает, что </w:t>
      </w:r>
      <w:r>
        <w:t>для обеспеч</w:t>
      </w:r>
      <w:r>
        <w:t>е</w:t>
      </w:r>
      <w:r>
        <w:t>ния</w:t>
      </w:r>
      <w:r w:rsidRPr="00173AA2">
        <w:t xml:space="preserve"> ухо</w:t>
      </w:r>
      <w:r>
        <w:t>да</w:t>
      </w:r>
      <w:r w:rsidRPr="00173AA2">
        <w:t xml:space="preserve"> за пожилым человеком может быть назначено ответс</w:t>
      </w:r>
      <w:r w:rsidRPr="00173AA2">
        <w:t>т</w:t>
      </w:r>
      <w:r w:rsidRPr="00173AA2">
        <w:t>венное лицо</w:t>
      </w:r>
      <w:r>
        <w:t>. Это может быть</w:t>
      </w:r>
      <w:r w:rsidRPr="00173AA2">
        <w:t xml:space="preserve"> кто-то из близких или дальних родс</w:t>
      </w:r>
      <w:r w:rsidRPr="00173AA2">
        <w:t>т</w:t>
      </w:r>
      <w:r w:rsidRPr="00173AA2">
        <w:t>венников, кому будет выда</w:t>
      </w:r>
      <w:r>
        <w:t>на доверенность на ведение его/</w:t>
      </w:r>
      <w:r w:rsidRPr="00173AA2">
        <w:t>е</w:t>
      </w:r>
      <w:r>
        <w:t>е</w:t>
      </w:r>
      <w:r w:rsidRPr="00173AA2">
        <w:t xml:space="preserve"> ф</w:t>
      </w:r>
      <w:r w:rsidRPr="00173AA2">
        <w:t>и</w:t>
      </w:r>
      <w:r w:rsidRPr="00173AA2">
        <w:t xml:space="preserve">нансовых дел. Закон также предусматривает </w:t>
      </w:r>
      <w:r>
        <w:t>санкции</w:t>
      </w:r>
      <w:r w:rsidRPr="00173AA2">
        <w:t>, в случае если доверенное лицо не выполнило свои обяз</w:t>
      </w:r>
      <w:r w:rsidRPr="00173AA2">
        <w:t>а</w:t>
      </w:r>
      <w:r w:rsidRPr="00173AA2">
        <w:t xml:space="preserve">тельства. </w:t>
      </w:r>
    </w:p>
    <w:p w:rsidR="007375B8" w:rsidRPr="00173AA2" w:rsidRDefault="007375B8" w:rsidP="007375B8">
      <w:pPr>
        <w:pStyle w:val="SingleTxtGR"/>
      </w:pPr>
      <w:r w:rsidRPr="00173AA2">
        <w:t>125.</w:t>
      </w:r>
      <w:r w:rsidRPr="00173AA2">
        <w:tab/>
        <w:t>Следует отметить, что опыт Кувейта в области заботы о пожилых людях стал всемирно известен</w:t>
      </w:r>
      <w:r>
        <w:t>,</w:t>
      </w:r>
      <w:r w:rsidRPr="00173AA2">
        <w:t xml:space="preserve"> и многие другие государства стремятся </w:t>
      </w:r>
      <w:r>
        <w:t>воспользоват</w:t>
      </w:r>
      <w:r>
        <w:t>ь</w:t>
      </w:r>
      <w:r>
        <w:t>ся им</w:t>
      </w:r>
      <w:r w:rsidRPr="00173AA2">
        <w:t xml:space="preserve">. Предоставляя различные формы помощи престарелым </w:t>
      </w:r>
      <w:r>
        <w:t>через</w:t>
      </w:r>
      <w:r w:rsidRPr="00173AA2">
        <w:t xml:space="preserve"> Министе</w:t>
      </w:r>
      <w:r w:rsidRPr="00173AA2">
        <w:t>р</w:t>
      </w:r>
      <w:r w:rsidRPr="00173AA2">
        <w:t>ст</w:t>
      </w:r>
      <w:r>
        <w:t>во т</w:t>
      </w:r>
      <w:r w:rsidRPr="00173AA2">
        <w:t>ру</w:t>
      </w:r>
      <w:r>
        <w:t>да и социального о</w:t>
      </w:r>
      <w:r w:rsidRPr="00173AA2">
        <w:t>беспечения, государство демонстрирует свою заб</w:t>
      </w:r>
      <w:r w:rsidRPr="00173AA2">
        <w:t>о</w:t>
      </w:r>
      <w:r w:rsidRPr="00173AA2">
        <w:t>ту о</w:t>
      </w:r>
      <w:r>
        <w:t xml:space="preserve">б </w:t>
      </w:r>
      <w:r w:rsidRPr="00173AA2">
        <w:t>обеспечении</w:t>
      </w:r>
      <w:r>
        <w:t xml:space="preserve"> для</w:t>
      </w:r>
      <w:r w:rsidRPr="00173AA2">
        <w:t xml:space="preserve"> по</w:t>
      </w:r>
      <w:r>
        <w:t xml:space="preserve">жилых граждан </w:t>
      </w:r>
      <w:r w:rsidRPr="00173AA2">
        <w:t>естественной социальной среды прож</w:t>
      </w:r>
      <w:r w:rsidRPr="00173AA2">
        <w:t>и</w:t>
      </w:r>
      <w:r w:rsidRPr="00173AA2">
        <w:t>вания, включая их в состав общества</w:t>
      </w:r>
      <w:r>
        <w:t xml:space="preserve"> в качестве одной</w:t>
      </w:r>
      <w:r w:rsidRPr="00173AA2">
        <w:t xml:space="preserve"> из основных ча</w:t>
      </w:r>
      <w:r w:rsidRPr="00173AA2">
        <w:t>с</w:t>
      </w:r>
      <w:r w:rsidRPr="00173AA2">
        <w:t>тей.</w:t>
      </w:r>
    </w:p>
    <w:p w:rsidR="007375B8" w:rsidRPr="00173AA2" w:rsidRDefault="007375B8" w:rsidP="007375B8">
      <w:pPr>
        <w:pStyle w:val="SingleTxtGR"/>
      </w:pPr>
      <w:r w:rsidRPr="00173AA2">
        <w:t>126.</w:t>
      </w:r>
      <w:r w:rsidRPr="00173AA2">
        <w:tab/>
        <w:t>В дополнение к вышеизложенному, государственные учреждения, в пе</w:t>
      </w:r>
      <w:r w:rsidRPr="00173AA2">
        <w:t>р</w:t>
      </w:r>
      <w:r>
        <w:t>вую очередь Министерство труда и социального о</w:t>
      </w:r>
      <w:r w:rsidRPr="00173AA2">
        <w:t>бслуживания, предоставляют гражданам финансовую помощь</w:t>
      </w:r>
      <w:r>
        <w:t>,</w:t>
      </w:r>
      <w:r w:rsidRPr="00173AA2">
        <w:t xml:space="preserve"> </w:t>
      </w:r>
      <w:r>
        <w:t>необходимую в связи</w:t>
      </w:r>
      <w:r w:rsidRPr="00173AA2">
        <w:t xml:space="preserve"> с их ситуацией. Это один из аспектов ответственности государства за обеспечение достойной жизни семьям и отдельным лицам, которые не могут удовлетворять свои собственные потре</w:t>
      </w:r>
      <w:r w:rsidRPr="00173AA2">
        <w:t>б</w:t>
      </w:r>
      <w:r>
        <w:t>ности, в частности</w:t>
      </w:r>
      <w:r w:rsidRPr="00173AA2">
        <w:t xml:space="preserve"> вдовам и разведенным женщинам. Государство также разработало систему </w:t>
      </w:r>
      <w:r>
        <w:t>государственной</w:t>
      </w:r>
      <w:r w:rsidRPr="00173AA2">
        <w:t xml:space="preserve"> помощи, внеся изменения в Закон о гос</w:t>
      </w:r>
      <w:r w:rsidRPr="00173AA2">
        <w:t>у</w:t>
      </w:r>
      <w:r w:rsidRPr="00173AA2">
        <w:t>дарственной помощи, для обеспечения надлежащего уровня жизни.</w:t>
      </w:r>
    </w:p>
    <w:p w:rsidR="007375B8" w:rsidRPr="00173AA2" w:rsidRDefault="007375B8" w:rsidP="007375B8">
      <w:pPr>
        <w:pStyle w:val="SingleTxtGR"/>
      </w:pPr>
      <w:r w:rsidRPr="00173AA2">
        <w:t>127.</w:t>
      </w:r>
      <w:r w:rsidRPr="00173AA2">
        <w:tab/>
        <w:t xml:space="preserve">В дополнение к государственным социальным </w:t>
      </w:r>
      <w:r>
        <w:t>службам</w:t>
      </w:r>
      <w:r w:rsidRPr="00173AA2">
        <w:t>, описанным в</w:t>
      </w:r>
      <w:r w:rsidRPr="00173AA2">
        <w:t>ы</w:t>
      </w:r>
      <w:r w:rsidRPr="00173AA2">
        <w:t xml:space="preserve">ше, существует ряд других </w:t>
      </w:r>
      <w:r>
        <w:t>учреждений</w:t>
      </w:r>
      <w:r w:rsidRPr="00173AA2">
        <w:t xml:space="preserve">, которые предоставляют </w:t>
      </w:r>
      <w:r>
        <w:t>в рамках о</w:t>
      </w:r>
      <w:r>
        <w:t>б</w:t>
      </w:r>
      <w:r>
        <w:t xml:space="preserve">щества </w:t>
      </w:r>
      <w:r w:rsidRPr="00173AA2">
        <w:t>действенную социальную помощь</w:t>
      </w:r>
      <w:r>
        <w:t>.</w:t>
      </w:r>
      <w:r w:rsidRPr="00173AA2">
        <w:t xml:space="preserve"> Некоторые из них перечислены в</w:t>
      </w:r>
      <w:r>
        <w:t> </w:t>
      </w:r>
      <w:r w:rsidRPr="00173AA2">
        <w:t xml:space="preserve">следующих пунктах: </w:t>
      </w:r>
    </w:p>
    <w:p w:rsidR="007375B8" w:rsidRPr="00173AA2" w:rsidRDefault="007375B8" w:rsidP="00626E64">
      <w:pPr>
        <w:pStyle w:val="H4GR"/>
        <w:pageBreakBefore/>
      </w:pPr>
      <w:r>
        <w:tab/>
      </w:r>
      <w:r>
        <w:tab/>
        <w:t>Бейт-аз</w:t>
      </w:r>
      <w:r w:rsidRPr="00173AA2">
        <w:t>-Закят</w:t>
      </w:r>
    </w:p>
    <w:p w:rsidR="007375B8" w:rsidRPr="00173AA2" w:rsidRDefault="007375B8" w:rsidP="007375B8">
      <w:pPr>
        <w:pStyle w:val="SingleTxtGR"/>
      </w:pPr>
      <w:r w:rsidRPr="00173AA2">
        <w:t>128.</w:t>
      </w:r>
      <w:r w:rsidRPr="00173AA2">
        <w:tab/>
        <w:t xml:space="preserve">Центр "Бейт-аз-Закят" был </w:t>
      </w:r>
      <w:r>
        <w:t>создан</w:t>
      </w:r>
      <w:r w:rsidRPr="00173AA2">
        <w:t xml:space="preserve"> 16 января 1982 года и с тех пор </w:t>
      </w:r>
      <w:r>
        <w:t>зан</w:t>
      </w:r>
      <w:r>
        <w:t>и</w:t>
      </w:r>
      <w:r>
        <w:t>мается</w:t>
      </w:r>
      <w:r w:rsidRPr="00173AA2">
        <w:t xml:space="preserve"> бла</w:t>
      </w:r>
      <w:r>
        <w:t>готворительной</w:t>
      </w:r>
      <w:r w:rsidRPr="00173AA2">
        <w:t xml:space="preserve"> деятельность</w:t>
      </w:r>
      <w:r>
        <w:t>ю</w:t>
      </w:r>
      <w:r w:rsidRPr="00173AA2">
        <w:t>. Он</w:t>
      </w:r>
      <w:r>
        <w:t xml:space="preserve"> занимает одну</w:t>
      </w:r>
      <w:r w:rsidRPr="00173AA2">
        <w:t xml:space="preserve"> из ведущих, нов</w:t>
      </w:r>
      <w:r w:rsidRPr="00173AA2">
        <w:t>а</w:t>
      </w:r>
      <w:r w:rsidRPr="00173AA2">
        <w:t>торских позиций в области закята (исламский благотворительный налог), ок</w:t>
      </w:r>
      <w:r w:rsidRPr="00173AA2">
        <w:t>а</w:t>
      </w:r>
      <w:r w:rsidRPr="00173AA2">
        <w:t>зывая финансовую и прочую материальную помощь малообеспеченным лицам, а также предоставляя медицинскую страховку через специальный благотвор</w:t>
      </w:r>
      <w:r w:rsidRPr="00173AA2">
        <w:t>и</w:t>
      </w:r>
      <w:r w:rsidRPr="00173AA2">
        <w:t xml:space="preserve">тельный фонд </w:t>
      </w:r>
      <w:r>
        <w:t>и поддерживая</w:t>
      </w:r>
      <w:r w:rsidRPr="00173AA2">
        <w:t xml:space="preserve"> други</w:t>
      </w:r>
      <w:r>
        <w:t>е благотворительные</w:t>
      </w:r>
      <w:r w:rsidRPr="00173AA2">
        <w:t xml:space="preserve"> организаци</w:t>
      </w:r>
      <w:r>
        <w:t>и</w:t>
      </w:r>
      <w:r w:rsidRPr="00173AA2">
        <w:t xml:space="preserve"> и учре</w:t>
      </w:r>
      <w:r w:rsidRPr="00173AA2">
        <w:t>ж</w:t>
      </w:r>
      <w:r w:rsidRPr="00173AA2">
        <w:t>дени</w:t>
      </w:r>
      <w:r>
        <w:t>я. К тому же</w:t>
      </w:r>
      <w:r w:rsidRPr="00173AA2">
        <w:t xml:space="preserve"> центр предоставляет и другие</w:t>
      </w:r>
      <w:r>
        <w:t xml:space="preserve"> </w:t>
      </w:r>
      <w:r w:rsidRPr="00173AA2">
        <w:t>услуги, такие</w:t>
      </w:r>
      <w:r>
        <w:t>,</w:t>
      </w:r>
      <w:r w:rsidRPr="00173AA2">
        <w:t xml:space="preserve"> как усыновл</w:t>
      </w:r>
      <w:r w:rsidRPr="00173AA2">
        <w:t>е</w:t>
      </w:r>
      <w:r w:rsidRPr="00173AA2">
        <w:t>ние сирот, и поддерживает прочие исламские институты. Центр "Бейт-аз-Закят" способствует социальному развитию. В рамках своей благотворительной де</w:t>
      </w:r>
      <w:r w:rsidRPr="00173AA2">
        <w:t>я</w:t>
      </w:r>
      <w:r>
        <w:t>тельности на высшем уровне</w:t>
      </w:r>
      <w:r w:rsidRPr="00173AA2">
        <w:t xml:space="preserve"> он </w:t>
      </w:r>
      <w:r>
        <w:t>развивает</w:t>
      </w:r>
      <w:r w:rsidRPr="00173AA2">
        <w:t xml:space="preserve"> дух солидарности и взаимопоним</w:t>
      </w:r>
      <w:r w:rsidRPr="00173AA2">
        <w:t>а</w:t>
      </w:r>
      <w:r w:rsidRPr="00173AA2">
        <w:t>ния среди людей, составляющих общество, и тем самым способствует стабил</w:t>
      </w:r>
      <w:r w:rsidRPr="00173AA2">
        <w:t>ь</w:t>
      </w:r>
      <w:r w:rsidRPr="00173AA2">
        <w:t>ности и развитию.</w:t>
      </w:r>
    </w:p>
    <w:p w:rsidR="007375B8" w:rsidRPr="00173AA2" w:rsidRDefault="007375B8" w:rsidP="007375B8">
      <w:pPr>
        <w:pStyle w:val="SingleTxtGR"/>
      </w:pPr>
      <w:r w:rsidRPr="00173AA2">
        <w:t>129.</w:t>
      </w:r>
      <w:r w:rsidRPr="00173AA2">
        <w:tab/>
        <w:t>Центр "Бейт-аз-Закят" был удостоен множества наград за свою безгр</w:t>
      </w:r>
      <w:r w:rsidRPr="00173AA2">
        <w:t>а</w:t>
      </w:r>
      <w:r w:rsidRPr="00173AA2">
        <w:t xml:space="preserve">ничную щедрость. Он лидировал в списке реформаторских достижений среди государственных учреждений и ведомств и </w:t>
      </w:r>
      <w:r>
        <w:t>получил</w:t>
      </w:r>
      <w:r w:rsidRPr="00173AA2">
        <w:t xml:space="preserve"> премию Бахрейна </w:t>
      </w:r>
      <w:r>
        <w:t>за</w:t>
      </w:r>
      <w:r w:rsidRPr="00173AA2">
        <w:t xml:space="preserve"> гум</w:t>
      </w:r>
      <w:r w:rsidRPr="00173AA2">
        <w:t>а</w:t>
      </w:r>
      <w:r w:rsidRPr="00173AA2">
        <w:t>нитар</w:t>
      </w:r>
      <w:r>
        <w:t>ную работу</w:t>
      </w:r>
      <w:r w:rsidRPr="00173AA2">
        <w:t xml:space="preserve"> Совета сотрудничества стран Залива. Он также </w:t>
      </w:r>
      <w:r>
        <w:t>получил</w:t>
      </w:r>
      <w:r w:rsidRPr="00173AA2">
        <w:t xml:space="preserve"> пр</w:t>
      </w:r>
      <w:r w:rsidRPr="00173AA2">
        <w:t>е</w:t>
      </w:r>
      <w:r w:rsidRPr="00173AA2">
        <w:t>мию эмира Джабера, присуждаемую независимым правительственным орган</w:t>
      </w:r>
      <w:r w:rsidRPr="00173AA2">
        <w:t>и</w:t>
      </w:r>
      <w:r w:rsidRPr="00173AA2">
        <w:t xml:space="preserve">зациям. </w:t>
      </w:r>
    </w:p>
    <w:p w:rsidR="007375B8" w:rsidRPr="00173AA2" w:rsidRDefault="007375B8" w:rsidP="007375B8">
      <w:pPr>
        <w:pStyle w:val="H4GR"/>
      </w:pPr>
      <w:r>
        <w:tab/>
      </w:r>
      <w:r>
        <w:tab/>
      </w:r>
      <w:r w:rsidRPr="00173AA2">
        <w:t xml:space="preserve">Всемирный </w:t>
      </w:r>
      <w:r>
        <w:t>ц</w:t>
      </w:r>
      <w:r w:rsidRPr="00173AA2">
        <w:t xml:space="preserve">ентр Васатыйя </w:t>
      </w:r>
    </w:p>
    <w:p w:rsidR="007375B8" w:rsidRPr="00173AA2" w:rsidRDefault="007375B8" w:rsidP="007375B8">
      <w:pPr>
        <w:pStyle w:val="SingleTxtGR"/>
      </w:pPr>
      <w:r w:rsidRPr="00173AA2">
        <w:t>130.</w:t>
      </w:r>
      <w:r w:rsidRPr="00173AA2">
        <w:tab/>
        <w:t>Штаб-квартира Всемирного центра Васатыйя ("центризм" или "умере</w:t>
      </w:r>
      <w:r w:rsidRPr="00173AA2">
        <w:t>н</w:t>
      </w:r>
      <w:r w:rsidRPr="00173AA2">
        <w:t>ность") находится в Кувей</w:t>
      </w:r>
      <w:r>
        <w:t>те. В нем размещается Высший к</w:t>
      </w:r>
      <w:r w:rsidRPr="00173AA2">
        <w:t xml:space="preserve">омитет </w:t>
      </w:r>
      <w:r>
        <w:t>содействия в</w:t>
      </w:r>
      <w:r w:rsidRPr="00173AA2">
        <w:t>асатыйя, учрежд</w:t>
      </w:r>
      <w:r>
        <w:t>е</w:t>
      </w:r>
      <w:r w:rsidRPr="00173AA2">
        <w:t>нный кабинетом министров и имеющий перед собой сл</w:t>
      </w:r>
      <w:r w:rsidRPr="00173AA2">
        <w:t>е</w:t>
      </w:r>
      <w:r w:rsidRPr="00173AA2">
        <w:t>дующие задачи:</w:t>
      </w:r>
    </w:p>
    <w:p w:rsidR="007375B8" w:rsidRPr="00173AA2" w:rsidRDefault="007375B8" w:rsidP="007375B8">
      <w:pPr>
        <w:pStyle w:val="SingleTxtGR"/>
      </w:pPr>
      <w:r>
        <w:tab/>
        <w:t>а)</w:t>
      </w:r>
      <w:r>
        <w:tab/>
        <w:t>с</w:t>
      </w:r>
      <w:r w:rsidRPr="00173AA2">
        <w:t>оздать гармоничну</w:t>
      </w:r>
      <w:r>
        <w:t>ю мусульманскую личность, защище</w:t>
      </w:r>
      <w:r w:rsidRPr="00173AA2">
        <w:t>нную о</w:t>
      </w:r>
      <w:r w:rsidRPr="00173AA2">
        <w:t>д</w:t>
      </w:r>
      <w:r w:rsidRPr="00173AA2">
        <w:t>новременно от излишеств и ра</w:t>
      </w:r>
      <w:r w:rsidRPr="00173AA2">
        <w:t>с</w:t>
      </w:r>
      <w:r w:rsidRPr="00173AA2">
        <w:t>пущенности;</w:t>
      </w:r>
    </w:p>
    <w:p w:rsidR="007375B8" w:rsidRPr="007F7553" w:rsidRDefault="007375B8" w:rsidP="007375B8">
      <w:pPr>
        <w:pStyle w:val="SingleTxtGR"/>
      </w:pPr>
      <w:r>
        <w:tab/>
      </w:r>
      <w:r w:rsidRPr="00173AA2">
        <w:rPr>
          <w:lang w:val="en-US"/>
        </w:rPr>
        <w:t>b</w:t>
      </w:r>
      <w:r>
        <w:t>)</w:t>
      </w:r>
      <w:r>
        <w:tab/>
        <w:t>р</w:t>
      </w:r>
      <w:r w:rsidRPr="00173AA2">
        <w:t>еализовать интеллектуальное и социальное обеспечение в общ</w:t>
      </w:r>
      <w:r w:rsidRPr="00173AA2">
        <w:t>е</w:t>
      </w:r>
      <w:r w:rsidRPr="00173AA2">
        <w:t>стве;</w:t>
      </w:r>
    </w:p>
    <w:p w:rsidR="00EB5CA4" w:rsidRPr="006B7DD1" w:rsidRDefault="00EB5CA4" w:rsidP="00EB5CA4">
      <w:pPr>
        <w:pStyle w:val="SingleTxtGR"/>
      </w:pPr>
      <w:r>
        <w:tab/>
      </w:r>
      <w:r w:rsidR="00703A63">
        <w:t>с)</w:t>
      </w:r>
      <w:r w:rsidR="00703A63">
        <w:tab/>
        <w:t>в</w:t>
      </w:r>
      <w:r w:rsidRPr="006B7DD1">
        <w:t>вести понятие васатыйя, определить его содержание, установить стандарты, разработать предложения по соответствующим программам и укр</w:t>
      </w:r>
      <w:r w:rsidRPr="006B7DD1">
        <w:t>е</w:t>
      </w:r>
      <w:r w:rsidRPr="006B7DD1">
        <w:t>пить его в кувейтском обществе в частности и исла</w:t>
      </w:r>
      <w:r w:rsidRPr="006B7DD1">
        <w:t>м</w:t>
      </w:r>
      <w:r w:rsidRPr="006B7DD1">
        <w:t xml:space="preserve">ском сообществе в целом. </w:t>
      </w:r>
    </w:p>
    <w:p w:rsidR="00EB5CA4" w:rsidRPr="006B7DD1" w:rsidRDefault="00EB5CA4" w:rsidP="00EB5CA4">
      <w:pPr>
        <w:pStyle w:val="SingleTxtGR"/>
      </w:pPr>
      <w:r>
        <w:tab/>
      </w:r>
      <w:r w:rsidRPr="006B7DD1">
        <w:rPr>
          <w:lang w:val="en-US"/>
        </w:rPr>
        <w:t>d</w:t>
      </w:r>
      <w:r w:rsidR="00703A63">
        <w:t>)</w:t>
      </w:r>
      <w:r w:rsidR="00703A63">
        <w:tab/>
        <w:t>д</w:t>
      </w:r>
      <w:r w:rsidRPr="006B7DD1">
        <w:t xml:space="preserve">ать определение понятиям чрезмерности и невоздержанности и </w:t>
      </w:r>
      <w:r>
        <w:t>выявить формы</w:t>
      </w:r>
      <w:r w:rsidRPr="006B7DD1">
        <w:t xml:space="preserve"> их проявления и причины;</w:t>
      </w:r>
    </w:p>
    <w:p w:rsidR="00EB5CA4" w:rsidRPr="006B7DD1" w:rsidRDefault="00EB5CA4" w:rsidP="00EB5CA4">
      <w:pPr>
        <w:pStyle w:val="SingleTxtGR"/>
      </w:pPr>
      <w:r>
        <w:tab/>
      </w:r>
      <w:r w:rsidR="00703A63">
        <w:t>е)</w:t>
      </w:r>
      <w:r w:rsidR="00703A63">
        <w:tab/>
        <w:t>в</w:t>
      </w:r>
      <w:r w:rsidRPr="006B7DD1">
        <w:t xml:space="preserve">нести вклад в сохранение национальной самобытности </w:t>
      </w:r>
      <w:r>
        <w:t>к</w:t>
      </w:r>
      <w:r w:rsidRPr="006B7DD1">
        <w:t>увейтск</w:t>
      </w:r>
      <w:r w:rsidRPr="006B7DD1">
        <w:t>о</w:t>
      </w:r>
      <w:r w:rsidRPr="006B7DD1">
        <w:t xml:space="preserve">го общества с </w:t>
      </w:r>
      <w:r>
        <w:t xml:space="preserve">его </w:t>
      </w:r>
      <w:r w:rsidRPr="006B7DD1">
        <w:t>исламскими и арабскими чертами;</w:t>
      </w:r>
    </w:p>
    <w:p w:rsidR="00EB5CA4" w:rsidRPr="006B7DD1" w:rsidRDefault="00EB5CA4" w:rsidP="00EB5CA4">
      <w:pPr>
        <w:pStyle w:val="SingleTxtGR"/>
      </w:pPr>
      <w:r>
        <w:tab/>
      </w:r>
      <w:r w:rsidRPr="006B7DD1">
        <w:rPr>
          <w:lang w:val="en-US"/>
        </w:rPr>
        <w:t>f</w:t>
      </w:r>
      <w:r w:rsidR="00703A63">
        <w:t>)</w:t>
      </w:r>
      <w:r w:rsidR="00703A63">
        <w:tab/>
        <w:t>в</w:t>
      </w:r>
      <w:r w:rsidRPr="006B7DD1">
        <w:t>ыработать сбалансированный подход к потрясениям и катастр</w:t>
      </w:r>
      <w:r w:rsidRPr="006B7DD1">
        <w:t>о</w:t>
      </w:r>
      <w:r w:rsidRPr="006B7DD1">
        <w:t xml:space="preserve">фам </w:t>
      </w:r>
      <w:r>
        <w:t xml:space="preserve">в </w:t>
      </w:r>
      <w:r w:rsidRPr="006B7DD1">
        <w:t xml:space="preserve">современной жизни, </w:t>
      </w:r>
      <w:r>
        <w:t>обосновав его и подкрепив</w:t>
      </w:r>
      <w:r w:rsidRPr="006B7DD1">
        <w:t xml:space="preserve"> с помощью законод</w:t>
      </w:r>
      <w:r w:rsidRPr="006B7DD1">
        <w:t>а</w:t>
      </w:r>
      <w:r w:rsidRPr="006B7DD1">
        <w:t>тельства;</w:t>
      </w:r>
    </w:p>
    <w:p w:rsidR="00EB5CA4" w:rsidRPr="006B7DD1" w:rsidRDefault="00EB5CA4" w:rsidP="00EB5CA4">
      <w:pPr>
        <w:pStyle w:val="SingleTxtGR"/>
      </w:pPr>
      <w:r>
        <w:tab/>
      </w:r>
      <w:r w:rsidRPr="006B7DD1">
        <w:rPr>
          <w:lang w:val="en-US"/>
        </w:rPr>
        <w:t>g</w:t>
      </w:r>
      <w:r w:rsidR="00703A63">
        <w:t>)</w:t>
      </w:r>
      <w:r w:rsidR="00703A63">
        <w:tab/>
        <w:t>р</w:t>
      </w:r>
      <w:r w:rsidRPr="006B7DD1">
        <w:t>азработать для общества</w:t>
      </w:r>
      <w:r>
        <w:t xml:space="preserve"> план</w:t>
      </w:r>
      <w:r w:rsidRPr="006B7DD1">
        <w:t xml:space="preserve">, отражающий содержание и общие цели </w:t>
      </w:r>
      <w:r>
        <w:t>ш</w:t>
      </w:r>
      <w:r w:rsidRPr="006B7DD1">
        <w:t xml:space="preserve">ариата, который станет естественным </w:t>
      </w:r>
      <w:r>
        <w:t>побегом</w:t>
      </w:r>
      <w:r w:rsidRPr="006B7DD1">
        <w:t>, берущим начало от н</w:t>
      </w:r>
      <w:r w:rsidRPr="006B7DD1">
        <w:t>а</w:t>
      </w:r>
      <w:r w:rsidRPr="006B7DD1">
        <w:t>ших корней, но по-прежнему значимым в п</w:t>
      </w:r>
      <w:r w:rsidRPr="006B7DD1">
        <w:t>о</w:t>
      </w:r>
      <w:r w:rsidRPr="006B7DD1">
        <w:t xml:space="preserve">вседневной жизни. </w:t>
      </w:r>
    </w:p>
    <w:p w:rsidR="00EB5CA4" w:rsidRPr="006B7DD1" w:rsidRDefault="00EB5CA4" w:rsidP="00EB5CA4">
      <w:pPr>
        <w:pStyle w:val="SingleTxtGR"/>
      </w:pPr>
      <w:r w:rsidRPr="006B7DD1">
        <w:t>131.</w:t>
      </w:r>
      <w:r w:rsidRPr="006B7DD1">
        <w:tab/>
        <w:t xml:space="preserve">Центр опирается на стратегию изменения культуры общества </w:t>
      </w:r>
      <w:r>
        <w:t>в интересах</w:t>
      </w:r>
      <w:r w:rsidRPr="006B7DD1">
        <w:t xml:space="preserve"> укрепления идеи васатыйя. Он работает над этим в нескольких направлениях, изложенны</w:t>
      </w:r>
      <w:r>
        <w:t>х</w:t>
      </w:r>
      <w:r w:rsidRPr="006B7DD1">
        <w:t xml:space="preserve"> ниже:</w:t>
      </w:r>
    </w:p>
    <w:p w:rsidR="00EB5CA4" w:rsidRPr="006B7DD1" w:rsidRDefault="00EB5CA4" w:rsidP="00EB5CA4">
      <w:pPr>
        <w:pStyle w:val="H56GR"/>
      </w:pPr>
      <w:r>
        <w:tab/>
      </w:r>
      <w:r>
        <w:tab/>
      </w:r>
      <w:r w:rsidRPr="006B7DD1">
        <w:t>Образование</w:t>
      </w:r>
    </w:p>
    <w:p w:rsidR="00EB5CA4" w:rsidRPr="006B7DD1" w:rsidRDefault="00EB5CA4" w:rsidP="00EB5CA4">
      <w:pPr>
        <w:pStyle w:val="SingleTxtGR"/>
      </w:pPr>
      <w:r w:rsidRPr="006B7DD1">
        <w:t>132.</w:t>
      </w:r>
      <w:r w:rsidRPr="006B7DD1">
        <w:tab/>
        <w:t>Концепция васатыйя была включена в школьные программы и меропри</w:t>
      </w:r>
      <w:r w:rsidRPr="006B7DD1">
        <w:t>я</w:t>
      </w:r>
      <w:r w:rsidRPr="006B7DD1">
        <w:t>тия, как в открытой форме, через устное изложение, направленное на повыш</w:t>
      </w:r>
      <w:r w:rsidRPr="006B7DD1">
        <w:t>е</w:t>
      </w:r>
      <w:r w:rsidRPr="006B7DD1">
        <w:t>ние осведомл</w:t>
      </w:r>
      <w:r>
        <w:t>е</w:t>
      </w:r>
      <w:r w:rsidRPr="006B7DD1">
        <w:t>нности о е</w:t>
      </w:r>
      <w:r>
        <w:t>е</w:t>
      </w:r>
      <w:r w:rsidRPr="006B7DD1">
        <w:t xml:space="preserve"> существовании и пра</w:t>
      </w:r>
      <w:r w:rsidRPr="006B7DD1">
        <w:t>к</w:t>
      </w:r>
      <w:r w:rsidRPr="006B7DD1">
        <w:t>тическ</w:t>
      </w:r>
      <w:r>
        <w:t xml:space="preserve">их последствиях для </w:t>
      </w:r>
      <w:r w:rsidRPr="006B7DD1">
        <w:t>различных аспект</w:t>
      </w:r>
      <w:r>
        <w:t>ов</w:t>
      </w:r>
      <w:r w:rsidRPr="006B7DD1">
        <w:t xml:space="preserve"> </w:t>
      </w:r>
      <w:r>
        <w:t xml:space="preserve">повседневной </w:t>
      </w:r>
      <w:r w:rsidRPr="006B7DD1">
        <w:t>жизни, так и в косвенной форме, через пов</w:t>
      </w:r>
      <w:r w:rsidRPr="006B7DD1">
        <w:t>е</w:t>
      </w:r>
      <w:r w:rsidRPr="006B7DD1">
        <w:t>дение и поступки, выражающие васатыйя, пробу</w:t>
      </w:r>
      <w:r>
        <w:t>ждая</w:t>
      </w:r>
      <w:r w:rsidRPr="006B7DD1">
        <w:t xml:space="preserve"> желание познать е</w:t>
      </w:r>
      <w:r>
        <w:t>е</w:t>
      </w:r>
      <w:r w:rsidRPr="006B7DD1">
        <w:t xml:space="preserve"> и убедить других </w:t>
      </w:r>
      <w:r>
        <w:t>стремиться к ней</w:t>
      </w:r>
      <w:r w:rsidRPr="006B7DD1">
        <w:t>, приводя примеры исторических личностей, мировых лидеров и символичных общественных деятелей, заслуживших в гл</w:t>
      </w:r>
      <w:r w:rsidRPr="006B7DD1">
        <w:t>а</w:t>
      </w:r>
      <w:r w:rsidRPr="006B7DD1">
        <w:t>зах молод</w:t>
      </w:r>
      <w:r>
        <w:t>е</w:t>
      </w:r>
      <w:r w:rsidRPr="006B7DD1">
        <w:t xml:space="preserve">жи уважение и восхищение, а также </w:t>
      </w:r>
      <w:r>
        <w:t>рассказывая о</w:t>
      </w:r>
      <w:r w:rsidRPr="006B7DD1">
        <w:t xml:space="preserve"> различны</w:t>
      </w:r>
      <w:r>
        <w:t>х</w:t>
      </w:r>
      <w:r w:rsidRPr="006B7DD1">
        <w:t xml:space="preserve"> аспе</w:t>
      </w:r>
      <w:r w:rsidRPr="006B7DD1">
        <w:t>к</w:t>
      </w:r>
      <w:r w:rsidRPr="006B7DD1">
        <w:t>т</w:t>
      </w:r>
      <w:r>
        <w:t>ах</w:t>
      </w:r>
      <w:r w:rsidRPr="006B7DD1">
        <w:t xml:space="preserve"> их незаурядности с точки зрения мысли и поведения, иллюстрирующих концепцию вас</w:t>
      </w:r>
      <w:r w:rsidRPr="006B7DD1">
        <w:t>а</w:t>
      </w:r>
      <w:r>
        <w:t>тыйя.</w:t>
      </w:r>
    </w:p>
    <w:p w:rsidR="00EB5CA4" w:rsidRPr="006B7DD1" w:rsidRDefault="00EB5CA4" w:rsidP="00EB5CA4">
      <w:pPr>
        <w:pStyle w:val="H56GR"/>
      </w:pPr>
      <w:r w:rsidRPr="006B7DD1">
        <w:tab/>
      </w:r>
      <w:r w:rsidRPr="006B7DD1">
        <w:tab/>
        <w:t>Культура</w:t>
      </w:r>
    </w:p>
    <w:p w:rsidR="00EB5CA4" w:rsidRPr="006B7DD1" w:rsidRDefault="00EB5CA4" w:rsidP="00EB5CA4">
      <w:pPr>
        <w:pStyle w:val="SingleTxtGR"/>
      </w:pPr>
      <w:r w:rsidRPr="006B7DD1">
        <w:t>133.</w:t>
      </w:r>
      <w:r w:rsidRPr="006B7DD1">
        <w:tab/>
        <w:t xml:space="preserve">Исламский мир обладает важными </w:t>
      </w:r>
      <w:r>
        <w:t xml:space="preserve">средствами </w:t>
      </w:r>
      <w:r w:rsidRPr="006B7DD1">
        <w:t>культур</w:t>
      </w:r>
      <w:r>
        <w:t>ы</w:t>
      </w:r>
      <w:r w:rsidRPr="006B7DD1">
        <w:t xml:space="preserve">, и эти </w:t>
      </w:r>
      <w:r>
        <w:t>средства</w:t>
      </w:r>
      <w:r w:rsidRPr="006B7DD1">
        <w:t xml:space="preserve"> должны быть использованы </w:t>
      </w:r>
      <w:r>
        <w:t>для</w:t>
      </w:r>
      <w:r w:rsidRPr="006B7DD1">
        <w:t xml:space="preserve"> повышени</w:t>
      </w:r>
      <w:r>
        <w:t>я</w:t>
      </w:r>
      <w:r w:rsidRPr="006B7DD1">
        <w:t xml:space="preserve"> осведомл</w:t>
      </w:r>
      <w:r>
        <w:t>е</w:t>
      </w:r>
      <w:r w:rsidRPr="006B7DD1">
        <w:t xml:space="preserve">нности </w:t>
      </w:r>
      <w:r>
        <w:t>о</w:t>
      </w:r>
      <w:r w:rsidRPr="006B7DD1">
        <w:t xml:space="preserve"> культуре вас</w:t>
      </w:r>
      <w:r w:rsidRPr="006B7DD1">
        <w:t>а</w:t>
      </w:r>
      <w:r w:rsidRPr="006B7DD1">
        <w:t>тыйя и е</w:t>
      </w:r>
      <w:r>
        <w:t>е</w:t>
      </w:r>
      <w:r w:rsidRPr="006B7DD1">
        <w:t xml:space="preserve"> воплощениях. Кажд</w:t>
      </w:r>
      <w:r>
        <w:t>ое</w:t>
      </w:r>
      <w:r w:rsidRPr="006B7DD1">
        <w:t xml:space="preserve"> подобн</w:t>
      </w:r>
      <w:r>
        <w:t>ое</w:t>
      </w:r>
      <w:r w:rsidRPr="006B7DD1">
        <w:t xml:space="preserve"> </w:t>
      </w:r>
      <w:r>
        <w:t xml:space="preserve">средство </w:t>
      </w:r>
      <w:r w:rsidRPr="006B7DD1">
        <w:t>культур</w:t>
      </w:r>
      <w:r>
        <w:t>ы</w:t>
      </w:r>
      <w:r w:rsidRPr="006B7DD1">
        <w:t xml:space="preserve"> должн</w:t>
      </w:r>
      <w:r>
        <w:t>о</w:t>
      </w:r>
      <w:r w:rsidRPr="006B7DD1">
        <w:t xml:space="preserve"> использ</w:t>
      </w:r>
      <w:r w:rsidRPr="006B7DD1">
        <w:t>о</w:t>
      </w:r>
      <w:r w:rsidRPr="006B7DD1">
        <w:t>ваться в соответствии с его характером и уровнем целевой аудитории. Не ст</w:t>
      </w:r>
      <w:r w:rsidRPr="006B7DD1">
        <w:t>о</w:t>
      </w:r>
      <w:r w:rsidRPr="006B7DD1">
        <w:t xml:space="preserve">ит пренебрегать никакими </w:t>
      </w:r>
      <w:r>
        <w:t xml:space="preserve">средствами </w:t>
      </w:r>
      <w:r w:rsidRPr="006B7DD1">
        <w:t>культур</w:t>
      </w:r>
      <w:r>
        <w:t>ы</w:t>
      </w:r>
      <w:r w:rsidRPr="006B7DD1">
        <w:t xml:space="preserve"> до тех пор, пока для них сущес</w:t>
      </w:r>
      <w:r w:rsidRPr="006B7DD1">
        <w:t>т</w:t>
      </w:r>
      <w:r w:rsidRPr="006B7DD1">
        <w:t xml:space="preserve">вует аудитория. В связи с этим, важно сосредоточиться на тех культурных </w:t>
      </w:r>
      <w:r>
        <w:t>фо</w:t>
      </w:r>
      <w:r>
        <w:t>р</w:t>
      </w:r>
      <w:r>
        <w:t>мах</w:t>
      </w:r>
      <w:r w:rsidRPr="006B7DD1">
        <w:t>, которые нравятся детям и молод</w:t>
      </w:r>
      <w:r>
        <w:t>е</w:t>
      </w:r>
      <w:r w:rsidRPr="006B7DD1">
        <w:t>жи или пр</w:t>
      </w:r>
      <w:r w:rsidRPr="006B7DD1">
        <w:t>и</w:t>
      </w:r>
      <w:r w:rsidRPr="006B7DD1">
        <w:t>влекают их внимание, так как те являются основными целевыми гру</w:t>
      </w:r>
      <w:r w:rsidRPr="006B7DD1">
        <w:t>п</w:t>
      </w:r>
      <w:r>
        <w:t>пами.</w:t>
      </w:r>
    </w:p>
    <w:p w:rsidR="00EB5CA4" w:rsidRPr="006B7DD1" w:rsidRDefault="00EB5CA4" w:rsidP="00EB5CA4">
      <w:pPr>
        <w:pStyle w:val="H56GR"/>
      </w:pPr>
      <w:r w:rsidRPr="006B7DD1">
        <w:tab/>
      </w:r>
      <w:r w:rsidRPr="006B7DD1">
        <w:tab/>
        <w:t>Средства информации</w:t>
      </w:r>
    </w:p>
    <w:p w:rsidR="00EB5CA4" w:rsidRPr="006B7DD1" w:rsidRDefault="00EB5CA4" w:rsidP="00EB5CA4">
      <w:pPr>
        <w:pStyle w:val="SingleTxtGR"/>
      </w:pPr>
      <w:r w:rsidRPr="006B7DD1">
        <w:t>134.</w:t>
      </w:r>
      <w:r w:rsidRPr="006B7DD1">
        <w:tab/>
        <w:t>Различные средства информации должны быть задействованы в проп</w:t>
      </w:r>
      <w:r w:rsidRPr="006B7DD1">
        <w:t>а</w:t>
      </w:r>
      <w:r w:rsidRPr="006B7DD1">
        <w:t>ганд</w:t>
      </w:r>
      <w:r>
        <w:t>е</w:t>
      </w:r>
      <w:r w:rsidRPr="006B7DD1">
        <w:t xml:space="preserve"> васатыйя как концепции образа жизни и поведения. </w:t>
      </w:r>
      <w:r>
        <w:t>Д</w:t>
      </w:r>
      <w:r w:rsidRPr="006B7DD1">
        <w:t>олжны быть и</w:t>
      </w:r>
      <w:r w:rsidRPr="006B7DD1">
        <w:t>с</w:t>
      </w:r>
      <w:r w:rsidRPr="006B7DD1">
        <w:t>пользованы</w:t>
      </w:r>
      <w:r w:rsidRPr="00B97061">
        <w:t xml:space="preserve"> </w:t>
      </w:r>
      <w:r>
        <w:t>в</w:t>
      </w:r>
      <w:r w:rsidRPr="006B7DD1">
        <w:t>се доступные средства, чтобы направлять людей и общество к в</w:t>
      </w:r>
      <w:r w:rsidRPr="006B7DD1">
        <w:t>а</w:t>
      </w:r>
      <w:r w:rsidRPr="006B7DD1">
        <w:t>сатыйя и побуждать их избегать мыслей, поведения или действий, обусловле</w:t>
      </w:r>
      <w:r w:rsidRPr="006B7DD1">
        <w:t>н</w:t>
      </w:r>
      <w:r w:rsidRPr="006B7DD1">
        <w:t>ных чрезмерностью, экстремизмом, негибкостью или невоздержанностью, либо небрежностью, недисциплинированностью, подражанием другим или безразл</w:t>
      </w:r>
      <w:r w:rsidRPr="006B7DD1">
        <w:t>и</w:t>
      </w:r>
      <w:r w:rsidRPr="006B7DD1">
        <w:t>чием. Задача в данном случае состоит в том, чтобы привести примеры, служ</w:t>
      </w:r>
      <w:r w:rsidRPr="006B7DD1">
        <w:t>а</w:t>
      </w:r>
      <w:r w:rsidRPr="006B7DD1">
        <w:t>щие интеллектуальной моделью, которые являются жела</w:t>
      </w:r>
      <w:r w:rsidRPr="006B7DD1">
        <w:t>н</w:t>
      </w:r>
      <w:r w:rsidRPr="006B7DD1">
        <w:t>ными и могут быть с радостью приняты в жизни, особенно если они включают исторических или с</w:t>
      </w:r>
      <w:r w:rsidRPr="006B7DD1">
        <w:t>о</w:t>
      </w:r>
      <w:r w:rsidRPr="006B7DD1">
        <w:t>временных исламских деятелей. Должны быть представлены различные и</w:t>
      </w:r>
      <w:r w:rsidRPr="006B7DD1">
        <w:t>н</w:t>
      </w:r>
      <w:r w:rsidRPr="006B7DD1">
        <w:t>формационные программы, отражающие идею васатыйя в общественных и ч</w:t>
      </w:r>
      <w:r w:rsidRPr="006B7DD1">
        <w:t>а</w:t>
      </w:r>
      <w:r w:rsidR="00626E64">
        <w:t xml:space="preserve">стных делах, </w:t>
      </w:r>
      <w:r w:rsidRPr="006B7DD1">
        <w:t>е</w:t>
      </w:r>
      <w:r>
        <w:t>е</w:t>
      </w:r>
      <w:r w:rsidRPr="006B7DD1">
        <w:t xml:space="preserve"> позитивное влияние на улучшение условий жизни и создание климата, подходящего для мирного сосуществования всех сло</w:t>
      </w:r>
      <w:r>
        <w:t>е</w:t>
      </w:r>
      <w:r w:rsidRPr="006B7DD1">
        <w:t>в общества.</w:t>
      </w:r>
    </w:p>
    <w:p w:rsidR="00EB5CA4" w:rsidRPr="006B7DD1" w:rsidRDefault="00EB5CA4" w:rsidP="00EB5CA4">
      <w:pPr>
        <w:pStyle w:val="H56GR"/>
      </w:pPr>
      <w:r>
        <w:tab/>
      </w:r>
      <w:r>
        <w:tab/>
        <w:t>Социальные действия</w:t>
      </w:r>
    </w:p>
    <w:p w:rsidR="00EB5CA4" w:rsidRPr="006B7DD1" w:rsidRDefault="00EB5CA4" w:rsidP="00EB5CA4">
      <w:pPr>
        <w:pStyle w:val="SingleTxtGR"/>
      </w:pPr>
      <w:r w:rsidRPr="006B7DD1">
        <w:t>135.</w:t>
      </w:r>
      <w:r w:rsidRPr="006B7DD1">
        <w:tab/>
      </w:r>
      <w:r>
        <w:t>Социальные действия</w:t>
      </w:r>
      <w:r w:rsidRPr="006B7DD1">
        <w:t xml:space="preserve"> состо</w:t>
      </w:r>
      <w:r>
        <w:t>я</w:t>
      </w:r>
      <w:r w:rsidRPr="006B7DD1">
        <w:t>т в воспитании и формировании мусульма</w:t>
      </w:r>
      <w:r w:rsidRPr="006B7DD1">
        <w:t>н</w:t>
      </w:r>
      <w:r w:rsidRPr="006B7DD1">
        <w:t>ской семьи, в его подготовке к созданию благоприятных условий для крепкой семьи, в которых дети постигнут азы исламской мысли и поведения, продикт</w:t>
      </w:r>
      <w:r w:rsidRPr="006B7DD1">
        <w:t>о</w:t>
      </w:r>
      <w:r w:rsidRPr="006B7DD1">
        <w:t>ванные васатыйя, поскольку семья является первой и основной школой, где м</w:t>
      </w:r>
      <w:r w:rsidRPr="006B7DD1">
        <w:t>о</w:t>
      </w:r>
      <w:r w:rsidRPr="006B7DD1">
        <w:t>лодые люди вырабатывают особенности своего характера и привычку мыслить. Специ</w:t>
      </w:r>
      <w:r w:rsidRPr="006B7DD1">
        <w:t>а</w:t>
      </w:r>
      <w:r w:rsidRPr="006B7DD1">
        <w:t xml:space="preserve">листы </w:t>
      </w:r>
      <w:r>
        <w:t>по</w:t>
      </w:r>
      <w:r w:rsidRPr="006B7DD1">
        <w:t xml:space="preserve"> вопроса</w:t>
      </w:r>
      <w:r>
        <w:t>м</w:t>
      </w:r>
      <w:r w:rsidRPr="006B7DD1">
        <w:t xml:space="preserve"> образования подтверждают неизмеримую важность первых семи лет жизни реб</w:t>
      </w:r>
      <w:r>
        <w:t>е</w:t>
      </w:r>
      <w:r w:rsidRPr="006B7DD1">
        <w:t>нка для его эмоци</w:t>
      </w:r>
      <w:r w:rsidRPr="006B7DD1">
        <w:t>о</w:t>
      </w:r>
      <w:r w:rsidRPr="006B7DD1">
        <w:t>нального развития.</w:t>
      </w:r>
    </w:p>
    <w:p w:rsidR="00EB5CA4" w:rsidRPr="006B7DD1" w:rsidRDefault="00EB5CA4" w:rsidP="00EB5CA4">
      <w:pPr>
        <w:pStyle w:val="SingleTxtGR"/>
      </w:pPr>
      <w:r w:rsidRPr="006B7DD1">
        <w:t>136.</w:t>
      </w:r>
      <w:r w:rsidRPr="006B7DD1">
        <w:tab/>
        <w:t>Это, конечно, предполагает, что васатыйя формирует среду для семейной жизни, мышления и поведения. Семья будет постоянно помнить об этом, пр</w:t>
      </w:r>
      <w:r w:rsidRPr="006B7DD1">
        <w:t>и</w:t>
      </w:r>
      <w:r w:rsidRPr="006B7DD1">
        <w:t>нимая е</w:t>
      </w:r>
      <w:r>
        <w:t>е</w:t>
      </w:r>
      <w:r w:rsidRPr="006B7DD1">
        <w:t>, радуясь и действуя в е</w:t>
      </w:r>
      <w:r>
        <w:t>е</w:t>
      </w:r>
      <w:r w:rsidRPr="006B7DD1">
        <w:t xml:space="preserve"> рамках. Семья будет руководствоваться и</w:t>
      </w:r>
      <w:r w:rsidRPr="006B7DD1">
        <w:t>с</w:t>
      </w:r>
      <w:r w:rsidRPr="006B7DD1">
        <w:t>ламской мыслью, культурой, информацией и образованием, всем, что раздел</w:t>
      </w:r>
      <w:r w:rsidRPr="006B7DD1">
        <w:t>я</w:t>
      </w:r>
      <w:r w:rsidRPr="006B7DD1">
        <w:t xml:space="preserve">ется другими институтами в мусульманском мире, связанными с семейными вопросами. Вся энергия васатыйя будет сконцентрирована на </w:t>
      </w:r>
      <w:r>
        <w:t>оказании помощи</w:t>
      </w:r>
      <w:r w:rsidRPr="006B7DD1">
        <w:t xml:space="preserve"> мусульманской семь</w:t>
      </w:r>
      <w:r>
        <w:t>е</w:t>
      </w:r>
      <w:r w:rsidRPr="006B7DD1">
        <w:t xml:space="preserve"> в формировании е</w:t>
      </w:r>
      <w:r>
        <w:t>е</w:t>
      </w:r>
      <w:r w:rsidRPr="006B7DD1">
        <w:t xml:space="preserve"> мышления и действия и на обеспеч</w:t>
      </w:r>
      <w:r w:rsidRPr="006B7DD1">
        <w:t>е</w:t>
      </w:r>
      <w:r w:rsidRPr="006B7DD1">
        <w:t>ние е</w:t>
      </w:r>
      <w:r>
        <w:t>е</w:t>
      </w:r>
      <w:r w:rsidRPr="006B7DD1">
        <w:t xml:space="preserve"> член</w:t>
      </w:r>
      <w:r>
        <w:t>ам</w:t>
      </w:r>
      <w:r w:rsidRPr="006B7DD1">
        <w:t xml:space="preserve"> </w:t>
      </w:r>
      <w:r>
        <w:t>поддержки</w:t>
      </w:r>
      <w:r w:rsidRPr="006B7DD1">
        <w:t xml:space="preserve"> в решении любых проблем или в пр</w:t>
      </w:r>
      <w:r w:rsidRPr="006B7DD1">
        <w:t>е</w:t>
      </w:r>
      <w:r w:rsidRPr="006B7DD1">
        <w:t>одолении любых препятствий, с которыми они могут столкнуться.</w:t>
      </w:r>
    </w:p>
    <w:p w:rsidR="00EB5CA4" w:rsidRPr="006B7DD1" w:rsidRDefault="00EB5CA4" w:rsidP="00EB5CA4">
      <w:pPr>
        <w:pStyle w:val="H23GR"/>
      </w:pPr>
      <w:r w:rsidRPr="006B7DD1">
        <w:tab/>
        <w:t>11.</w:t>
      </w:r>
      <w:r w:rsidRPr="006B7DD1">
        <w:tab/>
        <w:t>Право на образование</w:t>
      </w:r>
    </w:p>
    <w:p w:rsidR="00EB5CA4" w:rsidRPr="006B7DD1" w:rsidRDefault="00EB5CA4" w:rsidP="00EB5CA4">
      <w:pPr>
        <w:pStyle w:val="SingleTxtGR"/>
      </w:pPr>
      <w:r w:rsidRPr="006B7DD1">
        <w:t>137.</w:t>
      </w:r>
      <w:r w:rsidRPr="006B7DD1">
        <w:tab/>
        <w:t>Образование в Кувейте основано на принципах равенства, равных во</w:t>
      </w:r>
      <w:r w:rsidRPr="006B7DD1">
        <w:t>з</w:t>
      </w:r>
      <w:r w:rsidRPr="006B7DD1">
        <w:t>можностей и демократии. Соответственно, права человека стали неотъемлемой частью в вопросах преподавания и обучения. Все статьи Конституции и пол</w:t>
      </w:r>
      <w:r w:rsidRPr="006B7DD1">
        <w:t>о</w:t>
      </w:r>
      <w:r w:rsidRPr="006B7DD1">
        <w:t>жения закон</w:t>
      </w:r>
      <w:r>
        <w:t>ов</w:t>
      </w:r>
      <w:r w:rsidRPr="006B7DD1">
        <w:t>, связанные с образованием</w:t>
      </w:r>
      <w:r>
        <w:t>,</w:t>
      </w:r>
      <w:r w:rsidRPr="006B7DD1">
        <w:t xml:space="preserve"> подтверждают этот принцип.</w:t>
      </w:r>
    </w:p>
    <w:p w:rsidR="00EB5CA4" w:rsidRPr="006B7DD1" w:rsidRDefault="00EB5CA4" w:rsidP="00EB5CA4">
      <w:pPr>
        <w:pStyle w:val="SingleTxtGR"/>
      </w:pPr>
      <w:r w:rsidRPr="006B7DD1">
        <w:t>138.</w:t>
      </w:r>
      <w:r w:rsidRPr="006B7DD1">
        <w:tab/>
      </w:r>
      <w:r>
        <w:t>Разумеется</w:t>
      </w:r>
      <w:r w:rsidRPr="006B7DD1">
        <w:t>, кувейтские женщины не подвергались дискриминации в прошлом. Однако, мы видим, что сегодня им удалось добиться наивысшего роста в плане карьеры, получения образования и участия в делах общества. На законодательных выборах 2009 года четыре женщины получили места в Наци</w:t>
      </w:r>
      <w:r w:rsidRPr="006B7DD1">
        <w:t>о</w:t>
      </w:r>
      <w:r w:rsidRPr="006B7DD1">
        <w:t>нально</w:t>
      </w:r>
      <w:r>
        <w:t>м собрании</w:t>
      </w:r>
      <w:r w:rsidRPr="006B7DD1">
        <w:t xml:space="preserve"> и две женщины </w:t>
      </w:r>
      <w:r>
        <w:t>стали министрами</w:t>
      </w:r>
      <w:r w:rsidRPr="006B7DD1">
        <w:t>. Особенно значимые п</w:t>
      </w:r>
      <w:r w:rsidRPr="006B7DD1">
        <w:t>о</w:t>
      </w:r>
      <w:r w:rsidRPr="006B7DD1">
        <w:t xml:space="preserve">зиции женщины занимают в Министерстве </w:t>
      </w:r>
      <w:r>
        <w:t>о</w:t>
      </w:r>
      <w:r w:rsidRPr="006B7DD1">
        <w:t>бразования, которое может похв</w:t>
      </w:r>
      <w:r w:rsidRPr="006B7DD1">
        <w:t>а</w:t>
      </w:r>
      <w:r w:rsidRPr="006B7DD1">
        <w:t>статься женщиной-министром, женщиной-заместителем министра, двумя же</w:t>
      </w:r>
      <w:r w:rsidRPr="006B7DD1">
        <w:t>н</w:t>
      </w:r>
      <w:r w:rsidR="00081D9A">
        <w:t xml:space="preserve">щинами помощниками заместителя </w:t>
      </w:r>
      <w:r w:rsidR="00081D9A" w:rsidRPr="006B7DD1">
        <w:t>министра</w:t>
      </w:r>
      <w:r w:rsidRPr="006B7DD1">
        <w:t xml:space="preserve"> и четырьмя женщинами</w:t>
      </w:r>
      <w:r>
        <w:t xml:space="preserve"> − </w:t>
      </w:r>
      <w:r w:rsidRPr="006B7DD1">
        <w:t>глав</w:t>
      </w:r>
      <w:r w:rsidRPr="006B7DD1">
        <w:t>а</w:t>
      </w:r>
      <w:r w:rsidRPr="006B7DD1">
        <w:t xml:space="preserve">ми </w:t>
      </w:r>
      <w:r>
        <w:t>департаментов</w:t>
      </w:r>
      <w:r w:rsidRPr="006B7DD1">
        <w:t xml:space="preserve">. Женщины, возглавляющие </w:t>
      </w:r>
      <w:r>
        <w:t>департаменты, имеются</w:t>
      </w:r>
      <w:r w:rsidRPr="006B7DD1">
        <w:t xml:space="preserve"> и в др</w:t>
      </w:r>
      <w:r w:rsidRPr="006B7DD1">
        <w:t>у</w:t>
      </w:r>
      <w:r w:rsidRPr="006B7DD1">
        <w:t xml:space="preserve">гих ведомствах. </w:t>
      </w:r>
    </w:p>
    <w:p w:rsidR="00EB5CA4" w:rsidRPr="006B7DD1" w:rsidRDefault="00EB5CA4" w:rsidP="00EB5CA4">
      <w:pPr>
        <w:pStyle w:val="SingleTxtGR"/>
      </w:pPr>
      <w:r w:rsidRPr="006B7DD1">
        <w:t>139.</w:t>
      </w:r>
      <w:r w:rsidRPr="006B7DD1">
        <w:tab/>
        <w:t>В соответствии со стать</w:t>
      </w:r>
      <w:r>
        <w:t>е</w:t>
      </w:r>
      <w:r w:rsidRPr="006B7DD1">
        <w:t>й 40 Конституции, образование объявлено обяз</w:t>
      </w:r>
      <w:r w:rsidRPr="006B7DD1">
        <w:t>а</w:t>
      </w:r>
      <w:r w:rsidRPr="006B7DD1">
        <w:t xml:space="preserve">тельным </w:t>
      </w:r>
      <w:r>
        <w:t xml:space="preserve">и </w:t>
      </w:r>
      <w:r w:rsidRPr="006B7DD1">
        <w:t xml:space="preserve">право </w:t>
      </w:r>
      <w:r>
        <w:t xml:space="preserve">на него имеют </w:t>
      </w:r>
      <w:r w:rsidRPr="006B7DD1">
        <w:t xml:space="preserve">все </w:t>
      </w:r>
      <w:r>
        <w:t xml:space="preserve">граждане Кувейта </w:t>
      </w:r>
      <w:r w:rsidRPr="006B7DD1">
        <w:t>без какой-либо дискр</w:t>
      </w:r>
      <w:r w:rsidRPr="006B7DD1">
        <w:t>и</w:t>
      </w:r>
      <w:r w:rsidRPr="006B7DD1">
        <w:t xml:space="preserve">минации. Закон об </w:t>
      </w:r>
      <w:r>
        <w:t>о</w:t>
      </w:r>
      <w:r w:rsidRPr="006B7DD1">
        <w:t>бязательном образовании сделал образование об</w:t>
      </w:r>
      <w:r w:rsidRPr="006B7DD1">
        <w:t>я</w:t>
      </w:r>
      <w:r w:rsidRPr="006B7DD1">
        <w:t>зательным в равной степени для ма</w:t>
      </w:r>
      <w:r>
        <w:t>льчиков и для девочек.</w:t>
      </w:r>
    </w:p>
    <w:p w:rsidR="00EB5CA4" w:rsidRPr="006B7DD1" w:rsidRDefault="00EB5CA4" w:rsidP="00703A63">
      <w:pPr>
        <w:pStyle w:val="SingleTxtGR"/>
        <w:spacing w:after="240"/>
      </w:pPr>
      <w:r w:rsidRPr="006B7DD1">
        <w:t>140.</w:t>
      </w:r>
      <w:r w:rsidRPr="006B7DD1">
        <w:tab/>
        <w:t xml:space="preserve">Статистика в области образования показывает, что учатся </w:t>
      </w:r>
      <w:r>
        <w:t xml:space="preserve">в школах </w:t>
      </w:r>
      <w:r w:rsidRPr="006B7DD1">
        <w:t>бол</w:t>
      </w:r>
      <w:r w:rsidRPr="006B7DD1">
        <w:t>ь</w:t>
      </w:r>
      <w:r w:rsidRPr="006B7DD1">
        <w:t>ше девочек, чем мальчиков. В та</w:t>
      </w:r>
      <w:r w:rsidRPr="006B7DD1">
        <w:t>б</w:t>
      </w:r>
      <w:r w:rsidRPr="006B7DD1">
        <w:t xml:space="preserve">лице ниже </w:t>
      </w:r>
      <w:r>
        <w:t>показано</w:t>
      </w:r>
      <w:r w:rsidRPr="006B7DD1">
        <w:t xml:space="preserve"> число учащихся в школ</w:t>
      </w:r>
      <w:r>
        <w:t>ах</w:t>
      </w:r>
      <w:r w:rsidRPr="006B7DD1">
        <w:t xml:space="preserve"> мальчиков и девочек </w:t>
      </w:r>
      <w:r>
        <w:t xml:space="preserve">по состоянию </w:t>
      </w:r>
      <w:r w:rsidRPr="006B7DD1">
        <w:t>на 2008-2009 год.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394"/>
        <w:gridCol w:w="1395"/>
        <w:gridCol w:w="1394"/>
        <w:gridCol w:w="1395"/>
      </w:tblGrid>
      <w:tr w:rsidR="00EB5CA4" w:rsidRPr="001004E2" w:rsidTr="00703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5CA4" w:rsidRPr="001004E2" w:rsidRDefault="00EB5CA4" w:rsidP="00703A63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  <w:r w:rsidRPr="00CB17BD">
              <w:rPr>
                <w:i/>
                <w:sz w:val="16"/>
              </w:rPr>
              <w:t>ровень образов</w:t>
            </w:r>
            <w:r w:rsidRPr="00CB17BD">
              <w:rPr>
                <w:i/>
                <w:sz w:val="16"/>
              </w:rPr>
              <w:t>а</w:t>
            </w:r>
            <w:r w:rsidRPr="00CB17BD">
              <w:rPr>
                <w:i/>
                <w:sz w:val="16"/>
              </w:rPr>
              <w:t>ния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5CA4" w:rsidRPr="00CB17BD" w:rsidRDefault="00EB5CA4" w:rsidP="00703A6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B17BD">
              <w:rPr>
                <w:i/>
                <w:sz w:val="16"/>
                <w:szCs w:val="16"/>
              </w:rPr>
              <w:t>мальчики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5CA4" w:rsidRPr="00CB17BD" w:rsidRDefault="00EB5CA4" w:rsidP="00703A6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B17BD">
              <w:rPr>
                <w:i/>
                <w:sz w:val="16"/>
                <w:szCs w:val="16"/>
              </w:rPr>
              <w:t>девочки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5CA4" w:rsidRPr="00CB17BD" w:rsidRDefault="00EB5CA4" w:rsidP="00703A63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CB17BD">
              <w:rPr>
                <w:i/>
                <w:sz w:val="16"/>
                <w:szCs w:val="16"/>
              </w:rPr>
              <w:t>общее кол-во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B5CA4" w:rsidRPr="00CB17BD" w:rsidRDefault="00EB5CA4" w:rsidP="00703A63">
            <w:pPr>
              <w:spacing w:before="80" w:after="80" w:line="200" w:lineRule="exact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</w:t>
            </w:r>
          </w:p>
        </w:tc>
      </w:tr>
      <w:tr w:rsidR="00EB5CA4" w:rsidRPr="001004E2" w:rsidTr="00AC1B29"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</w:tcPr>
          <w:p w:rsidR="00EB5CA4" w:rsidRPr="00CB17BD" w:rsidRDefault="00703A63" w:rsidP="00AC1B29">
            <w:pPr>
              <w:spacing w:line="220" w:lineRule="exact"/>
            </w:pPr>
            <w:r>
              <w:t>Д</w:t>
            </w:r>
            <w:r w:rsidR="00EB5CA4" w:rsidRPr="00CB17BD">
              <w:t>ошкольное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19 813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21 119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40 932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51</w:t>
            </w:r>
          </w:p>
        </w:tc>
      </w:tr>
      <w:tr w:rsidR="00EB5CA4" w:rsidRPr="001004E2" w:rsidTr="00AC1B29">
        <w:tc>
          <w:tcPr>
            <w:tcW w:w="1792" w:type="dxa"/>
            <w:shd w:val="clear" w:color="auto" w:fill="auto"/>
          </w:tcPr>
          <w:p w:rsidR="00EB5CA4" w:rsidRPr="00CB17BD" w:rsidRDefault="00703A63" w:rsidP="00AC1B29">
            <w:pPr>
              <w:spacing w:line="220" w:lineRule="exact"/>
            </w:pPr>
            <w:r>
              <w:t>Н</w:t>
            </w:r>
            <w:r w:rsidR="00EB5CA4" w:rsidRPr="00CB17BD">
              <w:t xml:space="preserve">ачальное </w:t>
            </w:r>
          </w:p>
        </w:tc>
        <w:tc>
          <w:tcPr>
            <w:tcW w:w="1394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63 841</w:t>
            </w:r>
          </w:p>
        </w:tc>
        <w:tc>
          <w:tcPr>
            <w:tcW w:w="1395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66 267</w:t>
            </w:r>
          </w:p>
        </w:tc>
        <w:tc>
          <w:tcPr>
            <w:tcW w:w="1394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130 108</w:t>
            </w:r>
          </w:p>
        </w:tc>
        <w:tc>
          <w:tcPr>
            <w:tcW w:w="1395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51</w:t>
            </w:r>
          </w:p>
        </w:tc>
      </w:tr>
      <w:tr w:rsidR="00EB5CA4" w:rsidRPr="001004E2" w:rsidTr="00703A63">
        <w:tc>
          <w:tcPr>
            <w:tcW w:w="1792" w:type="dxa"/>
            <w:shd w:val="clear" w:color="auto" w:fill="auto"/>
          </w:tcPr>
          <w:p w:rsidR="00EB5CA4" w:rsidRPr="00CB17BD" w:rsidRDefault="00703A63" w:rsidP="00AC1B29">
            <w:pPr>
              <w:spacing w:line="220" w:lineRule="exact"/>
            </w:pPr>
            <w:r>
              <w:t>С</w:t>
            </w:r>
            <w:r w:rsidR="00EB5CA4" w:rsidRPr="00CB17BD">
              <w:t>реднее непо</w:t>
            </w:r>
            <w:r w:rsidR="00EB5CA4" w:rsidRPr="00CB17BD">
              <w:t>л</w:t>
            </w:r>
            <w:r w:rsidR="00EB5CA4" w:rsidRPr="00CB17BD">
              <w:t>ное</w:t>
            </w:r>
          </w:p>
        </w:tc>
        <w:tc>
          <w:tcPr>
            <w:tcW w:w="1394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53 560</w:t>
            </w:r>
          </w:p>
        </w:tc>
        <w:tc>
          <w:tcPr>
            <w:tcW w:w="1395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55 317</w:t>
            </w:r>
          </w:p>
        </w:tc>
        <w:tc>
          <w:tcPr>
            <w:tcW w:w="1394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108 877</w:t>
            </w:r>
          </w:p>
        </w:tc>
        <w:tc>
          <w:tcPr>
            <w:tcW w:w="1395" w:type="dxa"/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51</w:t>
            </w:r>
          </w:p>
        </w:tc>
      </w:tr>
      <w:tr w:rsidR="00EB5CA4" w:rsidRPr="001004E2" w:rsidTr="00703A63"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:rsidR="00EB5CA4" w:rsidRPr="00CB17BD" w:rsidRDefault="00703A63" w:rsidP="00AC1B29">
            <w:pPr>
              <w:spacing w:line="220" w:lineRule="exact"/>
            </w:pPr>
            <w:r>
              <w:t>С</w:t>
            </w:r>
            <w:r w:rsidR="00EB5CA4" w:rsidRPr="00CB17BD">
              <w:t>реднее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28 001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35 498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63 499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EB5CA4" w:rsidRPr="00CB17BD" w:rsidRDefault="00EB5CA4" w:rsidP="00AC1B29">
            <w:pPr>
              <w:spacing w:line="220" w:lineRule="exact"/>
              <w:jc w:val="right"/>
            </w:pPr>
            <w:r w:rsidRPr="00CB17BD">
              <w:t>56</w:t>
            </w:r>
          </w:p>
        </w:tc>
      </w:tr>
      <w:tr w:rsidR="00EB5CA4" w:rsidRPr="001004E2" w:rsidTr="00703A63">
        <w:tc>
          <w:tcPr>
            <w:tcW w:w="1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5CA4" w:rsidRPr="00F22FC2" w:rsidRDefault="00EB5CA4" w:rsidP="00703A63">
            <w:pPr>
              <w:spacing w:before="80" w:after="80" w:line="220" w:lineRule="exact"/>
              <w:ind w:firstLine="284"/>
              <w:rPr>
                <w:b/>
              </w:rPr>
            </w:pPr>
            <w:r w:rsidRPr="00F22FC2">
              <w:rPr>
                <w:b/>
              </w:rPr>
              <w:t>Итого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5CA4" w:rsidRPr="00F22FC2" w:rsidRDefault="00EB5CA4" w:rsidP="00703A63">
            <w:pPr>
              <w:spacing w:before="80" w:after="80" w:line="220" w:lineRule="exact"/>
              <w:jc w:val="right"/>
              <w:rPr>
                <w:b/>
              </w:rPr>
            </w:pPr>
            <w:r w:rsidRPr="00F22FC2">
              <w:rPr>
                <w:b/>
              </w:rPr>
              <w:t>165 215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5CA4" w:rsidRPr="00F22FC2" w:rsidRDefault="00EB5CA4" w:rsidP="00703A63">
            <w:pPr>
              <w:spacing w:before="80" w:after="80" w:line="220" w:lineRule="exact"/>
              <w:jc w:val="right"/>
              <w:rPr>
                <w:b/>
              </w:rPr>
            </w:pPr>
            <w:r w:rsidRPr="00F22FC2">
              <w:rPr>
                <w:b/>
              </w:rPr>
              <w:t>178 201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5CA4" w:rsidRPr="00F22FC2" w:rsidRDefault="00EB5CA4" w:rsidP="00703A63">
            <w:pPr>
              <w:spacing w:before="80" w:after="80" w:line="220" w:lineRule="exact"/>
              <w:jc w:val="right"/>
              <w:rPr>
                <w:b/>
              </w:rPr>
            </w:pPr>
            <w:r w:rsidRPr="00F22FC2">
              <w:rPr>
                <w:b/>
              </w:rPr>
              <w:t>343 416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B5CA4" w:rsidRPr="00F22FC2" w:rsidRDefault="00EB5CA4" w:rsidP="00703A63">
            <w:pPr>
              <w:spacing w:before="80" w:after="80" w:line="220" w:lineRule="exact"/>
              <w:jc w:val="right"/>
              <w:rPr>
                <w:b/>
              </w:rPr>
            </w:pPr>
            <w:r w:rsidRPr="00F22FC2">
              <w:rPr>
                <w:b/>
              </w:rPr>
              <w:t>52</w:t>
            </w:r>
          </w:p>
        </w:tc>
      </w:tr>
    </w:tbl>
    <w:p w:rsidR="00EB5CA4" w:rsidRPr="006B7DD1" w:rsidRDefault="00EB5CA4" w:rsidP="00EB5CA4">
      <w:pPr>
        <w:pStyle w:val="H1GR"/>
        <w:rPr>
          <w:lang w:val="en-US"/>
        </w:rPr>
      </w:pPr>
      <w:r w:rsidRPr="006B7DD1">
        <w:tab/>
      </w:r>
      <w:r w:rsidRPr="006B7DD1">
        <w:tab/>
        <w:t>Статья</w:t>
      </w:r>
      <w:r w:rsidRPr="006B7DD1">
        <w:rPr>
          <w:lang w:val="en-US"/>
        </w:rPr>
        <w:t xml:space="preserve"> 6</w:t>
      </w:r>
    </w:p>
    <w:p w:rsidR="00A73FE8" w:rsidRPr="009E1815" w:rsidRDefault="00EB5CA4" w:rsidP="00A73FE8">
      <w:pPr>
        <w:pStyle w:val="SingleTxtGR"/>
      </w:pPr>
      <w:r w:rsidRPr="006B7DD1">
        <w:t>141.</w:t>
      </w:r>
      <w:r w:rsidRPr="006B7DD1">
        <w:tab/>
        <w:t>Целая часть (глава 5) Кувейтской Конституции посвящена судебной вл</w:t>
      </w:r>
      <w:r w:rsidRPr="006B7DD1">
        <w:t>а</w:t>
      </w:r>
      <w:r w:rsidRPr="006B7DD1">
        <w:t>сти. Статья 166 гласит следующее: "Каждый имеет право на обращение в суд. Законы определяют порядок и условия осущес</w:t>
      </w:r>
      <w:r w:rsidRPr="006B7DD1">
        <w:t>т</w:t>
      </w:r>
      <w:r w:rsidRPr="006B7DD1">
        <w:t>вления этого права"</w:t>
      </w:r>
      <w:r>
        <w:t xml:space="preserve">. </w:t>
      </w:r>
      <w:r w:rsidRPr="006B7DD1">
        <w:t>Статья 163, в свою очередь, утверждает, что "</w:t>
      </w:r>
      <w:r>
        <w:t>П</w:t>
      </w:r>
      <w:r w:rsidRPr="006B7DD1">
        <w:t>ри о</w:t>
      </w:r>
      <w:r>
        <w:t>тправлении правосудия</w:t>
      </w:r>
      <w:r w:rsidRPr="006B7DD1">
        <w:t xml:space="preserve"> судьи не подч</w:t>
      </w:r>
      <w:r w:rsidRPr="006B7DD1">
        <w:t>и</w:t>
      </w:r>
      <w:r w:rsidRPr="006B7DD1">
        <w:t>няются никакой власти.</w:t>
      </w:r>
      <w:r w:rsidR="00703A63">
        <w:t xml:space="preserve"> </w:t>
      </w:r>
      <w:r w:rsidR="00A73FE8" w:rsidRPr="009E1815">
        <w:t>Н</w:t>
      </w:r>
      <w:r w:rsidR="00A73FE8">
        <w:t>едопустимо н</w:t>
      </w:r>
      <w:r w:rsidR="00A73FE8" w:rsidRPr="009E1815">
        <w:t>икакое вмешательство, каким бы оно ни было, в работ</w:t>
      </w:r>
      <w:r w:rsidR="00A73FE8">
        <w:t>у</w:t>
      </w:r>
      <w:r w:rsidR="00A73FE8" w:rsidRPr="009E1815">
        <w:t xml:space="preserve"> прав</w:t>
      </w:r>
      <w:r w:rsidR="00A73FE8" w:rsidRPr="009E1815">
        <w:t>о</w:t>
      </w:r>
      <w:r w:rsidR="00A73FE8" w:rsidRPr="009E1815">
        <w:t>судия. Закон гарантирует независимость судебных органов и утверждает гарантии и положения, касающиеся судей и условий их несм</w:t>
      </w:r>
      <w:r w:rsidR="00A73FE8" w:rsidRPr="009E1815">
        <w:t>е</w:t>
      </w:r>
      <w:r w:rsidR="00A73FE8" w:rsidRPr="009E1815">
        <w:t>няемости</w:t>
      </w:r>
      <w:r w:rsidR="00A73FE8">
        <w:t>"</w:t>
      </w:r>
      <w:r w:rsidR="00A73FE8" w:rsidRPr="009E1815">
        <w:t xml:space="preserve">. Это </w:t>
      </w:r>
      <w:r w:rsidR="00A73FE8">
        <w:t>свид</w:t>
      </w:r>
      <w:r w:rsidR="00A73FE8">
        <w:t>е</w:t>
      </w:r>
      <w:r w:rsidR="00A73FE8">
        <w:t xml:space="preserve">тельствует о решимости </w:t>
      </w:r>
      <w:r w:rsidR="00A73FE8" w:rsidRPr="009E1815">
        <w:t>Государства Кувейт защи</w:t>
      </w:r>
      <w:r w:rsidR="00A73FE8">
        <w:t>щать права</w:t>
      </w:r>
      <w:r w:rsidR="00A73FE8" w:rsidRPr="009E1815">
        <w:t xml:space="preserve"> человека, </w:t>
      </w:r>
      <w:r w:rsidR="00A73FE8">
        <w:t xml:space="preserve">гарантировать права на обращение в суд в </w:t>
      </w:r>
      <w:r w:rsidR="00A73FE8" w:rsidRPr="009E1815">
        <w:t>пределах своей те</w:t>
      </w:r>
      <w:r w:rsidR="00A73FE8" w:rsidRPr="009E1815">
        <w:t>р</w:t>
      </w:r>
      <w:r w:rsidR="00A73FE8" w:rsidRPr="009E1815">
        <w:t>ритории и укрепл</w:t>
      </w:r>
      <w:r w:rsidR="00A73FE8">
        <w:t>ять</w:t>
      </w:r>
      <w:r w:rsidR="00A73FE8" w:rsidRPr="009E1815">
        <w:t xml:space="preserve"> прав</w:t>
      </w:r>
      <w:r w:rsidR="00A73FE8">
        <w:t>о</w:t>
      </w:r>
      <w:r w:rsidR="00A73FE8" w:rsidRPr="009E1815">
        <w:t xml:space="preserve"> требовать возмещения за причинённый ущерб </w:t>
      </w:r>
      <w:r w:rsidR="00A73FE8">
        <w:t>п</w:t>
      </w:r>
      <w:r w:rsidR="00A73FE8">
        <w:t>у</w:t>
      </w:r>
      <w:r w:rsidR="00A73FE8">
        <w:t xml:space="preserve">тем </w:t>
      </w:r>
      <w:r w:rsidR="00A73FE8" w:rsidRPr="009E1815">
        <w:t>подач</w:t>
      </w:r>
      <w:r w:rsidR="00A73FE8">
        <w:t>и</w:t>
      </w:r>
      <w:r w:rsidR="00A73FE8" w:rsidRPr="009E1815">
        <w:t xml:space="preserve"> гражданск</w:t>
      </w:r>
      <w:r w:rsidR="00A73FE8" w:rsidRPr="009E1815">
        <w:t>о</w:t>
      </w:r>
      <w:r w:rsidR="00A73FE8" w:rsidRPr="009E1815">
        <w:t xml:space="preserve">го иска о компенсации. </w:t>
      </w:r>
    </w:p>
    <w:p w:rsidR="00A73FE8" w:rsidRPr="009E1815" w:rsidRDefault="00A73FE8" w:rsidP="00A73FE8">
      <w:pPr>
        <w:pStyle w:val="H1GR"/>
      </w:pPr>
      <w:r>
        <w:tab/>
      </w:r>
      <w:r>
        <w:tab/>
      </w:r>
      <w:r w:rsidRPr="009E1815">
        <w:t>Статья 7</w:t>
      </w:r>
    </w:p>
    <w:p w:rsidR="00A73FE8" w:rsidRPr="009E1815" w:rsidRDefault="00A73FE8" w:rsidP="00A73FE8">
      <w:pPr>
        <w:pStyle w:val="SingleTxtGR"/>
      </w:pPr>
      <w:r w:rsidRPr="009E1815">
        <w:t>142.</w:t>
      </w:r>
      <w:r w:rsidRPr="009E1815">
        <w:tab/>
        <w:t>В первую очередь, важно отметить, что общий вопрос о</w:t>
      </w:r>
      <w:r>
        <w:t xml:space="preserve">б основах защиты и укрепления </w:t>
      </w:r>
      <w:r w:rsidRPr="009E1815">
        <w:t xml:space="preserve">прав человека был обсужден в разделе </w:t>
      </w:r>
      <w:r>
        <w:rPr>
          <w:lang w:val="en-US"/>
        </w:rPr>
        <w:t>b</w:t>
      </w:r>
      <w:r w:rsidRPr="009E1815">
        <w:t>) базового документа. Там же были описаны меры, принятые Кувейтом по укреплению концепций прав человека и распространению глобальных принципов прав ч</w:t>
      </w:r>
      <w:r w:rsidRPr="009E1815">
        <w:t>е</w:t>
      </w:r>
      <w:r w:rsidRPr="009E1815">
        <w:t>ловека, таки</w:t>
      </w:r>
      <w:r>
        <w:t>е,</w:t>
      </w:r>
      <w:r w:rsidRPr="009E1815">
        <w:t xml:space="preserve"> как</w:t>
      </w:r>
      <w:r>
        <w:t>:</w:t>
      </w:r>
      <w:r w:rsidRPr="009E1815">
        <w:t xml:space="preserve"> предоставление обучения с 2006 </w:t>
      </w:r>
      <w:r>
        <w:t xml:space="preserve">года </w:t>
      </w:r>
      <w:r w:rsidRPr="009E1815">
        <w:t xml:space="preserve">и учреждение Верховного комитета по правам человека, который работает над повышением </w:t>
      </w:r>
      <w:r>
        <w:t xml:space="preserve">уровня </w:t>
      </w:r>
      <w:r w:rsidRPr="009E1815">
        <w:t xml:space="preserve">осведомлённости </w:t>
      </w:r>
      <w:r>
        <w:t xml:space="preserve">с помощью </w:t>
      </w:r>
      <w:r w:rsidRPr="009E1815">
        <w:t>различны</w:t>
      </w:r>
      <w:r>
        <w:t>х</w:t>
      </w:r>
      <w:r w:rsidRPr="009E1815">
        <w:t xml:space="preserve"> средств массовой информации. Различные государстве</w:t>
      </w:r>
      <w:r w:rsidRPr="009E1815">
        <w:t>н</w:t>
      </w:r>
      <w:r w:rsidRPr="009E1815">
        <w:t xml:space="preserve">ные организации предоставляют широкие возможности </w:t>
      </w:r>
      <w:r>
        <w:t xml:space="preserve">для </w:t>
      </w:r>
      <w:r w:rsidRPr="009E1815">
        <w:t>обучения в этой о</w:t>
      </w:r>
      <w:r w:rsidRPr="009E1815">
        <w:t>б</w:t>
      </w:r>
      <w:r w:rsidRPr="009E1815">
        <w:t xml:space="preserve">ласти. Министерство внутренних дел, например, </w:t>
      </w:r>
      <w:r>
        <w:t xml:space="preserve">готовит учебные </w:t>
      </w:r>
      <w:r w:rsidRPr="009E1815">
        <w:t>программ</w:t>
      </w:r>
      <w:r>
        <w:t>ы</w:t>
      </w:r>
      <w:r w:rsidRPr="009E1815">
        <w:t>, охватывающи</w:t>
      </w:r>
      <w:r>
        <w:t>е</w:t>
      </w:r>
      <w:r w:rsidRPr="009E1815">
        <w:t xml:space="preserve"> соответствующие статьи Конвенции и положения внутреннего закон</w:t>
      </w:r>
      <w:r w:rsidRPr="009E1815">
        <w:t>о</w:t>
      </w:r>
      <w:r w:rsidRPr="009E1815">
        <w:t>дательства</w:t>
      </w:r>
      <w:r>
        <w:t xml:space="preserve"> по</w:t>
      </w:r>
      <w:r w:rsidRPr="009E1815">
        <w:t xml:space="preserve"> прав</w:t>
      </w:r>
      <w:r>
        <w:t>ам</w:t>
      </w:r>
      <w:r w:rsidRPr="009E1815">
        <w:t xml:space="preserve"> человека</w:t>
      </w:r>
      <w:r>
        <w:t>, для обучающихся</w:t>
      </w:r>
      <w:r w:rsidRPr="009E1815">
        <w:t xml:space="preserve"> в институтах и высших школах для полицейских. </w:t>
      </w:r>
      <w:r>
        <w:t>Для</w:t>
      </w:r>
      <w:r w:rsidRPr="009E1815">
        <w:t xml:space="preserve"> того чтобы все заинтересованные стороны, в ч</w:t>
      </w:r>
      <w:r w:rsidRPr="009E1815">
        <w:t>а</w:t>
      </w:r>
      <w:r w:rsidRPr="009E1815">
        <w:t xml:space="preserve">стности </w:t>
      </w:r>
      <w:r>
        <w:t>судебные следователи</w:t>
      </w:r>
      <w:r w:rsidRPr="009E1815">
        <w:t xml:space="preserve">, были хорошо осведомлены </w:t>
      </w:r>
      <w:r>
        <w:t>об этом</w:t>
      </w:r>
      <w:r w:rsidRPr="009E1815">
        <w:t xml:space="preserve"> вопросе, эти учреждения поощряют их периодическое участие в курсах повышения квал</w:t>
      </w:r>
      <w:r w:rsidRPr="009E1815">
        <w:t>и</w:t>
      </w:r>
      <w:r w:rsidRPr="009E1815">
        <w:t>фикации, где их учат применять закон и защищать права человека более эффе</w:t>
      </w:r>
      <w:r w:rsidRPr="009E1815">
        <w:t>к</w:t>
      </w:r>
      <w:r w:rsidRPr="009E1815">
        <w:t>тивно.</w:t>
      </w:r>
    </w:p>
    <w:p w:rsidR="00A73FE8" w:rsidRDefault="00A73FE8" w:rsidP="00A73FE8">
      <w:pPr>
        <w:pStyle w:val="SingleTxtGR"/>
      </w:pPr>
      <w:r w:rsidRPr="009E1815">
        <w:t>143.</w:t>
      </w:r>
      <w:r w:rsidRPr="009E1815">
        <w:tab/>
        <w:t xml:space="preserve">Один такой курс, организованный при поддержке Университета Джона Хопкинса </w:t>
      </w:r>
      <w:r>
        <w:t xml:space="preserve">в </w:t>
      </w:r>
      <w:r w:rsidRPr="009E1815">
        <w:t>США, был проведён в Институте судебных и правовых исследов</w:t>
      </w:r>
      <w:r w:rsidRPr="009E1815">
        <w:t>а</w:t>
      </w:r>
      <w:r w:rsidRPr="009E1815">
        <w:t xml:space="preserve">ний в Кувейте. Другой интенсивный </w:t>
      </w:r>
      <w:r>
        <w:t>учебный</w:t>
      </w:r>
      <w:r w:rsidRPr="009E1815">
        <w:t xml:space="preserve"> курс был организован </w:t>
      </w:r>
      <w:r>
        <w:t>в</w:t>
      </w:r>
      <w:r w:rsidRPr="009E1815">
        <w:t xml:space="preserve"> Бахре</w:t>
      </w:r>
      <w:r w:rsidRPr="009E1815">
        <w:t>й</w:t>
      </w:r>
      <w:r w:rsidRPr="009E1815">
        <w:t>не под руководством Международной организации по миграции (МОМ) для с</w:t>
      </w:r>
      <w:r w:rsidRPr="009E1815">
        <w:t>о</w:t>
      </w:r>
      <w:r w:rsidRPr="009E1815">
        <w:t xml:space="preserve">трудников приюта для рабочих-иностранцев, </w:t>
      </w:r>
      <w:r>
        <w:t>созданного</w:t>
      </w:r>
      <w:r w:rsidRPr="009E1815">
        <w:t xml:space="preserve"> в Кувейте. Этот курс также прошли специалисты из министерства. Участники ознакомились с ра</w:t>
      </w:r>
      <w:r w:rsidRPr="009E1815">
        <w:t>з</w:t>
      </w:r>
      <w:r w:rsidRPr="009E1815">
        <w:t xml:space="preserve">личным опытом работы в </w:t>
      </w:r>
      <w:r>
        <w:t>сфере ликвидации</w:t>
      </w:r>
      <w:r w:rsidRPr="009E1815">
        <w:t xml:space="preserve"> торговли людьми. В настоящее время</w:t>
      </w:r>
      <w:r>
        <w:t xml:space="preserve"> идет подготовка следующего учебного курса под эгидой</w:t>
      </w:r>
      <w:r w:rsidRPr="009E1815">
        <w:t xml:space="preserve"> МОМ для оф</w:t>
      </w:r>
      <w:r w:rsidRPr="009E1815">
        <w:t>и</w:t>
      </w:r>
      <w:r w:rsidRPr="009E1815">
        <w:t xml:space="preserve">церов полиции и сотрудников приюта. Курс затронет различные относящиеся к </w:t>
      </w:r>
      <w:r>
        <w:t xml:space="preserve">этому </w:t>
      </w:r>
      <w:r w:rsidRPr="009E1815">
        <w:t>вопросу аспекты.</w:t>
      </w:r>
    </w:p>
    <w:p w:rsidR="00A73FE8" w:rsidRPr="001D0724" w:rsidRDefault="00A73FE8" w:rsidP="00A73F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3FE8" w:rsidRPr="001D0724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AA" w:rsidRDefault="001C26AA">
      <w:r>
        <w:rPr>
          <w:lang w:val="en-US"/>
        </w:rPr>
        <w:tab/>
      </w:r>
      <w:r>
        <w:separator/>
      </w:r>
    </w:p>
  </w:endnote>
  <w:endnote w:type="continuationSeparator" w:id="0">
    <w:p w:rsidR="001C26AA" w:rsidRDefault="001C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7" w:rsidRPr="009A6F4A" w:rsidRDefault="0022796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572">
      <w:rPr>
        <w:rStyle w:val="PageNumber"/>
        <w:noProof/>
      </w:rPr>
      <w:t>36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0</w:t>
    </w:r>
    <w:r>
      <w:rPr>
        <w:lang w:val="en-US"/>
      </w:rPr>
      <w:t>-</w:t>
    </w:r>
    <w:r>
      <w:rPr>
        <w:lang w:val="ru-RU"/>
      </w:rPr>
      <w:t>43918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7" w:rsidRPr="009A6F4A" w:rsidRDefault="00227967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0</w:t>
    </w:r>
    <w:r>
      <w:rPr>
        <w:lang w:val="en-US"/>
      </w:rPr>
      <w:t>-</w:t>
    </w:r>
    <w:r>
      <w:rPr>
        <w:lang w:val="ru-RU"/>
      </w:rPr>
      <w:t>43918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572">
      <w:rPr>
        <w:rStyle w:val="PageNumber"/>
        <w:noProof/>
      </w:rPr>
      <w:t>35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7" w:rsidRPr="009A6F4A" w:rsidRDefault="00227967">
    <w:pPr>
      <w:pStyle w:val="Footer"/>
      <w:rPr>
        <w:sz w:val="20"/>
        <w:lang w:val="en-US"/>
      </w:rPr>
    </w:pPr>
    <w:r>
      <w:rPr>
        <w:sz w:val="20"/>
        <w:lang w:val="en-US"/>
      </w:rPr>
      <w:t>GE.10-43918  (R)  010211  020211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AA" w:rsidRPr="00F71F63" w:rsidRDefault="001C26A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C26AA" w:rsidRPr="00F71F63" w:rsidRDefault="001C26A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C26AA" w:rsidRPr="00635E86" w:rsidRDefault="001C26AA" w:rsidP="00635E86">
      <w:pPr>
        <w:pStyle w:val="Footer"/>
      </w:pPr>
    </w:p>
  </w:footnote>
  <w:footnote w:id="1">
    <w:p w:rsidR="00227967" w:rsidRPr="00AD2062" w:rsidRDefault="00227967">
      <w:pPr>
        <w:pStyle w:val="FootnoteText"/>
        <w:rPr>
          <w:sz w:val="20"/>
          <w:lang w:val="ru-RU"/>
        </w:rPr>
      </w:pPr>
      <w:r>
        <w:tab/>
      </w:r>
      <w:r w:rsidRPr="0081785A">
        <w:rPr>
          <w:rStyle w:val="FootnoteReference"/>
          <w:szCs w:val="18"/>
          <w:vertAlign w:val="baseline"/>
          <w:lang w:val="ru-RU"/>
        </w:rPr>
        <w:t>*</w:t>
      </w:r>
      <w:r w:rsidRPr="00AD2062">
        <w:rPr>
          <w:lang w:val="ru-RU"/>
        </w:rPr>
        <w:tab/>
      </w:r>
      <w:r>
        <w:rPr>
          <w:lang w:val="ru-RU"/>
        </w:rPr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7" w:rsidRPr="00945B88" w:rsidRDefault="00227967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С/</w:t>
    </w:r>
    <w:r>
      <w:rPr>
        <w:lang w:val="en-US"/>
      </w:rPr>
      <w:t>KWT/15-20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7" w:rsidRPr="009A6F4A" w:rsidRDefault="00227967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С/</w:t>
    </w:r>
    <w:r>
      <w:rPr>
        <w:lang w:val="en-US"/>
      </w:rPr>
      <w:t>KWT/15-20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683"/>
    <w:rsid w:val="000033D8"/>
    <w:rsid w:val="0000421A"/>
    <w:rsid w:val="00005C1C"/>
    <w:rsid w:val="00016553"/>
    <w:rsid w:val="000233B3"/>
    <w:rsid w:val="00023541"/>
    <w:rsid w:val="00023E9E"/>
    <w:rsid w:val="00026B0C"/>
    <w:rsid w:val="000271A6"/>
    <w:rsid w:val="0003638E"/>
    <w:rsid w:val="00036FF2"/>
    <w:rsid w:val="0004010A"/>
    <w:rsid w:val="00043D88"/>
    <w:rsid w:val="00046E4D"/>
    <w:rsid w:val="0006401A"/>
    <w:rsid w:val="00072C27"/>
    <w:rsid w:val="00081D9A"/>
    <w:rsid w:val="00086182"/>
    <w:rsid w:val="00090891"/>
    <w:rsid w:val="00092E62"/>
    <w:rsid w:val="00093264"/>
    <w:rsid w:val="00097975"/>
    <w:rsid w:val="000A3DDF"/>
    <w:rsid w:val="000A60A0"/>
    <w:rsid w:val="000C098F"/>
    <w:rsid w:val="000C3688"/>
    <w:rsid w:val="000D6863"/>
    <w:rsid w:val="00100441"/>
    <w:rsid w:val="00117AEE"/>
    <w:rsid w:val="001463F7"/>
    <w:rsid w:val="0015769C"/>
    <w:rsid w:val="00180752"/>
    <w:rsid w:val="00185076"/>
    <w:rsid w:val="0018543C"/>
    <w:rsid w:val="00190231"/>
    <w:rsid w:val="00192ABD"/>
    <w:rsid w:val="001A1B73"/>
    <w:rsid w:val="001A75D5"/>
    <w:rsid w:val="001A7D40"/>
    <w:rsid w:val="001C26AA"/>
    <w:rsid w:val="001D07F7"/>
    <w:rsid w:val="001D7B8F"/>
    <w:rsid w:val="001E48EE"/>
    <w:rsid w:val="001F2D04"/>
    <w:rsid w:val="0020059C"/>
    <w:rsid w:val="002019BD"/>
    <w:rsid w:val="00227967"/>
    <w:rsid w:val="00232D42"/>
    <w:rsid w:val="00237334"/>
    <w:rsid w:val="002444F4"/>
    <w:rsid w:val="002629A0"/>
    <w:rsid w:val="0028492B"/>
    <w:rsid w:val="00291C8F"/>
    <w:rsid w:val="002B43B0"/>
    <w:rsid w:val="002C15D5"/>
    <w:rsid w:val="002C28DE"/>
    <w:rsid w:val="002C5036"/>
    <w:rsid w:val="002C66F8"/>
    <w:rsid w:val="002C6A71"/>
    <w:rsid w:val="002C6D5F"/>
    <w:rsid w:val="002D15EA"/>
    <w:rsid w:val="002D6C07"/>
    <w:rsid w:val="002E0CE6"/>
    <w:rsid w:val="002E1163"/>
    <w:rsid w:val="002E43F3"/>
    <w:rsid w:val="003064B4"/>
    <w:rsid w:val="003215F5"/>
    <w:rsid w:val="00332891"/>
    <w:rsid w:val="00356BB2"/>
    <w:rsid w:val="00360477"/>
    <w:rsid w:val="00367FC9"/>
    <w:rsid w:val="003711A1"/>
    <w:rsid w:val="00372123"/>
    <w:rsid w:val="0037326A"/>
    <w:rsid w:val="00386581"/>
    <w:rsid w:val="00387100"/>
    <w:rsid w:val="003951D3"/>
    <w:rsid w:val="003978C6"/>
    <w:rsid w:val="003B40A9"/>
    <w:rsid w:val="003C016E"/>
    <w:rsid w:val="003D2B36"/>
    <w:rsid w:val="003D5EBD"/>
    <w:rsid w:val="00401CE0"/>
    <w:rsid w:val="00403234"/>
    <w:rsid w:val="00407AC3"/>
    <w:rsid w:val="00414586"/>
    <w:rsid w:val="00415059"/>
    <w:rsid w:val="00416E63"/>
    <w:rsid w:val="00424FDD"/>
    <w:rsid w:val="0043033D"/>
    <w:rsid w:val="00435FE4"/>
    <w:rsid w:val="00457634"/>
    <w:rsid w:val="004653AC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3959"/>
    <w:rsid w:val="00545680"/>
    <w:rsid w:val="0056618E"/>
    <w:rsid w:val="005760CC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D55EC"/>
    <w:rsid w:val="005E1393"/>
    <w:rsid w:val="005E74AB"/>
    <w:rsid w:val="005F2A23"/>
    <w:rsid w:val="00601F71"/>
    <w:rsid w:val="00606A3E"/>
    <w:rsid w:val="006115AA"/>
    <w:rsid w:val="006120AE"/>
    <w:rsid w:val="006128C0"/>
    <w:rsid w:val="00626E64"/>
    <w:rsid w:val="00635E86"/>
    <w:rsid w:val="00636A37"/>
    <w:rsid w:val="006501A5"/>
    <w:rsid w:val="006533CE"/>
    <w:rsid w:val="006567B2"/>
    <w:rsid w:val="00662ADE"/>
    <w:rsid w:val="00664106"/>
    <w:rsid w:val="006739DB"/>
    <w:rsid w:val="006756F1"/>
    <w:rsid w:val="00677773"/>
    <w:rsid w:val="006805FC"/>
    <w:rsid w:val="006926C7"/>
    <w:rsid w:val="00694C37"/>
    <w:rsid w:val="00695116"/>
    <w:rsid w:val="006A128A"/>
    <w:rsid w:val="006A1BEB"/>
    <w:rsid w:val="006A401C"/>
    <w:rsid w:val="006A7C6E"/>
    <w:rsid w:val="006B23D9"/>
    <w:rsid w:val="006B25AC"/>
    <w:rsid w:val="006C1814"/>
    <w:rsid w:val="006C2F45"/>
    <w:rsid w:val="006C361A"/>
    <w:rsid w:val="006C5657"/>
    <w:rsid w:val="006D0F9D"/>
    <w:rsid w:val="006D5E4E"/>
    <w:rsid w:val="006D5FF8"/>
    <w:rsid w:val="006E6860"/>
    <w:rsid w:val="006E7183"/>
    <w:rsid w:val="006F5FBF"/>
    <w:rsid w:val="0070327E"/>
    <w:rsid w:val="00703A63"/>
    <w:rsid w:val="00707B5F"/>
    <w:rsid w:val="00734E95"/>
    <w:rsid w:val="00735602"/>
    <w:rsid w:val="007375B8"/>
    <w:rsid w:val="007511D7"/>
    <w:rsid w:val="0075279B"/>
    <w:rsid w:val="00753748"/>
    <w:rsid w:val="00762446"/>
    <w:rsid w:val="00770B79"/>
    <w:rsid w:val="00781ACB"/>
    <w:rsid w:val="007A7464"/>
    <w:rsid w:val="007A79EB"/>
    <w:rsid w:val="007C13D1"/>
    <w:rsid w:val="007D4CA0"/>
    <w:rsid w:val="007D7A23"/>
    <w:rsid w:val="007E38C3"/>
    <w:rsid w:val="007E549E"/>
    <w:rsid w:val="007E71C9"/>
    <w:rsid w:val="007F0FC2"/>
    <w:rsid w:val="007F40BB"/>
    <w:rsid w:val="007F7553"/>
    <w:rsid w:val="0080755E"/>
    <w:rsid w:val="008120D4"/>
    <w:rsid w:val="008139A5"/>
    <w:rsid w:val="0081785A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3C2"/>
    <w:rsid w:val="008727A1"/>
    <w:rsid w:val="00886B0F"/>
    <w:rsid w:val="00891C08"/>
    <w:rsid w:val="008A3879"/>
    <w:rsid w:val="008A5FA8"/>
    <w:rsid w:val="008A7575"/>
    <w:rsid w:val="008B08AA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45B88"/>
    <w:rsid w:val="00955022"/>
    <w:rsid w:val="00957B4D"/>
    <w:rsid w:val="00964EEA"/>
    <w:rsid w:val="00965683"/>
    <w:rsid w:val="009805A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078E7"/>
    <w:rsid w:val="00A14800"/>
    <w:rsid w:val="00A156DE"/>
    <w:rsid w:val="00A157ED"/>
    <w:rsid w:val="00A16FB9"/>
    <w:rsid w:val="00A2446A"/>
    <w:rsid w:val="00A4025D"/>
    <w:rsid w:val="00A73FE8"/>
    <w:rsid w:val="00A800D1"/>
    <w:rsid w:val="00A80BFB"/>
    <w:rsid w:val="00A92699"/>
    <w:rsid w:val="00A9337F"/>
    <w:rsid w:val="00AB5BF0"/>
    <w:rsid w:val="00AC1B29"/>
    <w:rsid w:val="00AC1C95"/>
    <w:rsid w:val="00AC2CCB"/>
    <w:rsid w:val="00AC2DB6"/>
    <w:rsid w:val="00AC443A"/>
    <w:rsid w:val="00AD2062"/>
    <w:rsid w:val="00AE60E2"/>
    <w:rsid w:val="00B0169F"/>
    <w:rsid w:val="00B05F21"/>
    <w:rsid w:val="00B14EA9"/>
    <w:rsid w:val="00B23382"/>
    <w:rsid w:val="00B30A3C"/>
    <w:rsid w:val="00B55BD6"/>
    <w:rsid w:val="00B7352D"/>
    <w:rsid w:val="00B81305"/>
    <w:rsid w:val="00BB17DC"/>
    <w:rsid w:val="00BB1AF9"/>
    <w:rsid w:val="00BB4C4A"/>
    <w:rsid w:val="00BC6DE0"/>
    <w:rsid w:val="00BD3CAE"/>
    <w:rsid w:val="00BD5F3C"/>
    <w:rsid w:val="00BE61D3"/>
    <w:rsid w:val="00BE6202"/>
    <w:rsid w:val="00C07C0F"/>
    <w:rsid w:val="00C145C4"/>
    <w:rsid w:val="00C20D2F"/>
    <w:rsid w:val="00C2131B"/>
    <w:rsid w:val="00C37AF8"/>
    <w:rsid w:val="00C37C79"/>
    <w:rsid w:val="00C41BBC"/>
    <w:rsid w:val="00C4799A"/>
    <w:rsid w:val="00C51419"/>
    <w:rsid w:val="00C54056"/>
    <w:rsid w:val="00C663A3"/>
    <w:rsid w:val="00C75CB2"/>
    <w:rsid w:val="00C90723"/>
    <w:rsid w:val="00C90D5C"/>
    <w:rsid w:val="00C93227"/>
    <w:rsid w:val="00CA609E"/>
    <w:rsid w:val="00CA7DA4"/>
    <w:rsid w:val="00CB31FB"/>
    <w:rsid w:val="00CD2572"/>
    <w:rsid w:val="00CE3D6F"/>
    <w:rsid w:val="00CE78DD"/>
    <w:rsid w:val="00CE79A5"/>
    <w:rsid w:val="00CF0042"/>
    <w:rsid w:val="00CF262F"/>
    <w:rsid w:val="00D012C5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A7CDE"/>
    <w:rsid w:val="00DB2FC0"/>
    <w:rsid w:val="00DC73AC"/>
    <w:rsid w:val="00DD5B9C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5CA4"/>
    <w:rsid w:val="00EC0044"/>
    <w:rsid w:val="00EC6B9F"/>
    <w:rsid w:val="00EE516D"/>
    <w:rsid w:val="00EF2816"/>
    <w:rsid w:val="00EF4D1B"/>
    <w:rsid w:val="00EF7295"/>
    <w:rsid w:val="00F069D1"/>
    <w:rsid w:val="00F07FFE"/>
    <w:rsid w:val="00F12689"/>
    <w:rsid w:val="00F1503D"/>
    <w:rsid w:val="00F22712"/>
    <w:rsid w:val="00F23C72"/>
    <w:rsid w:val="00F275F5"/>
    <w:rsid w:val="00F33188"/>
    <w:rsid w:val="00F35BDE"/>
    <w:rsid w:val="00F52A0E"/>
    <w:rsid w:val="00F622A8"/>
    <w:rsid w:val="00F654D6"/>
    <w:rsid w:val="00F71F63"/>
    <w:rsid w:val="00F87506"/>
    <w:rsid w:val="00F92C41"/>
    <w:rsid w:val="00FA5522"/>
    <w:rsid w:val="00FA6E4A"/>
    <w:rsid w:val="00FB2B35"/>
    <w:rsid w:val="00FB4879"/>
    <w:rsid w:val="00FC4AE1"/>
    <w:rsid w:val="00FC50A6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12270</Words>
  <Characters>80617</Characters>
  <Application>Microsoft Office Word</Application>
  <DocSecurity>4</DocSecurity>
  <Lines>1612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1043918.doc</vt:lpstr>
    </vt:vector>
  </TitlesOfParts>
  <Company>CSD</Company>
  <LinksUpToDate>false</LinksUpToDate>
  <CharactersWithSpaces>92321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1043918.doc</dc:title>
  <dc:subject/>
  <dc:creator>Abramova</dc:creator>
  <cp:keywords/>
  <dc:description/>
  <cp:lastModifiedBy>Anna Kisseleva</cp:lastModifiedBy>
  <cp:revision>3</cp:revision>
  <cp:lastPrinted>2011-02-02T09:27:00Z</cp:lastPrinted>
  <dcterms:created xsi:type="dcterms:W3CDTF">2011-02-02T09:27:00Z</dcterms:created>
  <dcterms:modified xsi:type="dcterms:W3CDTF">2011-02-02T09:28:00Z</dcterms:modified>
</cp:coreProperties>
</file>