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26B877A" w14:textId="77777777" w:rsidTr="00C6457C">
        <w:trPr>
          <w:trHeight w:hRule="exact" w:val="851"/>
        </w:trPr>
        <w:tc>
          <w:tcPr>
            <w:tcW w:w="1276" w:type="dxa"/>
            <w:tcBorders>
              <w:bottom w:val="single" w:sz="4" w:space="0" w:color="auto"/>
            </w:tcBorders>
          </w:tcPr>
          <w:p w14:paraId="7B33B19A" w14:textId="77777777" w:rsidR="002D5AAC" w:rsidRPr="0056415C" w:rsidRDefault="002D5AAC" w:rsidP="0045621C">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14:paraId="093149EC" w14:textId="77777777"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2EDA8A5" w14:textId="77777777" w:rsidR="002D5AAC" w:rsidRDefault="0045621C" w:rsidP="0045621C">
            <w:pPr>
              <w:jc w:val="right"/>
            </w:pPr>
            <w:r w:rsidRPr="0045621C">
              <w:rPr>
                <w:sz w:val="40"/>
              </w:rPr>
              <w:t>CRPD</w:t>
            </w:r>
            <w:r>
              <w:t>/C/MWI/1-2</w:t>
            </w:r>
          </w:p>
        </w:tc>
      </w:tr>
      <w:tr w:rsidR="002D5AAC" w14:paraId="055939FF" w14:textId="77777777" w:rsidTr="00C6457C">
        <w:trPr>
          <w:trHeight w:hRule="exact" w:val="2835"/>
        </w:trPr>
        <w:tc>
          <w:tcPr>
            <w:tcW w:w="1276" w:type="dxa"/>
            <w:tcBorders>
              <w:top w:val="single" w:sz="4" w:space="0" w:color="auto"/>
              <w:bottom w:val="single" w:sz="12" w:space="0" w:color="auto"/>
            </w:tcBorders>
          </w:tcPr>
          <w:p w14:paraId="62391C60" w14:textId="77777777" w:rsidR="002D5AAC" w:rsidRDefault="00952284" w:rsidP="00C6457C">
            <w:pPr>
              <w:spacing w:before="120"/>
              <w:jc w:val="center"/>
            </w:pPr>
            <w:r>
              <w:rPr>
                <w:noProof/>
              </w:rPr>
              <w:drawing>
                <wp:inline distT="0" distB="0" distL="0" distR="0" wp14:anchorId="567EF478" wp14:editId="5F758439">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026C89"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14:paraId="2C0A9F8F" w14:textId="77777777" w:rsidR="002D5AAC" w:rsidRDefault="0045621C" w:rsidP="00C6457C">
            <w:pPr>
              <w:spacing w:before="240"/>
            </w:pPr>
            <w:r>
              <w:t>Distr. general</w:t>
            </w:r>
          </w:p>
          <w:p w14:paraId="2E97F7FC" w14:textId="77777777" w:rsidR="0045621C" w:rsidRDefault="0045621C" w:rsidP="0045621C">
            <w:pPr>
              <w:spacing w:line="240" w:lineRule="exact"/>
            </w:pPr>
            <w:r>
              <w:t>8 de marzo de 2019</w:t>
            </w:r>
          </w:p>
          <w:p w14:paraId="17113985" w14:textId="77777777" w:rsidR="0045621C" w:rsidRDefault="0045621C" w:rsidP="0045621C">
            <w:pPr>
              <w:spacing w:line="240" w:lineRule="exact"/>
            </w:pPr>
            <w:r>
              <w:t>Español</w:t>
            </w:r>
          </w:p>
          <w:p w14:paraId="0AD854EC" w14:textId="77777777" w:rsidR="0045621C" w:rsidRDefault="0045621C" w:rsidP="0045621C">
            <w:pPr>
              <w:spacing w:line="240" w:lineRule="exact"/>
            </w:pPr>
            <w:r>
              <w:t>Original: inglés</w:t>
            </w:r>
          </w:p>
          <w:p w14:paraId="283E9EA7" w14:textId="77777777" w:rsidR="0045621C" w:rsidRDefault="0045621C" w:rsidP="0045621C">
            <w:pPr>
              <w:spacing w:line="240" w:lineRule="exact"/>
            </w:pPr>
            <w:r>
              <w:t>Español, inglés y ruso únicamente</w:t>
            </w:r>
          </w:p>
        </w:tc>
      </w:tr>
    </w:tbl>
    <w:p w14:paraId="4B12B07F" w14:textId="77777777" w:rsidR="0045621C" w:rsidRPr="0045621C" w:rsidRDefault="0045621C" w:rsidP="0045621C">
      <w:pPr>
        <w:spacing w:before="120"/>
        <w:rPr>
          <w:b/>
          <w:bCs/>
          <w:sz w:val="24"/>
          <w:szCs w:val="24"/>
        </w:rPr>
      </w:pPr>
      <w:r w:rsidRPr="0045621C">
        <w:rPr>
          <w:b/>
          <w:bCs/>
          <w:sz w:val="24"/>
          <w:szCs w:val="24"/>
        </w:rPr>
        <w:t>Comité sobre los Derechos de las Personas con Discapacidad</w:t>
      </w:r>
    </w:p>
    <w:p w14:paraId="2709CF35" w14:textId="77777777" w:rsidR="0045621C" w:rsidRPr="0045621C" w:rsidRDefault="0045621C" w:rsidP="0045621C">
      <w:pPr>
        <w:pStyle w:val="HMG"/>
      </w:pPr>
      <w:r>
        <w:tab/>
      </w:r>
      <w:r w:rsidRPr="0045621C">
        <w:tab/>
        <w:t>Informes periódicos inicial y segundo combinados que Malawi debía presentar en 2016 en virtud del artículo 35 de la Convención</w:t>
      </w:r>
      <w:r w:rsidRPr="0045621C">
        <w:rPr>
          <w:rStyle w:val="Refdenotaalpie"/>
          <w:b w:val="0"/>
          <w:bCs/>
          <w:sz w:val="20"/>
          <w:vertAlign w:val="baseline"/>
        </w:rPr>
        <w:footnoteReference w:customMarkFollows="1" w:id="1"/>
        <w:t>*</w:t>
      </w:r>
      <w:r w:rsidRPr="0045621C">
        <w:rPr>
          <w:b w:val="0"/>
          <w:bCs/>
          <w:sz w:val="20"/>
        </w:rPr>
        <w:t xml:space="preserve"> </w:t>
      </w:r>
      <w:r w:rsidRPr="0045621C">
        <w:rPr>
          <w:rStyle w:val="Refdenotaalpie"/>
          <w:b w:val="0"/>
          <w:bCs/>
          <w:sz w:val="20"/>
          <w:vertAlign w:val="baseline"/>
        </w:rPr>
        <w:footnoteReference w:customMarkFollows="1" w:id="2"/>
        <w:t>**</w:t>
      </w:r>
    </w:p>
    <w:p w14:paraId="3E5EDA47" w14:textId="77777777" w:rsidR="0045621C" w:rsidRPr="0045621C" w:rsidRDefault="0045621C" w:rsidP="0045621C">
      <w:pPr>
        <w:pStyle w:val="SingleTxtG"/>
        <w:jc w:val="right"/>
      </w:pPr>
      <w:r w:rsidRPr="0045621C">
        <w:t>[Fecha de recepción: 16 de febrero de 2017]</w:t>
      </w:r>
    </w:p>
    <w:p w14:paraId="57E8AE35" w14:textId="77777777" w:rsidR="0045621C" w:rsidRPr="0045621C" w:rsidRDefault="0045621C" w:rsidP="0045621C">
      <w:pPr>
        <w:pStyle w:val="HChG"/>
      </w:pPr>
      <w:r w:rsidRPr="0045621C">
        <w:br w:type="page"/>
      </w:r>
      <w:r>
        <w:lastRenderedPageBreak/>
        <w:tab/>
      </w:r>
      <w:r w:rsidRPr="0045621C">
        <w:tab/>
        <w:t>Siglas</w:t>
      </w:r>
    </w:p>
    <w:p w14:paraId="14700DFC" w14:textId="77777777" w:rsidR="0045621C" w:rsidRPr="0045621C" w:rsidRDefault="0045621C" w:rsidP="0045621C">
      <w:pPr>
        <w:pStyle w:val="SingleTxtG"/>
        <w:tabs>
          <w:tab w:val="left" w:pos="2464"/>
        </w:tabs>
        <w:ind w:left="2466" w:hanging="1332"/>
      </w:pPr>
      <w:r w:rsidRPr="0045621C">
        <w:t>APAM</w:t>
      </w:r>
      <w:r w:rsidRPr="0045621C">
        <w:tab/>
        <w:t>Asociación de Personas con Albinismo de Malawi</w:t>
      </w:r>
    </w:p>
    <w:p w14:paraId="29D53126" w14:textId="77777777" w:rsidR="0045621C" w:rsidRPr="0045621C" w:rsidRDefault="0045621C" w:rsidP="0045621C">
      <w:pPr>
        <w:pStyle w:val="SingleTxtG"/>
        <w:tabs>
          <w:tab w:val="left" w:pos="2464"/>
        </w:tabs>
        <w:ind w:left="2466" w:hanging="1332"/>
      </w:pPr>
      <w:r w:rsidRPr="0045621C">
        <w:t>COMREC</w:t>
      </w:r>
      <w:r w:rsidRPr="0045621C">
        <w:tab/>
        <w:t>Comité de Investigación y Ética de la Facultad de Medicina</w:t>
      </w:r>
    </w:p>
    <w:p w14:paraId="72CB45E9" w14:textId="77777777" w:rsidR="0045621C" w:rsidRPr="0045621C" w:rsidRDefault="0045621C" w:rsidP="0045621C">
      <w:pPr>
        <w:pStyle w:val="SingleTxtG"/>
        <w:tabs>
          <w:tab w:val="left" w:pos="2464"/>
        </w:tabs>
        <w:ind w:left="2466" w:hanging="1332"/>
      </w:pPr>
      <w:r w:rsidRPr="0045621C">
        <w:t>DoDEA</w:t>
      </w:r>
      <w:r w:rsidRPr="0045621C">
        <w:tab/>
        <w:t>Departamento de Asuntos de las Personas con Discapacidad y las Personas de Edad</w:t>
      </w:r>
    </w:p>
    <w:p w14:paraId="7B45E3F1" w14:textId="77777777" w:rsidR="0045621C" w:rsidRPr="0045621C" w:rsidRDefault="0045621C" w:rsidP="0045621C">
      <w:pPr>
        <w:pStyle w:val="SingleTxtG"/>
        <w:tabs>
          <w:tab w:val="left" w:pos="2464"/>
        </w:tabs>
        <w:ind w:left="2466" w:hanging="1332"/>
      </w:pPr>
      <w:r w:rsidRPr="0045621C">
        <w:t>FEDOMA</w:t>
      </w:r>
      <w:r w:rsidRPr="0045621C">
        <w:tab/>
        <w:t>Federación de Organizaciones de Personas con Discapacidad de Malawi</w:t>
      </w:r>
    </w:p>
    <w:p w14:paraId="43468EC2" w14:textId="77777777" w:rsidR="0045621C" w:rsidRPr="0045621C" w:rsidRDefault="0045621C" w:rsidP="0045621C">
      <w:pPr>
        <w:pStyle w:val="SingleTxtG"/>
        <w:tabs>
          <w:tab w:val="left" w:pos="2464"/>
        </w:tabs>
        <w:ind w:left="2466" w:hanging="1332"/>
      </w:pPr>
      <w:r w:rsidRPr="0045621C">
        <w:t>MACOHA</w:t>
      </w:r>
      <w:r w:rsidRPr="0045621C">
        <w:tab/>
        <w:t>Consejo de Malawi para las Personas con Discapacidad</w:t>
      </w:r>
    </w:p>
    <w:p w14:paraId="04DF8C36" w14:textId="77777777" w:rsidR="0045621C" w:rsidRPr="0045621C" w:rsidRDefault="0045621C" w:rsidP="0045621C">
      <w:pPr>
        <w:pStyle w:val="SingleTxtG"/>
        <w:tabs>
          <w:tab w:val="left" w:pos="2464"/>
        </w:tabs>
        <w:ind w:left="2466" w:hanging="1332"/>
      </w:pPr>
      <w:r w:rsidRPr="0045621C">
        <w:t>MANAD</w:t>
      </w:r>
      <w:r w:rsidRPr="0045621C">
        <w:tab/>
        <w:t>Asociación Nacional de Sordos de Malawi</w:t>
      </w:r>
    </w:p>
    <w:p w14:paraId="0F129E08" w14:textId="77777777" w:rsidR="0045621C" w:rsidRPr="0045621C" w:rsidRDefault="0045621C" w:rsidP="0045621C">
      <w:pPr>
        <w:pStyle w:val="SingleTxtG"/>
        <w:tabs>
          <w:tab w:val="left" w:pos="2464"/>
        </w:tabs>
        <w:ind w:left="2466" w:hanging="1332"/>
      </w:pPr>
      <w:r w:rsidRPr="0045621C">
        <w:t>MAP</w:t>
      </w:r>
      <w:r w:rsidRPr="0045621C">
        <w:tab/>
        <w:t>Malawi contra la Discapacidad Física</w:t>
      </w:r>
    </w:p>
    <w:p w14:paraId="5845450A" w14:textId="77777777" w:rsidR="0045621C" w:rsidRPr="0045621C" w:rsidRDefault="0045621C" w:rsidP="0045621C">
      <w:pPr>
        <w:pStyle w:val="SingleTxtG"/>
        <w:tabs>
          <w:tab w:val="left" w:pos="2464"/>
        </w:tabs>
        <w:ind w:left="2466" w:hanging="1332"/>
      </w:pPr>
      <w:r w:rsidRPr="0045621C">
        <w:t>MHRC</w:t>
      </w:r>
      <w:r w:rsidRPr="0045621C">
        <w:tab/>
        <w:t>Comisión de Derechos Humanos de Malawi</w:t>
      </w:r>
    </w:p>
    <w:p w14:paraId="747669F2" w14:textId="77777777" w:rsidR="0045621C" w:rsidRPr="0045621C" w:rsidRDefault="0045621C" w:rsidP="0045621C">
      <w:pPr>
        <w:pStyle w:val="SingleTxtG"/>
        <w:tabs>
          <w:tab w:val="left" w:pos="2464"/>
        </w:tabs>
        <w:ind w:left="2466" w:hanging="1332"/>
      </w:pPr>
      <w:r w:rsidRPr="0045621C">
        <w:t>MUB</w:t>
      </w:r>
      <w:r w:rsidRPr="0045621C">
        <w:tab/>
        <w:t>Unión de Ciegos de Malawi</w:t>
      </w:r>
    </w:p>
    <w:p w14:paraId="7DCB5688" w14:textId="77777777" w:rsidR="0045621C" w:rsidRPr="0045621C" w:rsidRDefault="0045621C" w:rsidP="0045621C">
      <w:pPr>
        <w:pStyle w:val="SingleTxtG"/>
        <w:tabs>
          <w:tab w:val="left" w:pos="2464"/>
        </w:tabs>
        <w:ind w:left="2466" w:hanging="1332"/>
      </w:pPr>
      <w:r w:rsidRPr="0045621C">
        <w:t>NACCODI</w:t>
      </w:r>
      <w:r w:rsidRPr="0045621C">
        <w:tab/>
        <w:t>Comité Nacional de Asesoramiento y Coordinación sobre Cuestiones de Discapacidad</w:t>
      </w:r>
    </w:p>
    <w:p w14:paraId="7CC395B7" w14:textId="77777777" w:rsidR="0045621C" w:rsidRPr="0045621C" w:rsidRDefault="0045621C" w:rsidP="0045621C">
      <w:pPr>
        <w:pStyle w:val="SingleTxtG"/>
        <w:tabs>
          <w:tab w:val="left" w:pos="2464"/>
        </w:tabs>
        <w:ind w:left="2466" w:hanging="1332"/>
      </w:pPr>
      <w:r w:rsidRPr="0045621C">
        <w:t>ORT</w:t>
      </w:r>
      <w:r w:rsidRPr="0045621C">
        <w:tab/>
        <w:t>Otras transacciones recurrentes</w:t>
      </w:r>
    </w:p>
    <w:p w14:paraId="7653867D" w14:textId="77777777" w:rsidR="0045621C" w:rsidRPr="0045621C" w:rsidRDefault="0045621C" w:rsidP="0045621C">
      <w:pPr>
        <w:pStyle w:val="SingleTxtG"/>
        <w:tabs>
          <w:tab w:val="left" w:pos="2464"/>
        </w:tabs>
        <w:ind w:left="2466" w:hanging="1332"/>
      </w:pPr>
      <w:r w:rsidRPr="0045621C">
        <w:t>PODCAM</w:t>
      </w:r>
      <w:r w:rsidRPr="0045621C">
        <w:tab/>
        <w:t>Asociación de Padres de Niños con Discapacidad de Malawi</w:t>
      </w:r>
    </w:p>
    <w:p w14:paraId="7D5B50BC" w14:textId="77777777" w:rsidR="0045621C" w:rsidRPr="0045621C" w:rsidRDefault="0045621C" w:rsidP="0045621C">
      <w:pPr>
        <w:pStyle w:val="SingleTxtG"/>
        <w:tabs>
          <w:tab w:val="left" w:pos="2464"/>
        </w:tabs>
        <w:ind w:left="2466" w:hanging="1332"/>
      </w:pPr>
      <w:r w:rsidRPr="0045621C">
        <w:t>TEVET</w:t>
      </w:r>
      <w:r w:rsidRPr="0045621C">
        <w:tab/>
        <w:t>Enseñanza y Formación Técnica, Empresarial y Profesional</w:t>
      </w:r>
    </w:p>
    <w:p w14:paraId="333528B8" w14:textId="77777777" w:rsidR="0045621C" w:rsidRPr="0045621C" w:rsidRDefault="0045621C" w:rsidP="0045621C">
      <w:pPr>
        <w:pStyle w:val="SingleTxtG"/>
        <w:tabs>
          <w:tab w:val="left" w:pos="2464"/>
        </w:tabs>
        <w:ind w:left="2466" w:hanging="1332"/>
      </w:pPr>
      <w:r w:rsidRPr="0045621C">
        <w:t>VIH</w:t>
      </w:r>
      <w:r w:rsidRPr="0045621C">
        <w:tab/>
        <w:t>Virus de la inmunodeficiencia humana</w:t>
      </w:r>
    </w:p>
    <w:p w14:paraId="1967EE64" w14:textId="77777777" w:rsidR="0045621C" w:rsidRPr="0045621C" w:rsidRDefault="0045621C" w:rsidP="0045621C">
      <w:pPr>
        <w:pStyle w:val="SingleTxtG"/>
        <w:tabs>
          <w:tab w:val="left" w:pos="2464"/>
        </w:tabs>
        <w:ind w:left="2466" w:hanging="1332"/>
      </w:pPr>
      <w:r w:rsidRPr="0045621C">
        <w:t>WASH</w:t>
      </w:r>
      <w:r w:rsidRPr="0045621C">
        <w:tab/>
        <w:t>Agua, saneamiento e higiene</w:t>
      </w:r>
    </w:p>
    <w:p w14:paraId="43313A1C" w14:textId="77777777" w:rsidR="0045621C" w:rsidRPr="0045621C" w:rsidRDefault="0045621C" w:rsidP="0045621C">
      <w:pPr>
        <w:pStyle w:val="HChG"/>
      </w:pPr>
      <w:r w:rsidRPr="0045621C">
        <w:br w:type="page"/>
      </w:r>
      <w:r>
        <w:lastRenderedPageBreak/>
        <w:tab/>
      </w:r>
      <w:r w:rsidRPr="0045621C">
        <w:tab/>
        <w:t>Lista de cuadros</w:t>
      </w:r>
      <w:bookmarkStart w:id="0" w:name="_Toc295223312"/>
      <w:bookmarkStart w:id="1" w:name="_Toc295743547"/>
      <w:bookmarkStart w:id="2" w:name="_Toc295916486"/>
      <w:bookmarkStart w:id="3" w:name="_Toc295916642"/>
      <w:bookmarkStart w:id="4" w:name="_Toc295917439"/>
      <w:bookmarkStart w:id="5" w:name="_Toc296501432"/>
      <w:bookmarkStart w:id="6" w:name="_Toc296501645"/>
      <w:bookmarkStart w:id="7" w:name="_Toc296501799"/>
      <w:bookmarkStart w:id="8" w:name="_Toc296501955"/>
      <w:bookmarkStart w:id="9" w:name="_Toc296501999"/>
      <w:bookmarkStart w:id="10" w:name="_Toc296502086"/>
      <w:bookmarkStart w:id="11" w:name="_Toc296514808"/>
      <w:bookmarkStart w:id="12" w:name="_Toc296515550"/>
      <w:bookmarkStart w:id="13" w:name="_Toc296515732"/>
      <w:bookmarkStart w:id="14" w:name="_Toc296515900"/>
      <w:bookmarkStart w:id="15" w:name="_Toc296516046"/>
      <w:bookmarkStart w:id="16" w:name="_Toc474922655"/>
      <w:bookmarkStart w:id="17" w:name="_Toc47492414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28F1E76" w14:textId="77777777" w:rsidR="0045621C" w:rsidRPr="0045621C" w:rsidRDefault="0045621C" w:rsidP="0045621C">
      <w:pPr>
        <w:pStyle w:val="SingleTxtG"/>
        <w:tabs>
          <w:tab w:val="left" w:pos="2338"/>
        </w:tabs>
        <w:ind w:left="2336" w:hanging="1202"/>
      </w:pPr>
      <w:r w:rsidRPr="0045621C">
        <w:t>Cuadro 1</w:t>
      </w:r>
      <w:r w:rsidRPr="0045621C">
        <w:tab/>
        <w:t>Lista de centros de estudios de Phalombe con instalaciones accesibles a las personas con discapacidad</w:t>
      </w:r>
    </w:p>
    <w:p w14:paraId="579069FC" w14:textId="77777777" w:rsidR="0045621C" w:rsidRPr="0045621C" w:rsidRDefault="0045621C" w:rsidP="0045621C">
      <w:pPr>
        <w:pStyle w:val="SingleTxtG"/>
        <w:tabs>
          <w:tab w:val="left" w:pos="2338"/>
        </w:tabs>
        <w:ind w:left="2336" w:hanging="1202"/>
      </w:pPr>
      <w:r w:rsidRPr="0045621C">
        <w:t>Cuadro 2</w:t>
      </w:r>
      <w:r w:rsidRPr="0045621C">
        <w:tab/>
        <w:t>Prestación de socorro a las víctimas de las inundaciones</w:t>
      </w:r>
    </w:p>
    <w:p w14:paraId="5A3ECF92" w14:textId="77777777" w:rsidR="0045621C" w:rsidRPr="0045621C" w:rsidRDefault="0045621C" w:rsidP="0045621C">
      <w:pPr>
        <w:pStyle w:val="SingleTxtG"/>
        <w:tabs>
          <w:tab w:val="left" w:pos="2338"/>
        </w:tabs>
        <w:ind w:left="2336" w:hanging="1202"/>
      </w:pPr>
      <w:r w:rsidRPr="0045621C">
        <w:t>Cuadro 3</w:t>
      </w:r>
      <w:r w:rsidRPr="0045621C">
        <w:tab/>
        <w:t xml:space="preserve">Lista de causas judiciales concernientes a personas con albinismo en el distrito judicial de la región oriental </w:t>
      </w:r>
    </w:p>
    <w:p w14:paraId="36AE0AE0" w14:textId="77777777" w:rsidR="0045621C" w:rsidRPr="0045621C" w:rsidRDefault="0045621C" w:rsidP="0045621C">
      <w:pPr>
        <w:pStyle w:val="SingleTxtG"/>
        <w:tabs>
          <w:tab w:val="left" w:pos="2338"/>
        </w:tabs>
        <w:ind w:left="2336" w:hanging="1202"/>
      </w:pPr>
      <w:r w:rsidRPr="0045621C">
        <w:t>Cuadro 4</w:t>
      </w:r>
      <w:r w:rsidRPr="0045621C">
        <w:tab/>
        <w:t>Lista de ayudas técnicas distribuidas por el MACOHA</w:t>
      </w:r>
    </w:p>
    <w:p w14:paraId="4DE4105C" w14:textId="77777777" w:rsidR="0045621C" w:rsidRPr="0045621C" w:rsidRDefault="0045621C" w:rsidP="0045621C">
      <w:pPr>
        <w:pStyle w:val="SingleTxtG"/>
        <w:tabs>
          <w:tab w:val="left" w:pos="2338"/>
        </w:tabs>
        <w:ind w:left="2336" w:hanging="1202"/>
      </w:pPr>
      <w:r w:rsidRPr="0045621C">
        <w:t>Cuadro 5</w:t>
      </w:r>
      <w:r w:rsidRPr="0045621C">
        <w:tab/>
        <w:t xml:space="preserve">Número total de alumnos y alumnas con necesidades educativas especiales matriculados en establecimientos de enseñanza primaria y secundaria </w:t>
      </w:r>
    </w:p>
    <w:p w14:paraId="41548339" w14:textId="77777777" w:rsidR="0045621C" w:rsidRPr="0045621C" w:rsidRDefault="0045621C" w:rsidP="0045621C">
      <w:pPr>
        <w:pStyle w:val="SingleTxtG"/>
        <w:tabs>
          <w:tab w:val="left" w:pos="2338"/>
        </w:tabs>
        <w:ind w:left="2336" w:hanging="1202"/>
      </w:pPr>
      <w:r w:rsidRPr="0045621C">
        <w:t>Cuadro 6</w:t>
      </w:r>
      <w:r w:rsidRPr="0045621C">
        <w:tab/>
        <w:t>Presupuesto para la enseñanza de personas con necesidades educativas especiales</w:t>
      </w:r>
    </w:p>
    <w:p w14:paraId="623AE777" w14:textId="77777777" w:rsidR="0045621C" w:rsidRPr="0045621C" w:rsidRDefault="0045621C" w:rsidP="0045621C">
      <w:pPr>
        <w:pStyle w:val="SingleTxtG"/>
        <w:tabs>
          <w:tab w:val="left" w:pos="2338"/>
        </w:tabs>
        <w:ind w:left="2336" w:hanging="1202"/>
      </w:pPr>
      <w:r w:rsidRPr="0045621C">
        <w:t>Cuadro 7</w:t>
      </w:r>
      <w:r w:rsidRPr="0045621C">
        <w:tab/>
        <w:t>Remisión de casos por el MACOHA en 2013</w:t>
      </w:r>
    </w:p>
    <w:p w14:paraId="08CE9E32" w14:textId="77777777" w:rsidR="0045621C" w:rsidRPr="0045621C" w:rsidRDefault="0045621C" w:rsidP="0045621C">
      <w:pPr>
        <w:pStyle w:val="SingleTxtG"/>
        <w:tabs>
          <w:tab w:val="left" w:pos="2338"/>
        </w:tabs>
        <w:ind w:left="2336" w:hanging="1202"/>
      </w:pPr>
      <w:r w:rsidRPr="0045621C">
        <w:t>Cuadro 8</w:t>
      </w:r>
      <w:r w:rsidRPr="0045621C">
        <w:tab/>
        <w:t xml:space="preserve">Prevalencia de casos de discapacidad, porcentaje de personas con discapacidad y porcentaje de la población total por lugar de residencia, 2008 </w:t>
      </w:r>
    </w:p>
    <w:p w14:paraId="79978F18" w14:textId="77777777" w:rsidR="0045621C" w:rsidRPr="0045621C" w:rsidRDefault="0045621C" w:rsidP="0045621C">
      <w:pPr>
        <w:pStyle w:val="SingleTxtG"/>
        <w:tabs>
          <w:tab w:val="left" w:pos="2338"/>
        </w:tabs>
        <w:ind w:left="2336" w:hanging="1202"/>
      </w:pPr>
      <w:r w:rsidRPr="0045621C">
        <w:t>Cuadro 9</w:t>
      </w:r>
      <w:r w:rsidRPr="0045621C">
        <w:tab/>
        <w:t xml:space="preserve">Prevalencia de casos de discapacidad, porcentaje de personas con discapacidad y número total de personas con discapacidad por sexo y lugar de residencia, 2008 </w:t>
      </w:r>
    </w:p>
    <w:p w14:paraId="46598EFE" w14:textId="77777777" w:rsidR="0045621C" w:rsidRPr="0045621C" w:rsidRDefault="0045621C" w:rsidP="0045621C">
      <w:pPr>
        <w:pStyle w:val="SingleTxtG"/>
        <w:tabs>
          <w:tab w:val="left" w:pos="2338"/>
        </w:tabs>
        <w:ind w:left="2336" w:hanging="1202"/>
      </w:pPr>
      <w:r w:rsidRPr="0045621C">
        <w:t>Cuadro 10</w:t>
      </w:r>
      <w:r w:rsidRPr="0045621C">
        <w:tab/>
        <w:t xml:space="preserve">Prevalencia de casos de discapacidad y porcentaje de personas con discapacidad por edad y sexo, 2008 </w:t>
      </w:r>
    </w:p>
    <w:p w14:paraId="74CF891A" w14:textId="77777777" w:rsidR="0045621C" w:rsidRPr="0045621C" w:rsidRDefault="0045621C" w:rsidP="0045621C">
      <w:pPr>
        <w:pStyle w:val="SingleTxtG"/>
        <w:tabs>
          <w:tab w:val="left" w:pos="2338"/>
        </w:tabs>
        <w:ind w:left="2336" w:hanging="1202"/>
      </w:pPr>
      <w:r w:rsidRPr="0045621C">
        <w:t>Cuadro 11</w:t>
      </w:r>
      <w:r w:rsidRPr="0045621C">
        <w:tab/>
        <w:t>Prevalencia de casos de discapacidad por grupos etarios, 2008</w:t>
      </w:r>
    </w:p>
    <w:p w14:paraId="58CB9AB0" w14:textId="77777777" w:rsidR="0045621C" w:rsidRPr="0045621C" w:rsidRDefault="0045621C" w:rsidP="0045621C">
      <w:pPr>
        <w:pStyle w:val="SingleTxtG"/>
        <w:tabs>
          <w:tab w:val="left" w:pos="2338"/>
        </w:tabs>
        <w:ind w:left="2336" w:hanging="1202"/>
      </w:pPr>
      <w:r w:rsidRPr="0045621C">
        <w:t>Cuadro 12</w:t>
      </w:r>
      <w:r w:rsidRPr="0045621C">
        <w:tab/>
        <w:t>Apoyo prestado al MACOHA por los asociados para el desarrollo</w:t>
      </w:r>
    </w:p>
    <w:p w14:paraId="15FA2FAD" w14:textId="77777777" w:rsidR="0045621C" w:rsidRPr="0045621C" w:rsidRDefault="0045621C" w:rsidP="0045621C">
      <w:pPr>
        <w:pStyle w:val="SingleTxtG"/>
        <w:tabs>
          <w:tab w:val="left" w:pos="2338"/>
        </w:tabs>
        <w:ind w:left="2336" w:hanging="1202"/>
      </w:pPr>
      <w:r w:rsidRPr="0045621C">
        <w:t>Cuadro 13</w:t>
      </w:r>
      <w:r w:rsidRPr="0045621C">
        <w:tab/>
        <w:t>Presupuesto del Ministerio de Asuntos de Género desde 2006 hasta 2015</w:t>
      </w:r>
    </w:p>
    <w:p w14:paraId="3A03BC3E" w14:textId="77777777" w:rsidR="0045621C" w:rsidRPr="0045621C" w:rsidRDefault="0045621C" w:rsidP="0045621C">
      <w:pPr>
        <w:pStyle w:val="HChG"/>
      </w:pPr>
      <w:r w:rsidRPr="0045621C">
        <w:br w:type="page"/>
      </w:r>
      <w:r w:rsidRPr="0045621C">
        <w:lastRenderedPageBreak/>
        <w:tab/>
        <w:t>I.</w:t>
      </w:r>
      <w:r w:rsidRPr="0045621C">
        <w:tab/>
        <w:t>Introducción</w:t>
      </w:r>
      <w:bookmarkStart w:id="18" w:name="_Toc296515551"/>
      <w:bookmarkStart w:id="19" w:name="_Toc296515733"/>
      <w:bookmarkStart w:id="20" w:name="_Toc296515901"/>
      <w:bookmarkStart w:id="21" w:name="_Toc296516047"/>
      <w:bookmarkStart w:id="22" w:name="_Toc474922656"/>
      <w:bookmarkStart w:id="23" w:name="_Toc474924146"/>
      <w:bookmarkStart w:id="24" w:name="_Toc294878627"/>
      <w:bookmarkStart w:id="25" w:name="_Toc295223317"/>
      <w:bookmarkStart w:id="26" w:name="_Toc295743552"/>
      <w:bookmarkStart w:id="27" w:name="_Toc295916490"/>
      <w:bookmarkStart w:id="28" w:name="_Toc295916646"/>
      <w:bookmarkStart w:id="29" w:name="_Toc295917443"/>
      <w:bookmarkEnd w:id="18"/>
      <w:bookmarkEnd w:id="19"/>
      <w:bookmarkEnd w:id="20"/>
      <w:bookmarkEnd w:id="21"/>
      <w:bookmarkEnd w:id="22"/>
      <w:bookmarkEnd w:id="23"/>
    </w:p>
    <w:p w14:paraId="3C59596F" w14:textId="77777777" w:rsidR="0045621C" w:rsidRPr="0045621C" w:rsidRDefault="0045621C" w:rsidP="0045621C">
      <w:pPr>
        <w:pStyle w:val="SingleTxtG"/>
      </w:pPr>
      <w:r w:rsidRPr="0045621C">
        <w:t>1.</w:t>
      </w:r>
      <w:r w:rsidRPr="0045621C">
        <w:tab/>
        <w:t xml:space="preserve">La República de Malawi se complace en presentar al Comité sobre los Derechos de las Personas con Discapacidad los informes periódicos inicial y segundo combinados relativos a la Convención sobre los Derechos de las Personas con Discapacidad (en adelante denominada </w:t>
      </w:r>
      <w:r>
        <w:t>“</w:t>
      </w:r>
      <w:r w:rsidRPr="0045621C">
        <w:t>la Convención”). Malawi firmó la Convención en 2007 y la ratificó el 27 de agosto de 2009. Esto reafirmó su determinación de mejorar la situación de las personas con discapacidad en todo el país. El presente informe combinado se ha preparado de conformidad con lo dispuesto en el artículo 35 de la Convención y ha de leerse conjuntamente con el documento básico común, en el que se ofrece una visión general de la estructura del Gobierno, el panorama político, la economía, la política, el marco legislativo y las obligaciones internacionales de Malawi.</w:t>
      </w:r>
    </w:p>
    <w:p w14:paraId="4AC8D908" w14:textId="77777777" w:rsidR="0045621C" w:rsidRPr="0045621C" w:rsidRDefault="0045621C" w:rsidP="0045621C">
      <w:pPr>
        <w:pStyle w:val="H1G"/>
      </w:pPr>
      <w:bookmarkStart w:id="30" w:name="_Toc474922657"/>
      <w:bookmarkStart w:id="31" w:name="_Toc474924147"/>
      <w:r w:rsidRPr="0045621C">
        <w:tab/>
        <w:t>A.</w:t>
      </w:r>
      <w:r w:rsidRPr="0045621C">
        <w:tab/>
        <w:t>Preparación y estructura del informe</w:t>
      </w:r>
      <w:bookmarkEnd w:id="30"/>
      <w:bookmarkEnd w:id="31"/>
    </w:p>
    <w:p w14:paraId="163ADC5A" w14:textId="77777777" w:rsidR="0045621C" w:rsidRPr="0045621C" w:rsidRDefault="0045621C" w:rsidP="0045621C">
      <w:pPr>
        <w:pStyle w:val="SingleTxtG"/>
      </w:pPr>
      <w:r w:rsidRPr="0045621C">
        <w:t>2.</w:t>
      </w:r>
      <w:r w:rsidRPr="0045621C">
        <w:tab/>
        <w:t>En el presente informe se reseñan los progresos realizados, en particular las medidas adoptadas en diversos ámbitos por los diferentes ministerios, y se señalan los problemas y obstáculos que impiden la plena participación de las personas con discapacidad. También se dan detalles acerca de los progresos registrados en la aplicación de los artículos 1 a 33 de la Convención.</w:t>
      </w:r>
    </w:p>
    <w:p w14:paraId="6B24375E" w14:textId="77777777" w:rsidR="0045621C" w:rsidRPr="0045621C" w:rsidRDefault="0045621C" w:rsidP="0045621C">
      <w:pPr>
        <w:pStyle w:val="SingleTxtG"/>
      </w:pPr>
      <w:r w:rsidRPr="0045621C">
        <w:t>3.</w:t>
      </w:r>
      <w:r w:rsidRPr="0045621C">
        <w:tab/>
        <w:t>El informe también se remite a las Estrategias de Crecimiento y Desarrollo de Malawi I y II, a los Objetivos de Desarrollo del Milenio (ODM), a otras políticas nacionales y a la legislación sobre cuestiones relacionadas con la discapacidad. Asimismo, se mencionan los informes presentados por el Gobierno de Malawi respecto de la Convención sobre la Eliminación de Todas las Formas de Discriminación contra la Mujer, el Pacto Internacional de Derechos Civiles y Políticos y la Convención sobre los Derechos del Niño, en los que se ofrece más información relativa a algunos de los derechos fundamentales que atañe a las personas con discapacidad.</w:t>
      </w:r>
    </w:p>
    <w:p w14:paraId="676D06B5" w14:textId="77777777" w:rsidR="0045621C" w:rsidRPr="0045621C" w:rsidRDefault="0045621C" w:rsidP="0045621C">
      <w:pPr>
        <w:pStyle w:val="H1G"/>
      </w:pPr>
      <w:bookmarkStart w:id="32" w:name="_Toc474922658"/>
      <w:bookmarkStart w:id="33" w:name="_Toc474924148"/>
      <w:r w:rsidRPr="0045621C">
        <w:tab/>
        <w:t>B.</w:t>
      </w:r>
      <w:r w:rsidRPr="0045621C">
        <w:tab/>
        <w:t>Consultas con los interesados</w:t>
      </w:r>
      <w:bookmarkEnd w:id="32"/>
      <w:bookmarkEnd w:id="33"/>
    </w:p>
    <w:p w14:paraId="5CA74DCE" w14:textId="77777777" w:rsidR="0045621C" w:rsidRPr="0045621C" w:rsidRDefault="0045621C" w:rsidP="0045621C">
      <w:pPr>
        <w:pStyle w:val="SingleTxtG"/>
      </w:pPr>
      <w:r w:rsidRPr="0045621C">
        <w:t>4.</w:t>
      </w:r>
      <w:r w:rsidRPr="0045621C">
        <w:tab/>
        <w:t xml:space="preserve">El proceso de consulta para la elaboración del presente informe comenzó en julio de 2014 y fue impulsado por el Ministerio de Asuntos de la Mujer, la Infancia y las Personas con Discapacidad y de Bienestar Social, por conducto de un grupo de trabajo integrado por personas con y sin discapacidad en representación de ministerios y departamentos del Estado, instituciones de derechos humanos, organizaciones no gubernamentales </w:t>
      </w:r>
      <w:r w:rsidR="008F24EB">
        <w:t xml:space="preserve">(ONG) </w:t>
      </w:r>
      <w:r w:rsidRPr="0045621C">
        <w:t>y organizaciones de personas con discapacidad, que se encargó de dirigir la labor. Se sostuvieron consultas en nueve distritos</w:t>
      </w:r>
      <w:r w:rsidR="00750624" w:rsidRPr="00750624">
        <w:rPr>
          <w:rStyle w:val="Refdenotaalpie"/>
        </w:rPr>
        <w:footnoteReference w:id="3"/>
      </w:r>
      <w:r w:rsidRPr="0045621C">
        <w:t xml:space="preserve"> seleccionados de las tres regiones de Malawi, utilizando cuestionarios, entrevistas en profundidad y grupos focales, con personas con y sin discapacidad y proveedores de servicios y </w:t>
      </w:r>
      <w:r w:rsidR="008F24EB">
        <w:t>ONG</w:t>
      </w:r>
      <w:r w:rsidRPr="0045621C">
        <w:t>.</w:t>
      </w:r>
    </w:p>
    <w:p w14:paraId="1960C1F0" w14:textId="77777777" w:rsidR="0045621C" w:rsidRPr="0045621C" w:rsidRDefault="0045621C" w:rsidP="00750624">
      <w:pPr>
        <w:pStyle w:val="SingleTxtG"/>
      </w:pPr>
      <w:r w:rsidRPr="0045621C">
        <w:t>5.</w:t>
      </w:r>
      <w:r w:rsidRPr="0045621C">
        <w:tab/>
        <w:t xml:space="preserve">Se celebraron dos talleres consultivos nacionales con representantes de ministerios y departamentos del Estado, </w:t>
      </w:r>
      <w:r w:rsidR="008F24EB">
        <w:t>ONG</w:t>
      </w:r>
      <w:r w:rsidRPr="0045621C">
        <w:t xml:space="preserve"> y el sector privado, así como con personas con y sin discapacidad, padres y madres de niños con discapacidad, miembros de la comunidad y asociados para el desarrollo. En el primer taller, que tuvo lugar el 14 de agosto de 2014, se informó a los interesados de los requisitos de la Convención y se les solicitó que comunicaran sus primeras reacciones e impresiones sobre diversos asuntos. El segundo taller celebrado con objeto de examinar el proyecto de informe combinado tuvo lugar el 26 de noviembre de 2014 y sirvió para dar a conocer impresiones sobre los aspectos que debían mejorarse. </w:t>
      </w:r>
    </w:p>
    <w:p w14:paraId="2FFCCF75" w14:textId="77777777" w:rsidR="0045621C" w:rsidRPr="0045621C" w:rsidRDefault="0045621C" w:rsidP="00750624">
      <w:pPr>
        <w:pStyle w:val="SingleTxtG"/>
      </w:pPr>
      <w:r w:rsidRPr="0045621C">
        <w:t>6.</w:t>
      </w:r>
      <w:r w:rsidRPr="0045621C">
        <w:tab/>
        <w:t>Al final del presente informe figura una lista de las organizaciones consultadas durante su preparación.</w:t>
      </w:r>
    </w:p>
    <w:p w14:paraId="10AF88FC" w14:textId="77777777" w:rsidR="0045621C" w:rsidRPr="0045621C" w:rsidRDefault="0045621C" w:rsidP="00750624">
      <w:pPr>
        <w:pStyle w:val="H1G"/>
      </w:pPr>
      <w:bookmarkStart w:id="34" w:name="_Toc295223314"/>
      <w:r w:rsidRPr="0045621C">
        <w:lastRenderedPageBreak/>
        <w:tab/>
        <w:t>C.</w:t>
      </w:r>
      <w:r w:rsidRPr="0045621C">
        <w:tab/>
        <w:t>Políticas sobre la discapacidad</w:t>
      </w:r>
      <w:bookmarkStart w:id="35" w:name="_Toc474922659"/>
      <w:bookmarkStart w:id="36" w:name="_Toc474924149"/>
      <w:bookmarkEnd w:id="34"/>
      <w:bookmarkEnd w:id="35"/>
      <w:bookmarkEnd w:id="36"/>
    </w:p>
    <w:p w14:paraId="3926D7FB" w14:textId="77777777" w:rsidR="0045621C" w:rsidRPr="0045621C" w:rsidRDefault="0045621C" w:rsidP="00750624">
      <w:pPr>
        <w:pStyle w:val="SingleTxtG"/>
      </w:pPr>
      <w:r w:rsidRPr="0045621C">
        <w:t>7.</w:t>
      </w:r>
      <w:r w:rsidRPr="0045621C">
        <w:tab/>
        <w:t xml:space="preserve">En 2006 el Gobierno de Malawi aprobó la Política Nacional de Igualdad de Oportunidades para las Personas con Discapacidad (en adelante denominada </w:t>
      </w:r>
      <w:r w:rsidR="00750624">
        <w:t>“</w:t>
      </w:r>
      <w:r w:rsidRPr="0045621C">
        <w:t>la Política sobre la Discapacidad</w:t>
      </w:r>
      <w:r w:rsidR="00750624">
        <w:t>”</w:t>
      </w:r>
      <w:r w:rsidRPr="0045621C">
        <w:t xml:space="preserve">), elaborada mediante un proceso de consultas intensas y exhaustivas con personas con discapacidad, organizaciones integradas por esas personas o que abogan por ellas y los interesados pertinentes de los sectores público y privado. </w:t>
      </w:r>
    </w:p>
    <w:p w14:paraId="22388703" w14:textId="77777777" w:rsidR="0045621C" w:rsidRPr="0045621C" w:rsidRDefault="0045621C" w:rsidP="00750624">
      <w:pPr>
        <w:pStyle w:val="SingleTxtG"/>
      </w:pPr>
      <w:r w:rsidRPr="0045621C">
        <w:t>8.</w:t>
      </w:r>
      <w:r w:rsidRPr="0045621C">
        <w:tab/>
        <w:t xml:space="preserve">La Política tiene por objeto promover los derechos de esas personas y fomentar la integración e inclusión de estas a fin de que puedan desempeñar un papel pleno y participativo en la sociedad. Con ella también se procura garantizar que esas personas gocen de los mismos derechos fundamentales y tengan las mismas responsabilidades que cualquier otro malawiano, y que se las incluya en todas las iniciativas políticas, sociales, culturales y de desarrollo económico que se emprendan en el país. </w:t>
      </w:r>
    </w:p>
    <w:p w14:paraId="6DA034DC" w14:textId="77777777" w:rsidR="0045621C" w:rsidRPr="0045621C" w:rsidRDefault="0045621C" w:rsidP="00750624">
      <w:pPr>
        <w:pStyle w:val="SingleTxtG"/>
      </w:pPr>
      <w:r w:rsidRPr="0045621C">
        <w:t>9.</w:t>
      </w:r>
      <w:r w:rsidRPr="0045621C">
        <w:tab/>
        <w:t>La Política sobre la Discapacidad refleja un cambio de paradigma en lo que atañe al compromiso del Gobierno de abordar la discapacidad como cuestión de derechos humanos y de desarrollo. Esto se debe a que Malawi es miembro de las Naciones Unidas y de otros organismos internacionales y subregionales que exigen contraer el compromiso de aplicar y cumplir determinadas medidas y normas importantes para todas las personas con discapacidad.</w:t>
      </w:r>
    </w:p>
    <w:p w14:paraId="3618D3A9" w14:textId="77777777" w:rsidR="0045621C" w:rsidRPr="0045621C" w:rsidRDefault="0045621C" w:rsidP="00750624">
      <w:pPr>
        <w:pStyle w:val="SingleTxtG"/>
      </w:pPr>
      <w:r w:rsidRPr="0045621C">
        <w:t>10.</w:t>
      </w:r>
      <w:r w:rsidRPr="0045621C">
        <w:tab/>
        <w:t xml:space="preserve">A nivel nacional, la Política se basa en las aspiraciones de la Constitución de Malawi y otras políticas nacionales, como la llamada Visión 2020, el Documento de Estrategia de Lucha contra la Pobreza y la Estrategia de Crecimiento y Desarrollo de Malawi, todas ellas encaminadas a reducir la pobreza. </w:t>
      </w:r>
    </w:p>
    <w:p w14:paraId="717CB80F" w14:textId="77777777" w:rsidR="0045621C" w:rsidRPr="0045621C" w:rsidRDefault="0045621C" w:rsidP="00750624">
      <w:pPr>
        <w:pStyle w:val="SingleTxtG"/>
      </w:pPr>
      <w:r w:rsidRPr="0045621C">
        <w:t>11.</w:t>
      </w:r>
      <w:r w:rsidRPr="0045621C">
        <w:tab/>
        <w:t>Su propósito general es integrar plenamente a las personas con discapacidad en todos los aspectos de la vida y, de esa manera, igualar sus oportunidades con miras a reafirmar su dignidad y promover su bienestar, de modo que puedan tener todo lo que necesiten para vivir.</w:t>
      </w:r>
    </w:p>
    <w:p w14:paraId="58AE0418" w14:textId="77777777" w:rsidR="0045621C" w:rsidRPr="0045621C" w:rsidRDefault="0045621C" w:rsidP="00750624">
      <w:pPr>
        <w:pStyle w:val="SingleTxtG"/>
      </w:pPr>
      <w:r w:rsidRPr="0045621C">
        <w:t>12.</w:t>
      </w:r>
      <w:r w:rsidRPr="0045621C">
        <w:tab/>
        <w:t>Sus objetivos son:</w:t>
      </w:r>
    </w:p>
    <w:p w14:paraId="26DFF53F" w14:textId="77777777" w:rsidR="0045621C" w:rsidRPr="0045621C" w:rsidRDefault="0045621C" w:rsidP="00750624">
      <w:pPr>
        <w:pStyle w:val="SingleTxtG"/>
      </w:pPr>
      <w:r w:rsidRPr="0045621C">
        <w:tab/>
        <w:t>a)</w:t>
      </w:r>
      <w:r w:rsidRPr="0045621C">
        <w:tab/>
        <w:t>Formular estrategias de prevención de la discapacidad, rehabilitación e igualdad de oportunidades para las personas con discapacidad;</w:t>
      </w:r>
    </w:p>
    <w:p w14:paraId="78D03445" w14:textId="77777777" w:rsidR="0045621C" w:rsidRPr="0045621C" w:rsidRDefault="0045621C" w:rsidP="00750624">
      <w:pPr>
        <w:pStyle w:val="SingleTxtG"/>
      </w:pPr>
      <w:r w:rsidRPr="0045621C">
        <w:tab/>
        <w:t>b)</w:t>
      </w:r>
      <w:r w:rsidRPr="0045621C">
        <w:tab/>
        <w:t>Apoyar la prestación de servicios basados en la comunidad, en colaboración con organismos y organizaciones nacionales e internacionales de desarrollo;</w:t>
      </w:r>
    </w:p>
    <w:p w14:paraId="667238B8" w14:textId="77777777" w:rsidR="0045621C" w:rsidRPr="0045621C" w:rsidRDefault="0045621C" w:rsidP="00750624">
      <w:pPr>
        <w:pStyle w:val="SingleTxtG"/>
      </w:pPr>
      <w:r w:rsidRPr="0045621C">
        <w:tab/>
        <w:t>c)</w:t>
      </w:r>
      <w:r w:rsidRPr="0045621C">
        <w:tab/>
        <w:t>Promover esfuerzos por fomentar actitudes positivas hacia los niños, jóvenes, mujeres y adultos con discapacidad;</w:t>
      </w:r>
    </w:p>
    <w:p w14:paraId="46F6DC36" w14:textId="77777777" w:rsidR="0045621C" w:rsidRPr="0045621C" w:rsidRDefault="0045621C" w:rsidP="00750624">
      <w:pPr>
        <w:pStyle w:val="SingleTxtG"/>
      </w:pPr>
      <w:r w:rsidRPr="0045621C">
        <w:tab/>
        <w:t>d)</w:t>
      </w:r>
      <w:r w:rsidRPr="0045621C">
        <w:tab/>
        <w:t>Formular programas encaminados a aliviar la pobreza de las personas con discapacidad y sus familias;</w:t>
      </w:r>
    </w:p>
    <w:p w14:paraId="076AD6A4" w14:textId="77777777" w:rsidR="0045621C" w:rsidRPr="0045621C" w:rsidRDefault="0045621C" w:rsidP="00750624">
      <w:pPr>
        <w:pStyle w:val="SingleTxtG"/>
      </w:pPr>
      <w:r w:rsidRPr="0045621C">
        <w:tab/>
        <w:t>e)</w:t>
      </w:r>
      <w:r w:rsidRPr="0045621C">
        <w:tab/>
        <w:t>Poner en marcha programas para informar y concienciar a la comunidad y al Gobierno sobre la discapacidad;</w:t>
      </w:r>
    </w:p>
    <w:p w14:paraId="28B90EF2" w14:textId="77777777" w:rsidR="0045621C" w:rsidRPr="0045621C" w:rsidRDefault="00750624" w:rsidP="00750624">
      <w:pPr>
        <w:pStyle w:val="SingleTxtG"/>
      </w:pPr>
      <w:r>
        <w:tab/>
      </w:r>
      <w:r w:rsidR="0045621C" w:rsidRPr="0045621C">
        <w:t>f)</w:t>
      </w:r>
      <w:r w:rsidR="0045621C" w:rsidRPr="0045621C">
        <w:tab/>
        <w:t xml:space="preserve">Fortalecer al Comité Nacional de Asesoramiento y Coordinación sobre Cuestiones de Discapacidad (NACCODI), por ejemplo, garantizando la representación efectiva de las personas con discapacidad y demás organizaciones interesadas; y </w:t>
      </w:r>
    </w:p>
    <w:p w14:paraId="5E7F2AAF" w14:textId="77777777" w:rsidR="0045621C" w:rsidRPr="0045621C" w:rsidRDefault="0045621C" w:rsidP="00750624">
      <w:pPr>
        <w:pStyle w:val="SingleTxtG"/>
      </w:pPr>
      <w:r w:rsidRPr="0045621C">
        <w:tab/>
        <w:t>g)</w:t>
      </w:r>
      <w:r w:rsidRPr="0045621C">
        <w:tab/>
        <w:t>Incorporar las cuestiones relacionadas con la discapacidad en las agendas social, económica y política de los programas de desarrollo.</w:t>
      </w:r>
    </w:p>
    <w:p w14:paraId="4F95746F" w14:textId="77777777" w:rsidR="0045621C" w:rsidRPr="0045621C" w:rsidRDefault="0045621C" w:rsidP="00750624">
      <w:pPr>
        <w:pStyle w:val="SingleTxtG"/>
      </w:pPr>
      <w:r w:rsidRPr="0045621C">
        <w:t>13.</w:t>
      </w:r>
      <w:r w:rsidRPr="0045621C">
        <w:tab/>
        <w:t>Desde la adopción de la Política sobre la Discapacidad, el Gobierno espera que todos los ministerios y organismos públicos cumplan los objetivos mencionados y está abocado a hacer que eso ocurra. Sin embargo, en realidad la Política no se ha adaptado específicamente al contexto local.</w:t>
      </w:r>
    </w:p>
    <w:p w14:paraId="33A09FA4" w14:textId="77777777" w:rsidR="0045621C" w:rsidRPr="0045621C" w:rsidRDefault="0045621C" w:rsidP="00750624">
      <w:pPr>
        <w:pStyle w:val="SingleTxtG"/>
      </w:pPr>
      <w:r w:rsidRPr="0045621C">
        <w:t>14.</w:t>
      </w:r>
      <w:r w:rsidRPr="0045621C">
        <w:tab/>
        <w:t xml:space="preserve">Cabe recordar que anteriormente las cuestiones de discapacidad eran coordinadas por diversos departamentos de varios ministerios, como el Ministerio de Asuntos de la Mujer, el Ministerio de Trabajo y el Ministerio de Desarrollo de la Comunidad. Desde diciembre de 1998 hasta junio de 2014 Malawi contó con un ministerio competente concretamente en cuestiones vinculadas a la discapacidad. Desde junio de 2014, de resultas </w:t>
      </w:r>
      <w:r w:rsidRPr="0045621C">
        <w:lastRenderedPageBreak/>
        <w:t xml:space="preserve">de las reformas introducidas en el Gobierno, el Ministerio de Asuntos de Discapacidad se fusionó con el Ministerio de Asuntos de la Mujer, la Infancia y las Personas con Discapacidad y de Bienestar Social y actualmente es un departamento que se ocupa de los asuntos de las personas con discapacidad y las personas de edad. </w:t>
      </w:r>
    </w:p>
    <w:p w14:paraId="34191DD6" w14:textId="77777777" w:rsidR="0045621C" w:rsidRPr="0045621C" w:rsidRDefault="0045621C" w:rsidP="00750624">
      <w:pPr>
        <w:pStyle w:val="SingleTxtG"/>
      </w:pPr>
      <w:r w:rsidRPr="0045621C">
        <w:t>15.</w:t>
      </w:r>
      <w:r w:rsidRPr="0045621C">
        <w:tab/>
        <w:t>El mandato del Ministerio es promover la calidad de vida de esas personas y velar por que participen plenamente en todas las esferas del desarrollo socioeconómico del país. Sus funciones consisten en impartir orientación normativa sobre los problemas de esos dos grupos, defender sus derechos, facilitar la integración de las cuestiones de discapacidad en los planes, políticas y programas sectoriales, empoderar económicamente a esas personas, crear conciencia en torno a sus derechos, sus necesidades y su potencial, coordinar, supervisar y evaluar la ejecución de los programas que les conciernen y facilitar el desarrollo de la capacidad de los principales interesados de esos dos sectores. Desde su creación, el Ministerio ha promovido los derechos de las personas con discapacidad mediante la adopción de la Política sobre la Discapacidad y la promulgación de la Ley de Discapacidad de 2012.</w:t>
      </w:r>
    </w:p>
    <w:p w14:paraId="429A6A9E" w14:textId="77777777" w:rsidR="0045621C" w:rsidRPr="0045621C" w:rsidRDefault="0045621C" w:rsidP="00750624">
      <w:pPr>
        <w:pStyle w:val="SingleTxtG"/>
      </w:pPr>
      <w:r w:rsidRPr="0045621C">
        <w:t>16.</w:t>
      </w:r>
      <w:r w:rsidRPr="0045621C">
        <w:tab/>
        <w:t>Además, en el Ministerio de Educación, Ciencia y Tecnología se creó el Departamento de Enseñanza Especial, que también sirve de base para integrar las cuestiones pertinentes en la educación. Es a través de ese proceso que esas cuestiones han pasado a primer plano.</w:t>
      </w:r>
    </w:p>
    <w:p w14:paraId="38F8FB00" w14:textId="77777777" w:rsidR="0045621C" w:rsidRPr="0045621C" w:rsidRDefault="0045621C" w:rsidP="00750624">
      <w:pPr>
        <w:pStyle w:val="SingleTxtG"/>
      </w:pPr>
      <w:r w:rsidRPr="0045621C">
        <w:t>17.</w:t>
      </w:r>
      <w:r w:rsidRPr="0045621C">
        <w:tab/>
        <w:t>En realidad, la transformación del Ministerio en Departamento puede crear algunos problemas con respecto al cumplimiento de las funciones previstas en la Política sobre la Discapacidad, entre ellos, el de determinar la responsabilidad política y gubernativa en ese ámbito. Por ejemplo, habrá que establecer quién se encargará de formular y revisar las políticas y de supervisar su ejecución. También es motivo de preocupación la cuestión de incorporar la perspectiva de la discapacidad, ya que el Ministerio de Asuntos de la Mujer, la Infancia y las Personas con Discapacidad y de Bienestar Social actúa en una gran variedad de sectores, la mayoría de los cuales requieren recursos considerables. Sin embargo, el Gobierno de Malawi tiene presente que únicamente se trata de un cambio de nombre, no de las funciones previstas en la Política. Por consiguiente, ese Ministerio será ahora el único encargado de aplicarla.</w:t>
      </w:r>
    </w:p>
    <w:p w14:paraId="42C21367" w14:textId="77777777" w:rsidR="0045621C" w:rsidRPr="0045621C" w:rsidRDefault="0045621C" w:rsidP="00750624">
      <w:pPr>
        <w:pStyle w:val="SingleTxtG"/>
      </w:pPr>
      <w:r w:rsidRPr="0045621C">
        <w:t>18.</w:t>
      </w:r>
      <w:r w:rsidRPr="0045621C">
        <w:tab/>
        <w:t xml:space="preserve">Desde la formulación de la Política se observa que se han establecido relaciones de trabajo más estrechas entre el Gobierno, las organizaciones internacionales y las </w:t>
      </w:r>
      <w:r w:rsidR="008F24EB">
        <w:t>ONG</w:t>
      </w:r>
      <w:r w:rsidRPr="0045621C">
        <w:t xml:space="preserve"> y de personas con discapacidad. Así pues, varias </w:t>
      </w:r>
      <w:r w:rsidR="008F24EB">
        <w:t>ONG</w:t>
      </w:r>
      <w:r w:rsidRPr="0045621C">
        <w:t xml:space="preserve"> y organizaciones internacionales, junto con algunos organismos públicos, emprendieron programas y proyectos que han arrojado los siguientes resultados: </w:t>
      </w:r>
    </w:p>
    <w:p w14:paraId="2A6F3F8B" w14:textId="77777777" w:rsidR="0045621C" w:rsidRPr="0045621C" w:rsidRDefault="0045621C" w:rsidP="00750624">
      <w:pPr>
        <w:pStyle w:val="SingleTxtG"/>
      </w:pPr>
      <w:r w:rsidRPr="0045621C">
        <w:tab/>
        <w:t>a)</w:t>
      </w:r>
      <w:r w:rsidRPr="0045621C">
        <w:tab/>
        <w:t>La Política ha ayudado al Consejo de Malawi para las Personas con Discapacidad (MACOHA) y a la Federación de Organizaciones de Personas con Discapacidad de Malawi (FEDOMA) a aumentar su grupo de colaboradores;</w:t>
      </w:r>
    </w:p>
    <w:p w14:paraId="08E58B45" w14:textId="77777777" w:rsidR="0045621C" w:rsidRPr="0045621C" w:rsidRDefault="0045621C" w:rsidP="00750624">
      <w:pPr>
        <w:pStyle w:val="SingleTxtG"/>
      </w:pPr>
      <w:r w:rsidRPr="0045621C">
        <w:tab/>
        <w:t>b)</w:t>
      </w:r>
      <w:r w:rsidRPr="0045621C">
        <w:tab/>
        <w:t>Las organizaciones de defensa de los derechos de las personas con discapacidad están dando a conocer y promoviendo esos derechos a nivel nacional y comunitario;</w:t>
      </w:r>
    </w:p>
    <w:p w14:paraId="691C8C63" w14:textId="77777777" w:rsidR="0045621C" w:rsidRPr="0045621C" w:rsidRDefault="0045621C" w:rsidP="00750624">
      <w:pPr>
        <w:pStyle w:val="SingleTxtG"/>
      </w:pPr>
      <w:r w:rsidRPr="0045621C">
        <w:tab/>
        <w:t>c)</w:t>
      </w:r>
      <w:r w:rsidRPr="0045621C">
        <w:tab/>
        <w:t xml:space="preserve">El Gobierno de Malawi se asoció a la Alianza Africana de la Discapacidad, anteriormente Secretaría del Decenio Africano de las Personas con Discapacidad, a la Organización Internacional sobre Discapacidad y Desarrollo (antes conocida como Christian Blind Mission International o CBM) y a la Asociación Noruega de Personas con Discapacidad (NAD) con la finalidad de elaborar un plan nacional de incorporación de la perspectiva de la discapacidad para el Gobierno de Malawi. Ese proceso, que está en curso, se lleva adelante en colaboración con la FEDOMA; y </w:t>
      </w:r>
    </w:p>
    <w:p w14:paraId="0742A642" w14:textId="77777777" w:rsidR="0045621C" w:rsidRPr="0045621C" w:rsidRDefault="0045621C" w:rsidP="00750624">
      <w:pPr>
        <w:pStyle w:val="SingleTxtG"/>
      </w:pPr>
      <w:r w:rsidRPr="0045621C">
        <w:tab/>
        <w:t>d)</w:t>
      </w:r>
      <w:r w:rsidRPr="0045621C">
        <w:tab/>
        <w:t>O</w:t>
      </w:r>
      <w:r w:rsidR="008F24EB">
        <w:t>NG</w:t>
      </w:r>
      <w:r w:rsidRPr="0045621C">
        <w:t xml:space="preserve"> como la Federación antes mencionada ejercieron presión en el Parlamento y resultaron ser decisivas a efectos de lograr la aprobación de la Ley de Discapacidad de 2012.</w:t>
      </w:r>
    </w:p>
    <w:p w14:paraId="22F0E1DC" w14:textId="77777777" w:rsidR="0045621C" w:rsidRPr="0045621C" w:rsidRDefault="0045621C" w:rsidP="00750624">
      <w:pPr>
        <w:pStyle w:val="SingleTxtG"/>
      </w:pPr>
      <w:r w:rsidRPr="0045621C">
        <w:t>19.</w:t>
      </w:r>
      <w:r w:rsidRPr="0045621C">
        <w:tab/>
        <w:t xml:space="preserve">La Política sobre la Discapacidad va acompañada de un Plan de Acción quinquenal en el que se establecen los organismos públicos apropiados competentes y los mecanismos relacionados con las </w:t>
      </w:r>
      <w:r w:rsidR="008F24EB">
        <w:t>ONG</w:t>
      </w:r>
      <w:r w:rsidRPr="0045621C">
        <w:t xml:space="preserve"> para la consecución de los objetivos pertinentes de la Política. En el Plan también se determinan los tipos de actividades que han de ejecutar cada </w:t>
      </w:r>
      <w:r w:rsidRPr="0045621C">
        <w:lastRenderedPageBreak/>
        <w:t xml:space="preserve">ministerio o cada grupo de </w:t>
      </w:r>
      <w:r w:rsidR="008F24EB">
        <w:t>ONG</w:t>
      </w:r>
      <w:r w:rsidRPr="0045621C">
        <w:t>. Además, se señalan los diversos riesgos que conlleva la aplicación de la Política, que deben mitigarse a efectos de lograr que en todo el país se abogue por las personas con discapacidad y se comprendan y tomen en consideración sus problemas. No obstante, si bien ese plan de ejecución tiene un presupuesto aprobado, sigue sin ponerse en práctica.</w:t>
      </w:r>
    </w:p>
    <w:p w14:paraId="0E156B06" w14:textId="77777777" w:rsidR="0045621C" w:rsidRPr="0045621C" w:rsidRDefault="0045621C" w:rsidP="00750624">
      <w:pPr>
        <w:pStyle w:val="SingleTxtG"/>
      </w:pPr>
      <w:r w:rsidRPr="0045621C">
        <w:t>20.</w:t>
      </w:r>
      <w:r w:rsidRPr="0045621C">
        <w:tab/>
        <w:t>Malawi suele aplicar las políticas durante cinco años y posteriormente someterlas a revisión, teniendo en cuenta el éxito que hayan tenido y las limitaciones que hayan surgido durante su período inicial de funcionamiento, así como las novedades registradas a nivel interno y externo. Así pues, actualmente la Política sobre la Discapacidad es objeto de revisión.</w:t>
      </w:r>
    </w:p>
    <w:p w14:paraId="66B77E33" w14:textId="77777777" w:rsidR="0045621C" w:rsidRPr="0045621C" w:rsidRDefault="0045621C" w:rsidP="00750624">
      <w:pPr>
        <w:pStyle w:val="H1G"/>
      </w:pPr>
      <w:r w:rsidRPr="0045621C">
        <w:tab/>
        <w:t>D.</w:t>
      </w:r>
      <w:r w:rsidRPr="0045621C">
        <w:tab/>
        <w:t>Otras políticas nacionales pertinentes</w:t>
      </w:r>
      <w:bookmarkStart w:id="37" w:name="_Toc474922660"/>
      <w:bookmarkStart w:id="38" w:name="_Toc474924150"/>
      <w:bookmarkEnd w:id="37"/>
      <w:bookmarkEnd w:id="38"/>
    </w:p>
    <w:p w14:paraId="28714D22" w14:textId="77777777" w:rsidR="0045621C" w:rsidRPr="0045621C" w:rsidRDefault="0045621C" w:rsidP="00750624">
      <w:pPr>
        <w:pStyle w:val="SingleTxtG"/>
      </w:pPr>
      <w:r w:rsidRPr="0045621C">
        <w:t>21.</w:t>
      </w:r>
      <w:r w:rsidRPr="0045621C">
        <w:tab/>
        <w:t xml:space="preserve">La Estrategia de Crecimiento y Desarrollo de Malawi, actualmente en su segunda etapa, es una agenda global de desarrollo. La segunda etapa de la Estrategia tiene por objeto crear riqueza mediante un crecimiento económico sostenible y el desarrollo de la infraestructura como modo de reducir la pobreza. Si bien en general se acepta que las cuestiones vinculadas a la discapacidad son intersectoriales, en esa segunda etapa no se les ha dado prioridad, ni hay indicadores ni planes específicos al respecto. </w:t>
      </w:r>
    </w:p>
    <w:p w14:paraId="1DA8ECB1" w14:textId="77777777" w:rsidR="0045621C" w:rsidRPr="0045621C" w:rsidRDefault="0045621C" w:rsidP="00750624">
      <w:pPr>
        <w:pStyle w:val="H1G"/>
      </w:pPr>
      <w:bookmarkStart w:id="39" w:name="_Toc474922661"/>
      <w:bookmarkStart w:id="40" w:name="_Toc474924151"/>
      <w:r w:rsidRPr="0045621C">
        <w:tab/>
        <w:t>E.</w:t>
      </w:r>
      <w:r w:rsidRPr="0045621C">
        <w:tab/>
        <w:t xml:space="preserve">Compromiso regional </w:t>
      </w:r>
      <w:bookmarkEnd w:id="39"/>
      <w:bookmarkEnd w:id="40"/>
    </w:p>
    <w:p w14:paraId="748D05E2" w14:textId="77777777" w:rsidR="0045621C" w:rsidRPr="0045621C" w:rsidRDefault="0045621C" w:rsidP="00750624">
      <w:pPr>
        <w:pStyle w:val="SingleTxtG"/>
      </w:pPr>
      <w:r w:rsidRPr="0045621C">
        <w:t>22.</w:t>
      </w:r>
      <w:r w:rsidRPr="0045621C">
        <w:tab/>
        <w:t>Malawi participó en el Decenio Africano de las Personas con Discapacidad 2000</w:t>
      </w:r>
      <w:r w:rsidR="008F24EB">
        <w:noBreakHyphen/>
      </w:r>
      <w:r w:rsidRPr="0045621C">
        <w:t xml:space="preserve">2009, iniciativa emprendida por las </w:t>
      </w:r>
      <w:r w:rsidR="008F24EB">
        <w:t>ONG</w:t>
      </w:r>
      <w:r w:rsidRPr="0045621C">
        <w:t xml:space="preserve"> de África, en colaboración con los Estados miembros y los Gobiernos de la Unión Africana, a efectos de promover la igualdad de oportunidades para esas personas en África. También colaboró estrechamente con la Alianza Africana de la Discapacidad (llamada a la sazón Secretaría del Decenio Africano de las Personas con Discapacidad) a efectos de promover iniciativas encaminadas a incorporar esas cuestiones en todo el sector público.</w:t>
      </w:r>
    </w:p>
    <w:p w14:paraId="6127A928" w14:textId="77777777" w:rsidR="0045621C" w:rsidRPr="0045621C" w:rsidRDefault="0045621C" w:rsidP="00750624">
      <w:pPr>
        <w:pStyle w:val="SingleTxtG"/>
      </w:pPr>
      <w:r w:rsidRPr="0045621C">
        <w:t>23.</w:t>
      </w:r>
      <w:r w:rsidRPr="0045621C">
        <w:tab/>
        <w:t>Además, Malawi se ha comprometido a apoyar la labor del Instituto Africano de Rehabilitación, programa de la Red Panafricana para el perfeccionamiento del personal y las investigaciones en el campo de la rehabilitación y la discapacidad. Los principales ámbitos de colaboración han sido la creación de posibilidades de promoción y las investigaciones en materia de empoderamiento económico de los jóvenes con discapacidad.</w:t>
      </w:r>
    </w:p>
    <w:p w14:paraId="49915FB0" w14:textId="77777777" w:rsidR="0045621C" w:rsidRPr="0045621C" w:rsidRDefault="0045621C" w:rsidP="00750624">
      <w:pPr>
        <w:pStyle w:val="H1G"/>
      </w:pPr>
      <w:bookmarkStart w:id="41" w:name="_Toc474922662"/>
      <w:bookmarkStart w:id="42" w:name="_Toc474924152"/>
      <w:r w:rsidRPr="0045621C">
        <w:tab/>
        <w:t>F.</w:t>
      </w:r>
      <w:r w:rsidRPr="0045621C">
        <w:tab/>
        <w:t>La discapacidad en Malawi</w:t>
      </w:r>
      <w:bookmarkEnd w:id="41"/>
      <w:bookmarkEnd w:id="42"/>
    </w:p>
    <w:p w14:paraId="6910BBF3" w14:textId="77777777" w:rsidR="0045621C" w:rsidRPr="0045621C" w:rsidRDefault="0045621C" w:rsidP="00750624">
      <w:pPr>
        <w:pStyle w:val="SingleTxtG"/>
      </w:pPr>
      <w:r w:rsidRPr="0045621C">
        <w:t>24.</w:t>
      </w:r>
      <w:r w:rsidRPr="0045621C">
        <w:tab/>
        <w:t xml:space="preserve">El Gobierno de Malawi ha reconocido y ha podido comprobar que en los dos decenios anteriores la discapacidad ha dejado de abordarse con una perspectiva de </w:t>
      </w:r>
      <w:r w:rsidR="00750624">
        <w:t>“</w:t>
      </w:r>
      <w:r w:rsidRPr="0045621C">
        <w:t>beneficencia</w:t>
      </w:r>
      <w:r w:rsidR="00750624">
        <w:t>”</w:t>
      </w:r>
      <w:r w:rsidRPr="0045621C">
        <w:t xml:space="preserve"> o protección y se enfoca ahora desde el punto de vista de la defensa de los derechos humanos. Sin embargo, la realidad sobre el terreno y en la práctica es que la mayoría de las personas todavía la consideran una condición objeto de caridad. Si bien las cuestiones atinentes a la discapacidad están previstas implícitamente en varias políticas y leyes nacionales, en general las personas con discapacidad siguen haciendo frente a problemas de exclusión social. Siguen siendo objeto de discriminación y estando marginadas de la sociedad. Tienen un acceso limitado o nulo a prestaciones sociales básicas como la educación y la atención de la salud y a las oportunidades de empleo. Uno de los problemas dignos de mencionar es el hecho de que en los centros de salud pública de todo el país no se disponga de loción protectora solar, artículo tan costoso en el mercado privado que para la mayoría de las personas con albinismo es un lujo que no pueden permitirse. Es evidente que las personas con discapacidad todavía no reciben los servicios que necesitan, especialmente las prestaciones sociales esenciales. </w:t>
      </w:r>
    </w:p>
    <w:p w14:paraId="42075163" w14:textId="77777777" w:rsidR="0045621C" w:rsidRPr="0045621C" w:rsidRDefault="0045621C" w:rsidP="00750624">
      <w:pPr>
        <w:pStyle w:val="SingleTxtG"/>
      </w:pPr>
      <w:r w:rsidRPr="0045621C">
        <w:lastRenderedPageBreak/>
        <w:t>25.</w:t>
      </w:r>
      <w:r w:rsidRPr="0045621C">
        <w:tab/>
        <w:t>En 1971 se promulgó la Ley de Personas Impedidas</w:t>
      </w:r>
      <w:r w:rsidRPr="00750624">
        <w:rPr>
          <w:rStyle w:val="Refdenotaalpie"/>
        </w:rPr>
        <w:footnoteReference w:id="4"/>
      </w:r>
      <w:r w:rsidRPr="0045621C">
        <w:t>, en que se estableció el Consejo de Malawi para las Personas con Discapacidad, organismo del Estado que se encarga de promover el bienestar de esas personas prestándoles servicios de rehabilitación y de asistencia social y administrando centros de formación profesional y de enseñanza especial para ellas. En esa Ley también se impartía orientación a las organizaciones que les ofrecían programas y servicios de rehabilitación. Se ha observado que la Ley de 1971 está inspirada en objetivos de beneficencia y, por lo tanto, no está en consonancia con el actual orden constitucional de Malawi, razón por la cual actualmente es objeto de revisión.</w:t>
      </w:r>
    </w:p>
    <w:p w14:paraId="2DCA2353" w14:textId="77777777" w:rsidR="0045621C" w:rsidRPr="0045621C" w:rsidRDefault="0045621C" w:rsidP="00750624">
      <w:pPr>
        <w:pStyle w:val="SingleTxtG"/>
      </w:pPr>
      <w:r w:rsidRPr="0045621C">
        <w:t>26.</w:t>
      </w:r>
      <w:r w:rsidRPr="0045621C">
        <w:tab/>
        <w:t>En 2012 se promulgó la Ley de Discapacidad</w:t>
      </w:r>
      <w:r w:rsidRPr="00750624">
        <w:rPr>
          <w:rStyle w:val="Refdenotaalpie"/>
        </w:rPr>
        <w:footnoteReference w:id="5"/>
      </w:r>
      <w:r w:rsidRPr="0045621C">
        <w:t>, la cual, sin embargo, no sustituye ni deroga a la antigua ley. La Ley de Discapacidad ofrece a Malawi una norma legislativa centrada en la defensa de los derechos humanos, ya que prohíbe la discriminación por motivos de discapacidad y prevé el acceso de las personas con discapacidad a una educación de calidad y a otras prestaciones sociales y la igualdad de oportunidades de esas personas con objeto de que puedan desarrollar sus aptitudes. Además, tipifica como delito determinadas prácticas, como la de negar la admisión de las personas con discapacidad a las instituciones de enseñanza.</w:t>
      </w:r>
    </w:p>
    <w:p w14:paraId="3EB9F142" w14:textId="77777777" w:rsidR="0045621C" w:rsidRPr="0045621C" w:rsidRDefault="0045621C" w:rsidP="00750624">
      <w:pPr>
        <w:pStyle w:val="H1G"/>
      </w:pPr>
      <w:bookmarkStart w:id="43" w:name="_Toc474924153"/>
      <w:r w:rsidRPr="0045621C">
        <w:tab/>
        <w:t>G.</w:t>
      </w:r>
      <w:r w:rsidRPr="0045621C">
        <w:tab/>
        <w:t>Estadísticas</w:t>
      </w:r>
      <w:bookmarkEnd w:id="43"/>
    </w:p>
    <w:p w14:paraId="7E693D1A" w14:textId="77777777" w:rsidR="0045621C" w:rsidRPr="0045621C" w:rsidRDefault="0045621C" w:rsidP="00750624">
      <w:pPr>
        <w:pStyle w:val="SingleTxtG"/>
      </w:pPr>
      <w:r w:rsidRPr="0045621C">
        <w:t>27.</w:t>
      </w:r>
      <w:r w:rsidRPr="0045621C">
        <w:tab/>
        <w:t xml:space="preserve">Malawi reconoce que se han hecho pocas investigaciones a nivel nacional centradas concretamente en la discapacidad o en la aplicación de la política correspondiente en la labor del Gobierno o en otros programas. Así pues, existen lagunas en la recopilación de datos en ese ámbito. Con todo, mucho se ha avanzado en lo que atañe al censo nacional, como se señaló en el informe del Censo de Población y Vivienda de 2008, que abarcaba un informe analítico sobre las personas con discapacidad y las personas de edad. </w:t>
      </w:r>
      <w:bookmarkStart w:id="44" w:name="_Toc296501436"/>
      <w:bookmarkStart w:id="45" w:name="_Toc296501649"/>
      <w:bookmarkStart w:id="46" w:name="_Toc296501803"/>
      <w:bookmarkStart w:id="47" w:name="_Toc296501959"/>
      <w:bookmarkStart w:id="48" w:name="_Toc296502003"/>
      <w:bookmarkStart w:id="49" w:name="_Toc296502090"/>
      <w:bookmarkStart w:id="50" w:name="_Toc296514811"/>
      <w:bookmarkStart w:id="51" w:name="_Toc296515554"/>
      <w:bookmarkStart w:id="52" w:name="_Toc296515736"/>
      <w:bookmarkStart w:id="53" w:name="_Toc296515904"/>
      <w:bookmarkStart w:id="54" w:name="_Toc296516049"/>
    </w:p>
    <w:p w14:paraId="2659FD44" w14:textId="77777777" w:rsidR="0045621C" w:rsidRPr="0045621C" w:rsidRDefault="0045621C" w:rsidP="00750624">
      <w:pPr>
        <w:pStyle w:val="SingleTxtG"/>
      </w:pPr>
      <w:r w:rsidRPr="0045621C">
        <w:t>28.</w:t>
      </w:r>
      <w:r w:rsidRPr="0045621C">
        <w:tab/>
        <w:t xml:space="preserve">También se reconoce que, a pesar de haberse incluido el tema de la discapacidad en el censo nacional, sigue siendo motivo de preocupación la falta de profundidad de los datos reunidos y del análisis de estos. El Gobierno, por conducto de la Oficina Nacional de Estadística, procura resolver esos problemas con aportaciones de </w:t>
      </w:r>
      <w:r w:rsidR="008F24EB">
        <w:t>ONG</w:t>
      </w:r>
      <w:r w:rsidRPr="0045621C">
        <w:t xml:space="preserve"> internacionales y nacionales.</w:t>
      </w:r>
    </w:p>
    <w:p w14:paraId="6555E60E" w14:textId="77777777" w:rsidR="0045621C" w:rsidRPr="0045621C" w:rsidRDefault="0045621C" w:rsidP="00750624">
      <w:pPr>
        <w:pStyle w:val="HChG"/>
      </w:pPr>
      <w:bookmarkStart w:id="55" w:name="_Toc474922663"/>
      <w:bookmarkStart w:id="56" w:name="_Toc474924154"/>
      <w:r w:rsidRPr="0045621C">
        <w:tab/>
        <w:t>II.</w:t>
      </w:r>
      <w:r w:rsidRPr="0045621C">
        <w:tab/>
        <w:t>Disposiciones generales de la Convención (artículos 1 a 4)</w:t>
      </w:r>
      <w:bookmarkStart w:id="57" w:name="_Toc295223318"/>
      <w:bookmarkStart w:id="58" w:name="_Toc295743553"/>
      <w:bookmarkStart w:id="59" w:name="_Toc295916491"/>
      <w:bookmarkStart w:id="60" w:name="_Toc295916647"/>
      <w:bookmarkStart w:id="61" w:name="_Toc295917444"/>
      <w:bookmarkStart w:id="62" w:name="_Toc296501437"/>
      <w:bookmarkStart w:id="63" w:name="_Toc296501650"/>
      <w:bookmarkStart w:id="64" w:name="_Toc296501804"/>
      <w:bookmarkStart w:id="65" w:name="_Toc296501960"/>
      <w:bookmarkStart w:id="66" w:name="_Toc296502004"/>
      <w:bookmarkStart w:id="67" w:name="_Toc296502091"/>
      <w:bookmarkStart w:id="68" w:name="_Toc296514812"/>
      <w:bookmarkStart w:id="69" w:name="_Toc296515555"/>
      <w:bookmarkStart w:id="70" w:name="_Toc296515737"/>
      <w:bookmarkStart w:id="71" w:name="_Toc296515905"/>
      <w:bookmarkStart w:id="72" w:name="_Toc296516050"/>
      <w:bookmarkEnd w:id="24"/>
      <w:bookmarkEnd w:id="25"/>
      <w:bookmarkEnd w:id="26"/>
      <w:bookmarkEnd w:id="27"/>
      <w:bookmarkEnd w:id="28"/>
      <w:bookmarkEnd w:id="2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2B678473" w14:textId="77777777" w:rsidR="0045621C" w:rsidRPr="0045621C" w:rsidRDefault="00750624" w:rsidP="00750624">
      <w:pPr>
        <w:pStyle w:val="H1G"/>
      </w:pPr>
      <w:bookmarkStart w:id="73" w:name="_Toc474922664"/>
      <w:bookmarkStart w:id="74" w:name="_Toc474924155"/>
      <w:r>
        <w:tab/>
      </w:r>
      <w:r w:rsidR="0045621C" w:rsidRPr="0045621C">
        <w:tab/>
        <w:t>Artículo 2</w:t>
      </w:r>
      <w:r>
        <w:br/>
      </w:r>
      <w:r w:rsidR="0045621C" w:rsidRPr="0045621C">
        <w:t>Definiciones</w:t>
      </w:r>
      <w:bookmarkEnd w:id="73"/>
      <w:bookmarkEnd w:id="74"/>
    </w:p>
    <w:p w14:paraId="3D50EFB1" w14:textId="77777777" w:rsidR="0045621C" w:rsidRPr="0045621C" w:rsidRDefault="0045621C" w:rsidP="00750624">
      <w:pPr>
        <w:pStyle w:val="SingleTxtG"/>
      </w:pPr>
      <w:r w:rsidRPr="0045621C">
        <w:t>29.</w:t>
      </w:r>
      <w:r w:rsidRPr="0045621C">
        <w:tab/>
        <w:t xml:space="preserve">El Gobierno de Malawi se ha adherido a los principios de la Convención y se ha comprometido a aplicar el modelo de discapacidad basado en la defensa de los derechos humanos. En la legislación interna de Malawi la Convención tiene un carácter jurídicamente vinculante, ya que se aplica a través de una amplia variedad de leyes, políticas y programas, algunos ya en vigor y otros en preparación, que en conjunto hacen realidad la visión que el Gobierno tiene de la igualdad. </w:t>
      </w:r>
    </w:p>
    <w:p w14:paraId="650830D1" w14:textId="77777777" w:rsidR="0045621C" w:rsidRPr="0045621C" w:rsidRDefault="0045621C" w:rsidP="00750624">
      <w:pPr>
        <w:pStyle w:val="SingleTxtG"/>
      </w:pPr>
      <w:r w:rsidRPr="0045621C">
        <w:t>30.</w:t>
      </w:r>
      <w:r w:rsidRPr="0045621C">
        <w:tab/>
        <w:t xml:space="preserve">En el documento básico común se describe el sólido marco legal mediante el cual se promueven y amparan los derechos humanos en todo el país y se hace referencia a los sistemas y procesos de reparación de que se dispone cuando se considera que esos derechos han sido vulnerados. Ese marco legislativo promueve la igualdad y la equidad para todos. </w:t>
      </w:r>
    </w:p>
    <w:p w14:paraId="0645A1C3" w14:textId="77777777" w:rsidR="0045621C" w:rsidRPr="0045621C" w:rsidRDefault="0045621C" w:rsidP="00750624">
      <w:pPr>
        <w:pStyle w:val="SingleTxtG"/>
      </w:pPr>
      <w:r w:rsidRPr="0045621C">
        <w:t>31.</w:t>
      </w:r>
      <w:r w:rsidRPr="0045621C">
        <w:tab/>
        <w:t xml:space="preserve">Al ratificar la Convención, Malawi se comprometió a lograr su realización progresiva, de conformidad con lo dispuesto en su artículo 4, párrafo 2. La Ley de Discapacidad exige a las autoridades públicas que consideren el impacto de las nuevas políticas en las personas con discapacidad. </w:t>
      </w:r>
    </w:p>
    <w:p w14:paraId="385B7588" w14:textId="77777777" w:rsidR="0045621C" w:rsidRPr="0045621C" w:rsidRDefault="0045621C" w:rsidP="00750624">
      <w:pPr>
        <w:pStyle w:val="SingleTxtG"/>
      </w:pPr>
      <w:r w:rsidRPr="0045621C">
        <w:lastRenderedPageBreak/>
        <w:t>32.</w:t>
      </w:r>
      <w:r w:rsidRPr="0045621C">
        <w:tab/>
        <w:t>En el párrafo 2 de la Ley de Discapacidad, por discapacidad se entiende una deficiencia</w:t>
      </w:r>
      <w:r w:rsidRPr="00750624">
        <w:rPr>
          <w:rStyle w:val="Refdenotaalpie"/>
        </w:rPr>
        <w:footnoteReference w:id="6"/>
      </w:r>
      <w:r w:rsidRPr="0045621C">
        <w:t xml:space="preserve"> física, mental, intelectual o sensorial a largo plazo que, al interactuar con diversas barreras, puede impedir la participación plena y eficaz de una persona en la sociedad en igualdad de condiciones con las demás personas.</w:t>
      </w:r>
    </w:p>
    <w:p w14:paraId="27B8A505" w14:textId="77777777" w:rsidR="0045621C" w:rsidRPr="0045621C" w:rsidRDefault="0045621C" w:rsidP="00750624">
      <w:pPr>
        <w:pStyle w:val="SingleTxtG"/>
      </w:pPr>
      <w:r w:rsidRPr="0045621C">
        <w:t>33.</w:t>
      </w:r>
      <w:r w:rsidRPr="0045621C">
        <w:tab/>
        <w:t>La Constitución de la República de Malawi</w:t>
      </w:r>
      <w:r w:rsidRPr="00750624">
        <w:rPr>
          <w:rStyle w:val="Refdenotaalpie"/>
        </w:rPr>
        <w:footnoteReference w:id="7"/>
      </w:r>
      <w:r w:rsidRPr="0045621C">
        <w:t xml:space="preserve"> también ha clasificado la discapacidad como condición y también como criterio de clasificación que no debería ser motivo de discriminación contra ninguna persona. El artículo 20 dispone lo siguiente: </w:t>
      </w:r>
    </w:p>
    <w:p w14:paraId="719F76A6" w14:textId="77777777" w:rsidR="0045621C" w:rsidRPr="0045621C" w:rsidRDefault="00750624" w:rsidP="00750624">
      <w:pPr>
        <w:pStyle w:val="H23G"/>
      </w:pPr>
      <w:r>
        <w:tab/>
      </w:r>
      <w:r w:rsidR="0045621C" w:rsidRPr="0045621C">
        <w:tab/>
        <w:t>Igualdad</w:t>
      </w:r>
    </w:p>
    <w:p w14:paraId="0D97A33D" w14:textId="77777777" w:rsidR="0045621C" w:rsidRPr="0045621C" w:rsidRDefault="0045621C" w:rsidP="00750624">
      <w:pPr>
        <w:pStyle w:val="SingleTxtG"/>
      </w:pPr>
      <w:r w:rsidRPr="0045621C">
        <w:tab/>
        <w:t>a)</w:t>
      </w:r>
      <w:r w:rsidRPr="0045621C">
        <w:tab/>
        <w:t>Se prohíbe la discriminación en todas sus formas contra las personas y se garantiza a todas ellas la protección efectiva de las leyes de toda índole, en pie de igualdad, contra la discriminación por motivos de raza, color de la piel, sexo, idioma, religión, opinión política o de otra índole, nacionalidad, origen étnico o social, discapacidad, situación económica, nacimiento u otra condición;</w:t>
      </w:r>
    </w:p>
    <w:p w14:paraId="0D5E020D" w14:textId="77777777" w:rsidR="0045621C" w:rsidRPr="0045621C" w:rsidRDefault="0045621C" w:rsidP="00750624">
      <w:pPr>
        <w:pStyle w:val="SingleTxtG"/>
      </w:pPr>
      <w:r w:rsidRPr="0045621C">
        <w:tab/>
        <w:t>b)</w:t>
      </w:r>
      <w:r w:rsidRPr="0045621C">
        <w:tab/>
        <w:t>Se podrá promulgar legislación a efectos de hacer frente a las desigualdades sociales y de prohibir las prácticas discriminatorias y su propagación, así como para que esas prácticas sean castigadas penalmente.</w:t>
      </w:r>
    </w:p>
    <w:p w14:paraId="6A816A9C" w14:textId="77777777" w:rsidR="0045621C" w:rsidRPr="0045621C" w:rsidRDefault="0045621C" w:rsidP="00750624">
      <w:pPr>
        <w:pStyle w:val="SingleTxtG"/>
      </w:pPr>
      <w:r w:rsidRPr="0045621C">
        <w:t>34.</w:t>
      </w:r>
      <w:r w:rsidRPr="0045621C">
        <w:tab/>
        <w:t>No obstante, en el presente informe se reconoce que la definición de discapacidad es restrictiva, en la medida en que puede excluir a otras personas, por ejemplo, las que tengan una discapacidad de corto plazo. Por lo tanto, tal vez sea necesario modificar esa definición.</w:t>
      </w:r>
    </w:p>
    <w:p w14:paraId="01E3E43A" w14:textId="77777777" w:rsidR="0045621C" w:rsidRPr="0045621C" w:rsidRDefault="0045621C" w:rsidP="00750624">
      <w:pPr>
        <w:pStyle w:val="SingleTxtG"/>
      </w:pPr>
      <w:r w:rsidRPr="0045621C">
        <w:t>35.</w:t>
      </w:r>
      <w:r w:rsidRPr="0045621C">
        <w:tab/>
        <w:t xml:space="preserve">En el artículo 2 de la Ley de Discapacidad se definen con más detalle los ajustes razonables previstos en la Convención, pero en la definición que figura en la Ley se añade otro componente, a saber, que debe velarse por que no se imponga una carga desproporcionada o indebida a otras personas. </w:t>
      </w:r>
    </w:p>
    <w:p w14:paraId="1EB73AB9" w14:textId="77777777" w:rsidR="0045621C" w:rsidRPr="0045621C" w:rsidRDefault="0045621C" w:rsidP="00750624">
      <w:pPr>
        <w:pStyle w:val="SingleTxtG"/>
      </w:pPr>
      <w:r w:rsidRPr="0045621C">
        <w:t>36.</w:t>
      </w:r>
      <w:r w:rsidRPr="0045621C">
        <w:tab/>
        <w:t xml:space="preserve">En la Ley de Discapacidad no se han definido los términos </w:t>
      </w:r>
      <w:r w:rsidR="00750624">
        <w:t>“</w:t>
      </w:r>
      <w:r w:rsidRPr="0045621C">
        <w:t>comunicación</w:t>
      </w:r>
      <w:r w:rsidR="00750624">
        <w:t>”</w:t>
      </w:r>
      <w:r w:rsidRPr="0045621C">
        <w:t xml:space="preserve">, </w:t>
      </w:r>
      <w:r w:rsidR="00750624">
        <w:t>“</w:t>
      </w:r>
      <w:r w:rsidRPr="0045621C">
        <w:t>lenguaje</w:t>
      </w:r>
      <w:r w:rsidR="00750624">
        <w:t>”</w:t>
      </w:r>
      <w:r w:rsidRPr="0045621C">
        <w:t xml:space="preserve"> ni </w:t>
      </w:r>
      <w:r w:rsidR="00750624">
        <w:t>“</w:t>
      </w:r>
      <w:r w:rsidRPr="0045621C">
        <w:t>diseño universal</w:t>
      </w:r>
      <w:r w:rsidR="00750624">
        <w:t>”</w:t>
      </w:r>
      <w:r w:rsidRPr="0045621C">
        <w:t>, aunque esos conceptos están previstos en diversos artículos, por ejemplo, en el artículo 25, relativo al derecho a utilizar tecnología de la información y las comunicaciones. Así pues, la Ley, en efecto, contiene referencias suficientes a esos conceptos en sus disposiciones.</w:t>
      </w:r>
    </w:p>
    <w:p w14:paraId="765480C8" w14:textId="77777777" w:rsidR="0045621C" w:rsidRPr="0045621C" w:rsidRDefault="00750624" w:rsidP="00750624">
      <w:pPr>
        <w:pStyle w:val="H1G"/>
      </w:pPr>
      <w:bookmarkStart w:id="75" w:name="_Toc474922665"/>
      <w:bookmarkStart w:id="76" w:name="_Toc474924156"/>
      <w:r>
        <w:tab/>
      </w:r>
      <w:r w:rsidR="0045621C" w:rsidRPr="0045621C">
        <w:tab/>
        <w:t>Artículo 3</w:t>
      </w:r>
      <w:r>
        <w:br/>
      </w:r>
      <w:r w:rsidR="0045621C" w:rsidRPr="0045621C">
        <w:t xml:space="preserve">Principios </w:t>
      </w:r>
      <w:bookmarkStart w:id="77" w:name="_Toc278450660"/>
      <w:bookmarkEnd w:id="75"/>
      <w:bookmarkEnd w:id="76"/>
    </w:p>
    <w:p w14:paraId="22DD64A1" w14:textId="77777777" w:rsidR="0045621C" w:rsidRPr="0045621C" w:rsidRDefault="0045621C" w:rsidP="00750624">
      <w:pPr>
        <w:pStyle w:val="SingleTxtG"/>
      </w:pPr>
      <w:r w:rsidRPr="0045621C">
        <w:t>37.</w:t>
      </w:r>
      <w:r w:rsidRPr="0045621C">
        <w:tab/>
        <w:t>Los principios enunciados en el artículo 3 se han tenido en cuenta en el artículo 3 de la Ley de Discapacidad, relativo a la adopción de políticas y promulgación de leyes, y en la Parte IV, relativa a los derechos de las personas con discapacidad, que abarca una amplia variedad de cuestiones, desde la accesibilidad</w:t>
      </w:r>
      <w:r w:rsidRPr="00750624">
        <w:rPr>
          <w:rStyle w:val="Refdenotaalpie"/>
        </w:rPr>
        <w:footnoteReference w:id="8"/>
      </w:r>
      <w:r w:rsidRPr="0045621C">
        <w:t xml:space="preserve"> hasta el derecho de asociación y representación</w:t>
      </w:r>
      <w:r w:rsidRPr="00750624">
        <w:rPr>
          <w:rStyle w:val="Refdenotaalpie"/>
        </w:rPr>
        <w:footnoteReference w:id="9"/>
      </w:r>
      <w:r w:rsidRPr="0045621C">
        <w:t>.</w:t>
      </w:r>
    </w:p>
    <w:p w14:paraId="226A4497" w14:textId="77777777" w:rsidR="0045621C" w:rsidRPr="0045621C" w:rsidRDefault="0045621C" w:rsidP="00750624">
      <w:pPr>
        <w:pStyle w:val="SingleTxtG"/>
      </w:pPr>
      <w:r w:rsidRPr="0045621C">
        <w:t>38.</w:t>
      </w:r>
      <w:r w:rsidRPr="0045621C">
        <w:tab/>
        <w:t xml:space="preserve">Malawi se ha comprometido a cumplir las obligaciones establecidas en el artículo 4, párrafo 3, en el sentido de lograr que esas personas participen en la aplicación de la Convención y en los procesos de adopción de decisiones vinculadas a cuestiones que les afecten, de manera que sus opiniones, experiencias y expectativas se tengan en cuenta en la elaboración y la aplicación de las políticas correspondientes. Este enfoque ya sirve de base a la formulación de la mayoría de las políticas de Malawi, que ha reconocido que el </w:t>
      </w:r>
      <w:r w:rsidRPr="0045621C">
        <w:lastRenderedPageBreak/>
        <w:t>desarrollo únicamente podrá lograrse con la participación de todos los miembros de la sociedad, entre ellos las personas con discapacidad.</w:t>
      </w:r>
    </w:p>
    <w:p w14:paraId="61D60F00" w14:textId="77777777" w:rsidR="0045621C" w:rsidRPr="0045621C" w:rsidRDefault="0045621C" w:rsidP="00750624">
      <w:pPr>
        <w:pStyle w:val="SingleTxtG"/>
      </w:pPr>
      <w:r w:rsidRPr="0045621C">
        <w:t>39.</w:t>
      </w:r>
      <w:r w:rsidRPr="0045621C">
        <w:tab/>
        <w:t>Además, la Ley de Discapacidad prevé la presentación de denuncias y otorga al Ministro facultades especiales para investigarlas y, en alguna medida, para investigar las transgresiones, y también lo faculta para imponer y aplicar sanciones administrativas y ordenar el cumplimiento de las normas de accesibilidad en las instituciones</w:t>
      </w:r>
      <w:r w:rsidRPr="00750624">
        <w:rPr>
          <w:rStyle w:val="Refdenotaalpie"/>
        </w:rPr>
        <w:footnoteReference w:id="10"/>
      </w:r>
      <w:r w:rsidRPr="0045621C">
        <w:t>. El incumplimiento de las sanciones administrativas constituye un delito punible con una multa de 100.000 kwacha (200 dólares de los E</w:t>
      </w:r>
      <w:r w:rsidR="008F24EB">
        <w:t>stados</w:t>
      </w:r>
      <w:r w:rsidRPr="0045621C">
        <w:t xml:space="preserve"> U</w:t>
      </w:r>
      <w:r w:rsidR="008F24EB">
        <w:t>nidos</w:t>
      </w:r>
      <w:r w:rsidRPr="0045621C">
        <w:t>)</w:t>
      </w:r>
      <w:r w:rsidRPr="00750624">
        <w:rPr>
          <w:rStyle w:val="Refdenotaalpie"/>
        </w:rPr>
        <w:footnoteReference w:id="11"/>
      </w:r>
      <w:r w:rsidRPr="0045621C">
        <w:t xml:space="preserve"> y 12 meses de encarcelación en el caso de una persona física, y de 1.000.000 de kwacha (2.000 dólares) en el caso de una persona jurídica. Sin embargo, hasta la fecha no se ha multado a ninguna persona ni institución ni se ha encarcelado a nadie por incumplimiento.</w:t>
      </w:r>
    </w:p>
    <w:p w14:paraId="6C0A4B0A" w14:textId="77777777" w:rsidR="0045621C" w:rsidRPr="0045621C" w:rsidRDefault="0045621C" w:rsidP="00750624">
      <w:pPr>
        <w:pStyle w:val="SingleTxtG"/>
      </w:pPr>
      <w:r w:rsidRPr="0045621C">
        <w:t>40.</w:t>
      </w:r>
      <w:r w:rsidRPr="0045621C">
        <w:tab/>
        <w:t>En la parte IV de la Ley de Discapacidad se prohíbe la discriminación por motivos de discapacidad en los siguientes sectores: servicios de atención de la salud, prestaciones sociales, trabajo y empleo, vida política y pública, actividades culturales y deportivas y servicios recreativos, vivienda, asociación y representación</w:t>
      </w:r>
      <w:r w:rsidRPr="00750624">
        <w:rPr>
          <w:rStyle w:val="Refdenotaalpie"/>
        </w:rPr>
        <w:footnoteReference w:id="12"/>
      </w:r>
      <w:r w:rsidRPr="0045621C">
        <w:t>.</w:t>
      </w:r>
    </w:p>
    <w:p w14:paraId="61EDA8E1" w14:textId="77777777" w:rsidR="0045621C" w:rsidRPr="0045621C" w:rsidRDefault="00750624" w:rsidP="00750624">
      <w:pPr>
        <w:pStyle w:val="H1G"/>
      </w:pPr>
      <w:bookmarkStart w:id="78" w:name="_Toc474922666"/>
      <w:bookmarkStart w:id="79" w:name="_Toc474924157"/>
      <w:r>
        <w:tab/>
      </w:r>
      <w:r w:rsidR="0045621C" w:rsidRPr="0045621C">
        <w:tab/>
        <w:t>Artículo 4</w:t>
      </w:r>
      <w:r>
        <w:br/>
      </w:r>
      <w:r w:rsidR="0045621C" w:rsidRPr="0045621C">
        <w:t>Obligaciones generales</w:t>
      </w:r>
      <w:bookmarkEnd w:id="78"/>
      <w:bookmarkEnd w:id="79"/>
    </w:p>
    <w:p w14:paraId="7574AF74" w14:textId="77777777" w:rsidR="0045621C" w:rsidRPr="0045621C" w:rsidRDefault="0045621C" w:rsidP="00750624">
      <w:pPr>
        <w:pStyle w:val="SingleTxtG"/>
      </w:pPr>
      <w:r w:rsidRPr="0045621C">
        <w:t>41.</w:t>
      </w:r>
      <w:r w:rsidRPr="0045621C">
        <w:tab/>
        <w:t>Malawi ha adoptado otras medidas normativas y legislativas con objeto de promover el pleno ejercicio de todos los derechos humanos y las libertades fundamentales de las personas con discapacidad. En ese sentido se han promulgado diversas leyes, a saber, la Ley de Igualdad de Género</w:t>
      </w:r>
      <w:r w:rsidRPr="00750624">
        <w:rPr>
          <w:rStyle w:val="Refdenotaalpie"/>
        </w:rPr>
        <w:footnoteReference w:id="13"/>
      </w:r>
      <w:r w:rsidRPr="0045621C">
        <w:t>, la Ley de Atención, Protección y Justicia de Menores</w:t>
      </w:r>
      <w:r w:rsidRPr="00750624">
        <w:rPr>
          <w:rStyle w:val="Refdenotaalpie"/>
        </w:rPr>
        <w:footnoteReference w:id="14"/>
      </w:r>
      <w:r w:rsidRPr="0045621C">
        <w:t>, la Ley del Trabajo</w:t>
      </w:r>
      <w:r w:rsidRPr="00750624">
        <w:rPr>
          <w:rStyle w:val="Refdenotaalpie"/>
        </w:rPr>
        <w:footnoteReference w:id="15"/>
      </w:r>
      <w:r w:rsidRPr="0045621C">
        <w:t xml:space="preserve"> y la Ley de Educación Profesional Técnica</w:t>
      </w:r>
      <w:r w:rsidRPr="00750624">
        <w:rPr>
          <w:rStyle w:val="Refdenotaalpie"/>
        </w:rPr>
        <w:footnoteReference w:id="16"/>
      </w:r>
      <w:r w:rsidRPr="0045621C">
        <w:t>.</w:t>
      </w:r>
    </w:p>
    <w:p w14:paraId="187BEEAD" w14:textId="77777777" w:rsidR="0045621C" w:rsidRPr="0045621C" w:rsidRDefault="0045621C" w:rsidP="00750624">
      <w:pPr>
        <w:pStyle w:val="SingleTxtG"/>
      </w:pPr>
      <w:r w:rsidRPr="0045621C">
        <w:t>42.</w:t>
      </w:r>
      <w:r w:rsidRPr="0045621C">
        <w:tab/>
        <w:t>La Ley de Discapacidad promueve la incorporación de la discapacidad</w:t>
      </w:r>
      <w:r w:rsidRPr="00750624">
        <w:rPr>
          <w:rStyle w:val="Refdenotaalpie"/>
        </w:rPr>
        <w:footnoteReference w:id="17"/>
      </w:r>
      <w:r w:rsidRPr="0045621C">
        <w:t xml:space="preserve"> con miras a garantizar que esta pase a ser una dimensión esencial de la formulación, aplicación, supervisión y evaluación de las políticas y los programas públicos. La elaboración de la estrategia de incorporación de la discapacidad se encuentra en sus últimas etapas.</w:t>
      </w:r>
    </w:p>
    <w:p w14:paraId="65802E4C" w14:textId="77777777" w:rsidR="0045621C" w:rsidRPr="0045621C" w:rsidRDefault="0045621C" w:rsidP="00750624">
      <w:pPr>
        <w:pStyle w:val="SingleTxtG"/>
      </w:pPr>
      <w:r w:rsidRPr="0045621C">
        <w:t>43.</w:t>
      </w:r>
      <w:r w:rsidRPr="0045621C">
        <w:tab/>
        <w:t xml:space="preserve">El artículo 4 de la Ley de Discapacidad exige al Gobierno de Malawi que se asegure de consultar a los representantes pertinentes de las personas con discapacidad y a otras </w:t>
      </w:r>
      <w:r w:rsidRPr="0045621C">
        <w:lastRenderedPageBreak/>
        <w:t>organizaciones o particulares que actúen en esa esfera</w:t>
      </w:r>
      <w:r w:rsidRPr="00750624">
        <w:rPr>
          <w:rStyle w:val="Refdenotaalpie"/>
        </w:rPr>
        <w:footnoteReference w:id="18"/>
      </w:r>
      <w:r w:rsidRPr="0045621C">
        <w:t>. Además, de conformidad con esa Ley, el Comité Nacional de Asesoramiento y Coordinación sobre Cuestiones de Discapacidad (NACCODI) se encargará de formular recomendaciones al Gobierno acerca de la aplicación efectiva de políticas, leyes y programas dirigidos a las personas con discapacidad</w:t>
      </w:r>
      <w:r w:rsidRPr="00750624">
        <w:rPr>
          <w:rStyle w:val="Refdenotaalpie"/>
        </w:rPr>
        <w:footnoteReference w:id="19"/>
      </w:r>
      <w:r w:rsidRPr="0045621C">
        <w:t>.</w:t>
      </w:r>
    </w:p>
    <w:p w14:paraId="017D1672" w14:textId="77777777" w:rsidR="0045621C" w:rsidRPr="0045621C" w:rsidRDefault="0045621C" w:rsidP="00750624">
      <w:pPr>
        <w:pStyle w:val="SingleTxtG"/>
      </w:pPr>
      <w:r w:rsidRPr="0045621C">
        <w:t>44.</w:t>
      </w:r>
      <w:r w:rsidRPr="0045621C">
        <w:tab/>
        <w:t xml:space="preserve">En particular, el Ministro está facultado para investigar toda infracción de la Ley de Discapacidad y examinar periódicamente su cumplimiento por parte de todas las autoridades o instituciones pertinentes. Más concretamente, se han otorgado poderes al Ministro para imponer sanciones administrativas cuando una persona o una institución hayan infringido las disposiciones de esa Ley. </w:t>
      </w:r>
    </w:p>
    <w:p w14:paraId="36D2B80E" w14:textId="77777777" w:rsidR="0045621C" w:rsidRPr="0045621C" w:rsidRDefault="0045621C" w:rsidP="00750624">
      <w:pPr>
        <w:pStyle w:val="SingleTxtG"/>
      </w:pPr>
      <w:r w:rsidRPr="0045621C">
        <w:t>45.</w:t>
      </w:r>
      <w:r w:rsidRPr="0045621C">
        <w:tab/>
        <w:t>En la Política sobre la Discapacidad se afirma que la discapacidad es una cuestión de derechos humanos y de desarrollo, y se reconoce que las personas con discapacidad son ciudadanos malawianos en pie de igualdad. Como tales, deben tener los mismos derechos y obligaciones que los demás ciudadanos. En Malawi se acepta ahora ampliamente que esas personas tienen derecho a vivir con dignidad e independencia en la comunidad y a participar activamente en el desarrollo socioeconómico del país en general. También tienen derecho a recibir educación, atención médica y prestaciones sociales en el marco de las estructuras ordinarias de la sociedad. El nuevo enfoque hace hincapié en la capacidad, y no en la discapacidad. Promueve los derechos, la libertad de elección y la igualdad de oportunidades de esas personas. Sus objetivos son adaptar el entorno a sus necesidades y, en especial, alentar a la sociedad a que cambie sus actitudes hacia ellas favorablemente y ayudarlas a asumir plena responsabilidad como miembros activos de la sociedad.</w:t>
      </w:r>
    </w:p>
    <w:p w14:paraId="4CEBC41B" w14:textId="77777777" w:rsidR="0045621C" w:rsidRPr="0045621C" w:rsidRDefault="0045621C" w:rsidP="00750624">
      <w:pPr>
        <w:pStyle w:val="SingleTxtG"/>
      </w:pPr>
      <w:r w:rsidRPr="0045621C">
        <w:t>46.</w:t>
      </w:r>
      <w:r w:rsidRPr="0045621C">
        <w:tab/>
        <w:t>La Política también establece que todos los ministerios, departamentos y órganos estatutarios del Estado han de incorporar el tema de la discapacidad en sus mandatos sectoriales a fin de garantizar que las personas con discapacidad tengan acceso en igualdad de condiciones a los servicios que prestan.</w:t>
      </w:r>
    </w:p>
    <w:p w14:paraId="0BCF2F01" w14:textId="77777777" w:rsidR="0045621C" w:rsidRPr="0045621C" w:rsidRDefault="0045621C" w:rsidP="00750624">
      <w:pPr>
        <w:pStyle w:val="SingleTxtG"/>
      </w:pPr>
      <w:r w:rsidRPr="0045621C">
        <w:t>47.</w:t>
      </w:r>
      <w:r w:rsidRPr="0045621C">
        <w:tab/>
        <w:t>La realidad, sin embargo, es que todavía no se ha concedido a esas personas la dignidad que se les reconoce en la Convención o en la Ley de Discapacidad. Prácticamente el 75 % de ellas no tienen acceso a una vivienda asequible y accesible, ya que ni el Ministerio de Tierras, Vivienda y Desarrollo Urbano ni la Corporación de Vivienda de Malawi se la han proporcionado</w:t>
      </w:r>
      <w:r w:rsidRPr="00750624">
        <w:rPr>
          <w:rStyle w:val="Refdenotaalpie"/>
        </w:rPr>
        <w:footnoteReference w:id="20"/>
      </w:r>
      <w:r w:rsidRPr="0045621C">
        <w:t xml:space="preserve">. </w:t>
      </w:r>
    </w:p>
    <w:p w14:paraId="264B021F" w14:textId="77777777" w:rsidR="0045621C" w:rsidRPr="0045621C" w:rsidRDefault="0045621C" w:rsidP="00750624">
      <w:pPr>
        <w:pStyle w:val="SingleTxtG"/>
      </w:pPr>
      <w:r w:rsidRPr="0045621C">
        <w:t>48.</w:t>
      </w:r>
      <w:r w:rsidRPr="0045621C">
        <w:tab/>
        <w:t>La Ley de Discapacidad exige al Gobierno, asimismo, que adopte políticas y promulgue leyes con miras a promover y amparar los derechos de las personas con discapacidad y a incluirlas plenamente en todos los aspectos de la vida a efectos de promover su dignidad y bienestar</w:t>
      </w:r>
      <w:r w:rsidRPr="00750624">
        <w:rPr>
          <w:rStyle w:val="Refdenotaalpie"/>
        </w:rPr>
        <w:footnoteReference w:id="21"/>
      </w:r>
      <w:r w:rsidRPr="0045621C">
        <w:t xml:space="preserve">. Por otra parte, en virtud del artículo 3, párrafo 2, de esa Ley, el Gobierno también está obligado a reconocer el papel del sector privado y las organizaciones de la sociedad civil en lo que respecta a la promoción y protección de los derechos de esas personas y a fomentar alianzas con el fin de llevar a cabo programas que </w:t>
      </w:r>
      <w:r w:rsidRPr="0045621C">
        <w:lastRenderedPageBreak/>
        <w:t>atiendan a sus necesidades e inquietudes, promoviendo la eliminación de barreras sociales, culturales, económicas, ambientales y actitudinales y facilitando su integración. Malawi considera que este enfoque garantiza la existencia de una estrategia integral e inclusiva con objeto de abordar los problemas de las personas con discapacidad.</w:t>
      </w:r>
    </w:p>
    <w:p w14:paraId="269D210D" w14:textId="77777777" w:rsidR="0045621C" w:rsidRPr="0045621C" w:rsidRDefault="0045621C" w:rsidP="00750624">
      <w:pPr>
        <w:pStyle w:val="SingleTxtG"/>
      </w:pPr>
      <w:r w:rsidRPr="0045621C">
        <w:t>49.</w:t>
      </w:r>
      <w:r w:rsidRPr="0045621C">
        <w:tab/>
        <w:t xml:space="preserve">En el Plan Nacional para el Sector de la Educación 2008-2017 se establecen los planes estratégicos que se ejecutarán en Malawi en ese sector. Esto servirá de base a las inversiones que hagan en ese ámbito el Gobierno de Malawi y los asociados para el desarrollo. Uno de los aspectos principales que se destacan en el Plan es que los alumnos que tengan necesidades educativas especiales deben tener acceso en condiciones de igualdad a una educación de buena calidad que les sea provechosa. </w:t>
      </w:r>
    </w:p>
    <w:p w14:paraId="7509B5A1" w14:textId="77777777" w:rsidR="0045621C" w:rsidRPr="0045621C" w:rsidRDefault="0045621C" w:rsidP="00750624">
      <w:pPr>
        <w:pStyle w:val="SingleTxtG"/>
      </w:pPr>
      <w:r w:rsidRPr="0045621C">
        <w:t>50.</w:t>
      </w:r>
      <w:r w:rsidRPr="0045621C">
        <w:tab/>
        <w:t>El artículo 25 de la Constitución de Malawi prevé la enseñanza primaria obligatoria para todos los niños, incluidos aquellos con discapacidad</w:t>
      </w:r>
      <w:r w:rsidRPr="00750624">
        <w:rPr>
          <w:rStyle w:val="Refdenotaalpie"/>
        </w:rPr>
        <w:footnoteReference w:id="22"/>
      </w:r>
      <w:r w:rsidRPr="0045621C">
        <w:t>. Malawi también ratificó la Declaración Universal de Derechos Humanos, el Pacto Internacional de Derechos Económicos, Sociales y Culturales, la Carta Africana de Derechos Humanos y de los Pueblos, la Convención sobre los Derechos del Niño y la Carta Africana sobre los Derechos y el Bienestar del Niño, que también disponen que la enseñanza primaria sea obligatoria para todos los niños y niñas. A pesar de todo esto sigue habiendo graves problemas, entre ellos la falta de centros de enseñanza adaptados a las necesidades de los alumnos con discapacidad, es decir, de establecimientos con acceso físico y dotados de servicios de agua y saneamiento y material didáctico apropiados, así como de docentes con una actitud adecuada, la lejanía de esos centros y una infraestructura vial insuficiente para trasladarse a ellos, además de la carencia de recursos humanos, materiales y financieros.</w:t>
      </w:r>
    </w:p>
    <w:p w14:paraId="1089CD63" w14:textId="77777777" w:rsidR="0045621C" w:rsidRPr="0045621C" w:rsidRDefault="0045621C" w:rsidP="00750624">
      <w:pPr>
        <w:pStyle w:val="SingleTxtG"/>
      </w:pPr>
      <w:r w:rsidRPr="0045621C">
        <w:t>51.</w:t>
      </w:r>
      <w:r w:rsidRPr="0045621C">
        <w:tab/>
        <w:t>Las directrices de aplicación de 2009 relativas a la educación especial tienen por objeto promover la educación inclusiva; sin embargo, el cumplimiento de la normativa en materia de educación se ve limitado por la falta de una base legislativa habilitante, ya que se sigue utilizando la Ley de Educación</w:t>
      </w:r>
      <w:r w:rsidRPr="00750624">
        <w:rPr>
          <w:rStyle w:val="Refdenotaalpie"/>
        </w:rPr>
        <w:footnoteReference w:id="23"/>
      </w:r>
      <w:r w:rsidRPr="0045621C">
        <w:t xml:space="preserve">, cuya modificación, si bien fue aprobada, aún no se ha promulgado. Malawi reconoce que es necesario hacer más en el sector de la educación a efectos de que las personas con discapacidad puedan integrarse en el sistema de enseñanza. El Gobierno debe aumentar la asignación presupuestaria con el fin de poder avanzar y aplicar esas directrices. </w:t>
      </w:r>
    </w:p>
    <w:p w14:paraId="11991806" w14:textId="77777777" w:rsidR="0045621C" w:rsidRPr="0045621C" w:rsidRDefault="0045621C" w:rsidP="00750624">
      <w:pPr>
        <w:pStyle w:val="SingleTxtG"/>
      </w:pPr>
      <w:r w:rsidRPr="0045621C">
        <w:t>52.</w:t>
      </w:r>
      <w:r w:rsidRPr="0045621C">
        <w:tab/>
        <w:t xml:space="preserve">El Gobierno de Malawi proporciona al Ministerio de Asuntos de la Mujer, la Infancia y las Personas con Discapacidad y de Bienestar Social un presupuesto anual para la ejecución de políticas y programas en beneficio de las personas con discapacidad y de actividades en ese sector. También se asignan recursos al Consejo de Malawi para las Personas con Discapacidad (MACOHA) y a la iniciativa denominada Malawi contra la Discapacidad Física (MAP). A lo largo de los cinco años anteriores, es decir, entre 2009 y 2014, se ha observado que los recursos presupuestarios asignados al Ministerio, a esa iniciativa y al Consejo son insuficientes, y que eso ha socavado la eficacia de la prestación de los servicios correspondientes. </w:t>
      </w:r>
    </w:p>
    <w:p w14:paraId="393B557A" w14:textId="77777777" w:rsidR="0045621C" w:rsidRPr="0045621C" w:rsidRDefault="0045621C" w:rsidP="00750624">
      <w:pPr>
        <w:pStyle w:val="SingleTxtG"/>
      </w:pPr>
      <w:r w:rsidRPr="0045621C">
        <w:t>53.</w:t>
      </w:r>
      <w:r w:rsidRPr="0045621C">
        <w:tab/>
        <w:t xml:space="preserve">En Malawi hay varias </w:t>
      </w:r>
      <w:r w:rsidR="008F24EB">
        <w:t>ONG</w:t>
      </w:r>
      <w:r w:rsidRPr="0045621C">
        <w:t xml:space="preserve"> y de la sociedad civil que ejecutan programas en favor de las personas con discapacidad. Esas organizaciones, financiadas por diversos asociados para el desarrollo, contribuyen considerablemente a los esfuerzos del Gobierno por promover el pleno ejercicio de los derechos de esas personas. Algunas de ellas son la Federación de Organizaciones de Personas con Discapacidad (FEDOMA), la Unión de </w:t>
      </w:r>
      <w:r w:rsidRPr="0045621C">
        <w:lastRenderedPageBreak/>
        <w:t xml:space="preserve">Ciegos (MUB), la Asociación Nacional de Sordos (MANAD) y la Asociación de Padres de Niños con Discapacidad (PODCAM). Los esfuerzos emprendidos por esas entidades han contribuido notablemente a la aplicación de la Política sobre la Discapacidad y la Ley de Discapacidad. </w:t>
      </w:r>
      <w:bookmarkStart w:id="80" w:name="_Toc294878628"/>
      <w:bookmarkStart w:id="81" w:name="_Toc295223319"/>
      <w:bookmarkStart w:id="82" w:name="_Toc295743554"/>
      <w:bookmarkStart w:id="83" w:name="_Toc295916492"/>
      <w:bookmarkStart w:id="84" w:name="_Toc295916648"/>
      <w:bookmarkStart w:id="85" w:name="_Toc295917445"/>
      <w:bookmarkStart w:id="86" w:name="_Toc296501438"/>
      <w:bookmarkStart w:id="87" w:name="_Toc296501651"/>
      <w:bookmarkStart w:id="88" w:name="_Toc296501805"/>
      <w:bookmarkStart w:id="89" w:name="_Toc296501961"/>
      <w:bookmarkStart w:id="90" w:name="_Toc296502005"/>
      <w:bookmarkStart w:id="91" w:name="_Toc296502092"/>
      <w:bookmarkStart w:id="92" w:name="_Toc296514813"/>
      <w:bookmarkStart w:id="93" w:name="_Toc296515556"/>
      <w:bookmarkStart w:id="94" w:name="_Toc296515738"/>
      <w:bookmarkStart w:id="95" w:name="_Toc296515906"/>
      <w:bookmarkStart w:id="96" w:name="_Toc296516051"/>
    </w:p>
    <w:p w14:paraId="344B051C" w14:textId="77777777" w:rsidR="0045621C" w:rsidRPr="0045621C" w:rsidRDefault="0045621C" w:rsidP="00750624">
      <w:pPr>
        <w:pStyle w:val="HChG"/>
      </w:pPr>
      <w:bookmarkStart w:id="97" w:name="_Toc474922667"/>
      <w:bookmarkStart w:id="98" w:name="_Toc474924158"/>
      <w:r w:rsidRPr="0045621C">
        <w:tab/>
        <w:t>III.</w:t>
      </w:r>
      <w:r w:rsidRPr="0045621C">
        <w:tab/>
      </w:r>
      <w:bookmarkEnd w:id="97"/>
      <w:bookmarkEnd w:id="98"/>
      <w:r w:rsidRPr="0045621C">
        <w:t>Disposiciones específicas</w:t>
      </w:r>
    </w:p>
    <w:p w14:paraId="3D0FCA34" w14:textId="77777777" w:rsidR="0045621C" w:rsidRPr="0045621C" w:rsidRDefault="00750624" w:rsidP="00750624">
      <w:pPr>
        <w:pStyle w:val="H1G"/>
      </w:pPr>
      <w:bookmarkStart w:id="99" w:name="_Toc295743555"/>
      <w:bookmarkStart w:id="100" w:name="_Toc295916493"/>
      <w:bookmarkStart w:id="101" w:name="_Toc295916649"/>
      <w:bookmarkStart w:id="102" w:name="_Toc295917446"/>
      <w:bookmarkStart w:id="103" w:name="_Toc296501439"/>
      <w:bookmarkStart w:id="104" w:name="_Toc296501652"/>
      <w:bookmarkStart w:id="105" w:name="_Toc296501806"/>
      <w:bookmarkStart w:id="106" w:name="_Toc296501962"/>
      <w:bookmarkStart w:id="107" w:name="_Toc296502006"/>
      <w:bookmarkStart w:id="108" w:name="_Toc296502093"/>
      <w:bookmarkStart w:id="109" w:name="_Toc296514814"/>
      <w:bookmarkStart w:id="110" w:name="_Toc296515557"/>
      <w:bookmarkStart w:id="111" w:name="_Toc296515739"/>
      <w:bookmarkStart w:id="112" w:name="_Toc296515907"/>
      <w:bookmarkStart w:id="113" w:name="_Toc296516052"/>
      <w:bookmarkStart w:id="114" w:name="_Toc474922668"/>
      <w:bookmarkStart w:id="115" w:name="_Toc474924159"/>
      <w:bookmarkStart w:id="116" w:name="_Toc295223320"/>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tab/>
      </w:r>
      <w:r w:rsidR="0045621C" w:rsidRPr="0045621C">
        <w:tab/>
        <w:t>Artículo 5</w:t>
      </w:r>
      <w:r>
        <w:br/>
      </w:r>
      <w:r w:rsidR="0045621C" w:rsidRPr="0045621C">
        <w:t xml:space="preserve">Igualdad y no discriminación </w:t>
      </w:r>
      <w:bookmarkEnd w:id="77"/>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21CD0E3A" w14:textId="77777777" w:rsidR="0045621C" w:rsidRPr="0045621C" w:rsidRDefault="0045621C" w:rsidP="00750624">
      <w:pPr>
        <w:pStyle w:val="SingleTxtG"/>
      </w:pPr>
      <w:r w:rsidRPr="0045621C">
        <w:t>54.</w:t>
      </w:r>
      <w:r w:rsidRPr="0045621C">
        <w:tab/>
        <w:t>En el artículo 20 de la Constitución se prohíben la discriminación, el acoso y la victimización de las personas con discapacidad por parte de los funcionarios públicos, los encargados de proporcionar bienes, instalaciones o servicios al público, los proveedores de alojamiento, los empleadores, los establecimientos de enseñanza (colegios primarios y secundarios, facultades y universidades), las asociaciones y las empresas de transporte público. En particular, la propia Constitución permite a las personas con discapacidad impugnar los actos discriminatorios de que sean objeto, especialmente por parte de funcionarios u organismos públicos, recurriendo a los tribunales o a organismos cuasijudiciales.</w:t>
      </w:r>
    </w:p>
    <w:p w14:paraId="52A778AC" w14:textId="77777777" w:rsidR="0045621C" w:rsidRPr="0045621C" w:rsidRDefault="0045621C" w:rsidP="00750624">
      <w:pPr>
        <w:pStyle w:val="SingleTxtG"/>
      </w:pPr>
      <w:r w:rsidRPr="0045621C">
        <w:t>55.</w:t>
      </w:r>
      <w:r w:rsidRPr="0045621C">
        <w:tab/>
        <w:t>El artículo 12 de la Constitución de Malawi garantiza que todas las personas, independientemente de sus características físicas, convicciones personales o cualquier otro signo distintivo, son iguales y gozan de igual protección ante la ley. Establece, en parte, que la dignidad y el valor inherentes a cada ser humano exigen que el Estado y todas las personas reconozcan y protejan los derechos humanos y garanticen la plena salvaguardia de los derechos y opiniones de todas las personas, grupos y minorías, tengan o no derecho de voto. También dispone que, como todas las personas son iguales ante la ley, las únicas limitaciones justificables que pueden imponerse a los derechos legítimos son las necesarias a efectos de garantizar la interacción humana pacífica en una sociedad abierta y democrática</w:t>
      </w:r>
      <w:r w:rsidRPr="00750624">
        <w:rPr>
          <w:rStyle w:val="Refdenotaalpie"/>
        </w:rPr>
        <w:footnoteReference w:id="24"/>
      </w:r>
      <w:r w:rsidRPr="0045621C">
        <w:t>.</w:t>
      </w:r>
    </w:p>
    <w:p w14:paraId="7DCD41C3" w14:textId="77777777" w:rsidR="0045621C" w:rsidRPr="0045621C" w:rsidRDefault="0045621C" w:rsidP="00750624">
      <w:pPr>
        <w:pStyle w:val="SingleTxtG"/>
      </w:pPr>
      <w:r w:rsidRPr="0045621C">
        <w:t>56.</w:t>
      </w:r>
      <w:r w:rsidRPr="0045621C">
        <w:tab/>
        <w:t>El artículo 20 de la Constitución, además de prohibir la discriminación, establece categóricamente que se podrá promulgar legislación con miras a hacer frente a las desigualdades sociales y prohibir las prácticas discriminatorias y su propagación, así como para que esas prácticas sean castigadas penalmente por los tribunales. En cumplimiento de esa disposición, Malawi promulgó la Ley de Sucesiones, Testamentos, Herencia y Protección</w:t>
      </w:r>
      <w:r w:rsidRPr="00750624">
        <w:rPr>
          <w:rStyle w:val="Refdenotaalpie"/>
        </w:rPr>
        <w:footnoteReference w:id="25"/>
      </w:r>
      <w:r w:rsidR="008F24EB" w:rsidRPr="008F24EB">
        <w:t xml:space="preserve"> </w:t>
      </w:r>
      <w:r w:rsidRPr="0045621C">
        <w:t>y la Ley de Igualdad de Género con objeto de erradicar las prácticas culturales discriminatorias. Por otra parte, la Ley de Discapacidad garantiza que las personas con discapacidad gozarán de los mismos derechos y privilegios que las demás personas, en particular, los consagrados en la Constitución de Malawi</w:t>
      </w:r>
      <w:r w:rsidRPr="00750624">
        <w:rPr>
          <w:rStyle w:val="Refdenotaalpie"/>
        </w:rPr>
        <w:footnoteReference w:id="26"/>
      </w:r>
      <w:r w:rsidRPr="0045621C">
        <w:t>.</w:t>
      </w:r>
    </w:p>
    <w:p w14:paraId="4660C987" w14:textId="77777777" w:rsidR="0045621C" w:rsidRPr="0045621C" w:rsidRDefault="0045621C" w:rsidP="00750624">
      <w:pPr>
        <w:pStyle w:val="SingleTxtG"/>
      </w:pPr>
      <w:r w:rsidRPr="0045621C">
        <w:t>57.</w:t>
      </w:r>
      <w:r w:rsidRPr="0045621C">
        <w:tab/>
        <w:t xml:space="preserve">El artículo 41 de la Constitución dispone que toda persona con discapacidad gozará de los mismos derechos y privilegios constitucionales y podrá invocar las mismas vías de recurso ante la ley que cualquier otra persona. Además, todo individuo tiene derecho a que se reconozca su personalidad jurídica y a recurrir a cualquier tribunal de justicia o tribunal competente de otra índole con miras a la resolución definitiva de controversias. Asimismo, todo individuo tiene derecho a recurrir efectivamente ante un tribunal de justicia contra todo acto que vulnere los derechos y libertades que le hayan reconocido la Constitución o cualquier otra ley. Conviene señalar que en Malawi no se han denegado recursos ante un tribunal de justicia a ninguna persona con discapacidad debido a su condición. Por ejemplo, </w:t>
      </w:r>
      <w:r w:rsidRPr="0045621C">
        <w:lastRenderedPageBreak/>
        <w:t xml:space="preserve">en la causa titulada </w:t>
      </w:r>
      <w:r w:rsidRPr="0045621C">
        <w:rPr>
          <w:i/>
          <w:iCs/>
        </w:rPr>
        <w:t>The Republic v. Evance Edison</w:t>
      </w:r>
      <w:r w:rsidRPr="00750624">
        <w:rPr>
          <w:rStyle w:val="Refdenotaalpie"/>
        </w:rPr>
        <w:footnoteReference w:id="27"/>
      </w:r>
      <w:r w:rsidRPr="0045621C">
        <w:t>, el tribunal condenó al Sr. Edison por desflorar a una menor con discapacidad y lo sentenció a 14 años de encarcelamiento.</w:t>
      </w:r>
    </w:p>
    <w:p w14:paraId="0A202B45" w14:textId="77777777" w:rsidR="0045621C" w:rsidRPr="0045621C" w:rsidRDefault="0045621C" w:rsidP="00750624">
      <w:pPr>
        <w:pStyle w:val="SingleTxtG"/>
      </w:pPr>
      <w:r w:rsidRPr="0045621C">
        <w:t>58.</w:t>
      </w:r>
      <w:r w:rsidRPr="0045621C">
        <w:tab/>
        <w:t>La Constitución también reconoce los derechos de las personas con discapacidad en consonancia con los instrumentos internacionales ratificados por Malawi. En particular, el artículo 20 garantiza expresamente la protección de los niños y niñas con discapacidad contra la discriminación. También se les ampara implícitamente en el artículo 13, apartado</w:t>
      </w:r>
      <w:r w:rsidR="00750624">
        <w:t> </w:t>
      </w:r>
      <w:r w:rsidRPr="0045621C">
        <w:t xml:space="preserve">g), que exige que se preste apoyo a las personas con discapacidad promoviendo el acceso a los lugares públicos, ofreciendo igualdad de oportunidades de trabajo y garantizando la mayor participación posible en todas las esferas de la sociedad. </w:t>
      </w:r>
    </w:p>
    <w:p w14:paraId="0F28A6C6" w14:textId="77777777" w:rsidR="0045621C" w:rsidRPr="0045621C" w:rsidRDefault="0045621C" w:rsidP="00750624">
      <w:pPr>
        <w:pStyle w:val="SingleTxtG"/>
      </w:pPr>
      <w:r w:rsidRPr="0045621C">
        <w:t>59.</w:t>
      </w:r>
      <w:r w:rsidRPr="0045621C">
        <w:tab/>
        <w:t>Así pues, en la Constitución de Malawi se tiene en cuenta debidamente a las personas con discapacidad, incluidos los niños. Sin embargo, esas disposiciones constitucionales no se han cumplido del todo debido a la insuficiencia de recursos. Además, en la jurisdicción de Malawi, en virtud del artículo 15 de la Constitución, para exigir la observancia de la mayoría de los derechos humanos es necesario que una persona o un grupo de personas agraviadas por determinadas transgresiones de los derechos humanos puedan impugnarlas ante un tribunal de justicia</w:t>
      </w:r>
      <w:r w:rsidRPr="00750624">
        <w:rPr>
          <w:rStyle w:val="Refdenotaalpie"/>
        </w:rPr>
        <w:footnoteReference w:id="28"/>
      </w:r>
      <w:r w:rsidRPr="0045621C">
        <w:t>. Se han registrado muy pocos casos de personas con discapacidad u organizaciones que las representen que hayan recurrido a los tribunales con miras a hacer respetar sus derechos constitucionales por haber sido objeto de discriminación, o debido a la vulneración de derechos reconocidos por las leyes malawianas. Esto no significa que no haya transgresiones de derechos humanos en Malawi y, por lo tanto, el Gobierno deberá adoptar medidas en ese sentido.</w:t>
      </w:r>
    </w:p>
    <w:p w14:paraId="2592AFF4" w14:textId="77777777" w:rsidR="0045621C" w:rsidRPr="0045621C" w:rsidRDefault="00750624" w:rsidP="00750624">
      <w:pPr>
        <w:pStyle w:val="H1G"/>
      </w:pPr>
      <w:bookmarkStart w:id="117" w:name="_Toc295743556"/>
      <w:bookmarkStart w:id="118" w:name="_Toc295916494"/>
      <w:bookmarkStart w:id="119" w:name="_Toc295916650"/>
      <w:bookmarkStart w:id="120" w:name="_Toc295917447"/>
      <w:bookmarkStart w:id="121" w:name="_Toc296501440"/>
      <w:bookmarkStart w:id="122" w:name="_Toc296501653"/>
      <w:bookmarkStart w:id="123" w:name="_Toc296501807"/>
      <w:bookmarkStart w:id="124" w:name="_Toc296501963"/>
      <w:bookmarkStart w:id="125" w:name="_Toc296502007"/>
      <w:bookmarkStart w:id="126" w:name="_Toc296502094"/>
      <w:bookmarkStart w:id="127" w:name="_Toc296514815"/>
      <w:bookmarkStart w:id="128" w:name="_Toc296515558"/>
      <w:bookmarkStart w:id="129" w:name="_Toc296515740"/>
      <w:bookmarkStart w:id="130" w:name="_Toc296515908"/>
      <w:bookmarkStart w:id="131" w:name="_Toc296516053"/>
      <w:bookmarkStart w:id="132" w:name="_Toc474922669"/>
      <w:bookmarkStart w:id="133" w:name="_Toc474924160"/>
      <w:bookmarkStart w:id="134" w:name="_Toc295223321"/>
      <w:r>
        <w:tab/>
      </w:r>
      <w:r w:rsidR="0045621C" w:rsidRPr="0045621C">
        <w:tab/>
        <w:t>Artículo 8</w:t>
      </w:r>
      <w:r>
        <w:br/>
      </w:r>
      <w:r w:rsidR="0045621C" w:rsidRPr="0045621C">
        <w:t xml:space="preserve">Toma de conciencia </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0774FC0F" w14:textId="77777777" w:rsidR="0045621C" w:rsidRPr="0045621C" w:rsidRDefault="0045621C" w:rsidP="00750624">
      <w:pPr>
        <w:pStyle w:val="SingleTxtG"/>
      </w:pPr>
      <w:bookmarkStart w:id="135" w:name="_Toc295743557"/>
      <w:bookmarkStart w:id="136" w:name="_Toc295916495"/>
      <w:bookmarkStart w:id="137" w:name="_Toc295916651"/>
      <w:bookmarkStart w:id="138" w:name="_Toc295917102"/>
      <w:bookmarkStart w:id="139" w:name="_Toc295917448"/>
      <w:bookmarkStart w:id="140" w:name="_Toc296501441"/>
      <w:bookmarkStart w:id="141" w:name="_Toc296501654"/>
      <w:bookmarkStart w:id="142" w:name="_Toc296501808"/>
      <w:bookmarkStart w:id="143" w:name="_Toc296501964"/>
      <w:bookmarkStart w:id="144" w:name="_Toc296502008"/>
      <w:bookmarkStart w:id="145" w:name="_Toc296502095"/>
      <w:bookmarkStart w:id="146" w:name="_Toc296514816"/>
      <w:bookmarkStart w:id="147" w:name="_Toc296515559"/>
      <w:bookmarkStart w:id="148" w:name="_Toc296515741"/>
      <w:bookmarkStart w:id="149" w:name="_Toc296515909"/>
      <w:bookmarkStart w:id="150" w:name="_Toc296516054"/>
      <w:r w:rsidRPr="0045621C">
        <w:t>60.</w:t>
      </w:r>
      <w:r w:rsidRPr="0045621C">
        <w:tab/>
        <w:t>El Gobierno de Malawi reconoce que la concienciación a nivel nacional acerca de los derechos de las personas con discapacidad es un paso fundamental para lograr la igualdad. Malawi aún no ha emprendido una encuesta pública con objeto de determinar en qué medida la población en general tiene conocimiento de la Ley de Discapacidad o de los problemas que se plantean en ese ámbito. No obstante, esas personas son conscientes de sus derechos constitucionales, a pesar de que aún no cuentan con suficiente información sobre la Ley de Discapacidad, que fue promulgada recientemente. Se reconoce que la Convención contribuye a reforzar una amplia variedad de actividades de concienciación en torno a cuestiones vinculadas a la discapacidad, a promover una imagen positiva de las personas con discapacidad, a fomentar el uso de un lenguaje apropiado y a combatir los estereotipos.</w:t>
      </w:r>
    </w:p>
    <w:p w14:paraId="2DF68BD0" w14:textId="77777777" w:rsidR="0045621C" w:rsidRPr="0045621C" w:rsidRDefault="0045621C" w:rsidP="00750624">
      <w:pPr>
        <w:pStyle w:val="SingleTxtG"/>
      </w:pPr>
      <w:r w:rsidRPr="0045621C">
        <w:t>61.</w:t>
      </w:r>
      <w:r w:rsidRPr="0045621C">
        <w:tab/>
        <w:t xml:space="preserve"> Como forma de crear conciencia, en febrero de 2014, a través de la Oficina del Presidente y en colaboración con la organización Special Olympics International, el Gobierno acogió el Foro de Dirigentes Africanos sobre Discapacidad, que constituyó una oportunidad singular para que el Gobierno diera a conocer diversos aspectos, especialmente en relación con la discapacidad intelectual, en un esfuerzo por promover los derechos de las personas con discapacidad en todo el país. En esa ocasión, los gobiernos, organizaciones de la sociedad civil y asociados para el desarrollo participantes se comprometieron a luchar contra el estigma y la desigualdad incorporando esas cuestiones en la agenda de desarrollo del continente. El Foro también fue una oportunidad propicia para generar impulso a fin de promover los derechos de esas personas, especialmente en los ámbitos de la salud, los derechos humanos y la educación, mediante el establecimiento de la Alianza de Dirigentes Africanos en favor de las Personas con Discapacidad Intelectual. Esa Alianza se sumará a los esfuerzos de otras iniciativas, como la Alianza Africana de la Discapacidad, con miras a lograr la plena participación, la igualdad y el empoderamiento de esas personas en África. Esa ocasión sirvió para elevar el perfil de estas en lo atinente a sus derechos, especialmente el derecho de participar en deportes y actividades físicas, y para fomentar su participación en la comunidad a través del deporte.</w:t>
      </w:r>
    </w:p>
    <w:p w14:paraId="665E8586" w14:textId="77777777" w:rsidR="0045621C" w:rsidRPr="0045621C" w:rsidRDefault="0045621C" w:rsidP="00750624">
      <w:pPr>
        <w:pStyle w:val="SingleTxtG"/>
      </w:pPr>
      <w:r w:rsidRPr="0045621C">
        <w:lastRenderedPageBreak/>
        <w:t>62.</w:t>
      </w:r>
      <w:r w:rsidRPr="0045621C">
        <w:tab/>
        <w:t>En la Política sobre la Discapacidad se dispone que el Gobierno vele por que se den a conocer los problemas de las personas con discapacidad. También se establece que debe fomentarse la toma de conciencia a gran escala en cuanto a las causas y la prevención de las condiciones de salud discapacitantes, que deben emprenderse campañas de concienciación acerca de la discapacidad dirigidas al personal de los medios de transporte público y que debe promoverse el uso de la lengua de señas y de medios alternativos de comunicación</w:t>
      </w:r>
      <w:r w:rsidRPr="00750624">
        <w:rPr>
          <w:rStyle w:val="Refdenotaalpie"/>
        </w:rPr>
        <w:footnoteReference w:id="29"/>
      </w:r>
      <w:r w:rsidRPr="0045621C">
        <w:t>. Así pues, el Gobierno ha realizado actividades de concienciación por conducto del MACOHA, en el marco de su Programa de Rehabilitación Basada en la Comunidad, la Federación de Organizaciones de Personas con Discapacidad de Malawi (FEDOMA) y entidades afiliadas y otras organizaciones. Del mismo modo, el Ministerio de Asuntos de la Mujer, la Infancia y las Personas con Discapacidad y de Bienestar Social, por conducto del Departamento de Asuntos de las Personas con Discapacidad y las Personas de Edad, ha invertido ingentes recursos en promover la incorporación de la discapacidad en las políticas, planes y programas sectoriales, lo que también tiene un efecto directo en la labor de concienciación.</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53355326" w14:textId="77777777" w:rsidR="0045621C" w:rsidRPr="0045621C" w:rsidRDefault="0045621C" w:rsidP="00750624">
      <w:pPr>
        <w:pStyle w:val="SingleTxtG"/>
      </w:pPr>
      <w:r w:rsidRPr="0045621C">
        <w:t>63.</w:t>
      </w:r>
      <w:r w:rsidRPr="0045621C">
        <w:tab/>
        <w:t>Además, con miras a concienciar a la opinión pública, en 2014 el Gobierno declaró Semana de la Discapacidad el período de una semana a partir del 3 de diciembre de cada año. Además, desde 2012 la Federación ha venido realizando auditorías en materia de discapacidad a efectos de concienciar en torno al problema del acceso a la infraestructura pública. Asimismo, Malawi tiene previsto institucionalizar la realización de auditorías de esa índole en el marco de la conmemoración de la Semana de la Discapacidad. Por otra parte, todos los años se conmemora en Malawi el Día Internacional de las Personas con Discapacidad, ocasión en la que se publican mensajes alusivos en los medios de difusión impresos y electrónicos y también se celebra una jornada de puertas abiertas en un distrito determinado. Actualmente el Gobierno elabora una estrategia de comunicación a efectos de brindar un marco de concienciación al respecto.</w:t>
      </w:r>
    </w:p>
    <w:p w14:paraId="3FC3C11B" w14:textId="77777777" w:rsidR="0045621C" w:rsidRPr="0045621C" w:rsidRDefault="0045621C" w:rsidP="00750624">
      <w:pPr>
        <w:pStyle w:val="SingleTxtG"/>
      </w:pPr>
      <w:r w:rsidRPr="0045621C">
        <w:t>64.</w:t>
      </w:r>
      <w:r w:rsidRPr="0045621C">
        <w:tab/>
        <w:t>La Comisión de Derechos Humanos de Malawi (MHRC)</w:t>
      </w:r>
      <w:r w:rsidRPr="00750624">
        <w:rPr>
          <w:rStyle w:val="Refdenotaalpie"/>
        </w:rPr>
        <w:footnoteReference w:id="30"/>
      </w:r>
      <w:r w:rsidRPr="0045621C">
        <w:t>, órgano de rango constitucional, tiene el mandato de promover y amparar los derechos humanos, lo que abarca la investigación de las transgresiones de esos derechos. En virtud de la Constitución y de su Estatuto, la Comisión de Derechos Humanos formula recomendaciones encaminadas a la promoción y protección efectivas de los derechos; no tiene potestades judiciales ni legislativas. En aras de la eficacia de sus operaciones, recientemente la Comisión pasó de aplicar un enfoque funcional a utilizar un enfoque temático que ha redundado en la creación de la Dirección de los Derechos de las Personas con Discapacidad y las Personas de Edad.</w:t>
      </w:r>
    </w:p>
    <w:p w14:paraId="53D3FCA7" w14:textId="77777777" w:rsidR="0045621C" w:rsidRPr="0045621C" w:rsidRDefault="0045621C" w:rsidP="00750624">
      <w:pPr>
        <w:pStyle w:val="SingleTxtG"/>
      </w:pPr>
      <w:r w:rsidRPr="0045621C">
        <w:t>65.</w:t>
      </w:r>
      <w:r w:rsidRPr="0045621C">
        <w:tab/>
        <w:t xml:space="preserve">En cumplimiento de ese mandato, la MHRC llevó a cabo diversos programas de concienciación sobre los derechos de esas personas, entre ellos, investigaciones públicas. En 2013 realizó una investigación pública nacional al respecto. La investigación abarcó una muestra representativa, por una parte, de las personas con discapacidad en calidad de </w:t>
      </w:r>
      <w:r w:rsidRPr="0045621C">
        <w:lastRenderedPageBreak/>
        <w:t>titulares de derechos, y por la otra, de garantes de derechos como organizaciones de la sociedad civil, líderes religiosos, instituciones públicas, proveedores de servicios y responsables de la adopción de políticas. Las conclusiones de la investigación resultaron útiles para la labor de la Comisión, así como para el Gobierno y sus colaboradores, ya que sirvieron de base a diversos programas y planes encaminados a mejorar las condiciones de vida de las personas con discapacidad. Además, formaron parte de los informes internos de Malawi en relación con los derechos humanos.</w:t>
      </w:r>
    </w:p>
    <w:p w14:paraId="06907654" w14:textId="77777777" w:rsidR="0045621C" w:rsidRPr="0045621C" w:rsidRDefault="0045621C" w:rsidP="00750624">
      <w:pPr>
        <w:pStyle w:val="SingleTxtG"/>
      </w:pPr>
      <w:r w:rsidRPr="0045621C">
        <w:t>66.</w:t>
      </w:r>
      <w:r w:rsidRPr="0045621C">
        <w:tab/>
        <w:t>Entre 2012 y 2013 la MHRC también impartió diversos cursos de formación, por ejemplo, a los coordinadores de las cuestiones de discapacidad de ministerios y departamentos del Estado y entidades paraestatales, tras el establecimiento de oficinas de atención a las personas con discapacidad en esas instituciones por parte del Gobierno. El objetivo de los cursos fue dar a conocer los derechos de esas personas a los funcionarios competentes a efectos de que pudieran incorporar de manera significativa la problemática conexa en la agenda nacional. Se impartió formación a 24 funcionarios de esas oficinas. Algunos de esos cursos tuvieron por objeto fortalecer los conocimientos atinentes a la protección y promoción de los derechos de los niños y niñas con discapacidad y proporcionar material pertinente con miras a facilitar la promoción de los derechos de las personas con discapacidad en general.</w:t>
      </w:r>
    </w:p>
    <w:p w14:paraId="6F1817F4" w14:textId="77777777" w:rsidR="0045621C" w:rsidRPr="0045621C" w:rsidRDefault="0045621C" w:rsidP="00750624">
      <w:pPr>
        <w:pStyle w:val="SingleTxtG"/>
      </w:pPr>
      <w:r w:rsidRPr="0045621C">
        <w:t>67.</w:t>
      </w:r>
      <w:r w:rsidRPr="0045621C">
        <w:tab/>
        <w:t>La Comisión trabajó con diversas organizaciones malawianas de personas con discapacidad</w:t>
      </w:r>
      <w:r w:rsidRPr="00750624">
        <w:rPr>
          <w:rStyle w:val="Refdenotaalpie"/>
        </w:rPr>
        <w:footnoteReference w:id="31"/>
      </w:r>
      <w:r w:rsidRPr="0045621C">
        <w:t>, como la Asociación Nacional de Sordos (MANAD), la Unión de Ciegos (MUB), la Asociación de Padres de Niños con Discapacidad (PODCAM) y la Asociación de Personas con Albinismo (APAM), en programas encaminados a crear conciencia sobre determinadas formas de discapacidad</w:t>
      </w:r>
      <w:r w:rsidRPr="00750624">
        <w:rPr>
          <w:rStyle w:val="Refdenotaalpie"/>
        </w:rPr>
        <w:footnoteReference w:id="32"/>
      </w:r>
      <w:r w:rsidRPr="0045621C">
        <w:t xml:space="preserve">. También ha elaborado material de información, educación y comunicación de diversa índole, lo que abarca la producción de ejemplares de la versión de la Convención en chichewa y su distribución a diversos interesados, entre ellos las bibliotecas nacionales y las bibliotecas comunitarias administradas por el Fondo Fiduciario de la Iniciativa Nacional para la Educación Cívica. Hasta la fecha se han distribuido 4.000 ejemplares. La Comisión sigue celebrando reuniones de concienciación de la comunidad en todo el país. </w:t>
      </w:r>
    </w:p>
    <w:p w14:paraId="0A5BE8A0" w14:textId="77777777" w:rsidR="0045621C" w:rsidRPr="0045621C" w:rsidRDefault="0045621C" w:rsidP="00750624">
      <w:pPr>
        <w:pStyle w:val="SingleTxtG"/>
      </w:pPr>
      <w:r w:rsidRPr="0045621C">
        <w:t>68.</w:t>
      </w:r>
      <w:r w:rsidRPr="0045621C">
        <w:tab/>
        <w:t>Las organizaciones de la sociedad civil y los colaboradores internacionales también han resultado decisivos a efectos de defender la causa de las personas con discapacidad mediante campañas de concienciación. Por ejemplo, la Unión de Ciegos de Malawi, en colaboración con la Iniciativa Nacional para la Educación Cívica y la Comisión Electoral de Malawi, formó 51 clubes de radioescuchas como actividad electoral en relación con el ejercicio de las elecciones tripartitas de 2014, en los que 170 de los oyentes fueron mujeres y 85 fueron hombres. Los esfuerzos emprendidos por esos asociados con miras a complementar las actividades del Gobierno han contribuido en gran medida a dar a conocer más los derechos de esas personas y a promover la denuncia de la vulneración de sus derechos humanos.</w:t>
      </w:r>
    </w:p>
    <w:p w14:paraId="02F7F4B5" w14:textId="77777777" w:rsidR="0045621C" w:rsidRPr="0045621C" w:rsidRDefault="0045621C" w:rsidP="00750624">
      <w:pPr>
        <w:pStyle w:val="SingleTxtG"/>
      </w:pPr>
      <w:r w:rsidRPr="0045621C">
        <w:t>69.</w:t>
      </w:r>
      <w:r w:rsidRPr="0045621C">
        <w:tab/>
        <w:t xml:space="preserve">En materia de salud, el Gobierno de Malawi sigue enfrentándose a problemas en el ámbito de la salud sexual y reproductiva, por ejemplo, en lo que concierne a la maternidad sin riesgo y la circuncisión masculina en el contexto del programa relativo al VIH y el sida dirigido a las personas con discapacidad. Cabe reconocer, sin embargo, que </w:t>
      </w:r>
      <w:r w:rsidR="00B43F20">
        <w:t>diez</w:t>
      </w:r>
      <w:r w:rsidRPr="0045621C">
        <w:t xml:space="preserve"> organizaciones de distritos relacionadas con el VIH y el sida, entre las que se encuentran la Organización Nacional de Recursos sobre el Sida, Banja La Mtsogolo (BLM), Population Services International (PSI) y la Asociación Nacional de Personas que Viven con el VIH y el Sida, utilizan educadores inter pares de la Unión de Ciegos de Malawi que recibieron formación con el apoyo de Sight Savers International a efectos de llevar a cabo actividades en ese ámbito a nivel de los distritos. Dos de esas organizaciones ofrecen información en escritura braille. Por otra parte, en la Política sobre el VIH y el Sida de 2005, cuya importancia a efectos de los planes y programas correspondientes huelga reconocer, no se considera a la discapacidad una cuestión intersectorial.</w:t>
      </w:r>
      <w:bookmarkStart w:id="151" w:name="_Toc295743559"/>
      <w:bookmarkStart w:id="152" w:name="_Toc295916497"/>
      <w:bookmarkStart w:id="153" w:name="_Toc295916653"/>
      <w:bookmarkStart w:id="154" w:name="_Toc295917450"/>
      <w:bookmarkStart w:id="155" w:name="_Toc296501443"/>
      <w:bookmarkStart w:id="156" w:name="_Toc296501656"/>
      <w:bookmarkStart w:id="157" w:name="_Toc296501810"/>
      <w:bookmarkStart w:id="158" w:name="_Toc296501966"/>
      <w:bookmarkStart w:id="159" w:name="_Toc296502010"/>
      <w:bookmarkStart w:id="160" w:name="_Toc296502097"/>
      <w:bookmarkStart w:id="161" w:name="_Toc296514818"/>
      <w:bookmarkStart w:id="162" w:name="_Toc296515561"/>
      <w:bookmarkStart w:id="163" w:name="_Toc296515743"/>
      <w:bookmarkStart w:id="164" w:name="_Toc296515911"/>
      <w:bookmarkStart w:id="165" w:name="_Toc296516056"/>
      <w:bookmarkStart w:id="166" w:name="_Toc474922670"/>
      <w:bookmarkStart w:id="167" w:name="_Toc474924161"/>
    </w:p>
    <w:p w14:paraId="7D73682A" w14:textId="77777777" w:rsidR="0045621C" w:rsidRPr="0045621C" w:rsidRDefault="00750624" w:rsidP="00750624">
      <w:pPr>
        <w:pStyle w:val="H1G"/>
      </w:pPr>
      <w:r>
        <w:lastRenderedPageBreak/>
        <w:tab/>
      </w:r>
      <w:r w:rsidR="0045621C" w:rsidRPr="0045621C">
        <w:tab/>
        <w:t>Artículo 9</w:t>
      </w:r>
      <w:r>
        <w:br/>
      </w:r>
      <w:r w:rsidR="0045621C" w:rsidRPr="0045621C">
        <w:t>Accesibilidad</w:t>
      </w:r>
    </w:p>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14:paraId="4F701E1A" w14:textId="77777777" w:rsidR="0045621C" w:rsidRPr="0045621C" w:rsidRDefault="0045621C" w:rsidP="00750624">
      <w:pPr>
        <w:pStyle w:val="SingleTxtG"/>
      </w:pPr>
      <w:r w:rsidRPr="0045621C">
        <w:t>70.</w:t>
      </w:r>
      <w:r w:rsidRPr="0045621C">
        <w:tab/>
        <w:t xml:space="preserve">Malawi reconoce la importancia de velar por que las personas con discapacidad tengan acceso a la información, los servicios y los edificios, de manera que cuenten con una plataforma firme desde la cual puedan alcanzar, ejercer, promover y proteger sus derechos. En ese sentido se han realizado progresos encomiables. Sin embargo, en la Encuesta Pública sobre la Discapacidad realizada por la Comisión de Derechos Humanos de Malawi se observó que las campañas de educación de salud pública suelen ser visuales y, por lo tanto, no son útiles para las personas ciegas, y que las campañas de radio no sirven para las personas sordas. </w:t>
      </w:r>
    </w:p>
    <w:p w14:paraId="1B3FAC2E" w14:textId="77777777" w:rsidR="0045621C" w:rsidRPr="0045621C" w:rsidRDefault="0045621C" w:rsidP="00750624">
      <w:pPr>
        <w:pStyle w:val="SingleTxtG"/>
      </w:pPr>
      <w:r w:rsidRPr="0045621C">
        <w:t>71.</w:t>
      </w:r>
      <w:r w:rsidRPr="0045621C">
        <w:tab/>
        <w:t>El Consejo de Malawi para las Personas con Discapacidad (MACOHA), que es una institución pública, facilita el suministro de diversas ayudas técnicas. En 2013 se proporcionaron ayudas a 11.203 personas (5.319 hombres y 5.884 mujeres), con lo cual se duplica con creces el número de personas que recibieron asistencia en 2012, si bien la cifra es análoga a las de 2010 y 2011</w:t>
      </w:r>
      <w:r w:rsidRPr="00750624">
        <w:rPr>
          <w:rStyle w:val="Refdenotaalpie"/>
        </w:rPr>
        <w:footnoteReference w:id="33"/>
      </w:r>
      <w:r w:rsidRPr="0045621C">
        <w:t>. También cabe reconocer que la iniciativa Malawi contra la Discapacidad Física (MAP) ha entregado más de 5.566 aparatos entre 2007 y 2013 a efectos de ayudar a las personas a movilizarse. El Gobierno, a través del Fondo de Desarrollo Local del distrito de Phalombe, hizo que 11 colegios de la zona de Nazombe fueran accesibles a los alumnos con discapacidad. A pesar de los esfuerzos del Gobierno y sus colaboradores, hay casos de alumnos que no han podido asistir a clase debido a su discapacidad, ya sea por carecer de ayudas técnicas, o porque la infraestructura y la distancia les impiden hacerlo con regularidad.</w:t>
      </w:r>
    </w:p>
    <w:p w14:paraId="74BD274A" w14:textId="77777777" w:rsidR="0045621C" w:rsidRPr="0045621C" w:rsidRDefault="0045621C" w:rsidP="00750624">
      <w:pPr>
        <w:pStyle w:val="SingleTxtG"/>
      </w:pPr>
      <w:r w:rsidRPr="0045621C">
        <w:t>72.</w:t>
      </w:r>
      <w:r w:rsidRPr="0045621C">
        <w:tab/>
        <w:t>El artículo 8 de la Ley de Discapacidad dispone que se promulguen leyes a efectos de garantizar que las personas con discapacidad tengan acceso al entorno físico, el transporte, la información y las comunicaciones, incluidos los sistemas y la tecnología de la información y las comunicaciones, y a otras instalaciones y servicios disponibles o que se prestan al público en general. También dispone que no se niegue a nadie el acceso o la admisión a ningún local ni a ningún servicio o comodidad por motivos de discapacidad</w:t>
      </w:r>
      <w:r w:rsidRPr="00750624">
        <w:rPr>
          <w:rStyle w:val="Refdenotaalpie"/>
        </w:rPr>
        <w:footnoteReference w:id="34"/>
      </w:r>
      <w:r w:rsidRPr="0045621C">
        <w:t>. La Ley establece sanciones por incumplimiento de esas disposiciones. Además de esas sanciones, los tribunales podrán ordenar a la persona física o jurídica de que se trate que realice ajustes razonables con miras a facilitar el acceso a los locales o a los servicios o comodidades</w:t>
      </w:r>
      <w:r w:rsidRPr="00750624">
        <w:rPr>
          <w:rStyle w:val="Refdenotaalpie"/>
        </w:rPr>
        <w:footnoteReference w:id="35"/>
      </w:r>
      <w:r w:rsidRPr="0045621C">
        <w:t>.</w:t>
      </w:r>
    </w:p>
    <w:p w14:paraId="17994622" w14:textId="77777777" w:rsidR="0045621C" w:rsidRPr="0045621C" w:rsidRDefault="0045621C" w:rsidP="00750624">
      <w:pPr>
        <w:pStyle w:val="SingleTxtG"/>
      </w:pPr>
      <w:r w:rsidRPr="0045621C">
        <w:t>73.</w:t>
      </w:r>
      <w:r w:rsidRPr="0045621C">
        <w:tab/>
        <w:t xml:space="preserve">El Gobierno ha venido alentando a los propietarios de bienes públicos a que adapten los edificios existentes. En los últimos años se renovaron 207 edificios públicos y privados con objeto de facilitar puntos de acceso a las personas con discapacidad. También en los edificios recién construidos se tiende a proporcionarles infraestructura adaptada a sus necesidades, por ejemplo, en lo que respecta a aseos y rampas. A través de los programas del MACOHA, en el ejercicio económico 2012-2013 se logró la accesibilidad a 67 colegios, también en cuanto a servicios de agua y saneamiento. Sin embargo, no se dispone de datos acerca del grado de accesibilidad de otros edificios. El Gobierno de Malawi está elaborando normas a efectos de orientar la construcción y adaptación de la infraestructura pública con miras a facilitar el acceso a las personas con discapacidad. También se han llevado a cabo diferentes campañas de concienciación en relación con cuestiones de accesibilidad. Por ejemplo, en 2010 la conmemoración del Día Mundial de la </w:t>
      </w:r>
      <w:r w:rsidRPr="0045621C">
        <w:lastRenderedPageBreak/>
        <w:t>Estandarización, dirigida por la Oficina de Normalización de Malawi, se centró en la accesibilidad, las normas y la discapacidad.</w:t>
      </w:r>
    </w:p>
    <w:p w14:paraId="6E2450C1" w14:textId="77777777" w:rsidR="0045621C" w:rsidRPr="0045621C" w:rsidRDefault="0045621C" w:rsidP="00750624">
      <w:pPr>
        <w:pStyle w:val="SingleTxtG"/>
      </w:pPr>
      <w:r w:rsidRPr="0045621C">
        <w:t>74.</w:t>
      </w:r>
      <w:r w:rsidRPr="0045621C">
        <w:tab/>
        <w:t xml:space="preserve">La Oficina del Vicepresidente, a la que se ha encomendado la tarea de establecer la agenda política y que ejerce de organismo rector de todas las reformas del sector público, ha estado a la vanguardia en cuanto a velar por el cumplimiento de la Ley de Discapacidad. La Oficina se ha ocupado de supervisar a todos los ministerios y organismos públicos a fin de asegurarse de que cumplan las disposiciones en materia de accesibilidad, para lo cual publicó una directiva en la que se dispone que toda infraestructura pública sea accesible. </w:t>
      </w:r>
    </w:p>
    <w:p w14:paraId="023AE41E" w14:textId="77777777" w:rsidR="0045621C" w:rsidRPr="0045621C" w:rsidRDefault="0045621C" w:rsidP="00750624">
      <w:pPr>
        <w:pStyle w:val="SingleTxtG"/>
      </w:pPr>
      <w:r w:rsidRPr="0045621C">
        <w:t>75.</w:t>
      </w:r>
      <w:r w:rsidRPr="0045621C">
        <w:tab/>
        <w:t xml:space="preserve">En el marco de la conmemoración del Día Internacional de las Personas con Discapacidad, y en observancia de la Semana de la Discapacidad, proclamada recientemente en Malawi, el Gobierno y los interesados pertinentes realizarán auditorías en relación con la discapacidad, cuyas conclusiones proporcionarán la información necesaria para aumentar el acceso a toda la infraestructura pública. </w:t>
      </w:r>
    </w:p>
    <w:p w14:paraId="284E0ADF" w14:textId="77777777" w:rsidR="0045621C" w:rsidRPr="0045621C" w:rsidRDefault="0045621C" w:rsidP="00750624">
      <w:pPr>
        <w:pStyle w:val="SingleTxtG"/>
      </w:pPr>
      <w:r w:rsidRPr="0045621C">
        <w:t>76.</w:t>
      </w:r>
      <w:r w:rsidRPr="0045621C">
        <w:tab/>
        <w:t xml:space="preserve">Cabe señalar también que uno de los objetivos de la Política sobre la Discapacidad es promover el fácil acceso de las personas con discapacidad, y en ella se han previsto estrategias encaminadas a alcanzar ese objetivo. Sin embargo, aún se están elaborando normas y directrices de construcción, incluso en cuanto al mobiliario interno, a fin de que los edificios sean apropiados y accesibles. De modo análogo, es preciso reglamentar la Ley de Discapacidad con objeto de garantizar su cumplimiento por parte de los interesados y su ejecución por parte de las autoridades pertinentes. Además, el Gobierno debe hacer cumplir las directrices del Código Nacional de Construcción del Fondo de Desarrollo Local y revisar ese Código a efectos de armonizarlo con la Convención y las políticas y leyes nacionales correspondientes. Por último, es necesario promulgar legislación que prevea la formulación de directrices técnicas en ese sector. </w:t>
      </w:r>
    </w:p>
    <w:p w14:paraId="5503DACA" w14:textId="77777777" w:rsidR="0045621C" w:rsidRPr="0045621C" w:rsidRDefault="00750624" w:rsidP="00750624">
      <w:pPr>
        <w:pStyle w:val="H1G"/>
      </w:pPr>
      <w:bookmarkStart w:id="168" w:name="_Toc295743560"/>
      <w:bookmarkStart w:id="169" w:name="_Toc295916498"/>
      <w:bookmarkStart w:id="170" w:name="_Toc295916654"/>
      <w:bookmarkStart w:id="171" w:name="_Toc295917451"/>
      <w:bookmarkStart w:id="172" w:name="_Toc296501444"/>
      <w:bookmarkStart w:id="173" w:name="_Toc296501657"/>
      <w:bookmarkStart w:id="174" w:name="_Toc296501811"/>
      <w:bookmarkStart w:id="175" w:name="_Toc296501967"/>
      <w:bookmarkStart w:id="176" w:name="_Toc296502011"/>
      <w:bookmarkStart w:id="177" w:name="_Toc296502098"/>
      <w:bookmarkStart w:id="178" w:name="_Toc296514819"/>
      <w:bookmarkStart w:id="179" w:name="_Toc296515562"/>
      <w:bookmarkStart w:id="180" w:name="_Toc296515744"/>
      <w:bookmarkStart w:id="181" w:name="_Toc296515912"/>
      <w:bookmarkStart w:id="182" w:name="_Toc296516057"/>
      <w:bookmarkStart w:id="183" w:name="_Toc474922671"/>
      <w:bookmarkStart w:id="184" w:name="_Toc474924162"/>
      <w:r>
        <w:tab/>
      </w:r>
      <w:r w:rsidR="0045621C" w:rsidRPr="0045621C">
        <w:tab/>
        <w:t>Artículo 10</w:t>
      </w:r>
      <w:r>
        <w:br/>
      </w:r>
      <w:r w:rsidR="0045621C" w:rsidRPr="0045621C">
        <w:t xml:space="preserve">Derecho a la vida </w:t>
      </w:r>
      <w:bookmarkStart w:id="185" w:name="_Toc295223324"/>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0FED56B2" w14:textId="77777777" w:rsidR="0045621C" w:rsidRPr="0045621C" w:rsidRDefault="0045621C" w:rsidP="00750624">
      <w:pPr>
        <w:pStyle w:val="SingleTxtG"/>
      </w:pPr>
      <w:bookmarkStart w:id="186" w:name="_Toc295743561"/>
      <w:bookmarkStart w:id="187" w:name="_Toc295916499"/>
      <w:bookmarkStart w:id="188" w:name="_Toc295916655"/>
      <w:bookmarkStart w:id="189" w:name="_Toc295917106"/>
      <w:bookmarkStart w:id="190" w:name="_Toc295917452"/>
      <w:bookmarkStart w:id="191" w:name="_Toc296501445"/>
      <w:bookmarkStart w:id="192" w:name="_Toc296501658"/>
      <w:bookmarkStart w:id="193" w:name="_Toc296501812"/>
      <w:bookmarkStart w:id="194" w:name="_Toc296501968"/>
      <w:bookmarkStart w:id="195" w:name="_Toc296502012"/>
      <w:bookmarkStart w:id="196" w:name="_Toc296502099"/>
      <w:bookmarkStart w:id="197" w:name="_Toc296514820"/>
      <w:bookmarkStart w:id="198" w:name="_Toc296515563"/>
      <w:bookmarkStart w:id="199" w:name="_Toc296515745"/>
      <w:bookmarkStart w:id="200" w:name="_Toc296515913"/>
      <w:bookmarkStart w:id="201" w:name="_Toc296516058"/>
      <w:r w:rsidRPr="0045621C">
        <w:t>77.</w:t>
      </w:r>
      <w:r w:rsidRPr="0045621C">
        <w:tab/>
        <w:t xml:space="preserve">Las personas con discapacidad tienen el mismo derecho a la vida desde su nacimiento que el resto de la población y no podrán ser objeto de privación arbitraria de la vida. Tanto la eutanasia como el suicidio asistido son ilegales. </w:t>
      </w:r>
    </w:p>
    <w:p w14:paraId="1F239FF1" w14:textId="77777777" w:rsidR="0045621C" w:rsidRPr="0045621C" w:rsidRDefault="0045621C" w:rsidP="00750624">
      <w:pPr>
        <w:pStyle w:val="SingleTxtG"/>
      </w:pPr>
      <w:r w:rsidRPr="0045621C">
        <w:t>78.</w:t>
      </w:r>
      <w:r w:rsidRPr="0045621C">
        <w:tab/>
        <w:t>El artículo 1</w:t>
      </w:r>
      <w:r w:rsidR="00B43F20">
        <w:t>6</w:t>
      </w:r>
      <w:r w:rsidRPr="0045621C">
        <w:t xml:space="preserve"> de la Constitución establece que todo individuo tiene derecho a la vida y que nadie podrá ser objeto de privación arbitraria de la vida. No obstante, en una reserva a este artículo se establece que la ejecución de la pena de muerte impuesta por un tribunal competente a una persona por un delito tipificado en la legislación de Malawi por el que haya sido condenada no se considerará privación arbitraria de su derecho a la vida, aunque en esa disposición no se hace referencia expresamente a las personas con discapacidad. En realidad, en Malawi no se ha impuesto la pena de muerte desde 1989.</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34BB99A6" w14:textId="77777777" w:rsidR="0045621C" w:rsidRPr="0045621C" w:rsidRDefault="0045621C" w:rsidP="00750624">
      <w:pPr>
        <w:pStyle w:val="SingleTxtG"/>
      </w:pPr>
      <w:r w:rsidRPr="0045621C">
        <w:t>79.</w:t>
      </w:r>
      <w:r w:rsidRPr="0045621C">
        <w:tab/>
        <w:t>En la parte XIX del Código Penal se tipifican los delitos de asesinato y homicidio. El castigo máximo previsto en el primer caso es la pena de muerte, en tanto que en el segundo caso es la cadena perpetua. Antes de abril de 2007 el castigo obligatorio por asesinato era la pena de muerte, pero el Tribunal Constitucional de Malawi sostuvo que eso era inconstitucional porque infringía las salvaguardias de los derechos consagrados en los párrafos 1, 2 y 3 del artículo 19 de la Constitución, relativos a la protección de la dignidad inviolable de todas las personas, y la obligación de respetar la dignidad de todo ser humano y de proteger a toda persona contra tratos o castigos inhumanos; el derecho de un acusado a un juicio justo con arreglo al párrafo 2 f) del artículo 42 de la Constitución, y el derecho de acceso a la justicia, en particular el de recurrir a un tribunal competente con miras a resolver definitivamente cuestiones jurídicas, con arreglo al artículo 41, párrafo 2, de la Constitución</w:t>
      </w:r>
      <w:r w:rsidRPr="00750624">
        <w:rPr>
          <w:rStyle w:val="Refdenotaalpie"/>
        </w:rPr>
        <w:footnoteReference w:id="36"/>
      </w:r>
      <w:r w:rsidRPr="0045621C">
        <w:t>.</w:t>
      </w:r>
    </w:p>
    <w:p w14:paraId="1C023885" w14:textId="77777777" w:rsidR="0045621C" w:rsidRPr="0045621C" w:rsidRDefault="0045621C" w:rsidP="00750624">
      <w:pPr>
        <w:pStyle w:val="SingleTxtG"/>
      </w:pPr>
      <w:r w:rsidRPr="0045621C">
        <w:lastRenderedPageBreak/>
        <w:t>80.</w:t>
      </w:r>
      <w:r w:rsidRPr="0045621C">
        <w:tab/>
        <w:t xml:space="preserve">Actualmente la ley establece que ninguna persona puede quitar la vida a otra de manera intencionada o no (directa o indirectamente). La ley no distingue si se trata de la vida de una persona con o sin discapacidad. Esto pone de relieve la inviolabilidad de la vida humana reconocida por la legislación malawiana. Véase también el examen de hechos recientes en relación con el artículo 15. </w:t>
      </w:r>
    </w:p>
    <w:p w14:paraId="1C3EF72C" w14:textId="77777777" w:rsidR="0045621C" w:rsidRPr="0045621C" w:rsidRDefault="0045621C" w:rsidP="00750624">
      <w:pPr>
        <w:pStyle w:val="SingleTxtG"/>
      </w:pPr>
      <w:r w:rsidRPr="0045621C">
        <w:t>81.</w:t>
      </w:r>
      <w:r w:rsidRPr="0045621C">
        <w:tab/>
        <w:t>El artículo 218 del Código Penal establece que toda persona que tenga a su cargo a otra que no pueda subvenir a sus propias necesidades vitales por motivos de edad, enfermedad, discapacidad mental, detención o cualquier otra causa, tiene el deber de proporcionarle lo necesario para vivir. Cuando la persona que tenga a su cargo a otra no cumpla ese deber, se le considerará responsable de las consecuencias que eso pueda tener para la vida o la salud de la otra persona.</w:t>
      </w:r>
    </w:p>
    <w:p w14:paraId="369D16F2" w14:textId="77777777" w:rsidR="0045621C" w:rsidRPr="0045621C" w:rsidRDefault="0045621C" w:rsidP="00750624">
      <w:pPr>
        <w:pStyle w:val="SingleTxtG"/>
      </w:pPr>
      <w:r w:rsidRPr="0045621C">
        <w:t>82.</w:t>
      </w:r>
      <w:r w:rsidRPr="0045621C">
        <w:tab/>
        <w:t>Además, el artículo 242 del Código Penal dispone que toda persona que tenga el deber de proporcionar a otra lo necesario para vivir y que, sin una excusa legítima, no lo haga y, de esa forma, ponga en peligro real o probable la vida de la otra persona, o comprometa o sea probable que comprometa irreversiblemente su salud, comete un delito y puede ser castigada con tres años de cárcel. Todas esas disposiciones tienen por objeto garantizar la protección de la vida humana sin distinción alguna.</w:t>
      </w:r>
    </w:p>
    <w:p w14:paraId="43861216" w14:textId="77777777" w:rsidR="0045621C" w:rsidRPr="0045621C" w:rsidRDefault="00750624" w:rsidP="00750624">
      <w:pPr>
        <w:pStyle w:val="H1G"/>
      </w:pPr>
      <w:bookmarkStart w:id="202" w:name="_Toc296514821"/>
      <w:bookmarkStart w:id="203" w:name="_Toc296515564"/>
      <w:bookmarkStart w:id="204" w:name="_Toc296515746"/>
      <w:bookmarkStart w:id="205" w:name="_Toc296515914"/>
      <w:bookmarkStart w:id="206" w:name="_Toc296516059"/>
      <w:bookmarkStart w:id="207" w:name="_Toc474922672"/>
      <w:bookmarkStart w:id="208" w:name="_Toc474924163"/>
      <w:r>
        <w:tab/>
      </w:r>
      <w:r w:rsidR="0045621C" w:rsidRPr="0045621C">
        <w:tab/>
        <w:t>Artículo 11</w:t>
      </w:r>
      <w:r>
        <w:br/>
      </w:r>
      <w:r w:rsidR="0045621C" w:rsidRPr="0045621C">
        <w:t xml:space="preserve">Situaciones de riesgo y emergencias humanitarias </w:t>
      </w:r>
      <w:bookmarkStart w:id="209" w:name="_Toc295223325"/>
      <w:bookmarkEnd w:id="202"/>
      <w:bookmarkEnd w:id="203"/>
      <w:bookmarkEnd w:id="204"/>
      <w:bookmarkEnd w:id="205"/>
      <w:bookmarkEnd w:id="206"/>
      <w:bookmarkEnd w:id="207"/>
      <w:bookmarkEnd w:id="208"/>
      <w:bookmarkEnd w:id="209"/>
    </w:p>
    <w:p w14:paraId="0970BD79" w14:textId="77777777" w:rsidR="0045621C" w:rsidRPr="0045621C" w:rsidRDefault="0045621C" w:rsidP="00750624">
      <w:pPr>
        <w:pStyle w:val="SingleTxtG"/>
      </w:pPr>
      <w:r w:rsidRPr="0045621C">
        <w:t>83.</w:t>
      </w:r>
      <w:r w:rsidRPr="0045621C">
        <w:tab/>
        <w:t xml:space="preserve">El Departamento de Asuntos de Gestión de Desastres, dependiente de la Oficina del Vicepresidente, está encargado de la protección y la seguridad de los malawianos durante las catástrofes naturales y los desastres causados por el hombre. El Departamento ha hecho grandes progresos en lo concerniente a integrar el aspecto de la discapacidad en sus programas. Por ejemplo, lo ha tenido en cuenta en su política de gestión del riesgo de desastres y en sus planes para imprevistos. A nivel local, los comités de protección civil coordinan y ejecutan los planes de gestión del riesgo de desastres. Algunos de los miembros de esos comités son personas con discapacidad, lo que tiene por objeto asegurarse de que se tenga en cuenta efectivamente esa problemática. En 2013 el Departamento conmemoró el Día Internacional de los Desastres centrándose en el tema de la discapacidad con objeto de crear conciencia acerca de la necesidad de tener en cuenta los problemas de las personas con discapacidad en la gestión del riesgo de desastres. Durante los desastres el Gobierno desempeña una función rectora en lo que concierne a la coordinación y ejecución de los planes de gestión, con el apoyo de instituciones asociadas como la Cruz Roja, World Vision, Plan International, Concern Universal y Care. No obstante, uno de los principales desafíos para poder integrar plenamente esas cuestiones sigue siendo la carencia de instalaciones y equipo especiales en la gestión del riesgo de desastres o en las operaciones de salvamento. </w:t>
      </w:r>
    </w:p>
    <w:p w14:paraId="45217883" w14:textId="77777777" w:rsidR="0045621C" w:rsidRPr="0045621C" w:rsidRDefault="0045621C" w:rsidP="00750624">
      <w:pPr>
        <w:pStyle w:val="SingleTxtG"/>
      </w:pPr>
      <w:r w:rsidRPr="0045621C">
        <w:t>84.</w:t>
      </w:r>
      <w:r w:rsidRPr="0045621C">
        <w:tab/>
        <w:t>La Constitución de Malawi no permite decretar la suspensión de los derechos, a menos que el Presidente declare el estado de excepción a raíz de desastres naturales generalizados u otras circunstancias prescritas</w:t>
      </w:r>
      <w:r w:rsidRPr="00750624">
        <w:rPr>
          <w:rStyle w:val="Refdenotaalpie"/>
        </w:rPr>
        <w:footnoteReference w:id="37"/>
      </w:r>
      <w:r w:rsidRPr="0045621C">
        <w:t>. La suspensión solo es admisible en la medida en que, en caso de catástrofe natural generalizada, sea estrictamente necesaria con miras a amparar y brindar socorro a las personas afectadas.</w:t>
      </w:r>
    </w:p>
    <w:p w14:paraId="30192437" w14:textId="77777777" w:rsidR="0045621C" w:rsidRPr="0045621C" w:rsidRDefault="0045621C" w:rsidP="00750624">
      <w:pPr>
        <w:pStyle w:val="SingleTxtG"/>
      </w:pPr>
      <w:r w:rsidRPr="0045621C">
        <w:t>85.</w:t>
      </w:r>
      <w:r w:rsidRPr="0045621C">
        <w:tab/>
        <w:t>La incorporación de las cuestiones vinculadas a las personas con discapacidad en la elaboración de los protocolos de emergencia está en consonancia con los principios de inclusión y participación.</w:t>
      </w:r>
    </w:p>
    <w:p w14:paraId="4F8F17AA" w14:textId="77777777" w:rsidR="0045621C" w:rsidRPr="0045621C" w:rsidRDefault="0045621C" w:rsidP="00750624">
      <w:pPr>
        <w:pStyle w:val="SingleTxtG"/>
      </w:pPr>
      <w:r w:rsidRPr="0045621C">
        <w:t>86.</w:t>
      </w:r>
      <w:r w:rsidRPr="0045621C">
        <w:tab/>
        <w:t>A principios de enero de 2015 Malawi sufrió fuertes lluvias e inundaciones. Para evitar que esas personas quedaran excluidas de la respuesta nacional a ese desastre, la Agrupación de Recuperación Rápida y Protección</w:t>
      </w:r>
      <w:r w:rsidRPr="00750624">
        <w:rPr>
          <w:rStyle w:val="Refdenotaalpie"/>
        </w:rPr>
        <w:footnoteReference w:id="38"/>
      </w:r>
      <w:r w:rsidRPr="0045621C">
        <w:t xml:space="preserve"> utilizó un doble enfoque con miras a </w:t>
      </w:r>
      <w:r w:rsidRPr="0045621C">
        <w:lastRenderedPageBreak/>
        <w:t xml:space="preserve">hacer frente a la situación. En primer lugar, se incorporó la perspectiva de la discapacidad en la respuesta nacional, de modo que esas personas se beneficiasen por igual. Con eso se logró atender sistemáticamente a sus necesidades básicas e integrarlas plenamente en las actividades de socorro en materia de seguridad alimentaria, agua, saneamiento e higiene (WASH), alojamiento de emergencia y administración de los campamentos, recuperación rápida y protección, salud y nutrición. En segundo lugar, se abordó especialmente la cuestión de la discapacidad empoderando a esas personas y a sus familias y prestándoles servicios con objeto de satisfacer sus necesidades especiales. Se las informó del apoyo y las prestaciones de que disponían y de la participación en actividades de socorro. Se les proporcionaron ayudas técnicas, ayudas para la movilidad, audífonos y ayudas para la visión deficiente. Además, se ofrecieron servicios de asistencia personal y salud mental. </w:t>
      </w:r>
    </w:p>
    <w:p w14:paraId="3F8BABC0" w14:textId="77777777" w:rsidR="0045621C" w:rsidRPr="0045621C" w:rsidRDefault="0045621C" w:rsidP="00750624">
      <w:pPr>
        <w:pStyle w:val="SingleTxtG"/>
      </w:pPr>
      <w:r w:rsidRPr="0045621C">
        <w:t>87.</w:t>
      </w:r>
      <w:r w:rsidRPr="0045621C">
        <w:tab/>
        <w:t>Asimismo, en los distritos afectados se designaron 40 funcionarios de rehabilitación y bienestar social a fin de que participaran en la prestación de servicios y la distribución de artículos de socorro a las víctimas de las inundaciones, garantizando que las personas con discapacidad se beneficiasen por igual, así como de que supervisaran continuamente esas actividades, y se adquirieron y proporcionaron sillas de ruedas, triciclos, muletas, bastones blancos, sillas higiénicas y lociones de protección solar a 750 personas. En el cuadro 2 se presentan datos relativos a las personas con discapacidad afectadas por las inundaciones.</w:t>
      </w:r>
    </w:p>
    <w:p w14:paraId="6C48BA2A" w14:textId="77777777" w:rsidR="0045621C" w:rsidRPr="0045621C" w:rsidRDefault="0045621C" w:rsidP="00750624">
      <w:pPr>
        <w:pStyle w:val="SingleTxtG"/>
      </w:pPr>
      <w:r w:rsidRPr="0045621C">
        <w:t>88.</w:t>
      </w:r>
      <w:r w:rsidRPr="0045621C">
        <w:tab/>
        <w:t>Resultaron damnificados 15</w:t>
      </w:r>
      <w:r w:rsidRPr="00750624">
        <w:rPr>
          <w:rStyle w:val="Refdenotaalpie"/>
        </w:rPr>
        <w:footnoteReference w:id="39"/>
      </w:r>
      <w:r w:rsidRPr="0045621C">
        <w:t xml:space="preserve"> de los 28 distritos, y los más perjudicados fueron Nsanje, Chikwawa y Phalombe. El número de personas afectadas y desplazadas en los 15 distritos ascendió a más de 200.000, entre ellas 7.681 personas con diferentes tipos de discapacidad que se vieron afectadas por el desplazamiento. </w:t>
      </w:r>
    </w:p>
    <w:p w14:paraId="3D1AE028" w14:textId="77777777" w:rsidR="0045621C" w:rsidRPr="0045621C" w:rsidRDefault="0045621C" w:rsidP="00750624">
      <w:pPr>
        <w:pStyle w:val="SingleTxtG"/>
      </w:pPr>
      <w:r w:rsidRPr="0045621C">
        <w:t>89.</w:t>
      </w:r>
      <w:r w:rsidRPr="0045621C">
        <w:tab/>
        <w:t xml:space="preserve">Después de las inundaciones, la Agrupación de Recuperación Rápida y Protección, en colaboración con interesados del sector como el Departamento de Asuntos de las Personas con Discapacidad y las Personas de Edad, el Consejo de Malawi para las Personas con Discapacidad, la Federación de Organizaciones de Personas con Discapacidad, la Red de Organizaciones de Personas de Edad, la Asociación de Pensionistas de la Administración Pública, la Organización Internacional sobre Discapacidad y Desarrollo, la Asociación Noruega de Personas con Discapacidad, Malawi contra la Discapacidad Física y otras entidades, respondió a la catástrofe durante un período de cuatro meses en los distritos damnificados. </w:t>
      </w:r>
    </w:p>
    <w:p w14:paraId="4B1644F5" w14:textId="77777777" w:rsidR="0045621C" w:rsidRPr="0045621C" w:rsidRDefault="00750624" w:rsidP="00750624">
      <w:pPr>
        <w:pStyle w:val="H1G"/>
      </w:pPr>
      <w:bookmarkStart w:id="210" w:name="_Toc295743562"/>
      <w:bookmarkStart w:id="211" w:name="_Toc295916500"/>
      <w:bookmarkStart w:id="212" w:name="_Toc295916656"/>
      <w:bookmarkStart w:id="213" w:name="_Toc295917453"/>
      <w:bookmarkStart w:id="214" w:name="_Toc296501446"/>
      <w:bookmarkStart w:id="215" w:name="_Toc296501659"/>
      <w:bookmarkStart w:id="216" w:name="_Toc296501813"/>
      <w:bookmarkStart w:id="217" w:name="_Toc296501969"/>
      <w:bookmarkStart w:id="218" w:name="_Toc296502013"/>
      <w:bookmarkStart w:id="219" w:name="_Toc296502100"/>
      <w:bookmarkStart w:id="220" w:name="_Toc296514822"/>
      <w:bookmarkStart w:id="221" w:name="_Toc296515565"/>
      <w:bookmarkStart w:id="222" w:name="_Toc296515747"/>
      <w:bookmarkStart w:id="223" w:name="_Toc296515915"/>
      <w:bookmarkStart w:id="224" w:name="_Toc296516060"/>
      <w:bookmarkStart w:id="225" w:name="_Toc474922673"/>
      <w:bookmarkStart w:id="226" w:name="_Toc474924164"/>
      <w:r>
        <w:tab/>
      </w:r>
      <w:r w:rsidR="0045621C" w:rsidRPr="0045621C">
        <w:tab/>
        <w:t>Artículo 12</w:t>
      </w:r>
      <w:r>
        <w:br/>
      </w:r>
      <w:r w:rsidR="0045621C" w:rsidRPr="0045621C">
        <w:t xml:space="preserve">Igual reconocimiento como persona ante la ley </w:t>
      </w:r>
      <w:bookmarkStart w:id="227" w:name="_Toc295223326"/>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30605075" w14:textId="77777777" w:rsidR="0045621C" w:rsidRPr="0045621C" w:rsidRDefault="0045621C" w:rsidP="00750624">
      <w:pPr>
        <w:pStyle w:val="SingleTxtG"/>
      </w:pPr>
      <w:bookmarkStart w:id="228" w:name="_Toc295743563"/>
      <w:bookmarkStart w:id="229" w:name="_Toc295916501"/>
      <w:bookmarkStart w:id="230" w:name="_Toc295916657"/>
      <w:bookmarkStart w:id="231" w:name="_Toc295917108"/>
      <w:bookmarkStart w:id="232" w:name="_Toc295917454"/>
      <w:bookmarkStart w:id="233" w:name="_Toc296501447"/>
      <w:bookmarkStart w:id="234" w:name="_Toc296501660"/>
      <w:bookmarkStart w:id="235" w:name="_Toc296501814"/>
      <w:bookmarkStart w:id="236" w:name="_Toc296501970"/>
      <w:bookmarkStart w:id="237" w:name="_Toc296502014"/>
      <w:bookmarkStart w:id="238" w:name="_Toc296502101"/>
      <w:bookmarkStart w:id="239" w:name="_Toc296514823"/>
      <w:bookmarkStart w:id="240" w:name="_Toc296515566"/>
      <w:bookmarkStart w:id="241" w:name="_Toc296515748"/>
      <w:bookmarkStart w:id="242" w:name="_Toc296515916"/>
      <w:bookmarkStart w:id="243" w:name="_Toc296516061"/>
      <w:r w:rsidRPr="0045621C">
        <w:t>90.</w:t>
      </w:r>
      <w:r w:rsidRPr="0045621C">
        <w:tab/>
        <w:t>Malawi apoya firmemente el reconocimiento de las personas con discapacidad ante la ley en pie de igualdad y su derecho a ejercer su personalidad jurídica. Se reconoce que hay circunstancias en las que necesitan apoyo con miras a ejercer ese derecho, o en las que carecen de la facultad mental necesaria para adoptar decisiones por sí mismas y en su nombre. Es preciso abordar ese aspecto a fin de asegurarse de que existan salvaguardias estrictas para protegerlas en cuanto al modo en que deben adoptarse esas decisiones. Entre esas salvaguardias figura la obligación de que, en determinadas situaciones, intervenga un abogado independiente.</w:t>
      </w:r>
    </w:p>
    <w:p w14:paraId="79FB7018" w14:textId="77777777" w:rsidR="0045621C" w:rsidRPr="0045621C" w:rsidRDefault="0045621C" w:rsidP="00750624">
      <w:pPr>
        <w:pStyle w:val="SingleTxtG"/>
      </w:pPr>
      <w:r w:rsidRPr="0045621C">
        <w:t>91.</w:t>
      </w:r>
      <w:r w:rsidRPr="0045621C">
        <w:tab/>
        <w:t xml:space="preserve">Los derechos del individuo a la igualdad ante la ley y a la protección de esta se reconocen en el artículo 20 de la Constitución. Además, su artículo 12 establece los principios básicos y dispone claramente que </w:t>
      </w:r>
      <w:r w:rsidR="00750624">
        <w:t>“</w:t>
      </w:r>
      <w:r w:rsidRPr="0045621C">
        <w:t>todas las personas gozan de la misma condición ante la ley</w:t>
      </w:r>
      <w:r w:rsidR="00750624">
        <w:t>”</w:t>
      </w:r>
      <w:r w:rsidRPr="0045621C">
        <w:t xml:space="preserve">. </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3E082F85" w14:textId="77777777" w:rsidR="0045621C" w:rsidRPr="0045621C" w:rsidRDefault="0045621C" w:rsidP="00750624">
      <w:pPr>
        <w:pStyle w:val="SingleTxtG"/>
      </w:pPr>
      <w:r w:rsidRPr="0045621C">
        <w:t>92.</w:t>
      </w:r>
      <w:r w:rsidRPr="0045621C">
        <w:tab/>
        <w:t>Asimismo, en la parte IV de la Constitución y en la Ley de Discapacidad se garantiza que toda persona con discapacidad tendrá los mismos derechos y privilegios que las demás personas.</w:t>
      </w:r>
    </w:p>
    <w:p w14:paraId="5B13E33F" w14:textId="77777777" w:rsidR="0045621C" w:rsidRPr="0045621C" w:rsidRDefault="0045621C" w:rsidP="00750624">
      <w:pPr>
        <w:pStyle w:val="SingleTxtG"/>
      </w:pPr>
      <w:r w:rsidRPr="0045621C">
        <w:lastRenderedPageBreak/>
        <w:t>93.</w:t>
      </w:r>
      <w:r w:rsidRPr="0045621C">
        <w:tab/>
        <w:t>En el artículo 28 de la Constitución también se reconoce el derecho de la persona a la propiedad y a no ser privada de esta arbitrariamente. En las leyes malawianas no existe ninguna disposición expresa ni implícita que impida a las personas con discapacidad participar plenamente en la sociedad y ejercer el control de sus propios asuntos, por ejemplo, solicitar préstamos bancarios e hipotecas. Cabe señalar, además, que el artículo 44 de la Constitución establece claramente que la expropiación de bienes solo puede llevarse a cabo por razones de orden público y únicamente tras la debida notificación y una suficiente indemnización, y siempre y cuando se conceda al interesado el derecho a apelar ante un tribunal de justicia.</w:t>
      </w:r>
    </w:p>
    <w:p w14:paraId="2501D13D" w14:textId="77777777" w:rsidR="0045621C" w:rsidRPr="0045621C" w:rsidRDefault="0045621C" w:rsidP="00750624">
      <w:pPr>
        <w:pStyle w:val="SingleTxtG"/>
      </w:pPr>
      <w:r w:rsidRPr="0045621C">
        <w:t>94.</w:t>
      </w:r>
      <w:r w:rsidRPr="0045621C">
        <w:tab/>
        <w:t xml:space="preserve">Se ha informado a las personas con discapacidad acerca de sus derechos constitucionales mediante talleres y cursos de formación continuos ofrecidos por organizaciones de la sociedad civil. El Gobierno también difundió programas de radio relacionados con los derechos de esas personas en las emisoras 1 y 2 de la Corporación de Radiodifusión de Malawi y en la emisora Zodiak. Se han venido celebrando consultas continuas con ellas sobre políticas y leyes nacionales centradas en sus derechos constitucionales, lo que se refleja en la Ley de Discapacidad. </w:t>
      </w:r>
    </w:p>
    <w:p w14:paraId="51C4D379" w14:textId="77777777" w:rsidR="0045621C" w:rsidRPr="0045621C" w:rsidRDefault="00750624" w:rsidP="00750624">
      <w:pPr>
        <w:pStyle w:val="H1G"/>
      </w:pPr>
      <w:bookmarkStart w:id="244" w:name="_Toc296514824"/>
      <w:bookmarkStart w:id="245" w:name="_Toc296515567"/>
      <w:bookmarkStart w:id="246" w:name="_Toc296515749"/>
      <w:bookmarkStart w:id="247" w:name="_Toc296515917"/>
      <w:bookmarkStart w:id="248" w:name="_Toc296516062"/>
      <w:bookmarkStart w:id="249" w:name="_Toc474922674"/>
      <w:bookmarkStart w:id="250" w:name="_Toc474924165"/>
      <w:r>
        <w:tab/>
      </w:r>
      <w:r w:rsidR="0045621C" w:rsidRPr="0045621C">
        <w:tab/>
        <w:t>Artículo 13</w:t>
      </w:r>
      <w:r>
        <w:br/>
      </w:r>
      <w:r w:rsidR="0045621C" w:rsidRPr="0045621C">
        <w:t xml:space="preserve">Acceso a la justicia </w:t>
      </w:r>
      <w:bookmarkStart w:id="251" w:name="_Toc295223327"/>
      <w:bookmarkEnd w:id="244"/>
      <w:bookmarkEnd w:id="245"/>
      <w:bookmarkEnd w:id="246"/>
      <w:bookmarkEnd w:id="247"/>
      <w:bookmarkEnd w:id="248"/>
      <w:bookmarkEnd w:id="249"/>
      <w:bookmarkEnd w:id="250"/>
      <w:bookmarkEnd w:id="251"/>
    </w:p>
    <w:p w14:paraId="06F19949" w14:textId="77777777" w:rsidR="0045621C" w:rsidRPr="0045621C" w:rsidRDefault="0045621C" w:rsidP="00750624">
      <w:pPr>
        <w:pStyle w:val="SingleTxtG"/>
      </w:pPr>
      <w:r w:rsidRPr="0045621C">
        <w:t>95.</w:t>
      </w:r>
      <w:r w:rsidRPr="0045621C">
        <w:tab/>
        <w:t>La Parte VI de la Ley de Discapacidad ofrece una vía para presentar denuncias de discriminación por discapacidad y recursos a las personas que hayan sido objeto de esa clase de discriminación. El artículo 31 de la Ley dispone que cuando una persona con discapacidad tenga motivos para creer que un particular o una institución han infringido alguna de las disposiciones de la Parte III</w:t>
      </w:r>
      <w:r w:rsidRPr="00750624">
        <w:rPr>
          <w:rStyle w:val="Refdenotaalpie"/>
        </w:rPr>
        <w:footnoteReference w:id="40"/>
      </w:r>
      <w:r w:rsidRPr="0045621C">
        <w:t xml:space="preserve"> de la misma, la persona agraviada podrá iniciar una acción judicial contra ese particular o institución ante cualquier tribunal de justicia competente. Eso también está garantizado en virtud del artículo 46 de la Constitución.</w:t>
      </w:r>
    </w:p>
    <w:p w14:paraId="7D922E34" w14:textId="77777777" w:rsidR="0045621C" w:rsidRPr="0045621C" w:rsidRDefault="0045621C" w:rsidP="00750624">
      <w:pPr>
        <w:pStyle w:val="SingleTxtG"/>
      </w:pPr>
      <w:r w:rsidRPr="0045621C">
        <w:t>96.</w:t>
      </w:r>
      <w:r w:rsidRPr="0045621C">
        <w:tab/>
        <w:t>Conviene señalar que en la Constitución se ha previsto que otras personas u organismos participen en los esfuerzos por defender y amparar los derechos fundamentales garantizados en ella. El artículo 15, párrafo 2, de la Constitución dispone que toda persona o grupo de personas, físicas o jurídicas, que tengan un interés suficiente en la promoción, la protección y el ejercicio de los derechos reconocidos en ese capítulo podrán solicitar la asistencia de los tribunales. Cabe reconocer que el sistema de justicia de Malawi no es inclusivo en lo referente a las personas con discapacidad, ya que los funcionarios del Cuerpo de Policía, el poder judicial y el Servicio Penitenciario no reciben formación especial que les permita tratar profesionalmente a las personas con discapacidad que recurren a la justicia. En particular, en el caso de las personas con deficiencia auditiva y las sordociegas, es muy difícil acceder a la justicia, ya sea en calidad de demandados, de demandantes o de testigos, ya que el personal judicial no está en condiciones de interpretar ni utilizar la lengua de señas, y hay muy pocas personas que tengan esos conocimientos en todo el país.</w:t>
      </w:r>
    </w:p>
    <w:p w14:paraId="6C0372EE" w14:textId="77777777" w:rsidR="0045621C" w:rsidRPr="0045621C" w:rsidRDefault="0045621C" w:rsidP="00750624">
      <w:pPr>
        <w:pStyle w:val="SingleTxtG"/>
      </w:pPr>
      <w:r w:rsidRPr="0045621C">
        <w:t>97.</w:t>
      </w:r>
      <w:r w:rsidRPr="0045621C">
        <w:tab/>
        <w:t xml:space="preserve">Además de los tribunales de justicia, otros órganos del Gobierno, entre ellos el Ombudsman y la Comisión de Derechos Humanos, tienen el deber de garantizar la promoción, la protección y el ejercicio de esos derechos y la reparación de los agravios sufridos. Con esto se logra que la observancia y la defensa de los derechos humanos de las personas con discapacidad no se deje únicamente en manos de aquellos que hayan sufrido discriminación o cuyos derechos hayan sido vulnerados. Al respecto, la Constitución de Malawi ha ampliado el principio de </w:t>
      </w:r>
      <w:r w:rsidRPr="0045621C">
        <w:rPr>
          <w:i/>
          <w:iCs/>
        </w:rPr>
        <w:t>locus standi</w:t>
      </w:r>
      <w:r w:rsidRPr="0045621C">
        <w:t xml:space="preserve">, en lo que concierne a las </w:t>
      </w:r>
      <w:r w:rsidR="00B43F20">
        <w:t>ONG</w:t>
      </w:r>
      <w:r w:rsidRPr="0045621C">
        <w:t xml:space="preserve">, las </w:t>
      </w:r>
      <w:r w:rsidRPr="0045621C">
        <w:lastRenderedPageBreak/>
        <w:t>organizaciones de la sociedad civil y los órganos constitucionales</w:t>
      </w:r>
      <w:r w:rsidRPr="00750624">
        <w:rPr>
          <w:rStyle w:val="Refdenotaalpie"/>
        </w:rPr>
        <w:footnoteReference w:id="41"/>
      </w:r>
      <w:r w:rsidRPr="0045621C">
        <w:t>, en lo relativo a la observancia, promoción y salvaguardia de los derechos humanos de todos.</w:t>
      </w:r>
    </w:p>
    <w:p w14:paraId="5B5CFFFB" w14:textId="77777777" w:rsidR="0045621C" w:rsidRPr="0045621C" w:rsidRDefault="0045621C" w:rsidP="00750624">
      <w:pPr>
        <w:pStyle w:val="SingleTxtG"/>
      </w:pPr>
      <w:r w:rsidRPr="0045621C">
        <w:t>98.</w:t>
      </w:r>
      <w:r w:rsidRPr="0045621C">
        <w:tab/>
        <w:t>En lo que atañe a los recursos civiles que puede invocar una persona agraviada conforme a lo previsto en la Ley de Discapacidad, el tribunal puede decretar</w:t>
      </w:r>
      <w:r w:rsidRPr="00750624">
        <w:rPr>
          <w:rStyle w:val="Refdenotaalpie"/>
        </w:rPr>
        <w:footnoteReference w:id="42"/>
      </w:r>
      <w:r w:rsidRPr="0045621C">
        <w:t xml:space="preserve"> ya sea una solución de equidad que considere apropiada en función de la gravedad de la transgresión, ayudas o servicios auxiliares, o cualquier otra reparación que considere apropiada, incluso una indemnización pecuniaria por daños y perjuicios en beneficio de la persona agraviada. </w:t>
      </w:r>
    </w:p>
    <w:p w14:paraId="19D53334" w14:textId="77777777" w:rsidR="0045621C" w:rsidRPr="0045621C" w:rsidRDefault="0045621C" w:rsidP="00750624">
      <w:pPr>
        <w:pStyle w:val="SingleTxtG"/>
      </w:pPr>
      <w:r w:rsidRPr="0045621C">
        <w:t>99.</w:t>
      </w:r>
      <w:r w:rsidRPr="0045621C">
        <w:tab/>
        <w:t>Además de la reparación que puede otorgar un tribunal de justicia, el Ministro también está facultado para imponer sanciones administrativas a las personas o instituciones que hayan infringido las disposiciones de la Ley de Discapacidad</w:t>
      </w:r>
      <w:r w:rsidRPr="00750624">
        <w:rPr>
          <w:rStyle w:val="Refdenotaalpie"/>
        </w:rPr>
        <w:footnoteReference w:id="43"/>
      </w:r>
      <w:r w:rsidRPr="0045621C">
        <w:t>. A fin de garantizar el cumplimiento de las sanciones administrativas impuestas por el Ministro, la Ley de Discapacidad tipifica como delito el hecho de no aplicar o de negarse a aplicar una de esas sanciones</w:t>
      </w:r>
      <w:r w:rsidRPr="00750624">
        <w:rPr>
          <w:rStyle w:val="Refdenotaalpie"/>
        </w:rPr>
        <w:footnoteReference w:id="44"/>
      </w:r>
      <w:r w:rsidRPr="0045621C">
        <w:t>.</w:t>
      </w:r>
    </w:p>
    <w:p w14:paraId="2319FE66" w14:textId="77777777" w:rsidR="0045621C" w:rsidRPr="0045621C" w:rsidRDefault="0045621C" w:rsidP="00750624">
      <w:pPr>
        <w:pStyle w:val="SingleTxtG"/>
      </w:pPr>
      <w:r w:rsidRPr="0045621C">
        <w:t>100.</w:t>
      </w:r>
      <w:r w:rsidRPr="0045621C">
        <w:tab/>
        <w:t>Malawi se ha comprometido a velar por que las personas con discapacidad gocen de igualdad de acceso a la justicia. Su sistema de justicia penal ha sido objeto de importantes reformas en los cuatro años anteriores, lo que abarca la revisión del Código de Procedimiento Penal y Probatorio</w:t>
      </w:r>
      <w:r w:rsidRPr="00750624">
        <w:rPr>
          <w:rStyle w:val="Refdenotaalpie"/>
        </w:rPr>
        <w:footnoteReference w:id="45"/>
      </w:r>
      <w:r w:rsidRPr="0045621C">
        <w:t xml:space="preserve">; con todo, aún queda mucho por hacer a efectos de lograr que esas personas cuenten con el apoyo que necesitan a efectos de poder acceder efectivamente a la justicia en todas las etapas del proceso judicial. Las personas con discapacidad también pueden ejercer sus derechos en calidad de acusadas y víctimas y pueden cumplir sus obligaciones como testigos y en otros ámbitos judiciales. En Malawi esas personas tienen acceso a asistencia letrada en las mismas condiciones que las demás personas. </w:t>
      </w:r>
    </w:p>
    <w:p w14:paraId="374164D9" w14:textId="77777777" w:rsidR="0045621C" w:rsidRPr="0045621C" w:rsidRDefault="0045621C" w:rsidP="00750624">
      <w:pPr>
        <w:pStyle w:val="SingleTxtG"/>
      </w:pPr>
      <w:r w:rsidRPr="0045621C">
        <w:t>101.</w:t>
      </w:r>
      <w:r w:rsidRPr="0045621C">
        <w:tab/>
        <w:t xml:space="preserve">En el sistema de justicia penal se informa a los reclusos de sus derechos, entre ellos el derecho a recibir asistencia letrada y el derecho a guardar silencio. Por ejemplo, el artículo 42, párrafo 1 b), de la Constitución dispone que toda persona privada de libertad, incluido todo recluso condenado, tendrá derecho a estar detenida en condiciones compatibles con la dignidad humana, lo que abarca, como mínimo, recibir material de lectura y escritura, alimentación adecuada y tratamiento médico por cuenta del Estado. No obstante, cabe señalar que el sistema penitenciario no dispone de suficientes recursos para abordar esa cuestión. </w:t>
      </w:r>
    </w:p>
    <w:p w14:paraId="62C6B1D8" w14:textId="77777777" w:rsidR="0045621C" w:rsidRPr="0045621C" w:rsidRDefault="0045621C" w:rsidP="00750624">
      <w:pPr>
        <w:pStyle w:val="SingleTxtG"/>
      </w:pPr>
      <w:r w:rsidRPr="0045621C">
        <w:t>102.</w:t>
      </w:r>
      <w:r w:rsidRPr="0045621C">
        <w:tab/>
        <w:t xml:space="preserve">No hay ninguna disposición en la Ley de Discapacidad que prevea la realización de ajustes razonables en el proceso judicial con objeto de garantizar la participación efectiva en el sistema de justicia de toda clase de personas con discapacidad, cualquiera sea el papel que desempeñen. Lo mismo rige en el caso de las personas sin discapacidad. </w:t>
      </w:r>
    </w:p>
    <w:p w14:paraId="7BA1A393" w14:textId="77777777" w:rsidR="0045621C" w:rsidRPr="0045621C" w:rsidRDefault="0045621C" w:rsidP="00750624">
      <w:pPr>
        <w:pStyle w:val="SingleTxtG"/>
      </w:pPr>
      <w:r w:rsidRPr="0045621C">
        <w:t>103.</w:t>
      </w:r>
      <w:r w:rsidRPr="0045621C">
        <w:tab/>
        <w:t>Debería darse acceso a todas esas disposiciones por todos los medios, por ejemplo, en escritura braille, lengua de señas, formato digital y en el idioma local. Si bien el Gobierno carece de los recursos necesarios para garantizar pleno acceso a información vital a las personas con discapacidad, procurará lograr que estas dispongan de los medios necesarios para poder ejercer progresivamente los derechos que les corresponden en sus esfuerzos por acceder a la justicia.</w:t>
      </w:r>
    </w:p>
    <w:p w14:paraId="030D4521" w14:textId="77777777" w:rsidR="0045621C" w:rsidRPr="0045621C" w:rsidRDefault="00750624" w:rsidP="00750624">
      <w:pPr>
        <w:pStyle w:val="H1G"/>
      </w:pPr>
      <w:bookmarkStart w:id="252" w:name="_Toc295743564"/>
      <w:bookmarkStart w:id="253" w:name="_Toc295916502"/>
      <w:bookmarkStart w:id="254" w:name="_Toc295916658"/>
      <w:bookmarkStart w:id="255" w:name="_Toc295917455"/>
      <w:bookmarkStart w:id="256" w:name="_Toc296501448"/>
      <w:bookmarkStart w:id="257" w:name="_Toc296501661"/>
      <w:bookmarkStart w:id="258" w:name="_Toc296501815"/>
      <w:bookmarkStart w:id="259" w:name="_Toc296501971"/>
      <w:bookmarkStart w:id="260" w:name="_Toc296502015"/>
      <w:bookmarkStart w:id="261" w:name="_Toc296502102"/>
      <w:bookmarkStart w:id="262" w:name="_Toc296514825"/>
      <w:bookmarkStart w:id="263" w:name="_Toc296515568"/>
      <w:bookmarkStart w:id="264" w:name="_Toc296515750"/>
      <w:bookmarkStart w:id="265" w:name="_Toc296515918"/>
      <w:bookmarkStart w:id="266" w:name="_Toc296516063"/>
      <w:bookmarkStart w:id="267" w:name="_Toc474922675"/>
      <w:bookmarkStart w:id="268" w:name="_Toc474924166"/>
      <w:r>
        <w:lastRenderedPageBreak/>
        <w:tab/>
      </w:r>
      <w:r w:rsidR="0045621C" w:rsidRPr="0045621C">
        <w:tab/>
        <w:t>Artículo 14</w:t>
      </w:r>
      <w:r>
        <w:br/>
      </w:r>
      <w:r w:rsidR="0045621C" w:rsidRPr="0045621C">
        <w:t>Libertad y seguridad de la persona</w:t>
      </w:r>
      <w:bookmarkStart w:id="269" w:name="_Toc295223328"/>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2F21A6E1" w14:textId="77777777" w:rsidR="0045621C" w:rsidRPr="0045621C" w:rsidRDefault="0045621C" w:rsidP="005566AC">
      <w:pPr>
        <w:pStyle w:val="SingleTxtG"/>
      </w:pPr>
      <w:r w:rsidRPr="0045621C">
        <w:t>104.</w:t>
      </w:r>
      <w:r w:rsidRPr="0045621C">
        <w:tab/>
        <w:t>Con arreglo a la legislación malawiana, nadie puede ser castigado con una pena de privación de libertad únicamente por tener una discapacidad o una limitación funcional. En efecto, solo puede privarse de libertad a una persona si ha cometido un delito que lo justifique. El artículo 16 de la Constitución establece que todas las personas tienen derecho a la libertad individual. Su artículo 19, párrafo 6, garantiza el derecho a la libertad y la seguridad de la persona, lo que abarca el derecho a no ser encarcelado sin un juicio previo, a no ser detenido únicamente en razón de opiniones políticas u opiniones de otra índole y a no ser detenido por incumplimiento de obligaciones contractuales.</w:t>
      </w:r>
    </w:p>
    <w:p w14:paraId="390BDFCE" w14:textId="77777777" w:rsidR="0045621C" w:rsidRPr="0045621C" w:rsidRDefault="0045621C" w:rsidP="005566AC">
      <w:pPr>
        <w:pStyle w:val="SingleTxtG"/>
      </w:pPr>
      <w:r w:rsidRPr="0045621C">
        <w:t>105.</w:t>
      </w:r>
      <w:r w:rsidRPr="0045621C">
        <w:tab/>
        <w:t xml:space="preserve">La Constitución garantiza los derechos fundamentales y libertades individuales de todos sin distinción alguna. Esto significa que se garantiza a las personas con discapacidad el goce del derecho a la vida, la libertad y la seguridad personal. Por otra parte, no hay en Malawi ninguna ley que regule la internación en instituciones o la privación de libertad de esas personas. </w:t>
      </w:r>
    </w:p>
    <w:p w14:paraId="1795B90E" w14:textId="77777777" w:rsidR="0045621C" w:rsidRPr="0045621C" w:rsidRDefault="0045621C" w:rsidP="005566AC">
      <w:pPr>
        <w:pStyle w:val="SingleTxtG"/>
      </w:pPr>
      <w:r w:rsidRPr="0045621C">
        <w:t>106.</w:t>
      </w:r>
      <w:r w:rsidRPr="0045621C">
        <w:tab/>
        <w:t>La organización Partners in Health y la Asamblea del Distrito de Neno, localidad situada en la zona meridional de Malawi, ejecutan un programa de asistencia especial dirigido a las personas con discapacidad grave. Si los participantes carecen de un lugar de residencia, se les asignan viviendas accesibles de diseño estándar, donde también puede alojarse su familia, si la tienen. Además, la Constitución establece que nadie debe verse privado de su derecho de propiedad, salvo de conformidad con la ley.</w:t>
      </w:r>
    </w:p>
    <w:p w14:paraId="65E9120B" w14:textId="77777777" w:rsidR="0045621C" w:rsidRPr="0045621C" w:rsidRDefault="0045621C" w:rsidP="005566AC">
      <w:pPr>
        <w:pStyle w:val="SingleTxtG"/>
      </w:pPr>
      <w:r w:rsidRPr="0045621C">
        <w:t>107.</w:t>
      </w:r>
      <w:r w:rsidRPr="0045621C">
        <w:tab/>
        <w:t>En lo que concierne a los ajustes razonables, en la reglamentación de la Ley Penitenciaria no se han previsto medidas destinadas expresamente a las personas con discapacidad</w:t>
      </w:r>
      <w:r w:rsidRPr="00750624">
        <w:rPr>
          <w:rStyle w:val="Refdenotaalpie"/>
        </w:rPr>
        <w:footnoteReference w:id="46"/>
      </w:r>
      <w:r w:rsidRPr="0045621C">
        <w:t xml:space="preserve">. Sin embargo, cuando se dispone de recursos, el Departamento de Administración Penitenciaria proporciona el equipo necesario, por ejemplo, muletas, sillas de ruedas y otras ayudas análogas, y procura alojar a los reclusos con discapacidad teniendo en cuenta las dificultades que se les puedan plantear en la cárcel. </w:t>
      </w:r>
    </w:p>
    <w:p w14:paraId="39662689" w14:textId="77777777" w:rsidR="0045621C" w:rsidRPr="0045621C" w:rsidRDefault="005566AC" w:rsidP="005566AC">
      <w:pPr>
        <w:pStyle w:val="H1G"/>
      </w:pPr>
      <w:bookmarkStart w:id="270" w:name="_Toc295743565"/>
      <w:bookmarkStart w:id="271" w:name="_Toc295916503"/>
      <w:bookmarkStart w:id="272" w:name="_Toc295916659"/>
      <w:bookmarkStart w:id="273" w:name="_Toc295917456"/>
      <w:bookmarkStart w:id="274" w:name="_Toc296501449"/>
      <w:bookmarkStart w:id="275" w:name="_Toc296501662"/>
      <w:bookmarkStart w:id="276" w:name="_Toc296501816"/>
      <w:bookmarkStart w:id="277" w:name="_Toc296501972"/>
      <w:bookmarkStart w:id="278" w:name="_Toc296502016"/>
      <w:bookmarkStart w:id="279" w:name="_Toc296502103"/>
      <w:bookmarkStart w:id="280" w:name="_Toc296514826"/>
      <w:bookmarkStart w:id="281" w:name="_Toc296515569"/>
      <w:bookmarkStart w:id="282" w:name="_Toc296515751"/>
      <w:bookmarkStart w:id="283" w:name="_Toc296515919"/>
      <w:bookmarkStart w:id="284" w:name="_Toc296516064"/>
      <w:bookmarkStart w:id="285" w:name="_Toc474922676"/>
      <w:bookmarkStart w:id="286" w:name="_Toc474924167"/>
      <w:r>
        <w:tab/>
      </w:r>
      <w:r w:rsidR="0045621C" w:rsidRPr="0045621C">
        <w:tab/>
        <w:t>Artículo 15</w:t>
      </w:r>
      <w:r>
        <w:br/>
      </w:r>
      <w:r w:rsidR="0045621C" w:rsidRPr="0045621C">
        <w:t>Protección contra la tortura y otros tratos o penas crueles, inhumanos</w:t>
      </w:r>
      <w:r>
        <w:t> </w:t>
      </w:r>
      <w:r w:rsidR="0045621C" w:rsidRPr="0045621C">
        <w:t>o</w:t>
      </w:r>
      <w:r>
        <w:t> </w:t>
      </w:r>
      <w:r w:rsidR="0045621C" w:rsidRPr="0045621C">
        <w:t xml:space="preserve">degradantes </w:t>
      </w:r>
      <w:bookmarkStart w:id="287" w:name="_Toc29522332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1EE116E2" w14:textId="77777777" w:rsidR="0045621C" w:rsidRPr="0045621C" w:rsidRDefault="0045621C" w:rsidP="005566AC">
      <w:pPr>
        <w:pStyle w:val="SingleTxtG"/>
      </w:pPr>
      <w:r w:rsidRPr="0045621C">
        <w:t>108.</w:t>
      </w:r>
      <w:r w:rsidRPr="0045621C">
        <w:tab/>
        <w:t>Existen salvaguardias constitucionales que garantizan el derecho a la dignidad humana y a la libertad personal</w:t>
      </w:r>
      <w:r w:rsidRPr="00750624">
        <w:rPr>
          <w:rStyle w:val="Refdenotaalpie"/>
        </w:rPr>
        <w:footnoteReference w:id="47"/>
      </w:r>
      <w:r w:rsidRPr="0045621C">
        <w:t>. El artículo 19, párrafo 3, establece que nadie podrá ser sometido a torturas de ninguna índole ni a otros tratos o castigos crueles, inhumanos o degradantes. Además, la Constitución prohíbe expresamente someter a una persona a investigaciones médicas o científicas sin su consentimiento. Esto refuerza un principio fundamental de la ética médica en el sentido de que para llevar a cabo cualquier procedimiento o tratamiento deberá obtenerse el consentimiento informado previo del paciente o de su tutor.</w:t>
      </w:r>
    </w:p>
    <w:p w14:paraId="3C37B006" w14:textId="77777777" w:rsidR="0045621C" w:rsidRPr="0045621C" w:rsidRDefault="0045621C" w:rsidP="005566AC">
      <w:pPr>
        <w:pStyle w:val="SingleTxtG"/>
      </w:pPr>
      <w:r w:rsidRPr="0045621C">
        <w:t>109.</w:t>
      </w:r>
      <w:r w:rsidRPr="0045621C">
        <w:tab/>
        <w:t>En Malawi la realización de investigaciones en materia de salud y de investigaciones biomédicas se remonta a la época anterior a la independencia</w:t>
      </w:r>
      <w:r w:rsidRPr="00750624">
        <w:rPr>
          <w:rStyle w:val="Refdenotaalpie"/>
        </w:rPr>
        <w:footnoteReference w:id="48"/>
      </w:r>
      <w:r w:rsidRPr="0045621C">
        <w:t xml:space="preserve">. Desde entonces, la necesidad de investigar esas cuestiones ha ido en aumento, a fin de documentar la política de salud pública y los servicios de atención médica. Dos de los organismos que se ocupan de esas actividades son el Comité Nacional de Investigación en Ciencias de la Salud del Ministerio de Salud y el Comité de Investigación y Ética de la Facultad de Medicina (COMREC). Las tres funciones básicas de la Facultad son la enseñanza, la prestación de servicios y la investigación. Con miras a facilitar esta última, la Universidad de Malawi estableció comités de investigación y publicación en todas sus facultades. En la Facultad de </w:t>
      </w:r>
      <w:r w:rsidRPr="0045621C">
        <w:lastRenderedPageBreak/>
        <w:t xml:space="preserve">Medicina se realizan algunos estudios en seres humanos. Para todas las actividades de esa índole se exige un examen ético previo y la aprobación pertinente. La Facultad estableció el Comité de Investigación y Ética con objeto de que cumpliera esas funciones. </w:t>
      </w:r>
    </w:p>
    <w:p w14:paraId="3F689A71" w14:textId="77777777" w:rsidR="0045621C" w:rsidRPr="0045621C" w:rsidRDefault="0045621C" w:rsidP="005566AC">
      <w:pPr>
        <w:pStyle w:val="SingleTxtG"/>
      </w:pPr>
      <w:r w:rsidRPr="0045621C">
        <w:t>110.</w:t>
      </w:r>
      <w:r w:rsidRPr="0045621C">
        <w:tab/>
        <w:t>Se han elaborado y establecido directrices sobre normas éticas y científicas para la realización de investigaciones en seres humanos. Actualmente Malawi también utiliza la Declaración de Helsinki de la Asociación Médica Mundial (AMM), las Directrices Éticas Internacionales para la Investigación Biomédica que Afecta a Seres Humanos, preparadas por el Council for International Organizations of Medical Sciences (CIOMS) en colaboración con la Organización Mundial de la Salud (OMS), y las Directrices de Buena Práctica Clínica, de la Conferencia Internacional de Armonización. El cumplimiento de esas disposiciones ayuda a garantizar que se promuevan la dignidad, los derechos, la seguridad y el bienestar de los participantes en las investigaciones y que los resultados de estas sean dignos de crédito. También están las directrices nacionales de la Comisión Nacional de Ciencia y Tecnología, denominada anteriormente Consejo Nacional de Investigación de Malawi, que se basan en directrices internacionales. La Facultad de Medicina elaboró sus primeras directrices dirigidas al Comité de Investigación y Ética en 1995 y ha emprendido la revisión de estas a efectos de que sigan estando en consonancia con las de la Comisión Nacional de Ciencia y Tecnología y las directrices internacionales.</w:t>
      </w:r>
    </w:p>
    <w:p w14:paraId="2AF9A6BC" w14:textId="77777777" w:rsidR="0045621C" w:rsidRPr="0045621C" w:rsidRDefault="005566AC" w:rsidP="005566AC">
      <w:pPr>
        <w:pStyle w:val="H1G"/>
      </w:pPr>
      <w:bookmarkStart w:id="288" w:name="_Toc295743566"/>
      <w:bookmarkStart w:id="289" w:name="_Toc295916504"/>
      <w:bookmarkStart w:id="290" w:name="_Toc295916660"/>
      <w:bookmarkStart w:id="291" w:name="_Toc295917457"/>
      <w:bookmarkStart w:id="292" w:name="_Toc296501450"/>
      <w:bookmarkStart w:id="293" w:name="_Toc296501663"/>
      <w:bookmarkStart w:id="294" w:name="_Toc296501817"/>
      <w:bookmarkStart w:id="295" w:name="_Toc296501973"/>
      <w:bookmarkStart w:id="296" w:name="_Toc296502017"/>
      <w:bookmarkStart w:id="297" w:name="_Toc296502104"/>
      <w:bookmarkStart w:id="298" w:name="_Toc296514827"/>
      <w:bookmarkStart w:id="299" w:name="_Toc296515570"/>
      <w:bookmarkStart w:id="300" w:name="_Toc296515752"/>
      <w:bookmarkStart w:id="301" w:name="_Toc296515920"/>
      <w:bookmarkStart w:id="302" w:name="_Toc296516065"/>
      <w:bookmarkStart w:id="303" w:name="_Toc474922677"/>
      <w:bookmarkStart w:id="304" w:name="_Toc474924168"/>
      <w:r>
        <w:tab/>
      </w:r>
      <w:r w:rsidR="0045621C" w:rsidRPr="0045621C">
        <w:tab/>
        <w:t>Artículo 16</w:t>
      </w:r>
      <w:r>
        <w:br/>
      </w:r>
      <w:r w:rsidR="0045621C" w:rsidRPr="0045621C">
        <w:t xml:space="preserve">Protección contra la explotación, la violencia y el abuso </w:t>
      </w:r>
      <w:bookmarkStart w:id="305" w:name="_Toc295223330"/>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467E514A" w14:textId="77777777" w:rsidR="0045621C" w:rsidRPr="0045621C" w:rsidRDefault="0045621C" w:rsidP="005566AC">
      <w:pPr>
        <w:pStyle w:val="SingleTxtG"/>
      </w:pPr>
      <w:r w:rsidRPr="0045621C">
        <w:t>111.</w:t>
      </w:r>
      <w:r w:rsidRPr="0045621C">
        <w:tab/>
        <w:t>En sus artículos 16, 17, 18 y 19, la Constitución establece que todo individuo tiene derecho a la vida, la libertad y la seguridad y a no ser sometido a torturas ni a tratos degradantes. Malawi promulgó la Ley de Prevención de la Violencia Doméstica</w:t>
      </w:r>
      <w:r w:rsidRPr="00750624">
        <w:rPr>
          <w:rStyle w:val="Refdenotaalpie"/>
        </w:rPr>
        <w:footnoteReference w:id="49"/>
      </w:r>
      <w:r w:rsidRPr="0045621C">
        <w:t>, que ampara a todas las personas que viven en un entorno doméstico, independientemente de su género o discapacidad, contra todo acto de violencia en el hogar. Además, el artículo 27 de la Constitución prohíbe someter a ninguna persona a esclavitud, servidumbre o trabajo forzoso.</w:t>
      </w:r>
    </w:p>
    <w:p w14:paraId="7701594C" w14:textId="77777777" w:rsidR="0045621C" w:rsidRPr="0045621C" w:rsidRDefault="0045621C" w:rsidP="005566AC">
      <w:pPr>
        <w:pStyle w:val="SingleTxtG"/>
      </w:pPr>
      <w:r w:rsidRPr="0045621C">
        <w:t>112.</w:t>
      </w:r>
      <w:r w:rsidRPr="0045621C">
        <w:tab/>
        <w:t>El Código Penal</w:t>
      </w:r>
      <w:r w:rsidRPr="00750624">
        <w:rPr>
          <w:rStyle w:val="Refdenotaalpie"/>
        </w:rPr>
        <w:footnoteReference w:id="50"/>
      </w:r>
      <w:r w:rsidRPr="0045621C">
        <w:t xml:space="preserve"> es la normativa que regula los delitos cometidos contra el Estado y es aplicable a toda persona que cometa un delito en la República de Malawi. Las disposiciones generales concernientes al homicidio, la agresión y demás delitos se aplican por igual a las personas con discapacidad. Es interesante que en los artículos 164 y 165 se imponga la obligación de proporcionar lo necesario para vivir. Las dos disposiciones esencialmente establecen que una persona que tenga a su cargo a otra que sea incapaz por motivos de detención, edad, enfermedad, demencia, o por cualquier otra causa, tiene el deber jurídico de proporcionarle los medios necesarios para vivir y, si no lo hace, se le puede imputar responsabilidad penal. La contravención de esos artículos puede acarrear una pena máxima de tres años de encarcelamiento</w:t>
      </w:r>
      <w:r w:rsidRPr="00750624">
        <w:rPr>
          <w:rStyle w:val="Refdenotaalpie"/>
        </w:rPr>
        <w:footnoteReference w:id="51"/>
      </w:r>
      <w:r w:rsidRPr="0045621C">
        <w:t>.</w:t>
      </w:r>
    </w:p>
    <w:p w14:paraId="09CBBB83" w14:textId="77777777" w:rsidR="0045621C" w:rsidRPr="0045621C" w:rsidRDefault="0045621C" w:rsidP="005566AC">
      <w:pPr>
        <w:pStyle w:val="SingleTxtG"/>
      </w:pPr>
      <w:r w:rsidRPr="0045621C">
        <w:t>113.</w:t>
      </w:r>
      <w:r w:rsidRPr="0045621C">
        <w:tab/>
        <w:t xml:space="preserve">El Ministerio de Asuntos de la Mujer, la Infancia y las Personas con Discapacidad y de Bienestar Social coordina la aplicación a nivel nacional de la Convención sobre los Derechos de las Personas con Discapacidad, la Convención sobre los Derechos del Niño y la Convención sobre la Eliminación de Todas las Formas de Discriminación contra la Mujer, así como de la Carta Africana sobre los Derechos y el Bienestar del Niño. En la Ley </w:t>
      </w:r>
      <w:r w:rsidRPr="0045621C">
        <w:lastRenderedPageBreak/>
        <w:t xml:space="preserve">de Discapacidad se presenta el Plan Estratégico declarando que el desarrollo social debe promover el bienestar de todas las personas en una amplia variedad de sectores, como la asistencia social, la salud, la educación, el empleo, la justicia y la seguridad de la comunidad. En ella también se procura mejorar los planes de asistencia con nuevas políticas, programas y puntos de referencia. Los programas se centran en servicios sociales como los de trabajo y defensa del consumidor y en actividades concernientes a la igualdad de género y los grupos vulnerables, entre ellos, las personas con discapacidad, los indigentes y los enfermos crónicos, los trabajadores migrantes, los niños y las familias en situación de riesgo, las personas de edad y las mujeres. En consecuencia, se han puesto en marcha programas sociales de transferencia periódica de efectivo dirigidos, por ejemplo, a las personas con discapacidad. </w:t>
      </w:r>
    </w:p>
    <w:p w14:paraId="67E550A7" w14:textId="77777777" w:rsidR="0045621C" w:rsidRPr="0045621C" w:rsidRDefault="0045621C" w:rsidP="005566AC">
      <w:pPr>
        <w:pStyle w:val="SingleTxtG"/>
      </w:pPr>
      <w:r w:rsidRPr="0045621C">
        <w:t>114.</w:t>
      </w:r>
      <w:r w:rsidRPr="0045621C">
        <w:tab/>
        <w:t>La Política Nacional de Género prevé la igualdad y el empoderamiento de las mujeres a través de medidas concretas encaminadas a alcanzar seis resultados prioritarios</w:t>
      </w:r>
      <w:r w:rsidRPr="00750624">
        <w:rPr>
          <w:rStyle w:val="Refdenotaalpie"/>
        </w:rPr>
        <w:footnoteReference w:id="52"/>
      </w:r>
      <w:r w:rsidRPr="0045621C">
        <w:t xml:space="preserve"> que permitirán ofrecer a las niñas y mujeres con discapacidad actividades y programas aprobados por el Consejo de Ministros. Por otra parte, la Ley de Igualdad de Género, promulgada en 2013, ofrece a las niñas y las mujeres con discapacidad más protección contra la discriminación por razón de género.</w:t>
      </w:r>
    </w:p>
    <w:p w14:paraId="6353FC1E" w14:textId="77777777" w:rsidR="0045621C" w:rsidRPr="0045621C" w:rsidRDefault="0045621C" w:rsidP="005566AC">
      <w:pPr>
        <w:pStyle w:val="SingleTxtG"/>
      </w:pPr>
      <w:r w:rsidRPr="0045621C">
        <w:t>115.</w:t>
      </w:r>
      <w:r w:rsidRPr="0045621C">
        <w:tab/>
        <w:t>Se ha determinado que la mediación y la remisión son los dos procesos mediante los cuales se puede ayudar y apoyar a los niños que son objeto de descuido, violencia y maltrato, y lo mismo rige en el caso de los niños y niñas con discapacidad</w:t>
      </w:r>
      <w:r w:rsidRPr="00750624">
        <w:rPr>
          <w:rStyle w:val="Refdenotaalpie"/>
        </w:rPr>
        <w:footnoteReference w:id="53"/>
      </w:r>
      <w:r w:rsidRPr="0045621C">
        <w:t>. En los casos en que ha habido violencia o maltrato también intervienen grupos comunitarios de apoyo, si es necesario, independientemente de que las víctimas tengan o no una discapacidad.</w:t>
      </w:r>
    </w:p>
    <w:p w14:paraId="27FC08DB" w14:textId="77777777" w:rsidR="0045621C" w:rsidRPr="0045621C" w:rsidRDefault="0045621C" w:rsidP="005566AC">
      <w:pPr>
        <w:pStyle w:val="SingleTxtG"/>
      </w:pPr>
      <w:r w:rsidRPr="0045621C">
        <w:t>116.</w:t>
      </w:r>
      <w:r w:rsidRPr="0045621C">
        <w:tab/>
        <w:t xml:space="preserve">El examen periódico universal (EPU) también puede proporcionar un mecanismo independiente de vigilancia del ejercicio pleno de los derechos humanos fundamentales reconocidos en la Convención. Las recomendaciones de la Comisión de Derechos Humanos de Malawi (MHRC) pueden servir de guía a efectos de mejorar la situación de las personas con discapacidad. Esas recomendaciones también pueden utilizarse para observar los progresos realizados por la República de Malawi en lo que atañe a cumplir el compromiso que ha contraído en virtud de la Convención y, lo que es aún más importante, con miras a lograr la plena observancia de los derechos humanos fundamentales de esas personas a nivel internacional. Los organismos pertinentes de las Naciones Unidas también abordarán diferentes cuestiones vinculadas a los derechos humanos. </w:t>
      </w:r>
    </w:p>
    <w:p w14:paraId="0AEC7A00" w14:textId="77777777" w:rsidR="0045621C" w:rsidRPr="0045621C" w:rsidRDefault="0045621C" w:rsidP="005566AC">
      <w:pPr>
        <w:pStyle w:val="SingleTxtG"/>
      </w:pPr>
      <w:r w:rsidRPr="0045621C">
        <w:t>117.</w:t>
      </w:r>
      <w:r w:rsidRPr="0045621C">
        <w:tab/>
        <w:t>El Departamento de Asuntos de la Infancia del Ministerio de Asuntos de la Mujer, la Infancia y las Personas con Discapacidad y de Bienestar Social, en colaboración con el Ministerio de Salud y el Ministerio de Justicia y Asuntos Constitucionales, presta asesoramiento a los jóvenes con discapacidad y sus familias. Esos organismos también comprueban las condiciones en que viven, con el fin de determinar si es necesario recabar la asistencia de otros organismos de apoyo.</w:t>
      </w:r>
    </w:p>
    <w:p w14:paraId="2D110D92" w14:textId="77777777" w:rsidR="0045621C" w:rsidRPr="0045621C" w:rsidRDefault="0045621C" w:rsidP="005566AC">
      <w:pPr>
        <w:pStyle w:val="SingleTxtG"/>
      </w:pPr>
      <w:r w:rsidRPr="0045621C">
        <w:t>118.</w:t>
      </w:r>
      <w:r w:rsidRPr="0045621C">
        <w:tab/>
        <w:t>El Consejo de Malawi para las Personas con Discapacidad también cumple una función decisiva en lo que respecta a ayudar a las familias o a las víctimas de la violencia. No obstante, esas instituciones no disponen de los medios necesarios para encargarse concretamente de esos servicios. Es indispensable mejorar la situación en ese ámbito, en particular en cuanto a la dotación de recursos humanos y financieros que permitan atender de manera adecuada y profesional a las víctimas de la violencia, entre ellas, personas con discapacidad.</w:t>
      </w:r>
    </w:p>
    <w:p w14:paraId="02425D07" w14:textId="77777777" w:rsidR="0045621C" w:rsidRPr="0045621C" w:rsidRDefault="0045621C" w:rsidP="005566AC">
      <w:pPr>
        <w:pStyle w:val="SingleTxtG"/>
      </w:pPr>
      <w:r w:rsidRPr="0045621C">
        <w:lastRenderedPageBreak/>
        <w:t>119.</w:t>
      </w:r>
      <w:r w:rsidRPr="0045621C">
        <w:tab/>
        <w:t>El Código Penal tipifica como delito todo acto o forma de violencia contra cualquier persona, independientemente de las circunstancias. En sus artículos 253 a 256 también sanciona diferentes formas de agresión con una pena máxima de siete años de cárcel. Por lo tanto, el derecho penal considera delitos, en general, a la explotación, la violencia y el descuido.</w:t>
      </w:r>
    </w:p>
    <w:p w14:paraId="46F797DB" w14:textId="77777777" w:rsidR="0045621C" w:rsidRPr="0045621C" w:rsidRDefault="0045621C" w:rsidP="005566AC">
      <w:pPr>
        <w:pStyle w:val="SingleTxtG"/>
      </w:pPr>
      <w:r w:rsidRPr="0045621C">
        <w:t>120.</w:t>
      </w:r>
      <w:r w:rsidRPr="0045621C">
        <w:tab/>
        <w:t xml:space="preserve">En el artículo 165 del Código Penal se tipifica como delito la omisión de proporcionar alimentos a los niños y de subvenir a sus demás necesidades. Se dispone lo siguiente: </w:t>
      </w:r>
      <w:r w:rsidR="005566AC">
        <w:t>“</w:t>
      </w:r>
      <w:r w:rsidRPr="0045621C">
        <w:t>Toda persona que, siendo padre, madre o tutor de un menor que no pueda mantenerse por sí mismo, o ejerciendo el cuidado o la custodia legales de este, se niegue a proporcionarle suficientes alimentos, vestimenta, ropa de cama y demás artículos necesarios, o no lo haga (pudiendo hacerlo), de un modo que pueda perjudicar su salud, será culpable de un delito leve</w:t>
      </w:r>
      <w:r w:rsidR="005566AC">
        <w:t>”</w:t>
      </w:r>
      <w:r w:rsidRPr="0045621C">
        <w:t>.</w:t>
      </w:r>
    </w:p>
    <w:p w14:paraId="23897CE3" w14:textId="77777777" w:rsidR="0045621C" w:rsidRPr="0045621C" w:rsidRDefault="0045621C" w:rsidP="005566AC">
      <w:pPr>
        <w:pStyle w:val="SingleTxtG"/>
      </w:pPr>
      <w:r w:rsidRPr="0045621C">
        <w:t>121.</w:t>
      </w:r>
      <w:r w:rsidRPr="0045621C">
        <w:tab/>
        <w:t>Las personas con discapacidad que necesitan atención social o apoyo para el cuidado de la salud desean tener garantías de que esas prestaciones estén reguladas efectivamente y de que se respeten sus derechos. El Gobierno se ha comprometido a velar por que se establezcan salvaguardias a fin de que esas personas puedan tener confianza en el sistema mediante mecanismos de reglamentación eficaces. El sistema de asistencia social de Malawi aún tiene mucho que mejorar, desde la falta de trabajadores sociales o de profesionales de la salud debidamente cualificados hasta la falta de la infraestructura y las instituciones necesarias para atender especialmente a las personas con discapacidad que han sido víctimas de violencia o maltrato.</w:t>
      </w:r>
    </w:p>
    <w:p w14:paraId="6C88D027" w14:textId="77777777" w:rsidR="0045621C" w:rsidRPr="0045621C" w:rsidRDefault="0045621C" w:rsidP="005566AC">
      <w:pPr>
        <w:pStyle w:val="SingleTxtG"/>
      </w:pPr>
      <w:r w:rsidRPr="0045621C">
        <w:t>122.</w:t>
      </w:r>
      <w:r w:rsidRPr="0045621C">
        <w:tab/>
        <w:t>Desde octubre de 2014 han ido aumentando los casos de violencia y maltrato contra personas con albinismo. Se han registrado secuestros y homicidios en los distritos de Dedza, Machinga, Mangochi, Mulanje y Zomba. El 5 de febrero de 2015 el Ministerio de Asuntos de la Mujer, la Infancia y las Personas con Discapacidad y de Bienestar Social emitió un comunicado de prensa que también fue publicado en los periódicos y difundido en emisoras de radio nacionales. Además, el Presidente y el Ministro hicieron declaraciones que se publicaron en los periódicos y se transmitieron por radio y televisión. En los anexos</w:t>
      </w:r>
      <w:r w:rsidR="005566AC">
        <w:t> </w:t>
      </w:r>
      <w:r w:rsidRPr="0045621C">
        <w:t>1 y 2 del presente informe se adjuntan copias de esas declaraciones. Tras los recientes secuestros y homicidios de personas con albinismo, el Gobierno elaboró una estrategia destinada a hacer frente a la crisis. El 27 de junio Malawi también se sumó al resto del mundo en la conmemoración, por primera vez, del Día Internacional de Sensibilización sobre el Albinismo con objeto de concienciar a la opinión pública acerca de las cuestiones vinculadas a esa condición. En el anexo 3 figura la estrategia para luchar contra los ataques a personas con albinismo y en el anexo 4 se adjuntan copias de comunicados de prensa y recortes de periódicos.</w:t>
      </w:r>
    </w:p>
    <w:p w14:paraId="57A65124" w14:textId="77777777" w:rsidR="0045621C" w:rsidRPr="0045621C" w:rsidRDefault="0045621C" w:rsidP="005566AC">
      <w:pPr>
        <w:pStyle w:val="SingleTxtG"/>
      </w:pPr>
      <w:r w:rsidRPr="0045621C">
        <w:t>123.</w:t>
      </w:r>
      <w:r w:rsidRPr="0045621C">
        <w:tab/>
        <w:t xml:space="preserve">Los tribunales de primera instancia de Zomba, localidad situada en la región oriental, tramitan la mayoría de las causas penales concernientes a personas con albinismo. Algunas causas han concluido y otras aún están en trámite. Se han apelado todas las sentencias indulgentes. En el cuadro 3 figura una lista unificada de las causas actualmente en trámite en Zomba, y en el anexo 5 se adjunta una copia de la sentencia y el fallo pronunciados en una de las causas. Además, el Gobierno está llevando a cabo una investigación con miras a determinar la causa profunda de los ataques, de modo que los criterios que se utilicen para abordar el problema estén basados en pruebas y se pueda llegar a solucionar por completo la situación. </w:t>
      </w:r>
    </w:p>
    <w:p w14:paraId="2283BE5A" w14:textId="77777777" w:rsidR="0045621C" w:rsidRPr="0045621C" w:rsidRDefault="0045621C" w:rsidP="005566AC">
      <w:pPr>
        <w:pStyle w:val="SingleTxtG"/>
      </w:pPr>
      <w:r w:rsidRPr="0045621C">
        <w:t>124.</w:t>
      </w:r>
      <w:r w:rsidRPr="0045621C">
        <w:tab/>
        <w:t>Por otra parte, se ha observado una enorme afluencia de personas con discapacidad que van mendigando por las calles de las ciudades. Durante una reunión de interesados celebrada en Lilongwe el 4 de febrero de 2015 por el Ministerio de Asuntos de la Mujer, la Infancia y las Personas con Discapacidad y de Bienestar Social se observó que la cuestión de la mendicidad callejera se iba descontrolando lentamente, por lo que el Gobierno debía adoptar un enfoque multisectorial para abordar el problema, especialmente sus elementos delictivos, ya que existían pruebas de la existencia de graves abusos perpetrados contra toda clase de personas, especialmente contra menores.</w:t>
      </w:r>
    </w:p>
    <w:p w14:paraId="332A483B" w14:textId="77777777" w:rsidR="0045621C" w:rsidRPr="0045621C" w:rsidRDefault="0045621C" w:rsidP="005566AC">
      <w:pPr>
        <w:pStyle w:val="SingleTxtG"/>
      </w:pPr>
      <w:r w:rsidRPr="0045621C">
        <w:t>125.</w:t>
      </w:r>
      <w:r w:rsidRPr="0045621C">
        <w:tab/>
        <w:t xml:space="preserve">Los resultados preliminares de un proyecto emprendido por Disabled Women in Africa (DIWA) con financiación del Disability Rights Fund en septiembre de 2014 han demostrado que muchos de los casos de explotación, violencia y maltrato cometidos contra </w:t>
      </w:r>
      <w:r w:rsidRPr="0045621C">
        <w:lastRenderedPageBreak/>
        <w:t xml:space="preserve">mujeres y niñas con discapacidad no se denuncian. Sus datos indican que más del 64 % de las encuestadas sufrieron explotación y violencia en algún momento de su vida. Además, si bien el 89 % de las niñas indicaron que podían denunciar el maltrato, únicamente el 56 % de ellas lo habían sufrido, de las cuales solo el 22 % lo había denunciado. En cuanto a las mujeres, si bien el 100 % afirmó que podía denunciar el maltrato, en realidad lo había sufrido el 64,7 % de ellas, de las cuales únicamente el 17,6 % lo había denunciado. Y por último, un promedio del 50 % de las mujeres y las niñas no lo habían denunciado porque no sabían dónde dirigirse para hacerlo. Hasta el momento el proyecto ha rescatado a niñas víctimas de malos tratos actuando en respuesta a la sensibilización del público y a las denuncias presentadas. En particular, la forma que sigue adoptando el maltrato en Malawi es la segregación de las personas con discapacidad y, con mayor frecuencia, de los niños o niñas, a quienes se impide asistir a clase. Según información no confirmada, esto se debe a que los progenitores carecen de suficiente información con respecto a cómo gestionar las diversas formas de discapacidad y a la falta de estructuras públicas de apoyo. </w:t>
      </w:r>
    </w:p>
    <w:p w14:paraId="7821C87C" w14:textId="77777777" w:rsidR="0045621C" w:rsidRPr="0045621C" w:rsidRDefault="005566AC" w:rsidP="005566AC">
      <w:pPr>
        <w:pStyle w:val="H1G"/>
      </w:pPr>
      <w:bookmarkStart w:id="306" w:name="_Toc295743567"/>
      <w:bookmarkStart w:id="307" w:name="_Toc295916505"/>
      <w:bookmarkStart w:id="308" w:name="_Toc295916661"/>
      <w:bookmarkStart w:id="309" w:name="_Toc295917458"/>
      <w:bookmarkStart w:id="310" w:name="_Toc296501451"/>
      <w:bookmarkStart w:id="311" w:name="_Toc296501664"/>
      <w:bookmarkStart w:id="312" w:name="_Toc296501818"/>
      <w:bookmarkStart w:id="313" w:name="_Toc296501974"/>
      <w:bookmarkStart w:id="314" w:name="_Toc296502018"/>
      <w:bookmarkStart w:id="315" w:name="_Toc296502105"/>
      <w:bookmarkStart w:id="316" w:name="_Toc296514828"/>
      <w:bookmarkStart w:id="317" w:name="_Toc296515571"/>
      <w:bookmarkStart w:id="318" w:name="_Toc296515753"/>
      <w:bookmarkStart w:id="319" w:name="_Toc296515921"/>
      <w:bookmarkStart w:id="320" w:name="_Toc296516066"/>
      <w:r>
        <w:tab/>
      </w:r>
      <w:r w:rsidR="0045621C" w:rsidRPr="0045621C">
        <w:tab/>
        <w:t>Artículo 17</w:t>
      </w:r>
      <w:r>
        <w:br/>
      </w:r>
      <w:r w:rsidR="0045621C" w:rsidRPr="0045621C">
        <w:t>Protección de la integridad personal</w:t>
      </w:r>
      <w:bookmarkStart w:id="321" w:name="_Toc474922678"/>
      <w:bookmarkStart w:id="322" w:name="_Toc474924169"/>
      <w:bookmarkStart w:id="323" w:name="_Toc295223331"/>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43154112" w14:textId="77777777" w:rsidR="0045621C" w:rsidRPr="0045621C" w:rsidRDefault="0045621C" w:rsidP="005566AC">
      <w:pPr>
        <w:pStyle w:val="SingleTxtG"/>
      </w:pPr>
      <w:r w:rsidRPr="0045621C">
        <w:t>126.</w:t>
      </w:r>
      <w:r w:rsidRPr="0045621C">
        <w:tab/>
        <w:t xml:space="preserve">Malawi promueve la salvaguardia y el respeto de la integridad física y mental de las personas con discapacidad y apoya la opinión de que estas no deberían ser sometidas a ningún tratamiento médico ni de otra índole sin su consentimiento libre e informado, ya que tienen el mismo derecho que cualquier otra persona a rechazar un tratamiento, aun cuando se considere que les va a hacer bien. Cuando una persona carezca de la capacidad necesaria para adoptar esas decisiones por sí misma, toda decisión que se adopte en su nombre deberá redundar en su interés. </w:t>
      </w:r>
    </w:p>
    <w:p w14:paraId="216E2B7A" w14:textId="77777777" w:rsidR="0045621C" w:rsidRPr="0045621C" w:rsidRDefault="0045621C" w:rsidP="005566AC">
      <w:pPr>
        <w:pStyle w:val="SingleTxtG"/>
      </w:pPr>
      <w:r w:rsidRPr="0045621C">
        <w:t>127.</w:t>
      </w:r>
      <w:r w:rsidRPr="0045621C">
        <w:tab/>
        <w:t>El artículo 19 de la Constitución garantiza la protección contra todo trato cruel e inusitado, razón por la cual solo puede someterse a una persona a un tratamiento con su consentimiento informado</w:t>
      </w:r>
      <w:r w:rsidRPr="00750624">
        <w:rPr>
          <w:rStyle w:val="Refdenotaalpie"/>
        </w:rPr>
        <w:footnoteReference w:id="54"/>
      </w:r>
      <w:r w:rsidRPr="0045621C">
        <w:t>. Esto también está previsto expresamente en el artículo 27 de la Ley de Discapacidad. Por otra parte, incumbe al tutor legal de la persona con discapacidad la obligación de velar por que se otorgue el debido consentimiento para que sea sometida a un tratamiento médico. El consentimiento suele ser otorgado por el pariente más cercano, lo que se aplica en otros casos de tratamiento médico (no necesariamente de personas con discapacidad).</w:t>
      </w:r>
    </w:p>
    <w:p w14:paraId="1A86BC4B" w14:textId="77777777" w:rsidR="0045621C" w:rsidRPr="0045621C" w:rsidRDefault="0045621C" w:rsidP="005566AC">
      <w:pPr>
        <w:pStyle w:val="SingleTxtG"/>
      </w:pPr>
      <w:r w:rsidRPr="0045621C">
        <w:t>128.</w:t>
      </w:r>
      <w:r w:rsidRPr="0045621C">
        <w:tab/>
        <w:t>La práctica del aborto es ilegal en Malawi, lo que está previsto en el artículo 231 del Código Penal</w:t>
      </w:r>
      <w:r w:rsidRPr="00750624">
        <w:rPr>
          <w:rStyle w:val="Refdenotaalpie"/>
        </w:rPr>
        <w:footnoteReference w:id="55"/>
      </w:r>
      <w:r w:rsidRPr="0045621C">
        <w:t xml:space="preserve">. Ese delito se castiga con cadena perpetua. </w:t>
      </w:r>
    </w:p>
    <w:p w14:paraId="3DF23BF9" w14:textId="77777777" w:rsidR="0045621C" w:rsidRPr="0045621C" w:rsidRDefault="0045621C" w:rsidP="005566AC">
      <w:pPr>
        <w:pStyle w:val="SingleTxtG"/>
      </w:pPr>
      <w:r w:rsidRPr="0045621C">
        <w:t>129.</w:t>
      </w:r>
      <w:r w:rsidRPr="0045621C">
        <w:tab/>
        <w:t>Malawi reconoce que las personas con discapacidad deberían poder conservar su fertilidad en pie de igualdad con las personas sin discapacidad. Actualmente no existe ninguna ley por la que se autorice expresamente la esterilización de una persona incapacitada para adoptar decisiones por sí misma.</w:t>
      </w:r>
    </w:p>
    <w:p w14:paraId="10F3982D" w14:textId="77777777" w:rsidR="0045621C" w:rsidRPr="0045621C" w:rsidRDefault="005566AC" w:rsidP="005566AC">
      <w:pPr>
        <w:pStyle w:val="H1G"/>
      </w:pPr>
      <w:bookmarkStart w:id="324" w:name="_Toc295743568"/>
      <w:bookmarkStart w:id="325" w:name="_Toc295916506"/>
      <w:bookmarkStart w:id="326" w:name="_Toc295916662"/>
      <w:bookmarkStart w:id="327" w:name="_Toc295917459"/>
      <w:bookmarkStart w:id="328" w:name="_Toc296501452"/>
      <w:bookmarkStart w:id="329" w:name="_Toc296501665"/>
      <w:bookmarkStart w:id="330" w:name="_Toc296501819"/>
      <w:bookmarkStart w:id="331" w:name="_Toc296501975"/>
      <w:bookmarkStart w:id="332" w:name="_Toc296502019"/>
      <w:bookmarkStart w:id="333" w:name="_Toc296502106"/>
      <w:bookmarkStart w:id="334" w:name="_Toc296514829"/>
      <w:bookmarkStart w:id="335" w:name="_Toc296515572"/>
      <w:bookmarkStart w:id="336" w:name="_Toc296515754"/>
      <w:bookmarkStart w:id="337" w:name="_Toc296515922"/>
      <w:bookmarkStart w:id="338" w:name="_Toc296516067"/>
      <w:r>
        <w:tab/>
      </w:r>
      <w:r w:rsidR="0045621C" w:rsidRPr="0045621C">
        <w:tab/>
        <w:t>Artículo 18</w:t>
      </w:r>
      <w:r>
        <w:br/>
      </w:r>
      <w:r w:rsidR="0045621C" w:rsidRPr="0045621C">
        <w:t xml:space="preserve">Libertad de desplazamiento y nacionalidad </w:t>
      </w:r>
      <w:bookmarkStart w:id="339" w:name="_Toc474922679"/>
      <w:bookmarkStart w:id="340" w:name="_Toc474924170"/>
      <w:bookmarkStart w:id="341" w:name="_Toc295223332"/>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6C21AC38" w14:textId="77777777" w:rsidR="0045621C" w:rsidRPr="0045621C" w:rsidRDefault="0045621C" w:rsidP="005566AC">
      <w:pPr>
        <w:pStyle w:val="SingleTxtG"/>
      </w:pPr>
      <w:r w:rsidRPr="0045621C">
        <w:t>130.</w:t>
      </w:r>
      <w:r w:rsidRPr="0045621C">
        <w:tab/>
        <w:t>Toda persona nacida en Malawi tiene la nacionalidad malawiana si su padre o su madre son malawianos. Así lo dispone el artículo 4 de la Ley de Nacionalidad y Ciudadanía</w:t>
      </w:r>
      <w:r w:rsidRPr="00750624">
        <w:rPr>
          <w:rStyle w:val="Refdenotaalpie"/>
        </w:rPr>
        <w:footnoteReference w:id="56"/>
      </w:r>
      <w:r w:rsidRPr="0045621C">
        <w:t xml:space="preserve">. Además, una persona nacida en otro país puede adquirir la nacionalidad malawiana por filiación al nacer si su padre o su madre son malawianos de nacimiento. Las personas con discapacidad tienen derecho a la nacionalidad como cualquier otra persona, ya </w:t>
      </w:r>
      <w:r w:rsidRPr="0045621C">
        <w:lastRenderedPageBreak/>
        <w:t xml:space="preserve">que no se permite discriminar con respecto a los derechos, libertades ni privilegios reconocidos por ley. </w:t>
      </w:r>
    </w:p>
    <w:p w14:paraId="62D8D12F" w14:textId="77777777" w:rsidR="0045621C" w:rsidRPr="0045621C" w:rsidRDefault="0045621C" w:rsidP="005566AC">
      <w:pPr>
        <w:pStyle w:val="SingleTxtG"/>
      </w:pPr>
      <w:r w:rsidRPr="0045621C">
        <w:t>131.</w:t>
      </w:r>
      <w:r w:rsidRPr="0045621C">
        <w:tab/>
        <w:t>De conformidad con la Ley de Inscripción de los Nacimientos</w:t>
      </w:r>
      <w:r w:rsidRPr="00750624">
        <w:rPr>
          <w:rStyle w:val="Refdenotaalpie"/>
        </w:rPr>
        <w:footnoteReference w:id="57"/>
      </w:r>
      <w:r w:rsidRPr="0045621C">
        <w:t>, en Malawi deben inscribirse todos los nacimientos, incluidos los de los niños con discapacidad, y todos los niños deben recibir un nombre. Sin embargo, en los libros y formularios de inscripción de nacimientos previstos en esa Ley no hay ningún lugar donde pueda dejarse constancia de una discapacidad observada en el momento del nacimiento. No obstante, todos los hospitales lo han podido hacer, aunque sin especificar el tipo de discapacidad, salvo los de los distritos de Salima y Machinga. En el marco de los ejercicios de inscripción de nacimientos realizados por la Oficina Nacional de Registro, los jefes de todo el país han venido especificando los tipos de discapacidad en los registros de nacimientos de sus aldeas. El Gobierno de Malawi tiene previsto adoptar medidas con objeto de garantizar que eso se rectifique.</w:t>
      </w:r>
    </w:p>
    <w:p w14:paraId="32DDE732" w14:textId="77777777" w:rsidR="0045621C" w:rsidRPr="0045621C" w:rsidRDefault="0045621C" w:rsidP="005566AC">
      <w:pPr>
        <w:pStyle w:val="SingleTxtG"/>
      </w:pPr>
      <w:r w:rsidRPr="0045621C">
        <w:t>132.</w:t>
      </w:r>
      <w:r w:rsidRPr="0045621C">
        <w:tab/>
        <w:t>En el artículo 47 de la Constitución se aclara que no se podrá denegar la nacionalidad ni privar de ella a nadie arbitrariamente. También se reconoce que la nacionalidad puede adquirirse por nacimiento, filiación, matrimonio, inscripción, naturalización o cualquier otro medio prescrito en una ley aprobada por el Parlamento. Actualmente la Ley de Nacionalidad y Ciudadanía de Malawi no permite la doble nacionalidad. Sin embargo, se viene sosteniendo un intenso debate con miras a lograr que el Gobierno considere la posibilidad de modificar esa ley a fin de permitirla.</w:t>
      </w:r>
    </w:p>
    <w:p w14:paraId="05FB2AF4" w14:textId="77777777" w:rsidR="0045621C" w:rsidRPr="0045621C" w:rsidRDefault="0045621C" w:rsidP="005566AC">
      <w:pPr>
        <w:pStyle w:val="SingleTxtG"/>
      </w:pPr>
      <w:r w:rsidRPr="0045621C">
        <w:t>133.</w:t>
      </w:r>
      <w:r w:rsidRPr="0045621C">
        <w:tab/>
        <w:t xml:space="preserve">El artículo 39 de la Constitución garantiza la libertad de desplazamiento y de residencia de todas las personas dentro de las fronteras de Malawi. Además, toda persona tiene derecho a salir del territorio de la República y regresar a él. En cuanto a los extranjeros que deseen entrar al país, los requisitos correspondientes están previstos en la Ley de Inmigración. Los ciudadanos de algunos países necesitan visado para entrar en Malawi, mientras que los de determinados países designados están exentos de ese requisito. No se han registrado casos de discriminación contra personas con discapacidad en lo que a atañe a su derecho de libre desplazamiento. </w:t>
      </w:r>
    </w:p>
    <w:p w14:paraId="0FAB988D" w14:textId="77777777" w:rsidR="0045621C" w:rsidRPr="0045621C" w:rsidRDefault="0045621C" w:rsidP="005566AC">
      <w:pPr>
        <w:pStyle w:val="SingleTxtG"/>
      </w:pPr>
      <w:r w:rsidRPr="0045621C">
        <w:t>134.</w:t>
      </w:r>
      <w:r w:rsidRPr="0045621C">
        <w:tab/>
        <w:t>Nadie puede entrar, estar ni permanecer en Malawi a menos que esté en posesión de un permiso en vigor de residencia permanente, residencia temporal, residencia para empresarios o trabajo temporal</w:t>
      </w:r>
      <w:r w:rsidRPr="00750624">
        <w:rPr>
          <w:rStyle w:val="Refdenotaalpie"/>
        </w:rPr>
        <w:footnoteReference w:id="58"/>
      </w:r>
      <w:r w:rsidRPr="0045621C">
        <w:t>. Una vez que un extranjero haya entrado al país por aire, mar o tierra, deberá presentarse ante un funcionario de inmigración dentro de las 24 horas siguientes a su llegada</w:t>
      </w:r>
      <w:r w:rsidRPr="00750624">
        <w:rPr>
          <w:rStyle w:val="Refdenotaalpie"/>
        </w:rPr>
        <w:footnoteReference w:id="59"/>
      </w:r>
      <w:r w:rsidRPr="0045621C">
        <w:t>. Todos los malawianos mencionados en los artículos 3</w:t>
      </w:r>
      <w:r w:rsidRPr="00750624">
        <w:rPr>
          <w:rStyle w:val="Refdenotaalpie"/>
        </w:rPr>
        <w:footnoteReference w:id="60"/>
      </w:r>
      <w:r w:rsidRPr="0045621C">
        <w:t>, 4</w:t>
      </w:r>
      <w:r w:rsidRPr="00750624">
        <w:rPr>
          <w:rStyle w:val="Refdenotaalpie"/>
        </w:rPr>
        <w:footnoteReference w:id="61"/>
      </w:r>
      <w:r w:rsidRPr="0045621C">
        <w:t>, 5</w:t>
      </w:r>
      <w:r w:rsidRPr="00750624">
        <w:rPr>
          <w:rStyle w:val="Refdenotaalpie"/>
        </w:rPr>
        <w:footnoteReference w:id="62"/>
      </w:r>
      <w:r w:rsidRPr="0045621C">
        <w:t>, 7</w:t>
      </w:r>
      <w:r w:rsidRPr="00750624">
        <w:rPr>
          <w:rStyle w:val="Refdenotaalpie"/>
        </w:rPr>
        <w:footnoteReference w:id="63"/>
      </w:r>
      <w:r w:rsidRPr="0045621C">
        <w:t xml:space="preserve"> y 21</w:t>
      </w:r>
      <w:r w:rsidRPr="00750624">
        <w:rPr>
          <w:rStyle w:val="Refdenotaalpie"/>
        </w:rPr>
        <w:footnoteReference w:id="64"/>
      </w:r>
      <w:r w:rsidRPr="0045621C">
        <w:t xml:space="preserve"> de la Ley de Nacionalidad y Ciudadanía pueden entrar al país y salir de él </w:t>
      </w:r>
      <w:r w:rsidRPr="0045621C">
        <w:lastRenderedPageBreak/>
        <w:t xml:space="preserve">cuandoquiera y durante el tiempo que deseen. Los extranjeros podrán solicitar la residencia permanente si han residido en la República de Malawi de forma continua durante 10 años. No hay leyes que impidan a nadie salir del país, salvo en el caso de las personas que estén encarceladas o que sean objeto de una resolución judicial que les prohíba hacerlo, y eso rige también en el caso de las personas con discapacidad. </w:t>
      </w:r>
    </w:p>
    <w:p w14:paraId="45081EC2" w14:textId="77777777" w:rsidR="0045621C" w:rsidRPr="0045621C" w:rsidRDefault="005566AC" w:rsidP="005566AC">
      <w:pPr>
        <w:pStyle w:val="H1G"/>
      </w:pPr>
      <w:bookmarkStart w:id="342" w:name="_Toc295743569"/>
      <w:bookmarkStart w:id="343" w:name="_Toc295916507"/>
      <w:bookmarkStart w:id="344" w:name="_Toc295916663"/>
      <w:bookmarkStart w:id="345" w:name="_Toc295917460"/>
      <w:bookmarkStart w:id="346" w:name="_Toc296501453"/>
      <w:bookmarkStart w:id="347" w:name="_Toc296501666"/>
      <w:bookmarkStart w:id="348" w:name="_Toc296501820"/>
      <w:bookmarkStart w:id="349" w:name="_Toc296501976"/>
      <w:bookmarkStart w:id="350" w:name="_Toc296502020"/>
      <w:bookmarkStart w:id="351" w:name="_Toc296502107"/>
      <w:bookmarkStart w:id="352" w:name="_Toc296514830"/>
      <w:bookmarkStart w:id="353" w:name="_Toc296515573"/>
      <w:bookmarkStart w:id="354" w:name="_Toc296515755"/>
      <w:bookmarkStart w:id="355" w:name="_Toc296515923"/>
      <w:bookmarkStart w:id="356" w:name="_Toc296516068"/>
      <w:r>
        <w:tab/>
      </w:r>
      <w:r w:rsidR="0045621C" w:rsidRPr="0045621C">
        <w:tab/>
        <w:t>Artículo 19</w:t>
      </w:r>
      <w:r>
        <w:br/>
      </w:r>
      <w:r w:rsidR="0045621C" w:rsidRPr="0045621C">
        <w:t>Derecho a vivir de forma independiente y a ser incluido en la comunidad</w:t>
      </w:r>
      <w:bookmarkStart w:id="357" w:name="_Toc474922680"/>
      <w:bookmarkStart w:id="358" w:name="_Toc474924171"/>
      <w:bookmarkStart w:id="359" w:name="_Toc295223333"/>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6390C188" w14:textId="77777777" w:rsidR="0045621C" w:rsidRPr="0045621C" w:rsidRDefault="0045621C" w:rsidP="005566AC">
      <w:pPr>
        <w:pStyle w:val="SingleTxtG"/>
      </w:pPr>
      <w:r w:rsidRPr="0045621C">
        <w:t>135.</w:t>
      </w:r>
      <w:r w:rsidRPr="0045621C">
        <w:tab/>
        <w:t xml:space="preserve">No existe ningún sistema tendiente a facilitar que las personas con discapacidad vivan de forma independiente y que disponga que se les proporcionen asistentes personales. Así pues, dependen de la ayuda que les presten personas de buena voluntad, lo que crea obstáculos para que puedan vivir con independencia. Por ejemplo, en el distrito de Machinga existe el problema de que, cuando alguien ayuda a una persona a cruzar la calle, después le pide una remuneración por ese servicio. </w:t>
      </w:r>
    </w:p>
    <w:p w14:paraId="435D5C11" w14:textId="77777777" w:rsidR="0045621C" w:rsidRPr="0045621C" w:rsidRDefault="0045621C" w:rsidP="005566AC">
      <w:pPr>
        <w:pStyle w:val="SingleTxtG"/>
      </w:pPr>
      <w:r w:rsidRPr="0045621C">
        <w:t>136.</w:t>
      </w:r>
      <w:r w:rsidRPr="0045621C">
        <w:tab/>
        <w:t>El Gobierno reconoce los esfuerzos realizados por las organizaciones de personas con discapacidad con objeto de garantizar la independencia de sus miembros. Por ejemplo, la Unión de Ciegos de Malawi (MUB) ha impartido formación utilizando financiación de Atlas Alliance a 1.500 de sus miembros, a todos los niveles, en materia de movilidad, liderazgo, gestión, informática, alfabetización y creación de pequeñas empresas. Se impartieron cursos de liderazgo y gestión a unas 1.215 personas, 145 de las cuales trabajaban para el sector público y 185 por cuenta propia. En Mulanje y Phalombe la Unión brindó formación en gestión de empresas a 134 mujeres, 131 de las cuales ya han emprendido un negocio. Sin embargo, algunas personas han adoptado la actitud de vivir de la caridad, en lugar de dedicarse a actividades económicas sostenibles que les permitan llevar una vida digna</w:t>
      </w:r>
      <w:r w:rsidRPr="00750624">
        <w:rPr>
          <w:rStyle w:val="Refdenotaalpie"/>
        </w:rPr>
        <w:footnoteReference w:id="65"/>
      </w:r>
      <w:r w:rsidRPr="0045621C">
        <w:t>.</w:t>
      </w:r>
    </w:p>
    <w:p w14:paraId="6FA1D3F6" w14:textId="77777777" w:rsidR="0045621C" w:rsidRPr="0045621C" w:rsidRDefault="0045621C" w:rsidP="005566AC">
      <w:pPr>
        <w:pStyle w:val="SingleTxtG"/>
      </w:pPr>
      <w:r w:rsidRPr="0045621C">
        <w:t>137.</w:t>
      </w:r>
      <w:r w:rsidRPr="0045621C">
        <w:tab/>
        <w:t>En estos momentos la prioridad del Gobierno de Malawi es garantizar que las personas con discapacidad conozcan sus derechos, que puedan utilizar las instalaciones y servicios públicos y que estén integradas en instituciones públicas como los establecimientos de enseñanza. Malawi entiende que el derecho de esas personas a vivir de forma independiente implica tener poder de elección y control sobre la asistencia o las ayudas indispensables para la vida diaria y tener acceso en condiciones de igualdad a los medios que les permitan satisfacer sus necesidades en materia de vivienda, transporte y movilidad, salud, empleo, educación y formación profesional. Sin embargo, como el ejercicio de ese derecho solo puede lograrse gradualmente, la prioridad actual es promover algunos de los derechos fundamentales esenciales, si bien se seguirá haciendo todo lo posible por fomentar el ejercicio pleno de la libertad de elección.</w:t>
      </w:r>
    </w:p>
    <w:p w14:paraId="2E4D71C4" w14:textId="77777777" w:rsidR="0045621C" w:rsidRPr="0045621C" w:rsidRDefault="0045621C" w:rsidP="005566AC">
      <w:pPr>
        <w:pStyle w:val="SingleTxtG"/>
      </w:pPr>
      <w:r w:rsidRPr="0045621C">
        <w:t>138.</w:t>
      </w:r>
      <w:r w:rsidRPr="0045621C">
        <w:tab/>
        <w:t xml:space="preserve">Cabe señalar que actualmente se ejecuta en Malawi un programa de rehabilitación basada en la comunidad que promueve el acceso de las personas con discapacidad a cinco esferas principales de interés, a saber, la salud, la educación, los medios de vida, el empoderamiento y la inclusión social. Ese programa fue iniciado por el MACOHA con el apoyo técnico y financiero del Programa de las Naciones Unidas para el Desarrollo (PNUD) y la Organización Internacional del Trabajo (OIT) con objeto de atender a las necesidades de esas personas. Comenzó como proyecto experimental en el distrito de Blantyre, pero desde entonces se ha extendido y ahora se ejecuta en 14 distritos. </w:t>
      </w:r>
    </w:p>
    <w:p w14:paraId="6C12272B" w14:textId="77777777" w:rsidR="0045621C" w:rsidRPr="0045621C" w:rsidRDefault="0045621C" w:rsidP="005566AC">
      <w:pPr>
        <w:pStyle w:val="SingleTxtG"/>
      </w:pPr>
      <w:r w:rsidRPr="0045621C">
        <w:t>139.</w:t>
      </w:r>
      <w:r w:rsidRPr="0045621C">
        <w:tab/>
        <w:t xml:space="preserve">En los distritos donde se ha puesto en marcha el programa, sobre todo con el apoyo de la Asociación Noruega de Personas con Discapacidad (NAD), Sight Savers International, la Organización Internacional sobre Discapacidad y Desarrollo y el Gobierno, el Consejo se dedica a fortalecer las aptitudes de los beneficiarios con discapacidad con el fin de posibilitar que puedan ejercer una mayor influencia en las decisiones relacionadas </w:t>
      </w:r>
      <w:r w:rsidRPr="0045621C">
        <w:lastRenderedPageBreak/>
        <w:t>con el desarrollo que les afecten. Con ese fin, se procura que estén representadas en las comisiones de fomento de las aldeas y zonas y en los comités ejecutivos de los distritos. Así pues, se está promoviendo su inclusión en las principales actividades de desarrollo que se realizan en los distritos y localidades. Es especialmente en los distritos donde existen programas de rehabilitación basada en la comunidad apoyados por la Organización Internacional sobre Discapacidad y Desarrollo donde la representación de las personas con discapacidad en los distintos niveles es alentadora, si bien a nivel de distrito los ministerios del Gobierno no han asumido realmente la práctica de promover esa participación.</w:t>
      </w:r>
    </w:p>
    <w:p w14:paraId="0F759AF4" w14:textId="77777777" w:rsidR="0045621C" w:rsidRPr="0045621C" w:rsidRDefault="0045621C" w:rsidP="005566AC">
      <w:pPr>
        <w:pStyle w:val="SingleTxtG"/>
      </w:pPr>
      <w:r w:rsidRPr="0045621C">
        <w:t>140.</w:t>
      </w:r>
      <w:r w:rsidRPr="0045621C">
        <w:tab/>
        <w:t xml:space="preserve">Además, el Consejo se encarga de prestar servicios de rehabilitación (entre ellos, servicios de extensión); del diagnóstico y tratamiento de niños, jóvenes y adultos y, cuando es necesario, su derivación de pacientes a los servicios de cirugía (especialmente cuando se trata de atención ortopédica y de la vista); del tratamiento de la epilepsia a nivel comunitario; de facilitar empleo protegido (en unidades de producción); de formular estrategias y servicios relacionados con la discapacidad y prestar asesoramiento e impartir formación profesional a las personas con discapacidad, y de concederles becas de estudios y fomentar la participación de la comunidad en los programas de rehabilitación de base comunitaria. Las unidades de producción de Blantyre y Lilongwe les ofrecen formación en el trabajo y oportunidades de empleo. </w:t>
      </w:r>
    </w:p>
    <w:p w14:paraId="2DC63FB5" w14:textId="77777777" w:rsidR="0045621C" w:rsidRPr="0045621C" w:rsidRDefault="0045621C" w:rsidP="005566AC">
      <w:pPr>
        <w:pStyle w:val="SingleTxtG"/>
      </w:pPr>
      <w:r w:rsidRPr="0045621C">
        <w:t>141.</w:t>
      </w:r>
      <w:r w:rsidRPr="0045621C">
        <w:tab/>
        <w:t>El Consejo también comenzó a reestructurar sus dos centros de formación profesional, a saber, el de Kamuzu y el de Lilongwe, inaugurados en 1983 y 1989, respectivamente, y está diversificando los cursos que ofrecen. Desde su creación hasta 2014 3.170 alumnos habían completado sus estudios en esos dos centros. Sin embargo, no funcionan a plena capacidad por falta de fondos. Desde 2001 se ha añadido a la lista de cursos que imparten los de tecnología de la información, secretariado, mecánica de vehículos automotores, albañilería, instalación técnica y refrigeración. Desde entonces, los centros también han admitido estudiantes sin discapacidad que abonan su matrícula, mientras que los alumnos con discapacidad están becados.</w:t>
      </w:r>
    </w:p>
    <w:p w14:paraId="2986DE05" w14:textId="77777777" w:rsidR="0045621C" w:rsidRPr="0045621C" w:rsidRDefault="0045621C" w:rsidP="005566AC">
      <w:pPr>
        <w:pStyle w:val="SingleTxtG"/>
      </w:pPr>
      <w:r w:rsidRPr="0045621C">
        <w:t>142.</w:t>
      </w:r>
      <w:r w:rsidRPr="0045621C">
        <w:tab/>
        <w:t xml:space="preserve">Por el momento no se cuenta con servicios residenciales que permitan ofrecer diversas formas de alojamiento, como viviendas compartidas y acondicionadas para toda clase de discapacidad, si bien se ha previsto que el Estado aborde esa cuestión en el futuro. Las personas con discapacidad viven con parientes que las cuidan, los cuales comparten todo con ellas. Cuando es necesario por razones graves de salud, ingresan en uno de los hospitales públicos a los que todos tienen acceso. </w:t>
      </w:r>
    </w:p>
    <w:p w14:paraId="3600226F" w14:textId="77777777" w:rsidR="0045621C" w:rsidRPr="0045621C" w:rsidRDefault="0045621C" w:rsidP="005566AC">
      <w:pPr>
        <w:pStyle w:val="SingleTxtG"/>
      </w:pPr>
      <w:r w:rsidRPr="0045621C">
        <w:t>143.</w:t>
      </w:r>
      <w:r w:rsidRPr="0045621C">
        <w:tab/>
        <w:t xml:space="preserve">Si bien el acceso a los lugares públicos no está restringido en absoluto, las personas con discapacidad tienen dificultades para acceder a instalaciones y servicios comunitarios como hospitales, lugares de culto, parques, actividades deportivas y culturales y otros lugares de encuentro. </w:t>
      </w:r>
    </w:p>
    <w:p w14:paraId="3E35D424" w14:textId="77777777" w:rsidR="0045621C" w:rsidRPr="0045621C" w:rsidRDefault="005566AC" w:rsidP="005566AC">
      <w:pPr>
        <w:pStyle w:val="H1G"/>
      </w:pPr>
      <w:bookmarkStart w:id="360" w:name="_Toc295743570"/>
      <w:bookmarkStart w:id="361" w:name="_Toc295916508"/>
      <w:bookmarkStart w:id="362" w:name="_Toc295916664"/>
      <w:bookmarkStart w:id="363" w:name="_Toc295917461"/>
      <w:bookmarkStart w:id="364" w:name="_Toc296501454"/>
      <w:bookmarkStart w:id="365" w:name="_Toc296501667"/>
      <w:bookmarkStart w:id="366" w:name="_Toc296501821"/>
      <w:bookmarkStart w:id="367" w:name="_Toc296501977"/>
      <w:bookmarkStart w:id="368" w:name="_Toc296502021"/>
      <w:bookmarkStart w:id="369" w:name="_Toc296502108"/>
      <w:bookmarkStart w:id="370" w:name="_Toc296514831"/>
      <w:bookmarkStart w:id="371" w:name="_Toc296515574"/>
      <w:bookmarkStart w:id="372" w:name="_Toc296515756"/>
      <w:bookmarkStart w:id="373" w:name="_Toc296515924"/>
      <w:bookmarkStart w:id="374" w:name="_Toc296516069"/>
      <w:r>
        <w:tab/>
      </w:r>
      <w:r w:rsidR="0045621C" w:rsidRPr="0045621C">
        <w:tab/>
        <w:t>Artículo 20</w:t>
      </w:r>
      <w:r>
        <w:br/>
      </w:r>
      <w:r w:rsidR="0045621C" w:rsidRPr="0045621C">
        <w:t>Movilidad personal</w:t>
      </w:r>
      <w:bookmarkStart w:id="375" w:name="_Toc474922681"/>
      <w:bookmarkStart w:id="376" w:name="_Toc474924172"/>
      <w:bookmarkStart w:id="377" w:name="_Toc295223334"/>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32183E6C" w14:textId="77777777" w:rsidR="0045621C" w:rsidRPr="0045621C" w:rsidRDefault="0045621C" w:rsidP="005566AC">
      <w:pPr>
        <w:pStyle w:val="SingleTxtG"/>
      </w:pPr>
      <w:r w:rsidRPr="0045621C">
        <w:t>144.</w:t>
      </w:r>
      <w:r w:rsidRPr="0045621C">
        <w:tab/>
        <w:t>Con objeto de ayudar a las personas a movilizarse se distribuyen ayudas técnicas donadas por organizaciones como el Rotary Club de Malawi, el Consejo de Malawi para las Personas con Discapacidad (MACOHA), Starkey Hearing Foundation, los Rotary Clubes internacionales y otras organizaciones de beneficencia ajenas a la República de Malawi. Además, en Blantyre está el Centro de Prótesis y Órtesis, administrado por el Estado, que también proporciona ayudas para la movilidad, si bien, debido al gran número de personas que las necesitan, no es posible brindarlas a todas ellas. Todavía queda mucho por hacer con el fin de atender a todas las necesidades, por ejemplo, en lo que concierne a indicadores y señales de tráfico. En estos momentos eso es un gran problema, ya que el Estado carece de suficientes recursos, pero el Gobierno se ha comprometido a abordar esa cuestión en el futuro. En el cuadro 4 se muestra el número de ayudas técnicas distribuidas a través del MACOHA.</w:t>
      </w:r>
    </w:p>
    <w:p w14:paraId="671F8ACD" w14:textId="77777777" w:rsidR="0045621C" w:rsidRPr="0045621C" w:rsidRDefault="0045621C" w:rsidP="005566AC">
      <w:pPr>
        <w:pStyle w:val="SingleTxtG"/>
      </w:pPr>
      <w:r w:rsidRPr="0045621C">
        <w:lastRenderedPageBreak/>
        <w:t>145.</w:t>
      </w:r>
      <w:r w:rsidRPr="0045621C">
        <w:tab/>
        <w:t>Si bien anteriormente la integración de la discapacidad en el ámbito de la tecnología de la información y las comunicaciones no era motivo de preocupación, Malawi viene revisando su política en esa esfera, así como la Ley de las Comunicaciones</w:t>
      </w:r>
      <w:r w:rsidRPr="00750624">
        <w:rPr>
          <w:rStyle w:val="Refdenotaalpie"/>
        </w:rPr>
        <w:footnoteReference w:id="66"/>
      </w:r>
      <w:r w:rsidRPr="0045621C">
        <w:t>, con miras a incorporar ese aspecto, como lo han recomendado la División de Tecnología de la Información y las Comunicaciones, de la Oficina del Presidente, y el Consejo de Ministros.</w:t>
      </w:r>
    </w:p>
    <w:p w14:paraId="401CC4F2" w14:textId="77777777" w:rsidR="0045621C" w:rsidRPr="0045621C" w:rsidRDefault="0045621C" w:rsidP="005566AC">
      <w:pPr>
        <w:pStyle w:val="SingleTxtG"/>
      </w:pPr>
      <w:r w:rsidRPr="0045621C">
        <w:t>146.</w:t>
      </w:r>
      <w:r w:rsidRPr="0045621C">
        <w:tab/>
        <w:t>El programa de formación de auxiliares docentes del Ministerio de Educación siempre ha abarcado adiestramiento especializado en materia de movilidad para el personal que atiende a personas con discapacidad. Debido a sus limitados recursos, el Ministerio está haciendo todo lo posible por reforzar ese programa con auxiliares docentes en todo el país.</w:t>
      </w:r>
    </w:p>
    <w:p w14:paraId="2ABC5607" w14:textId="77777777" w:rsidR="0045621C" w:rsidRPr="0045621C" w:rsidRDefault="0045621C" w:rsidP="005566AC">
      <w:pPr>
        <w:pStyle w:val="SingleTxtG"/>
      </w:pPr>
      <w:r w:rsidRPr="0045621C">
        <w:t>147.</w:t>
      </w:r>
      <w:r w:rsidRPr="0045621C">
        <w:tab/>
        <w:t xml:space="preserve">No existen medidas establecidas en lo que concierne a la movilidad personal. A fin de conseguir aparatos o ayudas técnicas, antes de encargar equipo a los proveedores pertinentes se procede a efectuar las mediciones necesarias. Por lo general, el equipo suele enviarse a determinadas organizaciones de Malawi en calidad de donación. </w:t>
      </w:r>
    </w:p>
    <w:p w14:paraId="163D036B" w14:textId="77777777" w:rsidR="0045621C" w:rsidRPr="0045621C" w:rsidRDefault="0045621C" w:rsidP="005566AC">
      <w:pPr>
        <w:pStyle w:val="SingleTxtG"/>
      </w:pPr>
      <w:r w:rsidRPr="0045621C">
        <w:t>148.</w:t>
      </w:r>
      <w:r w:rsidRPr="0045621C">
        <w:tab/>
        <w:t>El sistema de transporte público de Malawi sigue siendo inaccesible a las personas con discapacidad, ya que los diseños no comprenden estructuras especiales como aceras, barandillas o semáforos. Además, no hay sistemas de vigilancia que garanticen la instalación y la conservación de esas estructuras. Por ejemplo, durante los trabajos de rehabilitación de la autopista de Kamuzu, en Blantyre, se retiraron los semáforos especiales para personas con discapacidad que había frente al Hospital Central Queen Elizabeth, y desde que finalizaron las obras, en 2013, nunca más se volvieron a instalar.</w:t>
      </w:r>
    </w:p>
    <w:p w14:paraId="3DB8CE2D" w14:textId="77777777" w:rsidR="0045621C" w:rsidRPr="0045621C" w:rsidRDefault="005566AC" w:rsidP="005566AC">
      <w:pPr>
        <w:pStyle w:val="H1G"/>
      </w:pPr>
      <w:bookmarkStart w:id="378" w:name="_Toc295743571"/>
      <w:bookmarkStart w:id="379" w:name="_Toc295916509"/>
      <w:bookmarkStart w:id="380" w:name="_Toc295916665"/>
      <w:bookmarkStart w:id="381" w:name="_Toc295917462"/>
      <w:bookmarkStart w:id="382" w:name="_Toc296501455"/>
      <w:bookmarkStart w:id="383" w:name="_Toc296501668"/>
      <w:bookmarkStart w:id="384" w:name="_Toc296501822"/>
      <w:bookmarkStart w:id="385" w:name="_Toc296501978"/>
      <w:bookmarkStart w:id="386" w:name="_Toc296502022"/>
      <w:bookmarkStart w:id="387" w:name="_Toc296502109"/>
      <w:bookmarkStart w:id="388" w:name="_Toc296514832"/>
      <w:bookmarkStart w:id="389" w:name="_Toc296515575"/>
      <w:bookmarkStart w:id="390" w:name="_Toc296515757"/>
      <w:bookmarkStart w:id="391" w:name="_Toc296515925"/>
      <w:bookmarkStart w:id="392" w:name="_Toc296516070"/>
      <w:r>
        <w:tab/>
      </w:r>
      <w:r w:rsidR="0045621C" w:rsidRPr="0045621C">
        <w:tab/>
        <w:t>Artículo 21</w:t>
      </w:r>
      <w:r>
        <w:br/>
      </w:r>
      <w:r w:rsidR="0045621C" w:rsidRPr="0045621C">
        <w:t xml:space="preserve">Libertad de expresión y de opinión y acceso a la información </w:t>
      </w:r>
      <w:bookmarkStart w:id="393" w:name="_Toc474922682"/>
      <w:bookmarkStart w:id="394" w:name="_Toc474924173"/>
      <w:bookmarkStart w:id="395" w:name="_Toc295223335"/>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75CA77ED" w14:textId="77777777" w:rsidR="0045621C" w:rsidRPr="0045621C" w:rsidRDefault="0045621C" w:rsidP="005566AC">
      <w:pPr>
        <w:pStyle w:val="SingleTxtG"/>
      </w:pPr>
      <w:r w:rsidRPr="0045621C">
        <w:t>149.</w:t>
      </w:r>
      <w:r w:rsidRPr="0045621C">
        <w:tab/>
        <w:t xml:space="preserve">Malawi se ha comprometido a garantizar que las personas con discapacidad tengan derecho a expresar libremente sus opiniones y a desempeñar un papel activo en todos los ámbitos de la vida. El artículo 34 de la Constitución consagra esos derechos. Así pues, esas personas tienen derecho a la libertad de opinión, que abarca el derecho a tener, recibir y expresar opiniones sin injerencia de ninguna índole. Además, el artículo 35 de la Constitución establece el derecho de todo individuo a la libertad de expresión. </w:t>
      </w:r>
    </w:p>
    <w:p w14:paraId="7367A84B" w14:textId="77777777" w:rsidR="0045621C" w:rsidRPr="0045621C" w:rsidRDefault="0045621C" w:rsidP="005566AC">
      <w:pPr>
        <w:pStyle w:val="SingleTxtG"/>
      </w:pPr>
      <w:r w:rsidRPr="0045621C">
        <w:t>150.</w:t>
      </w:r>
      <w:r w:rsidRPr="0045621C">
        <w:tab/>
        <w:t xml:space="preserve">El Censo de Población y Vivienda de Malawi de 2008 muestra que en todo el país hay más de 82.000 personas con diferentes problemas de audición. Sin embargo, solo hay 18 intérpretes de lengua de señas y solo </w:t>
      </w:r>
      <w:r w:rsidR="00B43F20">
        <w:t>5</w:t>
      </w:r>
      <w:r w:rsidRPr="0045621C">
        <w:t xml:space="preserve"> de ellos prestan servicios. De estos últimos, uno trabaja en la región septentrional, otro en la región central y tres en la región meridional. Esta grave carencia de intérpretes priva de acceso a las personas con sordera a las prestaciones esenciales, lo que dificulta aún más la eliminación de las barreras de comunicación a que se enfrentan las personas con deficiencia auditiva. Con el fin de colmar esa brecha en la comunicación, actualmente la Asociación Nacional de Sordos (MANAD), junto con varios ministerios del Estado, está impartiendo formación básica para usuarios de la lengua de señas. </w:t>
      </w:r>
    </w:p>
    <w:p w14:paraId="6AB04658" w14:textId="77777777" w:rsidR="0045621C" w:rsidRPr="0045621C" w:rsidRDefault="0045621C" w:rsidP="005566AC">
      <w:pPr>
        <w:pStyle w:val="SingleTxtG"/>
      </w:pPr>
      <w:r w:rsidRPr="0045621C">
        <w:t>151.</w:t>
      </w:r>
      <w:r w:rsidRPr="0045621C">
        <w:tab/>
        <w:t>Las personas con discapacidad tienen dificultades para acceder a la atención médica porque la mayoría de las campañas de salud y de las comunicaciones que se difunden al respecto son audiovisuales. En consecuencia, las personas con deficiencia auditiva o visual suelen recibir medicamentos inapropiados, y las campañas de radio no tienen ningún significado en el caso de las personas sordas. Además, es posible que las personas con deficiencia visual no se enteren de los mensajes de educación sanitaria pertinentes y esenciales que se publican en carteles y folletos.</w:t>
      </w:r>
    </w:p>
    <w:p w14:paraId="07879CFA" w14:textId="77777777" w:rsidR="0045621C" w:rsidRPr="0045621C" w:rsidRDefault="0045621C" w:rsidP="005566AC">
      <w:pPr>
        <w:pStyle w:val="SingleTxtG"/>
      </w:pPr>
      <w:r w:rsidRPr="0045621C">
        <w:t>152.</w:t>
      </w:r>
      <w:r w:rsidRPr="0045621C">
        <w:tab/>
        <w:t xml:space="preserve">Malawi aún no ha elaborado su propia lengua de señas, si bien hay planes en marcha en ese sentido. Actualmente hay pocas personas que la conocen. El canal MBC TV de la televisión nacional difunde algunos de sus noticiarios y programas con un intérprete de lengua de señas a efectos de promover el derecho de acceso a la información, si bien la </w:t>
      </w:r>
      <w:r w:rsidRPr="0045621C">
        <w:lastRenderedPageBreak/>
        <w:t xml:space="preserve">interpretación en lengua de señas aún no ha recibido el reconocimiento oficial previsto en la Ley de Discapacidad. </w:t>
      </w:r>
    </w:p>
    <w:p w14:paraId="789DD1B9" w14:textId="77777777" w:rsidR="0045621C" w:rsidRPr="0045621C" w:rsidRDefault="0045621C" w:rsidP="005566AC">
      <w:pPr>
        <w:pStyle w:val="SingleTxtG"/>
      </w:pPr>
      <w:r w:rsidRPr="0045621C">
        <w:t>153.</w:t>
      </w:r>
      <w:r w:rsidRPr="0045621C">
        <w:tab/>
        <w:t>Hasta ahora hay pocos documentos públicos que sean accesibles a las personas con deficiencia visual. También se ofrece escasa información en macrotipos o en sistema braille. Queda un largo camino por recorrer con miras a facilitar suficientes documentos públicos en braille a las personas que tienen deficiencia visual y en audio a las que tienen deficiencia auditiva. Además, las personas que tienen graves dificultades de aprendizaje no pueden acceder a la información de un modo que puedan entender. Es evidente, pues, que la accesibilidad a la información, factor que guarda relación directa con la libertad de expresión, sigue siendo un reto importante.</w:t>
      </w:r>
    </w:p>
    <w:p w14:paraId="59839B2B" w14:textId="77777777" w:rsidR="0045621C" w:rsidRPr="0045621C" w:rsidRDefault="0045621C" w:rsidP="005566AC">
      <w:pPr>
        <w:pStyle w:val="SingleTxtG"/>
      </w:pPr>
      <w:r w:rsidRPr="0045621C">
        <w:t>154.</w:t>
      </w:r>
      <w:r w:rsidRPr="0045621C">
        <w:tab/>
        <w:t>En lo concerniente al acceso a la información, el artículo 37 de la Constitución garantiza a todos el derecho de acceso a la información que obre en poder del Estado o de uno de sus órganos, a todos los niveles del Gobierno, en la medida en que esa información sea necesaria para el ejercicio de sus derechos. Esto también se reafirma en el artículo 25 de la Ley de Discapacidad, que establece que las personas con discapacidad tienen derecho a acceder a la tecnología de la información y las comunicaciones a un precio asequible. El artículo 26 de la Ley de Discapacidad encomienda al Gobierno que reconozca la importancia de las actividades de investigación y el papel que desempeña la tecnología de la información y las comunicaciones en lo que concierne a mejorar la calidad de vida de esas personas, que tienen el mismo derecho de acceso que las demás a los medios de difusión, ya sea a la prensa, a la televisión o a la radio</w:t>
      </w:r>
      <w:r w:rsidR="00B43F20">
        <w:t>.</w:t>
      </w:r>
    </w:p>
    <w:p w14:paraId="28E4AF4B" w14:textId="77777777" w:rsidR="0045621C" w:rsidRPr="0045621C" w:rsidRDefault="0045621C" w:rsidP="005566AC">
      <w:pPr>
        <w:pStyle w:val="SingleTxtG"/>
      </w:pPr>
      <w:r w:rsidRPr="0045621C">
        <w:t>155.</w:t>
      </w:r>
      <w:r w:rsidRPr="0045621C">
        <w:tab/>
        <w:t>Recientemente se ha propuesto un proyecto de ley sobre el acceso a la información pública con el fin de dar a la población la posibilidad de disponer de información relativa a los gastos públicos y otra información de carácter público. Los objetivos de esa ley, siempre y cuando estén en consonancia con el principio de responsabilidad constitucional del Poder Ejecutivo, son los siguientes: permitir una participación más efectiva de los ciudadanos en la elaboración y aplicación de leyes y políticas; promover la rendición de cuentas de los miembros del Consejo de Ministros y sus funcionarios y, de ese modo, fortalecer el respeto de la ley y promover el buen gobierno de la República de Malawi, y garantizar el debido acceso de cada persona a información oficial que le incumba y proteger la información oficial en la medida en que eso sea compatible con el interés general y la protección de la privacidad.</w:t>
      </w:r>
    </w:p>
    <w:p w14:paraId="68258E96" w14:textId="77777777" w:rsidR="0045621C" w:rsidRPr="0045621C" w:rsidRDefault="0045621C" w:rsidP="005566AC">
      <w:pPr>
        <w:pStyle w:val="SingleTxtG"/>
      </w:pPr>
      <w:r w:rsidRPr="0045621C">
        <w:t>156.</w:t>
      </w:r>
      <w:r w:rsidRPr="0045621C">
        <w:tab/>
        <w:t>Si bien no se han adoptado medidas a efectos de proporcionar información y servicios accesibles a las personas con discapacidad, los medios de difusión están dispuestos a crear conciencia y a facilitar información completa al respecto. Todos los grupos de comunicación difunden libremente esas cuestiones y reciben con agrado a las personas con discapacidad que deseen dar a conocer sus inquietudes. Sin embargo, el Gobierno no ha adoptado medidas para obligar a las entidades privadas y los medios de difusión a proporcionarles información y servicios en una forma accesible.</w:t>
      </w:r>
    </w:p>
    <w:p w14:paraId="03DBEF21" w14:textId="77777777" w:rsidR="0045621C" w:rsidRPr="0045621C" w:rsidRDefault="005566AC" w:rsidP="005566AC">
      <w:pPr>
        <w:pStyle w:val="H1G"/>
      </w:pPr>
      <w:bookmarkStart w:id="396" w:name="_Toc295743572"/>
      <w:bookmarkStart w:id="397" w:name="_Toc295916510"/>
      <w:bookmarkStart w:id="398" w:name="_Toc295916666"/>
      <w:bookmarkStart w:id="399" w:name="_Toc295917463"/>
      <w:bookmarkStart w:id="400" w:name="_Toc296501456"/>
      <w:bookmarkStart w:id="401" w:name="_Toc296501669"/>
      <w:bookmarkStart w:id="402" w:name="_Toc296501823"/>
      <w:bookmarkStart w:id="403" w:name="_Toc296501979"/>
      <w:bookmarkStart w:id="404" w:name="_Toc296502023"/>
      <w:bookmarkStart w:id="405" w:name="_Toc296502110"/>
      <w:bookmarkStart w:id="406" w:name="_Toc296514833"/>
      <w:bookmarkStart w:id="407" w:name="_Toc296515576"/>
      <w:bookmarkStart w:id="408" w:name="_Toc296515758"/>
      <w:bookmarkStart w:id="409" w:name="_Toc296515926"/>
      <w:bookmarkStart w:id="410" w:name="_Toc296516071"/>
      <w:r>
        <w:tab/>
      </w:r>
      <w:r w:rsidR="0045621C" w:rsidRPr="0045621C">
        <w:tab/>
        <w:t>Artículo 22</w:t>
      </w:r>
      <w:r>
        <w:br/>
      </w:r>
      <w:r w:rsidR="0045621C" w:rsidRPr="0045621C">
        <w:t>Respeto de la privacidad</w:t>
      </w:r>
      <w:bookmarkStart w:id="411" w:name="_Toc474922683"/>
      <w:bookmarkStart w:id="412" w:name="_Toc474924174"/>
      <w:bookmarkStart w:id="413" w:name="_Toc295223336"/>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27718847" w14:textId="77777777" w:rsidR="0045621C" w:rsidRPr="0045621C" w:rsidRDefault="0045621C" w:rsidP="005566AC">
      <w:pPr>
        <w:pStyle w:val="SingleTxtG"/>
      </w:pPr>
      <w:r w:rsidRPr="0045621C">
        <w:t>157.</w:t>
      </w:r>
      <w:r w:rsidRPr="0045621C">
        <w:tab/>
        <w:t>El artículo 21 de la Constitución de Malawi protege expresamente la privacidad de todas las personas. Establece que toda persona tiene derecho a la intimidad, lo que abarca el derecho a no ser sometido a registro alguno de su persona, su hogar o su propiedad, ni a ser objeto de injerencia alguna en sus comunicaciones privadas, en particular la correspondencia y toda clase de telecomunicaciones. Aunque la ley así lo dispone, en la práctica existen varios problemas. Por ejemplo, la falta de sistemas adaptados a las personas con discapacidad impide que estas ejerzan su derecho de voto, como se observó en las elecciones parciales de Mzimba de 2012. Además, en las elecciones tripartitas de 2014 todas las personas con deficiencia visual utilizaron un guía cuando fueron a votar. Por otra parte, diariamente las personas con deficiencia auditiva tienen que utilizar un intérprete para poder comunicarse. En todos estos casos queda claro que no hay privacidad.</w:t>
      </w:r>
    </w:p>
    <w:p w14:paraId="4985C39D" w14:textId="77777777" w:rsidR="0045621C" w:rsidRPr="0045621C" w:rsidRDefault="0045621C" w:rsidP="005566AC">
      <w:pPr>
        <w:pStyle w:val="SingleTxtG"/>
      </w:pPr>
      <w:r w:rsidRPr="0045621C">
        <w:t>158.</w:t>
      </w:r>
      <w:r w:rsidRPr="0045621C">
        <w:tab/>
        <w:t xml:space="preserve">El Gobierno de Malawi no cuenta con leyes de protección de datos; sin embargo, todas las instituciones protegen la privacidad cuando tienen en su poder información </w:t>
      </w:r>
      <w:r w:rsidRPr="0045621C">
        <w:lastRenderedPageBreak/>
        <w:t>confidencial, por ejemplo, expedientes judiciales relativos a casos de adopción o a delitos sexuales contra menores. El Ministerio de Salud aplica directrices en materia de procedimientos para tratar de manera confidencial la información concerniente a todas las personas, incluidas aquellas con discapacidad</w:t>
      </w:r>
      <w:r w:rsidRPr="00750624">
        <w:rPr>
          <w:rStyle w:val="Refdenotaalpie"/>
        </w:rPr>
        <w:footnoteReference w:id="67"/>
      </w:r>
      <w:r w:rsidRPr="0045621C">
        <w:t xml:space="preserve">. </w:t>
      </w:r>
    </w:p>
    <w:p w14:paraId="2BAE443D" w14:textId="77777777" w:rsidR="0045621C" w:rsidRPr="0045621C" w:rsidRDefault="0045621C" w:rsidP="005566AC">
      <w:pPr>
        <w:pStyle w:val="SingleTxtG"/>
      </w:pPr>
      <w:r w:rsidRPr="0045621C">
        <w:t>159.</w:t>
      </w:r>
      <w:r w:rsidRPr="0045621C">
        <w:tab/>
        <w:t>La Constitución reconoce los derechos de la persona a la vida y la seguridad personal, y a no verse privado de esos derechos, salvo disposición legal en contrario, lo que también rige en el caso de las personas con discapacidad. Por lo tanto, la noción errónea de ocultar a esas personas so pretexto de proteger su privacidad no es aceptable. Gracias a las numerosas campañas de sensibilización en torno a sus derechos, la población ha adoptado una actitud más receptiva y esas personas son ahora más visibles y aceptadas en la sociedad. Sin embargo, algunas de ellas lamentablemente viven encerradas en sus casas por sus parientes o tutores. Hay niños en edad escolar que se ven privados de la educación, como señala el MACOHA en el contexto del programa financiado por la Fundación Tilitonse y puesto en marcha en el distrito de Mzimba, donde se registró un aumentó la matriculación de niños con discapacidad entre 2012 y 2014.</w:t>
      </w:r>
    </w:p>
    <w:p w14:paraId="577CA8B5" w14:textId="77777777" w:rsidR="0045621C" w:rsidRPr="0045621C" w:rsidRDefault="005566AC" w:rsidP="005566AC">
      <w:pPr>
        <w:pStyle w:val="H1G"/>
      </w:pPr>
      <w:bookmarkStart w:id="414" w:name="_Toc295743573"/>
      <w:bookmarkStart w:id="415" w:name="_Toc295916511"/>
      <w:bookmarkStart w:id="416" w:name="_Toc295916667"/>
      <w:bookmarkStart w:id="417" w:name="_Toc295917464"/>
      <w:bookmarkStart w:id="418" w:name="_Toc296501457"/>
      <w:bookmarkStart w:id="419" w:name="_Toc296501670"/>
      <w:bookmarkStart w:id="420" w:name="_Toc296501824"/>
      <w:bookmarkStart w:id="421" w:name="_Toc296501980"/>
      <w:bookmarkStart w:id="422" w:name="_Toc296502024"/>
      <w:bookmarkStart w:id="423" w:name="_Toc296502111"/>
      <w:bookmarkStart w:id="424" w:name="_Toc296514834"/>
      <w:bookmarkStart w:id="425" w:name="_Toc296515577"/>
      <w:bookmarkStart w:id="426" w:name="_Toc296515759"/>
      <w:bookmarkStart w:id="427" w:name="_Toc296515927"/>
      <w:bookmarkStart w:id="428" w:name="_Toc296516072"/>
      <w:r>
        <w:tab/>
      </w:r>
      <w:r w:rsidR="0045621C" w:rsidRPr="0045621C">
        <w:tab/>
        <w:t>Artículo 23</w:t>
      </w:r>
      <w:r>
        <w:br/>
      </w:r>
      <w:r w:rsidR="0045621C" w:rsidRPr="0045621C">
        <w:t xml:space="preserve">Respeto del hogar y de la familia </w:t>
      </w:r>
      <w:bookmarkStart w:id="429" w:name="_Toc474922684"/>
      <w:bookmarkStart w:id="430" w:name="_Toc474924175"/>
      <w:bookmarkStart w:id="431" w:name="_Toc295223337"/>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64610BB5" w14:textId="77777777" w:rsidR="0045621C" w:rsidRPr="0045621C" w:rsidRDefault="0045621C" w:rsidP="005566AC">
      <w:pPr>
        <w:pStyle w:val="SingleTxtG"/>
      </w:pPr>
      <w:r w:rsidRPr="0045621C">
        <w:t>160.</w:t>
      </w:r>
      <w:r w:rsidRPr="0045621C">
        <w:tab/>
        <w:t>La Constitución faculta a las personas con discapacidad para celebrar un contrato de matrimonio. Las personas de 15 a 18 años de edad solo pueden contraer matrimonio con el consentimiento de sus progenitores o tutores. En realidad, el Estado desalienta el matrimonio cuando uno de los contrayentes es menor de 15 años. El artículo 2 de la Ley de Discapacidad establece que toda persona con discapacidad tiene los mismos derechos y privilegios que las demás personas que viven en el territorio de la República de Malawi. Por lo tanto, todas las personas con discapacidad que viven en el país tienen derecho a casarse y formar una familia de conformidad con la ley.</w:t>
      </w:r>
    </w:p>
    <w:p w14:paraId="7A0B046E" w14:textId="77777777" w:rsidR="0045621C" w:rsidRPr="0045621C" w:rsidRDefault="0045621C" w:rsidP="005566AC">
      <w:pPr>
        <w:pStyle w:val="SingleTxtG"/>
      </w:pPr>
      <w:r w:rsidRPr="0045621C">
        <w:t>161.</w:t>
      </w:r>
      <w:r w:rsidRPr="0045621C">
        <w:tab/>
        <w:t>La Ley sobre el Matrimonio, el Divorcio y las Relaciones Familiares</w:t>
      </w:r>
      <w:r w:rsidRPr="00750624">
        <w:rPr>
          <w:rStyle w:val="Refdenotaalpie"/>
        </w:rPr>
        <w:footnoteReference w:id="68"/>
      </w:r>
      <w:r w:rsidRPr="0045621C">
        <w:t xml:space="preserve"> permite a las personas con discapacidad contraer matrimonio. En el artículo 22, párrafo 3, de la Constitución se establece claramente que todos los hombres y mujeres tienen derecho a contraer matrimonio y a fundar una familia. </w:t>
      </w:r>
    </w:p>
    <w:p w14:paraId="13B5DC76" w14:textId="77777777" w:rsidR="0045621C" w:rsidRPr="0045621C" w:rsidRDefault="0045621C" w:rsidP="005566AC">
      <w:pPr>
        <w:pStyle w:val="SingleTxtG"/>
      </w:pPr>
      <w:r w:rsidRPr="0045621C">
        <w:t>162.</w:t>
      </w:r>
      <w:r w:rsidRPr="0045621C">
        <w:tab/>
        <w:t xml:space="preserve">En el artículo 22, párrafo 1, de la Constitución se reconoce que la familia es la base natural de la sociedad y debe ser amparada por la sociedad y por el Estado. La Constitución también establece que cada miembro de la familia tiene derecho a gozar de pleno respeto en pie de igualdad y a la protección de la ley contra todo tipo de descuido, crueldad o explotación. </w:t>
      </w:r>
    </w:p>
    <w:p w14:paraId="42D74EF1" w14:textId="77777777" w:rsidR="0045621C" w:rsidRPr="0045621C" w:rsidRDefault="0045621C" w:rsidP="005566AC">
      <w:pPr>
        <w:pStyle w:val="SingleTxtG"/>
      </w:pPr>
      <w:r w:rsidRPr="0045621C">
        <w:t>163.</w:t>
      </w:r>
      <w:r w:rsidRPr="0045621C">
        <w:tab/>
        <w:t>Un alto porcentaje de personas con discapacidad están casadas. Algunos estudios</w:t>
      </w:r>
      <w:r w:rsidRPr="00750624">
        <w:rPr>
          <w:rStyle w:val="Refdenotaalpie"/>
        </w:rPr>
        <w:footnoteReference w:id="69"/>
      </w:r>
      <w:r w:rsidRPr="0045621C">
        <w:t xml:space="preserve"> indican que hay mujeres con esa condición que desearían casarse y tener hijos, pero la mayoría de los hombres no quieren entablar relaciones con ellas, y mucho menos casarse, por considerarlas poco atractivas. En algunos casos han sido abandonadas por su marido debido a su discapacidad y a algunas incluso se las engaña para que sostengan relaciones y, cuando quedan embarazadas, son abandonadas. </w:t>
      </w:r>
    </w:p>
    <w:p w14:paraId="58FC569B" w14:textId="77777777" w:rsidR="0045621C" w:rsidRPr="0045621C" w:rsidRDefault="0045621C" w:rsidP="005566AC">
      <w:pPr>
        <w:pStyle w:val="SingleTxtG"/>
      </w:pPr>
      <w:r w:rsidRPr="0045621C">
        <w:t>164.</w:t>
      </w:r>
      <w:r w:rsidRPr="0045621C">
        <w:tab/>
        <w:t xml:space="preserve">Las personas con discapacidad están protegidas contra la discriminación ilegal en la prestación de servicios de planificación de la familia. La salud reproductiva y la planificación de la familia siguen siendo problemas importantes en el caso de la mayoría de las mujeres, incluidas las que tienen algún tipo de discapacidad. En Malawi no existe una estrategia amplia de salud sexual encaminada a prestar apoyo a todos los ciudadanos con el </w:t>
      </w:r>
      <w:r w:rsidRPr="0045621C">
        <w:lastRenderedPageBreak/>
        <w:t>fin de que adquieran y conserven los conocimientos, aptitudes y valores necesarios para estar en buenas condiciones de salud reproductiva y de bienestar. En particular las personas con ceguera, sordera o deficiencia intelectual, o con problemas mentales o de salud en general, pueden tener determinadas necesidades especiales en materia de anticoncepción y salud sexual, por ejemplo, en cuanto al acceso a la información, que rara vez se les proporciona.</w:t>
      </w:r>
    </w:p>
    <w:p w14:paraId="63935717" w14:textId="77777777" w:rsidR="0045621C" w:rsidRPr="0045621C" w:rsidRDefault="0045621C" w:rsidP="005566AC">
      <w:pPr>
        <w:pStyle w:val="SingleTxtG"/>
      </w:pPr>
      <w:r w:rsidRPr="0045621C">
        <w:t>165.</w:t>
      </w:r>
      <w:r w:rsidRPr="0045621C">
        <w:tab/>
        <w:t>El artículo 33 de la Constitución garantiza el derecho de todo individuo a la libertad de conciencia, de religión, de creencia y de pensamiento, y también a la libertad académica. Esto significa, por lo tanto, que las mujeres y las niñas tienen derecho a expresar lo que desean y lo que no desean que se haga con su vida. Algunas veces las familias tratan de tomar decisiones en nombre de las personas con discapacidad a efectos de protegerlas. Sin embargo, no hay pruebas suficientes que apoyen esa afirmación, ni tampoco acerca de la frecuencia con que eso se hace, o en qué circunstancias se hace o se permite.</w:t>
      </w:r>
      <w:bookmarkStart w:id="432" w:name="_Toc295743574"/>
      <w:bookmarkStart w:id="433" w:name="_Toc295916512"/>
      <w:bookmarkStart w:id="434" w:name="_Toc295916668"/>
      <w:bookmarkStart w:id="435" w:name="_Toc295917465"/>
    </w:p>
    <w:p w14:paraId="268104F1" w14:textId="77777777" w:rsidR="0045621C" w:rsidRPr="0045621C" w:rsidRDefault="0045621C" w:rsidP="005566AC">
      <w:pPr>
        <w:pStyle w:val="SingleTxtG"/>
      </w:pPr>
      <w:r w:rsidRPr="0045621C">
        <w:t>166.</w:t>
      </w:r>
      <w:r w:rsidRPr="0045621C">
        <w:tab/>
        <w:t xml:space="preserve">La presión constante que se ejerce para que se modifique la política del Ministerio de Salud relativa a la ligadura de trompas (esterilización) tiene por objeto reconocer el derecho de las mujeres a la salud y ha redundado en la modificación del formulario correspondiente. Con todo, es necesario vigilar las prácticas del personal de atención de la salud. </w:t>
      </w:r>
    </w:p>
    <w:bookmarkEnd w:id="432"/>
    <w:bookmarkEnd w:id="433"/>
    <w:bookmarkEnd w:id="434"/>
    <w:bookmarkEnd w:id="435"/>
    <w:p w14:paraId="3EA7677E" w14:textId="77777777" w:rsidR="0045621C" w:rsidRPr="0045621C" w:rsidRDefault="005566AC" w:rsidP="005566AC">
      <w:pPr>
        <w:pStyle w:val="H1G"/>
      </w:pPr>
      <w:r>
        <w:tab/>
      </w:r>
      <w:r w:rsidR="0045621C" w:rsidRPr="0045621C">
        <w:tab/>
        <w:t>Artículo 24</w:t>
      </w:r>
      <w:r>
        <w:br/>
      </w:r>
      <w:r w:rsidR="0045621C" w:rsidRPr="0045621C">
        <w:t xml:space="preserve">Educación </w:t>
      </w:r>
      <w:bookmarkStart w:id="436" w:name="_Toc474922685"/>
      <w:bookmarkStart w:id="437" w:name="_Toc474924176"/>
      <w:bookmarkEnd w:id="436"/>
      <w:bookmarkEnd w:id="437"/>
    </w:p>
    <w:p w14:paraId="373A33BA" w14:textId="77777777" w:rsidR="0045621C" w:rsidRPr="0045621C" w:rsidRDefault="0045621C" w:rsidP="005566AC">
      <w:pPr>
        <w:pStyle w:val="SingleTxtG"/>
      </w:pPr>
      <w:r w:rsidRPr="0045621C">
        <w:t>167.</w:t>
      </w:r>
      <w:r w:rsidRPr="0045621C">
        <w:tab/>
        <w:t xml:space="preserve">Se han adoptado diversas medidas, como la introducción de la Política de Desarrollo del Niño en la Primera Infancia y diversas políticas encaminadas a garantizar que todas las personas, incluidas aquellas con discapacidad, tengan acceso a la enseñanza preescolar, primaria, secundaria y superior. </w:t>
      </w:r>
    </w:p>
    <w:p w14:paraId="4EDF3013" w14:textId="77777777" w:rsidR="0045621C" w:rsidRPr="0045621C" w:rsidRDefault="0045621C" w:rsidP="005566AC">
      <w:pPr>
        <w:pStyle w:val="SingleTxtG"/>
      </w:pPr>
      <w:r w:rsidRPr="0045621C">
        <w:t>168.</w:t>
      </w:r>
      <w:r w:rsidRPr="0045621C">
        <w:tab/>
        <w:t>Está prohibido discriminar contra las personas con discapacidad en la educación. El artículo 25 de la Constitución consagra el derecho de todas las personas a la educación. Esa disposición permite que se establezcan colegios privados de enseñanza primaria y secundaria y otras instituciones privadas de enseñanza superior, siempre que estén registrados en un organismo del Estado de conformidad con la ley y que sus estándares no sean inferiores a los oficiales de los centros de enseñanza públicos. A pesar de la existencia de esa disposición, en la práctica la mayoría de los niños con discapacidad, especialmente de índole intelectual, no tienen acceso a la educación. Incluso los que se matriculan suelen abandonar prematuramente los estudios debido, principalmente, a problemas de accesibilidad y a la carencia de un plan de estudios diferenciado.</w:t>
      </w:r>
    </w:p>
    <w:p w14:paraId="63442A02" w14:textId="77777777" w:rsidR="0045621C" w:rsidRPr="0045621C" w:rsidRDefault="0045621C" w:rsidP="005566AC">
      <w:pPr>
        <w:pStyle w:val="SingleTxtG"/>
      </w:pPr>
      <w:r w:rsidRPr="0045621C">
        <w:t>169.</w:t>
      </w:r>
      <w:r w:rsidRPr="0045621C">
        <w:tab/>
        <w:t>El Ministerio de Educación, Ciencia y Tecnología debe garantizar que todos los malawianos tengan acceso a la educación, que comprende ocho años de enseñanza primaria, cuatro de enseñanza secundaria y cuatro de enseñanza superior. En cuanto a la matrícula, el número de alumnos matriculados en la escuela primaria ascendía a 1 millón en el año lectivo 1986-1987. En el año lectivo 1993/94 la matrícula fue de 1,9 millones, y al año siguiente, es decir, 1994/95, ascendió abruptamente a 2,9 millones, aumento este que se debió a la introducción de la enseñanza primaria gratuita. Se calcula que funcionan 5.400 colegios primarios y 1.127 secundarios. Por otra parte, en la actualidad el número de docentes en enseñanza primaria y secundaria asciende a 46.000 y 11.400, respectivamente. En el Plan Nacional del Sector de la Educación 2008-2017 se destacan varios problemas a que hace frente ese sector, como la escasez de docentes, la mala gestión estratégica de estos, un material didáctico inadecuado, una infraestructura física insuficiente y de mala calidad y escasa accesibilidad para los alumnos con diferentes tipos de discapacidad. El cuadro 5 contiene cifras de matriculación en la enseñanza primaria y secundaria.</w:t>
      </w:r>
    </w:p>
    <w:p w14:paraId="490C7827" w14:textId="77777777" w:rsidR="0045621C" w:rsidRPr="0045621C" w:rsidRDefault="0045621C" w:rsidP="005566AC">
      <w:pPr>
        <w:pStyle w:val="SingleTxtG"/>
      </w:pPr>
      <w:r w:rsidRPr="0045621C">
        <w:t>170.</w:t>
      </w:r>
      <w:r w:rsidRPr="0045621C">
        <w:tab/>
        <w:t xml:space="preserve">En 2009 el número de alumnos con necesidades educativas especiales atendidos por el Sistema de Educación de Malawi ascendía a unos 83.666 en enseñanza primaria y unos 2.780 en enseñanza secundaria. En la actualidad esos números han aumentado a unos 90.089 y unos 3.352, respectivamente, en tanto que en la universidad pública la matrícula actual de estudiantes con diferentes tipos de discapacidad es de alrededor de 61, y en el Chancellor College, la facultad de la Universidad de Malawi que tiene el mayor número de </w:t>
      </w:r>
      <w:r w:rsidRPr="0045621C">
        <w:lastRenderedPageBreak/>
        <w:t>estudiantes, es de 38. Ese aumento demuestra los esfuerzos constantes del Gobierno por facilitar el acceso de las personas con discapacidad a la educación. En 2009 había 3.671.481 alumnos matriculados en los colegios primarios y 243.838 en los secundarios. El porcentaje de alumnos con necesidades educativas especiales en enseñanza primaria (el 2,3</w:t>
      </w:r>
      <w:r w:rsidR="005566AC">
        <w:t> </w:t>
      </w:r>
      <w:r w:rsidRPr="0045621C">
        <w:t>%) era el doble que en secundaria (el 1,1 %). En los colegios primarios el 52,4 % de los alumnos con necesidades educativas especiales eran varones y el 47,6 % eran niñas. En los secundarios, sin embargo, el porcentaje de niñas (el 50,6 %) era algo mayor que el de varones (el 49,4 %). Con todo, estas estadísticas no abarcan a todos los alumnos con discapacidad matriculados en las clases convencionales. Las estadísticas del Sistema de Información sobre la Gestión de la Educación excluyen a los niños y niñas con discapacidad en edad escolar que no asisten a clase; así pues, las encuestas de población son más informativas.</w:t>
      </w:r>
    </w:p>
    <w:p w14:paraId="7E6A3972" w14:textId="77777777" w:rsidR="0045621C" w:rsidRPr="0045621C" w:rsidRDefault="0045621C" w:rsidP="005566AC">
      <w:pPr>
        <w:pStyle w:val="SingleTxtG"/>
      </w:pPr>
      <w:r w:rsidRPr="0045621C">
        <w:t>171.</w:t>
      </w:r>
      <w:r w:rsidRPr="0045621C">
        <w:tab/>
        <w:t>Algunos de los problemas a que se enfrentan los docentes y los alumnos son la falta de conocimientos y aptitudes para instruir a los niños con discapacidad, la insuficiencia de los recursos de enseñanza y aprendizaje, las actitudes negativas de los docentes y de la comunidad hacia esos niños, la inaccesibilidad de la infraestructura educativa y la falta de ayudas técnicas</w:t>
      </w:r>
      <w:r w:rsidRPr="00750624">
        <w:rPr>
          <w:rStyle w:val="Refdenotaalpie"/>
        </w:rPr>
        <w:footnoteReference w:id="70"/>
      </w:r>
      <w:r w:rsidRPr="0045621C">
        <w:t>. También se carece más de docentes especializados en los colegios secundarios que en los primarios, ya que la mayoría de ellos trabajan en los primeros. En las instituciones públicas de enseñanza superior de Malawi los estudiantes con discapacidad se ven limitados a seguir determinadas carreras, lo que es discriminatorio. Por ejemplo, en el Chancellor College, especialmente los estudiantes con ceguera total solo pueden cursar disciplinas como Humanidades, Ciencias Sociales, Ciencias Políticas y Educación, aunque estén interesados en estudiar ciencias, como Biología, Química, Física y Matemáticas</w:t>
      </w:r>
      <w:r w:rsidRPr="00750624">
        <w:rPr>
          <w:rStyle w:val="Refdenotaalpie"/>
        </w:rPr>
        <w:footnoteReference w:id="71"/>
      </w:r>
      <w:r w:rsidRPr="0045621C">
        <w:t>.</w:t>
      </w:r>
    </w:p>
    <w:p w14:paraId="4C2ABCFB" w14:textId="77777777" w:rsidR="0045621C" w:rsidRPr="0045621C" w:rsidRDefault="0045621C" w:rsidP="005566AC">
      <w:pPr>
        <w:pStyle w:val="SingleTxtG"/>
      </w:pPr>
      <w:r w:rsidRPr="0045621C">
        <w:t>172.</w:t>
      </w:r>
      <w:r w:rsidRPr="0045621C">
        <w:tab/>
        <w:t>Reconociendo los problemas a que hacen frente las personas con discapacidad, el Gobierno estableció centros de educación especial encargados de atender a las necesidades de los alumnos con deficiencia visual y auditiva. Uno de ellos es el Colegio para Ciegos de Chilanga, en el distrito de Kasungu. Actualmente el Gobierno de Malawi promueve la educación inclusiva en el sistema general de enseñanza. Por ejemplo, el colegio secundario femenino de Lilongwe también tiene un centro de recursos especializados. La mayoría de los alumnos de los centros de educación especial, como los de los colegios para ciegos, empezaron a educarse en otros colegios, pero, debido a la falta de instalaciones adecuadas para alumnos con deficiencia visual, tuvieron que ser trasladados a establecimientos especiales. Esos alumnos prefieren asistir a esos establecimientos porque en ellos hay docentes que conocen la escritura braille, a diferencia de los de los colegios comunes. La mayoría de las veces son los docentes, los padres o madres o la comunidad los que descubren cuáles son los alumnos con necesidades educativas especiales. Los docentes especializados realizan una labor de promoción, pero, como son muy pocos, tienen una influencia limitada. Por ejemplo, Malawi cuenta con unos 1.100 docentes de educación especial en todo el país para atender a unos 93.502 alumnos, lo que no es suficiente. Por otra parte, los docentes que trabajan en los colegios convencionales y la mayor parte de la comunidad carecen de conocimientos y aptitudes que les permitan determinar cuándo un alumno tiene necesidades especiales y ayudarlo. Si bien el Gobierno estableció centros de educación especial en atención a los alumnos con discapacidad, la política actual alienta a incorporar a estos en los centros educativos del sistema escolar general, al disponer que se establezcan en ellos centros de recursos especializados. Malawi tiene 140 de esos centros en colegios primarios y 37 en colegios secundarios</w:t>
      </w:r>
      <w:r w:rsidRPr="00750624">
        <w:rPr>
          <w:rStyle w:val="Refdenotaalpie"/>
        </w:rPr>
        <w:footnoteReference w:id="72"/>
      </w:r>
      <w:r w:rsidRPr="0045621C">
        <w:t xml:space="preserve">, pero eso no basta para cubrir las necesidades. El Ministerio de Educación, Ciencia y Tecnología también se ha abocado a </w:t>
      </w:r>
      <w:r w:rsidRPr="0045621C">
        <w:lastRenderedPageBreak/>
        <w:t xml:space="preserve">crear conciencia en la comunidad en torno a las cuestiones vinculadas a la discapacidad y a la importancia de que la comunidad participe en la tarea de atender a las necesidades educacionales de las personas con discapacidad. Gracias a esas iniciativas, algunas comunidades están movilizando recursos y construyendo centros de recursos especializados en los colegios convencionales. Por ejemplo, el Centro de Recursos Especializados de Gumbo, en Ntcheu, y el Centro de Recursos Especializados de Migowi, en Phalombe, fueron iniciados y construidos por miembros de la comunidad. También han participado en esa labor organizaciones del sector privado y organizaciones religiosas. Por ejemplo, diversas instituciones, como Airtel Malawi, el Rotary Club y los Clubes de Leones, han prestado apoyo a instituciones de educación especial, en particular a los centros de recursos especializados de todo el país, facilitando infraestructura, alimentos y artículos no alimentarios, ayudas técnicas, material didáctico y un paquete de remuneración adicional para los docentes especializados. </w:t>
      </w:r>
    </w:p>
    <w:p w14:paraId="1EA0B8AF" w14:textId="77777777" w:rsidR="0045621C" w:rsidRPr="0045621C" w:rsidRDefault="0045621C" w:rsidP="005566AC">
      <w:pPr>
        <w:pStyle w:val="SingleTxtG"/>
      </w:pPr>
      <w:r w:rsidRPr="0045621C">
        <w:t>173.</w:t>
      </w:r>
      <w:r w:rsidRPr="0045621C">
        <w:tab/>
        <w:t>A nivel internacional, Malawi es Estado signatario de varios instrumentos, como la Declaración de Salamanca de 1994, la Declaración de Dakar de 2000 y muchos otros que abogan por la inclusión de los alumnos con necesidades educativas especiales en el sistema de enseñanza general. Además, Malawi, junto con otros países de la región de la Comunidad de África Meridional para el Desarrollo (SADC), promueve la educación inclusiva. Esta se enfoca de dos maneras: los casos graves se siguen remitiendo a centros educativos especiales, en tanto que los alumnos con discapacidad leve participan en entornos inclusivos. Por ejemplo, los alumnos con deficiencia auditiva todavía asisten a establecimientos especiales, mientras que los alumnos con visión deficiente o con discapacidad física asisten a clase con los demás alumnos del sistema de enseñanza general.</w:t>
      </w:r>
    </w:p>
    <w:p w14:paraId="16D9E0B4" w14:textId="77777777" w:rsidR="0045621C" w:rsidRPr="0045621C" w:rsidRDefault="0045621C" w:rsidP="005566AC">
      <w:pPr>
        <w:pStyle w:val="SingleTxtG"/>
      </w:pPr>
      <w:r w:rsidRPr="0045621C">
        <w:t>174.</w:t>
      </w:r>
      <w:r w:rsidRPr="0045621C">
        <w:tab/>
        <w:t xml:space="preserve">En las reformas de los planes y programas de estudios del sistema de educación no se tienen en cuenta las necesidades especiales de los alumnos con discapacidad. Por ejemplo, a pesar de haberse introducido cursos de tecnología de la información y las comunicaciones o de informática en enseñanza secundaria, esos alumnos se siguen viendo excluidos de esos estudios. Además, el ritmo al que se llevan a cabo las reformas o revisiones de los planes y programas de estudios no coincide con el ritmo al que se elabora el material correspondiente en escritura braille. Al adquirir el material didáctico para los establecimientos de enseñanza, el Ministerio de Educación, Ciencia y Tecnología no tiene en cuenta las diversas clases de discapacidad de los alumnos. Sin embargo, pese a que la mayoría de los alumnos con discapacidad quedan excluidos de los estudios de informática, los que tienen deficiencia visual pueden usar computadoras. Esto se ha hecho posible gracias al programa llamado </w:t>
      </w:r>
      <w:r w:rsidR="00EC0779">
        <w:t>“</w:t>
      </w:r>
      <w:r w:rsidRPr="0045621C">
        <w:t>Hagamos milagros</w:t>
      </w:r>
      <w:r w:rsidR="00EC0779">
        <w:t>”</w:t>
      </w:r>
      <w:r w:rsidRPr="0045621C">
        <w:t xml:space="preserve"> que ejecuta el departamento de educación especial, con apoyo del Gobierno de Escocia, a efectos de promover el acceso de los alumnos con deficiencia visual a la tecnología de la información y las comunicaciones. </w:t>
      </w:r>
    </w:p>
    <w:p w14:paraId="3F8E05AC" w14:textId="77777777" w:rsidR="0045621C" w:rsidRPr="0045621C" w:rsidRDefault="0045621C" w:rsidP="005566AC">
      <w:pPr>
        <w:pStyle w:val="SingleTxtG"/>
      </w:pPr>
      <w:r w:rsidRPr="0045621C">
        <w:t>175.</w:t>
      </w:r>
      <w:r w:rsidRPr="0045621C">
        <w:tab/>
        <w:t>Si bien en Malawi las necesidades de educación especial son considerables, al parecer no se están satisfaciendo. El Gobierno se ha comprometido a lograrlo con los recursos de que se dispone. El Ministerio de Educación, Ciencia y Tecnología ha introducido el Programa de Enseñanza Itinerante con objeto de hacer frente a la insuficiencia de docentes especializados. El programa consiste en designar a un docente especializado que se encarga de atender a los alumnos con necesidades especiales de diferentes centros educativos convencionales de una zona determinada. El Gobierno también asigna recursos a las actividades de educación especial que se realizan en todos los distritos de Malawi. Con esos recursos, distritos como el de Nsanje han podido adquirir, por ejemplo, máquinas de escribir para los alumnos con deficiencia visual. No obstante, algunos residentes de Nsanje estaban preocupados porque no se habían adoptado medidas en atención a las necesidades de los alumnos con deficiencia auditiva. Con todo, en Chiradzulu los alumnos con discapacidad tienen preferencia en materia de concesión de becas. En otros distritos se han adquirido sillas de ruedas para personas con discapacidad física en los diversos centros de recursos especializados. Eso está en consonancia con el artículo 10 de la Ley de Discapacidad, que reconoce la función del Gobierno en lo tocante a establecer la igualdad de oportunidades para todos y garantiza a las personas con discapacidad un sistema de educación inclusivo y el aprendizaje a lo largo de toda la vida.</w:t>
      </w:r>
    </w:p>
    <w:p w14:paraId="467C7EBC" w14:textId="77777777" w:rsidR="0045621C" w:rsidRPr="0045621C" w:rsidRDefault="0045621C" w:rsidP="005566AC">
      <w:pPr>
        <w:pStyle w:val="SingleTxtG"/>
      </w:pPr>
      <w:r w:rsidRPr="0045621C">
        <w:t>176.</w:t>
      </w:r>
      <w:r w:rsidRPr="0045621C">
        <w:tab/>
        <w:t xml:space="preserve">En lo concerniente al acceso a los entornos construidos, el Ministerio de Educación publicó una directiva en el sentido de que todas las instalaciones educativas deberían ser </w:t>
      </w:r>
      <w:r w:rsidRPr="0045621C">
        <w:lastRenderedPageBreak/>
        <w:t>accesibles a los alumnos con discapacidad. La Dependencia de Gestión de la Infraestructura Educativa cuenta con directrices de construcción de edificios en atención a las necesidades de las personas con discapacidad. Con ese fin, el Instituto Normal de Magisterio de Liwonde y los 20 colegios secundarios construidos recientemente con fondos del Banco Mundial, entre ellos los de Bangwe, en Blantyre, Kasakula, en Ntchisi, y Chinsapo</w:t>
      </w:r>
      <w:r w:rsidRPr="00750624">
        <w:rPr>
          <w:rStyle w:val="Refdenotaalpie"/>
        </w:rPr>
        <w:footnoteReference w:id="73"/>
      </w:r>
      <w:r w:rsidRPr="0045621C">
        <w:t xml:space="preserve">, en Lilongwe, están acondicionados para atender a esas necesidades. Actualmente, la construcción de edificios se atiene a esas normas. </w:t>
      </w:r>
    </w:p>
    <w:p w14:paraId="3116D7AD" w14:textId="77777777" w:rsidR="0045621C" w:rsidRPr="0045621C" w:rsidRDefault="0045621C" w:rsidP="005566AC">
      <w:pPr>
        <w:pStyle w:val="SingleTxtG"/>
      </w:pPr>
      <w:r w:rsidRPr="0045621C">
        <w:t>177.</w:t>
      </w:r>
      <w:r w:rsidRPr="0045621C">
        <w:tab/>
        <w:t>Cabe señalar también que el artículo 11 de la Ley de Discapacidad prohíbe la discriminación por motivos de discapacidad en las instituciones de educación o formación. Todo aquel que discrimine en esas instituciones contra personas con discapacidad comete un delito y puede ser condenado a una multa de 100.000 kwacha y a una pena de cárcel de 12 años si se trata de una persona física, y a una multa de 1.000.000 de kwacha si se trata de una persona jurídica.</w:t>
      </w:r>
    </w:p>
    <w:p w14:paraId="545CD878" w14:textId="77777777" w:rsidR="0045621C" w:rsidRPr="0045621C" w:rsidRDefault="0045621C" w:rsidP="005566AC">
      <w:pPr>
        <w:pStyle w:val="SingleTxtG"/>
      </w:pPr>
      <w:r w:rsidRPr="0045621C">
        <w:t>178.</w:t>
      </w:r>
      <w:r w:rsidRPr="0045621C">
        <w:tab/>
        <w:t xml:space="preserve">Habida cuenta de los problemas que afrontan los alumnos con discapacidad para acceder a la educación, el programa de rehabilitación basada en la comunidad que ejecuta el Consejo de Malawi para las Personas con Discapacidad (MACOHA) ha creado conciencia en torno a esa problemática, gracias a lo cual aumentó la matrícula de esos alumnos en todo el país, la cual pasó de 1.154 en 2012 a 5.533 en 2014. En el marco del programa también se impartió orientación a los docentes de los colegios convencionales en materia de educación inclusiva. Hasta el momento se ha brindado orientación a 734 docentes no especializados. El programa también facilitó el suministro de ayudas técnicas y la concesión de becas a alumnos con discapacidad. Hasta ahora 438 alumnos recibieron becas y 227 recibieron ayudas técnicas de diversa índole. El programa también ha promovido el acceso a infraestructura escolar como aulas, retretes y puntos de abastecimiento de agua. Entre 2012 y 2014 se facilitó el acceso a 153 colegios. </w:t>
      </w:r>
    </w:p>
    <w:p w14:paraId="08E95E85" w14:textId="77777777" w:rsidR="0045621C" w:rsidRPr="0045621C" w:rsidRDefault="0045621C" w:rsidP="005566AC">
      <w:pPr>
        <w:pStyle w:val="SingleTxtG"/>
      </w:pPr>
      <w:r w:rsidRPr="0045621C">
        <w:t>179.</w:t>
      </w:r>
      <w:r w:rsidRPr="0045621C">
        <w:tab/>
        <w:t xml:space="preserve">En lo que atañe a la función general del Ministerio de Educación, Ciencia y Tecnología con respecto a las personas con discapacidad, los objetivos estratégicos del Ministerio son, entre otros, aumentar el acceso equitativo de esas personas a la educación, mejorar la calidad de la enseñanza que se les imparte y fortalecer la gobernanza y la gestión de su educación. En el Ministerio se ha establecido la Dirección de Necesidades Educativas Especiales, encargada de garantizar un entorno escolar propicio en el que los alumnos puedan acceder fácilmente a la educación sin obstáculos de ninguna índole. </w:t>
      </w:r>
    </w:p>
    <w:p w14:paraId="7BDBCF82" w14:textId="77777777" w:rsidR="0045621C" w:rsidRPr="0045621C" w:rsidRDefault="0045621C" w:rsidP="005566AC">
      <w:pPr>
        <w:pStyle w:val="SingleTxtG"/>
      </w:pPr>
      <w:r w:rsidRPr="0045621C">
        <w:t>180.</w:t>
      </w:r>
      <w:r w:rsidRPr="0045621C">
        <w:tab/>
        <w:t xml:space="preserve">El Ministerio también se encarga de formar docentes especializados. En cierta medida, está cumpliendo las funciones descritas en la Política, lo que se ha hecho posible gracias a su Dirección de Necesidades Educativas Especiales. En la actualidad Malawi cuenta con un instituto destinado exclusivamente a la formación de docentes especializados, a saber, el Montfort College, del que cada dos años egresan alrededor de 100 de esos docentes. </w:t>
      </w:r>
    </w:p>
    <w:p w14:paraId="3AB49B19" w14:textId="77777777" w:rsidR="0045621C" w:rsidRPr="0045621C" w:rsidRDefault="0045621C" w:rsidP="005566AC">
      <w:pPr>
        <w:pStyle w:val="SingleTxtG"/>
      </w:pPr>
      <w:r w:rsidRPr="0045621C">
        <w:t>181.</w:t>
      </w:r>
      <w:r w:rsidRPr="0045621C">
        <w:tab/>
        <w:t>En las Directrices Nacionales de Educación Especial se establece un criterio amplio para impartir enseñanza teniendo en cuenta las necesidades educativas especiales de los alumnos. La política está centrada en ocho componentes principales de la educación especial: evaluación e intervención precoces; promoción, atención y apoyo; planificación y financiación de la gestión; acceso, calidad, equidad y pertinencia. Cada uno de estos componentes consta de declaraciones de política y estrategias tendientes a garantizar su aplicación efectiva. Algunos de los problemas observados que dificultan la aplicación de las directrices son la insuficiencia de fondos, un material didáctico inadecuado, una infraestructura inaccesible, por ejemplo, en el caso de las aulas y los aseos, la lejanía de las instalaciones y la escasez de docentes especializados.</w:t>
      </w:r>
    </w:p>
    <w:p w14:paraId="3DAEE513" w14:textId="77777777" w:rsidR="0045621C" w:rsidRPr="0045621C" w:rsidRDefault="0045621C" w:rsidP="005566AC">
      <w:pPr>
        <w:pStyle w:val="SingleTxtG"/>
      </w:pPr>
      <w:r w:rsidRPr="0045621C">
        <w:t>182.</w:t>
      </w:r>
      <w:r w:rsidRPr="0045621C">
        <w:tab/>
        <w:t xml:space="preserve">En el Plan Estratégico Nacional de Educación de Malawi para el período 2008-2017 se establecen las actividades estratégicas que se ejecutarán en el país en el sector de la educación. Eso sirve de base a las inversiones del Gobierno de Malawi y los asociados para el desarrollo en ese sector. Una de las principales esferas de interés del Plan es lograr que se atienda a los alumnos con necesidades educativas especiales. Algunas de las estrategias que </w:t>
      </w:r>
      <w:r w:rsidRPr="0045621C">
        <w:lastRenderedPageBreak/>
        <w:t>se aplicarán durante el decenio con miras a abordar los problemas de esos alumnos son las siguientes:</w:t>
      </w:r>
    </w:p>
    <w:p w14:paraId="7996DF51" w14:textId="77777777" w:rsidR="0045621C" w:rsidRPr="0045621C" w:rsidRDefault="0045621C" w:rsidP="005566AC">
      <w:pPr>
        <w:pStyle w:val="SingleTxtG"/>
      </w:pPr>
      <w:r w:rsidRPr="0045621C">
        <w:tab/>
        <w:t>a)</w:t>
      </w:r>
      <w:r w:rsidRPr="0045621C">
        <w:tab/>
        <w:t>Mejorar el suministro de material de enseñanza y aprendizaje para la educación de niños y adultos con necesidades especiales;</w:t>
      </w:r>
    </w:p>
    <w:p w14:paraId="2C022954" w14:textId="77777777" w:rsidR="0045621C" w:rsidRPr="0045621C" w:rsidRDefault="0045621C" w:rsidP="005566AC">
      <w:pPr>
        <w:pStyle w:val="SingleTxtG"/>
      </w:pPr>
      <w:r w:rsidRPr="0045621C">
        <w:tab/>
        <w:t>b)</w:t>
      </w:r>
      <w:r w:rsidRPr="0045621C">
        <w:tab/>
        <w:t>Garantizar que en los programas de rehabilitación basada en la comunidad dirigidos por el Centro de Malawi para las Personas con Discapacidad (MACOHA) haya un componente de educación especial;</w:t>
      </w:r>
    </w:p>
    <w:p w14:paraId="69F83B94" w14:textId="77777777" w:rsidR="0045621C" w:rsidRPr="0045621C" w:rsidRDefault="0045621C" w:rsidP="005566AC">
      <w:pPr>
        <w:pStyle w:val="SingleTxtG"/>
      </w:pPr>
      <w:r w:rsidRPr="0045621C">
        <w:tab/>
        <w:t>c)</w:t>
      </w:r>
      <w:r w:rsidRPr="0045621C">
        <w:tab/>
        <w:t>Integrar la educación especial en todos los niveles de educación, y tanto en atención a los jóvenes que no asisten a clase como a los que lo hacen;</w:t>
      </w:r>
    </w:p>
    <w:p w14:paraId="73128237" w14:textId="77777777" w:rsidR="0045621C" w:rsidRPr="0045621C" w:rsidRDefault="0045621C" w:rsidP="005566AC">
      <w:pPr>
        <w:pStyle w:val="SingleTxtG"/>
      </w:pPr>
      <w:r w:rsidRPr="0045621C">
        <w:tab/>
        <w:t>d)</w:t>
      </w:r>
      <w:r w:rsidRPr="0045621C">
        <w:tab/>
        <w:t>Incorporar la educación especial en los planes de estudios de enseñanza primaria y secundaria;</w:t>
      </w:r>
    </w:p>
    <w:p w14:paraId="281A75F0" w14:textId="77777777" w:rsidR="0045621C" w:rsidRPr="0045621C" w:rsidRDefault="0045621C" w:rsidP="005566AC">
      <w:pPr>
        <w:pStyle w:val="SingleTxtG"/>
      </w:pPr>
      <w:r w:rsidRPr="0045621C">
        <w:tab/>
        <w:t>e)</w:t>
      </w:r>
      <w:r w:rsidRPr="0045621C">
        <w:tab/>
        <w:t>Elaborar instrumentos apropiados con miras a impartir educación especial, por ejemplo, la lengua de señas y la escritura braille;</w:t>
      </w:r>
    </w:p>
    <w:p w14:paraId="1A2B38B4" w14:textId="77777777" w:rsidR="0045621C" w:rsidRPr="0045621C" w:rsidRDefault="0045621C" w:rsidP="005566AC">
      <w:pPr>
        <w:pStyle w:val="SingleTxtG"/>
      </w:pPr>
      <w:r w:rsidRPr="0045621C">
        <w:tab/>
        <w:t>f)</w:t>
      </w:r>
      <w:r w:rsidRPr="0045621C">
        <w:tab/>
        <w:t>Aumentar la matrícula y lograr una selección equitativa, especialmente en el caso de los alumnos con necesidades educativas especiales;</w:t>
      </w:r>
    </w:p>
    <w:p w14:paraId="072B13EE" w14:textId="77777777" w:rsidR="0045621C" w:rsidRPr="0045621C" w:rsidRDefault="005566AC" w:rsidP="005566AC">
      <w:pPr>
        <w:pStyle w:val="SingleTxtG"/>
      </w:pPr>
      <w:r>
        <w:tab/>
      </w:r>
      <w:r w:rsidR="0045621C" w:rsidRPr="0045621C">
        <w:t>g)</w:t>
      </w:r>
      <w:r w:rsidR="0045621C" w:rsidRPr="0045621C">
        <w:tab/>
        <w:t>Aumentar la matrícula de los centros de formación de docentes especializados; y</w:t>
      </w:r>
    </w:p>
    <w:p w14:paraId="1AA85054" w14:textId="77777777" w:rsidR="0045621C" w:rsidRPr="0045621C" w:rsidRDefault="0045621C" w:rsidP="005566AC">
      <w:pPr>
        <w:pStyle w:val="SingleTxtG"/>
      </w:pPr>
      <w:r w:rsidRPr="0045621C">
        <w:tab/>
        <w:t>h)</w:t>
      </w:r>
      <w:r w:rsidRPr="0045621C">
        <w:tab/>
        <w:t>Revisar y modificar la Ley de Enseñanza y Formación Técnica, Empresarial y Profesional (TEVET) con la finalidad de incorporar los asuntos concernientes a la educación especial y a la educación inclusiva.</w:t>
      </w:r>
    </w:p>
    <w:p w14:paraId="461E6934" w14:textId="77777777" w:rsidR="0045621C" w:rsidRPr="0045621C" w:rsidRDefault="0045621C" w:rsidP="005566AC">
      <w:pPr>
        <w:pStyle w:val="SingleTxtG"/>
      </w:pPr>
      <w:r w:rsidRPr="0045621C">
        <w:t>183.</w:t>
      </w:r>
      <w:r w:rsidRPr="0045621C">
        <w:tab/>
        <w:t>En el cuadro 6 figura información relativa al presupuesto asignado por la República de Malawi a la educación especial.</w:t>
      </w:r>
    </w:p>
    <w:p w14:paraId="17B6BCB2" w14:textId="77777777" w:rsidR="0045621C" w:rsidRPr="0045621C" w:rsidRDefault="0045621C" w:rsidP="005566AC">
      <w:pPr>
        <w:pStyle w:val="SingleTxtG"/>
      </w:pPr>
      <w:r w:rsidRPr="0045621C">
        <w:t>184.</w:t>
      </w:r>
      <w:r w:rsidRPr="0045621C">
        <w:tab/>
        <w:t xml:space="preserve">En particular, es el Ministerio de Educación, Ciencia y Tecnología el que se encarga de la educación técnica y la formación profesional en general, pero la Dirección de Enseñanza y Formación Técnica, Empresarial y Profesional elabora y supervisa las políticas correspondientes y administra el Fondo del mismo nombre, cuyas tres funciones principales son: fomentar y promover las aptitudes empresariales, promover la formación profesional de los </w:t>
      </w:r>
      <w:r w:rsidR="005566AC">
        <w:t>“</w:t>
      </w:r>
      <w:r w:rsidRPr="0045621C">
        <w:t>grupos desfavorecidos</w:t>
      </w:r>
      <w:r w:rsidR="005566AC">
        <w:t>”</w:t>
      </w:r>
      <w:r w:rsidRPr="0045621C">
        <w:t xml:space="preserve"> en general y garantizar que el sistema de enseñanza y formación técnica, empresarial y profesional colme las expectativas y necesidades del mercado laboral, tanto en la economía formal como en la informal. El Consejo de Administración de la Dirección consta de 14 miembros, todos ellos nombrados por el Ministro. Una característica significativa es que entre ellos figura un representante de las personas con discapacidad.</w:t>
      </w:r>
    </w:p>
    <w:p w14:paraId="5871B31B" w14:textId="77777777" w:rsidR="0045621C" w:rsidRPr="0045621C" w:rsidRDefault="005566AC" w:rsidP="005566AC">
      <w:pPr>
        <w:pStyle w:val="H1G"/>
      </w:pPr>
      <w:bookmarkStart w:id="438" w:name="_Toc474922686"/>
      <w:bookmarkStart w:id="439" w:name="_Toc474924177"/>
      <w:r>
        <w:tab/>
      </w:r>
      <w:r w:rsidR="0045621C" w:rsidRPr="0045621C">
        <w:tab/>
        <w:t>Artículo 25</w:t>
      </w:r>
      <w:r>
        <w:br/>
      </w:r>
      <w:r w:rsidR="0045621C" w:rsidRPr="0045621C">
        <w:t>Salud</w:t>
      </w:r>
      <w:bookmarkEnd w:id="438"/>
      <w:bookmarkEnd w:id="439"/>
    </w:p>
    <w:p w14:paraId="1CF106BA" w14:textId="77777777" w:rsidR="0045621C" w:rsidRPr="0045621C" w:rsidRDefault="0045621C" w:rsidP="005566AC">
      <w:pPr>
        <w:pStyle w:val="SingleTxtG"/>
      </w:pPr>
      <w:r w:rsidRPr="0045621C">
        <w:t>185.</w:t>
      </w:r>
      <w:r w:rsidRPr="0045621C">
        <w:tab/>
        <w:t>El artículo 6, párrafo 1, de la Ley de Discapacidad dispone que el Gobierno preste servicios adecuados de atención de la salud a las personas con discapacidad, entre ellos, servicios de prevención, diagnóstico precoz, atención médica y otros servicios destinados a reducir al mínimo y prevenir los casos de discapacidad. El artículo 7 de la misma ley dispone que no se niegue a nadie el acceso a los servicios de atención de la salud y de rehabilitación en ningún centro de salud, ni se exija que nadie pague una tarifa más elevada por motivos de discapacidad.</w:t>
      </w:r>
    </w:p>
    <w:p w14:paraId="659BC0F8" w14:textId="77777777" w:rsidR="0045621C" w:rsidRPr="0045621C" w:rsidRDefault="0045621C" w:rsidP="005566AC">
      <w:pPr>
        <w:pStyle w:val="SingleTxtG"/>
      </w:pPr>
      <w:r w:rsidRPr="0045621C">
        <w:t>186.</w:t>
      </w:r>
      <w:r w:rsidRPr="0045621C">
        <w:tab/>
        <w:t xml:space="preserve">En Malawi hay tres principales categorías de prestatarios de servicios de salud: los establecimientos del sector público, los de entidades sin fines de lucro del sector privado y los de entidades con fines de lucro del sector privado. De los 1.060 centros de salud que existen, el 48 % son públicos y el 16 % pertenecen a organizaciones religiosas que actúan en el marco de la Asociación Cristiana para la Salud de Malawi (CHAM). El resto pertenece a otras </w:t>
      </w:r>
      <w:r w:rsidR="00B43F20">
        <w:t>ONG</w:t>
      </w:r>
      <w:r w:rsidRPr="0045621C">
        <w:t xml:space="preserve"> o a entidades con fines de lucro del sector privado. Los establecimientos públicos prestan a la población servicios en régimen de gratuidad. No obstante, en virtud de la política de descentralización, el Ministerio de Asuntos de las Administraciones Locales y de Desarrollo Rural se encarga de la prestación de estos </w:t>
      </w:r>
      <w:r w:rsidRPr="0045621C">
        <w:lastRenderedPageBreak/>
        <w:t>servicios a nivel de distrito y de los niveles inferiores. El Plan del Sector de la Salud de Malawi tiene por objeto acercar los servicios a las personas que los necesitan, y recomienda que cada centro de salud atienda a los residentes en 8 k</w:t>
      </w:r>
      <w:r w:rsidR="00B43F20">
        <w:t>m</w:t>
      </w:r>
      <w:r w:rsidRPr="0045621C">
        <w:t xml:space="preserve"> a la redonda. Con todo, existen carencias considerables en la cobertura de la atención médica que se presta a la población que vive fuera de ese radio de 8 k</w:t>
      </w:r>
      <w:r w:rsidR="00B43F20">
        <w:t>m</w:t>
      </w:r>
      <w:r w:rsidRPr="0045621C">
        <w:t xml:space="preserve">. Esto dio lugar a que el Gobierno concertara un acuerdo de nivel de servicio (ANS) con la Asociación Cristiana para la Salud, en virtud del cual los pacientes son atendidos gratuitamente en un establecimiento de la Asociación en las localidades en que no hay hospitales públicos, pero es el Estado quien asume el pago de esos servicios. Los hospitales que dependen de la Asociación son privados y de pago. Los establecimientos públicos prestan casi el 78 % de los servicios de atención de la salud. A nivel central, el Ministerio de Salud es el principal encargado de la formulación y aplicación de la política y del establecimiento de normas, así como de la planificación y la movilización de recursos en el sector de la salud, la prestación de apoyo técnico, la supervisión y coordinación de las investigaciones y las actividades de seguimiento y evaluación. El Comité Nacional de Lucha contra el VIH y el Sida, que es el organismo nacional que financia las actividades en esa esfera, ha concedido fondos a la Unión de Ciegos de Malawi (MUB), el Consejo de Malawi para las Personas con Discapacidad (MACOHA) y la Asociación Nacional de Sordos (MANAD), en su calidad de organizaciones de personas con discapacidad, para la puesta en marcha de programas relacionados con el VIH y el sida. </w:t>
      </w:r>
    </w:p>
    <w:p w14:paraId="2346DB2A" w14:textId="77777777" w:rsidR="0045621C" w:rsidRPr="0045621C" w:rsidRDefault="0045621C" w:rsidP="005566AC">
      <w:pPr>
        <w:pStyle w:val="SingleTxtG"/>
      </w:pPr>
      <w:r w:rsidRPr="0045621C">
        <w:t>187.</w:t>
      </w:r>
      <w:r w:rsidRPr="0045621C">
        <w:tab/>
        <w:t>Actualmente el Ministerio de Salud presta una atención médica universal, esto es, también a las personas con discapacidad. Según la información proporcionada por los participantes en los grupos focales durante las consultas sostenidas a nivel nacional, esas personas no tienen las mismas posibilidades de acceso que las demás debido a su condición. Por ejemplo, se carece de especialistas que comprendan los problemas de salud tal como los expresan esas personas, especialmente aquellas con deficiencia auditiva, del habla, visual o intelectual. La situación es más grave en las zonas rurales, donde los servicios de rehabilitación son inadecuados. Además, en los paritorios tampoco hay camas acondicionadas para las parturientas con discapacidad física.</w:t>
      </w:r>
    </w:p>
    <w:p w14:paraId="70529167" w14:textId="77777777" w:rsidR="0045621C" w:rsidRPr="0045621C" w:rsidRDefault="0045621C" w:rsidP="005566AC">
      <w:pPr>
        <w:pStyle w:val="SingleTxtG"/>
      </w:pPr>
      <w:r w:rsidRPr="0045621C">
        <w:t>188.</w:t>
      </w:r>
      <w:r w:rsidRPr="0045621C">
        <w:tab/>
        <w:t>El Ministerio de Salud también debe prevenir la discapacidad, por ejemplo, vacunando a los niños contra la poliomielitis, la difteria y el sarampión y prestando una atención nutricional adecuada a los niños desnutridos. Si la malnutrición no se trata adecuadamente puede redundar en discapacidad en la infancia. El MACOHA proporciona programas de estimulación dirigidos a los niños con discapacidad y facilita su ejecución. Hasta el momento esos programas han atendido a 1.184 niños en todo el país. Los centros de salud también se encargan de diagnosticar y derivar a las personas con discapacidad a centros más especializados, como hospitales de distrito, hospitales centrales o centros de rehabilitación. Del seguimiento de las personas con discapacidad física se encarga Malawi contra la Discapacidad Física (MAP) con la ayuda de los centros de salud. En el cuadro 7 se indican los casos derivados en 2013.</w:t>
      </w:r>
    </w:p>
    <w:p w14:paraId="2AA110A2" w14:textId="77777777" w:rsidR="0045621C" w:rsidRPr="0045621C" w:rsidRDefault="0045621C" w:rsidP="005566AC">
      <w:pPr>
        <w:pStyle w:val="SingleTxtG"/>
      </w:pPr>
      <w:r w:rsidRPr="0045621C">
        <w:t>189.</w:t>
      </w:r>
      <w:r w:rsidRPr="0045621C">
        <w:tab/>
        <w:t>Cabe señalar que recientemente MAP ha suspendido sus programas de extensión debido a dificultades económicas. Por ejemplo, el Gobierno le asignó 207.689.573 kwacha y 229.865.747 kwacha para los ejercicios económicos de 2011 y 2012, respectivamente. De esos fondos, se asignaron 66.748.472,00 kwacha y 80.099.404,00 kwacha en 2010 y 2011, respectivamente, para sufragar los gastos de funcionamiento del centro. Los gastos efectivos ascendieron a 66.855.031,00 kwacha y 79.753.737 kwacha</w:t>
      </w:r>
      <w:r w:rsidRPr="00750624">
        <w:rPr>
          <w:rStyle w:val="Refdenotaalpie"/>
        </w:rPr>
        <w:footnoteReference w:id="74"/>
      </w:r>
      <w:r w:rsidRPr="0045621C">
        <w:t xml:space="preserve">. El Ministerio de Salud presta servicios de rehabilitación médica en todos los hospitales centrales. Los programas de rehabilitación se han hecho extensivos a algunos hospitales de distrito como los de Ntcheu, Dowa, Kasungu, Rumphi y Machinga mediante la utilización de técnicos de rehabilitación médica. </w:t>
      </w:r>
    </w:p>
    <w:p w14:paraId="0007E634" w14:textId="77777777" w:rsidR="0045621C" w:rsidRPr="0045621C" w:rsidRDefault="0045621C" w:rsidP="005566AC">
      <w:pPr>
        <w:pStyle w:val="SingleTxtG"/>
      </w:pPr>
      <w:r w:rsidRPr="0045621C">
        <w:t>190.</w:t>
      </w:r>
      <w:r w:rsidRPr="0045621C">
        <w:tab/>
        <w:t xml:space="preserve">El Ministerio de Salud cuenta con terapeutas ocupacionales en el Hospital Central Queen Elizabeth y en el Hospital Psiquiátrico de Zomba. Esos terapeutas enseñan a los pacientes las actividades de la vida diaria, por ejemplo, a bañarse, vestirse y comer solos. Sin embargo, solo hay dos terapeutas ocupacionales al servicio del Estado. El Gobierno de </w:t>
      </w:r>
      <w:r w:rsidRPr="0045621C">
        <w:lastRenderedPageBreak/>
        <w:t>Malawi, por conducto del MACOHA, ha facilitado la administración de terapia a 2.805 personas con discapacidad y la realización de 2.992 operaciones oculares que han devuelto la vista a personas ciegas y 1.188 operaciones ortopédicas, así como la distribución de ayudas técnicas a 1.453 personas. Además, el Ministerio proporciona ayudas y aparatos para la movilidad. Se prestan servicios de fisioterapia en los hospitales centrales de Zomba, Mzuzu, Kamuzu y Queen Elizabeth. Hay otros grupos de rehabilitación, como fisioterapeutas, técnicos ortopédicos, técnicos de rehabilitación y terapeutas del habla y el lenguaje, pero siguen siendo muy escasos, lo que significa que la mayoría de los malawianos no tienen acceso a programas de rehabilitación. Los fisioterapeutas enseñan a las personas el ritmo de marcha que deben llevar cuando usan una prótesis, practican drenaje postural y administran tratamiento de quemaduras y de una variedad de lesiones de la médula espinal.</w:t>
      </w:r>
    </w:p>
    <w:p w14:paraId="4A171A14" w14:textId="77777777" w:rsidR="0045621C" w:rsidRPr="0045621C" w:rsidRDefault="0045621C" w:rsidP="005566AC">
      <w:pPr>
        <w:pStyle w:val="SingleTxtG"/>
      </w:pPr>
      <w:r w:rsidRPr="0045621C">
        <w:t>191.</w:t>
      </w:r>
      <w:r w:rsidRPr="0045621C">
        <w:tab/>
        <w:t xml:space="preserve">El Gobierno construyó un taller de fabricación de sillas de ruedas en el Centro Ortopédico del Hospital Central Queen Elizabeth con objeto de proporcionar sillas de ruedas más adecuadas, fabricadas a medida. En cuanto a la atención de los niños, en el departamento de fisioterapia del Hospital Central de Kamuzu hay una unidad especializada en fisioterapia pediátrica. Actualmente hay tres fisioterapeutas al servicio del Estado, y la Facultad de Medicina ofrece un programa de licenciatura en fisioterapia (con mención honorífica) desde 2014. Hay ahora 19 fisioterapeutas internos trabajando como adscritos clínicos en el Hospital Central de Kamuzu y en el Hospital Central Queen Elizabeth, y el Ministerio de Salud tiene un solo centro ortótico y protésico que fabrica aparatos de movilidad como sillas de ruedas y prótesis. El hospital de la misión Ekwendeni, en el distrito de Mzimba, tiene una pequeña unidad que se encarga de proporcionar prótesis y fabricar aparatos ortopédicos. </w:t>
      </w:r>
    </w:p>
    <w:p w14:paraId="73504C27" w14:textId="77777777" w:rsidR="0045621C" w:rsidRPr="0045621C" w:rsidRDefault="0045621C" w:rsidP="005566AC">
      <w:pPr>
        <w:pStyle w:val="SingleTxtG"/>
      </w:pPr>
      <w:r w:rsidRPr="0045621C">
        <w:t>192.</w:t>
      </w:r>
      <w:r w:rsidRPr="0045621C">
        <w:tab/>
        <w:t xml:space="preserve">El Ministerio de Salud firmó un memorando de entendimiento con 500 </w:t>
      </w:r>
      <w:r w:rsidR="00B43F20" w:rsidRPr="0045621C">
        <w:t>m</w:t>
      </w:r>
      <w:r w:rsidRPr="0045621C">
        <w:t>illas, organización no gubernamental escocesa, concerniente a la prestación de servicios protésicos y ortóticos en los hospitales centrales de Kamuzu y Mzuzu. Sin embargo, estas prestaciones no se ofrecen a título gratuito; si los clientes no pueden pagar los aparatos, lo hacen los hospitales.</w:t>
      </w:r>
    </w:p>
    <w:p w14:paraId="6A86684E" w14:textId="77777777" w:rsidR="0045621C" w:rsidRPr="0045621C" w:rsidRDefault="0045621C" w:rsidP="005566AC">
      <w:pPr>
        <w:pStyle w:val="SingleTxtG"/>
      </w:pPr>
      <w:r w:rsidRPr="0045621C">
        <w:t>193.</w:t>
      </w:r>
      <w:r w:rsidRPr="0045621C">
        <w:tab/>
        <w:t xml:space="preserve">Las personas con discapacidad pueden obtener información sobre dónde acudir a servicios de atención médica, ya sean públicos o privados. En los centros de salud de la región meridional de Malawi, especialmente los de Mulanje, Chiradzulu y Nsanje, se han venido aplicando prácticas innovadoras mediante la adopción de políticas que garantizan que se dé prioridad a las personas con discapacidad en esos servicios. También se cuenta con un oficial clínico y un enfermero o enfermera versados en lengua de señas para atender a las personas con deficiencia auditiva. Se reconoce que sigue existiendo un problema de accesibilidad a los centros de salud debido a que las camas y los aseos no están adaptados a las necesidades de esas personas. En el caso de las que tienen que usar ambas manos y piernas a fin de trasladarse de un punto a otro debido a la naturaleza de su discapacidad, y en el de las que tienen deficiencia visual y las que usan sillas de ruedas, el acceso a las instalaciones sanitarias es problemático y plantea un peligro para su salud. Además, en la mayoría de los hospitales hay pocos médicos y enfermeros o enfermeras que conozcan bien la lengua de señas, lo que redunda en problemas de comunicación con las personas que tienen deficiencia auditiva. En todos los distritos la inscripción de los nacimientos se realiza ante el jefe y en el hospital. Sin embargo, en los registros de nacimientos no se indica si la criatura tiene una discapacidad, excepto en el distrito de Machinga, donde la discapacidad se menciona expresamente en el formulario de inscripción. </w:t>
      </w:r>
    </w:p>
    <w:p w14:paraId="415C6728" w14:textId="77777777" w:rsidR="0045621C" w:rsidRPr="0045621C" w:rsidRDefault="0045621C" w:rsidP="005566AC">
      <w:pPr>
        <w:pStyle w:val="SingleTxtG"/>
      </w:pPr>
      <w:r w:rsidRPr="0045621C">
        <w:t>194.</w:t>
      </w:r>
      <w:r w:rsidRPr="0045621C">
        <w:tab/>
        <w:t>El Ministerio de Salud ha estado trabajando con la Asociación Nacional de Sordos a fin de impartir cursos de lengua de señas a diferentes grupos de profesionales de la salud, como fisioterapeutas, enfermeras o enfermeros, técnicos de rehabilitación y consejeros de los servicios de detección del VIH y asesoramiento psicosocial. Entre 2013 y 2015 se impartieron cursos a 150 profesionales. El Gobierno reconoce la necesidad de redoblar esfuerzos con miras a garantizar que las personas con deficiencia auditiva tengan acceso a la asistencia médica.</w:t>
      </w:r>
    </w:p>
    <w:p w14:paraId="10EE35D0" w14:textId="77777777" w:rsidR="0045621C" w:rsidRPr="0045621C" w:rsidRDefault="0045621C" w:rsidP="005566AC">
      <w:pPr>
        <w:pStyle w:val="SingleTxtG"/>
      </w:pPr>
      <w:r w:rsidRPr="0045621C">
        <w:t>195.</w:t>
      </w:r>
      <w:r w:rsidRPr="0045621C">
        <w:tab/>
        <w:t xml:space="preserve">Uno de los componentes del programa de rehabilitación basada en la comunidad es la atención de la salud, que tiene por objeto facilitar el acceso de las personas con discapacidad a esos servicios. La Organización Internacional sobre Discapacidad y </w:t>
      </w:r>
      <w:r w:rsidRPr="0045621C">
        <w:lastRenderedPageBreak/>
        <w:t xml:space="preserve">Desarrollo apoyó ese programa proporcionando atención oftalmológica, principalmente cirugía de cataratas. Desde que Malawi contra la Discapacidad Física suspendió sus programas de extensión, la mayoría de esas personas carecen de servicios de rehabilitación. Cuando es necesario, los programas comunitarios de rehabilitación las remiten a hospitales o a otros proveedores de servicios. De la evaluación de esos programas se desprende que el acceso de esas personas a la atención médica ha aumentado. Por ejemplo, cada vez se remiten más casos a los centros de salud y las instituciones especializadas, y hay más personas que reciben tratamiento de la epilepsia y de recuperación de la vista y el oído tras las infecciones. </w:t>
      </w:r>
    </w:p>
    <w:p w14:paraId="1D931C98" w14:textId="77777777" w:rsidR="0045621C" w:rsidRPr="0045621C" w:rsidRDefault="0045621C" w:rsidP="005566AC">
      <w:pPr>
        <w:pStyle w:val="SingleTxtG"/>
      </w:pPr>
      <w:r w:rsidRPr="0045621C">
        <w:t>196.</w:t>
      </w:r>
      <w:r w:rsidRPr="0045621C">
        <w:tab/>
        <w:t>Los estudios realizados por el Centro de Investigaciones Sociales han demostrado, en general, que las personas con discapacidad tienen problemas para acceder a la atención médica. Si bien pueden enterarse de las prestaciones de que se dispone y también pueden solicitarlas, únicamente unos pocos las reciben. Lo mismo ocurre con las ayudas técnicas. Eso demuestra que existe una brecha entre los servicios que necesitan esas personas y los que se les prestan.</w:t>
      </w:r>
    </w:p>
    <w:p w14:paraId="2FBCB741" w14:textId="77777777" w:rsidR="0045621C" w:rsidRPr="0045621C" w:rsidRDefault="0045621C" w:rsidP="005566AC">
      <w:pPr>
        <w:pStyle w:val="SingleTxtG"/>
      </w:pPr>
      <w:r w:rsidRPr="0045621C">
        <w:t>197.</w:t>
      </w:r>
      <w:r w:rsidRPr="0045621C">
        <w:tab/>
        <w:t xml:space="preserve">Entre los problemas que socavan el acceso a la atención médica cabe mencionar el hecho de que las personas con discapacidad no se sometan a tratamiento oportunamente debido a creencias tradicionales, la carencia de recursos económicos para poder llegar a los centros de salud y el maltrato de que son objeto esas personas, por ejemplo, en las clínicas de atención prenatal, durante el parto y en los servicios postnatales, posiblemente fruto del supuesto de que debido a su discapacidad no tienen derecho a tener hijos. Incluso hasta se las llega a denigrar cuando son atendidas. Por ejemplo, en algunos casos han tenido que soportar insultos como la pregunta </w:t>
      </w:r>
      <w:r w:rsidR="005566AC">
        <w:t>“</w:t>
      </w:r>
      <w:r w:rsidRPr="0045621C">
        <w:t>¿cómo pueden estar embarazadas si tienen una discapacidad?</w:t>
      </w:r>
      <w:r w:rsidR="005566AC">
        <w:t>”</w:t>
      </w:r>
      <w:r w:rsidRPr="0045621C">
        <w:t>. Además, existen barreras de comunicación entre los trabajadores de la salud y las personas con deficiencia auditiva, y problemas para trasladarse desde el domicilio hasta los centros de salud, entre ellos, las largas distancias que hay que recorrer para llegar a estos. Otro problema es que los trabajadores de la salud algunas veces no comunican bien las indicaciones que deben dar en lo atinente al tratamiento, especialmente a las personas con deficiencia auditiva o deficiencia visual. Por ejemplo, estas últimas no llegan a enterarse de los mensajes concernientes al VIH y el sida debido a la falta de material de información en sistema braille.</w:t>
      </w:r>
    </w:p>
    <w:p w14:paraId="75CF0FC0" w14:textId="77777777" w:rsidR="0045621C" w:rsidRPr="0045621C" w:rsidRDefault="005566AC" w:rsidP="005566AC">
      <w:pPr>
        <w:pStyle w:val="H1G"/>
      </w:pPr>
      <w:bookmarkStart w:id="440" w:name="_Toc474922687"/>
      <w:bookmarkStart w:id="441" w:name="_Toc474924178"/>
      <w:r>
        <w:tab/>
      </w:r>
      <w:r w:rsidR="0045621C" w:rsidRPr="0045621C">
        <w:tab/>
        <w:t>Artículo 26</w:t>
      </w:r>
      <w:r>
        <w:br/>
      </w:r>
      <w:r w:rsidR="0045621C" w:rsidRPr="0045621C">
        <w:t>Habilitación y rehabilitación</w:t>
      </w:r>
      <w:bookmarkEnd w:id="440"/>
      <w:bookmarkEnd w:id="441"/>
    </w:p>
    <w:p w14:paraId="239C4278" w14:textId="77777777" w:rsidR="0045621C" w:rsidRPr="0045621C" w:rsidRDefault="0045621C" w:rsidP="005566AC">
      <w:pPr>
        <w:pStyle w:val="SingleTxtG"/>
      </w:pPr>
      <w:r w:rsidRPr="0045621C">
        <w:t>198.</w:t>
      </w:r>
      <w:r w:rsidRPr="0045621C">
        <w:tab/>
        <w:t xml:space="preserve">Malawi cuenta con un centro de rehabilitación de adultos que ofrece programas institucionales y multidisciplinarios de rehabilitación a las personas que tienen alguna forma de limitación funcional. Se les ofrecen servicios de fisioterapia, terapia ocupacional y, en menor medida, terapia del lenguaje. Los programas tienen por objeto lograr que esas personas vivan con la mayor independencia posible y puedan reintegrarse de la mejor manera en la vida social y familiar. </w:t>
      </w:r>
    </w:p>
    <w:p w14:paraId="3CAECA0A" w14:textId="77777777" w:rsidR="0045621C" w:rsidRPr="0045621C" w:rsidRDefault="0045621C" w:rsidP="005566AC">
      <w:pPr>
        <w:pStyle w:val="SingleTxtG"/>
      </w:pPr>
      <w:r w:rsidRPr="0045621C">
        <w:t>199.</w:t>
      </w:r>
      <w:r w:rsidRPr="0045621C">
        <w:tab/>
        <w:t xml:space="preserve">Malawi tiene la obligación de facultar a las personas con discapacidad para que vivan con la mayor independencia posible, brindándoles servicios y programas en los ámbitos de la salud, la rehabilitación, el empleo, la educación y las relaciones sociales. </w:t>
      </w:r>
    </w:p>
    <w:p w14:paraId="1889B04F" w14:textId="77777777" w:rsidR="0045621C" w:rsidRPr="0045621C" w:rsidRDefault="0045621C" w:rsidP="005566AC">
      <w:pPr>
        <w:pStyle w:val="SingleTxtG"/>
      </w:pPr>
      <w:r w:rsidRPr="0045621C">
        <w:t>200.</w:t>
      </w:r>
      <w:r w:rsidRPr="0045621C">
        <w:tab/>
        <w:t>El Ministerio de Salud ofrece orientación práctica a los médicos clínicos y proveedores de servicios de primera línea con la finalidad de que puedan atender de manera efectiva y eficiente a la comunidad y, de esa forma, ayudar a las personas a vivir sanas y con el mayor grado posible de independencia. El Ministerio reconoce que el objetivo principal de la rehabilitación es prestar apoyo a las personas y facilitar su recuperación o su adaptación con miras a desarrollar todo su potencial y, de ser posible, a vivir una vida plena y activa participando en su comunidad.</w:t>
      </w:r>
    </w:p>
    <w:p w14:paraId="753D95E5" w14:textId="77777777" w:rsidR="0045621C" w:rsidRPr="0045621C" w:rsidRDefault="0045621C" w:rsidP="005566AC">
      <w:pPr>
        <w:pStyle w:val="SingleTxtG"/>
      </w:pPr>
      <w:r w:rsidRPr="0045621C">
        <w:t>201.</w:t>
      </w:r>
      <w:r w:rsidRPr="0045621C">
        <w:tab/>
        <w:t xml:space="preserve">En Malawi también hay </w:t>
      </w:r>
      <w:r w:rsidR="00B43F20">
        <w:t>ONG</w:t>
      </w:r>
      <w:r w:rsidRPr="0045621C">
        <w:t xml:space="preserve"> y fundaciones que ofrecen programas y servicios de rehabilitación a las personas con discapacidad. Entre ellas figuran la Fundación Sue Ryder, St. John of God, Feed the Children y Malawi contra la Discapacidad Física (MAP). Esta última administra más de 200 clínicas en todo el país, mientras que Feed the Children dirige dos centros de rehabilitación, uno en el distrito de Blantyre y otro en el distrito de </w:t>
      </w:r>
      <w:r w:rsidRPr="0045621C">
        <w:lastRenderedPageBreak/>
        <w:t>Lilongwe, que funciona como programa de extensión. En 2014 Feed the Children atendió a más de 1.290 niños. La Fundación Sue Ryder presta servicios de rehabilitación médica en todo el país. En los párrafos correspondientes a los artículos 19, 24 y 27 figura más información acerca de los programas y servicios de habilitación y rehabilitación.</w:t>
      </w:r>
    </w:p>
    <w:p w14:paraId="56AC722B" w14:textId="77777777" w:rsidR="0045621C" w:rsidRPr="0045621C" w:rsidRDefault="005566AC" w:rsidP="005566AC">
      <w:pPr>
        <w:pStyle w:val="H1G"/>
      </w:pPr>
      <w:r>
        <w:tab/>
      </w:r>
      <w:r w:rsidR="0045621C" w:rsidRPr="0045621C">
        <w:tab/>
        <w:t>Artículo 27</w:t>
      </w:r>
      <w:r>
        <w:br/>
      </w:r>
      <w:r w:rsidR="0045621C" w:rsidRPr="0045621C">
        <w:t>Trabajo y empleo</w:t>
      </w:r>
      <w:bookmarkStart w:id="442" w:name="_Toc474922688"/>
      <w:bookmarkStart w:id="443" w:name="_Toc474924179"/>
      <w:bookmarkEnd w:id="442"/>
      <w:bookmarkEnd w:id="443"/>
    </w:p>
    <w:p w14:paraId="30A4BEC1" w14:textId="77777777" w:rsidR="0045621C" w:rsidRPr="0045621C" w:rsidRDefault="0045621C" w:rsidP="005566AC">
      <w:pPr>
        <w:pStyle w:val="SingleTxtG"/>
      </w:pPr>
      <w:r w:rsidRPr="0045621C">
        <w:t>202.</w:t>
      </w:r>
      <w:r w:rsidRPr="0045621C">
        <w:tab/>
        <w:t>Se han emprendido esfuerzos por combatir la discriminación contra las personas con discapacidad, de conformidad con lo dispuesto en la Ley del Trabajo</w:t>
      </w:r>
      <w:r w:rsidRPr="00750624">
        <w:rPr>
          <w:rStyle w:val="Refdenotaalpie"/>
        </w:rPr>
        <w:footnoteReference w:id="75"/>
      </w:r>
      <w:r w:rsidRPr="0045621C">
        <w:t xml:space="preserve">. Esa ley prohíbe toda forma de discriminación: la discriminación directa e indirecta, la incitación a la discriminación, el acoso y la negativa a introducir ajustes razonables en favor de esas personas. Es aplicable a las relaciones de trabajo, las condiciones de acceso al empleo, las condiciones de trabajo y la reglamentación de los despidos, tanto en el sector público como en el privado, así como al trabajo asalariado y de otro tipo, a todos los niveles y en todas las esferas de actividades. </w:t>
      </w:r>
    </w:p>
    <w:p w14:paraId="3B36B181" w14:textId="77777777" w:rsidR="0045621C" w:rsidRPr="0045621C" w:rsidRDefault="0045621C" w:rsidP="005566AC">
      <w:pPr>
        <w:pStyle w:val="SingleTxtG"/>
      </w:pPr>
      <w:r w:rsidRPr="0045621C">
        <w:t>203.</w:t>
      </w:r>
      <w:r w:rsidRPr="0045621C">
        <w:tab/>
        <w:t>En relación con el trabajo, el artículo 31 de la Constitución de la República de Malawi dispone que toda persona tendrá derecho a prácticas laborales justas y seguras y a una remuneración equitativa. Esa disposición constitucional es aplicable a todos los malawianos, incluidas las personas con discapacidad, y su aplicación incumbe al Ministerio de Trabajo. Los mandatos legislativos del Ministerio, además de estar establecidos en la Constitución, constan en otras leyes malawianas, como la Ley de Relaciones Laborales</w:t>
      </w:r>
      <w:r w:rsidRPr="00750624">
        <w:rPr>
          <w:rStyle w:val="Refdenotaalpie"/>
        </w:rPr>
        <w:footnoteReference w:id="76"/>
      </w:r>
      <w:r w:rsidRPr="0045621C">
        <w:t>, la Ley de Seguridad, Salud y Bienestar en el Trabajo</w:t>
      </w:r>
      <w:r w:rsidRPr="00750624">
        <w:rPr>
          <w:rStyle w:val="Refdenotaalpie"/>
        </w:rPr>
        <w:footnoteReference w:id="77"/>
      </w:r>
      <w:r w:rsidRPr="0045621C">
        <w:t>, la Ley del Trabajo</w:t>
      </w:r>
      <w:r w:rsidRPr="00750624">
        <w:rPr>
          <w:rStyle w:val="Refdenotaalpie"/>
        </w:rPr>
        <w:footnoteReference w:id="78"/>
      </w:r>
      <w:r w:rsidRPr="0045621C">
        <w:t xml:space="preserve"> y la Ley de Remuneración de los Trabajadores</w:t>
      </w:r>
      <w:r w:rsidRPr="00750624">
        <w:rPr>
          <w:rStyle w:val="Refdenotaalpie"/>
        </w:rPr>
        <w:footnoteReference w:id="79"/>
      </w:r>
      <w:r w:rsidRPr="0045621C">
        <w:t>. El Ministerio de Trabajo promueve la igualdad de acceso de las personas con discapacidad a las oportunidades de empleo, prevista en la Ley del Trabajo; por ejemplo, la Ley de Remuneración de los Trabajadores exige que se conceda una indemnización por lesiones sufridas o enfermedades contraídas por los trabajadores durante el trabajo, o por el fallecimiento ocasionado por esas lesiones o enfermedades, y la Ley de Seguridad, Salud y Bienestar en el Trabajo, entre otras cuestiones, prevé la reglamentación de las condiciones de los lugares de trabajo en lo atinente a la seguridad, la salud y el bienestar de los empleados y a la prevención y gestión de los accidentes que sufran las personas empleadas o autorizadas a estar en esos lugares. Por lo tanto, el Ministerio de Trabajo cumple un papel fundamental en lo que concierne a garantizar un lugar de trabajo seguro y, de esa manera, prevenir la discapacidad y las enfermedades, así como a prevenir la discriminación en el lugar de trabajo por distintos motivos, entre ellos, la discapacidad.</w:t>
      </w:r>
    </w:p>
    <w:p w14:paraId="3C446EF7" w14:textId="77777777" w:rsidR="0045621C" w:rsidRPr="0045621C" w:rsidRDefault="0045621C" w:rsidP="005566AC">
      <w:pPr>
        <w:pStyle w:val="SingleTxtG"/>
      </w:pPr>
      <w:r w:rsidRPr="0045621C">
        <w:t>204.</w:t>
      </w:r>
      <w:r w:rsidRPr="0045621C">
        <w:tab/>
        <w:t xml:space="preserve">El artículo 13 de la Ley de Discapacidad prohíbe la discriminación en el lugar de trabajo contra las personas con discapacidad, y establece que nadie debe ser objeto de discriminación por motivos de discapacidad en asuntos concernientes a todas las formas de empleo, entre ellos, las condiciones de selección, contratación y reestructuración del cargo, la continuación en el puesto de trabajo, la promoción de las perspectivas de carrera y las condiciones de trabajo seguras y saludables. Se reconoce que hay muy pocas personas con discapacidad que trabajan. Aparte de la actitud discriminatoria que aún perdura contra esas personas, en general estas carecen de las cualificaciones que normalmente exigen los empleadores. Los esfuerzos emprendidos con miras a impartir formación profesional por conducto del Consejo de Malawi para las Personas con Discapacidad (MACOHA) y la Dirección de Enseñanza y Formación Técnica, Empresarial y Profesional han arrojado resultados significativos. Por lo general esas personas pueden adquirir aptitudes para la sastrería, la hojalatería, el tejido, la agricultura, la carpintería y la economía doméstica. La mayoría de las mujeres toman clases de economía doméstica y tejido, en tanto que los </w:t>
      </w:r>
      <w:r w:rsidRPr="0045621C">
        <w:lastRenderedPageBreak/>
        <w:t>hombres mayormente se dedican a los sectores de la agricultura y la sastrería. Después de haber recibido formación profesional, se les proporcionan algunos bienes de capital para poner en marcha negocios o actividades generadoras de ingresos de pequeña escala en sus respectivas comunidades. Las personas que han recibido esa formación han sido reconocidas por la sociedad y han podido encontrar trabajo. Desde 2012 el MACOHA ha logrado impartir formación en diversos oficios a 529 personas con diferentes tipos de discapacidad.</w:t>
      </w:r>
    </w:p>
    <w:p w14:paraId="2861D00D" w14:textId="77777777" w:rsidR="0045621C" w:rsidRPr="0045621C" w:rsidRDefault="0045621C" w:rsidP="005566AC">
      <w:pPr>
        <w:pStyle w:val="SingleTxtG"/>
      </w:pPr>
      <w:r w:rsidRPr="0045621C">
        <w:t>205.</w:t>
      </w:r>
      <w:r w:rsidRPr="0045621C">
        <w:tab/>
        <w:t>El Gobierno reconoce que las personas con discapacidad no tienen acceso suficiente al empleo debido a la calidad de la formación que se les ofrece. Es evidente que necesitan algo más que competencia profesional, y que deberían adquirir aptitudes que les generaran una buena remuneración. Las medidas adoptadas por las universidades públicas con el fin de garantizar que esas personas tengan acceso a la educación son encomiables, pero la matrícula sigue siendo sumamente baja. No obstante, algunas instituciones públicas, como la Dirección de Enseñanza y Formación Técnica, Empresarial y Profesional, son dignas de elogio por la formación profesional que les imparten. En virtud de una disposición singular de la Ley de Educación y Formación Técnica, Empresarial y Profesional, las personas con discapacidad están representadas en el Consejo de Administración de la Dirección, lo que garantiza que se tengan en cuenta sus intereses al procurar cumplir los objetivos, que son promover sistemas de módulos de capacitación basados en competencias e impulsados por la demanda, determinar las diferencias entre la oferta y la demanda de cualificaciones, promover las aptitudes de gestión, fomentar el espíritu empresarial, tanto en el ámbito del trabajo asalariado como en el del trabajo independiente, y facilitar una financiación sólida y sostenible para el sistema educativo. Si bien la Ley, aparte de disponer la representación en el Consejo de Administración, no se refiere concretamente a las personas con discapacidad, prevé el desarrollo de las facultades de esas personas, como se ha señalado anteriormente.</w:t>
      </w:r>
    </w:p>
    <w:p w14:paraId="4B773FCA" w14:textId="77777777" w:rsidR="0045621C" w:rsidRPr="0045621C" w:rsidRDefault="0045621C" w:rsidP="005566AC">
      <w:pPr>
        <w:pStyle w:val="SingleTxtG"/>
      </w:pPr>
      <w:r w:rsidRPr="0045621C">
        <w:t>206.</w:t>
      </w:r>
      <w:r w:rsidRPr="0045621C">
        <w:tab/>
        <w:t>El Gobierno, por conducto del MACOHA, administra una Sección de Colocación de Personal que promueve la contratación de personas con discapacidad en empleos productivos creando conciencia en ese sentido entre los posibles empleadores y convenciéndolos de que les den trabajo. Entre 2012 y 2014 se ha ayudado a 1.561 personas a conseguir un empleo productivo en diferentes sectores de la economía.</w:t>
      </w:r>
    </w:p>
    <w:p w14:paraId="38D703A5" w14:textId="77777777" w:rsidR="0045621C" w:rsidRPr="0045621C" w:rsidRDefault="005566AC" w:rsidP="005566AC">
      <w:pPr>
        <w:pStyle w:val="H1G"/>
      </w:pPr>
      <w:bookmarkStart w:id="444" w:name="_Toc474922689"/>
      <w:bookmarkStart w:id="445" w:name="_Toc474924180"/>
      <w:r>
        <w:tab/>
      </w:r>
      <w:r w:rsidR="0045621C" w:rsidRPr="0045621C">
        <w:tab/>
        <w:t>Artículo 28</w:t>
      </w:r>
      <w:r>
        <w:br/>
      </w:r>
      <w:r w:rsidR="0045621C" w:rsidRPr="0045621C">
        <w:t xml:space="preserve">Nivel de vida adecuado y protección social </w:t>
      </w:r>
      <w:bookmarkEnd w:id="444"/>
      <w:bookmarkEnd w:id="445"/>
    </w:p>
    <w:p w14:paraId="2BB3B3EC" w14:textId="77777777" w:rsidR="0045621C" w:rsidRPr="0045621C" w:rsidRDefault="0045621C" w:rsidP="005566AC">
      <w:pPr>
        <w:pStyle w:val="SingleTxtG"/>
      </w:pPr>
      <w:r w:rsidRPr="0045621C">
        <w:t>207.</w:t>
      </w:r>
      <w:r w:rsidRPr="0045621C">
        <w:tab/>
        <w:t>En lo que atañe al bienestar ofrecido a través de los sistemas de seguridad social, Malawi aplica la Política Nacional de Apoyo Social de 2012, en la que se establecen cuatro planes de asistencia social encaminados a:</w:t>
      </w:r>
    </w:p>
    <w:p w14:paraId="280A3C8D" w14:textId="77777777" w:rsidR="0045621C" w:rsidRPr="0045621C" w:rsidRDefault="0045621C" w:rsidP="005566AC">
      <w:pPr>
        <w:pStyle w:val="SingleTxtG"/>
      </w:pPr>
      <w:r w:rsidRPr="0045621C">
        <w:tab/>
        <w:t>a)</w:t>
      </w:r>
      <w:r w:rsidRPr="0045621C">
        <w:tab/>
      </w:r>
      <w:r w:rsidR="00B43F20" w:rsidRPr="0045621C">
        <w:t xml:space="preserve">Prestar </w:t>
      </w:r>
      <w:r w:rsidRPr="0045621C">
        <w:t>apoyo a las personas que no disponen de medios de vida viables;</w:t>
      </w:r>
    </w:p>
    <w:p w14:paraId="2BC1C291" w14:textId="77777777" w:rsidR="0045621C" w:rsidRPr="0045621C" w:rsidRDefault="0045621C" w:rsidP="005566AC">
      <w:pPr>
        <w:pStyle w:val="SingleTxtG"/>
      </w:pPr>
      <w:r w:rsidRPr="0045621C">
        <w:tab/>
        <w:t>b)</w:t>
      </w:r>
      <w:r w:rsidRPr="0045621C">
        <w:tab/>
      </w:r>
      <w:r w:rsidR="00B43F20" w:rsidRPr="0045621C">
        <w:t xml:space="preserve">Proteger </w:t>
      </w:r>
      <w:r w:rsidRPr="0045621C">
        <w:t>el patrimonio y reforzar la resiliencia de los hogares pobres y vulnerables;</w:t>
      </w:r>
    </w:p>
    <w:p w14:paraId="43520A3E" w14:textId="77777777" w:rsidR="0045621C" w:rsidRPr="0045621C" w:rsidRDefault="005566AC" w:rsidP="005566AC">
      <w:pPr>
        <w:pStyle w:val="SingleTxtG"/>
      </w:pPr>
      <w:r>
        <w:tab/>
      </w:r>
      <w:r w:rsidR="0045621C" w:rsidRPr="0045621C">
        <w:t>c)</w:t>
      </w:r>
      <w:r w:rsidR="0045621C" w:rsidRPr="0045621C">
        <w:tab/>
      </w:r>
      <w:r w:rsidR="00B43F20" w:rsidRPr="0045621C">
        <w:t xml:space="preserve">Aumentar </w:t>
      </w:r>
      <w:r w:rsidR="0045621C" w:rsidRPr="0045621C">
        <w:t>la capacidad productiva y la base patrimonial de los hogares pobres y vulnerables a fin de que puedan superar el umbral de pobreza; y</w:t>
      </w:r>
    </w:p>
    <w:p w14:paraId="3D5FD6FF" w14:textId="77777777" w:rsidR="0045621C" w:rsidRPr="0045621C" w:rsidRDefault="0045621C" w:rsidP="005566AC">
      <w:pPr>
        <w:pStyle w:val="SingleTxtG"/>
      </w:pPr>
      <w:r w:rsidRPr="0045621C">
        <w:tab/>
        <w:t>d)</w:t>
      </w:r>
      <w:r w:rsidRPr="0045621C">
        <w:tab/>
      </w:r>
      <w:r w:rsidR="00B43F20" w:rsidRPr="0045621C">
        <w:t xml:space="preserve">Crear </w:t>
      </w:r>
      <w:r w:rsidRPr="0045621C">
        <w:t>sinergia de apoyo social sistemática y progresiva, velando por establecer fuertes vínculos favorables que influyan en las políticas económicas y sociales y en la reducción del riesgo de desastres.</w:t>
      </w:r>
    </w:p>
    <w:p w14:paraId="20C7D2C0" w14:textId="77777777" w:rsidR="0045621C" w:rsidRPr="0045621C" w:rsidRDefault="0045621C" w:rsidP="005566AC">
      <w:pPr>
        <w:pStyle w:val="SingleTxtG"/>
      </w:pPr>
      <w:r w:rsidRPr="0045621C">
        <w:t>208.</w:t>
      </w:r>
      <w:r w:rsidRPr="0045621C">
        <w:tab/>
        <w:t>En consonancia con esa política, se vienen ejecutando programas de obras públicas, de concesión de subvenciones a los insumos de fertilizantes, de transferencias sociales de efectivo, de comidas escolares, y de ahorros y préstamos en las aldeas y subvenciones a las chapas de hierro y el cemento. Sin embargo, Malawi no cuenta con ninguna ley que regule el sistema de seguridad social; solo tiene la Ley de Pensiones</w:t>
      </w:r>
      <w:r w:rsidRPr="00750624">
        <w:rPr>
          <w:rStyle w:val="Refdenotaalpie"/>
        </w:rPr>
        <w:footnoteReference w:id="80"/>
      </w:r>
      <w:r w:rsidRPr="0045621C">
        <w:t xml:space="preserve">. Las personas con discapacidad reciben un trato igualitario frente a otros beneficiarios de esos programas. La </w:t>
      </w:r>
      <w:r w:rsidRPr="0045621C">
        <w:lastRenderedPageBreak/>
        <w:t>Constitución de Malawi garantiza a esas personas una calidad de vida y medidas de protección social adecuadas.</w:t>
      </w:r>
    </w:p>
    <w:p w14:paraId="2CECC89F" w14:textId="77777777" w:rsidR="0045621C" w:rsidRPr="0045621C" w:rsidRDefault="0045621C" w:rsidP="005566AC">
      <w:pPr>
        <w:pStyle w:val="SingleTxtG"/>
      </w:pPr>
      <w:r w:rsidRPr="0045621C">
        <w:t>209.</w:t>
      </w:r>
      <w:r w:rsidRPr="0045621C">
        <w:tab/>
        <w:t>Malawi, junto con asociados para el desarrollo como la Asociación Noruega de Personas con Discapacidad (NAD), la Organización Internacional sobre Discapacidad y Desarrollo, el PNUD, la OIT, Sight Savers, el Departamento de Desarrollo Internacional o el Fondo de las Naciones Unidas para la Infancia (UNICEF), procura combatir la pobreza y ha estado administrando programas de protección social encaminados a hacer frente a imprevistos o a la vulneración de derechos sociales universales. Esos programas son los de obras públicas, concesión de subvenciones a los insumos de fertilizantes, transferencias sociales de efectivo, comidas escolares y ahorros y préstamos en las aldeas y subvenciones a las chapas de hierro y el cemento, que benefician a los hogares vulnerables. Las personas con discapacidad también reciben esa ayuda por pertenecer al grupo de los más pobres de la sociedad. Sin embargo, las actitudes negativas y los prejuicios de la opinión pública hacia ellas influyen en los líderes tradicionales, que son los que se encargan de proponer a los posibles beneficiarios de los programas, y eso redunda en la exclusión de esas personas. En los lugares donde se ha llevado a cabo una labor de concienciación se registran mejoras notables, ya que esas personas están pasando a ser beneficiarias de los programas de protección social. Cabe señalar que el MACOHA ha facilitado su incorporación en estos. Así pues, 524 de ellas reciben transferencias de efectivo, 1.817 son beneficiarias del programa de obras públicas y 6.559 son beneficiarias de los programas de concesión de subvenciones a insumos agrícolas.</w:t>
      </w:r>
    </w:p>
    <w:p w14:paraId="12D9506F" w14:textId="77777777" w:rsidR="0045621C" w:rsidRPr="0045621C" w:rsidRDefault="0045621C" w:rsidP="005566AC">
      <w:pPr>
        <w:pStyle w:val="SingleTxtG"/>
      </w:pPr>
      <w:r w:rsidRPr="0045621C">
        <w:t>210.</w:t>
      </w:r>
      <w:r w:rsidRPr="0045621C">
        <w:tab/>
        <w:t xml:space="preserve">Los programas de rehabilitación basada en la comunidad han facilitado el acceso de las personas con discapacidad a los programas de protección social, a créditos comerciales y a préstamos en general. Alrededor de 2.146 han recibido créditos comerciales y préstamos a través de los servicios de microcrédito ofrecidos por el Opportunity International Bank de Malawi, el Fondo de Desarrollo Rural de Malawi (MARDEF) y otras instituciones de microfinanciación. No obstante, cabe señalar que los locales de las instituciones de crédito algunas veces no están adaptados a sus necesidades; por ejemplo, la oficina del Fondo de Desarrollo Rural en Lilongwe tiene escaleras empinadas, lo que muestra una falta de consideración hacia esas personas. </w:t>
      </w:r>
    </w:p>
    <w:p w14:paraId="35EF6F8B" w14:textId="77777777" w:rsidR="0045621C" w:rsidRPr="0045621C" w:rsidRDefault="0045621C" w:rsidP="005566AC">
      <w:pPr>
        <w:pStyle w:val="SingleTxtG"/>
      </w:pPr>
      <w:r w:rsidRPr="0045621C">
        <w:t>211.</w:t>
      </w:r>
      <w:r w:rsidRPr="0045621C">
        <w:tab/>
        <w:t xml:space="preserve">El Gobierno colabora con diferentes </w:t>
      </w:r>
      <w:r w:rsidR="00B43F20">
        <w:t>ONG</w:t>
      </w:r>
      <w:r w:rsidRPr="0045621C">
        <w:t xml:space="preserve"> a efectos de promover el acceso al agua potable y el saneamiento en todo el país. Se ha encomendado al Ministerio de Agricultura, Riego y Aprovechamiento de los Recursos Hídricos que garantice que los malawianos tengan acceso a servicios portátiles de agua y saneamiento. Las políticas nacionales de abastecimiento de agua y de saneamiento se elaboraron con objeto de orientar esas iniciativas de manera que se diera acceso a esos servicios equitativamente y que todos los miembros de la sociedad pudieran utilizarlos. El Ministerio también elaboró directrices sobre el suministro de instalaciones y servicios inclusivos de agua, saneamiento e higiene para todos (WASH). El Ministerio ejecuta el Programa Nacional de Aprovechamiento de los Recursos Hídricos, en cuyo marco se llevó a cabo un proyecto de saneamiento escolar en Dedza en el que se construyeron letrinas en determinadas escuelas teniendo en cuenta el objetivo de la inclusión. Se ejecutan proyectos análogos en los distritos de Mulanje, Zomba y Machinga.</w:t>
      </w:r>
    </w:p>
    <w:p w14:paraId="3D96EA55" w14:textId="77777777" w:rsidR="0045621C" w:rsidRPr="0045621C" w:rsidRDefault="0045621C" w:rsidP="005566AC">
      <w:pPr>
        <w:pStyle w:val="SingleTxtG"/>
      </w:pPr>
      <w:r w:rsidRPr="0045621C">
        <w:t>212.</w:t>
      </w:r>
      <w:r w:rsidRPr="0045621C">
        <w:tab/>
        <w:t xml:space="preserve">Otras </w:t>
      </w:r>
      <w:r w:rsidR="00B43F20">
        <w:t>ONG</w:t>
      </w:r>
      <w:r w:rsidRPr="0045621C">
        <w:t xml:space="preserve">, como WaterAid y World Vision, también están tomando la iniciativa con objeto de promover el acceso al agua potable y el saneamiento. WaterAid viene ejecutando varios planes en materia de equidad e inclusión de las personas con discapacidad en lo atinente al acceso a los servicios de agua, saneamiento e higiene. Esa organización trabaja con entidades asociadas a fin de acercarse a las poblaciones excluidas y marginadas, para lo cual aplica estrategias y enfoques encaminados a comprender sus diferencias. En el documento de la estrategia nacional de Malawi se prevé que WaterAid aborde cuestiones vinculadas a la inclusión y la equidad haciendo hincapié en aplicar un enfoque favorable a los pobres en todos sus programas. Mediante el proyecto que la organización está ejecutando en seis distritos del país, varios grupos de personas con discapacidad de los distritos de Balaka, Machinga y Chikhwawa han recibido formación a fin de que aboguen por que se les permita formar parte de los comités comunitarios de agua, saneamiento e higiene (WASH). La organización también ha construido retretes </w:t>
      </w:r>
      <w:r w:rsidRPr="0045621C">
        <w:lastRenderedPageBreak/>
        <w:t>públicos, pozos y otros puntos de abastecimiento de agua que pueden utilizar con facilidad personas con diferentes necesidades, incluidas las personas con discapacidad.</w:t>
      </w:r>
    </w:p>
    <w:p w14:paraId="61A8999E" w14:textId="77777777" w:rsidR="0045621C" w:rsidRPr="0045621C" w:rsidRDefault="005566AC" w:rsidP="005566AC">
      <w:pPr>
        <w:pStyle w:val="H1G"/>
      </w:pPr>
      <w:r>
        <w:tab/>
      </w:r>
      <w:r w:rsidR="0045621C" w:rsidRPr="0045621C">
        <w:tab/>
        <w:t>Artículo 29</w:t>
      </w:r>
      <w:r>
        <w:br/>
      </w:r>
      <w:r w:rsidR="0045621C" w:rsidRPr="0045621C">
        <w:t xml:space="preserve">Participación en la vida política y pública </w:t>
      </w:r>
      <w:bookmarkStart w:id="446" w:name="_Toc474922690"/>
      <w:bookmarkStart w:id="447" w:name="_Toc474924181"/>
      <w:bookmarkEnd w:id="446"/>
      <w:bookmarkEnd w:id="447"/>
    </w:p>
    <w:p w14:paraId="1C1A1AF7" w14:textId="77777777" w:rsidR="0045621C" w:rsidRPr="0045621C" w:rsidRDefault="0045621C" w:rsidP="005566AC">
      <w:pPr>
        <w:pStyle w:val="SingleTxtG"/>
      </w:pPr>
      <w:r w:rsidRPr="0045621C">
        <w:t>213.</w:t>
      </w:r>
      <w:r w:rsidRPr="0045621C">
        <w:tab/>
        <w:t>A fin de que todos los malawianos gocen de los derechos garantizados por la Constitución, en particular, el de participar en la vida política y pública, el artículo 20 establece el derecho de cada individuo a la igualdad ante la ley e igual protección ante la ley. El Gobierno de Malawi ha introducido billetes de banco que llevan inscripciones alusivas a la discapacidad. Sin embargo, previamente no se entablaron consultas con los interesados, de resultas de lo cual los beneficiarios previstos difícilmente pueden reconocer las características de los billetes que guardan relación con la discapacidad debido a la forma en que estos fueron diseñados.</w:t>
      </w:r>
    </w:p>
    <w:p w14:paraId="30894408" w14:textId="77777777" w:rsidR="0045621C" w:rsidRPr="0045621C" w:rsidRDefault="0045621C" w:rsidP="005566AC">
      <w:pPr>
        <w:pStyle w:val="SingleTxtG"/>
      </w:pPr>
      <w:r w:rsidRPr="0045621C">
        <w:t>214.</w:t>
      </w:r>
      <w:r w:rsidRPr="0045621C">
        <w:tab/>
        <w:t>Además, en los artículos 32 y 38 de la Constitución se establece la libertad de reunión y de asociación pacíficas. Esos derechos rigen también para las personas con discapacidad y, en consecuencia, el artículo 16 de la Ley de Discapacidad les garantiza el derecho de asociación y representación.</w:t>
      </w:r>
    </w:p>
    <w:p w14:paraId="1D03B9A1" w14:textId="77777777" w:rsidR="0045621C" w:rsidRPr="0045621C" w:rsidRDefault="0045621C" w:rsidP="005566AC">
      <w:pPr>
        <w:pStyle w:val="SingleTxtG"/>
      </w:pPr>
      <w:r w:rsidRPr="0045621C">
        <w:t>215.</w:t>
      </w:r>
      <w:r w:rsidRPr="0045621C">
        <w:tab/>
        <w:t xml:space="preserve">La Constitución también consagra los derechos políticos de los ciudadanos en el artículo 40. Todo malawiano tiene derecho a formar un partido político o a afiliarse a uno de su elección, a hacer campaña en favor de un partido político o de una causa y a tomar decisiones políticas libremente. Con miras a respaldar a los partidos políticos, la Constitución dispone que el Estado asigne fondos públicos a los partidos que obtengan más de un décimo de los votos en las elecciones parlamentarias nacionales. Actualmente hay en Malawi 50 partidos políticos. Las personas con discapacidad participaron en las elecciones más recientes -si bien vieron limitada su privacidad durante el proceso de votación- y actualmente una de ellas ocupa el cargo de Segundo Vicepresidente de la Asamblea Nacional. </w:t>
      </w:r>
    </w:p>
    <w:p w14:paraId="32F51D58" w14:textId="77777777" w:rsidR="0045621C" w:rsidRPr="0045621C" w:rsidRDefault="0045621C" w:rsidP="005566AC">
      <w:pPr>
        <w:pStyle w:val="SingleTxtG"/>
      </w:pPr>
      <w:r w:rsidRPr="0045621C">
        <w:t>216.</w:t>
      </w:r>
      <w:r w:rsidRPr="0045621C">
        <w:tab/>
        <w:t>El artículo 17 de la Ley de Discapacidad exige al Gobierno que adopte medidas y políticas encaminadas expresamente a crear un entorno propicio para que las personas con discapacidad puedan ejercer de manera efectiva y plena sus derechos políticos, ya sea directamente o por conducto de sus representantes libremente elegidos. Con ese fin, debe velar por que los procedimientos, las instalaciones y el material de votación sean apropiados, accesibles y fáciles de entender y utilizar, por amparar el derecho de esas personas a emitir el voto en secreto libremente en elecciones y referendos públicos y por que estas puedan presentarse a las elecciones, ocupar cargos públicos de manera efectiva y desempeñar toda clase de función pública a todos los niveles de gobierno, así como por garantizar la libre expresión de su voluntad como votantes y, cuando sea necesario y a su solicitud, permitir que una persona de su elección les ayude a emitir el voto.</w:t>
      </w:r>
    </w:p>
    <w:p w14:paraId="00739A3B" w14:textId="77777777" w:rsidR="0045621C" w:rsidRPr="0045621C" w:rsidRDefault="0045621C" w:rsidP="005566AC">
      <w:pPr>
        <w:pStyle w:val="SingleTxtG"/>
      </w:pPr>
      <w:r w:rsidRPr="0045621C">
        <w:t>217.</w:t>
      </w:r>
      <w:r w:rsidRPr="0045621C">
        <w:tab/>
        <w:t xml:space="preserve">El artículo 18 de la Ley de Discapacidad prohíbe expresamente impedir que esas personas participen en la vida pública o política por motivos de discapacidad. Todo aquel que lo haga estará cometiendo un delito y podrá ser castigado con una multa de 100.000 kwacha y una pena de 12 meses de cárcel si se trata de una persona física, o con una multa de 1.000.000 de kwacha si se trata de una persona jurídica. </w:t>
      </w:r>
    </w:p>
    <w:p w14:paraId="6DF07411" w14:textId="77777777" w:rsidR="0045621C" w:rsidRPr="0045621C" w:rsidRDefault="0045621C" w:rsidP="005566AC">
      <w:pPr>
        <w:pStyle w:val="SingleTxtG"/>
      </w:pPr>
      <w:r w:rsidRPr="0045621C">
        <w:t>218.</w:t>
      </w:r>
      <w:r w:rsidRPr="0045621C">
        <w:tab/>
        <w:t>Por lo tanto, con arreglo a la Ley de Discapacidad, esas personas pueden exigir como derecho al organismo electoral que se les faciliten instalaciones especiales o se les preste asistencia con el fin de poder ejercer su derecho de voto. En lo que atañe a la participación en la vida pública, el artículo 17 de la Ley de Discapacidad también impone varias obligaciones al Gobierno a efectos de garantizar que esas personas participen en la vida pública en pie de igualdad. Concretamente, el Gobierno debe crear un entorno propicio para que puedan participar plenamente en la gestión de los asuntos públicos y alentarlas a hacerlo, ofreciéndoles la posibilidad de:</w:t>
      </w:r>
    </w:p>
    <w:p w14:paraId="3CA19794" w14:textId="77777777" w:rsidR="0045621C" w:rsidRPr="0045621C" w:rsidRDefault="005566AC" w:rsidP="005566AC">
      <w:pPr>
        <w:pStyle w:val="SingleTxtG"/>
      </w:pPr>
      <w:r>
        <w:tab/>
      </w:r>
      <w:r w:rsidR="0045621C" w:rsidRPr="0045621C">
        <w:t>a)</w:t>
      </w:r>
      <w:r w:rsidR="0045621C" w:rsidRPr="0045621C">
        <w:tab/>
      </w:r>
      <w:r w:rsidRPr="0045621C">
        <w:t xml:space="preserve">Ser </w:t>
      </w:r>
      <w:r w:rsidR="0045621C" w:rsidRPr="0045621C">
        <w:t xml:space="preserve">miembros de </w:t>
      </w:r>
      <w:r w:rsidR="00B43F20">
        <w:t>ONG</w:t>
      </w:r>
      <w:r w:rsidR="0045621C" w:rsidRPr="0045621C">
        <w:t xml:space="preserve">, consejos de administración de empresas públicas, misiones diplomáticas y demás instituciones que influyen en la vida política y pública del </w:t>
      </w:r>
      <w:r w:rsidR="0045621C" w:rsidRPr="0045621C">
        <w:lastRenderedPageBreak/>
        <w:t>pueblo de Malawi, y participar en las actividades y la administración de los partidos políticos;</w:t>
      </w:r>
    </w:p>
    <w:p w14:paraId="1E40E142" w14:textId="77777777" w:rsidR="0045621C" w:rsidRPr="0045621C" w:rsidRDefault="005566AC" w:rsidP="005566AC">
      <w:pPr>
        <w:pStyle w:val="SingleTxtG"/>
      </w:pPr>
      <w:r>
        <w:tab/>
      </w:r>
      <w:r w:rsidR="0045621C" w:rsidRPr="0045621C">
        <w:t>b)</w:t>
      </w:r>
      <w:r w:rsidR="0045621C" w:rsidRPr="0045621C">
        <w:tab/>
      </w:r>
      <w:r w:rsidRPr="0045621C">
        <w:t xml:space="preserve">Constituir </w:t>
      </w:r>
      <w:r w:rsidR="0045621C" w:rsidRPr="0045621C">
        <w:t>organizaciones de personas con discapacidad que las representen en los planos local, regional e internacional, e incorporarse a esas organizaciones;</w:t>
      </w:r>
    </w:p>
    <w:p w14:paraId="3A0E684F" w14:textId="77777777" w:rsidR="0045621C" w:rsidRPr="0045621C" w:rsidRDefault="0045621C" w:rsidP="005566AC">
      <w:pPr>
        <w:pStyle w:val="SingleTxtG"/>
      </w:pPr>
      <w:r w:rsidRPr="0045621C">
        <w:tab/>
        <w:t>c)</w:t>
      </w:r>
      <w:r w:rsidRPr="0045621C">
        <w:tab/>
      </w:r>
      <w:r w:rsidR="005566AC" w:rsidRPr="0045621C">
        <w:t xml:space="preserve">Participar </w:t>
      </w:r>
      <w:r w:rsidRPr="0045621C">
        <w:t>en la planificación, organización, gestión, supervisión y evaluación de todos los programas y proyectos de desarrollo a nivel comunitario y nacional.</w:t>
      </w:r>
    </w:p>
    <w:p w14:paraId="55C4758A" w14:textId="77777777" w:rsidR="0045621C" w:rsidRPr="0045621C" w:rsidRDefault="0045621C" w:rsidP="005566AC">
      <w:pPr>
        <w:pStyle w:val="SingleTxtG"/>
      </w:pPr>
      <w:r w:rsidRPr="0045621C">
        <w:t>219.</w:t>
      </w:r>
      <w:r w:rsidRPr="0045621C">
        <w:tab/>
        <w:t xml:space="preserve">Ni la Ley de Elecciones Parlamentarias y Presidenciales ni la Ley de las Administraciones Locales prohíben a nadie ejercer el derecho de voto. No obstante, en las leyes electorales no hay ninguna disposición que obligue de modo expreso a la Comisión Electoral a adoptar medidas especiales a efectos de ayudar a las personas con discapacidad durante el proceso de votación. A pesar de esa carencia, el organismo electoral, en colaboración con </w:t>
      </w:r>
      <w:r w:rsidR="00B43F20">
        <w:t>ONG</w:t>
      </w:r>
      <w:r w:rsidRPr="0045621C">
        <w:t xml:space="preserve"> como la de defensa de los derechos de esas personas, les ofrece asistencia durante el proceso. </w:t>
      </w:r>
    </w:p>
    <w:p w14:paraId="6CDE1CFA" w14:textId="77777777" w:rsidR="0045621C" w:rsidRPr="0045621C" w:rsidRDefault="0045621C" w:rsidP="005566AC">
      <w:pPr>
        <w:pStyle w:val="SingleTxtG"/>
      </w:pPr>
      <w:r w:rsidRPr="0045621C">
        <w:t>220.</w:t>
      </w:r>
      <w:r w:rsidRPr="0045621C">
        <w:tab/>
        <w:t>En las elecciones de 2014 se observaron algunos avances, por ejemplo, boletas electorales en formato táctil, el hecho de priorizar a las personas con discapacidad en el momento de votar y la actitud considerada de los funcionarios de la Comisión Electoral y los medios de difusión. Sin embargo, sigue habiendo problemas en lo concerniente al ejercicio del derecho de voto, entre ellos, obstáculos para llegar hasta las urnas de votación, información inaccesible a las personas con deficiencia visual o auditiva, la falta de personal adecuado, el hecho de que los funcionarios no sepan cómo ayudarlas y la falta de una infraestructura que les permita emitir su voto en privado sin necesidad de ayuda. La Comisión Electoral está al corriente de estas carencias, y durante el intercambio de opiniones sostenido después de las elecciones se ha comprometido a tenerlas en cuenta.</w:t>
      </w:r>
    </w:p>
    <w:p w14:paraId="200A879A" w14:textId="77777777" w:rsidR="0045621C" w:rsidRPr="0045621C" w:rsidRDefault="0045621C" w:rsidP="005566AC">
      <w:pPr>
        <w:pStyle w:val="SingleTxtG"/>
      </w:pPr>
      <w:r w:rsidRPr="0045621C">
        <w:t>221.</w:t>
      </w:r>
      <w:r w:rsidRPr="0045621C">
        <w:tab/>
        <w:t xml:space="preserve">Desde 1994, con la llegada de la democracia multipartidista, varias personas con discapacidad han sido elegidas y designadas para ocupar diversos cargos políticos y públicos, entre ellos el de Ministro. Sin embargo, hasta el momento las cifras siguen siendo desalentadoras, a pesar de que las personas con discapacidad constituyen el 4 % de la población de Malawi. </w:t>
      </w:r>
    </w:p>
    <w:p w14:paraId="4F00DE42" w14:textId="77777777" w:rsidR="0045621C" w:rsidRPr="0045621C" w:rsidRDefault="005566AC" w:rsidP="005566AC">
      <w:pPr>
        <w:pStyle w:val="H1G"/>
      </w:pPr>
      <w:r>
        <w:tab/>
      </w:r>
      <w:r w:rsidR="0045621C" w:rsidRPr="0045621C">
        <w:tab/>
        <w:t>Artículo 30</w:t>
      </w:r>
      <w:r>
        <w:br/>
      </w:r>
      <w:r w:rsidR="0045621C" w:rsidRPr="0045621C">
        <w:t>Participación en la vida cultural, las actividades recreativas, el</w:t>
      </w:r>
      <w:r>
        <w:t> </w:t>
      </w:r>
      <w:r w:rsidR="0045621C" w:rsidRPr="0045621C">
        <w:t>esparcimiento y el deporte</w:t>
      </w:r>
      <w:bookmarkStart w:id="448" w:name="_Toc474922691"/>
      <w:bookmarkStart w:id="449" w:name="_Toc474924182"/>
      <w:bookmarkEnd w:id="448"/>
      <w:bookmarkEnd w:id="449"/>
    </w:p>
    <w:p w14:paraId="6F5B7678" w14:textId="77777777" w:rsidR="0045621C" w:rsidRPr="0045621C" w:rsidRDefault="0045621C" w:rsidP="005566AC">
      <w:pPr>
        <w:pStyle w:val="SingleTxtG"/>
      </w:pPr>
      <w:r w:rsidRPr="0045621C">
        <w:t>222.</w:t>
      </w:r>
      <w:r w:rsidRPr="0045621C">
        <w:tab/>
        <w:t>El artículo 20 de la Ley de Discapacidad garantiza a todas las personas con discapacidad el derecho a participar en la vida cultural, las actividades recreativas, el esparcimiento y el deporte. Todo aquel que impida a una persona participar en la vida social y cultural por motivos de discapacidad, o que le niegue esa posibilidad por esos motivos, estará cometiendo un delito conforme a esa Ley, independientemente de que sea una persona física o jurídica.</w:t>
      </w:r>
    </w:p>
    <w:p w14:paraId="22DCDA66" w14:textId="77777777" w:rsidR="0045621C" w:rsidRPr="0045621C" w:rsidRDefault="0045621C" w:rsidP="005566AC">
      <w:pPr>
        <w:pStyle w:val="SingleTxtG"/>
      </w:pPr>
      <w:r w:rsidRPr="0045621C">
        <w:t>223.</w:t>
      </w:r>
      <w:r w:rsidRPr="0045621C">
        <w:tab/>
        <w:t xml:space="preserve">En lo concerniente al deporte y las actividades recreativas, en 1998 se creó la Asociación Deportiva de Personas con Discapacidad de Malawi (MADISA), organización de la sociedad civil que tiene por objeto promover la participación masiva de esas personas en actividades deportivas compatibles con su condición y adaptadas a sus necesidades, y ofrecerles oportunidades en ese sentido. La Asociación está afiliada a la Federación de Organizaciones de Personas con Discapacidad de Malawi (FEDOMA), al Consejo Nacional del Deporte de Malawi y a la Confederación Deportiva Africana de Personas con Discapacidad. Ha podido ejercer presión ante las autoridades, realizar actividades de promoción y crear conciencia sobre cuestiones relacionadas con la discapacidad y el deporte, y también ha organizado encuentros deportivos de personas con discapacidad y actividades de entrenamiento pertinentes. La organización Special Olympics Malawi, afiliada a Special Olympics International, apoya actualmente a más de 5.000 atletas con discapacidad intelectual de los distritos de Lilongwe, Kasungu, Blantyre, Chikhwawa, Chiradzulu, Balaka, Ntchisi, Ntcheu, Mchinji, Salima, Mzimba, Nkhata-bay, Rumphi y Karonga. Sus programas tienen por objeto brindarles la oportunidad de participar en actividades deportivas y fomentar su confianza en sí mismos. La organización está llevando </w:t>
      </w:r>
      <w:r w:rsidRPr="0045621C">
        <w:lastRenderedPageBreak/>
        <w:t xml:space="preserve">a cabo un proyecto de comunidades saludables de tres años de duración con objeto de concienciar acerca de cuestiones atinentes a la discapacidad intelectual y, en última instancia, crear comunidades en las que los atletas que tengan esa clase de discapacidad puedan acceder en pie de igualdad a las prestaciones de salud y de bienestar social y gozar de las mismas condiciones de salud que los demás miembros de la comunidad. </w:t>
      </w:r>
    </w:p>
    <w:p w14:paraId="0DB337D3" w14:textId="77777777" w:rsidR="0045621C" w:rsidRPr="0045621C" w:rsidRDefault="0045621C" w:rsidP="005566AC">
      <w:pPr>
        <w:pStyle w:val="SingleTxtG"/>
      </w:pPr>
      <w:r w:rsidRPr="0045621C">
        <w:t>224.</w:t>
      </w:r>
      <w:r w:rsidRPr="0045621C">
        <w:tab/>
        <w:t xml:space="preserve">El Gobierno ha creado un entorno propicio para que las agrupaciones de personas con diferentes tipos de discapacidad ejerzan su derecho de participación. Eso incluye a aquellas con deficiencia auditiva. Del 21 al 27 de septiembre de cada año las personas con esa condición conmemoran la Semana de Información sobre la Sordera, organizada por la Asociación Nacional de Sordos de Malawi (MANAD) con objeto de concienciar en torno a cuestiones que afectan a las personas sordas y de dar a conocer a estas responsabilidades y oportunidades. Durante esa semana se realizan diferentes actividades, entre ellas clases de lengua de señas, la creación de modelos de conducta en las escuelas para sordos y diferentes encuentros deportivos. </w:t>
      </w:r>
    </w:p>
    <w:p w14:paraId="2F71590B" w14:textId="77777777" w:rsidR="0045621C" w:rsidRPr="0045621C" w:rsidRDefault="0045621C" w:rsidP="005566AC">
      <w:pPr>
        <w:pStyle w:val="SingleTxtG"/>
      </w:pPr>
      <w:r w:rsidRPr="0045621C">
        <w:t>225.</w:t>
      </w:r>
      <w:r w:rsidRPr="0045621C">
        <w:tab/>
        <w:t>El Ministerio de Deporte y Desarrollo de la Juventud orienta la política del deporte en todo el país. Además, el Ministerio de Información, Turismo y Cultura se encarga de promover, entre otras cuestiones, las vinculadas a la vida cultural y social. El artículo 19 de la Ley de Discapacidad exige al Gobierno que adopte medidas apropiadas a fin de garantizar que las personas con discapacidad participen en la vida cultural, las actividades recreativas, el esparcimiento y el deporte</w:t>
      </w:r>
      <w:r w:rsidRPr="00750624">
        <w:rPr>
          <w:rStyle w:val="Refdenotaalpie"/>
        </w:rPr>
        <w:footnoteReference w:id="81"/>
      </w:r>
      <w:r w:rsidRPr="0045621C">
        <w:t xml:space="preserve">. </w:t>
      </w:r>
    </w:p>
    <w:p w14:paraId="2A71C819" w14:textId="77777777" w:rsidR="0045621C" w:rsidRPr="0045621C" w:rsidRDefault="0045621C" w:rsidP="005566AC">
      <w:pPr>
        <w:pStyle w:val="HChG"/>
      </w:pPr>
      <w:bookmarkStart w:id="450" w:name="_Toc294878630"/>
      <w:bookmarkStart w:id="451" w:name="_Toc295223345"/>
      <w:bookmarkStart w:id="452" w:name="_Toc295743581"/>
      <w:bookmarkStart w:id="453" w:name="_Toc295916519"/>
      <w:bookmarkStart w:id="454" w:name="_Toc295916675"/>
      <w:bookmarkStart w:id="455" w:name="_Toc295917472"/>
      <w:bookmarkStart w:id="456" w:name="_Toc296501464"/>
      <w:bookmarkStart w:id="457" w:name="_Toc296501677"/>
      <w:bookmarkStart w:id="458" w:name="_Toc296501831"/>
      <w:bookmarkStart w:id="459" w:name="_Toc296501987"/>
      <w:bookmarkStart w:id="460" w:name="_Toc296502031"/>
      <w:bookmarkStart w:id="461" w:name="_Toc296502118"/>
      <w:bookmarkStart w:id="462" w:name="_Toc296514842"/>
      <w:bookmarkStart w:id="463" w:name="_Toc296515585"/>
      <w:bookmarkStart w:id="464" w:name="_Toc296515767"/>
      <w:bookmarkStart w:id="465" w:name="_Toc296515935"/>
      <w:bookmarkStart w:id="466" w:name="_Toc296516080"/>
      <w:bookmarkStart w:id="467" w:name="_Toc474922692"/>
      <w:bookmarkStart w:id="468" w:name="_Toc474924183"/>
      <w:r w:rsidRPr="0045621C">
        <w:tab/>
        <w:t>IV.</w:t>
      </w:r>
      <w:r w:rsidRPr="0045621C">
        <w:tab/>
        <w:t>Disposiciones especiales relativas a las mujeres y los niños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6A163D66" w14:textId="77777777" w:rsidR="0045621C" w:rsidRPr="0045621C" w:rsidRDefault="005566AC" w:rsidP="005566AC">
      <w:pPr>
        <w:pStyle w:val="H1G"/>
      </w:pPr>
      <w:bookmarkStart w:id="469" w:name="_Toc295743582"/>
      <w:bookmarkStart w:id="470" w:name="_Toc295916520"/>
      <w:bookmarkStart w:id="471" w:name="_Toc295916676"/>
      <w:bookmarkStart w:id="472" w:name="_Toc295917473"/>
      <w:bookmarkStart w:id="473" w:name="_Toc296514843"/>
      <w:bookmarkStart w:id="474" w:name="_Toc296515586"/>
      <w:bookmarkStart w:id="475" w:name="_Toc296515768"/>
      <w:bookmarkStart w:id="476" w:name="_Toc296515936"/>
      <w:bookmarkStart w:id="477" w:name="_Toc296516081"/>
      <w:r>
        <w:tab/>
      </w:r>
      <w:r w:rsidR="0045621C" w:rsidRPr="0045621C">
        <w:tab/>
        <w:t>Artículo 6</w:t>
      </w:r>
      <w:r>
        <w:br/>
      </w:r>
      <w:r w:rsidR="0045621C" w:rsidRPr="0045621C">
        <w:t xml:space="preserve">Mujeres con discapacidad </w:t>
      </w:r>
      <w:bookmarkStart w:id="478" w:name="_Toc474922693"/>
      <w:bookmarkStart w:id="479" w:name="_Toc474924184"/>
      <w:bookmarkStart w:id="480" w:name="_Toc295223346"/>
      <w:bookmarkEnd w:id="469"/>
      <w:bookmarkEnd w:id="470"/>
      <w:bookmarkEnd w:id="471"/>
      <w:bookmarkEnd w:id="472"/>
      <w:bookmarkEnd w:id="473"/>
      <w:bookmarkEnd w:id="474"/>
      <w:bookmarkEnd w:id="475"/>
      <w:bookmarkEnd w:id="476"/>
      <w:bookmarkEnd w:id="477"/>
      <w:bookmarkEnd w:id="478"/>
      <w:bookmarkEnd w:id="479"/>
      <w:bookmarkEnd w:id="480"/>
    </w:p>
    <w:p w14:paraId="723E557B" w14:textId="77777777" w:rsidR="0045621C" w:rsidRPr="0045621C" w:rsidRDefault="0045621C" w:rsidP="005566AC">
      <w:pPr>
        <w:pStyle w:val="SingleTxtG"/>
      </w:pPr>
      <w:r w:rsidRPr="0045621C">
        <w:t>226.</w:t>
      </w:r>
      <w:r w:rsidRPr="0045621C">
        <w:tab/>
        <w:t>El Gobierno de Malawi es consciente de que el adelanto de las mujeres en general, tengan o no discapacidad, es una cuestión intersectorial en todos sus programas de desarrollo. En el tema de la segunda etapa de la Estrategia de Crecimiento y Desarrollo de Malawi relacionado con el género también se pone de relieve el carácter intersectorial de la problemática de la mujer. Sin embargo, es necesario llevar esto a la práctica incorporando la perspectiva de género en los sectores económico y social de la comunidad. Todo individuo, independientemente de su género o discapacidad, debe gozar de los derechos y libertades garantizados en la Constitución. Por esta razón, el Gobierno ha promulgado varias leyes encaminadas concretamente a salvaguardar y promover los derechos de las mujeres con y sin discapacidad, entre las que figuran la Ley de Igualdad de Género, la Ley de Sucesiones, Testamentos, Herencia y Protección y la Ley de Atención, Protección y Justicia de Menores. A pesar de esas disposiciones legales, las mujeres con discapacidad se siguen viendo marginadas.</w:t>
      </w:r>
    </w:p>
    <w:p w14:paraId="5C62514F" w14:textId="77777777" w:rsidR="0045621C" w:rsidRPr="0045621C" w:rsidRDefault="0045621C" w:rsidP="005566AC">
      <w:pPr>
        <w:pStyle w:val="SingleTxtG"/>
      </w:pPr>
      <w:r w:rsidRPr="0045621C">
        <w:t>227.</w:t>
      </w:r>
      <w:r w:rsidRPr="0045621C">
        <w:tab/>
        <w:t>El artículo 24 de la Constitución garantiza los derechos de la mujer. Establece que la mujer tiene el derecho a gozar de una protección plena y en condiciones de igualdad ante la ley y tiene el derecho a no ser discriminada por razones de género o estado civil.</w:t>
      </w:r>
    </w:p>
    <w:p w14:paraId="42D626D4" w14:textId="77777777" w:rsidR="0045621C" w:rsidRPr="0045621C" w:rsidRDefault="0045621C" w:rsidP="005566AC">
      <w:pPr>
        <w:pStyle w:val="SingleTxtG"/>
      </w:pPr>
      <w:r w:rsidRPr="0045621C">
        <w:t>228.</w:t>
      </w:r>
      <w:r w:rsidRPr="0045621C">
        <w:tab/>
        <w:t xml:space="preserve">El Gobierno promulgó la Ley de Prevención de la Violencia Doméstica en 2007 y la Ley de Igualdad de Género en 2013. El objetivo de la primera es garantizar el compromiso del Gobierno de Malawi de eliminar la violencia de género perpetrada en el marco de una relación doméstica. Esa Ley también tiene por objeto ofrecer soluciones y recursos </w:t>
      </w:r>
      <w:r w:rsidRPr="0045621C">
        <w:lastRenderedPageBreak/>
        <w:t>jurídicos efectivos y otras prestaciones sociales a las personas afectadas por esa clase de violencia. Por otra parte, la Ley de Igualdad de Género tiene por objeto promover la integración en pie de igualdad de hombres y mujeres en todas las funciones de la sociedad. También prohíbe la discriminación por motivos de sexo, las prácticas nocivas y el acoso sexual y prevé la sensibilización pública y la promoción de la igualdad de género.</w:t>
      </w:r>
    </w:p>
    <w:p w14:paraId="2C9C78C5" w14:textId="77777777" w:rsidR="0045621C" w:rsidRPr="0045621C" w:rsidRDefault="0045621C" w:rsidP="005566AC">
      <w:pPr>
        <w:pStyle w:val="SingleTxtG"/>
      </w:pPr>
      <w:r w:rsidRPr="0045621C">
        <w:t>229.</w:t>
      </w:r>
      <w:r w:rsidRPr="0045621C">
        <w:tab/>
        <w:t>En la segunda parte de la Política sobre la Discapacidad, artículo 4, párrafo 10, al igual que en la Constitución</w:t>
      </w:r>
      <w:r w:rsidRPr="00750624">
        <w:rPr>
          <w:rStyle w:val="Refdenotaalpie"/>
        </w:rPr>
        <w:footnoteReference w:id="82"/>
      </w:r>
      <w:r w:rsidRPr="0045621C">
        <w:t>, se establece que las mujeres y los niños y niñas con discapacidad constituyen un aspecto esencial en todos los ámbitos normativos prioritarios. En febrero de 2015 Malawi promulgó la Ley sobre el Matrimonio, el Divorcio y las Relaciones Familiares, cuyo objetivo es amparar los derechos de las mujeres casadas y las divorciadas. La Ley entró en vigor el 30 de julio de 2015.</w:t>
      </w:r>
    </w:p>
    <w:p w14:paraId="09D1EAAC" w14:textId="77777777" w:rsidR="0045621C" w:rsidRPr="0045621C" w:rsidRDefault="0045621C" w:rsidP="005566AC">
      <w:pPr>
        <w:pStyle w:val="SingleTxtG"/>
      </w:pPr>
      <w:r w:rsidRPr="0045621C">
        <w:t>230.</w:t>
      </w:r>
      <w:r w:rsidRPr="0045621C">
        <w:tab/>
        <w:t>Malawi ha hecho importantes avances en lo que respecta a reducir el cociente de mortalidad materna y la tasa de mortalidad de lactantes, y sus normas de salud reproductiva han mejorado relativamente. El Gobierno ejecutó un provechoso y envidiable programa de inmunización durante muchos años (1980-2010). Su gran alcance quedó confirmado en el informe de la Encuesta Demográfica y de Salud (EDS) de 2010, donde se indica que el 81</w:t>
      </w:r>
      <w:r w:rsidR="00B43F20">
        <w:t> </w:t>
      </w:r>
      <w:r w:rsidRPr="0045621C">
        <w:t>% de los niños y niñas de 12 a 23 meses se encontraban totalmente inmunizados. Esa cifra entraña un aumento del 26 % en comparación con los datos de la encuesta correspondiente de 2004. No obstante, en 2010 hubo un brote de sarampión en el país y alrededor de 43.000 niños necesitaron tratamiento. La tasa de mortalidad materna disminuyó de 984 por cada 100.000 nacidos vivos en 2004 a 675 en 2010, y aumentó el porcentaje de mujeres que daban a luz en los centros de salud, que pasó del 57,2 % en 2004 al 73 % en 2010. Se calcula que actualmente la tasa de mortalidad neonatal es de 33 por cada 1.000 nacidos vivos, y es mayor en las zonas rurales (34) que en las zonas urbanas (30). Alrededor del 69</w:t>
      </w:r>
      <w:r w:rsidR="005566AC">
        <w:t> </w:t>
      </w:r>
      <w:r w:rsidRPr="0045621C">
        <w:t>% de las mujeres que daban a luz a la sazón estaban inmunizadas contra el tétanos. El informe de la EDS de 2010 confirmó un lento aumento del uso de anticonceptivos. Se preveía que en 2015 el 55 % de las mujeres de 15 a 49 años de edad utilizarían algún tipo de anticonceptivo, si bien la meta de los Objetivos de Desarrollo del Milenio es del 65 % utilizando métodos modernos. La Estrategia de Salud Reproductiva de Malawi 2010-2015 se hace eco de esta meta del 65</w:t>
      </w:r>
      <w:r w:rsidR="00B43F20">
        <w:t xml:space="preserve"> </w:t>
      </w:r>
      <w:r w:rsidRPr="0045621C">
        <w:t xml:space="preserve">% con respecto a la tasa de uso de anticonceptivos. </w:t>
      </w:r>
    </w:p>
    <w:p w14:paraId="55247870" w14:textId="77777777" w:rsidR="0045621C" w:rsidRPr="0045621C" w:rsidRDefault="0045621C" w:rsidP="005566AC">
      <w:pPr>
        <w:pStyle w:val="SingleTxtG"/>
      </w:pPr>
      <w:r w:rsidRPr="0045621C">
        <w:t>231.</w:t>
      </w:r>
      <w:r w:rsidRPr="0045621C">
        <w:tab/>
        <w:t>Sin embargo, hay que reconocer que a pesar de la promulgación de varias leyes progresistas, las mujeres y las niñas siguen sufriendo discriminación y explotación sexual. Este problema es más pronunciado cuando las mujeres no tienen poder económico, y la situación se ve agravada por las normas sociales y culturales imperantes. Sea como fuere, mucho se ha avanzado en lo que concierne a empoderar progresivamente a las mujeres y las niñas impartiéndoles educación cívica y concienciando a la opinión pública sobre la importancia de respetar sus derechos.</w:t>
      </w:r>
    </w:p>
    <w:p w14:paraId="732D441D" w14:textId="77777777" w:rsidR="0045621C" w:rsidRPr="0045621C" w:rsidRDefault="0045621C" w:rsidP="005566AC">
      <w:pPr>
        <w:pStyle w:val="SingleTxtG"/>
      </w:pPr>
      <w:r w:rsidRPr="0045621C">
        <w:t>232.</w:t>
      </w:r>
      <w:r w:rsidRPr="0045621C">
        <w:tab/>
        <w:t>Se ha observado que, si bien en las diversas políticas y leyes hay disposiciones generales acerca de la mujer en un sentido amplio, no existe una acción afirmativa concertada que esté especialmente dirigida a las mujeres con discapacidad. Según la información circunstancial de que se dispone, existe una gran discriminación contra esas mujeres, por ejemplo, en materia de acceso a los servicios de salud sexual y reproductiva, y de salud en general, debido a la falta de asistencia para desplazarse y la falta de comunicación con las personas con deficiencia auditiva o visual</w:t>
      </w:r>
      <w:r w:rsidRPr="00750624">
        <w:rPr>
          <w:rStyle w:val="Refdenotaalpie"/>
        </w:rPr>
        <w:footnoteReference w:id="83"/>
      </w:r>
      <w:r w:rsidRPr="0045621C">
        <w:t xml:space="preserve">. Además, la Ley de Discapacidad no les puede ofrecer salvaguardias razonables. </w:t>
      </w:r>
    </w:p>
    <w:p w14:paraId="2A9B0E2A" w14:textId="77777777" w:rsidR="0045621C" w:rsidRPr="0045621C" w:rsidRDefault="0045621C" w:rsidP="005566AC">
      <w:pPr>
        <w:pStyle w:val="SingleTxtG"/>
      </w:pPr>
      <w:r w:rsidRPr="0045621C">
        <w:t>233.</w:t>
      </w:r>
      <w:r w:rsidRPr="0045621C">
        <w:tab/>
        <w:t xml:space="preserve">Otra información no confirmada ha puesto de relieve la grave discriminación conyugal de que puede ser objeto una mujer que da a luz a una criatura con discapacidad, </w:t>
      </w:r>
      <w:r w:rsidRPr="0045621C">
        <w:lastRenderedPageBreak/>
        <w:t>ya que algunas veces eso lleva al marido a abandonar a su familia. Esas prácticas menoscaban el ejercicio de los derechos de la mujer</w:t>
      </w:r>
      <w:r w:rsidRPr="00750624">
        <w:rPr>
          <w:rStyle w:val="Refdenotaalpie"/>
        </w:rPr>
        <w:footnoteReference w:id="84"/>
      </w:r>
      <w:r w:rsidRPr="0045621C">
        <w:t xml:space="preserve">. </w:t>
      </w:r>
    </w:p>
    <w:p w14:paraId="197B1E07" w14:textId="77777777" w:rsidR="0045621C" w:rsidRPr="0045621C" w:rsidRDefault="005566AC" w:rsidP="005566AC">
      <w:pPr>
        <w:pStyle w:val="H1G"/>
      </w:pPr>
      <w:bookmarkStart w:id="481" w:name="_Toc296514844"/>
      <w:bookmarkStart w:id="482" w:name="_Toc296515587"/>
      <w:bookmarkStart w:id="483" w:name="_Toc296515769"/>
      <w:bookmarkStart w:id="484" w:name="_Toc296515937"/>
      <w:bookmarkStart w:id="485" w:name="_Toc296516082"/>
      <w:r>
        <w:tab/>
      </w:r>
      <w:r w:rsidR="0045621C" w:rsidRPr="0045621C">
        <w:tab/>
        <w:t>Artículo 7</w:t>
      </w:r>
      <w:r>
        <w:br/>
      </w:r>
      <w:r w:rsidR="0045621C" w:rsidRPr="0045621C">
        <w:t xml:space="preserve">Niños y niñas con discapacidad </w:t>
      </w:r>
      <w:bookmarkStart w:id="486" w:name="_Toc474922694"/>
      <w:bookmarkStart w:id="487" w:name="_Toc474924185"/>
      <w:bookmarkStart w:id="488" w:name="_Toc295223347"/>
      <w:bookmarkEnd w:id="481"/>
      <w:bookmarkEnd w:id="482"/>
      <w:bookmarkEnd w:id="483"/>
      <w:bookmarkEnd w:id="484"/>
      <w:bookmarkEnd w:id="485"/>
      <w:bookmarkEnd w:id="486"/>
      <w:bookmarkEnd w:id="487"/>
      <w:bookmarkEnd w:id="488"/>
    </w:p>
    <w:p w14:paraId="233BB1EF" w14:textId="77777777" w:rsidR="0045621C" w:rsidRPr="0045621C" w:rsidRDefault="0045621C" w:rsidP="005566AC">
      <w:pPr>
        <w:pStyle w:val="SingleTxtG"/>
      </w:pPr>
      <w:r w:rsidRPr="0045621C">
        <w:t>234.</w:t>
      </w:r>
      <w:r w:rsidRPr="0045621C">
        <w:tab/>
        <w:t>La Constitución garantiza a los niños malawianos, al igual que a los adultos, el ejercicio de los derechos fundamentales. El artículo 20 de la Constitución prohíbe la discriminación contra los niños. Además, su artículo 23 establece que todos los niños, independientemente de las circunstancias de su nacimiento, tienen derecho a la igualdad de trato ante la ley, y el interés superior y el bienestar de los niños deben ser la consideración primordial en todas las decisiones que los afecten. En el artículo 23, párrafo 4, se ampara especialmente a los niños y niñas con discapacidad. Se establece que todos los niños tienen derecho a ser razonablemente mantenidos por sus padres, estén o no unidos en matrimonio, o divorciados, o por sus tutores. Asimismo, todos los niños, en particular los huérfanos, los niños con discapacidad y otros niños desfavorecidos, deben vivir seguros y protegidos y, cuando proceda, deben recibir asistencia del Estado</w:t>
      </w:r>
      <w:r w:rsidRPr="00750624">
        <w:rPr>
          <w:rStyle w:val="Refdenotaalpie"/>
        </w:rPr>
        <w:footnoteReference w:id="85"/>
      </w:r>
      <w:r w:rsidRPr="0045621C">
        <w:t xml:space="preserve">. </w:t>
      </w:r>
    </w:p>
    <w:p w14:paraId="4425EAED" w14:textId="77777777" w:rsidR="0045621C" w:rsidRPr="0045621C" w:rsidRDefault="0045621C" w:rsidP="005566AC">
      <w:pPr>
        <w:pStyle w:val="SingleTxtG"/>
      </w:pPr>
      <w:r w:rsidRPr="0045621C">
        <w:t>235.</w:t>
      </w:r>
      <w:r w:rsidRPr="0045621C">
        <w:tab/>
        <w:t>La Constitución también prohíbe toda forma de explotación contra los niños, independientemente de su condición. En 2012 el Gobierno de Malawi promulgó la Ley de Cuidado, Protección y Justicia de Menores</w:t>
      </w:r>
      <w:r w:rsidRPr="00750624">
        <w:rPr>
          <w:rStyle w:val="Refdenotaalpie"/>
        </w:rPr>
        <w:footnoteReference w:id="86"/>
      </w:r>
      <w:r w:rsidRPr="0045621C">
        <w:t>, instrumento legislativo amplio en el que se fusiona la legislación concerniente a la infancia y se regulan la atención y protección de los niños, la justicia de menores y las cuestiones vinculadas al desarrollo social del niño. En particular, el artículo 72 establece que los consejos deben inscribir a los niños y niñas con discapacidad en el registro correspondiente. Sin embargo, la aplicación de esa disposición sigue planteando problemas, deficiencia esta que ha de subsanarse. Por otra parte, la Ley de Cuidado, Protección y Justicia de Menores carece de disposiciones especialmente dirigidas a los niños con discapacidad y, por lo tanto, es necesario modificarla.</w:t>
      </w:r>
    </w:p>
    <w:p w14:paraId="7DB25C69" w14:textId="77777777" w:rsidR="0045621C" w:rsidRPr="0045621C" w:rsidRDefault="0045621C" w:rsidP="005566AC">
      <w:pPr>
        <w:pStyle w:val="SingleTxtG"/>
      </w:pPr>
      <w:r w:rsidRPr="0045621C">
        <w:t>236.</w:t>
      </w:r>
      <w:r w:rsidRPr="0045621C">
        <w:tab/>
        <w:t xml:space="preserve">En lo que concierne a la educación preescolar, no se dispone de mucha información respecto de las políticas ni de la legislación correspondientes. No obstante, la Estrategia de Protección del Niño 2014-2016 tiene en cuenta especialmente a los niños y niñas con discapacidad, y en la Política de Apoyo Social de 2012 se asigna importancia al cuidado de estos, apoyando las transferencias de efectivo, la asistencia a la educación y la ampliación de la formación profesional universitaria con la asistencia de la Dirección de Enseñanza y Formación Técnica, Empresarial y Profesional. En particular, en 2014 el Gobierno elaboró un plan quinquenal de programas dirigidos a los niños con discapacidad basándose en una encuesta de la situación realizada en 2012. Sin embargo, ese plan aún no se ha puesto en marcha. </w:t>
      </w:r>
    </w:p>
    <w:p w14:paraId="3E9031F0" w14:textId="77777777" w:rsidR="0045621C" w:rsidRPr="0045621C" w:rsidRDefault="0045621C" w:rsidP="005566AC">
      <w:pPr>
        <w:pStyle w:val="HChG"/>
      </w:pPr>
      <w:bookmarkStart w:id="489" w:name="_Toc294878631"/>
      <w:bookmarkStart w:id="490" w:name="_Toc295223348"/>
      <w:bookmarkStart w:id="491" w:name="_Toc295743583"/>
      <w:bookmarkStart w:id="492" w:name="_Toc295916521"/>
      <w:bookmarkStart w:id="493" w:name="_Toc295916677"/>
      <w:bookmarkStart w:id="494" w:name="_Toc295917474"/>
      <w:bookmarkStart w:id="495" w:name="_Toc296501465"/>
      <w:bookmarkStart w:id="496" w:name="_Toc296501678"/>
      <w:bookmarkStart w:id="497" w:name="_Toc296501832"/>
      <w:bookmarkStart w:id="498" w:name="_Toc296501988"/>
      <w:bookmarkStart w:id="499" w:name="_Toc296502032"/>
      <w:bookmarkStart w:id="500" w:name="_Toc296502119"/>
      <w:bookmarkStart w:id="501" w:name="_Toc296514845"/>
      <w:bookmarkStart w:id="502" w:name="_Toc296515588"/>
      <w:bookmarkStart w:id="503" w:name="_Toc296515770"/>
      <w:bookmarkStart w:id="504" w:name="_Toc296515938"/>
      <w:bookmarkStart w:id="505" w:name="_Toc296516083"/>
      <w:bookmarkStart w:id="506" w:name="_Toc474922695"/>
      <w:bookmarkStart w:id="507" w:name="_Toc474924186"/>
      <w:r w:rsidRPr="0045621C">
        <w:tab/>
        <w:t>V.</w:t>
      </w:r>
      <w:r w:rsidRPr="0045621C">
        <w:tab/>
        <w:t xml:space="preserve">Obligaciones de los Estados partes </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14:paraId="3CD89F87" w14:textId="77777777" w:rsidR="0045621C" w:rsidRPr="0045621C" w:rsidRDefault="005566AC" w:rsidP="005566AC">
      <w:pPr>
        <w:pStyle w:val="H1G"/>
      </w:pPr>
      <w:bookmarkStart w:id="508" w:name="_Toc295743584"/>
      <w:bookmarkStart w:id="509" w:name="_Toc295916522"/>
      <w:bookmarkStart w:id="510" w:name="_Toc295916678"/>
      <w:bookmarkStart w:id="511" w:name="_Toc295917475"/>
      <w:bookmarkStart w:id="512" w:name="_Toc296514846"/>
      <w:bookmarkStart w:id="513" w:name="_Toc296515589"/>
      <w:bookmarkStart w:id="514" w:name="_Toc296515771"/>
      <w:bookmarkStart w:id="515" w:name="_Toc296515939"/>
      <w:bookmarkStart w:id="516" w:name="_Toc296516084"/>
      <w:r>
        <w:tab/>
      </w:r>
      <w:r w:rsidR="0045621C" w:rsidRPr="0045621C">
        <w:tab/>
        <w:t>Artículo 31</w:t>
      </w:r>
      <w:r>
        <w:br/>
      </w:r>
      <w:r w:rsidR="0045621C" w:rsidRPr="0045621C">
        <w:t xml:space="preserve">Recopilación de datos y estadísticas </w:t>
      </w:r>
      <w:bookmarkStart w:id="517" w:name="_Toc474922696"/>
      <w:bookmarkStart w:id="518" w:name="_Toc474924187"/>
      <w:bookmarkStart w:id="519" w:name="_Toc295223349"/>
      <w:bookmarkEnd w:id="508"/>
      <w:bookmarkEnd w:id="509"/>
      <w:bookmarkEnd w:id="510"/>
      <w:bookmarkEnd w:id="511"/>
      <w:bookmarkEnd w:id="512"/>
      <w:bookmarkEnd w:id="513"/>
      <w:bookmarkEnd w:id="514"/>
      <w:bookmarkEnd w:id="515"/>
      <w:bookmarkEnd w:id="516"/>
      <w:bookmarkEnd w:id="517"/>
      <w:bookmarkEnd w:id="518"/>
      <w:bookmarkEnd w:id="519"/>
    </w:p>
    <w:p w14:paraId="5D6CC1A0" w14:textId="77777777" w:rsidR="0045621C" w:rsidRPr="0045621C" w:rsidRDefault="0045621C" w:rsidP="005566AC">
      <w:pPr>
        <w:pStyle w:val="SingleTxtG"/>
      </w:pPr>
      <w:r w:rsidRPr="0045621C">
        <w:t>237.</w:t>
      </w:r>
      <w:r w:rsidRPr="0045621C">
        <w:tab/>
        <w:t xml:space="preserve">El Gobierno de Malawi es consciente de la importancia de reunir y gestionar estadísticas, datos e investigaciones, así como de la función que cumple la investigación documentando la formulación de las estrategias, políticas y programas que garanticen la </w:t>
      </w:r>
      <w:r w:rsidRPr="0045621C">
        <w:lastRenderedPageBreak/>
        <w:t xml:space="preserve">promoción y protección de las personas con discapacidad. La Oficina Nacional de Estadística es la institución pública que, en virtud de la Ley Nacional de Estadística de 2013, se encarga de coordinar las actividades que se realizan en ese ámbito en todos los ministerios, departamentos y empresas públicas y en instituciones de la sociedad civil y otras entidades. Esa institución ejerce la función de depositario central de todas las estadísticas oficiales del país, y el Director de Estadística está facultado para declarar oficiales las estadísticas de otras fuentes que no sean la Oficina Nacional de Estadística, certificándolas con un sello de calidad. En general, en los censos de población y vivienda realizados en Malawi no se tuvieron en cuenta cuestiones relacionadas con la discapacidad. Ese aspecto se incluyó por primera vez en el Censo de Población y Vivienda de 2008. </w:t>
      </w:r>
    </w:p>
    <w:p w14:paraId="304D112F" w14:textId="77777777" w:rsidR="0045621C" w:rsidRPr="0045621C" w:rsidRDefault="0045621C" w:rsidP="005566AC">
      <w:pPr>
        <w:pStyle w:val="SingleTxtG"/>
      </w:pPr>
      <w:r w:rsidRPr="0045621C">
        <w:t>238.</w:t>
      </w:r>
      <w:r w:rsidRPr="0045621C">
        <w:tab/>
        <w:t xml:space="preserve">En ese censo se constató que había 498.122 personas con discapacidad, lo que constituía alrededor del 4 % de la población. Se observaban diferencias marcadas entre las zonas urbanas y las rurales. Había 452.743 de esas personas en las zonas rurales y 45.379 en las zonas urbanas. En los cuadros 8 a 11 adjuntos al presente documento figuran estadísticas detalladas del informe del Censo Nacional de Población y Vivienda de Malawi de 2008. </w:t>
      </w:r>
    </w:p>
    <w:p w14:paraId="17990DCC" w14:textId="77777777" w:rsidR="0045621C" w:rsidRPr="0045621C" w:rsidRDefault="0045621C" w:rsidP="005566AC">
      <w:pPr>
        <w:pStyle w:val="SingleTxtG"/>
      </w:pPr>
      <w:r w:rsidRPr="0045621C">
        <w:t>239.</w:t>
      </w:r>
      <w:r w:rsidRPr="0045621C">
        <w:tab/>
        <w:t>En el censo de 2008 se procuraba determinar el tamaño o la extensión del grupo de las personas con discapacidad. También se intentaba elaborar un marco estadístico que permitiera a los investigadores y los organismos que atendían a esas personas reunir más información acerca de las condiciones de vida de estas, o de los obstáculos a que hacían frente y los programas y servicios que tenían a su disposición. No obstante, la información recopilada tenía limitaciones debido a la naturaleza del método utilizado para obtenerla. En definitiva, en lo que atañe a la reunión de datos siguen existiendo lagunas que es preciso subsanar, por ejemplo, en cuanto al acceso a la infraestructura y el transporte públicos. Cabe reconocer que la falta de información actualizada respecto de los diferentes tipos de discapacidad que existen en Malawi obstaculiza la formulación y aplicación de programas de desarrollo inclusivo.</w:t>
      </w:r>
    </w:p>
    <w:p w14:paraId="65B2F6CA" w14:textId="77777777" w:rsidR="0045621C" w:rsidRPr="0045621C" w:rsidRDefault="005566AC" w:rsidP="005566AC">
      <w:pPr>
        <w:pStyle w:val="H1G"/>
      </w:pPr>
      <w:bookmarkStart w:id="520" w:name="_Toc295743585"/>
      <w:bookmarkStart w:id="521" w:name="_Toc295916523"/>
      <w:bookmarkStart w:id="522" w:name="_Toc295916679"/>
      <w:bookmarkStart w:id="523" w:name="_Toc295917476"/>
      <w:bookmarkStart w:id="524" w:name="_Toc296501466"/>
      <w:bookmarkStart w:id="525" w:name="_Toc296501679"/>
      <w:bookmarkStart w:id="526" w:name="_Toc296501833"/>
      <w:bookmarkStart w:id="527" w:name="_Toc296501989"/>
      <w:bookmarkStart w:id="528" w:name="_Toc296502033"/>
      <w:bookmarkStart w:id="529" w:name="_Toc296502120"/>
      <w:bookmarkStart w:id="530" w:name="_Toc296514847"/>
      <w:bookmarkStart w:id="531" w:name="_Toc296515590"/>
      <w:bookmarkStart w:id="532" w:name="_Toc296515772"/>
      <w:bookmarkStart w:id="533" w:name="_Toc296515940"/>
      <w:bookmarkStart w:id="534" w:name="_Toc296516085"/>
      <w:r>
        <w:tab/>
      </w:r>
      <w:r w:rsidR="0045621C" w:rsidRPr="0045621C">
        <w:tab/>
        <w:t>Artículo 32</w:t>
      </w:r>
      <w:r>
        <w:br/>
      </w:r>
      <w:r w:rsidR="0045621C" w:rsidRPr="0045621C">
        <w:t xml:space="preserve">Cooperación internacional </w:t>
      </w:r>
      <w:bookmarkStart w:id="535" w:name="_Toc474922697"/>
      <w:bookmarkStart w:id="536" w:name="_Toc474924188"/>
      <w:bookmarkStart w:id="537" w:name="_Toc295223350"/>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14:paraId="1DB29F9E" w14:textId="77777777" w:rsidR="0045621C" w:rsidRPr="0045621C" w:rsidRDefault="0045621C" w:rsidP="005566AC">
      <w:pPr>
        <w:pStyle w:val="SingleTxtG"/>
      </w:pPr>
      <w:r w:rsidRPr="0045621C">
        <w:t>240.</w:t>
      </w:r>
      <w:r w:rsidRPr="0045621C">
        <w:tab/>
        <w:t>El Gobierno de Malawi reconoce el apoyo que prestan sus colaboradores a las personas con discapacidad y sus organizaciones, y dio instrucciones en el sentido de que todas las solicitudes de asistencia financiera que se presentaran a los asociados para el desarrollo pasaran por el Ministerio de Relaciones Exteriores y el Ministerio de Finanzas y Planificación Económica y de Desarrollo a efectos de garantizar que las instituciones receptoras utilizaran debidamente los fondos de los donantes. El Gobierno de Malawi ha recibido apoyo del UNICEF y la Real Embajada de Noruega, por conducto del PNUD, para la preparación del informe relativo a la Convención y la formulación de programas en favor de los niños con discapacidad que abarcan actividades de investigación y concienciación; de la Asociación Noruega de Personas con Discapacidad (NAD), la Organización Internacional sobre Discapacidad y Desarrollo, el PNUD y la Real Embajada de Noruega, en materia de integración de las personas con discapacidad y fortalecimiento de los recursos del departamento correspondiente; de WaterAid en lo tocante a las actividades de concienciación, y de World Vision en las esferas de la concienciación y el bienestar social.</w:t>
      </w:r>
    </w:p>
    <w:p w14:paraId="68A22A04" w14:textId="77777777" w:rsidR="0045621C" w:rsidRPr="0045621C" w:rsidRDefault="0045621C" w:rsidP="005566AC">
      <w:pPr>
        <w:pStyle w:val="SingleTxtG"/>
      </w:pPr>
      <w:r w:rsidRPr="0045621C">
        <w:t>241.</w:t>
      </w:r>
      <w:r w:rsidRPr="0045621C">
        <w:tab/>
        <w:t>El Consejo de Malawi para las Personas con Discapacidad (MACOHA) ha recibido considerable apoyo financiero de varias instituciones colaboradoras con miras a ejecutar el programa de rehabilitación basada en la comunidad y cumplir el mandato que le incumbe en virtud de la Ley de 1971 sobre las Personas con Discapacidad. Recientemente el Fondo Tilitonse ayudó al Consejo a ejercer presión en las autoridades para que el Gobierno aprobara su presupuesto. El cuadro 11 muestra el apoyo recibido por el Consejo de los asociados para el desarrollo.</w:t>
      </w:r>
    </w:p>
    <w:p w14:paraId="3032CF72" w14:textId="77777777" w:rsidR="0045621C" w:rsidRPr="0045621C" w:rsidRDefault="005566AC" w:rsidP="005566AC">
      <w:pPr>
        <w:pStyle w:val="H1G"/>
      </w:pPr>
      <w:bookmarkStart w:id="538" w:name="_Toc295743586"/>
      <w:bookmarkStart w:id="539" w:name="_Toc295916524"/>
      <w:bookmarkStart w:id="540" w:name="_Toc295916680"/>
      <w:bookmarkStart w:id="541" w:name="_Toc295917477"/>
      <w:bookmarkStart w:id="542" w:name="_Toc296501467"/>
      <w:bookmarkStart w:id="543" w:name="_Toc296501680"/>
      <w:bookmarkStart w:id="544" w:name="_Toc296501834"/>
      <w:bookmarkStart w:id="545" w:name="_Toc296501990"/>
      <w:bookmarkStart w:id="546" w:name="_Toc296502034"/>
      <w:bookmarkStart w:id="547" w:name="_Toc296502121"/>
      <w:bookmarkStart w:id="548" w:name="_Toc296514848"/>
      <w:bookmarkStart w:id="549" w:name="_Toc296515591"/>
      <w:bookmarkStart w:id="550" w:name="_Toc296515773"/>
      <w:bookmarkStart w:id="551" w:name="_Toc296515941"/>
      <w:bookmarkStart w:id="552" w:name="_Toc296516086"/>
      <w:bookmarkStart w:id="553" w:name="_Toc474922698"/>
      <w:bookmarkStart w:id="554" w:name="_Toc474924189"/>
      <w:r>
        <w:lastRenderedPageBreak/>
        <w:tab/>
      </w:r>
      <w:r w:rsidR="0045621C" w:rsidRPr="0045621C">
        <w:tab/>
        <w:t>Artículo 33</w:t>
      </w:r>
      <w:r>
        <w:br/>
      </w:r>
      <w:r w:rsidR="0045621C" w:rsidRPr="0045621C">
        <w:t xml:space="preserve">Aplicación y seguimiento nacionales </w:t>
      </w:r>
      <w:bookmarkStart w:id="555" w:name="_Toc295223351"/>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284D02C9" w14:textId="77777777" w:rsidR="0045621C" w:rsidRPr="0045621C" w:rsidRDefault="0045621C" w:rsidP="005566AC">
      <w:pPr>
        <w:pStyle w:val="SingleTxtG"/>
      </w:pPr>
      <w:r w:rsidRPr="0045621C">
        <w:t>242.</w:t>
      </w:r>
      <w:r w:rsidRPr="0045621C">
        <w:tab/>
        <w:t>El Ministerio de Asuntos de la Mujer, la Infancia y las Personas con Discapacidad y de Bienestar Social es el organismo de coordinación del Gobierno que se ocupa de los asuntos vinculados a la aplicación de la Convención. El Ministerio actúa en colaboración con otros ministerios y departamentos del Estado en todas las cuestiones atinentes a las personas con discapacidad. En virtud del artículo 4 de la Ley de Discapacidad, se encarga de promover la incorporación de la perspectiva de la discapacidad en todos los sectores y de ejecutar, supervisar y evaluar los programas pertinentes. Además, la Política sobre la Discapacidad comprende un plan detallado de supervisión y evaluación de las actividades e iniciativas en esa esfera emprendidas por el Gobierno. Afortunadamente, el presupuesto anual del Departamento de Asuntos de las Personas con Discapacidad y las Personas de Edad no ha sido modificado, pese a la reducción del Ministerio como tal, lo que demuestra el compromiso del Gobierno hacia esas personas, como se muestra en el cuadro 13.</w:t>
      </w:r>
    </w:p>
    <w:p w14:paraId="2D709F9A" w14:textId="77777777" w:rsidR="0045621C" w:rsidRPr="0045621C" w:rsidRDefault="0045621C" w:rsidP="005566AC">
      <w:pPr>
        <w:pStyle w:val="SingleTxtG"/>
      </w:pPr>
      <w:r w:rsidRPr="0045621C">
        <w:t>243.</w:t>
      </w:r>
      <w:r w:rsidRPr="0045621C">
        <w:tab/>
        <w:t>En el artículo 5 de la Ley de Discapacidad se encomienda al Ministro el establecimiento de un Comité Nacional de Asesoramiento y Coordinación sobre Cuestiones de Discapacidad (NACCODI), que proporcionará un foro para que los principales interesados en esas cuestiones reciban, estudien y examinen los informes de los ministerios y departamentos del Estado y demás interesados pertinentes acerca de la incorporación de la perspectiva de la discapacidad; hará recomendaciones al Gobierno en relación con las mejores prácticas en materia de formulación de las políticas, leyes y programas correspondientes, y supervisará la ejecución, supervisión y evaluación de los programas. Además, en virtud del artículo 28 de la Ley de Discapacidad, el Ministro tiene el mandato de establecer un Fondo Fiduciario para las Personas con Discapacidad que se nutrirá de los aportes que se reciban en forma de donaciones, contribuciones o subvenciones. El propósito del Fondo Fiduciario será apoyar la ejecución de programas dirigidos a las personas con discapacidad y los servicios que se les prestan.</w:t>
      </w:r>
    </w:p>
    <w:p w14:paraId="54A7B4D4" w14:textId="77777777" w:rsidR="0045621C" w:rsidRPr="0045621C" w:rsidRDefault="0045621C" w:rsidP="005566AC">
      <w:pPr>
        <w:pStyle w:val="SingleTxtG"/>
      </w:pPr>
      <w:r w:rsidRPr="0045621C">
        <w:t>244.</w:t>
      </w:r>
      <w:r w:rsidRPr="0045621C">
        <w:tab/>
        <w:t xml:space="preserve">El Gobierno ha aprobado el establecimiento del NACCODI, y sus miembros ya han sido elegidos. El Comité velará por la incorporación de la perspectiva de la discapacidad en el sector público y en las estrategias nacionales de desarrollo subsiguientes, así como por la asignación de los fondos necesarios en los respectivos presupuestos y la debida utilización de esos fondos. Habida cuenta de que se trata de una nueva estructura, sus miembros aguardan recibir orientación en cuanto a sus mandatos y funciones. El Comité está integrado por altos funcionarios públicos de categoría de Secretario Principal y por representantes de las principales organizaciones de personas con discapacidad y de los asociados para el desarrollo. La puesta en marcha del NACCODI redundará en el fortalecimiento de la aplicación de la Ley de Discapacidad y la vigilancia de las cuestiones correspondientes. </w:t>
      </w:r>
    </w:p>
    <w:p w14:paraId="40D119B5" w14:textId="77777777" w:rsidR="0045621C" w:rsidRPr="0045621C" w:rsidRDefault="0045621C" w:rsidP="005566AC">
      <w:pPr>
        <w:pStyle w:val="SingleTxtG"/>
      </w:pPr>
      <w:r w:rsidRPr="0045621C">
        <w:t>245.</w:t>
      </w:r>
      <w:r w:rsidRPr="0045621C">
        <w:tab/>
        <w:t xml:space="preserve"> El Comité Nacional y el Fondo Fiduciario para las Personas con Discapacidad son elementos de la Ley de Discapacidad que se están llevando a la práctica progresivamente. El Gobierno también reconoce que no ha designado un organismo de supervisión independiente, si bien durante el proceso de preparación del informe se ha puesto de relieve esa cuestión, que se incluirá en su programa de trabajo con miras a someterla a examen.</w:t>
      </w:r>
    </w:p>
    <w:p w14:paraId="30D415CA" w14:textId="77777777" w:rsidR="0045621C" w:rsidRPr="0045621C" w:rsidRDefault="005566AC" w:rsidP="005566AC">
      <w:pPr>
        <w:pStyle w:val="HChG"/>
      </w:pPr>
      <w:bookmarkStart w:id="556" w:name="_Toc295743587"/>
      <w:bookmarkStart w:id="557" w:name="_Toc295916525"/>
      <w:bookmarkStart w:id="558" w:name="_Toc295916681"/>
      <w:bookmarkStart w:id="559" w:name="_Toc295917478"/>
      <w:bookmarkStart w:id="560" w:name="_Toc296501468"/>
      <w:bookmarkStart w:id="561" w:name="_Toc296501681"/>
      <w:bookmarkStart w:id="562" w:name="_Toc296501835"/>
      <w:bookmarkStart w:id="563" w:name="_Toc296501991"/>
      <w:bookmarkStart w:id="564" w:name="_Toc296502035"/>
      <w:bookmarkStart w:id="565" w:name="_Toc296502122"/>
      <w:bookmarkStart w:id="566" w:name="_Toc296514849"/>
      <w:bookmarkStart w:id="567" w:name="_Toc296515592"/>
      <w:bookmarkStart w:id="568" w:name="_Toc296515774"/>
      <w:bookmarkStart w:id="569" w:name="_Toc296515942"/>
      <w:bookmarkStart w:id="570" w:name="_Toc296516087"/>
      <w:r>
        <w:tab/>
      </w:r>
      <w:r w:rsidR="0045621C" w:rsidRPr="0045621C">
        <w:tab/>
        <w:t>Conclusión</w:t>
      </w:r>
      <w:bookmarkStart w:id="571" w:name="_Toc474922699"/>
      <w:bookmarkStart w:id="572" w:name="_Toc474924190"/>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14:paraId="5354A279" w14:textId="77777777" w:rsidR="0045621C" w:rsidRPr="0045621C" w:rsidRDefault="0045621C" w:rsidP="005566AC">
      <w:pPr>
        <w:pStyle w:val="SingleTxtG"/>
      </w:pPr>
      <w:r w:rsidRPr="0045621C">
        <w:t>246.</w:t>
      </w:r>
      <w:r w:rsidRPr="0045621C">
        <w:tab/>
        <w:t xml:space="preserve">El presente informe constituye un paso importante para el Gobierno de Malawi. En él se observan progresos notables en cuanto a la situación de las personas con discapacidad y las cuestiones correspondientes planteadas en diversos ámbitos, como la educación, la salud y el empoderamiento socioeconómico. Huelga mencionar, sin embargo, que en algunos sectores los progresos siguen siendo graduales. La Constitución y la legislación concerniente a la discapacidad establecen que esas personas deben ser protegidas contra la discriminación y también garantizan su plena participación en todos los ámbitos de la vida social y familiar. </w:t>
      </w:r>
    </w:p>
    <w:p w14:paraId="70E9EFB8" w14:textId="77777777" w:rsidR="0045621C" w:rsidRPr="0045621C" w:rsidRDefault="0045621C" w:rsidP="005566AC">
      <w:pPr>
        <w:pStyle w:val="SingleTxtG"/>
      </w:pPr>
      <w:r w:rsidRPr="0045621C">
        <w:lastRenderedPageBreak/>
        <w:t>247.</w:t>
      </w:r>
      <w:r w:rsidRPr="0045621C">
        <w:tab/>
        <w:t>El Gobierno reconoce la necesidad de redoblar esfuerzos por cumplir las normas aceptables y se ha comprometido a seguir avanzando en lo que concierne a satisfacer las necesidades especiales de las personas con discapacidad. Todavía queda mucho por hacer, especialmente con respecto a la infraestructura y el entorno, el transporte y las instituciones de formación, así como para garantizar el ejercicio del derecho de esas personas a participar plenamente en la sociedad y velar por su seguridad y protección. El Gobierno tiene la intención de utilizar los programas de rehabilitación basada en la comunidad y de integración de las cuestiones de discapacidad con miras a abordar los retos a que hacen frente esas personas.</w:t>
      </w:r>
    </w:p>
    <w:p w14:paraId="599E5809" w14:textId="77777777" w:rsidR="0045621C" w:rsidRPr="0045621C" w:rsidRDefault="0045621C" w:rsidP="005566AC">
      <w:pPr>
        <w:pStyle w:val="SingleTxtG"/>
      </w:pPr>
      <w:r w:rsidRPr="0045621C">
        <w:t>248.</w:t>
      </w:r>
      <w:r w:rsidRPr="0045621C">
        <w:tab/>
        <w:t xml:space="preserve">El Gobierno seguirá respaldando la labor encomiable que realizan las organizaciones de defensa de los derechos de las personas con discapacidad y otras </w:t>
      </w:r>
      <w:r w:rsidR="00B43F20">
        <w:t>ONG</w:t>
      </w:r>
      <w:r w:rsidRPr="0045621C">
        <w:t xml:space="preserve"> con objeto de promover el desarrollo y el adelanto de esas personas, de modo que todos los malawianos puedan seguir avanzando juntos.</w:t>
      </w:r>
    </w:p>
    <w:p w14:paraId="2AA42437" w14:textId="77777777" w:rsidR="0045621C" w:rsidRPr="0045621C" w:rsidRDefault="005566AC" w:rsidP="005566AC">
      <w:pPr>
        <w:pStyle w:val="HChG"/>
      </w:pPr>
      <w:bookmarkStart w:id="573" w:name="_Toc474922700"/>
      <w:bookmarkStart w:id="574" w:name="_Toc474924191"/>
      <w:r>
        <w:tab/>
      </w:r>
      <w:r w:rsidR="0045621C" w:rsidRPr="0045621C">
        <w:tab/>
        <w:t>Lista de instituciones que participaron en los talleres consultivos de interesados nacionales</w:t>
      </w:r>
      <w:bookmarkEnd w:id="573"/>
      <w:bookmarkEnd w:id="574"/>
    </w:p>
    <w:p w14:paraId="760E2EBD" w14:textId="77777777" w:rsidR="0045621C" w:rsidRPr="0045621C" w:rsidRDefault="005566AC" w:rsidP="005566AC">
      <w:pPr>
        <w:pStyle w:val="H23G"/>
      </w:pPr>
      <w:bookmarkStart w:id="575" w:name="_Toc474922701"/>
      <w:bookmarkStart w:id="576" w:name="_Toc474924192"/>
      <w:r>
        <w:tab/>
      </w:r>
      <w:r w:rsidR="0045621C" w:rsidRPr="0045621C">
        <w:tab/>
        <w:t>Instituciones del sector público</w:t>
      </w:r>
      <w:bookmarkEnd w:id="575"/>
      <w:bookmarkEnd w:id="576"/>
    </w:p>
    <w:p w14:paraId="192403EB" w14:textId="77777777" w:rsidR="0045621C" w:rsidRPr="0045621C" w:rsidRDefault="0045621C" w:rsidP="005566AC">
      <w:pPr>
        <w:pStyle w:val="Bullet1G"/>
      </w:pPr>
      <w:r w:rsidRPr="0045621C">
        <w:t>Departamento de Asuntos de las Personas con Discapacidad y las Personas de Edad</w:t>
      </w:r>
    </w:p>
    <w:p w14:paraId="15B72092" w14:textId="77777777" w:rsidR="0045621C" w:rsidRPr="0045621C" w:rsidRDefault="0045621C" w:rsidP="005566AC">
      <w:pPr>
        <w:pStyle w:val="Bullet1G"/>
      </w:pPr>
      <w:r w:rsidRPr="0045621C">
        <w:t>Ministerio de Justicia y Asuntos Constitucionales</w:t>
      </w:r>
    </w:p>
    <w:p w14:paraId="2D693E7B" w14:textId="77777777" w:rsidR="0045621C" w:rsidRPr="0045621C" w:rsidRDefault="0045621C" w:rsidP="005566AC">
      <w:pPr>
        <w:pStyle w:val="Bullet1G"/>
      </w:pPr>
      <w:r w:rsidRPr="0045621C">
        <w:t>Ministerio de Salud</w:t>
      </w:r>
    </w:p>
    <w:p w14:paraId="398ECC6D" w14:textId="77777777" w:rsidR="0045621C" w:rsidRPr="0045621C" w:rsidRDefault="0045621C" w:rsidP="005566AC">
      <w:pPr>
        <w:pStyle w:val="Bullet1G"/>
      </w:pPr>
      <w:r w:rsidRPr="0045621C">
        <w:t>Comisión de Derechos Humanos de Malawi</w:t>
      </w:r>
    </w:p>
    <w:p w14:paraId="36453FF9" w14:textId="77777777" w:rsidR="0045621C" w:rsidRPr="0045621C" w:rsidRDefault="0045621C" w:rsidP="005566AC">
      <w:pPr>
        <w:pStyle w:val="Bullet1G"/>
      </w:pPr>
      <w:r w:rsidRPr="0045621C">
        <w:t>Poder judicial</w:t>
      </w:r>
    </w:p>
    <w:p w14:paraId="19B40D26" w14:textId="77777777" w:rsidR="0045621C" w:rsidRPr="0045621C" w:rsidRDefault="0045621C" w:rsidP="005566AC">
      <w:pPr>
        <w:pStyle w:val="Bullet1G"/>
      </w:pPr>
      <w:r w:rsidRPr="0045621C">
        <w:t>Centro de Investigaciones Sociales</w:t>
      </w:r>
    </w:p>
    <w:p w14:paraId="2B692E8B" w14:textId="77777777" w:rsidR="0045621C" w:rsidRPr="0045621C" w:rsidRDefault="0045621C" w:rsidP="005566AC">
      <w:pPr>
        <w:pStyle w:val="Bullet1G"/>
      </w:pPr>
      <w:r w:rsidRPr="0045621C">
        <w:t>Ministerio de Finanzas</w:t>
      </w:r>
    </w:p>
    <w:p w14:paraId="7D2B45C3" w14:textId="77777777" w:rsidR="0045621C" w:rsidRPr="0045621C" w:rsidRDefault="0045621C" w:rsidP="005566AC">
      <w:pPr>
        <w:pStyle w:val="Bullet1G"/>
      </w:pPr>
      <w:r w:rsidRPr="0045621C">
        <w:t>Chancellor College, Universidad de Malawi</w:t>
      </w:r>
    </w:p>
    <w:p w14:paraId="00203DAF" w14:textId="77777777" w:rsidR="0045621C" w:rsidRPr="0045621C" w:rsidRDefault="0045621C" w:rsidP="005566AC">
      <w:pPr>
        <w:pStyle w:val="Bullet1G"/>
      </w:pPr>
      <w:r w:rsidRPr="0045621C">
        <w:t>Ministerio de Vivienda</w:t>
      </w:r>
    </w:p>
    <w:p w14:paraId="6FEB0F27" w14:textId="77777777" w:rsidR="0045621C" w:rsidRPr="0045621C" w:rsidRDefault="0045621C" w:rsidP="005566AC">
      <w:pPr>
        <w:pStyle w:val="Bullet1G"/>
      </w:pPr>
      <w:r w:rsidRPr="0045621C">
        <w:t>Ministerio de Información</w:t>
      </w:r>
    </w:p>
    <w:p w14:paraId="27B14E4C" w14:textId="77777777" w:rsidR="0045621C" w:rsidRPr="0045621C" w:rsidRDefault="0045621C" w:rsidP="005566AC">
      <w:pPr>
        <w:pStyle w:val="Bullet1G"/>
      </w:pPr>
      <w:r w:rsidRPr="0045621C">
        <w:t>Departamento de Gestión de Desastres</w:t>
      </w:r>
    </w:p>
    <w:p w14:paraId="58157686" w14:textId="77777777" w:rsidR="0045621C" w:rsidRPr="0045621C" w:rsidRDefault="0045621C" w:rsidP="005566AC">
      <w:pPr>
        <w:pStyle w:val="Bullet1G"/>
      </w:pPr>
      <w:r w:rsidRPr="0045621C">
        <w:t>Ministerio de Agricultura, Riego y Aprovechamiento de los Recursos Hídricos</w:t>
      </w:r>
    </w:p>
    <w:p w14:paraId="4A70E65E" w14:textId="77777777" w:rsidR="0045621C" w:rsidRPr="0045621C" w:rsidRDefault="0045621C" w:rsidP="005566AC">
      <w:pPr>
        <w:pStyle w:val="Bullet1G"/>
      </w:pPr>
      <w:r w:rsidRPr="0045621C">
        <w:t>Departamento de Planificación y Desarrollo Económicos</w:t>
      </w:r>
    </w:p>
    <w:p w14:paraId="68428F5E" w14:textId="77777777" w:rsidR="0045621C" w:rsidRPr="0045621C" w:rsidRDefault="0045621C" w:rsidP="005566AC">
      <w:pPr>
        <w:pStyle w:val="Bullet1G"/>
      </w:pPr>
      <w:r w:rsidRPr="0045621C">
        <w:t>Special Olympics Malawi</w:t>
      </w:r>
    </w:p>
    <w:p w14:paraId="5C830694" w14:textId="77777777" w:rsidR="0045621C" w:rsidRPr="0045621C" w:rsidRDefault="0045621C" w:rsidP="005566AC">
      <w:pPr>
        <w:pStyle w:val="Bullet1G"/>
      </w:pPr>
      <w:r w:rsidRPr="0045621C">
        <w:t>Ministerio de Asuntos de Género</w:t>
      </w:r>
    </w:p>
    <w:p w14:paraId="29A03827" w14:textId="77777777" w:rsidR="0045621C" w:rsidRPr="0045621C" w:rsidRDefault="005566AC" w:rsidP="005566AC">
      <w:pPr>
        <w:pStyle w:val="H23G"/>
      </w:pPr>
      <w:bookmarkStart w:id="577" w:name="_Toc474922702"/>
      <w:bookmarkStart w:id="578" w:name="_Toc474924193"/>
      <w:r>
        <w:tab/>
      </w:r>
      <w:r w:rsidR="0045621C" w:rsidRPr="0045621C">
        <w:tab/>
        <w:t xml:space="preserve">Instituciones del sector privado </w:t>
      </w:r>
      <w:bookmarkEnd w:id="577"/>
      <w:bookmarkEnd w:id="578"/>
    </w:p>
    <w:p w14:paraId="02970896" w14:textId="77777777" w:rsidR="0045621C" w:rsidRPr="0045621C" w:rsidRDefault="0045621C" w:rsidP="005566AC">
      <w:pPr>
        <w:pStyle w:val="Bullet1G"/>
      </w:pPr>
      <w:r w:rsidRPr="0045621C">
        <w:t>Asociación de Discapacitados Físicos de Malawi (APDM)</w:t>
      </w:r>
    </w:p>
    <w:p w14:paraId="773122DA" w14:textId="77777777" w:rsidR="0045621C" w:rsidRPr="0045621C" w:rsidRDefault="0045621C" w:rsidP="005566AC">
      <w:pPr>
        <w:pStyle w:val="Bullet1G"/>
      </w:pPr>
      <w:r w:rsidRPr="0045621C">
        <w:t>MACOHA</w:t>
      </w:r>
    </w:p>
    <w:p w14:paraId="33130686" w14:textId="77777777" w:rsidR="0045621C" w:rsidRPr="0045621C" w:rsidRDefault="0045621C" w:rsidP="005566AC">
      <w:pPr>
        <w:pStyle w:val="Bullet1G"/>
      </w:pPr>
      <w:r w:rsidRPr="0045621C">
        <w:t>WaterAid</w:t>
      </w:r>
    </w:p>
    <w:p w14:paraId="7BEE20DC" w14:textId="77777777" w:rsidR="0045621C" w:rsidRPr="0045621C" w:rsidRDefault="0045621C" w:rsidP="005566AC">
      <w:pPr>
        <w:pStyle w:val="Bullet1G"/>
      </w:pPr>
      <w:r w:rsidRPr="0045621C">
        <w:t>Unión de Ciegos de Malawi</w:t>
      </w:r>
    </w:p>
    <w:p w14:paraId="796FA47C" w14:textId="77777777" w:rsidR="0045621C" w:rsidRPr="0045621C" w:rsidRDefault="0045621C" w:rsidP="005566AC">
      <w:pPr>
        <w:pStyle w:val="Bullet1G"/>
      </w:pPr>
      <w:r w:rsidRPr="0045621C">
        <w:t>Asociación de Padres de Niños con Discapacidad de Malawi (PODCAM)</w:t>
      </w:r>
    </w:p>
    <w:p w14:paraId="4B061FF5" w14:textId="77777777" w:rsidR="0045621C" w:rsidRPr="0045621C" w:rsidRDefault="0045621C" w:rsidP="005566AC">
      <w:pPr>
        <w:pStyle w:val="Bullet1G"/>
      </w:pPr>
      <w:r w:rsidRPr="0045621C">
        <w:t xml:space="preserve">Asociación Deportiva de Personas con Discapacidad de Malawi </w:t>
      </w:r>
    </w:p>
    <w:p w14:paraId="4504DE08" w14:textId="77777777" w:rsidR="0045621C" w:rsidRPr="0045621C" w:rsidRDefault="0045621C" w:rsidP="005566AC">
      <w:pPr>
        <w:pStyle w:val="Bullet1G"/>
      </w:pPr>
      <w:r w:rsidRPr="0045621C">
        <w:t>Organización Internacional sobre Discapacidad y Desarrollo</w:t>
      </w:r>
    </w:p>
    <w:p w14:paraId="66C6C58D" w14:textId="77777777" w:rsidR="0045621C" w:rsidRPr="0045621C" w:rsidRDefault="0045621C" w:rsidP="005566AC">
      <w:pPr>
        <w:pStyle w:val="Bullet1G"/>
      </w:pPr>
      <w:r w:rsidRPr="0045621C">
        <w:t>Federación de Organizaciones de Personas con Discapacidad de Malawi (FEDOMA)</w:t>
      </w:r>
    </w:p>
    <w:p w14:paraId="72959A98" w14:textId="77777777" w:rsidR="0045621C" w:rsidRPr="0045621C" w:rsidRDefault="0045621C" w:rsidP="005566AC">
      <w:pPr>
        <w:pStyle w:val="Bullet1G"/>
        <w:rPr>
          <w:lang w:val="en-GB"/>
        </w:rPr>
      </w:pPr>
      <w:r w:rsidRPr="0045621C">
        <w:rPr>
          <w:lang w:val="en-US"/>
        </w:rPr>
        <w:t xml:space="preserve">Hospital St. John of God </w:t>
      </w:r>
    </w:p>
    <w:p w14:paraId="7058BA64" w14:textId="77777777" w:rsidR="0045621C" w:rsidRPr="0045621C" w:rsidRDefault="0045621C" w:rsidP="005566AC">
      <w:pPr>
        <w:pStyle w:val="Bullet1G"/>
        <w:rPr>
          <w:lang w:val="en-GB"/>
        </w:rPr>
      </w:pPr>
      <w:r w:rsidRPr="0045621C">
        <w:rPr>
          <w:lang w:val="en-US"/>
        </w:rPr>
        <w:lastRenderedPageBreak/>
        <w:t>Fundación Sue Ryder</w:t>
      </w:r>
    </w:p>
    <w:p w14:paraId="16F3943A" w14:textId="77777777" w:rsidR="0045621C" w:rsidRPr="0045621C" w:rsidRDefault="0045621C" w:rsidP="005566AC">
      <w:pPr>
        <w:pStyle w:val="Bullet1G"/>
        <w:rPr>
          <w:lang w:val="en-GB"/>
        </w:rPr>
      </w:pPr>
      <w:r w:rsidRPr="0045621C">
        <w:rPr>
          <w:lang w:val="en-US"/>
        </w:rPr>
        <w:t>Feed the Children</w:t>
      </w:r>
    </w:p>
    <w:p w14:paraId="198A3F54" w14:textId="77777777" w:rsidR="0045621C" w:rsidRPr="0045621C" w:rsidRDefault="0045621C" w:rsidP="005566AC">
      <w:pPr>
        <w:pStyle w:val="Bullet1G"/>
        <w:rPr>
          <w:lang w:val="en-GB"/>
        </w:rPr>
      </w:pPr>
      <w:r w:rsidRPr="0045621C">
        <w:rPr>
          <w:lang w:val="en-US"/>
        </w:rPr>
        <w:t>Non-Governmental Organizations-Gender Coordinating Network</w:t>
      </w:r>
    </w:p>
    <w:p w14:paraId="67AC2D37" w14:textId="77777777" w:rsidR="0045621C" w:rsidRPr="0045621C" w:rsidRDefault="0045621C" w:rsidP="005566AC">
      <w:pPr>
        <w:pStyle w:val="Bullet1G"/>
      </w:pPr>
      <w:r w:rsidRPr="0045621C">
        <w:t>Asociación Nacional de Sordos de Malawi (MANAD)</w:t>
      </w:r>
    </w:p>
    <w:p w14:paraId="534F7D8E" w14:textId="77777777" w:rsidR="0045621C" w:rsidRPr="0045621C" w:rsidRDefault="0045621C" w:rsidP="005566AC">
      <w:pPr>
        <w:pStyle w:val="Bullet1G"/>
      </w:pPr>
      <w:r w:rsidRPr="0045621C">
        <w:t xml:space="preserve">Malawi contra la Discapacidad Física </w:t>
      </w:r>
    </w:p>
    <w:p w14:paraId="2B90A3FA" w14:textId="77777777" w:rsidR="0045621C" w:rsidRPr="0045621C" w:rsidRDefault="0045621C" w:rsidP="005566AC">
      <w:pPr>
        <w:pStyle w:val="Bullet1G"/>
      </w:pPr>
      <w:r w:rsidRPr="0045621C">
        <w:t>Club Infantil Chisomo</w:t>
      </w:r>
    </w:p>
    <w:p w14:paraId="66EF7D2B" w14:textId="77777777" w:rsidR="0045621C" w:rsidRPr="0045621C" w:rsidRDefault="005566AC" w:rsidP="005566AC">
      <w:pPr>
        <w:pStyle w:val="H23G"/>
      </w:pPr>
      <w:bookmarkStart w:id="579" w:name="_Toc474922703"/>
      <w:bookmarkStart w:id="580" w:name="_Toc474924194"/>
      <w:r>
        <w:tab/>
      </w:r>
      <w:r w:rsidR="0045621C" w:rsidRPr="0045621C">
        <w:tab/>
        <w:t>Organizaciones internacionales</w:t>
      </w:r>
      <w:bookmarkEnd w:id="579"/>
      <w:bookmarkEnd w:id="580"/>
    </w:p>
    <w:p w14:paraId="0CA1C22D" w14:textId="77777777" w:rsidR="0045621C" w:rsidRPr="0045621C" w:rsidRDefault="0045621C" w:rsidP="005566AC">
      <w:pPr>
        <w:pStyle w:val="Bullet1G"/>
      </w:pPr>
      <w:r w:rsidRPr="0045621C">
        <w:t>UNICEF</w:t>
      </w:r>
    </w:p>
    <w:p w14:paraId="34A2ECE0" w14:textId="77777777" w:rsidR="0045621C" w:rsidRPr="0045621C" w:rsidRDefault="0045621C" w:rsidP="005566AC">
      <w:pPr>
        <w:pStyle w:val="Bullet1G"/>
      </w:pPr>
      <w:r w:rsidRPr="0045621C">
        <w:t>Real Embajada de Noruega</w:t>
      </w:r>
    </w:p>
    <w:p w14:paraId="69660D83" w14:textId="77777777" w:rsidR="0045621C" w:rsidRPr="0045621C" w:rsidRDefault="0045621C" w:rsidP="005566AC">
      <w:pPr>
        <w:pStyle w:val="Bullet1G"/>
      </w:pPr>
      <w:r w:rsidRPr="0045621C">
        <w:t>ONU-Mujeres</w:t>
      </w:r>
    </w:p>
    <w:p w14:paraId="0B214704" w14:textId="77777777" w:rsidR="0045621C" w:rsidRPr="0045621C" w:rsidRDefault="0045621C" w:rsidP="005566AC">
      <w:pPr>
        <w:pStyle w:val="Bullet1G"/>
      </w:pPr>
      <w:r w:rsidRPr="0045621C">
        <w:t>PNUD</w:t>
      </w:r>
    </w:p>
    <w:p w14:paraId="16AE1190" w14:textId="77777777" w:rsidR="0045621C" w:rsidRPr="0045621C" w:rsidRDefault="0045621C" w:rsidP="005566AC">
      <w:pPr>
        <w:pStyle w:val="HChG"/>
      </w:pPr>
      <w:r w:rsidRPr="0045621C">
        <w:br w:type="page"/>
      </w:r>
      <w:bookmarkStart w:id="581" w:name="_Toc474922704"/>
      <w:bookmarkStart w:id="582" w:name="_Toc474924195"/>
      <w:r w:rsidR="005566AC">
        <w:lastRenderedPageBreak/>
        <w:tab/>
      </w:r>
      <w:r w:rsidRPr="0045621C">
        <w:tab/>
        <w:t xml:space="preserve">Cuadros </w:t>
      </w:r>
      <w:bookmarkEnd w:id="581"/>
      <w:bookmarkEnd w:id="582"/>
    </w:p>
    <w:p w14:paraId="2EE48220" w14:textId="77777777" w:rsidR="0045621C" w:rsidRPr="0045621C" w:rsidRDefault="0045621C" w:rsidP="005566AC">
      <w:pPr>
        <w:pStyle w:val="Ttulo1"/>
      </w:pPr>
      <w:bookmarkStart w:id="583" w:name="_Toc474922705"/>
      <w:bookmarkStart w:id="584" w:name="_Toc474924196"/>
      <w:r w:rsidRPr="0045621C">
        <w:t>Cuadro 1</w:t>
      </w:r>
    </w:p>
    <w:p w14:paraId="0F60E40A" w14:textId="77777777" w:rsidR="0045621C" w:rsidRDefault="0045621C" w:rsidP="005566AC">
      <w:pPr>
        <w:pStyle w:val="SingleTxtG"/>
        <w:jc w:val="left"/>
        <w:rPr>
          <w:b/>
          <w:bCs/>
        </w:rPr>
      </w:pPr>
      <w:r w:rsidRPr="005566AC">
        <w:rPr>
          <w:b/>
          <w:bCs/>
        </w:rPr>
        <w:t>Centros de estudios de la Zona Educativa de Phalombe con instalaciones accesibles</w:t>
      </w:r>
      <w:r w:rsidR="005566AC">
        <w:rPr>
          <w:b/>
          <w:bCs/>
        </w:rPr>
        <w:t> </w:t>
      </w:r>
      <w:r w:rsidRPr="005566AC">
        <w:rPr>
          <w:b/>
          <w:bCs/>
        </w:rPr>
        <w:t>a</w:t>
      </w:r>
      <w:r w:rsidR="005566AC">
        <w:rPr>
          <w:b/>
          <w:bCs/>
        </w:rPr>
        <w:t> </w:t>
      </w:r>
      <w:r w:rsidRPr="005566AC">
        <w:rPr>
          <w:b/>
          <w:bCs/>
        </w:rPr>
        <w:t>las personas con discapacidad, 2013</w:t>
      </w:r>
      <w:bookmarkEnd w:id="583"/>
      <w:bookmarkEnd w:id="584"/>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694"/>
        <w:gridCol w:w="5676"/>
      </w:tblGrid>
      <w:tr w:rsidR="005566AC" w:rsidRPr="005566AC" w14:paraId="5DEAAD4B" w14:textId="77777777" w:rsidTr="00A70FC0">
        <w:tc>
          <w:tcPr>
            <w:tcW w:w="1694" w:type="dxa"/>
            <w:tcBorders>
              <w:top w:val="single" w:sz="4" w:space="0" w:color="auto"/>
              <w:bottom w:val="single" w:sz="12" w:space="0" w:color="auto"/>
            </w:tcBorders>
            <w:shd w:val="clear" w:color="auto" w:fill="auto"/>
            <w:vAlign w:val="bottom"/>
          </w:tcPr>
          <w:p w14:paraId="13190204" w14:textId="77777777" w:rsidR="005566AC" w:rsidRPr="005566AC" w:rsidRDefault="005566AC" w:rsidP="005566AC">
            <w:pPr>
              <w:pStyle w:val="SingleTxtG"/>
              <w:spacing w:before="80" w:after="80" w:line="200" w:lineRule="exact"/>
              <w:ind w:left="0" w:right="113"/>
              <w:jc w:val="left"/>
              <w:rPr>
                <w:i/>
                <w:sz w:val="16"/>
              </w:rPr>
            </w:pPr>
            <w:r w:rsidRPr="005566AC">
              <w:rPr>
                <w:i/>
                <w:sz w:val="16"/>
              </w:rPr>
              <w:t>Centro de estudios</w:t>
            </w:r>
          </w:p>
        </w:tc>
        <w:tc>
          <w:tcPr>
            <w:tcW w:w="5676" w:type="dxa"/>
            <w:tcBorders>
              <w:top w:val="single" w:sz="4" w:space="0" w:color="auto"/>
              <w:bottom w:val="single" w:sz="12" w:space="0" w:color="auto"/>
            </w:tcBorders>
            <w:shd w:val="clear" w:color="auto" w:fill="auto"/>
            <w:vAlign w:val="bottom"/>
          </w:tcPr>
          <w:p w14:paraId="416F17A3" w14:textId="77777777" w:rsidR="005566AC" w:rsidRPr="005566AC" w:rsidRDefault="005566AC" w:rsidP="005566AC">
            <w:pPr>
              <w:pStyle w:val="SingleTxtG"/>
              <w:spacing w:before="80" w:after="80" w:line="200" w:lineRule="exact"/>
              <w:ind w:left="0" w:right="113"/>
              <w:jc w:val="left"/>
              <w:rPr>
                <w:i/>
                <w:sz w:val="16"/>
              </w:rPr>
            </w:pPr>
            <w:r w:rsidRPr="005566AC">
              <w:rPr>
                <w:i/>
                <w:sz w:val="16"/>
              </w:rPr>
              <w:t>Modificación</w:t>
            </w:r>
          </w:p>
        </w:tc>
      </w:tr>
      <w:tr w:rsidR="005566AC" w14:paraId="229E544A" w14:textId="77777777" w:rsidTr="00A70FC0">
        <w:trPr>
          <w:trHeight w:hRule="exact" w:val="113"/>
        </w:trPr>
        <w:tc>
          <w:tcPr>
            <w:tcW w:w="1694" w:type="dxa"/>
            <w:tcBorders>
              <w:top w:val="single" w:sz="12" w:space="0" w:color="auto"/>
            </w:tcBorders>
            <w:shd w:val="clear" w:color="auto" w:fill="auto"/>
          </w:tcPr>
          <w:p w14:paraId="0F06F15D" w14:textId="77777777" w:rsidR="005566AC" w:rsidRDefault="005566AC" w:rsidP="005566AC">
            <w:pPr>
              <w:pStyle w:val="SingleTxtG"/>
              <w:spacing w:before="40"/>
              <w:ind w:left="0" w:right="113"/>
              <w:jc w:val="left"/>
            </w:pPr>
          </w:p>
        </w:tc>
        <w:tc>
          <w:tcPr>
            <w:tcW w:w="5676" w:type="dxa"/>
            <w:tcBorders>
              <w:top w:val="single" w:sz="12" w:space="0" w:color="auto"/>
            </w:tcBorders>
            <w:shd w:val="clear" w:color="auto" w:fill="auto"/>
          </w:tcPr>
          <w:p w14:paraId="18662B78" w14:textId="77777777" w:rsidR="005566AC" w:rsidRDefault="005566AC" w:rsidP="005566AC">
            <w:pPr>
              <w:pStyle w:val="SingleTxtG"/>
              <w:spacing w:before="40"/>
              <w:ind w:left="0" w:right="113"/>
              <w:jc w:val="left"/>
            </w:pPr>
          </w:p>
        </w:tc>
      </w:tr>
      <w:tr w:rsidR="005566AC" w14:paraId="72D6D2C7" w14:textId="77777777" w:rsidTr="00A70FC0">
        <w:tc>
          <w:tcPr>
            <w:tcW w:w="1694" w:type="dxa"/>
            <w:shd w:val="clear" w:color="auto" w:fill="auto"/>
          </w:tcPr>
          <w:p w14:paraId="2F146F7A" w14:textId="77777777" w:rsidR="005566AC" w:rsidRPr="005566AC" w:rsidRDefault="005566AC" w:rsidP="005566AC">
            <w:pPr>
              <w:pStyle w:val="SingleTxtG"/>
              <w:spacing w:before="40"/>
              <w:ind w:left="0" w:right="113"/>
              <w:jc w:val="left"/>
            </w:pPr>
            <w:r w:rsidRPr="0045621C">
              <w:t>Changa</w:t>
            </w:r>
          </w:p>
        </w:tc>
        <w:tc>
          <w:tcPr>
            <w:tcW w:w="5676" w:type="dxa"/>
            <w:shd w:val="clear" w:color="auto" w:fill="auto"/>
          </w:tcPr>
          <w:p w14:paraId="3E0577EF" w14:textId="77777777" w:rsidR="005566AC" w:rsidRPr="0045621C" w:rsidRDefault="005566AC" w:rsidP="005566AC">
            <w:pPr>
              <w:pStyle w:val="SingleTxtG"/>
              <w:spacing w:before="40"/>
              <w:ind w:left="0" w:right="113"/>
              <w:jc w:val="left"/>
            </w:pPr>
            <w:r w:rsidRPr="0045621C">
              <w:t>4 rampas de acceso a 2 edificios</w:t>
            </w:r>
          </w:p>
        </w:tc>
      </w:tr>
      <w:tr w:rsidR="005566AC" w14:paraId="7BD15490" w14:textId="77777777" w:rsidTr="00A70FC0">
        <w:tc>
          <w:tcPr>
            <w:tcW w:w="1694" w:type="dxa"/>
            <w:shd w:val="clear" w:color="auto" w:fill="auto"/>
          </w:tcPr>
          <w:p w14:paraId="36611D05" w14:textId="77777777" w:rsidR="005566AC" w:rsidRPr="005566AC" w:rsidRDefault="005566AC" w:rsidP="005566AC">
            <w:pPr>
              <w:pStyle w:val="SingleTxtG"/>
              <w:spacing w:before="40"/>
              <w:ind w:left="0" w:right="113"/>
              <w:jc w:val="left"/>
            </w:pPr>
            <w:r w:rsidRPr="0045621C">
              <w:t>Mphembezu</w:t>
            </w:r>
          </w:p>
        </w:tc>
        <w:tc>
          <w:tcPr>
            <w:tcW w:w="5676" w:type="dxa"/>
            <w:shd w:val="clear" w:color="auto" w:fill="auto"/>
          </w:tcPr>
          <w:p w14:paraId="46A3250E" w14:textId="77777777" w:rsidR="005566AC" w:rsidRPr="005566AC" w:rsidRDefault="005566AC" w:rsidP="005566AC">
            <w:pPr>
              <w:pStyle w:val="SingleTxtG"/>
              <w:spacing w:before="40"/>
              <w:ind w:left="0" w:right="113"/>
              <w:jc w:val="left"/>
            </w:pPr>
            <w:r w:rsidRPr="0045621C">
              <w:t>1 aseos con 2 rampas</w:t>
            </w:r>
          </w:p>
        </w:tc>
      </w:tr>
      <w:tr w:rsidR="005566AC" w14:paraId="2B92FD89" w14:textId="77777777" w:rsidTr="00A70FC0">
        <w:tc>
          <w:tcPr>
            <w:tcW w:w="1694" w:type="dxa"/>
            <w:shd w:val="clear" w:color="auto" w:fill="auto"/>
          </w:tcPr>
          <w:p w14:paraId="28A60748" w14:textId="77777777" w:rsidR="005566AC" w:rsidRPr="005566AC" w:rsidRDefault="005566AC" w:rsidP="005566AC">
            <w:pPr>
              <w:pStyle w:val="SingleTxtG"/>
              <w:spacing w:before="40"/>
              <w:ind w:left="0" w:right="113"/>
              <w:jc w:val="left"/>
            </w:pPr>
            <w:r w:rsidRPr="0045621C">
              <w:t>Mangazi</w:t>
            </w:r>
          </w:p>
        </w:tc>
        <w:tc>
          <w:tcPr>
            <w:tcW w:w="5676" w:type="dxa"/>
            <w:shd w:val="clear" w:color="auto" w:fill="auto"/>
          </w:tcPr>
          <w:p w14:paraId="04722F73" w14:textId="77777777" w:rsidR="005566AC" w:rsidRPr="005566AC" w:rsidRDefault="005566AC" w:rsidP="005566AC">
            <w:pPr>
              <w:pStyle w:val="SingleTxtG"/>
              <w:spacing w:before="40"/>
              <w:ind w:left="0" w:right="113"/>
              <w:jc w:val="left"/>
            </w:pPr>
            <w:r w:rsidRPr="0045621C">
              <w:t>1 aseo accesible con soporte</w:t>
            </w:r>
          </w:p>
        </w:tc>
      </w:tr>
      <w:tr w:rsidR="005566AC" w14:paraId="219A5219" w14:textId="77777777" w:rsidTr="00A70FC0">
        <w:tc>
          <w:tcPr>
            <w:tcW w:w="1694" w:type="dxa"/>
            <w:shd w:val="clear" w:color="auto" w:fill="auto"/>
          </w:tcPr>
          <w:p w14:paraId="4115316F" w14:textId="77777777" w:rsidR="005566AC" w:rsidRPr="005566AC" w:rsidRDefault="005566AC" w:rsidP="005566AC">
            <w:pPr>
              <w:pStyle w:val="SingleTxtG"/>
              <w:spacing w:before="40"/>
              <w:ind w:left="0" w:right="113"/>
              <w:jc w:val="left"/>
            </w:pPr>
            <w:r w:rsidRPr="0045621C">
              <w:t>Mambala</w:t>
            </w:r>
          </w:p>
        </w:tc>
        <w:tc>
          <w:tcPr>
            <w:tcW w:w="5676" w:type="dxa"/>
            <w:shd w:val="clear" w:color="auto" w:fill="auto"/>
          </w:tcPr>
          <w:p w14:paraId="65163FCC" w14:textId="77777777" w:rsidR="005566AC" w:rsidRPr="005566AC" w:rsidRDefault="005566AC" w:rsidP="005566AC">
            <w:pPr>
              <w:pStyle w:val="SingleTxtG"/>
              <w:spacing w:before="40"/>
              <w:ind w:left="0" w:right="113"/>
              <w:jc w:val="left"/>
            </w:pPr>
            <w:r w:rsidRPr="0045621C">
              <w:t>2 aseos accesibles con rampas</w:t>
            </w:r>
          </w:p>
        </w:tc>
      </w:tr>
      <w:tr w:rsidR="005566AC" w14:paraId="0CACC6DE" w14:textId="77777777" w:rsidTr="00A70FC0">
        <w:tc>
          <w:tcPr>
            <w:tcW w:w="1694" w:type="dxa"/>
            <w:shd w:val="clear" w:color="auto" w:fill="auto"/>
          </w:tcPr>
          <w:p w14:paraId="384C4C85" w14:textId="77777777" w:rsidR="005566AC" w:rsidRPr="005566AC" w:rsidRDefault="005566AC" w:rsidP="005566AC">
            <w:pPr>
              <w:pStyle w:val="SingleTxtG"/>
              <w:spacing w:before="40"/>
              <w:ind w:left="0" w:right="113"/>
              <w:jc w:val="left"/>
            </w:pPr>
            <w:r w:rsidRPr="0045621C">
              <w:t>Longwe</w:t>
            </w:r>
          </w:p>
        </w:tc>
        <w:tc>
          <w:tcPr>
            <w:tcW w:w="5676" w:type="dxa"/>
            <w:shd w:val="clear" w:color="auto" w:fill="auto"/>
          </w:tcPr>
          <w:p w14:paraId="62205013" w14:textId="77777777" w:rsidR="005566AC" w:rsidRPr="005566AC" w:rsidRDefault="005566AC" w:rsidP="005566AC">
            <w:pPr>
              <w:pStyle w:val="SingleTxtG"/>
              <w:spacing w:before="40"/>
              <w:ind w:left="0" w:right="113"/>
              <w:jc w:val="left"/>
            </w:pPr>
            <w:r w:rsidRPr="0045621C">
              <w:t>1 aseo con 1 rampa</w:t>
            </w:r>
          </w:p>
        </w:tc>
      </w:tr>
      <w:tr w:rsidR="005566AC" w14:paraId="2DB0B477" w14:textId="77777777" w:rsidTr="00A70FC0">
        <w:tc>
          <w:tcPr>
            <w:tcW w:w="1694" w:type="dxa"/>
            <w:shd w:val="clear" w:color="auto" w:fill="auto"/>
          </w:tcPr>
          <w:p w14:paraId="5B55DD95" w14:textId="77777777" w:rsidR="005566AC" w:rsidRPr="005566AC" w:rsidRDefault="005566AC" w:rsidP="005566AC">
            <w:pPr>
              <w:pStyle w:val="SingleTxtG"/>
              <w:spacing w:before="40"/>
              <w:ind w:left="0" w:right="113"/>
              <w:jc w:val="left"/>
            </w:pPr>
            <w:r w:rsidRPr="0045621C">
              <w:t>Luwani</w:t>
            </w:r>
          </w:p>
        </w:tc>
        <w:tc>
          <w:tcPr>
            <w:tcW w:w="5676" w:type="dxa"/>
            <w:shd w:val="clear" w:color="auto" w:fill="auto"/>
          </w:tcPr>
          <w:p w14:paraId="08227A0B" w14:textId="77777777" w:rsidR="005566AC" w:rsidRPr="0045621C" w:rsidRDefault="005566AC" w:rsidP="005566AC">
            <w:pPr>
              <w:pStyle w:val="SingleTxtG"/>
              <w:spacing w:before="40"/>
              <w:ind w:left="0" w:right="113"/>
              <w:jc w:val="left"/>
            </w:pPr>
            <w:r w:rsidRPr="0045621C">
              <w:t>2 rampas de acceso a los edificios</w:t>
            </w:r>
          </w:p>
        </w:tc>
      </w:tr>
      <w:tr w:rsidR="005566AC" w14:paraId="4D17B55F" w14:textId="77777777" w:rsidTr="00A70FC0">
        <w:tc>
          <w:tcPr>
            <w:tcW w:w="1694" w:type="dxa"/>
            <w:shd w:val="clear" w:color="auto" w:fill="auto"/>
          </w:tcPr>
          <w:p w14:paraId="6F08031B" w14:textId="77777777" w:rsidR="005566AC" w:rsidRPr="005566AC" w:rsidRDefault="005566AC" w:rsidP="005566AC">
            <w:pPr>
              <w:pStyle w:val="SingleTxtG"/>
              <w:spacing w:before="40"/>
              <w:ind w:left="0" w:right="113"/>
              <w:jc w:val="left"/>
            </w:pPr>
            <w:r w:rsidRPr="0045621C">
              <w:t>Nazombe</w:t>
            </w:r>
          </w:p>
        </w:tc>
        <w:tc>
          <w:tcPr>
            <w:tcW w:w="5676" w:type="dxa"/>
            <w:shd w:val="clear" w:color="auto" w:fill="auto"/>
          </w:tcPr>
          <w:p w14:paraId="216C26C2" w14:textId="77777777" w:rsidR="005566AC" w:rsidRPr="0045621C" w:rsidRDefault="005566AC" w:rsidP="005566AC">
            <w:pPr>
              <w:pStyle w:val="SingleTxtG"/>
              <w:spacing w:before="40"/>
              <w:ind w:left="0" w:right="113"/>
              <w:jc w:val="left"/>
            </w:pPr>
            <w:r w:rsidRPr="0045621C">
              <w:t>1 rampa de acceso al edificio y todas las pizarras pintadas</w:t>
            </w:r>
          </w:p>
        </w:tc>
      </w:tr>
      <w:tr w:rsidR="005566AC" w14:paraId="644979CC" w14:textId="77777777" w:rsidTr="00A70FC0">
        <w:tc>
          <w:tcPr>
            <w:tcW w:w="1694" w:type="dxa"/>
            <w:shd w:val="clear" w:color="auto" w:fill="auto"/>
          </w:tcPr>
          <w:p w14:paraId="2195CFA3" w14:textId="77777777" w:rsidR="005566AC" w:rsidRPr="005566AC" w:rsidRDefault="005566AC" w:rsidP="005566AC">
            <w:pPr>
              <w:pStyle w:val="SingleTxtG"/>
              <w:spacing w:before="40"/>
              <w:ind w:left="0" w:right="113"/>
              <w:jc w:val="left"/>
            </w:pPr>
            <w:r w:rsidRPr="0045621C">
              <w:t>Nambiti</w:t>
            </w:r>
          </w:p>
        </w:tc>
        <w:tc>
          <w:tcPr>
            <w:tcW w:w="5676" w:type="dxa"/>
            <w:shd w:val="clear" w:color="auto" w:fill="auto"/>
          </w:tcPr>
          <w:p w14:paraId="0B4B56B1" w14:textId="77777777" w:rsidR="005566AC" w:rsidRPr="0045621C" w:rsidRDefault="005566AC" w:rsidP="005566AC">
            <w:pPr>
              <w:pStyle w:val="SingleTxtG"/>
              <w:spacing w:before="40"/>
              <w:ind w:left="0" w:right="113"/>
              <w:jc w:val="left"/>
            </w:pPr>
            <w:r w:rsidRPr="0045621C">
              <w:t>2 rampas, 1 aseo con soporte, pizarras pintadas y suelo de las aulas</w:t>
            </w:r>
          </w:p>
        </w:tc>
      </w:tr>
      <w:tr w:rsidR="005566AC" w14:paraId="17417FF7" w14:textId="77777777" w:rsidTr="00A70FC0">
        <w:tc>
          <w:tcPr>
            <w:tcW w:w="1694" w:type="dxa"/>
            <w:shd w:val="clear" w:color="auto" w:fill="auto"/>
          </w:tcPr>
          <w:p w14:paraId="71D27B78" w14:textId="77777777" w:rsidR="005566AC" w:rsidRPr="005566AC" w:rsidRDefault="005566AC" w:rsidP="005566AC">
            <w:pPr>
              <w:pStyle w:val="SingleTxtG"/>
              <w:spacing w:before="40"/>
              <w:ind w:left="0" w:right="113"/>
              <w:jc w:val="left"/>
            </w:pPr>
            <w:r w:rsidRPr="0045621C">
              <w:t>Michesi</w:t>
            </w:r>
          </w:p>
        </w:tc>
        <w:tc>
          <w:tcPr>
            <w:tcW w:w="5676" w:type="dxa"/>
            <w:shd w:val="clear" w:color="auto" w:fill="auto"/>
          </w:tcPr>
          <w:p w14:paraId="32D7AE2B" w14:textId="77777777" w:rsidR="005566AC" w:rsidRPr="0045621C" w:rsidRDefault="005566AC" w:rsidP="005566AC">
            <w:pPr>
              <w:pStyle w:val="SingleTxtG"/>
              <w:spacing w:before="40"/>
              <w:ind w:left="0" w:right="113"/>
              <w:jc w:val="left"/>
            </w:pPr>
            <w:r w:rsidRPr="0045621C">
              <w:t>4 rampas de acceso a los edificios</w:t>
            </w:r>
          </w:p>
        </w:tc>
      </w:tr>
      <w:tr w:rsidR="005566AC" w14:paraId="71E4AED9" w14:textId="77777777" w:rsidTr="00A70FC0">
        <w:tc>
          <w:tcPr>
            <w:tcW w:w="1694" w:type="dxa"/>
            <w:shd w:val="clear" w:color="auto" w:fill="auto"/>
          </w:tcPr>
          <w:p w14:paraId="46D6E020" w14:textId="77777777" w:rsidR="005566AC" w:rsidRPr="005566AC" w:rsidRDefault="005566AC" w:rsidP="005566AC">
            <w:pPr>
              <w:pStyle w:val="SingleTxtG"/>
              <w:spacing w:before="40"/>
              <w:ind w:left="0" w:right="113"/>
              <w:jc w:val="left"/>
            </w:pPr>
            <w:r w:rsidRPr="0045621C">
              <w:t>Siyamanda</w:t>
            </w:r>
          </w:p>
        </w:tc>
        <w:tc>
          <w:tcPr>
            <w:tcW w:w="5676" w:type="dxa"/>
            <w:shd w:val="clear" w:color="auto" w:fill="auto"/>
          </w:tcPr>
          <w:p w14:paraId="3C610AB6" w14:textId="77777777" w:rsidR="005566AC" w:rsidRPr="005566AC" w:rsidRDefault="005566AC" w:rsidP="005566AC">
            <w:pPr>
              <w:pStyle w:val="SingleTxtG"/>
              <w:spacing w:before="40"/>
              <w:ind w:left="0" w:right="113"/>
              <w:jc w:val="left"/>
            </w:pPr>
            <w:r w:rsidRPr="0045621C">
              <w:t>1 edificio nuevo con rampa</w:t>
            </w:r>
          </w:p>
        </w:tc>
      </w:tr>
      <w:tr w:rsidR="005566AC" w14:paraId="571A69A0" w14:textId="77777777" w:rsidTr="00A70FC0">
        <w:tc>
          <w:tcPr>
            <w:tcW w:w="1694" w:type="dxa"/>
            <w:tcBorders>
              <w:bottom w:val="single" w:sz="12" w:space="0" w:color="auto"/>
            </w:tcBorders>
            <w:shd w:val="clear" w:color="auto" w:fill="auto"/>
          </w:tcPr>
          <w:p w14:paraId="6D14A6A7" w14:textId="77777777" w:rsidR="005566AC" w:rsidRPr="005566AC" w:rsidRDefault="005566AC" w:rsidP="005566AC">
            <w:pPr>
              <w:pStyle w:val="SingleTxtG"/>
              <w:spacing w:before="40"/>
              <w:ind w:left="0" w:right="113"/>
              <w:jc w:val="left"/>
            </w:pPr>
            <w:r w:rsidRPr="0045621C">
              <w:t>Chitawotawo</w:t>
            </w:r>
          </w:p>
        </w:tc>
        <w:tc>
          <w:tcPr>
            <w:tcW w:w="5676" w:type="dxa"/>
            <w:tcBorders>
              <w:bottom w:val="single" w:sz="12" w:space="0" w:color="auto"/>
            </w:tcBorders>
            <w:shd w:val="clear" w:color="auto" w:fill="auto"/>
          </w:tcPr>
          <w:p w14:paraId="4C4A3D31" w14:textId="77777777" w:rsidR="005566AC" w:rsidRPr="005566AC" w:rsidRDefault="005566AC" w:rsidP="005566AC">
            <w:pPr>
              <w:pStyle w:val="SingleTxtG"/>
              <w:spacing w:before="40"/>
              <w:ind w:left="0" w:right="113"/>
              <w:jc w:val="left"/>
            </w:pPr>
            <w:r w:rsidRPr="0045621C">
              <w:t>12 pizarras pintadas</w:t>
            </w:r>
          </w:p>
        </w:tc>
      </w:tr>
    </w:tbl>
    <w:p w14:paraId="2B52FD63" w14:textId="77777777" w:rsidR="006F35EE" w:rsidRDefault="0045621C" w:rsidP="005566AC">
      <w:pPr>
        <w:pStyle w:val="SingleTxtG"/>
        <w:spacing w:before="120"/>
        <w:ind w:firstLine="170"/>
      </w:pPr>
      <w:r w:rsidRPr="006D3A50">
        <w:rPr>
          <w:i/>
          <w:iCs/>
        </w:rPr>
        <w:t>Fuente</w:t>
      </w:r>
      <w:r w:rsidRPr="005566AC">
        <w:rPr>
          <w:i/>
        </w:rPr>
        <w:t>:</w:t>
      </w:r>
      <w:r w:rsidRPr="006D3A50">
        <w:t xml:space="preserve"> Informe del MACOHA y la Unión de Ciegos de Malawi correspondiente a 2013.</w:t>
      </w:r>
    </w:p>
    <w:p w14:paraId="29CF85C6" w14:textId="77777777" w:rsidR="007730FC" w:rsidRDefault="007730FC" w:rsidP="005566AC">
      <w:pPr>
        <w:pStyle w:val="SingleTxtG"/>
        <w:spacing w:before="120"/>
        <w:ind w:firstLine="170"/>
      </w:pPr>
    </w:p>
    <w:p w14:paraId="194BC95C" w14:textId="77777777" w:rsidR="007730FC" w:rsidRDefault="007730FC" w:rsidP="005566AC">
      <w:pPr>
        <w:pStyle w:val="SingleTxtG"/>
        <w:spacing w:before="120"/>
        <w:ind w:firstLine="170"/>
        <w:sectPr w:rsidR="007730FC" w:rsidSect="0045621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0B788C64" w14:textId="77777777" w:rsidR="007730FC" w:rsidRPr="006D3A50" w:rsidRDefault="007730FC" w:rsidP="007730FC">
      <w:pPr>
        <w:pStyle w:val="Ttulo1"/>
        <w:ind w:left="284"/>
      </w:pPr>
      <w:r w:rsidRPr="006D3A50">
        <w:lastRenderedPageBreak/>
        <w:t>Cuadro 2</w:t>
      </w:r>
    </w:p>
    <w:p w14:paraId="2AAE941F" w14:textId="77777777" w:rsidR="007730FC" w:rsidRDefault="007730FC" w:rsidP="00491C71">
      <w:pPr>
        <w:pStyle w:val="SingleTxtG"/>
        <w:ind w:left="284"/>
        <w:rPr>
          <w:b/>
          <w:bCs/>
        </w:rPr>
      </w:pPr>
      <w:r w:rsidRPr="007730FC">
        <w:rPr>
          <w:b/>
          <w:bCs/>
        </w:rPr>
        <w:t>Prestación de socorro a las víctimas de las inundaciones</w:t>
      </w:r>
    </w:p>
    <w:tbl>
      <w:tblPr>
        <w:tblStyle w:val="Tablaconcuadrcula"/>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73"/>
        <w:gridCol w:w="741"/>
        <w:gridCol w:w="741"/>
        <w:gridCol w:w="742"/>
        <w:gridCol w:w="741"/>
        <w:gridCol w:w="741"/>
        <w:gridCol w:w="742"/>
        <w:gridCol w:w="741"/>
        <w:gridCol w:w="741"/>
        <w:gridCol w:w="742"/>
        <w:gridCol w:w="741"/>
        <w:gridCol w:w="741"/>
        <w:gridCol w:w="742"/>
        <w:gridCol w:w="741"/>
        <w:gridCol w:w="741"/>
        <w:gridCol w:w="742"/>
        <w:gridCol w:w="741"/>
        <w:gridCol w:w="742"/>
      </w:tblGrid>
      <w:tr w:rsidR="007730FC" w:rsidRPr="007730FC" w14:paraId="43A67457" w14:textId="77777777" w:rsidTr="00B43F20">
        <w:tc>
          <w:tcPr>
            <w:tcW w:w="1173" w:type="dxa"/>
            <w:tcBorders>
              <w:top w:val="single" w:sz="4" w:space="0" w:color="auto"/>
              <w:bottom w:val="single" w:sz="4" w:space="0" w:color="auto"/>
              <w:right w:val="single" w:sz="24" w:space="0" w:color="FFFFFF" w:themeColor="background1"/>
            </w:tcBorders>
            <w:shd w:val="clear" w:color="auto" w:fill="auto"/>
            <w:vAlign w:val="bottom"/>
          </w:tcPr>
          <w:p w14:paraId="06754128" w14:textId="77777777" w:rsidR="007730FC" w:rsidRPr="007730FC" w:rsidRDefault="007730FC" w:rsidP="007730FC">
            <w:pPr>
              <w:pStyle w:val="SingleTxtG"/>
              <w:spacing w:before="80" w:after="80" w:line="200" w:lineRule="exact"/>
              <w:ind w:left="0" w:right="0"/>
              <w:jc w:val="left"/>
              <w:rPr>
                <w:i/>
                <w:sz w:val="16"/>
              </w:rPr>
            </w:pPr>
            <w:r w:rsidRPr="007730FC">
              <w:rPr>
                <w:i/>
                <w:sz w:val="16"/>
              </w:rPr>
              <w:t>Distrito</w:t>
            </w:r>
          </w:p>
        </w:tc>
        <w:tc>
          <w:tcPr>
            <w:tcW w:w="148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B51517A" w14:textId="77777777" w:rsidR="007730FC" w:rsidRPr="007730FC" w:rsidRDefault="007730FC" w:rsidP="007730FC">
            <w:pPr>
              <w:pStyle w:val="SingleTxtG"/>
              <w:spacing w:before="80" w:after="80" w:line="200" w:lineRule="exact"/>
              <w:ind w:left="0" w:right="0"/>
              <w:jc w:val="center"/>
              <w:rPr>
                <w:i/>
                <w:sz w:val="16"/>
              </w:rPr>
            </w:pPr>
            <w:r w:rsidRPr="007730FC">
              <w:rPr>
                <w:i/>
                <w:sz w:val="16"/>
              </w:rPr>
              <w:t>Discapacidad física</w:t>
            </w:r>
          </w:p>
        </w:tc>
        <w:tc>
          <w:tcPr>
            <w:tcW w:w="148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9AFAD21" w14:textId="77777777" w:rsidR="007730FC" w:rsidRPr="007730FC" w:rsidRDefault="007730FC" w:rsidP="007730FC">
            <w:pPr>
              <w:pStyle w:val="SingleTxtG"/>
              <w:spacing w:before="80" w:after="80" w:line="200" w:lineRule="exact"/>
              <w:ind w:left="0" w:right="0"/>
              <w:jc w:val="center"/>
              <w:rPr>
                <w:i/>
                <w:sz w:val="16"/>
              </w:rPr>
            </w:pPr>
            <w:r w:rsidRPr="007730FC">
              <w:rPr>
                <w:i/>
                <w:sz w:val="16"/>
              </w:rPr>
              <w:t>Ceguera</w:t>
            </w:r>
          </w:p>
        </w:tc>
        <w:tc>
          <w:tcPr>
            <w:tcW w:w="148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391B5D6" w14:textId="77777777" w:rsidR="007730FC" w:rsidRPr="007730FC" w:rsidRDefault="007730FC" w:rsidP="007730FC">
            <w:pPr>
              <w:pStyle w:val="SingleTxtG"/>
              <w:spacing w:before="80" w:after="80" w:line="200" w:lineRule="exact"/>
              <w:ind w:left="0" w:right="0"/>
              <w:jc w:val="center"/>
              <w:rPr>
                <w:i/>
                <w:sz w:val="16"/>
              </w:rPr>
            </w:pPr>
            <w:r w:rsidRPr="007730FC">
              <w:rPr>
                <w:i/>
                <w:sz w:val="16"/>
              </w:rPr>
              <w:t>Albinismo</w:t>
            </w:r>
          </w:p>
        </w:tc>
        <w:tc>
          <w:tcPr>
            <w:tcW w:w="148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7F9AD55" w14:textId="77777777" w:rsidR="007730FC" w:rsidRPr="007730FC" w:rsidRDefault="007730FC" w:rsidP="007730FC">
            <w:pPr>
              <w:pStyle w:val="SingleTxtG"/>
              <w:spacing w:before="80" w:after="80" w:line="200" w:lineRule="exact"/>
              <w:ind w:left="0" w:right="0"/>
              <w:jc w:val="center"/>
              <w:rPr>
                <w:i/>
                <w:sz w:val="16"/>
              </w:rPr>
            </w:pPr>
            <w:r w:rsidRPr="007730FC">
              <w:rPr>
                <w:i/>
                <w:sz w:val="16"/>
              </w:rPr>
              <w:t>Deficiencia auditiva</w:t>
            </w:r>
          </w:p>
        </w:tc>
        <w:tc>
          <w:tcPr>
            <w:tcW w:w="148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07B6082" w14:textId="77777777" w:rsidR="007730FC" w:rsidRPr="007730FC" w:rsidRDefault="007730FC" w:rsidP="007730FC">
            <w:pPr>
              <w:pStyle w:val="SingleTxtG"/>
              <w:spacing w:before="80" w:after="80" w:line="200" w:lineRule="exact"/>
              <w:ind w:left="0" w:right="0"/>
              <w:jc w:val="center"/>
              <w:rPr>
                <w:i/>
                <w:sz w:val="16"/>
              </w:rPr>
            </w:pPr>
            <w:r w:rsidRPr="007730FC">
              <w:rPr>
                <w:i/>
                <w:sz w:val="16"/>
              </w:rPr>
              <w:t>Epilepsia</w:t>
            </w:r>
          </w:p>
        </w:tc>
        <w:tc>
          <w:tcPr>
            <w:tcW w:w="148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83231C5" w14:textId="77777777" w:rsidR="007730FC" w:rsidRPr="007730FC" w:rsidRDefault="007730FC" w:rsidP="007730FC">
            <w:pPr>
              <w:pStyle w:val="SingleTxtG"/>
              <w:spacing w:before="80" w:after="80" w:line="200" w:lineRule="exact"/>
              <w:ind w:left="0" w:right="0"/>
              <w:jc w:val="center"/>
              <w:rPr>
                <w:i/>
                <w:sz w:val="16"/>
              </w:rPr>
            </w:pPr>
            <w:r w:rsidRPr="007730FC">
              <w:rPr>
                <w:i/>
                <w:sz w:val="16"/>
              </w:rPr>
              <w:t>Dificultades de aprendizaje</w:t>
            </w:r>
          </w:p>
        </w:tc>
        <w:tc>
          <w:tcPr>
            <w:tcW w:w="148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8AC248A" w14:textId="77777777" w:rsidR="007730FC" w:rsidRPr="007730FC" w:rsidRDefault="007730FC" w:rsidP="007730FC">
            <w:pPr>
              <w:pStyle w:val="SingleTxtG"/>
              <w:spacing w:before="80" w:after="80" w:line="200" w:lineRule="exact"/>
              <w:ind w:left="0" w:right="0"/>
              <w:jc w:val="center"/>
              <w:rPr>
                <w:i/>
                <w:sz w:val="16"/>
              </w:rPr>
            </w:pPr>
            <w:r w:rsidRPr="007730FC">
              <w:rPr>
                <w:i/>
                <w:sz w:val="16"/>
              </w:rPr>
              <w:t>Otro tipo de discapacidad</w:t>
            </w:r>
          </w:p>
        </w:tc>
        <w:tc>
          <w:tcPr>
            <w:tcW w:w="148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F029108" w14:textId="77777777" w:rsidR="007730FC" w:rsidRPr="007730FC" w:rsidRDefault="007730FC" w:rsidP="007730FC">
            <w:pPr>
              <w:pStyle w:val="SingleTxtG"/>
              <w:spacing w:before="80" w:after="80" w:line="200" w:lineRule="exact"/>
              <w:ind w:left="0" w:right="0"/>
              <w:jc w:val="center"/>
              <w:rPr>
                <w:i/>
                <w:sz w:val="16"/>
              </w:rPr>
            </w:pPr>
            <w:r w:rsidRPr="007730FC">
              <w:rPr>
                <w:i/>
                <w:sz w:val="16"/>
              </w:rPr>
              <w:t>Total</w:t>
            </w:r>
          </w:p>
        </w:tc>
        <w:tc>
          <w:tcPr>
            <w:tcW w:w="742" w:type="dxa"/>
            <w:tcBorders>
              <w:top w:val="single" w:sz="4" w:space="0" w:color="auto"/>
              <w:left w:val="single" w:sz="24" w:space="0" w:color="FFFFFF" w:themeColor="background1"/>
              <w:bottom w:val="single" w:sz="4" w:space="0" w:color="auto"/>
            </w:tcBorders>
            <w:shd w:val="clear" w:color="auto" w:fill="auto"/>
            <w:vAlign w:val="bottom"/>
          </w:tcPr>
          <w:p w14:paraId="5082C402" w14:textId="77777777" w:rsidR="007730FC" w:rsidRPr="007730FC" w:rsidRDefault="007730FC" w:rsidP="007730FC">
            <w:pPr>
              <w:pStyle w:val="SingleTxtG"/>
              <w:spacing w:before="80" w:after="80" w:line="200" w:lineRule="exact"/>
              <w:ind w:left="0" w:right="0"/>
              <w:jc w:val="center"/>
              <w:rPr>
                <w:i/>
                <w:sz w:val="16"/>
              </w:rPr>
            </w:pPr>
            <w:r w:rsidRPr="007730FC">
              <w:rPr>
                <w:i/>
                <w:sz w:val="16"/>
              </w:rPr>
              <w:t>Total</w:t>
            </w:r>
          </w:p>
        </w:tc>
      </w:tr>
      <w:tr w:rsidR="007730FC" w:rsidRPr="007730FC" w14:paraId="59B6E4E8" w14:textId="77777777" w:rsidTr="00B43F20">
        <w:tc>
          <w:tcPr>
            <w:tcW w:w="1173" w:type="dxa"/>
            <w:tcBorders>
              <w:top w:val="single" w:sz="4" w:space="0" w:color="auto"/>
              <w:bottom w:val="single" w:sz="12" w:space="0" w:color="auto"/>
              <w:right w:val="single" w:sz="24" w:space="0" w:color="FFFFFF" w:themeColor="background1"/>
            </w:tcBorders>
            <w:shd w:val="clear" w:color="auto" w:fill="auto"/>
          </w:tcPr>
          <w:p w14:paraId="63CA11DC" w14:textId="77777777" w:rsidR="007730FC" w:rsidRPr="007730FC" w:rsidRDefault="007730FC" w:rsidP="007730FC">
            <w:pPr>
              <w:pStyle w:val="SingleTxtG"/>
              <w:spacing w:before="80" w:after="80" w:line="200" w:lineRule="exact"/>
              <w:ind w:left="0" w:right="0"/>
              <w:jc w:val="left"/>
              <w:rPr>
                <w:i/>
                <w:sz w:val="16"/>
              </w:rPr>
            </w:pPr>
            <w:r w:rsidRPr="007730FC">
              <w:rPr>
                <w:i/>
                <w:sz w:val="16"/>
              </w:rPr>
              <w:t>Sexo</w:t>
            </w:r>
          </w:p>
        </w:tc>
        <w:tc>
          <w:tcPr>
            <w:tcW w:w="741" w:type="dxa"/>
            <w:tcBorders>
              <w:top w:val="single" w:sz="4" w:space="0" w:color="auto"/>
              <w:left w:val="single" w:sz="24" w:space="0" w:color="FFFFFF" w:themeColor="background1"/>
              <w:bottom w:val="single" w:sz="12" w:space="0" w:color="auto"/>
            </w:tcBorders>
            <w:shd w:val="clear" w:color="auto" w:fill="auto"/>
            <w:vAlign w:val="bottom"/>
          </w:tcPr>
          <w:p w14:paraId="5A1C001C" w14:textId="77777777" w:rsidR="007730FC" w:rsidRPr="007730FC" w:rsidRDefault="007730FC" w:rsidP="007730FC">
            <w:pPr>
              <w:pStyle w:val="SingleTxtG"/>
              <w:spacing w:before="80" w:after="80" w:line="200" w:lineRule="exact"/>
              <w:ind w:left="0" w:right="0"/>
              <w:jc w:val="right"/>
              <w:rPr>
                <w:i/>
                <w:sz w:val="16"/>
              </w:rPr>
            </w:pPr>
            <w:r w:rsidRPr="007730FC">
              <w:rPr>
                <w:i/>
                <w:sz w:val="16"/>
              </w:rPr>
              <w:t>M</w:t>
            </w:r>
          </w:p>
        </w:tc>
        <w:tc>
          <w:tcPr>
            <w:tcW w:w="741" w:type="dxa"/>
            <w:tcBorders>
              <w:top w:val="single" w:sz="4" w:space="0" w:color="auto"/>
              <w:bottom w:val="single" w:sz="12" w:space="0" w:color="auto"/>
              <w:right w:val="single" w:sz="24" w:space="0" w:color="FFFFFF" w:themeColor="background1"/>
            </w:tcBorders>
            <w:shd w:val="clear" w:color="auto" w:fill="auto"/>
            <w:vAlign w:val="bottom"/>
          </w:tcPr>
          <w:p w14:paraId="7F3D0E2E" w14:textId="77777777" w:rsidR="007730FC" w:rsidRPr="007730FC" w:rsidRDefault="007730FC" w:rsidP="00491C71">
            <w:pPr>
              <w:pStyle w:val="SingleTxtG"/>
              <w:spacing w:before="80" w:after="80" w:line="200" w:lineRule="exact"/>
              <w:ind w:left="0" w:right="57"/>
              <w:jc w:val="right"/>
              <w:rPr>
                <w:i/>
                <w:sz w:val="16"/>
              </w:rPr>
            </w:pPr>
            <w:r w:rsidRPr="007730FC">
              <w:rPr>
                <w:i/>
                <w:sz w:val="16"/>
              </w:rPr>
              <w:t>F</w:t>
            </w:r>
          </w:p>
        </w:tc>
        <w:tc>
          <w:tcPr>
            <w:tcW w:w="742" w:type="dxa"/>
            <w:tcBorders>
              <w:top w:val="single" w:sz="4" w:space="0" w:color="auto"/>
              <w:left w:val="single" w:sz="24" w:space="0" w:color="FFFFFF" w:themeColor="background1"/>
              <w:bottom w:val="single" w:sz="12" w:space="0" w:color="auto"/>
            </w:tcBorders>
            <w:shd w:val="clear" w:color="auto" w:fill="auto"/>
            <w:vAlign w:val="bottom"/>
          </w:tcPr>
          <w:p w14:paraId="6455FD02" w14:textId="77777777" w:rsidR="007730FC" w:rsidRPr="007730FC" w:rsidRDefault="007730FC" w:rsidP="007730FC">
            <w:pPr>
              <w:pStyle w:val="SingleTxtG"/>
              <w:spacing w:before="80" w:after="80" w:line="200" w:lineRule="exact"/>
              <w:ind w:left="0" w:right="0"/>
              <w:jc w:val="right"/>
              <w:rPr>
                <w:i/>
                <w:sz w:val="16"/>
              </w:rPr>
            </w:pPr>
            <w:r w:rsidRPr="007730FC">
              <w:rPr>
                <w:i/>
                <w:sz w:val="16"/>
              </w:rPr>
              <w:t>M</w:t>
            </w:r>
          </w:p>
        </w:tc>
        <w:tc>
          <w:tcPr>
            <w:tcW w:w="741" w:type="dxa"/>
            <w:tcBorders>
              <w:top w:val="single" w:sz="4" w:space="0" w:color="auto"/>
              <w:bottom w:val="single" w:sz="12" w:space="0" w:color="auto"/>
              <w:right w:val="single" w:sz="24" w:space="0" w:color="FFFFFF" w:themeColor="background1"/>
            </w:tcBorders>
            <w:shd w:val="clear" w:color="auto" w:fill="auto"/>
            <w:vAlign w:val="bottom"/>
          </w:tcPr>
          <w:p w14:paraId="51D83122" w14:textId="77777777" w:rsidR="007730FC" w:rsidRPr="007730FC" w:rsidRDefault="007730FC" w:rsidP="00B43F20">
            <w:pPr>
              <w:pStyle w:val="SingleTxtG"/>
              <w:spacing w:before="80" w:after="80" w:line="200" w:lineRule="exact"/>
              <w:ind w:left="0" w:right="57"/>
              <w:jc w:val="right"/>
              <w:rPr>
                <w:i/>
                <w:sz w:val="16"/>
              </w:rPr>
            </w:pPr>
            <w:r w:rsidRPr="007730FC">
              <w:rPr>
                <w:i/>
                <w:sz w:val="16"/>
              </w:rPr>
              <w:t>F</w:t>
            </w:r>
          </w:p>
        </w:tc>
        <w:tc>
          <w:tcPr>
            <w:tcW w:w="741" w:type="dxa"/>
            <w:tcBorders>
              <w:top w:val="single" w:sz="4" w:space="0" w:color="auto"/>
              <w:left w:val="single" w:sz="24" w:space="0" w:color="FFFFFF" w:themeColor="background1"/>
              <w:bottom w:val="single" w:sz="12" w:space="0" w:color="auto"/>
            </w:tcBorders>
            <w:shd w:val="clear" w:color="auto" w:fill="auto"/>
            <w:vAlign w:val="bottom"/>
          </w:tcPr>
          <w:p w14:paraId="6DE1C568" w14:textId="77777777" w:rsidR="007730FC" w:rsidRPr="007730FC" w:rsidRDefault="007730FC" w:rsidP="007730FC">
            <w:pPr>
              <w:pStyle w:val="SingleTxtG"/>
              <w:spacing w:before="80" w:after="80" w:line="200" w:lineRule="exact"/>
              <w:ind w:left="0" w:right="0"/>
              <w:jc w:val="right"/>
              <w:rPr>
                <w:i/>
                <w:sz w:val="16"/>
              </w:rPr>
            </w:pPr>
            <w:r w:rsidRPr="007730FC">
              <w:rPr>
                <w:i/>
                <w:sz w:val="16"/>
              </w:rPr>
              <w:t>M</w:t>
            </w:r>
          </w:p>
        </w:tc>
        <w:tc>
          <w:tcPr>
            <w:tcW w:w="742" w:type="dxa"/>
            <w:tcBorders>
              <w:top w:val="single" w:sz="4" w:space="0" w:color="auto"/>
              <w:bottom w:val="single" w:sz="12" w:space="0" w:color="auto"/>
              <w:right w:val="single" w:sz="24" w:space="0" w:color="FFFFFF" w:themeColor="background1"/>
            </w:tcBorders>
            <w:shd w:val="clear" w:color="auto" w:fill="auto"/>
            <w:vAlign w:val="bottom"/>
          </w:tcPr>
          <w:p w14:paraId="095F21BE" w14:textId="77777777" w:rsidR="007730FC" w:rsidRPr="007730FC" w:rsidRDefault="007730FC" w:rsidP="00B43F20">
            <w:pPr>
              <w:pStyle w:val="SingleTxtG"/>
              <w:spacing w:before="80" w:after="80" w:line="200" w:lineRule="exact"/>
              <w:ind w:left="0" w:right="57"/>
              <w:jc w:val="right"/>
              <w:rPr>
                <w:i/>
                <w:sz w:val="16"/>
              </w:rPr>
            </w:pPr>
            <w:r w:rsidRPr="007730FC">
              <w:rPr>
                <w:i/>
                <w:sz w:val="16"/>
              </w:rPr>
              <w:t>F</w:t>
            </w:r>
          </w:p>
        </w:tc>
        <w:tc>
          <w:tcPr>
            <w:tcW w:w="741" w:type="dxa"/>
            <w:tcBorders>
              <w:top w:val="single" w:sz="4" w:space="0" w:color="auto"/>
              <w:left w:val="single" w:sz="24" w:space="0" w:color="FFFFFF" w:themeColor="background1"/>
              <w:bottom w:val="single" w:sz="12" w:space="0" w:color="auto"/>
            </w:tcBorders>
            <w:shd w:val="clear" w:color="auto" w:fill="auto"/>
            <w:vAlign w:val="bottom"/>
          </w:tcPr>
          <w:p w14:paraId="219E2C59" w14:textId="77777777" w:rsidR="007730FC" w:rsidRPr="007730FC" w:rsidRDefault="007730FC" w:rsidP="007730FC">
            <w:pPr>
              <w:pStyle w:val="SingleTxtG"/>
              <w:spacing w:before="80" w:after="80" w:line="200" w:lineRule="exact"/>
              <w:ind w:left="0" w:right="0"/>
              <w:jc w:val="right"/>
              <w:rPr>
                <w:i/>
                <w:sz w:val="16"/>
              </w:rPr>
            </w:pPr>
            <w:r w:rsidRPr="007730FC">
              <w:rPr>
                <w:i/>
                <w:sz w:val="16"/>
              </w:rPr>
              <w:t>M</w:t>
            </w:r>
          </w:p>
        </w:tc>
        <w:tc>
          <w:tcPr>
            <w:tcW w:w="741" w:type="dxa"/>
            <w:tcBorders>
              <w:top w:val="single" w:sz="4" w:space="0" w:color="auto"/>
              <w:bottom w:val="single" w:sz="12" w:space="0" w:color="auto"/>
              <w:right w:val="single" w:sz="24" w:space="0" w:color="FFFFFF" w:themeColor="background1"/>
            </w:tcBorders>
            <w:shd w:val="clear" w:color="auto" w:fill="auto"/>
            <w:vAlign w:val="bottom"/>
          </w:tcPr>
          <w:p w14:paraId="4C182042" w14:textId="77777777" w:rsidR="007730FC" w:rsidRPr="007730FC" w:rsidRDefault="007730FC" w:rsidP="00491C71">
            <w:pPr>
              <w:pStyle w:val="SingleTxtG"/>
              <w:spacing w:before="80" w:after="80" w:line="200" w:lineRule="exact"/>
              <w:ind w:left="0" w:right="57"/>
              <w:jc w:val="right"/>
              <w:rPr>
                <w:i/>
                <w:sz w:val="16"/>
              </w:rPr>
            </w:pPr>
            <w:r w:rsidRPr="007730FC">
              <w:rPr>
                <w:i/>
                <w:sz w:val="16"/>
              </w:rPr>
              <w:t>F</w:t>
            </w:r>
          </w:p>
        </w:tc>
        <w:tc>
          <w:tcPr>
            <w:tcW w:w="742" w:type="dxa"/>
            <w:tcBorders>
              <w:top w:val="single" w:sz="4" w:space="0" w:color="auto"/>
              <w:left w:val="single" w:sz="24" w:space="0" w:color="FFFFFF" w:themeColor="background1"/>
              <w:bottom w:val="single" w:sz="12" w:space="0" w:color="auto"/>
            </w:tcBorders>
            <w:shd w:val="clear" w:color="auto" w:fill="auto"/>
            <w:vAlign w:val="bottom"/>
          </w:tcPr>
          <w:p w14:paraId="549A5A38" w14:textId="77777777" w:rsidR="007730FC" w:rsidRPr="007730FC" w:rsidRDefault="007730FC" w:rsidP="007730FC">
            <w:pPr>
              <w:pStyle w:val="SingleTxtG"/>
              <w:spacing w:before="80" w:after="80" w:line="200" w:lineRule="exact"/>
              <w:ind w:left="0" w:right="0"/>
              <w:jc w:val="right"/>
              <w:rPr>
                <w:i/>
                <w:sz w:val="16"/>
              </w:rPr>
            </w:pPr>
            <w:r w:rsidRPr="007730FC">
              <w:rPr>
                <w:i/>
                <w:sz w:val="16"/>
              </w:rPr>
              <w:t>M</w:t>
            </w:r>
          </w:p>
        </w:tc>
        <w:tc>
          <w:tcPr>
            <w:tcW w:w="741" w:type="dxa"/>
            <w:tcBorders>
              <w:top w:val="single" w:sz="4" w:space="0" w:color="auto"/>
              <w:bottom w:val="single" w:sz="12" w:space="0" w:color="auto"/>
              <w:right w:val="single" w:sz="24" w:space="0" w:color="FFFFFF" w:themeColor="background1"/>
            </w:tcBorders>
            <w:shd w:val="clear" w:color="auto" w:fill="auto"/>
            <w:vAlign w:val="bottom"/>
          </w:tcPr>
          <w:p w14:paraId="4083F2CE" w14:textId="77777777" w:rsidR="007730FC" w:rsidRPr="007730FC" w:rsidRDefault="007730FC" w:rsidP="00B43F20">
            <w:pPr>
              <w:pStyle w:val="SingleTxtG"/>
              <w:spacing w:before="80" w:after="80" w:line="200" w:lineRule="exact"/>
              <w:ind w:left="0" w:right="57"/>
              <w:jc w:val="right"/>
              <w:rPr>
                <w:i/>
                <w:sz w:val="16"/>
              </w:rPr>
            </w:pPr>
            <w:r w:rsidRPr="007730FC">
              <w:rPr>
                <w:i/>
                <w:sz w:val="16"/>
              </w:rPr>
              <w:t>F</w:t>
            </w:r>
          </w:p>
        </w:tc>
        <w:tc>
          <w:tcPr>
            <w:tcW w:w="741" w:type="dxa"/>
            <w:tcBorders>
              <w:top w:val="single" w:sz="4" w:space="0" w:color="auto"/>
              <w:left w:val="single" w:sz="24" w:space="0" w:color="FFFFFF" w:themeColor="background1"/>
              <w:bottom w:val="single" w:sz="12" w:space="0" w:color="auto"/>
            </w:tcBorders>
            <w:shd w:val="clear" w:color="auto" w:fill="auto"/>
            <w:vAlign w:val="bottom"/>
          </w:tcPr>
          <w:p w14:paraId="2106A839" w14:textId="77777777" w:rsidR="007730FC" w:rsidRPr="007730FC" w:rsidRDefault="007730FC" w:rsidP="007730FC">
            <w:pPr>
              <w:pStyle w:val="SingleTxtG"/>
              <w:spacing w:before="80" w:after="80" w:line="200" w:lineRule="exact"/>
              <w:ind w:left="0" w:right="0"/>
              <w:jc w:val="right"/>
              <w:rPr>
                <w:i/>
                <w:sz w:val="16"/>
              </w:rPr>
            </w:pPr>
            <w:r w:rsidRPr="007730FC">
              <w:rPr>
                <w:i/>
                <w:sz w:val="16"/>
              </w:rPr>
              <w:t>M</w:t>
            </w:r>
          </w:p>
        </w:tc>
        <w:tc>
          <w:tcPr>
            <w:tcW w:w="742" w:type="dxa"/>
            <w:tcBorders>
              <w:top w:val="single" w:sz="4" w:space="0" w:color="auto"/>
              <w:bottom w:val="single" w:sz="12" w:space="0" w:color="auto"/>
              <w:right w:val="single" w:sz="24" w:space="0" w:color="FFFFFF" w:themeColor="background1"/>
            </w:tcBorders>
            <w:shd w:val="clear" w:color="auto" w:fill="auto"/>
            <w:vAlign w:val="bottom"/>
          </w:tcPr>
          <w:p w14:paraId="17704EF4" w14:textId="77777777" w:rsidR="007730FC" w:rsidRPr="007730FC" w:rsidRDefault="007730FC" w:rsidP="00B43F20">
            <w:pPr>
              <w:pStyle w:val="SingleTxtG"/>
              <w:spacing w:before="80" w:after="80" w:line="200" w:lineRule="exact"/>
              <w:ind w:left="0" w:right="57"/>
              <w:jc w:val="right"/>
              <w:rPr>
                <w:i/>
                <w:sz w:val="16"/>
              </w:rPr>
            </w:pPr>
            <w:r w:rsidRPr="007730FC">
              <w:rPr>
                <w:i/>
                <w:sz w:val="16"/>
              </w:rPr>
              <w:t>F</w:t>
            </w:r>
          </w:p>
        </w:tc>
        <w:tc>
          <w:tcPr>
            <w:tcW w:w="741" w:type="dxa"/>
            <w:tcBorders>
              <w:top w:val="single" w:sz="4" w:space="0" w:color="auto"/>
              <w:left w:val="single" w:sz="24" w:space="0" w:color="FFFFFF" w:themeColor="background1"/>
              <w:bottom w:val="single" w:sz="12" w:space="0" w:color="auto"/>
            </w:tcBorders>
            <w:shd w:val="clear" w:color="auto" w:fill="auto"/>
            <w:vAlign w:val="bottom"/>
          </w:tcPr>
          <w:p w14:paraId="4A919B9D" w14:textId="77777777" w:rsidR="007730FC" w:rsidRPr="007730FC" w:rsidRDefault="007730FC" w:rsidP="007730FC">
            <w:pPr>
              <w:pStyle w:val="SingleTxtG"/>
              <w:spacing w:before="80" w:after="80" w:line="200" w:lineRule="exact"/>
              <w:ind w:left="0" w:right="0"/>
              <w:jc w:val="right"/>
              <w:rPr>
                <w:i/>
                <w:sz w:val="16"/>
              </w:rPr>
            </w:pPr>
            <w:r w:rsidRPr="007730FC">
              <w:rPr>
                <w:i/>
                <w:sz w:val="16"/>
              </w:rPr>
              <w:t>M</w:t>
            </w:r>
          </w:p>
        </w:tc>
        <w:tc>
          <w:tcPr>
            <w:tcW w:w="741" w:type="dxa"/>
            <w:tcBorders>
              <w:top w:val="single" w:sz="4" w:space="0" w:color="auto"/>
              <w:bottom w:val="single" w:sz="12" w:space="0" w:color="auto"/>
              <w:right w:val="single" w:sz="24" w:space="0" w:color="FFFFFF" w:themeColor="background1"/>
            </w:tcBorders>
            <w:shd w:val="clear" w:color="auto" w:fill="auto"/>
            <w:vAlign w:val="bottom"/>
          </w:tcPr>
          <w:p w14:paraId="4F0BBFFC" w14:textId="77777777" w:rsidR="007730FC" w:rsidRPr="007730FC" w:rsidRDefault="007730FC" w:rsidP="00B43F20">
            <w:pPr>
              <w:pStyle w:val="SingleTxtG"/>
              <w:spacing w:before="80" w:after="80" w:line="200" w:lineRule="exact"/>
              <w:ind w:left="0" w:right="57"/>
              <w:jc w:val="right"/>
              <w:rPr>
                <w:i/>
                <w:sz w:val="16"/>
              </w:rPr>
            </w:pPr>
            <w:r w:rsidRPr="007730FC">
              <w:rPr>
                <w:i/>
                <w:sz w:val="16"/>
              </w:rPr>
              <w:t>F</w:t>
            </w:r>
          </w:p>
        </w:tc>
        <w:tc>
          <w:tcPr>
            <w:tcW w:w="742" w:type="dxa"/>
            <w:tcBorders>
              <w:top w:val="single" w:sz="4" w:space="0" w:color="auto"/>
              <w:left w:val="single" w:sz="24" w:space="0" w:color="FFFFFF" w:themeColor="background1"/>
              <w:bottom w:val="single" w:sz="12" w:space="0" w:color="auto"/>
            </w:tcBorders>
            <w:shd w:val="clear" w:color="auto" w:fill="auto"/>
            <w:vAlign w:val="bottom"/>
          </w:tcPr>
          <w:p w14:paraId="10D0FA3F" w14:textId="77777777" w:rsidR="007730FC" w:rsidRPr="007730FC" w:rsidRDefault="007730FC" w:rsidP="007730FC">
            <w:pPr>
              <w:pStyle w:val="SingleTxtG"/>
              <w:spacing w:before="80" w:after="80" w:line="200" w:lineRule="exact"/>
              <w:ind w:left="0" w:right="0"/>
              <w:jc w:val="right"/>
              <w:rPr>
                <w:i/>
                <w:sz w:val="16"/>
              </w:rPr>
            </w:pPr>
            <w:r w:rsidRPr="007730FC">
              <w:rPr>
                <w:i/>
                <w:sz w:val="16"/>
              </w:rPr>
              <w:t>M</w:t>
            </w:r>
          </w:p>
        </w:tc>
        <w:tc>
          <w:tcPr>
            <w:tcW w:w="741" w:type="dxa"/>
            <w:tcBorders>
              <w:top w:val="single" w:sz="4" w:space="0" w:color="auto"/>
              <w:bottom w:val="single" w:sz="12" w:space="0" w:color="auto"/>
              <w:right w:val="single" w:sz="24" w:space="0" w:color="FFFFFF" w:themeColor="background1"/>
            </w:tcBorders>
            <w:shd w:val="clear" w:color="auto" w:fill="auto"/>
            <w:vAlign w:val="bottom"/>
          </w:tcPr>
          <w:p w14:paraId="3C1CF23E" w14:textId="77777777" w:rsidR="007730FC" w:rsidRPr="007730FC" w:rsidRDefault="007730FC" w:rsidP="00B43F20">
            <w:pPr>
              <w:pStyle w:val="SingleTxtG"/>
              <w:spacing w:before="80" w:after="80" w:line="200" w:lineRule="exact"/>
              <w:ind w:left="0" w:right="57"/>
              <w:jc w:val="right"/>
              <w:rPr>
                <w:i/>
                <w:sz w:val="16"/>
              </w:rPr>
            </w:pPr>
            <w:r w:rsidRPr="007730FC">
              <w:rPr>
                <w:i/>
                <w:sz w:val="16"/>
              </w:rPr>
              <w:t>F</w:t>
            </w:r>
          </w:p>
        </w:tc>
        <w:tc>
          <w:tcPr>
            <w:tcW w:w="742" w:type="dxa"/>
            <w:tcBorders>
              <w:top w:val="single" w:sz="4" w:space="0" w:color="auto"/>
              <w:left w:val="single" w:sz="24" w:space="0" w:color="FFFFFF" w:themeColor="background1"/>
              <w:bottom w:val="single" w:sz="12" w:space="0" w:color="auto"/>
            </w:tcBorders>
            <w:shd w:val="clear" w:color="auto" w:fill="auto"/>
            <w:vAlign w:val="bottom"/>
          </w:tcPr>
          <w:p w14:paraId="3D860692" w14:textId="77777777" w:rsidR="007730FC" w:rsidRPr="007730FC" w:rsidRDefault="007730FC" w:rsidP="007730FC">
            <w:pPr>
              <w:pStyle w:val="SingleTxtG"/>
              <w:spacing w:before="80" w:after="80" w:line="200" w:lineRule="exact"/>
              <w:ind w:left="0" w:right="0"/>
              <w:jc w:val="right"/>
              <w:rPr>
                <w:i/>
                <w:sz w:val="16"/>
              </w:rPr>
            </w:pPr>
          </w:p>
        </w:tc>
      </w:tr>
      <w:tr w:rsidR="007730FC" w:rsidRPr="007730FC" w14:paraId="0D456DE6" w14:textId="77777777" w:rsidTr="007730FC">
        <w:tc>
          <w:tcPr>
            <w:tcW w:w="1173" w:type="dxa"/>
            <w:tcBorders>
              <w:top w:val="single" w:sz="12" w:space="0" w:color="auto"/>
            </w:tcBorders>
            <w:shd w:val="clear" w:color="auto" w:fill="auto"/>
          </w:tcPr>
          <w:p w14:paraId="58787843" w14:textId="77777777" w:rsidR="007730FC" w:rsidRPr="007730FC" w:rsidRDefault="007730FC" w:rsidP="007730FC">
            <w:pPr>
              <w:pStyle w:val="SingleTxtG"/>
              <w:spacing w:before="40" w:after="40" w:line="220" w:lineRule="exact"/>
              <w:ind w:left="0" w:right="0"/>
              <w:jc w:val="left"/>
              <w:rPr>
                <w:sz w:val="18"/>
              </w:rPr>
            </w:pPr>
            <w:r w:rsidRPr="007730FC">
              <w:rPr>
                <w:sz w:val="18"/>
              </w:rPr>
              <w:t>Nsanje</w:t>
            </w:r>
          </w:p>
        </w:tc>
        <w:tc>
          <w:tcPr>
            <w:tcW w:w="741" w:type="dxa"/>
            <w:tcBorders>
              <w:top w:val="single" w:sz="12" w:space="0" w:color="auto"/>
            </w:tcBorders>
            <w:shd w:val="clear" w:color="auto" w:fill="auto"/>
            <w:vAlign w:val="bottom"/>
          </w:tcPr>
          <w:p w14:paraId="20AA9655" w14:textId="77777777" w:rsidR="007730FC" w:rsidRPr="007730FC" w:rsidRDefault="007730FC" w:rsidP="007730FC">
            <w:pPr>
              <w:pStyle w:val="SingleTxtG"/>
              <w:spacing w:before="40" w:after="40" w:line="220" w:lineRule="exact"/>
              <w:ind w:left="0" w:right="0"/>
              <w:jc w:val="right"/>
              <w:rPr>
                <w:sz w:val="18"/>
              </w:rPr>
            </w:pPr>
            <w:r w:rsidRPr="007730FC">
              <w:rPr>
                <w:sz w:val="18"/>
              </w:rPr>
              <w:t>240</w:t>
            </w:r>
          </w:p>
        </w:tc>
        <w:tc>
          <w:tcPr>
            <w:tcW w:w="741" w:type="dxa"/>
            <w:tcBorders>
              <w:top w:val="single" w:sz="12" w:space="0" w:color="auto"/>
            </w:tcBorders>
            <w:shd w:val="clear" w:color="auto" w:fill="auto"/>
            <w:vAlign w:val="bottom"/>
          </w:tcPr>
          <w:p w14:paraId="4B55F53F" w14:textId="77777777" w:rsidR="007730FC" w:rsidRPr="007730FC" w:rsidRDefault="007730FC" w:rsidP="00491C71">
            <w:pPr>
              <w:pStyle w:val="SingleTxtG"/>
              <w:spacing w:before="40" w:after="40" w:line="220" w:lineRule="exact"/>
              <w:ind w:left="0" w:right="57"/>
              <w:jc w:val="right"/>
              <w:rPr>
                <w:sz w:val="18"/>
              </w:rPr>
            </w:pPr>
            <w:r w:rsidRPr="007730FC">
              <w:rPr>
                <w:sz w:val="18"/>
              </w:rPr>
              <w:t>267</w:t>
            </w:r>
          </w:p>
        </w:tc>
        <w:tc>
          <w:tcPr>
            <w:tcW w:w="742" w:type="dxa"/>
            <w:tcBorders>
              <w:top w:val="single" w:sz="12" w:space="0" w:color="auto"/>
            </w:tcBorders>
            <w:shd w:val="clear" w:color="auto" w:fill="auto"/>
            <w:vAlign w:val="bottom"/>
          </w:tcPr>
          <w:p w14:paraId="3BAE5ED5" w14:textId="77777777" w:rsidR="007730FC" w:rsidRPr="007730FC" w:rsidRDefault="007730FC" w:rsidP="007730FC">
            <w:pPr>
              <w:pStyle w:val="SingleTxtG"/>
              <w:spacing w:before="40" w:after="40" w:line="220" w:lineRule="exact"/>
              <w:ind w:left="0" w:right="0"/>
              <w:jc w:val="right"/>
              <w:rPr>
                <w:sz w:val="18"/>
              </w:rPr>
            </w:pPr>
            <w:r w:rsidRPr="007730FC">
              <w:rPr>
                <w:sz w:val="18"/>
              </w:rPr>
              <w:t>255</w:t>
            </w:r>
          </w:p>
        </w:tc>
        <w:tc>
          <w:tcPr>
            <w:tcW w:w="741" w:type="dxa"/>
            <w:tcBorders>
              <w:top w:val="single" w:sz="12" w:space="0" w:color="auto"/>
            </w:tcBorders>
            <w:shd w:val="clear" w:color="auto" w:fill="auto"/>
            <w:vAlign w:val="bottom"/>
          </w:tcPr>
          <w:p w14:paraId="2B78EF44" w14:textId="77777777" w:rsidR="007730FC" w:rsidRPr="007730FC" w:rsidRDefault="007730FC" w:rsidP="00B43F20">
            <w:pPr>
              <w:pStyle w:val="SingleTxtG"/>
              <w:spacing w:before="40" w:after="40" w:line="220" w:lineRule="exact"/>
              <w:ind w:left="0" w:right="57"/>
              <w:jc w:val="right"/>
              <w:rPr>
                <w:sz w:val="18"/>
              </w:rPr>
            </w:pPr>
            <w:r w:rsidRPr="007730FC">
              <w:rPr>
                <w:sz w:val="18"/>
              </w:rPr>
              <w:t>260</w:t>
            </w:r>
          </w:p>
        </w:tc>
        <w:tc>
          <w:tcPr>
            <w:tcW w:w="741" w:type="dxa"/>
            <w:tcBorders>
              <w:top w:val="single" w:sz="12" w:space="0" w:color="auto"/>
            </w:tcBorders>
            <w:shd w:val="clear" w:color="auto" w:fill="auto"/>
            <w:vAlign w:val="bottom"/>
          </w:tcPr>
          <w:p w14:paraId="597FCE08" w14:textId="77777777" w:rsidR="007730FC" w:rsidRPr="007730FC" w:rsidRDefault="007730FC" w:rsidP="007730FC">
            <w:pPr>
              <w:pStyle w:val="SingleTxtG"/>
              <w:spacing w:before="40" w:after="40" w:line="220" w:lineRule="exact"/>
              <w:ind w:left="0" w:right="0"/>
              <w:jc w:val="right"/>
              <w:rPr>
                <w:sz w:val="18"/>
              </w:rPr>
            </w:pPr>
            <w:r w:rsidRPr="007730FC">
              <w:rPr>
                <w:sz w:val="18"/>
              </w:rPr>
              <w:t>32</w:t>
            </w:r>
          </w:p>
        </w:tc>
        <w:tc>
          <w:tcPr>
            <w:tcW w:w="742" w:type="dxa"/>
            <w:tcBorders>
              <w:top w:val="single" w:sz="12" w:space="0" w:color="auto"/>
            </w:tcBorders>
            <w:shd w:val="clear" w:color="auto" w:fill="auto"/>
            <w:vAlign w:val="bottom"/>
          </w:tcPr>
          <w:p w14:paraId="170FE9F1" w14:textId="77777777" w:rsidR="007730FC" w:rsidRPr="007730FC" w:rsidRDefault="007730FC" w:rsidP="00B43F20">
            <w:pPr>
              <w:pStyle w:val="SingleTxtG"/>
              <w:spacing w:before="40" w:after="40" w:line="220" w:lineRule="exact"/>
              <w:ind w:left="0" w:right="57"/>
              <w:jc w:val="right"/>
              <w:rPr>
                <w:sz w:val="18"/>
              </w:rPr>
            </w:pPr>
            <w:r w:rsidRPr="007730FC">
              <w:rPr>
                <w:sz w:val="18"/>
              </w:rPr>
              <w:t>47</w:t>
            </w:r>
          </w:p>
        </w:tc>
        <w:tc>
          <w:tcPr>
            <w:tcW w:w="741" w:type="dxa"/>
            <w:tcBorders>
              <w:top w:val="single" w:sz="12" w:space="0" w:color="auto"/>
            </w:tcBorders>
            <w:shd w:val="clear" w:color="auto" w:fill="auto"/>
            <w:vAlign w:val="bottom"/>
          </w:tcPr>
          <w:p w14:paraId="588E7EA4" w14:textId="77777777" w:rsidR="007730FC" w:rsidRPr="007730FC" w:rsidRDefault="007730FC" w:rsidP="007730FC">
            <w:pPr>
              <w:pStyle w:val="SingleTxtG"/>
              <w:spacing w:before="40" w:after="40" w:line="220" w:lineRule="exact"/>
              <w:ind w:left="0" w:right="0"/>
              <w:jc w:val="right"/>
              <w:rPr>
                <w:sz w:val="18"/>
              </w:rPr>
            </w:pPr>
            <w:r w:rsidRPr="007730FC">
              <w:rPr>
                <w:sz w:val="18"/>
              </w:rPr>
              <w:t>46</w:t>
            </w:r>
          </w:p>
        </w:tc>
        <w:tc>
          <w:tcPr>
            <w:tcW w:w="741" w:type="dxa"/>
            <w:tcBorders>
              <w:top w:val="single" w:sz="12" w:space="0" w:color="auto"/>
            </w:tcBorders>
            <w:shd w:val="clear" w:color="auto" w:fill="auto"/>
            <w:vAlign w:val="bottom"/>
          </w:tcPr>
          <w:p w14:paraId="6D9D4D57" w14:textId="77777777" w:rsidR="007730FC" w:rsidRPr="007730FC" w:rsidRDefault="007730FC" w:rsidP="00491C71">
            <w:pPr>
              <w:pStyle w:val="SingleTxtG"/>
              <w:spacing w:before="40" w:after="40" w:line="220" w:lineRule="exact"/>
              <w:ind w:left="0" w:right="57"/>
              <w:jc w:val="right"/>
              <w:rPr>
                <w:sz w:val="18"/>
              </w:rPr>
            </w:pPr>
            <w:r w:rsidRPr="007730FC">
              <w:rPr>
                <w:sz w:val="18"/>
              </w:rPr>
              <w:t>58</w:t>
            </w:r>
          </w:p>
        </w:tc>
        <w:tc>
          <w:tcPr>
            <w:tcW w:w="742" w:type="dxa"/>
            <w:tcBorders>
              <w:top w:val="single" w:sz="12" w:space="0" w:color="auto"/>
            </w:tcBorders>
            <w:shd w:val="clear" w:color="auto" w:fill="auto"/>
            <w:vAlign w:val="bottom"/>
          </w:tcPr>
          <w:p w14:paraId="46ACF4CC" w14:textId="77777777" w:rsidR="007730FC" w:rsidRPr="007730FC" w:rsidRDefault="007730FC" w:rsidP="007730FC">
            <w:pPr>
              <w:pStyle w:val="SingleTxtG"/>
              <w:spacing w:before="40" w:after="40" w:line="220" w:lineRule="exact"/>
              <w:ind w:left="0" w:right="0"/>
              <w:jc w:val="right"/>
              <w:rPr>
                <w:sz w:val="18"/>
              </w:rPr>
            </w:pPr>
            <w:r w:rsidRPr="007730FC">
              <w:rPr>
                <w:sz w:val="18"/>
              </w:rPr>
              <w:t>12</w:t>
            </w:r>
          </w:p>
        </w:tc>
        <w:tc>
          <w:tcPr>
            <w:tcW w:w="741" w:type="dxa"/>
            <w:tcBorders>
              <w:top w:val="single" w:sz="12" w:space="0" w:color="auto"/>
            </w:tcBorders>
            <w:shd w:val="clear" w:color="auto" w:fill="auto"/>
            <w:vAlign w:val="bottom"/>
          </w:tcPr>
          <w:p w14:paraId="7438090D" w14:textId="77777777" w:rsidR="007730FC" w:rsidRPr="007730FC" w:rsidRDefault="007730FC" w:rsidP="00B43F20">
            <w:pPr>
              <w:pStyle w:val="SingleTxtG"/>
              <w:spacing w:before="40" w:after="40" w:line="220" w:lineRule="exact"/>
              <w:ind w:left="0" w:right="57"/>
              <w:jc w:val="right"/>
              <w:rPr>
                <w:sz w:val="18"/>
              </w:rPr>
            </w:pPr>
            <w:r w:rsidRPr="007730FC">
              <w:rPr>
                <w:sz w:val="18"/>
              </w:rPr>
              <w:t>17</w:t>
            </w:r>
          </w:p>
        </w:tc>
        <w:tc>
          <w:tcPr>
            <w:tcW w:w="741" w:type="dxa"/>
            <w:tcBorders>
              <w:top w:val="single" w:sz="12" w:space="0" w:color="auto"/>
            </w:tcBorders>
            <w:shd w:val="clear" w:color="auto" w:fill="auto"/>
            <w:vAlign w:val="bottom"/>
          </w:tcPr>
          <w:p w14:paraId="24C03AD9" w14:textId="77777777" w:rsidR="007730FC" w:rsidRPr="007730FC" w:rsidRDefault="007730FC" w:rsidP="007730FC">
            <w:pPr>
              <w:pStyle w:val="SingleTxtG"/>
              <w:spacing w:before="40" w:after="40" w:line="220" w:lineRule="exact"/>
              <w:ind w:left="0" w:right="0"/>
              <w:jc w:val="right"/>
              <w:rPr>
                <w:sz w:val="18"/>
              </w:rPr>
            </w:pPr>
            <w:r w:rsidRPr="007730FC">
              <w:rPr>
                <w:sz w:val="18"/>
              </w:rPr>
              <w:t>4</w:t>
            </w:r>
          </w:p>
        </w:tc>
        <w:tc>
          <w:tcPr>
            <w:tcW w:w="742" w:type="dxa"/>
            <w:tcBorders>
              <w:top w:val="single" w:sz="12" w:space="0" w:color="auto"/>
            </w:tcBorders>
            <w:shd w:val="clear" w:color="auto" w:fill="auto"/>
            <w:vAlign w:val="bottom"/>
          </w:tcPr>
          <w:p w14:paraId="7D9E6BDF" w14:textId="77777777" w:rsidR="007730FC" w:rsidRPr="007730FC" w:rsidRDefault="007730FC" w:rsidP="00B43F20">
            <w:pPr>
              <w:pStyle w:val="SingleTxtG"/>
              <w:spacing w:before="40" w:after="40" w:line="220" w:lineRule="exact"/>
              <w:ind w:left="0" w:right="57"/>
              <w:jc w:val="right"/>
              <w:rPr>
                <w:sz w:val="18"/>
              </w:rPr>
            </w:pPr>
            <w:r w:rsidRPr="007730FC">
              <w:rPr>
                <w:sz w:val="18"/>
              </w:rPr>
              <w:t>5</w:t>
            </w:r>
          </w:p>
        </w:tc>
        <w:tc>
          <w:tcPr>
            <w:tcW w:w="741" w:type="dxa"/>
            <w:tcBorders>
              <w:top w:val="single" w:sz="12" w:space="0" w:color="auto"/>
            </w:tcBorders>
            <w:shd w:val="clear" w:color="auto" w:fill="auto"/>
            <w:vAlign w:val="bottom"/>
          </w:tcPr>
          <w:p w14:paraId="419D506F" w14:textId="77777777" w:rsidR="007730FC" w:rsidRPr="007730FC" w:rsidRDefault="007730FC" w:rsidP="007730FC">
            <w:pPr>
              <w:pStyle w:val="SingleTxtG"/>
              <w:spacing w:before="40" w:after="40" w:line="220" w:lineRule="exact"/>
              <w:ind w:left="0" w:right="0"/>
              <w:jc w:val="right"/>
              <w:rPr>
                <w:sz w:val="18"/>
              </w:rPr>
            </w:pPr>
            <w:r w:rsidRPr="007730FC">
              <w:rPr>
                <w:sz w:val="18"/>
              </w:rPr>
              <w:t>2</w:t>
            </w:r>
          </w:p>
        </w:tc>
        <w:tc>
          <w:tcPr>
            <w:tcW w:w="741" w:type="dxa"/>
            <w:tcBorders>
              <w:top w:val="single" w:sz="12" w:space="0" w:color="auto"/>
            </w:tcBorders>
            <w:shd w:val="clear" w:color="auto" w:fill="auto"/>
            <w:vAlign w:val="bottom"/>
          </w:tcPr>
          <w:p w14:paraId="4B238711" w14:textId="77777777" w:rsidR="007730FC" w:rsidRPr="007730FC" w:rsidRDefault="007730FC" w:rsidP="00B43F20">
            <w:pPr>
              <w:pStyle w:val="SingleTxtG"/>
              <w:spacing w:before="40" w:after="40" w:line="220" w:lineRule="exact"/>
              <w:ind w:left="0" w:right="57"/>
              <w:jc w:val="right"/>
              <w:rPr>
                <w:sz w:val="18"/>
              </w:rPr>
            </w:pPr>
            <w:r w:rsidRPr="007730FC">
              <w:rPr>
                <w:sz w:val="18"/>
              </w:rPr>
              <w:t>4</w:t>
            </w:r>
          </w:p>
        </w:tc>
        <w:tc>
          <w:tcPr>
            <w:tcW w:w="742" w:type="dxa"/>
            <w:tcBorders>
              <w:top w:val="single" w:sz="12" w:space="0" w:color="auto"/>
            </w:tcBorders>
            <w:shd w:val="clear" w:color="auto" w:fill="auto"/>
            <w:vAlign w:val="bottom"/>
          </w:tcPr>
          <w:p w14:paraId="2D0181BA" w14:textId="77777777" w:rsidR="007730FC" w:rsidRPr="007730FC" w:rsidRDefault="007730FC" w:rsidP="007730FC">
            <w:pPr>
              <w:pStyle w:val="SingleTxtG"/>
              <w:spacing w:before="40" w:after="40" w:line="220" w:lineRule="exact"/>
              <w:ind w:left="0" w:right="0"/>
              <w:jc w:val="right"/>
              <w:rPr>
                <w:sz w:val="18"/>
              </w:rPr>
            </w:pPr>
            <w:r w:rsidRPr="007730FC">
              <w:rPr>
                <w:sz w:val="18"/>
              </w:rPr>
              <w:t>591</w:t>
            </w:r>
          </w:p>
        </w:tc>
        <w:tc>
          <w:tcPr>
            <w:tcW w:w="741" w:type="dxa"/>
            <w:tcBorders>
              <w:top w:val="single" w:sz="12" w:space="0" w:color="auto"/>
            </w:tcBorders>
            <w:shd w:val="clear" w:color="auto" w:fill="auto"/>
            <w:vAlign w:val="bottom"/>
          </w:tcPr>
          <w:p w14:paraId="2DDA7B49" w14:textId="77777777" w:rsidR="007730FC" w:rsidRPr="007730FC" w:rsidRDefault="007730FC" w:rsidP="00B43F20">
            <w:pPr>
              <w:pStyle w:val="SingleTxtG"/>
              <w:spacing w:before="40" w:after="40" w:line="220" w:lineRule="exact"/>
              <w:ind w:left="0" w:right="57"/>
              <w:jc w:val="right"/>
              <w:rPr>
                <w:sz w:val="18"/>
              </w:rPr>
            </w:pPr>
            <w:r w:rsidRPr="007730FC">
              <w:rPr>
                <w:sz w:val="18"/>
              </w:rPr>
              <w:t>658</w:t>
            </w:r>
          </w:p>
        </w:tc>
        <w:tc>
          <w:tcPr>
            <w:tcW w:w="742" w:type="dxa"/>
            <w:tcBorders>
              <w:top w:val="single" w:sz="12" w:space="0" w:color="auto"/>
            </w:tcBorders>
            <w:shd w:val="clear" w:color="auto" w:fill="auto"/>
            <w:vAlign w:val="bottom"/>
          </w:tcPr>
          <w:p w14:paraId="31B87AA2" w14:textId="77777777" w:rsidR="007730FC" w:rsidRPr="007730FC" w:rsidRDefault="007730FC" w:rsidP="007730FC">
            <w:pPr>
              <w:pStyle w:val="SingleTxtG"/>
              <w:spacing w:before="40" w:after="40" w:line="220" w:lineRule="exact"/>
              <w:ind w:left="0" w:right="0"/>
              <w:jc w:val="right"/>
              <w:rPr>
                <w:sz w:val="18"/>
              </w:rPr>
            </w:pPr>
            <w:r w:rsidRPr="007730FC">
              <w:rPr>
                <w:sz w:val="18"/>
              </w:rPr>
              <w:t xml:space="preserve">1 249 </w:t>
            </w:r>
          </w:p>
        </w:tc>
      </w:tr>
      <w:tr w:rsidR="007730FC" w:rsidRPr="007730FC" w14:paraId="0FEA28F9" w14:textId="77777777" w:rsidTr="007730FC">
        <w:tc>
          <w:tcPr>
            <w:tcW w:w="1173" w:type="dxa"/>
            <w:shd w:val="clear" w:color="auto" w:fill="auto"/>
          </w:tcPr>
          <w:p w14:paraId="3B95CA40" w14:textId="77777777" w:rsidR="007730FC" w:rsidRPr="007730FC" w:rsidRDefault="007730FC" w:rsidP="007730FC">
            <w:pPr>
              <w:pStyle w:val="SingleTxtG"/>
              <w:spacing w:before="40" w:after="40" w:line="220" w:lineRule="exact"/>
              <w:ind w:left="0" w:right="0"/>
              <w:jc w:val="left"/>
              <w:rPr>
                <w:sz w:val="18"/>
              </w:rPr>
            </w:pPr>
            <w:r w:rsidRPr="007730FC">
              <w:rPr>
                <w:sz w:val="18"/>
              </w:rPr>
              <w:t>Chikwawa</w:t>
            </w:r>
          </w:p>
        </w:tc>
        <w:tc>
          <w:tcPr>
            <w:tcW w:w="741" w:type="dxa"/>
            <w:shd w:val="clear" w:color="auto" w:fill="auto"/>
            <w:vAlign w:val="bottom"/>
          </w:tcPr>
          <w:p w14:paraId="7C7CCDD7" w14:textId="77777777" w:rsidR="007730FC" w:rsidRPr="007730FC" w:rsidRDefault="007730FC" w:rsidP="007730FC">
            <w:pPr>
              <w:pStyle w:val="SingleTxtG"/>
              <w:spacing w:before="40" w:after="40" w:line="220" w:lineRule="exact"/>
              <w:ind w:left="0" w:right="0"/>
              <w:jc w:val="right"/>
              <w:rPr>
                <w:sz w:val="18"/>
              </w:rPr>
            </w:pPr>
            <w:r w:rsidRPr="007730FC">
              <w:rPr>
                <w:sz w:val="18"/>
              </w:rPr>
              <w:t>200</w:t>
            </w:r>
          </w:p>
        </w:tc>
        <w:tc>
          <w:tcPr>
            <w:tcW w:w="741" w:type="dxa"/>
            <w:shd w:val="clear" w:color="auto" w:fill="auto"/>
            <w:vAlign w:val="bottom"/>
          </w:tcPr>
          <w:p w14:paraId="5AF1B414" w14:textId="77777777" w:rsidR="007730FC" w:rsidRPr="007730FC" w:rsidRDefault="007730FC" w:rsidP="00491C71">
            <w:pPr>
              <w:pStyle w:val="SingleTxtG"/>
              <w:spacing w:before="40" w:after="40" w:line="220" w:lineRule="exact"/>
              <w:ind w:left="0" w:right="57"/>
              <w:jc w:val="right"/>
              <w:rPr>
                <w:sz w:val="18"/>
              </w:rPr>
            </w:pPr>
            <w:r w:rsidRPr="007730FC">
              <w:rPr>
                <w:sz w:val="18"/>
              </w:rPr>
              <w:t>235</w:t>
            </w:r>
          </w:p>
        </w:tc>
        <w:tc>
          <w:tcPr>
            <w:tcW w:w="742" w:type="dxa"/>
            <w:shd w:val="clear" w:color="auto" w:fill="auto"/>
            <w:vAlign w:val="bottom"/>
          </w:tcPr>
          <w:p w14:paraId="05965097" w14:textId="77777777" w:rsidR="007730FC" w:rsidRPr="007730FC" w:rsidRDefault="007730FC" w:rsidP="007730FC">
            <w:pPr>
              <w:pStyle w:val="SingleTxtG"/>
              <w:spacing w:before="40" w:after="40" w:line="220" w:lineRule="exact"/>
              <w:ind w:left="0" w:right="0"/>
              <w:jc w:val="right"/>
              <w:rPr>
                <w:sz w:val="18"/>
              </w:rPr>
            </w:pPr>
            <w:r w:rsidRPr="007730FC">
              <w:rPr>
                <w:sz w:val="18"/>
              </w:rPr>
              <w:t>215</w:t>
            </w:r>
          </w:p>
        </w:tc>
        <w:tc>
          <w:tcPr>
            <w:tcW w:w="741" w:type="dxa"/>
            <w:shd w:val="clear" w:color="auto" w:fill="auto"/>
            <w:vAlign w:val="bottom"/>
          </w:tcPr>
          <w:p w14:paraId="729E64DA" w14:textId="77777777" w:rsidR="007730FC" w:rsidRPr="007730FC" w:rsidRDefault="007730FC" w:rsidP="00B43F20">
            <w:pPr>
              <w:pStyle w:val="SingleTxtG"/>
              <w:spacing w:before="40" w:after="40" w:line="220" w:lineRule="exact"/>
              <w:ind w:left="0" w:right="57"/>
              <w:jc w:val="right"/>
              <w:rPr>
                <w:sz w:val="18"/>
              </w:rPr>
            </w:pPr>
            <w:r w:rsidRPr="007730FC">
              <w:rPr>
                <w:sz w:val="18"/>
              </w:rPr>
              <w:t>216</w:t>
            </w:r>
          </w:p>
        </w:tc>
        <w:tc>
          <w:tcPr>
            <w:tcW w:w="741" w:type="dxa"/>
            <w:shd w:val="clear" w:color="auto" w:fill="auto"/>
            <w:vAlign w:val="bottom"/>
          </w:tcPr>
          <w:p w14:paraId="419001A5" w14:textId="77777777" w:rsidR="007730FC" w:rsidRPr="007730FC" w:rsidRDefault="007730FC" w:rsidP="007730FC">
            <w:pPr>
              <w:pStyle w:val="SingleTxtG"/>
              <w:spacing w:before="40" w:after="40" w:line="220" w:lineRule="exact"/>
              <w:ind w:left="0" w:right="0"/>
              <w:jc w:val="right"/>
              <w:rPr>
                <w:sz w:val="18"/>
              </w:rPr>
            </w:pPr>
            <w:r w:rsidRPr="007730FC">
              <w:rPr>
                <w:sz w:val="18"/>
              </w:rPr>
              <w:t>17</w:t>
            </w:r>
          </w:p>
        </w:tc>
        <w:tc>
          <w:tcPr>
            <w:tcW w:w="742" w:type="dxa"/>
            <w:shd w:val="clear" w:color="auto" w:fill="auto"/>
            <w:vAlign w:val="bottom"/>
          </w:tcPr>
          <w:p w14:paraId="4C9BF9EC" w14:textId="77777777" w:rsidR="007730FC" w:rsidRPr="007730FC" w:rsidRDefault="007730FC" w:rsidP="00B43F20">
            <w:pPr>
              <w:pStyle w:val="SingleTxtG"/>
              <w:spacing w:before="40" w:after="40" w:line="220" w:lineRule="exact"/>
              <w:ind w:left="0" w:right="57"/>
              <w:jc w:val="right"/>
              <w:rPr>
                <w:sz w:val="18"/>
              </w:rPr>
            </w:pPr>
            <w:r w:rsidRPr="007730FC">
              <w:rPr>
                <w:sz w:val="18"/>
              </w:rPr>
              <w:t>17</w:t>
            </w:r>
          </w:p>
        </w:tc>
        <w:tc>
          <w:tcPr>
            <w:tcW w:w="741" w:type="dxa"/>
            <w:shd w:val="clear" w:color="auto" w:fill="auto"/>
            <w:vAlign w:val="bottom"/>
          </w:tcPr>
          <w:p w14:paraId="16CFAA8E" w14:textId="77777777" w:rsidR="007730FC" w:rsidRPr="007730FC" w:rsidRDefault="007730FC" w:rsidP="007730FC">
            <w:pPr>
              <w:pStyle w:val="SingleTxtG"/>
              <w:spacing w:before="40" w:after="40" w:line="220" w:lineRule="exact"/>
              <w:ind w:left="0" w:right="0"/>
              <w:jc w:val="right"/>
              <w:rPr>
                <w:sz w:val="18"/>
              </w:rPr>
            </w:pPr>
            <w:r w:rsidRPr="007730FC">
              <w:rPr>
                <w:sz w:val="18"/>
              </w:rPr>
              <w:t>38</w:t>
            </w:r>
          </w:p>
        </w:tc>
        <w:tc>
          <w:tcPr>
            <w:tcW w:w="741" w:type="dxa"/>
            <w:shd w:val="clear" w:color="auto" w:fill="auto"/>
            <w:vAlign w:val="bottom"/>
          </w:tcPr>
          <w:p w14:paraId="37CEB891" w14:textId="77777777" w:rsidR="007730FC" w:rsidRPr="007730FC" w:rsidRDefault="007730FC" w:rsidP="00491C71">
            <w:pPr>
              <w:pStyle w:val="SingleTxtG"/>
              <w:spacing w:before="40" w:after="40" w:line="220" w:lineRule="exact"/>
              <w:ind w:left="0" w:right="57"/>
              <w:jc w:val="right"/>
              <w:rPr>
                <w:sz w:val="18"/>
              </w:rPr>
            </w:pPr>
            <w:r w:rsidRPr="007730FC">
              <w:rPr>
                <w:sz w:val="18"/>
              </w:rPr>
              <w:t>54</w:t>
            </w:r>
          </w:p>
        </w:tc>
        <w:tc>
          <w:tcPr>
            <w:tcW w:w="742" w:type="dxa"/>
            <w:shd w:val="clear" w:color="auto" w:fill="auto"/>
            <w:vAlign w:val="bottom"/>
          </w:tcPr>
          <w:p w14:paraId="108B683F" w14:textId="77777777" w:rsidR="007730FC" w:rsidRPr="007730FC" w:rsidRDefault="007730FC" w:rsidP="007730FC">
            <w:pPr>
              <w:pStyle w:val="SingleTxtG"/>
              <w:spacing w:before="40" w:after="40" w:line="220" w:lineRule="exact"/>
              <w:ind w:left="0" w:right="0"/>
              <w:jc w:val="right"/>
              <w:rPr>
                <w:sz w:val="18"/>
              </w:rPr>
            </w:pPr>
            <w:r w:rsidRPr="007730FC">
              <w:rPr>
                <w:sz w:val="18"/>
              </w:rPr>
              <w:t>26</w:t>
            </w:r>
          </w:p>
        </w:tc>
        <w:tc>
          <w:tcPr>
            <w:tcW w:w="741" w:type="dxa"/>
            <w:shd w:val="clear" w:color="auto" w:fill="auto"/>
            <w:vAlign w:val="bottom"/>
          </w:tcPr>
          <w:p w14:paraId="4F2AFCFF" w14:textId="77777777" w:rsidR="007730FC" w:rsidRPr="007730FC" w:rsidRDefault="007730FC" w:rsidP="00B43F20">
            <w:pPr>
              <w:pStyle w:val="SingleTxtG"/>
              <w:spacing w:before="40" w:after="40" w:line="220" w:lineRule="exact"/>
              <w:ind w:left="0" w:right="57"/>
              <w:jc w:val="right"/>
              <w:rPr>
                <w:sz w:val="18"/>
              </w:rPr>
            </w:pPr>
            <w:r w:rsidRPr="007730FC">
              <w:rPr>
                <w:sz w:val="18"/>
              </w:rPr>
              <w:t>30</w:t>
            </w:r>
          </w:p>
        </w:tc>
        <w:tc>
          <w:tcPr>
            <w:tcW w:w="741" w:type="dxa"/>
            <w:shd w:val="clear" w:color="auto" w:fill="auto"/>
            <w:vAlign w:val="bottom"/>
          </w:tcPr>
          <w:p w14:paraId="3F38A0BF" w14:textId="77777777" w:rsidR="007730FC" w:rsidRPr="007730FC" w:rsidRDefault="007730FC" w:rsidP="007730FC">
            <w:pPr>
              <w:pStyle w:val="SingleTxtG"/>
              <w:spacing w:before="40" w:after="40" w:line="220" w:lineRule="exact"/>
              <w:ind w:left="0" w:right="0"/>
              <w:jc w:val="right"/>
              <w:rPr>
                <w:sz w:val="18"/>
              </w:rPr>
            </w:pPr>
            <w:r w:rsidRPr="007730FC">
              <w:rPr>
                <w:sz w:val="18"/>
              </w:rPr>
              <w:t>6</w:t>
            </w:r>
          </w:p>
        </w:tc>
        <w:tc>
          <w:tcPr>
            <w:tcW w:w="742" w:type="dxa"/>
            <w:shd w:val="clear" w:color="auto" w:fill="auto"/>
            <w:vAlign w:val="bottom"/>
          </w:tcPr>
          <w:p w14:paraId="7A7B9E9E" w14:textId="77777777" w:rsidR="007730FC" w:rsidRPr="007730FC" w:rsidRDefault="007730FC" w:rsidP="00B43F20">
            <w:pPr>
              <w:pStyle w:val="SingleTxtG"/>
              <w:spacing w:before="40" w:after="40" w:line="220" w:lineRule="exact"/>
              <w:ind w:left="0" w:right="57"/>
              <w:jc w:val="right"/>
              <w:rPr>
                <w:sz w:val="18"/>
              </w:rPr>
            </w:pPr>
            <w:r w:rsidRPr="007730FC">
              <w:rPr>
                <w:sz w:val="18"/>
              </w:rPr>
              <w:t>8</w:t>
            </w:r>
          </w:p>
        </w:tc>
        <w:tc>
          <w:tcPr>
            <w:tcW w:w="741" w:type="dxa"/>
            <w:shd w:val="clear" w:color="auto" w:fill="auto"/>
            <w:vAlign w:val="bottom"/>
          </w:tcPr>
          <w:p w14:paraId="73810E6E" w14:textId="77777777" w:rsidR="007730FC" w:rsidRPr="007730FC" w:rsidRDefault="007730FC" w:rsidP="007730FC">
            <w:pPr>
              <w:pStyle w:val="SingleTxtG"/>
              <w:spacing w:before="40" w:after="40" w:line="220" w:lineRule="exact"/>
              <w:ind w:left="0" w:right="0"/>
              <w:jc w:val="right"/>
              <w:rPr>
                <w:sz w:val="18"/>
              </w:rPr>
            </w:pPr>
            <w:r w:rsidRPr="007730FC">
              <w:rPr>
                <w:sz w:val="18"/>
              </w:rPr>
              <w:t>5</w:t>
            </w:r>
          </w:p>
        </w:tc>
        <w:tc>
          <w:tcPr>
            <w:tcW w:w="741" w:type="dxa"/>
            <w:shd w:val="clear" w:color="auto" w:fill="auto"/>
            <w:vAlign w:val="bottom"/>
          </w:tcPr>
          <w:p w14:paraId="391375B1" w14:textId="77777777" w:rsidR="007730FC" w:rsidRPr="007730FC" w:rsidRDefault="007730FC" w:rsidP="00B43F20">
            <w:pPr>
              <w:pStyle w:val="SingleTxtG"/>
              <w:spacing w:before="40" w:after="40" w:line="220" w:lineRule="exact"/>
              <w:ind w:left="0" w:right="57"/>
              <w:jc w:val="right"/>
              <w:rPr>
                <w:sz w:val="18"/>
              </w:rPr>
            </w:pPr>
            <w:r w:rsidRPr="007730FC">
              <w:rPr>
                <w:sz w:val="18"/>
              </w:rPr>
              <w:t>3</w:t>
            </w:r>
          </w:p>
        </w:tc>
        <w:tc>
          <w:tcPr>
            <w:tcW w:w="742" w:type="dxa"/>
            <w:shd w:val="clear" w:color="auto" w:fill="auto"/>
            <w:vAlign w:val="bottom"/>
          </w:tcPr>
          <w:p w14:paraId="3A96D826" w14:textId="77777777" w:rsidR="007730FC" w:rsidRPr="007730FC" w:rsidRDefault="007730FC" w:rsidP="007730FC">
            <w:pPr>
              <w:pStyle w:val="SingleTxtG"/>
              <w:spacing w:before="40" w:after="40" w:line="220" w:lineRule="exact"/>
              <w:ind w:left="0" w:right="0"/>
              <w:jc w:val="right"/>
              <w:rPr>
                <w:sz w:val="18"/>
              </w:rPr>
            </w:pPr>
            <w:r w:rsidRPr="007730FC">
              <w:rPr>
                <w:sz w:val="18"/>
              </w:rPr>
              <w:t>507</w:t>
            </w:r>
          </w:p>
        </w:tc>
        <w:tc>
          <w:tcPr>
            <w:tcW w:w="741" w:type="dxa"/>
            <w:shd w:val="clear" w:color="auto" w:fill="auto"/>
            <w:vAlign w:val="bottom"/>
          </w:tcPr>
          <w:p w14:paraId="47EF0345" w14:textId="77777777" w:rsidR="007730FC" w:rsidRPr="007730FC" w:rsidRDefault="007730FC" w:rsidP="00B43F20">
            <w:pPr>
              <w:pStyle w:val="SingleTxtG"/>
              <w:spacing w:before="40" w:after="40" w:line="220" w:lineRule="exact"/>
              <w:ind w:left="0" w:right="57"/>
              <w:jc w:val="right"/>
              <w:rPr>
                <w:sz w:val="18"/>
              </w:rPr>
            </w:pPr>
            <w:r w:rsidRPr="007730FC">
              <w:rPr>
                <w:sz w:val="18"/>
              </w:rPr>
              <w:t>563</w:t>
            </w:r>
          </w:p>
        </w:tc>
        <w:tc>
          <w:tcPr>
            <w:tcW w:w="742" w:type="dxa"/>
            <w:shd w:val="clear" w:color="auto" w:fill="auto"/>
            <w:vAlign w:val="bottom"/>
          </w:tcPr>
          <w:p w14:paraId="375D4343" w14:textId="77777777" w:rsidR="007730FC" w:rsidRPr="007730FC" w:rsidRDefault="007730FC" w:rsidP="007730FC">
            <w:pPr>
              <w:pStyle w:val="SingleTxtG"/>
              <w:spacing w:before="40" w:after="40" w:line="220" w:lineRule="exact"/>
              <w:ind w:left="0" w:right="0"/>
              <w:jc w:val="right"/>
              <w:rPr>
                <w:sz w:val="18"/>
              </w:rPr>
            </w:pPr>
            <w:r w:rsidRPr="007730FC">
              <w:rPr>
                <w:sz w:val="18"/>
              </w:rPr>
              <w:t xml:space="preserve">1 070 </w:t>
            </w:r>
          </w:p>
        </w:tc>
      </w:tr>
      <w:tr w:rsidR="007730FC" w:rsidRPr="007730FC" w14:paraId="0086AAB1" w14:textId="77777777" w:rsidTr="007730FC">
        <w:tc>
          <w:tcPr>
            <w:tcW w:w="1173" w:type="dxa"/>
            <w:shd w:val="clear" w:color="auto" w:fill="auto"/>
          </w:tcPr>
          <w:p w14:paraId="2532A4D0" w14:textId="77777777" w:rsidR="007730FC" w:rsidRPr="007730FC" w:rsidRDefault="007730FC" w:rsidP="007730FC">
            <w:pPr>
              <w:pStyle w:val="SingleTxtG"/>
              <w:spacing w:before="40" w:after="40" w:line="220" w:lineRule="exact"/>
              <w:ind w:left="0" w:right="0"/>
              <w:jc w:val="left"/>
              <w:rPr>
                <w:sz w:val="18"/>
              </w:rPr>
            </w:pPr>
            <w:r w:rsidRPr="007730FC">
              <w:rPr>
                <w:sz w:val="18"/>
              </w:rPr>
              <w:t>Thyolo</w:t>
            </w:r>
          </w:p>
        </w:tc>
        <w:tc>
          <w:tcPr>
            <w:tcW w:w="741" w:type="dxa"/>
            <w:shd w:val="clear" w:color="auto" w:fill="auto"/>
            <w:vAlign w:val="bottom"/>
          </w:tcPr>
          <w:p w14:paraId="22E97690" w14:textId="77777777" w:rsidR="007730FC" w:rsidRPr="007730FC" w:rsidRDefault="007730FC" w:rsidP="007730FC">
            <w:pPr>
              <w:pStyle w:val="SingleTxtG"/>
              <w:spacing w:before="40" w:after="40" w:line="220" w:lineRule="exact"/>
              <w:ind w:left="0" w:right="0"/>
              <w:jc w:val="right"/>
              <w:rPr>
                <w:sz w:val="18"/>
              </w:rPr>
            </w:pPr>
            <w:r w:rsidRPr="007730FC">
              <w:rPr>
                <w:sz w:val="18"/>
              </w:rPr>
              <w:t>70</w:t>
            </w:r>
          </w:p>
        </w:tc>
        <w:tc>
          <w:tcPr>
            <w:tcW w:w="741" w:type="dxa"/>
            <w:shd w:val="clear" w:color="auto" w:fill="auto"/>
            <w:vAlign w:val="bottom"/>
          </w:tcPr>
          <w:p w14:paraId="71763239" w14:textId="77777777" w:rsidR="007730FC" w:rsidRPr="007730FC" w:rsidRDefault="007730FC" w:rsidP="00491C71">
            <w:pPr>
              <w:pStyle w:val="SingleTxtG"/>
              <w:spacing w:before="40" w:after="40" w:line="220" w:lineRule="exact"/>
              <w:ind w:left="0" w:right="57"/>
              <w:jc w:val="right"/>
              <w:rPr>
                <w:sz w:val="18"/>
              </w:rPr>
            </w:pPr>
            <w:r w:rsidRPr="007730FC">
              <w:rPr>
                <w:sz w:val="18"/>
              </w:rPr>
              <w:t>77</w:t>
            </w:r>
          </w:p>
        </w:tc>
        <w:tc>
          <w:tcPr>
            <w:tcW w:w="742" w:type="dxa"/>
            <w:shd w:val="clear" w:color="auto" w:fill="auto"/>
            <w:vAlign w:val="bottom"/>
          </w:tcPr>
          <w:p w14:paraId="5E71B296" w14:textId="77777777" w:rsidR="007730FC" w:rsidRPr="007730FC" w:rsidRDefault="007730FC" w:rsidP="007730FC">
            <w:pPr>
              <w:pStyle w:val="SingleTxtG"/>
              <w:spacing w:before="40" w:after="40" w:line="220" w:lineRule="exact"/>
              <w:ind w:left="0" w:right="0"/>
              <w:jc w:val="right"/>
              <w:rPr>
                <w:sz w:val="18"/>
              </w:rPr>
            </w:pPr>
            <w:r w:rsidRPr="007730FC">
              <w:rPr>
                <w:sz w:val="18"/>
              </w:rPr>
              <w:t>99</w:t>
            </w:r>
          </w:p>
        </w:tc>
        <w:tc>
          <w:tcPr>
            <w:tcW w:w="741" w:type="dxa"/>
            <w:shd w:val="clear" w:color="auto" w:fill="auto"/>
            <w:vAlign w:val="bottom"/>
          </w:tcPr>
          <w:p w14:paraId="4ADD0453" w14:textId="77777777" w:rsidR="007730FC" w:rsidRPr="007730FC" w:rsidRDefault="007730FC" w:rsidP="00B43F20">
            <w:pPr>
              <w:pStyle w:val="SingleTxtG"/>
              <w:spacing w:before="40" w:after="40" w:line="220" w:lineRule="exact"/>
              <w:ind w:left="0" w:right="57"/>
              <w:jc w:val="right"/>
              <w:rPr>
                <w:sz w:val="18"/>
              </w:rPr>
            </w:pPr>
            <w:r w:rsidRPr="007730FC">
              <w:rPr>
                <w:sz w:val="18"/>
              </w:rPr>
              <w:t>121</w:t>
            </w:r>
          </w:p>
        </w:tc>
        <w:tc>
          <w:tcPr>
            <w:tcW w:w="741" w:type="dxa"/>
            <w:shd w:val="clear" w:color="auto" w:fill="auto"/>
            <w:vAlign w:val="bottom"/>
          </w:tcPr>
          <w:p w14:paraId="1BFBCA35" w14:textId="77777777" w:rsidR="007730FC" w:rsidRPr="007730FC" w:rsidRDefault="007730FC" w:rsidP="007730FC">
            <w:pPr>
              <w:pStyle w:val="SingleTxtG"/>
              <w:spacing w:before="40" w:after="40" w:line="220" w:lineRule="exact"/>
              <w:ind w:left="0" w:right="0"/>
              <w:jc w:val="right"/>
              <w:rPr>
                <w:sz w:val="18"/>
              </w:rPr>
            </w:pPr>
            <w:r w:rsidRPr="007730FC">
              <w:rPr>
                <w:sz w:val="18"/>
              </w:rPr>
              <w:t>15</w:t>
            </w:r>
          </w:p>
        </w:tc>
        <w:tc>
          <w:tcPr>
            <w:tcW w:w="742" w:type="dxa"/>
            <w:shd w:val="clear" w:color="auto" w:fill="auto"/>
            <w:vAlign w:val="bottom"/>
          </w:tcPr>
          <w:p w14:paraId="258915DE" w14:textId="77777777" w:rsidR="007730FC" w:rsidRPr="007730FC" w:rsidRDefault="007730FC" w:rsidP="00B43F20">
            <w:pPr>
              <w:pStyle w:val="SingleTxtG"/>
              <w:spacing w:before="40" w:after="40" w:line="220" w:lineRule="exact"/>
              <w:ind w:left="0" w:right="57"/>
              <w:jc w:val="right"/>
              <w:rPr>
                <w:sz w:val="18"/>
              </w:rPr>
            </w:pPr>
            <w:r w:rsidRPr="007730FC">
              <w:rPr>
                <w:sz w:val="18"/>
              </w:rPr>
              <w:t>20</w:t>
            </w:r>
          </w:p>
        </w:tc>
        <w:tc>
          <w:tcPr>
            <w:tcW w:w="741" w:type="dxa"/>
            <w:shd w:val="clear" w:color="auto" w:fill="auto"/>
            <w:vAlign w:val="bottom"/>
          </w:tcPr>
          <w:p w14:paraId="1718AB7C" w14:textId="77777777" w:rsidR="007730FC" w:rsidRPr="007730FC" w:rsidRDefault="007730FC" w:rsidP="007730FC">
            <w:pPr>
              <w:pStyle w:val="SingleTxtG"/>
              <w:spacing w:before="40" w:after="40" w:line="220" w:lineRule="exact"/>
              <w:ind w:left="0" w:right="0"/>
              <w:jc w:val="right"/>
              <w:rPr>
                <w:sz w:val="18"/>
              </w:rPr>
            </w:pPr>
            <w:r w:rsidRPr="007730FC">
              <w:rPr>
                <w:sz w:val="18"/>
              </w:rPr>
              <w:t>49</w:t>
            </w:r>
          </w:p>
        </w:tc>
        <w:tc>
          <w:tcPr>
            <w:tcW w:w="741" w:type="dxa"/>
            <w:shd w:val="clear" w:color="auto" w:fill="auto"/>
            <w:vAlign w:val="bottom"/>
          </w:tcPr>
          <w:p w14:paraId="2877729D" w14:textId="77777777" w:rsidR="007730FC" w:rsidRPr="007730FC" w:rsidRDefault="007730FC" w:rsidP="00491C71">
            <w:pPr>
              <w:pStyle w:val="SingleTxtG"/>
              <w:spacing w:before="40" w:after="40" w:line="220" w:lineRule="exact"/>
              <w:ind w:left="0" w:right="57"/>
              <w:jc w:val="right"/>
              <w:rPr>
                <w:sz w:val="18"/>
              </w:rPr>
            </w:pPr>
            <w:r w:rsidRPr="007730FC">
              <w:rPr>
                <w:sz w:val="18"/>
              </w:rPr>
              <w:t>55</w:t>
            </w:r>
          </w:p>
        </w:tc>
        <w:tc>
          <w:tcPr>
            <w:tcW w:w="742" w:type="dxa"/>
            <w:shd w:val="clear" w:color="auto" w:fill="auto"/>
            <w:vAlign w:val="bottom"/>
          </w:tcPr>
          <w:p w14:paraId="0974BE37" w14:textId="77777777" w:rsidR="007730FC" w:rsidRPr="007730FC" w:rsidRDefault="007730FC" w:rsidP="007730FC">
            <w:pPr>
              <w:pStyle w:val="SingleTxtG"/>
              <w:spacing w:before="40" w:after="40" w:line="220" w:lineRule="exact"/>
              <w:ind w:left="0" w:right="0"/>
              <w:jc w:val="right"/>
              <w:rPr>
                <w:sz w:val="18"/>
              </w:rPr>
            </w:pPr>
            <w:r w:rsidRPr="007730FC">
              <w:rPr>
                <w:sz w:val="18"/>
              </w:rPr>
              <w:t>27</w:t>
            </w:r>
          </w:p>
        </w:tc>
        <w:tc>
          <w:tcPr>
            <w:tcW w:w="741" w:type="dxa"/>
            <w:shd w:val="clear" w:color="auto" w:fill="auto"/>
            <w:vAlign w:val="bottom"/>
          </w:tcPr>
          <w:p w14:paraId="5EB1FAE7" w14:textId="77777777" w:rsidR="007730FC" w:rsidRPr="007730FC" w:rsidRDefault="007730FC" w:rsidP="00B43F20">
            <w:pPr>
              <w:pStyle w:val="SingleTxtG"/>
              <w:spacing w:before="40" w:after="40" w:line="220" w:lineRule="exact"/>
              <w:ind w:left="0" w:right="57"/>
              <w:jc w:val="right"/>
              <w:rPr>
                <w:sz w:val="18"/>
              </w:rPr>
            </w:pPr>
            <w:r w:rsidRPr="007730FC">
              <w:rPr>
                <w:sz w:val="18"/>
              </w:rPr>
              <w:t>30</w:t>
            </w:r>
          </w:p>
        </w:tc>
        <w:tc>
          <w:tcPr>
            <w:tcW w:w="741" w:type="dxa"/>
            <w:shd w:val="clear" w:color="auto" w:fill="auto"/>
            <w:vAlign w:val="bottom"/>
          </w:tcPr>
          <w:p w14:paraId="6CF34F39" w14:textId="77777777" w:rsidR="007730FC" w:rsidRPr="007730FC" w:rsidRDefault="007730FC" w:rsidP="007730FC">
            <w:pPr>
              <w:pStyle w:val="SingleTxtG"/>
              <w:spacing w:before="40" w:after="40" w:line="220" w:lineRule="exact"/>
              <w:ind w:left="0" w:right="0"/>
              <w:jc w:val="right"/>
              <w:rPr>
                <w:sz w:val="18"/>
              </w:rPr>
            </w:pPr>
            <w:r w:rsidRPr="007730FC">
              <w:rPr>
                <w:sz w:val="18"/>
              </w:rPr>
              <w:t>4</w:t>
            </w:r>
          </w:p>
        </w:tc>
        <w:tc>
          <w:tcPr>
            <w:tcW w:w="742" w:type="dxa"/>
            <w:shd w:val="clear" w:color="auto" w:fill="auto"/>
            <w:vAlign w:val="bottom"/>
          </w:tcPr>
          <w:p w14:paraId="4D333FB5" w14:textId="77777777" w:rsidR="007730FC" w:rsidRPr="007730FC" w:rsidRDefault="007730FC" w:rsidP="00B43F20">
            <w:pPr>
              <w:pStyle w:val="SingleTxtG"/>
              <w:spacing w:before="40" w:after="40" w:line="220" w:lineRule="exact"/>
              <w:ind w:left="0" w:right="57"/>
              <w:jc w:val="right"/>
              <w:rPr>
                <w:sz w:val="18"/>
              </w:rPr>
            </w:pPr>
            <w:r w:rsidRPr="007730FC">
              <w:rPr>
                <w:sz w:val="18"/>
              </w:rPr>
              <w:t>10</w:t>
            </w:r>
          </w:p>
        </w:tc>
        <w:tc>
          <w:tcPr>
            <w:tcW w:w="741" w:type="dxa"/>
            <w:shd w:val="clear" w:color="auto" w:fill="auto"/>
            <w:vAlign w:val="bottom"/>
          </w:tcPr>
          <w:p w14:paraId="421FE24A" w14:textId="77777777" w:rsidR="007730FC" w:rsidRPr="007730FC" w:rsidRDefault="007730FC" w:rsidP="007730FC">
            <w:pPr>
              <w:pStyle w:val="SingleTxtG"/>
              <w:spacing w:before="40" w:after="40" w:line="220" w:lineRule="exact"/>
              <w:ind w:left="0" w:right="0"/>
              <w:jc w:val="right"/>
              <w:rPr>
                <w:sz w:val="18"/>
              </w:rPr>
            </w:pPr>
            <w:r w:rsidRPr="007730FC">
              <w:rPr>
                <w:sz w:val="18"/>
              </w:rPr>
              <w:t>4</w:t>
            </w:r>
          </w:p>
        </w:tc>
        <w:tc>
          <w:tcPr>
            <w:tcW w:w="741" w:type="dxa"/>
            <w:shd w:val="clear" w:color="auto" w:fill="auto"/>
            <w:vAlign w:val="bottom"/>
          </w:tcPr>
          <w:p w14:paraId="5C38FB0F" w14:textId="77777777" w:rsidR="007730FC" w:rsidRPr="007730FC" w:rsidRDefault="007730FC" w:rsidP="00B43F20">
            <w:pPr>
              <w:pStyle w:val="SingleTxtG"/>
              <w:spacing w:before="40" w:after="40" w:line="220" w:lineRule="exact"/>
              <w:ind w:left="0" w:right="57"/>
              <w:jc w:val="right"/>
              <w:rPr>
                <w:sz w:val="18"/>
              </w:rPr>
            </w:pPr>
            <w:r w:rsidRPr="007730FC">
              <w:rPr>
                <w:sz w:val="18"/>
              </w:rPr>
              <w:t>6</w:t>
            </w:r>
          </w:p>
        </w:tc>
        <w:tc>
          <w:tcPr>
            <w:tcW w:w="742" w:type="dxa"/>
            <w:shd w:val="clear" w:color="auto" w:fill="auto"/>
            <w:vAlign w:val="bottom"/>
          </w:tcPr>
          <w:p w14:paraId="110467E9" w14:textId="77777777" w:rsidR="007730FC" w:rsidRPr="007730FC" w:rsidRDefault="007730FC" w:rsidP="007730FC">
            <w:pPr>
              <w:pStyle w:val="SingleTxtG"/>
              <w:spacing w:before="40" w:after="40" w:line="220" w:lineRule="exact"/>
              <w:ind w:left="0" w:right="0"/>
              <w:jc w:val="right"/>
              <w:rPr>
                <w:sz w:val="18"/>
              </w:rPr>
            </w:pPr>
            <w:r w:rsidRPr="007730FC">
              <w:rPr>
                <w:sz w:val="18"/>
              </w:rPr>
              <w:t>268</w:t>
            </w:r>
          </w:p>
        </w:tc>
        <w:tc>
          <w:tcPr>
            <w:tcW w:w="741" w:type="dxa"/>
            <w:shd w:val="clear" w:color="auto" w:fill="auto"/>
            <w:vAlign w:val="bottom"/>
          </w:tcPr>
          <w:p w14:paraId="711319FA" w14:textId="77777777" w:rsidR="007730FC" w:rsidRPr="007730FC" w:rsidRDefault="007730FC" w:rsidP="00B43F20">
            <w:pPr>
              <w:pStyle w:val="SingleTxtG"/>
              <w:spacing w:before="40" w:after="40" w:line="220" w:lineRule="exact"/>
              <w:ind w:left="0" w:right="57"/>
              <w:jc w:val="right"/>
              <w:rPr>
                <w:sz w:val="18"/>
              </w:rPr>
            </w:pPr>
            <w:r w:rsidRPr="007730FC">
              <w:rPr>
                <w:sz w:val="18"/>
              </w:rPr>
              <w:t>319</w:t>
            </w:r>
          </w:p>
        </w:tc>
        <w:tc>
          <w:tcPr>
            <w:tcW w:w="742" w:type="dxa"/>
            <w:shd w:val="clear" w:color="auto" w:fill="auto"/>
            <w:vAlign w:val="bottom"/>
          </w:tcPr>
          <w:p w14:paraId="04D87ED7" w14:textId="77777777" w:rsidR="007730FC" w:rsidRPr="007730FC" w:rsidRDefault="007730FC" w:rsidP="007730FC">
            <w:pPr>
              <w:pStyle w:val="SingleTxtG"/>
              <w:spacing w:before="40" w:after="40" w:line="220" w:lineRule="exact"/>
              <w:ind w:left="0" w:right="0"/>
              <w:jc w:val="right"/>
              <w:rPr>
                <w:sz w:val="18"/>
              </w:rPr>
            </w:pPr>
            <w:r w:rsidRPr="007730FC">
              <w:rPr>
                <w:sz w:val="18"/>
              </w:rPr>
              <w:t xml:space="preserve">587 </w:t>
            </w:r>
          </w:p>
        </w:tc>
      </w:tr>
      <w:tr w:rsidR="007730FC" w:rsidRPr="007730FC" w14:paraId="6F1CC380" w14:textId="77777777" w:rsidTr="007730FC">
        <w:tc>
          <w:tcPr>
            <w:tcW w:w="1173" w:type="dxa"/>
            <w:shd w:val="clear" w:color="auto" w:fill="auto"/>
          </w:tcPr>
          <w:p w14:paraId="494EFEB3" w14:textId="77777777" w:rsidR="007730FC" w:rsidRPr="007730FC" w:rsidRDefault="007730FC" w:rsidP="007730FC">
            <w:pPr>
              <w:pStyle w:val="SingleTxtG"/>
              <w:spacing w:before="40" w:after="40" w:line="220" w:lineRule="exact"/>
              <w:ind w:left="0" w:right="0"/>
              <w:jc w:val="left"/>
              <w:rPr>
                <w:sz w:val="18"/>
              </w:rPr>
            </w:pPr>
            <w:r w:rsidRPr="007730FC">
              <w:rPr>
                <w:sz w:val="18"/>
              </w:rPr>
              <w:t>Mulanje</w:t>
            </w:r>
          </w:p>
        </w:tc>
        <w:tc>
          <w:tcPr>
            <w:tcW w:w="741" w:type="dxa"/>
            <w:shd w:val="clear" w:color="auto" w:fill="auto"/>
            <w:vAlign w:val="bottom"/>
          </w:tcPr>
          <w:p w14:paraId="768DEDEB" w14:textId="77777777" w:rsidR="007730FC" w:rsidRPr="007730FC" w:rsidRDefault="007730FC" w:rsidP="007730FC">
            <w:pPr>
              <w:pStyle w:val="SingleTxtG"/>
              <w:spacing w:before="40" w:after="40" w:line="220" w:lineRule="exact"/>
              <w:ind w:left="0" w:right="0"/>
              <w:jc w:val="right"/>
              <w:rPr>
                <w:sz w:val="18"/>
              </w:rPr>
            </w:pPr>
            <w:r w:rsidRPr="007730FC">
              <w:rPr>
                <w:sz w:val="18"/>
              </w:rPr>
              <w:t>52</w:t>
            </w:r>
          </w:p>
        </w:tc>
        <w:tc>
          <w:tcPr>
            <w:tcW w:w="741" w:type="dxa"/>
            <w:shd w:val="clear" w:color="auto" w:fill="auto"/>
            <w:vAlign w:val="bottom"/>
          </w:tcPr>
          <w:p w14:paraId="3DED5452" w14:textId="77777777" w:rsidR="007730FC" w:rsidRPr="007730FC" w:rsidRDefault="007730FC" w:rsidP="00491C71">
            <w:pPr>
              <w:pStyle w:val="SingleTxtG"/>
              <w:spacing w:before="40" w:after="40" w:line="220" w:lineRule="exact"/>
              <w:ind w:left="0" w:right="57"/>
              <w:jc w:val="right"/>
              <w:rPr>
                <w:sz w:val="18"/>
              </w:rPr>
            </w:pPr>
            <w:r w:rsidRPr="007730FC">
              <w:rPr>
                <w:sz w:val="18"/>
              </w:rPr>
              <w:t>56</w:t>
            </w:r>
          </w:p>
        </w:tc>
        <w:tc>
          <w:tcPr>
            <w:tcW w:w="742" w:type="dxa"/>
            <w:shd w:val="clear" w:color="auto" w:fill="auto"/>
            <w:vAlign w:val="bottom"/>
          </w:tcPr>
          <w:p w14:paraId="54C8A2AF" w14:textId="77777777" w:rsidR="007730FC" w:rsidRPr="007730FC" w:rsidRDefault="007730FC" w:rsidP="007730FC">
            <w:pPr>
              <w:pStyle w:val="SingleTxtG"/>
              <w:spacing w:before="40" w:after="40" w:line="220" w:lineRule="exact"/>
              <w:ind w:left="0" w:right="0"/>
              <w:jc w:val="right"/>
              <w:rPr>
                <w:sz w:val="18"/>
              </w:rPr>
            </w:pPr>
            <w:r w:rsidRPr="007730FC">
              <w:rPr>
                <w:sz w:val="18"/>
              </w:rPr>
              <w:t>72</w:t>
            </w:r>
          </w:p>
        </w:tc>
        <w:tc>
          <w:tcPr>
            <w:tcW w:w="741" w:type="dxa"/>
            <w:shd w:val="clear" w:color="auto" w:fill="auto"/>
            <w:vAlign w:val="bottom"/>
          </w:tcPr>
          <w:p w14:paraId="3015E5B2" w14:textId="77777777" w:rsidR="007730FC" w:rsidRPr="007730FC" w:rsidRDefault="007730FC" w:rsidP="00B43F20">
            <w:pPr>
              <w:pStyle w:val="SingleTxtG"/>
              <w:spacing w:before="40" w:after="40" w:line="220" w:lineRule="exact"/>
              <w:ind w:left="0" w:right="57"/>
              <w:jc w:val="right"/>
              <w:rPr>
                <w:sz w:val="18"/>
              </w:rPr>
            </w:pPr>
            <w:r w:rsidRPr="007730FC">
              <w:rPr>
                <w:sz w:val="18"/>
              </w:rPr>
              <w:t>80</w:t>
            </w:r>
          </w:p>
        </w:tc>
        <w:tc>
          <w:tcPr>
            <w:tcW w:w="741" w:type="dxa"/>
            <w:shd w:val="clear" w:color="auto" w:fill="auto"/>
            <w:vAlign w:val="bottom"/>
          </w:tcPr>
          <w:p w14:paraId="5319BA80" w14:textId="77777777" w:rsidR="007730FC" w:rsidRPr="007730FC" w:rsidRDefault="007730FC" w:rsidP="007730FC">
            <w:pPr>
              <w:pStyle w:val="SingleTxtG"/>
              <w:spacing w:before="40" w:after="40" w:line="220" w:lineRule="exact"/>
              <w:ind w:left="0" w:right="0"/>
              <w:jc w:val="right"/>
              <w:rPr>
                <w:sz w:val="18"/>
              </w:rPr>
            </w:pPr>
            <w:r w:rsidRPr="007730FC">
              <w:rPr>
                <w:sz w:val="18"/>
              </w:rPr>
              <w:t>3</w:t>
            </w:r>
          </w:p>
        </w:tc>
        <w:tc>
          <w:tcPr>
            <w:tcW w:w="742" w:type="dxa"/>
            <w:shd w:val="clear" w:color="auto" w:fill="auto"/>
            <w:vAlign w:val="bottom"/>
          </w:tcPr>
          <w:p w14:paraId="1D149C5D" w14:textId="77777777" w:rsidR="007730FC" w:rsidRPr="007730FC" w:rsidRDefault="007730FC" w:rsidP="00B43F20">
            <w:pPr>
              <w:pStyle w:val="SingleTxtG"/>
              <w:spacing w:before="40" w:after="40" w:line="220" w:lineRule="exact"/>
              <w:ind w:left="0" w:right="57"/>
              <w:jc w:val="right"/>
              <w:rPr>
                <w:sz w:val="18"/>
              </w:rPr>
            </w:pPr>
            <w:r w:rsidRPr="007730FC">
              <w:rPr>
                <w:sz w:val="18"/>
              </w:rPr>
              <w:t>6</w:t>
            </w:r>
          </w:p>
        </w:tc>
        <w:tc>
          <w:tcPr>
            <w:tcW w:w="741" w:type="dxa"/>
            <w:shd w:val="clear" w:color="auto" w:fill="auto"/>
            <w:vAlign w:val="bottom"/>
          </w:tcPr>
          <w:p w14:paraId="3ABF69C9" w14:textId="77777777" w:rsidR="007730FC" w:rsidRPr="007730FC" w:rsidRDefault="007730FC" w:rsidP="007730FC">
            <w:pPr>
              <w:pStyle w:val="SingleTxtG"/>
              <w:spacing w:before="40" w:after="40" w:line="220" w:lineRule="exact"/>
              <w:ind w:left="0" w:right="0"/>
              <w:jc w:val="right"/>
              <w:rPr>
                <w:sz w:val="18"/>
              </w:rPr>
            </w:pPr>
            <w:r w:rsidRPr="007730FC">
              <w:rPr>
                <w:sz w:val="18"/>
              </w:rPr>
              <w:t>20</w:t>
            </w:r>
          </w:p>
        </w:tc>
        <w:tc>
          <w:tcPr>
            <w:tcW w:w="741" w:type="dxa"/>
            <w:shd w:val="clear" w:color="auto" w:fill="auto"/>
            <w:vAlign w:val="bottom"/>
          </w:tcPr>
          <w:p w14:paraId="5C4A213B" w14:textId="77777777" w:rsidR="007730FC" w:rsidRPr="007730FC" w:rsidRDefault="007730FC" w:rsidP="00491C71">
            <w:pPr>
              <w:pStyle w:val="SingleTxtG"/>
              <w:spacing w:before="40" w:after="40" w:line="220" w:lineRule="exact"/>
              <w:ind w:left="0" w:right="57"/>
              <w:jc w:val="right"/>
              <w:rPr>
                <w:sz w:val="18"/>
              </w:rPr>
            </w:pPr>
            <w:r w:rsidRPr="007730FC">
              <w:rPr>
                <w:sz w:val="18"/>
              </w:rPr>
              <w:t>30</w:t>
            </w:r>
          </w:p>
        </w:tc>
        <w:tc>
          <w:tcPr>
            <w:tcW w:w="742" w:type="dxa"/>
            <w:shd w:val="clear" w:color="auto" w:fill="auto"/>
            <w:vAlign w:val="bottom"/>
          </w:tcPr>
          <w:p w14:paraId="22E9ACC7" w14:textId="77777777" w:rsidR="007730FC" w:rsidRPr="007730FC" w:rsidRDefault="007730FC" w:rsidP="007730FC">
            <w:pPr>
              <w:pStyle w:val="SingleTxtG"/>
              <w:spacing w:before="40" w:after="40" w:line="220" w:lineRule="exact"/>
              <w:ind w:left="0" w:right="0"/>
              <w:jc w:val="right"/>
              <w:rPr>
                <w:sz w:val="18"/>
              </w:rPr>
            </w:pPr>
            <w:r w:rsidRPr="007730FC">
              <w:rPr>
                <w:sz w:val="18"/>
              </w:rPr>
              <w:t>9</w:t>
            </w:r>
          </w:p>
        </w:tc>
        <w:tc>
          <w:tcPr>
            <w:tcW w:w="741" w:type="dxa"/>
            <w:shd w:val="clear" w:color="auto" w:fill="auto"/>
            <w:vAlign w:val="bottom"/>
          </w:tcPr>
          <w:p w14:paraId="799607AF" w14:textId="77777777" w:rsidR="007730FC" w:rsidRPr="007730FC" w:rsidRDefault="007730FC" w:rsidP="00B43F20">
            <w:pPr>
              <w:pStyle w:val="SingleTxtG"/>
              <w:spacing w:before="40" w:after="40" w:line="220" w:lineRule="exact"/>
              <w:ind w:left="0" w:right="57"/>
              <w:jc w:val="right"/>
              <w:rPr>
                <w:sz w:val="18"/>
              </w:rPr>
            </w:pPr>
            <w:r w:rsidRPr="007730FC">
              <w:rPr>
                <w:sz w:val="18"/>
              </w:rPr>
              <w:t>10</w:t>
            </w:r>
          </w:p>
        </w:tc>
        <w:tc>
          <w:tcPr>
            <w:tcW w:w="741" w:type="dxa"/>
            <w:shd w:val="clear" w:color="auto" w:fill="auto"/>
            <w:vAlign w:val="bottom"/>
          </w:tcPr>
          <w:p w14:paraId="0BB1CA06" w14:textId="77777777" w:rsidR="007730FC" w:rsidRPr="007730FC" w:rsidRDefault="007730FC" w:rsidP="007730FC">
            <w:pPr>
              <w:pStyle w:val="SingleTxtG"/>
              <w:spacing w:before="40" w:after="40" w:line="220" w:lineRule="exact"/>
              <w:ind w:left="0" w:right="0"/>
              <w:jc w:val="right"/>
              <w:rPr>
                <w:sz w:val="18"/>
              </w:rPr>
            </w:pPr>
            <w:r w:rsidRPr="007730FC">
              <w:rPr>
                <w:sz w:val="18"/>
              </w:rPr>
              <w:t>5</w:t>
            </w:r>
          </w:p>
        </w:tc>
        <w:tc>
          <w:tcPr>
            <w:tcW w:w="742" w:type="dxa"/>
            <w:shd w:val="clear" w:color="auto" w:fill="auto"/>
            <w:vAlign w:val="bottom"/>
          </w:tcPr>
          <w:p w14:paraId="3EA00EFD" w14:textId="77777777" w:rsidR="007730FC" w:rsidRPr="007730FC" w:rsidRDefault="007730FC" w:rsidP="00B43F20">
            <w:pPr>
              <w:pStyle w:val="SingleTxtG"/>
              <w:spacing w:before="40" w:after="40" w:line="220" w:lineRule="exact"/>
              <w:ind w:left="0" w:right="57"/>
              <w:jc w:val="right"/>
              <w:rPr>
                <w:sz w:val="18"/>
              </w:rPr>
            </w:pPr>
            <w:r w:rsidRPr="007730FC">
              <w:rPr>
                <w:sz w:val="18"/>
              </w:rPr>
              <w:t>7</w:t>
            </w:r>
          </w:p>
        </w:tc>
        <w:tc>
          <w:tcPr>
            <w:tcW w:w="741" w:type="dxa"/>
            <w:shd w:val="clear" w:color="auto" w:fill="auto"/>
            <w:vAlign w:val="bottom"/>
          </w:tcPr>
          <w:p w14:paraId="1D6BCC57" w14:textId="77777777" w:rsidR="007730FC" w:rsidRPr="007730FC" w:rsidRDefault="007730FC" w:rsidP="007730FC">
            <w:pPr>
              <w:pStyle w:val="SingleTxtG"/>
              <w:spacing w:before="40" w:after="40" w:line="220" w:lineRule="exact"/>
              <w:ind w:left="0" w:right="0"/>
              <w:jc w:val="right"/>
              <w:rPr>
                <w:sz w:val="18"/>
              </w:rPr>
            </w:pPr>
            <w:r w:rsidRPr="007730FC">
              <w:rPr>
                <w:sz w:val="18"/>
              </w:rPr>
              <w:t>2</w:t>
            </w:r>
          </w:p>
        </w:tc>
        <w:tc>
          <w:tcPr>
            <w:tcW w:w="741" w:type="dxa"/>
            <w:shd w:val="clear" w:color="auto" w:fill="auto"/>
            <w:vAlign w:val="bottom"/>
          </w:tcPr>
          <w:p w14:paraId="4B8AE392" w14:textId="77777777" w:rsidR="007730FC" w:rsidRPr="007730FC" w:rsidRDefault="007730FC" w:rsidP="00B43F20">
            <w:pPr>
              <w:pStyle w:val="SingleTxtG"/>
              <w:spacing w:before="40" w:after="40" w:line="220" w:lineRule="exact"/>
              <w:ind w:left="0" w:right="57"/>
              <w:jc w:val="right"/>
              <w:rPr>
                <w:sz w:val="18"/>
              </w:rPr>
            </w:pPr>
            <w:r w:rsidRPr="007730FC">
              <w:rPr>
                <w:sz w:val="18"/>
              </w:rPr>
              <w:t>5</w:t>
            </w:r>
          </w:p>
        </w:tc>
        <w:tc>
          <w:tcPr>
            <w:tcW w:w="742" w:type="dxa"/>
            <w:shd w:val="clear" w:color="auto" w:fill="auto"/>
            <w:vAlign w:val="bottom"/>
          </w:tcPr>
          <w:p w14:paraId="2A493A32" w14:textId="77777777" w:rsidR="007730FC" w:rsidRPr="007730FC" w:rsidRDefault="007730FC" w:rsidP="007730FC">
            <w:pPr>
              <w:pStyle w:val="SingleTxtG"/>
              <w:spacing w:before="40" w:after="40" w:line="220" w:lineRule="exact"/>
              <w:ind w:left="0" w:right="0"/>
              <w:jc w:val="right"/>
              <w:rPr>
                <w:sz w:val="18"/>
              </w:rPr>
            </w:pPr>
            <w:r w:rsidRPr="007730FC">
              <w:rPr>
                <w:sz w:val="18"/>
              </w:rPr>
              <w:t>163</w:t>
            </w:r>
          </w:p>
        </w:tc>
        <w:tc>
          <w:tcPr>
            <w:tcW w:w="741" w:type="dxa"/>
            <w:shd w:val="clear" w:color="auto" w:fill="auto"/>
            <w:vAlign w:val="bottom"/>
          </w:tcPr>
          <w:p w14:paraId="564A680E" w14:textId="77777777" w:rsidR="007730FC" w:rsidRPr="007730FC" w:rsidRDefault="007730FC" w:rsidP="00B43F20">
            <w:pPr>
              <w:pStyle w:val="SingleTxtG"/>
              <w:spacing w:before="40" w:after="40" w:line="220" w:lineRule="exact"/>
              <w:ind w:left="0" w:right="57"/>
              <w:jc w:val="right"/>
              <w:rPr>
                <w:sz w:val="18"/>
              </w:rPr>
            </w:pPr>
            <w:r w:rsidRPr="007730FC">
              <w:rPr>
                <w:sz w:val="18"/>
              </w:rPr>
              <w:t>194</w:t>
            </w:r>
          </w:p>
        </w:tc>
        <w:tc>
          <w:tcPr>
            <w:tcW w:w="742" w:type="dxa"/>
            <w:shd w:val="clear" w:color="auto" w:fill="auto"/>
            <w:vAlign w:val="bottom"/>
          </w:tcPr>
          <w:p w14:paraId="7F86BD65" w14:textId="77777777" w:rsidR="007730FC" w:rsidRPr="007730FC" w:rsidRDefault="007730FC" w:rsidP="007730FC">
            <w:pPr>
              <w:pStyle w:val="SingleTxtG"/>
              <w:spacing w:before="40" w:after="40" w:line="220" w:lineRule="exact"/>
              <w:ind w:left="0" w:right="0"/>
              <w:jc w:val="right"/>
              <w:rPr>
                <w:sz w:val="18"/>
              </w:rPr>
            </w:pPr>
            <w:r w:rsidRPr="007730FC">
              <w:rPr>
                <w:sz w:val="18"/>
              </w:rPr>
              <w:t xml:space="preserve">357 </w:t>
            </w:r>
          </w:p>
        </w:tc>
      </w:tr>
      <w:tr w:rsidR="007730FC" w:rsidRPr="007730FC" w14:paraId="441E7641" w14:textId="77777777" w:rsidTr="007730FC">
        <w:tc>
          <w:tcPr>
            <w:tcW w:w="1173" w:type="dxa"/>
            <w:shd w:val="clear" w:color="auto" w:fill="auto"/>
          </w:tcPr>
          <w:p w14:paraId="3D84F06C" w14:textId="77777777" w:rsidR="007730FC" w:rsidRPr="007730FC" w:rsidRDefault="007730FC" w:rsidP="007730FC">
            <w:pPr>
              <w:pStyle w:val="SingleTxtG"/>
              <w:spacing w:before="40" w:after="40" w:line="220" w:lineRule="exact"/>
              <w:ind w:left="0" w:right="0"/>
              <w:jc w:val="left"/>
              <w:rPr>
                <w:sz w:val="18"/>
              </w:rPr>
            </w:pPr>
            <w:r w:rsidRPr="007730FC">
              <w:rPr>
                <w:sz w:val="18"/>
              </w:rPr>
              <w:t>Phalombe</w:t>
            </w:r>
          </w:p>
        </w:tc>
        <w:tc>
          <w:tcPr>
            <w:tcW w:w="741" w:type="dxa"/>
            <w:shd w:val="clear" w:color="auto" w:fill="auto"/>
            <w:vAlign w:val="bottom"/>
          </w:tcPr>
          <w:p w14:paraId="300840DE" w14:textId="77777777" w:rsidR="007730FC" w:rsidRPr="007730FC" w:rsidRDefault="007730FC" w:rsidP="007730FC">
            <w:pPr>
              <w:pStyle w:val="SingleTxtG"/>
              <w:spacing w:before="40" w:after="40" w:line="220" w:lineRule="exact"/>
              <w:ind w:left="0" w:right="0"/>
              <w:jc w:val="right"/>
              <w:rPr>
                <w:sz w:val="18"/>
              </w:rPr>
            </w:pPr>
            <w:r w:rsidRPr="007730FC">
              <w:rPr>
                <w:sz w:val="18"/>
              </w:rPr>
              <w:t>121</w:t>
            </w:r>
          </w:p>
        </w:tc>
        <w:tc>
          <w:tcPr>
            <w:tcW w:w="741" w:type="dxa"/>
            <w:shd w:val="clear" w:color="auto" w:fill="auto"/>
            <w:vAlign w:val="bottom"/>
          </w:tcPr>
          <w:p w14:paraId="47AD5220" w14:textId="77777777" w:rsidR="007730FC" w:rsidRPr="007730FC" w:rsidRDefault="007730FC" w:rsidP="00491C71">
            <w:pPr>
              <w:pStyle w:val="SingleTxtG"/>
              <w:spacing w:before="40" w:after="40" w:line="220" w:lineRule="exact"/>
              <w:ind w:left="0" w:right="57"/>
              <w:jc w:val="right"/>
              <w:rPr>
                <w:sz w:val="18"/>
              </w:rPr>
            </w:pPr>
            <w:r w:rsidRPr="007730FC">
              <w:rPr>
                <w:sz w:val="18"/>
              </w:rPr>
              <w:t>112</w:t>
            </w:r>
          </w:p>
        </w:tc>
        <w:tc>
          <w:tcPr>
            <w:tcW w:w="742" w:type="dxa"/>
            <w:shd w:val="clear" w:color="auto" w:fill="auto"/>
            <w:vAlign w:val="bottom"/>
          </w:tcPr>
          <w:p w14:paraId="5F34686B" w14:textId="77777777" w:rsidR="007730FC" w:rsidRPr="007730FC" w:rsidRDefault="007730FC" w:rsidP="007730FC">
            <w:pPr>
              <w:pStyle w:val="SingleTxtG"/>
              <w:spacing w:before="40" w:after="40" w:line="220" w:lineRule="exact"/>
              <w:ind w:left="0" w:right="0"/>
              <w:jc w:val="right"/>
              <w:rPr>
                <w:sz w:val="18"/>
              </w:rPr>
            </w:pPr>
            <w:r w:rsidRPr="007730FC">
              <w:rPr>
                <w:sz w:val="18"/>
              </w:rPr>
              <w:t>159</w:t>
            </w:r>
          </w:p>
        </w:tc>
        <w:tc>
          <w:tcPr>
            <w:tcW w:w="741" w:type="dxa"/>
            <w:shd w:val="clear" w:color="auto" w:fill="auto"/>
            <w:vAlign w:val="bottom"/>
          </w:tcPr>
          <w:p w14:paraId="7896C60E" w14:textId="77777777" w:rsidR="007730FC" w:rsidRPr="007730FC" w:rsidRDefault="007730FC" w:rsidP="00B43F20">
            <w:pPr>
              <w:pStyle w:val="SingleTxtG"/>
              <w:spacing w:before="40" w:after="40" w:line="220" w:lineRule="exact"/>
              <w:ind w:left="0" w:right="57"/>
              <w:jc w:val="right"/>
              <w:rPr>
                <w:sz w:val="18"/>
              </w:rPr>
            </w:pPr>
            <w:r w:rsidRPr="007730FC">
              <w:rPr>
                <w:sz w:val="18"/>
              </w:rPr>
              <w:t>134</w:t>
            </w:r>
          </w:p>
        </w:tc>
        <w:tc>
          <w:tcPr>
            <w:tcW w:w="741" w:type="dxa"/>
            <w:shd w:val="clear" w:color="auto" w:fill="auto"/>
            <w:vAlign w:val="bottom"/>
          </w:tcPr>
          <w:p w14:paraId="4B390A96" w14:textId="77777777" w:rsidR="007730FC" w:rsidRPr="007730FC" w:rsidRDefault="007730FC" w:rsidP="007730FC">
            <w:pPr>
              <w:pStyle w:val="SingleTxtG"/>
              <w:spacing w:before="40" w:after="40" w:line="220" w:lineRule="exact"/>
              <w:ind w:left="0" w:right="0"/>
              <w:jc w:val="right"/>
              <w:rPr>
                <w:sz w:val="18"/>
              </w:rPr>
            </w:pPr>
            <w:r w:rsidRPr="007730FC">
              <w:rPr>
                <w:sz w:val="18"/>
              </w:rPr>
              <w:t>57</w:t>
            </w:r>
          </w:p>
        </w:tc>
        <w:tc>
          <w:tcPr>
            <w:tcW w:w="742" w:type="dxa"/>
            <w:shd w:val="clear" w:color="auto" w:fill="auto"/>
            <w:vAlign w:val="bottom"/>
          </w:tcPr>
          <w:p w14:paraId="6657EDF0" w14:textId="77777777" w:rsidR="007730FC" w:rsidRPr="007730FC" w:rsidRDefault="007730FC" w:rsidP="00B43F20">
            <w:pPr>
              <w:pStyle w:val="SingleTxtG"/>
              <w:spacing w:before="40" w:after="40" w:line="220" w:lineRule="exact"/>
              <w:ind w:left="0" w:right="57"/>
              <w:jc w:val="right"/>
              <w:rPr>
                <w:sz w:val="18"/>
              </w:rPr>
            </w:pPr>
            <w:r w:rsidRPr="007730FC">
              <w:rPr>
                <w:sz w:val="18"/>
              </w:rPr>
              <w:t>62</w:t>
            </w:r>
          </w:p>
        </w:tc>
        <w:tc>
          <w:tcPr>
            <w:tcW w:w="741" w:type="dxa"/>
            <w:shd w:val="clear" w:color="auto" w:fill="auto"/>
            <w:vAlign w:val="bottom"/>
          </w:tcPr>
          <w:p w14:paraId="564FFB09" w14:textId="77777777" w:rsidR="007730FC" w:rsidRPr="007730FC" w:rsidRDefault="007730FC" w:rsidP="007730FC">
            <w:pPr>
              <w:pStyle w:val="SingleTxtG"/>
              <w:spacing w:before="40" w:after="40" w:line="220" w:lineRule="exact"/>
              <w:ind w:left="0" w:right="0"/>
              <w:jc w:val="right"/>
              <w:rPr>
                <w:sz w:val="18"/>
              </w:rPr>
            </w:pPr>
            <w:r w:rsidRPr="007730FC">
              <w:rPr>
                <w:sz w:val="18"/>
              </w:rPr>
              <w:t>87</w:t>
            </w:r>
          </w:p>
        </w:tc>
        <w:tc>
          <w:tcPr>
            <w:tcW w:w="741" w:type="dxa"/>
            <w:shd w:val="clear" w:color="auto" w:fill="auto"/>
            <w:vAlign w:val="bottom"/>
          </w:tcPr>
          <w:p w14:paraId="555E62DB" w14:textId="77777777" w:rsidR="007730FC" w:rsidRPr="007730FC" w:rsidRDefault="007730FC" w:rsidP="00491C71">
            <w:pPr>
              <w:pStyle w:val="SingleTxtG"/>
              <w:spacing w:before="40" w:after="40" w:line="220" w:lineRule="exact"/>
              <w:ind w:left="0" w:right="57"/>
              <w:jc w:val="right"/>
              <w:rPr>
                <w:sz w:val="18"/>
              </w:rPr>
            </w:pPr>
            <w:r w:rsidRPr="007730FC">
              <w:rPr>
                <w:sz w:val="18"/>
              </w:rPr>
              <w:t>97</w:t>
            </w:r>
          </w:p>
        </w:tc>
        <w:tc>
          <w:tcPr>
            <w:tcW w:w="742" w:type="dxa"/>
            <w:shd w:val="clear" w:color="auto" w:fill="auto"/>
            <w:vAlign w:val="bottom"/>
          </w:tcPr>
          <w:p w14:paraId="21035C8D" w14:textId="77777777" w:rsidR="007730FC" w:rsidRPr="007730FC" w:rsidRDefault="007730FC" w:rsidP="007730FC">
            <w:pPr>
              <w:pStyle w:val="SingleTxtG"/>
              <w:spacing w:before="40" w:after="40" w:line="220" w:lineRule="exact"/>
              <w:ind w:left="0" w:right="0"/>
              <w:jc w:val="right"/>
              <w:rPr>
                <w:sz w:val="18"/>
              </w:rPr>
            </w:pPr>
            <w:r w:rsidRPr="007730FC">
              <w:rPr>
                <w:sz w:val="18"/>
              </w:rPr>
              <w:t>38</w:t>
            </w:r>
          </w:p>
        </w:tc>
        <w:tc>
          <w:tcPr>
            <w:tcW w:w="741" w:type="dxa"/>
            <w:shd w:val="clear" w:color="auto" w:fill="auto"/>
            <w:vAlign w:val="bottom"/>
          </w:tcPr>
          <w:p w14:paraId="190263C4" w14:textId="77777777" w:rsidR="007730FC" w:rsidRPr="007730FC" w:rsidRDefault="007730FC" w:rsidP="00B43F20">
            <w:pPr>
              <w:pStyle w:val="SingleTxtG"/>
              <w:spacing w:before="40" w:after="40" w:line="220" w:lineRule="exact"/>
              <w:ind w:left="0" w:right="57"/>
              <w:jc w:val="right"/>
              <w:rPr>
                <w:sz w:val="18"/>
              </w:rPr>
            </w:pPr>
            <w:r w:rsidRPr="007730FC">
              <w:rPr>
                <w:sz w:val="18"/>
              </w:rPr>
              <w:t>35</w:t>
            </w:r>
          </w:p>
        </w:tc>
        <w:tc>
          <w:tcPr>
            <w:tcW w:w="741" w:type="dxa"/>
            <w:shd w:val="clear" w:color="auto" w:fill="auto"/>
            <w:vAlign w:val="bottom"/>
          </w:tcPr>
          <w:p w14:paraId="0BBA282E" w14:textId="77777777" w:rsidR="007730FC" w:rsidRPr="007730FC" w:rsidRDefault="007730FC" w:rsidP="007730FC">
            <w:pPr>
              <w:pStyle w:val="SingleTxtG"/>
              <w:spacing w:before="40" w:after="40" w:line="220" w:lineRule="exact"/>
              <w:ind w:left="0" w:right="0"/>
              <w:jc w:val="right"/>
              <w:rPr>
                <w:sz w:val="18"/>
              </w:rPr>
            </w:pPr>
            <w:r w:rsidRPr="007730FC">
              <w:rPr>
                <w:sz w:val="18"/>
              </w:rPr>
              <w:t>26</w:t>
            </w:r>
          </w:p>
        </w:tc>
        <w:tc>
          <w:tcPr>
            <w:tcW w:w="742" w:type="dxa"/>
            <w:shd w:val="clear" w:color="auto" w:fill="auto"/>
            <w:vAlign w:val="bottom"/>
          </w:tcPr>
          <w:p w14:paraId="7FA4153E" w14:textId="77777777" w:rsidR="007730FC" w:rsidRPr="007730FC" w:rsidRDefault="007730FC" w:rsidP="00B43F20">
            <w:pPr>
              <w:pStyle w:val="SingleTxtG"/>
              <w:spacing w:before="40" w:after="40" w:line="220" w:lineRule="exact"/>
              <w:ind w:left="0" w:right="57"/>
              <w:jc w:val="right"/>
              <w:rPr>
                <w:sz w:val="18"/>
              </w:rPr>
            </w:pPr>
            <w:r w:rsidRPr="007730FC">
              <w:rPr>
                <w:sz w:val="18"/>
              </w:rPr>
              <w:t>36</w:t>
            </w:r>
          </w:p>
        </w:tc>
        <w:tc>
          <w:tcPr>
            <w:tcW w:w="741" w:type="dxa"/>
            <w:shd w:val="clear" w:color="auto" w:fill="auto"/>
            <w:vAlign w:val="bottom"/>
          </w:tcPr>
          <w:p w14:paraId="54CFF5FD" w14:textId="77777777" w:rsidR="007730FC" w:rsidRPr="007730FC" w:rsidRDefault="007730FC" w:rsidP="007730FC">
            <w:pPr>
              <w:pStyle w:val="SingleTxtG"/>
              <w:spacing w:before="40" w:after="40" w:line="220" w:lineRule="exact"/>
              <w:ind w:left="0" w:right="0"/>
              <w:jc w:val="right"/>
              <w:rPr>
                <w:sz w:val="18"/>
              </w:rPr>
            </w:pPr>
            <w:r w:rsidRPr="007730FC">
              <w:rPr>
                <w:sz w:val="18"/>
              </w:rPr>
              <w:t>19</w:t>
            </w:r>
          </w:p>
        </w:tc>
        <w:tc>
          <w:tcPr>
            <w:tcW w:w="741" w:type="dxa"/>
            <w:shd w:val="clear" w:color="auto" w:fill="auto"/>
            <w:vAlign w:val="bottom"/>
          </w:tcPr>
          <w:p w14:paraId="491CDE86" w14:textId="77777777" w:rsidR="007730FC" w:rsidRPr="007730FC" w:rsidRDefault="007730FC" w:rsidP="00B43F20">
            <w:pPr>
              <w:pStyle w:val="SingleTxtG"/>
              <w:spacing w:before="40" w:after="40" w:line="220" w:lineRule="exact"/>
              <w:ind w:left="0" w:right="57"/>
              <w:jc w:val="right"/>
              <w:rPr>
                <w:sz w:val="18"/>
              </w:rPr>
            </w:pPr>
            <w:r w:rsidRPr="007730FC">
              <w:rPr>
                <w:sz w:val="18"/>
              </w:rPr>
              <w:t>15</w:t>
            </w:r>
          </w:p>
        </w:tc>
        <w:tc>
          <w:tcPr>
            <w:tcW w:w="742" w:type="dxa"/>
            <w:shd w:val="clear" w:color="auto" w:fill="auto"/>
            <w:vAlign w:val="bottom"/>
          </w:tcPr>
          <w:p w14:paraId="73919EEE" w14:textId="77777777" w:rsidR="007730FC" w:rsidRPr="007730FC" w:rsidRDefault="007730FC" w:rsidP="007730FC">
            <w:pPr>
              <w:pStyle w:val="SingleTxtG"/>
              <w:spacing w:before="40" w:after="40" w:line="220" w:lineRule="exact"/>
              <w:ind w:left="0" w:right="0"/>
              <w:jc w:val="right"/>
              <w:rPr>
                <w:sz w:val="18"/>
              </w:rPr>
            </w:pPr>
            <w:r w:rsidRPr="007730FC">
              <w:rPr>
                <w:sz w:val="18"/>
              </w:rPr>
              <w:t>507</w:t>
            </w:r>
          </w:p>
        </w:tc>
        <w:tc>
          <w:tcPr>
            <w:tcW w:w="741" w:type="dxa"/>
            <w:shd w:val="clear" w:color="auto" w:fill="auto"/>
            <w:vAlign w:val="bottom"/>
          </w:tcPr>
          <w:p w14:paraId="348B1203" w14:textId="77777777" w:rsidR="007730FC" w:rsidRPr="007730FC" w:rsidRDefault="007730FC" w:rsidP="00B43F20">
            <w:pPr>
              <w:pStyle w:val="SingleTxtG"/>
              <w:spacing w:before="40" w:after="40" w:line="220" w:lineRule="exact"/>
              <w:ind w:left="0" w:right="57"/>
              <w:jc w:val="right"/>
              <w:rPr>
                <w:sz w:val="18"/>
              </w:rPr>
            </w:pPr>
            <w:r w:rsidRPr="007730FC">
              <w:rPr>
                <w:sz w:val="18"/>
              </w:rPr>
              <w:t>6</w:t>
            </w:r>
          </w:p>
        </w:tc>
        <w:tc>
          <w:tcPr>
            <w:tcW w:w="742" w:type="dxa"/>
            <w:shd w:val="clear" w:color="auto" w:fill="auto"/>
            <w:vAlign w:val="bottom"/>
          </w:tcPr>
          <w:p w14:paraId="563ED92D" w14:textId="77777777" w:rsidR="007730FC" w:rsidRPr="007730FC" w:rsidRDefault="007730FC" w:rsidP="007730FC">
            <w:pPr>
              <w:pStyle w:val="SingleTxtG"/>
              <w:spacing w:before="40" w:after="40" w:line="220" w:lineRule="exact"/>
              <w:ind w:left="0" w:right="0"/>
              <w:jc w:val="right"/>
              <w:rPr>
                <w:sz w:val="18"/>
              </w:rPr>
            </w:pPr>
            <w:r w:rsidRPr="007730FC">
              <w:rPr>
                <w:sz w:val="18"/>
              </w:rPr>
              <w:t xml:space="preserve">513 </w:t>
            </w:r>
          </w:p>
        </w:tc>
      </w:tr>
      <w:tr w:rsidR="007730FC" w:rsidRPr="007730FC" w14:paraId="6FC96200" w14:textId="77777777" w:rsidTr="007730FC">
        <w:tc>
          <w:tcPr>
            <w:tcW w:w="1173" w:type="dxa"/>
            <w:shd w:val="clear" w:color="auto" w:fill="auto"/>
          </w:tcPr>
          <w:p w14:paraId="5FAB6C76" w14:textId="77777777" w:rsidR="007730FC" w:rsidRPr="007730FC" w:rsidRDefault="007730FC" w:rsidP="007730FC">
            <w:pPr>
              <w:pStyle w:val="SingleTxtG"/>
              <w:spacing w:before="40" w:after="40" w:line="220" w:lineRule="exact"/>
              <w:ind w:left="0" w:right="0"/>
              <w:jc w:val="left"/>
              <w:rPr>
                <w:sz w:val="18"/>
              </w:rPr>
            </w:pPr>
            <w:r w:rsidRPr="007730FC">
              <w:rPr>
                <w:sz w:val="18"/>
              </w:rPr>
              <w:t>Blantyre</w:t>
            </w:r>
          </w:p>
        </w:tc>
        <w:tc>
          <w:tcPr>
            <w:tcW w:w="741" w:type="dxa"/>
            <w:shd w:val="clear" w:color="auto" w:fill="auto"/>
            <w:vAlign w:val="bottom"/>
          </w:tcPr>
          <w:p w14:paraId="4E6CC455" w14:textId="77777777" w:rsidR="007730FC" w:rsidRPr="007730FC" w:rsidRDefault="007730FC" w:rsidP="007730FC">
            <w:pPr>
              <w:pStyle w:val="SingleTxtG"/>
              <w:spacing w:before="40" w:after="40" w:line="220" w:lineRule="exact"/>
              <w:ind w:left="0" w:right="0"/>
              <w:jc w:val="right"/>
              <w:rPr>
                <w:sz w:val="18"/>
              </w:rPr>
            </w:pPr>
            <w:r w:rsidRPr="007730FC">
              <w:rPr>
                <w:sz w:val="18"/>
              </w:rPr>
              <w:t>198</w:t>
            </w:r>
          </w:p>
        </w:tc>
        <w:tc>
          <w:tcPr>
            <w:tcW w:w="741" w:type="dxa"/>
            <w:shd w:val="clear" w:color="auto" w:fill="auto"/>
            <w:vAlign w:val="bottom"/>
          </w:tcPr>
          <w:p w14:paraId="3DB4C613" w14:textId="77777777" w:rsidR="007730FC" w:rsidRPr="007730FC" w:rsidRDefault="007730FC" w:rsidP="00491C71">
            <w:pPr>
              <w:pStyle w:val="SingleTxtG"/>
              <w:spacing w:before="40" w:after="40" w:line="220" w:lineRule="exact"/>
              <w:ind w:left="0" w:right="57"/>
              <w:jc w:val="right"/>
              <w:rPr>
                <w:sz w:val="18"/>
              </w:rPr>
            </w:pPr>
            <w:r w:rsidRPr="007730FC">
              <w:rPr>
                <w:sz w:val="18"/>
              </w:rPr>
              <w:t>230</w:t>
            </w:r>
          </w:p>
        </w:tc>
        <w:tc>
          <w:tcPr>
            <w:tcW w:w="742" w:type="dxa"/>
            <w:shd w:val="clear" w:color="auto" w:fill="auto"/>
            <w:vAlign w:val="bottom"/>
          </w:tcPr>
          <w:p w14:paraId="5B1F8E88" w14:textId="77777777" w:rsidR="007730FC" w:rsidRPr="007730FC" w:rsidRDefault="007730FC" w:rsidP="007730FC">
            <w:pPr>
              <w:pStyle w:val="SingleTxtG"/>
              <w:spacing w:before="40" w:after="40" w:line="220" w:lineRule="exact"/>
              <w:ind w:left="0" w:right="0"/>
              <w:jc w:val="right"/>
              <w:rPr>
                <w:sz w:val="18"/>
              </w:rPr>
            </w:pPr>
            <w:r w:rsidRPr="007730FC">
              <w:rPr>
                <w:sz w:val="18"/>
              </w:rPr>
              <w:t>152</w:t>
            </w:r>
          </w:p>
        </w:tc>
        <w:tc>
          <w:tcPr>
            <w:tcW w:w="741" w:type="dxa"/>
            <w:shd w:val="clear" w:color="auto" w:fill="auto"/>
            <w:vAlign w:val="bottom"/>
          </w:tcPr>
          <w:p w14:paraId="64ABEA1F" w14:textId="77777777" w:rsidR="007730FC" w:rsidRPr="007730FC" w:rsidRDefault="007730FC" w:rsidP="00B43F20">
            <w:pPr>
              <w:pStyle w:val="SingleTxtG"/>
              <w:spacing w:before="40" w:after="40" w:line="220" w:lineRule="exact"/>
              <w:ind w:left="0" w:right="57"/>
              <w:jc w:val="right"/>
              <w:rPr>
                <w:sz w:val="18"/>
              </w:rPr>
            </w:pPr>
            <w:r w:rsidRPr="007730FC">
              <w:rPr>
                <w:sz w:val="18"/>
              </w:rPr>
              <w:t>165</w:t>
            </w:r>
          </w:p>
        </w:tc>
        <w:tc>
          <w:tcPr>
            <w:tcW w:w="741" w:type="dxa"/>
            <w:shd w:val="clear" w:color="auto" w:fill="auto"/>
            <w:vAlign w:val="bottom"/>
          </w:tcPr>
          <w:p w14:paraId="324184A0" w14:textId="77777777" w:rsidR="007730FC" w:rsidRPr="007730FC" w:rsidRDefault="007730FC" w:rsidP="007730FC">
            <w:pPr>
              <w:pStyle w:val="SingleTxtG"/>
              <w:spacing w:before="40" w:after="40" w:line="220" w:lineRule="exact"/>
              <w:ind w:left="0" w:right="0"/>
              <w:jc w:val="right"/>
              <w:rPr>
                <w:sz w:val="18"/>
              </w:rPr>
            </w:pPr>
            <w:r w:rsidRPr="007730FC">
              <w:rPr>
                <w:sz w:val="18"/>
              </w:rPr>
              <w:t>68</w:t>
            </w:r>
          </w:p>
        </w:tc>
        <w:tc>
          <w:tcPr>
            <w:tcW w:w="742" w:type="dxa"/>
            <w:shd w:val="clear" w:color="auto" w:fill="auto"/>
            <w:vAlign w:val="bottom"/>
          </w:tcPr>
          <w:p w14:paraId="1689AE0B" w14:textId="77777777" w:rsidR="007730FC" w:rsidRPr="007730FC" w:rsidRDefault="007730FC" w:rsidP="00B43F20">
            <w:pPr>
              <w:pStyle w:val="SingleTxtG"/>
              <w:spacing w:before="40" w:after="40" w:line="220" w:lineRule="exact"/>
              <w:ind w:left="0" w:right="57"/>
              <w:jc w:val="right"/>
              <w:rPr>
                <w:sz w:val="18"/>
              </w:rPr>
            </w:pPr>
            <w:r w:rsidRPr="007730FC">
              <w:rPr>
                <w:sz w:val="18"/>
              </w:rPr>
              <w:t>76</w:t>
            </w:r>
          </w:p>
        </w:tc>
        <w:tc>
          <w:tcPr>
            <w:tcW w:w="741" w:type="dxa"/>
            <w:shd w:val="clear" w:color="auto" w:fill="auto"/>
            <w:vAlign w:val="bottom"/>
          </w:tcPr>
          <w:p w14:paraId="3AE68D26" w14:textId="77777777" w:rsidR="007730FC" w:rsidRPr="007730FC" w:rsidRDefault="007730FC" w:rsidP="007730FC">
            <w:pPr>
              <w:pStyle w:val="SingleTxtG"/>
              <w:spacing w:before="40" w:after="40" w:line="220" w:lineRule="exact"/>
              <w:ind w:left="0" w:right="0"/>
              <w:jc w:val="right"/>
              <w:rPr>
                <w:sz w:val="18"/>
              </w:rPr>
            </w:pPr>
            <w:r w:rsidRPr="007730FC">
              <w:rPr>
                <w:sz w:val="18"/>
              </w:rPr>
              <w:t>77</w:t>
            </w:r>
          </w:p>
        </w:tc>
        <w:tc>
          <w:tcPr>
            <w:tcW w:w="741" w:type="dxa"/>
            <w:shd w:val="clear" w:color="auto" w:fill="auto"/>
            <w:vAlign w:val="bottom"/>
          </w:tcPr>
          <w:p w14:paraId="39C1CAA4" w14:textId="77777777" w:rsidR="007730FC" w:rsidRPr="007730FC" w:rsidRDefault="007730FC" w:rsidP="00491C71">
            <w:pPr>
              <w:pStyle w:val="SingleTxtG"/>
              <w:spacing w:before="40" w:after="40" w:line="220" w:lineRule="exact"/>
              <w:ind w:left="0" w:right="57"/>
              <w:jc w:val="right"/>
              <w:rPr>
                <w:sz w:val="18"/>
              </w:rPr>
            </w:pPr>
            <w:r w:rsidRPr="007730FC">
              <w:rPr>
                <w:sz w:val="18"/>
              </w:rPr>
              <w:t>88</w:t>
            </w:r>
          </w:p>
        </w:tc>
        <w:tc>
          <w:tcPr>
            <w:tcW w:w="742" w:type="dxa"/>
            <w:shd w:val="clear" w:color="auto" w:fill="auto"/>
            <w:vAlign w:val="bottom"/>
          </w:tcPr>
          <w:p w14:paraId="5A87B544" w14:textId="77777777" w:rsidR="007730FC" w:rsidRPr="007730FC" w:rsidRDefault="007730FC" w:rsidP="007730FC">
            <w:pPr>
              <w:pStyle w:val="SingleTxtG"/>
              <w:spacing w:before="40" w:after="40" w:line="220" w:lineRule="exact"/>
              <w:ind w:left="0" w:right="0"/>
              <w:jc w:val="right"/>
              <w:rPr>
                <w:sz w:val="18"/>
              </w:rPr>
            </w:pPr>
            <w:r w:rsidRPr="007730FC">
              <w:rPr>
                <w:sz w:val="18"/>
              </w:rPr>
              <w:t>92</w:t>
            </w:r>
          </w:p>
        </w:tc>
        <w:tc>
          <w:tcPr>
            <w:tcW w:w="741" w:type="dxa"/>
            <w:shd w:val="clear" w:color="auto" w:fill="auto"/>
            <w:vAlign w:val="bottom"/>
          </w:tcPr>
          <w:p w14:paraId="2341DAAE" w14:textId="77777777" w:rsidR="007730FC" w:rsidRPr="007730FC" w:rsidRDefault="007730FC" w:rsidP="00B43F20">
            <w:pPr>
              <w:pStyle w:val="SingleTxtG"/>
              <w:spacing w:before="40" w:after="40" w:line="220" w:lineRule="exact"/>
              <w:ind w:left="0" w:right="57"/>
              <w:jc w:val="right"/>
              <w:rPr>
                <w:sz w:val="18"/>
              </w:rPr>
            </w:pPr>
            <w:r w:rsidRPr="007730FC">
              <w:rPr>
                <w:sz w:val="18"/>
              </w:rPr>
              <w:t>95</w:t>
            </w:r>
          </w:p>
        </w:tc>
        <w:tc>
          <w:tcPr>
            <w:tcW w:w="741" w:type="dxa"/>
            <w:shd w:val="clear" w:color="auto" w:fill="auto"/>
            <w:vAlign w:val="bottom"/>
          </w:tcPr>
          <w:p w14:paraId="306F0B0C" w14:textId="77777777" w:rsidR="007730FC" w:rsidRPr="007730FC" w:rsidRDefault="007730FC" w:rsidP="007730FC">
            <w:pPr>
              <w:pStyle w:val="SingleTxtG"/>
              <w:spacing w:before="40" w:after="40" w:line="220" w:lineRule="exact"/>
              <w:ind w:left="0" w:right="0"/>
              <w:jc w:val="right"/>
              <w:rPr>
                <w:sz w:val="18"/>
              </w:rPr>
            </w:pPr>
            <w:r w:rsidRPr="007730FC">
              <w:rPr>
                <w:sz w:val="18"/>
              </w:rPr>
              <w:t>57</w:t>
            </w:r>
          </w:p>
        </w:tc>
        <w:tc>
          <w:tcPr>
            <w:tcW w:w="742" w:type="dxa"/>
            <w:shd w:val="clear" w:color="auto" w:fill="auto"/>
            <w:vAlign w:val="bottom"/>
          </w:tcPr>
          <w:p w14:paraId="2F0789ED" w14:textId="77777777" w:rsidR="007730FC" w:rsidRPr="007730FC" w:rsidRDefault="007730FC" w:rsidP="00B43F20">
            <w:pPr>
              <w:pStyle w:val="SingleTxtG"/>
              <w:spacing w:before="40" w:after="40" w:line="220" w:lineRule="exact"/>
              <w:ind w:left="0" w:right="57"/>
              <w:jc w:val="right"/>
              <w:rPr>
                <w:sz w:val="18"/>
              </w:rPr>
            </w:pPr>
            <w:r w:rsidRPr="007730FC">
              <w:rPr>
                <w:sz w:val="18"/>
              </w:rPr>
              <w:t>68</w:t>
            </w:r>
          </w:p>
        </w:tc>
        <w:tc>
          <w:tcPr>
            <w:tcW w:w="741" w:type="dxa"/>
            <w:shd w:val="clear" w:color="auto" w:fill="auto"/>
            <w:vAlign w:val="bottom"/>
          </w:tcPr>
          <w:p w14:paraId="4F431646" w14:textId="77777777" w:rsidR="007730FC" w:rsidRPr="007730FC" w:rsidRDefault="007730FC" w:rsidP="007730FC">
            <w:pPr>
              <w:pStyle w:val="SingleTxtG"/>
              <w:spacing w:before="40" w:after="40" w:line="220" w:lineRule="exact"/>
              <w:ind w:left="0" w:right="0"/>
              <w:jc w:val="right"/>
              <w:rPr>
                <w:sz w:val="18"/>
              </w:rPr>
            </w:pPr>
            <w:r w:rsidRPr="007730FC">
              <w:rPr>
                <w:sz w:val="18"/>
              </w:rPr>
              <w:t>12</w:t>
            </w:r>
          </w:p>
        </w:tc>
        <w:tc>
          <w:tcPr>
            <w:tcW w:w="741" w:type="dxa"/>
            <w:shd w:val="clear" w:color="auto" w:fill="auto"/>
            <w:vAlign w:val="bottom"/>
          </w:tcPr>
          <w:p w14:paraId="5BBA58B7" w14:textId="77777777" w:rsidR="007730FC" w:rsidRPr="007730FC" w:rsidRDefault="007730FC" w:rsidP="00B43F20">
            <w:pPr>
              <w:pStyle w:val="SingleTxtG"/>
              <w:spacing w:before="40" w:after="40" w:line="220" w:lineRule="exact"/>
              <w:ind w:left="0" w:right="57"/>
              <w:jc w:val="right"/>
              <w:rPr>
                <w:sz w:val="18"/>
              </w:rPr>
            </w:pPr>
            <w:r w:rsidRPr="007730FC">
              <w:rPr>
                <w:sz w:val="18"/>
              </w:rPr>
              <w:t>16</w:t>
            </w:r>
          </w:p>
        </w:tc>
        <w:tc>
          <w:tcPr>
            <w:tcW w:w="742" w:type="dxa"/>
            <w:shd w:val="clear" w:color="auto" w:fill="auto"/>
            <w:vAlign w:val="bottom"/>
          </w:tcPr>
          <w:p w14:paraId="16EA43CB" w14:textId="77777777" w:rsidR="007730FC" w:rsidRPr="007730FC" w:rsidRDefault="007730FC" w:rsidP="007730FC">
            <w:pPr>
              <w:pStyle w:val="SingleTxtG"/>
              <w:spacing w:before="40" w:after="40" w:line="220" w:lineRule="exact"/>
              <w:ind w:left="0" w:right="0"/>
              <w:jc w:val="right"/>
              <w:rPr>
                <w:sz w:val="18"/>
              </w:rPr>
            </w:pPr>
            <w:r w:rsidRPr="007730FC">
              <w:rPr>
                <w:sz w:val="18"/>
              </w:rPr>
              <w:t>656</w:t>
            </w:r>
          </w:p>
        </w:tc>
        <w:tc>
          <w:tcPr>
            <w:tcW w:w="741" w:type="dxa"/>
            <w:shd w:val="clear" w:color="auto" w:fill="auto"/>
            <w:vAlign w:val="bottom"/>
          </w:tcPr>
          <w:p w14:paraId="34377805" w14:textId="77777777" w:rsidR="007730FC" w:rsidRPr="007730FC" w:rsidRDefault="007730FC" w:rsidP="00B43F20">
            <w:pPr>
              <w:pStyle w:val="SingleTxtG"/>
              <w:spacing w:before="40" w:after="40" w:line="220" w:lineRule="exact"/>
              <w:ind w:left="0" w:right="57"/>
              <w:jc w:val="right"/>
              <w:rPr>
                <w:sz w:val="18"/>
              </w:rPr>
            </w:pPr>
            <w:r w:rsidRPr="007730FC">
              <w:rPr>
                <w:sz w:val="18"/>
              </w:rPr>
              <w:t>738</w:t>
            </w:r>
          </w:p>
        </w:tc>
        <w:tc>
          <w:tcPr>
            <w:tcW w:w="742" w:type="dxa"/>
            <w:shd w:val="clear" w:color="auto" w:fill="auto"/>
            <w:vAlign w:val="bottom"/>
          </w:tcPr>
          <w:p w14:paraId="4F043746" w14:textId="77777777" w:rsidR="007730FC" w:rsidRPr="007730FC" w:rsidRDefault="007730FC" w:rsidP="007730FC">
            <w:pPr>
              <w:pStyle w:val="SingleTxtG"/>
              <w:spacing w:before="40" w:after="40" w:line="220" w:lineRule="exact"/>
              <w:ind w:left="0" w:right="0"/>
              <w:jc w:val="right"/>
              <w:rPr>
                <w:sz w:val="18"/>
              </w:rPr>
            </w:pPr>
            <w:r w:rsidRPr="007730FC">
              <w:rPr>
                <w:sz w:val="18"/>
              </w:rPr>
              <w:t xml:space="preserve">1 394 </w:t>
            </w:r>
          </w:p>
        </w:tc>
      </w:tr>
      <w:tr w:rsidR="007730FC" w:rsidRPr="007730FC" w14:paraId="176ACC65" w14:textId="77777777" w:rsidTr="007730FC">
        <w:tc>
          <w:tcPr>
            <w:tcW w:w="1173" w:type="dxa"/>
            <w:shd w:val="clear" w:color="auto" w:fill="auto"/>
          </w:tcPr>
          <w:p w14:paraId="1BC19795" w14:textId="77777777" w:rsidR="007730FC" w:rsidRPr="007730FC" w:rsidRDefault="007730FC" w:rsidP="007730FC">
            <w:pPr>
              <w:pStyle w:val="SingleTxtG"/>
              <w:spacing w:before="40" w:after="40" w:line="220" w:lineRule="exact"/>
              <w:ind w:left="0" w:right="0"/>
              <w:jc w:val="left"/>
              <w:rPr>
                <w:sz w:val="18"/>
              </w:rPr>
            </w:pPr>
            <w:r w:rsidRPr="007730FC">
              <w:rPr>
                <w:sz w:val="18"/>
              </w:rPr>
              <w:t>Chiradzulu</w:t>
            </w:r>
          </w:p>
        </w:tc>
        <w:tc>
          <w:tcPr>
            <w:tcW w:w="741" w:type="dxa"/>
            <w:shd w:val="clear" w:color="auto" w:fill="auto"/>
            <w:vAlign w:val="bottom"/>
          </w:tcPr>
          <w:p w14:paraId="6CE0F316" w14:textId="77777777" w:rsidR="007730FC" w:rsidRPr="007730FC" w:rsidRDefault="007730FC" w:rsidP="007730FC">
            <w:pPr>
              <w:pStyle w:val="SingleTxtG"/>
              <w:spacing w:before="40" w:after="40" w:line="220" w:lineRule="exact"/>
              <w:ind w:left="0" w:right="0"/>
              <w:jc w:val="right"/>
              <w:rPr>
                <w:sz w:val="18"/>
              </w:rPr>
            </w:pPr>
            <w:r w:rsidRPr="007730FC">
              <w:rPr>
                <w:sz w:val="18"/>
              </w:rPr>
              <w:t>36</w:t>
            </w:r>
          </w:p>
        </w:tc>
        <w:tc>
          <w:tcPr>
            <w:tcW w:w="741" w:type="dxa"/>
            <w:shd w:val="clear" w:color="auto" w:fill="auto"/>
            <w:vAlign w:val="bottom"/>
          </w:tcPr>
          <w:p w14:paraId="0CDA8988" w14:textId="77777777" w:rsidR="007730FC" w:rsidRPr="007730FC" w:rsidRDefault="007730FC" w:rsidP="00491C71">
            <w:pPr>
              <w:pStyle w:val="SingleTxtG"/>
              <w:spacing w:before="40" w:after="40" w:line="220" w:lineRule="exact"/>
              <w:ind w:left="0" w:right="57"/>
              <w:jc w:val="right"/>
              <w:rPr>
                <w:sz w:val="18"/>
              </w:rPr>
            </w:pPr>
            <w:r w:rsidRPr="007730FC">
              <w:rPr>
                <w:sz w:val="18"/>
              </w:rPr>
              <w:t>73</w:t>
            </w:r>
          </w:p>
        </w:tc>
        <w:tc>
          <w:tcPr>
            <w:tcW w:w="742" w:type="dxa"/>
            <w:shd w:val="clear" w:color="auto" w:fill="auto"/>
            <w:vAlign w:val="bottom"/>
          </w:tcPr>
          <w:p w14:paraId="36DAE7AB" w14:textId="77777777" w:rsidR="007730FC" w:rsidRPr="007730FC" w:rsidRDefault="007730FC" w:rsidP="007730FC">
            <w:pPr>
              <w:pStyle w:val="SingleTxtG"/>
              <w:spacing w:before="40" w:after="40" w:line="220" w:lineRule="exact"/>
              <w:ind w:left="0" w:right="0"/>
              <w:jc w:val="right"/>
              <w:rPr>
                <w:sz w:val="18"/>
              </w:rPr>
            </w:pPr>
            <w:r w:rsidRPr="007730FC">
              <w:rPr>
                <w:sz w:val="18"/>
              </w:rPr>
              <w:t>73</w:t>
            </w:r>
          </w:p>
        </w:tc>
        <w:tc>
          <w:tcPr>
            <w:tcW w:w="741" w:type="dxa"/>
            <w:shd w:val="clear" w:color="auto" w:fill="auto"/>
            <w:vAlign w:val="bottom"/>
          </w:tcPr>
          <w:p w14:paraId="06F66CFB" w14:textId="77777777" w:rsidR="007730FC" w:rsidRPr="007730FC" w:rsidRDefault="007730FC" w:rsidP="00B43F20">
            <w:pPr>
              <w:pStyle w:val="SingleTxtG"/>
              <w:spacing w:before="40" w:after="40" w:line="220" w:lineRule="exact"/>
              <w:ind w:left="0" w:right="57"/>
              <w:jc w:val="right"/>
              <w:rPr>
                <w:sz w:val="18"/>
              </w:rPr>
            </w:pPr>
            <w:r w:rsidRPr="007730FC">
              <w:rPr>
                <w:sz w:val="18"/>
              </w:rPr>
              <w:t>85</w:t>
            </w:r>
          </w:p>
        </w:tc>
        <w:tc>
          <w:tcPr>
            <w:tcW w:w="741" w:type="dxa"/>
            <w:shd w:val="clear" w:color="auto" w:fill="auto"/>
            <w:vAlign w:val="bottom"/>
          </w:tcPr>
          <w:p w14:paraId="36BF9534" w14:textId="77777777" w:rsidR="007730FC" w:rsidRPr="007730FC" w:rsidRDefault="007730FC" w:rsidP="007730FC">
            <w:pPr>
              <w:pStyle w:val="SingleTxtG"/>
              <w:spacing w:before="40" w:after="40" w:line="220" w:lineRule="exact"/>
              <w:ind w:left="0" w:right="0"/>
              <w:jc w:val="right"/>
              <w:rPr>
                <w:sz w:val="18"/>
              </w:rPr>
            </w:pPr>
            <w:r w:rsidRPr="007730FC">
              <w:rPr>
                <w:sz w:val="18"/>
              </w:rPr>
              <w:t>20</w:t>
            </w:r>
          </w:p>
        </w:tc>
        <w:tc>
          <w:tcPr>
            <w:tcW w:w="742" w:type="dxa"/>
            <w:shd w:val="clear" w:color="auto" w:fill="auto"/>
            <w:vAlign w:val="bottom"/>
          </w:tcPr>
          <w:p w14:paraId="6ECBB252" w14:textId="77777777" w:rsidR="007730FC" w:rsidRPr="007730FC" w:rsidRDefault="007730FC" w:rsidP="00B43F20">
            <w:pPr>
              <w:pStyle w:val="SingleTxtG"/>
              <w:spacing w:before="40" w:after="40" w:line="220" w:lineRule="exact"/>
              <w:ind w:left="0" w:right="57"/>
              <w:jc w:val="right"/>
              <w:rPr>
                <w:sz w:val="18"/>
              </w:rPr>
            </w:pPr>
            <w:r w:rsidRPr="007730FC">
              <w:rPr>
                <w:sz w:val="18"/>
              </w:rPr>
              <w:t>24</w:t>
            </w:r>
          </w:p>
        </w:tc>
        <w:tc>
          <w:tcPr>
            <w:tcW w:w="741" w:type="dxa"/>
            <w:shd w:val="clear" w:color="auto" w:fill="auto"/>
            <w:vAlign w:val="bottom"/>
          </w:tcPr>
          <w:p w14:paraId="1784EA1B" w14:textId="77777777" w:rsidR="007730FC" w:rsidRPr="007730FC" w:rsidRDefault="007730FC" w:rsidP="007730FC">
            <w:pPr>
              <w:pStyle w:val="SingleTxtG"/>
              <w:spacing w:before="40" w:after="40" w:line="220" w:lineRule="exact"/>
              <w:ind w:left="0" w:right="0"/>
              <w:jc w:val="right"/>
              <w:rPr>
                <w:sz w:val="18"/>
              </w:rPr>
            </w:pPr>
            <w:r w:rsidRPr="007730FC">
              <w:rPr>
                <w:sz w:val="18"/>
              </w:rPr>
              <w:t>32</w:t>
            </w:r>
          </w:p>
        </w:tc>
        <w:tc>
          <w:tcPr>
            <w:tcW w:w="741" w:type="dxa"/>
            <w:shd w:val="clear" w:color="auto" w:fill="auto"/>
            <w:vAlign w:val="bottom"/>
          </w:tcPr>
          <w:p w14:paraId="6115BA17" w14:textId="77777777" w:rsidR="007730FC" w:rsidRPr="007730FC" w:rsidRDefault="007730FC" w:rsidP="00491C71">
            <w:pPr>
              <w:pStyle w:val="SingleTxtG"/>
              <w:spacing w:before="40" w:after="40" w:line="220" w:lineRule="exact"/>
              <w:ind w:left="0" w:right="57"/>
              <w:jc w:val="right"/>
              <w:rPr>
                <w:sz w:val="18"/>
              </w:rPr>
            </w:pPr>
            <w:r w:rsidRPr="007730FC">
              <w:rPr>
                <w:sz w:val="18"/>
              </w:rPr>
              <w:t>26</w:t>
            </w:r>
          </w:p>
        </w:tc>
        <w:tc>
          <w:tcPr>
            <w:tcW w:w="742" w:type="dxa"/>
            <w:shd w:val="clear" w:color="auto" w:fill="auto"/>
            <w:vAlign w:val="bottom"/>
          </w:tcPr>
          <w:p w14:paraId="1990EB9C" w14:textId="77777777" w:rsidR="007730FC" w:rsidRPr="007730FC" w:rsidRDefault="007730FC" w:rsidP="007730FC">
            <w:pPr>
              <w:pStyle w:val="SingleTxtG"/>
              <w:spacing w:before="40" w:after="40" w:line="220" w:lineRule="exact"/>
              <w:ind w:left="0" w:right="0"/>
              <w:jc w:val="right"/>
              <w:rPr>
                <w:sz w:val="18"/>
              </w:rPr>
            </w:pPr>
            <w:r w:rsidRPr="007730FC">
              <w:rPr>
                <w:sz w:val="18"/>
              </w:rPr>
              <w:t>13</w:t>
            </w:r>
          </w:p>
        </w:tc>
        <w:tc>
          <w:tcPr>
            <w:tcW w:w="741" w:type="dxa"/>
            <w:shd w:val="clear" w:color="auto" w:fill="auto"/>
            <w:vAlign w:val="bottom"/>
          </w:tcPr>
          <w:p w14:paraId="67AB7EAF" w14:textId="77777777" w:rsidR="007730FC" w:rsidRPr="007730FC" w:rsidRDefault="007730FC" w:rsidP="00B43F20">
            <w:pPr>
              <w:pStyle w:val="SingleTxtG"/>
              <w:spacing w:before="40" w:after="40" w:line="220" w:lineRule="exact"/>
              <w:ind w:left="0" w:right="57"/>
              <w:jc w:val="right"/>
              <w:rPr>
                <w:sz w:val="18"/>
              </w:rPr>
            </w:pPr>
            <w:r w:rsidRPr="007730FC">
              <w:rPr>
                <w:sz w:val="18"/>
              </w:rPr>
              <w:t>17</w:t>
            </w:r>
          </w:p>
        </w:tc>
        <w:tc>
          <w:tcPr>
            <w:tcW w:w="741" w:type="dxa"/>
            <w:shd w:val="clear" w:color="auto" w:fill="auto"/>
            <w:vAlign w:val="bottom"/>
          </w:tcPr>
          <w:p w14:paraId="3927F690" w14:textId="77777777" w:rsidR="007730FC" w:rsidRPr="007730FC" w:rsidRDefault="007730FC" w:rsidP="007730FC">
            <w:pPr>
              <w:pStyle w:val="SingleTxtG"/>
              <w:spacing w:before="40" w:after="40" w:line="220" w:lineRule="exact"/>
              <w:ind w:left="0" w:right="0"/>
              <w:jc w:val="right"/>
              <w:rPr>
                <w:sz w:val="18"/>
              </w:rPr>
            </w:pPr>
            <w:r w:rsidRPr="007730FC">
              <w:rPr>
                <w:sz w:val="18"/>
              </w:rPr>
              <w:t>5</w:t>
            </w:r>
          </w:p>
        </w:tc>
        <w:tc>
          <w:tcPr>
            <w:tcW w:w="742" w:type="dxa"/>
            <w:shd w:val="clear" w:color="auto" w:fill="auto"/>
            <w:vAlign w:val="bottom"/>
          </w:tcPr>
          <w:p w14:paraId="4D2AB6DF" w14:textId="77777777" w:rsidR="007730FC" w:rsidRPr="007730FC" w:rsidRDefault="007730FC" w:rsidP="00B43F20">
            <w:pPr>
              <w:pStyle w:val="SingleTxtG"/>
              <w:spacing w:before="40" w:after="40" w:line="220" w:lineRule="exact"/>
              <w:ind w:left="0" w:right="57"/>
              <w:jc w:val="right"/>
              <w:rPr>
                <w:sz w:val="18"/>
              </w:rPr>
            </w:pPr>
            <w:r w:rsidRPr="007730FC">
              <w:rPr>
                <w:sz w:val="18"/>
              </w:rPr>
              <w:t>5</w:t>
            </w:r>
          </w:p>
        </w:tc>
        <w:tc>
          <w:tcPr>
            <w:tcW w:w="741" w:type="dxa"/>
            <w:shd w:val="clear" w:color="auto" w:fill="auto"/>
            <w:vAlign w:val="bottom"/>
          </w:tcPr>
          <w:p w14:paraId="7AB66A91" w14:textId="77777777" w:rsidR="007730FC" w:rsidRPr="007730FC" w:rsidRDefault="007730FC" w:rsidP="007730FC">
            <w:pPr>
              <w:pStyle w:val="SingleTxtG"/>
              <w:spacing w:before="40" w:after="40" w:line="220" w:lineRule="exact"/>
              <w:ind w:left="0" w:right="0"/>
              <w:jc w:val="right"/>
              <w:rPr>
                <w:sz w:val="18"/>
              </w:rPr>
            </w:pPr>
            <w:r w:rsidRPr="007730FC">
              <w:rPr>
                <w:sz w:val="18"/>
              </w:rPr>
              <w:t>2</w:t>
            </w:r>
          </w:p>
        </w:tc>
        <w:tc>
          <w:tcPr>
            <w:tcW w:w="741" w:type="dxa"/>
            <w:shd w:val="clear" w:color="auto" w:fill="auto"/>
            <w:vAlign w:val="bottom"/>
          </w:tcPr>
          <w:p w14:paraId="4323298C" w14:textId="77777777" w:rsidR="007730FC" w:rsidRPr="007730FC" w:rsidRDefault="007730FC" w:rsidP="00B43F20">
            <w:pPr>
              <w:pStyle w:val="SingleTxtG"/>
              <w:spacing w:before="40" w:after="40" w:line="220" w:lineRule="exact"/>
              <w:ind w:left="0" w:right="57"/>
              <w:jc w:val="right"/>
              <w:rPr>
                <w:sz w:val="18"/>
              </w:rPr>
            </w:pPr>
            <w:r w:rsidRPr="007730FC">
              <w:rPr>
                <w:sz w:val="18"/>
              </w:rPr>
              <w:t>2</w:t>
            </w:r>
          </w:p>
        </w:tc>
        <w:tc>
          <w:tcPr>
            <w:tcW w:w="742" w:type="dxa"/>
            <w:shd w:val="clear" w:color="auto" w:fill="auto"/>
            <w:vAlign w:val="bottom"/>
          </w:tcPr>
          <w:p w14:paraId="36FDB6DA" w14:textId="77777777" w:rsidR="007730FC" w:rsidRPr="007730FC" w:rsidRDefault="007730FC" w:rsidP="007730FC">
            <w:pPr>
              <w:pStyle w:val="SingleTxtG"/>
              <w:spacing w:before="40" w:after="40" w:line="220" w:lineRule="exact"/>
              <w:ind w:left="0" w:right="0"/>
              <w:jc w:val="right"/>
              <w:rPr>
                <w:sz w:val="18"/>
              </w:rPr>
            </w:pPr>
            <w:r w:rsidRPr="007730FC">
              <w:rPr>
                <w:sz w:val="18"/>
              </w:rPr>
              <w:t>181</w:t>
            </w:r>
          </w:p>
        </w:tc>
        <w:tc>
          <w:tcPr>
            <w:tcW w:w="741" w:type="dxa"/>
            <w:shd w:val="clear" w:color="auto" w:fill="auto"/>
            <w:vAlign w:val="bottom"/>
          </w:tcPr>
          <w:p w14:paraId="3E5C9E9D" w14:textId="77777777" w:rsidR="007730FC" w:rsidRPr="007730FC" w:rsidRDefault="007730FC" w:rsidP="00B43F20">
            <w:pPr>
              <w:pStyle w:val="SingleTxtG"/>
              <w:spacing w:before="40" w:after="40" w:line="220" w:lineRule="exact"/>
              <w:ind w:left="0" w:right="57"/>
              <w:jc w:val="right"/>
              <w:rPr>
                <w:sz w:val="18"/>
              </w:rPr>
            </w:pPr>
            <w:r w:rsidRPr="007730FC">
              <w:rPr>
                <w:sz w:val="18"/>
              </w:rPr>
              <w:t>232</w:t>
            </w:r>
          </w:p>
        </w:tc>
        <w:tc>
          <w:tcPr>
            <w:tcW w:w="742" w:type="dxa"/>
            <w:shd w:val="clear" w:color="auto" w:fill="auto"/>
            <w:vAlign w:val="bottom"/>
          </w:tcPr>
          <w:p w14:paraId="023DC993" w14:textId="77777777" w:rsidR="007730FC" w:rsidRPr="007730FC" w:rsidRDefault="007730FC" w:rsidP="007730FC">
            <w:pPr>
              <w:pStyle w:val="SingleTxtG"/>
              <w:spacing w:before="40" w:after="40" w:line="220" w:lineRule="exact"/>
              <w:ind w:left="0" w:right="0"/>
              <w:jc w:val="right"/>
              <w:rPr>
                <w:sz w:val="18"/>
              </w:rPr>
            </w:pPr>
            <w:r w:rsidRPr="007730FC">
              <w:rPr>
                <w:sz w:val="18"/>
              </w:rPr>
              <w:t xml:space="preserve">413 </w:t>
            </w:r>
          </w:p>
        </w:tc>
      </w:tr>
      <w:tr w:rsidR="007730FC" w:rsidRPr="007730FC" w14:paraId="6EF18346" w14:textId="77777777" w:rsidTr="007730FC">
        <w:tc>
          <w:tcPr>
            <w:tcW w:w="1173" w:type="dxa"/>
            <w:shd w:val="clear" w:color="auto" w:fill="auto"/>
          </w:tcPr>
          <w:p w14:paraId="772FF6D0" w14:textId="77777777" w:rsidR="007730FC" w:rsidRPr="007730FC" w:rsidRDefault="007730FC" w:rsidP="007730FC">
            <w:pPr>
              <w:pStyle w:val="SingleTxtG"/>
              <w:spacing w:before="40" w:after="40" w:line="220" w:lineRule="exact"/>
              <w:ind w:left="0" w:right="0"/>
              <w:jc w:val="left"/>
              <w:rPr>
                <w:sz w:val="18"/>
              </w:rPr>
            </w:pPr>
            <w:r w:rsidRPr="007730FC">
              <w:rPr>
                <w:sz w:val="18"/>
              </w:rPr>
              <w:t>Balaka</w:t>
            </w:r>
          </w:p>
        </w:tc>
        <w:tc>
          <w:tcPr>
            <w:tcW w:w="741" w:type="dxa"/>
            <w:shd w:val="clear" w:color="auto" w:fill="auto"/>
            <w:vAlign w:val="bottom"/>
          </w:tcPr>
          <w:p w14:paraId="061C7C48" w14:textId="77777777" w:rsidR="007730FC" w:rsidRPr="007730FC" w:rsidRDefault="007730FC" w:rsidP="007730FC">
            <w:pPr>
              <w:pStyle w:val="SingleTxtG"/>
              <w:spacing w:before="40" w:after="40" w:line="220" w:lineRule="exact"/>
              <w:ind w:left="0" w:right="0"/>
              <w:jc w:val="right"/>
              <w:rPr>
                <w:sz w:val="18"/>
              </w:rPr>
            </w:pPr>
            <w:r w:rsidRPr="007730FC">
              <w:rPr>
                <w:sz w:val="18"/>
              </w:rPr>
              <w:t>32</w:t>
            </w:r>
          </w:p>
        </w:tc>
        <w:tc>
          <w:tcPr>
            <w:tcW w:w="741" w:type="dxa"/>
            <w:shd w:val="clear" w:color="auto" w:fill="auto"/>
            <w:vAlign w:val="bottom"/>
          </w:tcPr>
          <w:p w14:paraId="0DD88D3B" w14:textId="77777777" w:rsidR="007730FC" w:rsidRPr="007730FC" w:rsidRDefault="007730FC" w:rsidP="00491C71">
            <w:pPr>
              <w:pStyle w:val="SingleTxtG"/>
              <w:spacing w:before="40" w:after="40" w:line="220" w:lineRule="exact"/>
              <w:ind w:left="0" w:right="57"/>
              <w:jc w:val="right"/>
              <w:rPr>
                <w:sz w:val="18"/>
              </w:rPr>
            </w:pPr>
            <w:r w:rsidRPr="007730FC">
              <w:rPr>
                <w:sz w:val="18"/>
              </w:rPr>
              <w:t>39</w:t>
            </w:r>
          </w:p>
        </w:tc>
        <w:tc>
          <w:tcPr>
            <w:tcW w:w="742" w:type="dxa"/>
            <w:shd w:val="clear" w:color="auto" w:fill="auto"/>
            <w:vAlign w:val="bottom"/>
          </w:tcPr>
          <w:p w14:paraId="47AED751" w14:textId="77777777" w:rsidR="007730FC" w:rsidRPr="007730FC" w:rsidRDefault="007730FC" w:rsidP="007730FC">
            <w:pPr>
              <w:pStyle w:val="SingleTxtG"/>
              <w:spacing w:before="40" w:after="40" w:line="220" w:lineRule="exact"/>
              <w:ind w:left="0" w:right="0"/>
              <w:jc w:val="right"/>
              <w:rPr>
                <w:sz w:val="18"/>
              </w:rPr>
            </w:pPr>
            <w:r w:rsidRPr="007730FC">
              <w:rPr>
                <w:sz w:val="18"/>
              </w:rPr>
              <w:t>37</w:t>
            </w:r>
          </w:p>
        </w:tc>
        <w:tc>
          <w:tcPr>
            <w:tcW w:w="741" w:type="dxa"/>
            <w:shd w:val="clear" w:color="auto" w:fill="auto"/>
            <w:vAlign w:val="bottom"/>
          </w:tcPr>
          <w:p w14:paraId="198711D3" w14:textId="77777777" w:rsidR="007730FC" w:rsidRPr="007730FC" w:rsidRDefault="007730FC" w:rsidP="00B43F20">
            <w:pPr>
              <w:pStyle w:val="SingleTxtG"/>
              <w:spacing w:before="40" w:after="40" w:line="220" w:lineRule="exact"/>
              <w:ind w:left="0" w:right="57"/>
              <w:jc w:val="right"/>
              <w:rPr>
                <w:sz w:val="18"/>
              </w:rPr>
            </w:pPr>
            <w:r w:rsidRPr="007730FC">
              <w:rPr>
                <w:sz w:val="18"/>
              </w:rPr>
              <w:t>38</w:t>
            </w:r>
          </w:p>
        </w:tc>
        <w:tc>
          <w:tcPr>
            <w:tcW w:w="741" w:type="dxa"/>
            <w:shd w:val="clear" w:color="auto" w:fill="auto"/>
            <w:vAlign w:val="bottom"/>
          </w:tcPr>
          <w:p w14:paraId="6DC3857F" w14:textId="77777777" w:rsidR="007730FC" w:rsidRPr="007730FC" w:rsidRDefault="007730FC" w:rsidP="007730FC">
            <w:pPr>
              <w:pStyle w:val="SingleTxtG"/>
              <w:spacing w:before="40" w:after="40" w:line="220" w:lineRule="exact"/>
              <w:ind w:left="0" w:right="0"/>
              <w:jc w:val="right"/>
              <w:rPr>
                <w:sz w:val="18"/>
              </w:rPr>
            </w:pPr>
            <w:r w:rsidRPr="007730FC">
              <w:rPr>
                <w:sz w:val="18"/>
              </w:rPr>
              <w:t>13</w:t>
            </w:r>
          </w:p>
        </w:tc>
        <w:tc>
          <w:tcPr>
            <w:tcW w:w="742" w:type="dxa"/>
            <w:shd w:val="clear" w:color="auto" w:fill="auto"/>
            <w:vAlign w:val="bottom"/>
          </w:tcPr>
          <w:p w14:paraId="00E53BAC" w14:textId="77777777" w:rsidR="007730FC" w:rsidRPr="007730FC" w:rsidRDefault="007730FC" w:rsidP="00B43F20">
            <w:pPr>
              <w:pStyle w:val="SingleTxtG"/>
              <w:spacing w:before="40" w:after="40" w:line="220" w:lineRule="exact"/>
              <w:ind w:left="0" w:right="57"/>
              <w:jc w:val="right"/>
              <w:rPr>
                <w:sz w:val="18"/>
              </w:rPr>
            </w:pPr>
            <w:r w:rsidRPr="007730FC">
              <w:rPr>
                <w:sz w:val="18"/>
              </w:rPr>
              <w:t>27</w:t>
            </w:r>
          </w:p>
        </w:tc>
        <w:tc>
          <w:tcPr>
            <w:tcW w:w="741" w:type="dxa"/>
            <w:shd w:val="clear" w:color="auto" w:fill="auto"/>
            <w:vAlign w:val="bottom"/>
          </w:tcPr>
          <w:p w14:paraId="752EE390" w14:textId="77777777" w:rsidR="007730FC" w:rsidRPr="007730FC" w:rsidRDefault="007730FC" w:rsidP="007730FC">
            <w:pPr>
              <w:pStyle w:val="SingleTxtG"/>
              <w:spacing w:before="40" w:after="40" w:line="220" w:lineRule="exact"/>
              <w:ind w:left="0" w:right="0"/>
              <w:jc w:val="right"/>
              <w:rPr>
                <w:sz w:val="18"/>
              </w:rPr>
            </w:pPr>
            <w:r w:rsidRPr="007730FC">
              <w:rPr>
                <w:sz w:val="18"/>
              </w:rPr>
              <w:t>10</w:t>
            </w:r>
          </w:p>
        </w:tc>
        <w:tc>
          <w:tcPr>
            <w:tcW w:w="741" w:type="dxa"/>
            <w:shd w:val="clear" w:color="auto" w:fill="auto"/>
            <w:vAlign w:val="bottom"/>
          </w:tcPr>
          <w:p w14:paraId="22DD005B" w14:textId="77777777" w:rsidR="007730FC" w:rsidRPr="007730FC" w:rsidRDefault="007730FC" w:rsidP="00491C71">
            <w:pPr>
              <w:pStyle w:val="SingleTxtG"/>
              <w:spacing w:before="40" w:after="40" w:line="220" w:lineRule="exact"/>
              <w:ind w:left="0" w:right="57"/>
              <w:jc w:val="right"/>
              <w:rPr>
                <w:sz w:val="18"/>
              </w:rPr>
            </w:pPr>
            <w:r w:rsidRPr="007730FC">
              <w:rPr>
                <w:sz w:val="18"/>
              </w:rPr>
              <w:t>15</w:t>
            </w:r>
          </w:p>
        </w:tc>
        <w:tc>
          <w:tcPr>
            <w:tcW w:w="742" w:type="dxa"/>
            <w:shd w:val="clear" w:color="auto" w:fill="auto"/>
            <w:vAlign w:val="bottom"/>
          </w:tcPr>
          <w:p w14:paraId="13635770" w14:textId="77777777" w:rsidR="007730FC" w:rsidRPr="007730FC" w:rsidRDefault="007730FC" w:rsidP="007730FC">
            <w:pPr>
              <w:pStyle w:val="SingleTxtG"/>
              <w:spacing w:before="40" w:after="40" w:line="220" w:lineRule="exact"/>
              <w:ind w:left="0" w:right="0"/>
              <w:jc w:val="right"/>
              <w:rPr>
                <w:sz w:val="18"/>
              </w:rPr>
            </w:pPr>
            <w:r w:rsidRPr="007730FC">
              <w:rPr>
                <w:sz w:val="18"/>
              </w:rPr>
              <w:t>10</w:t>
            </w:r>
          </w:p>
        </w:tc>
        <w:tc>
          <w:tcPr>
            <w:tcW w:w="741" w:type="dxa"/>
            <w:shd w:val="clear" w:color="auto" w:fill="auto"/>
            <w:vAlign w:val="bottom"/>
          </w:tcPr>
          <w:p w14:paraId="651E15E3" w14:textId="77777777" w:rsidR="007730FC" w:rsidRPr="007730FC" w:rsidRDefault="007730FC" w:rsidP="00B43F20">
            <w:pPr>
              <w:pStyle w:val="SingleTxtG"/>
              <w:spacing w:before="40" w:after="40" w:line="220" w:lineRule="exact"/>
              <w:ind w:left="0" w:right="57"/>
              <w:jc w:val="right"/>
              <w:rPr>
                <w:sz w:val="18"/>
              </w:rPr>
            </w:pPr>
            <w:r w:rsidRPr="007730FC">
              <w:rPr>
                <w:sz w:val="18"/>
              </w:rPr>
              <w:t>16</w:t>
            </w:r>
          </w:p>
        </w:tc>
        <w:tc>
          <w:tcPr>
            <w:tcW w:w="741" w:type="dxa"/>
            <w:shd w:val="clear" w:color="auto" w:fill="auto"/>
            <w:vAlign w:val="bottom"/>
          </w:tcPr>
          <w:p w14:paraId="4E3A9A21" w14:textId="77777777" w:rsidR="007730FC" w:rsidRPr="007730FC" w:rsidRDefault="007730FC" w:rsidP="007730FC">
            <w:pPr>
              <w:pStyle w:val="SingleTxtG"/>
              <w:spacing w:before="40" w:after="40" w:line="220" w:lineRule="exact"/>
              <w:ind w:left="0" w:right="0"/>
              <w:jc w:val="right"/>
              <w:rPr>
                <w:sz w:val="18"/>
              </w:rPr>
            </w:pPr>
            <w:r w:rsidRPr="007730FC">
              <w:rPr>
                <w:sz w:val="18"/>
              </w:rPr>
              <w:t>6</w:t>
            </w:r>
          </w:p>
        </w:tc>
        <w:tc>
          <w:tcPr>
            <w:tcW w:w="742" w:type="dxa"/>
            <w:shd w:val="clear" w:color="auto" w:fill="auto"/>
            <w:vAlign w:val="bottom"/>
          </w:tcPr>
          <w:p w14:paraId="3937B6B6" w14:textId="77777777" w:rsidR="007730FC" w:rsidRPr="007730FC" w:rsidRDefault="007730FC" w:rsidP="00B43F20">
            <w:pPr>
              <w:pStyle w:val="SingleTxtG"/>
              <w:spacing w:before="40" w:after="40" w:line="220" w:lineRule="exact"/>
              <w:ind w:left="0" w:right="57"/>
              <w:jc w:val="right"/>
              <w:rPr>
                <w:sz w:val="18"/>
              </w:rPr>
            </w:pPr>
            <w:r w:rsidRPr="007730FC">
              <w:rPr>
                <w:sz w:val="18"/>
              </w:rPr>
              <w:t>2</w:t>
            </w:r>
          </w:p>
        </w:tc>
        <w:tc>
          <w:tcPr>
            <w:tcW w:w="741" w:type="dxa"/>
            <w:shd w:val="clear" w:color="auto" w:fill="auto"/>
            <w:vAlign w:val="bottom"/>
          </w:tcPr>
          <w:p w14:paraId="29692BFA" w14:textId="77777777" w:rsidR="007730FC" w:rsidRPr="007730FC" w:rsidRDefault="007730FC" w:rsidP="007730FC">
            <w:pPr>
              <w:pStyle w:val="SingleTxtG"/>
              <w:spacing w:before="40" w:after="40" w:line="220" w:lineRule="exact"/>
              <w:ind w:left="0" w:right="0"/>
              <w:jc w:val="right"/>
              <w:rPr>
                <w:sz w:val="18"/>
              </w:rPr>
            </w:pPr>
            <w:r w:rsidRPr="007730FC">
              <w:rPr>
                <w:sz w:val="18"/>
              </w:rPr>
              <w:t>3</w:t>
            </w:r>
          </w:p>
        </w:tc>
        <w:tc>
          <w:tcPr>
            <w:tcW w:w="741" w:type="dxa"/>
            <w:shd w:val="clear" w:color="auto" w:fill="auto"/>
            <w:vAlign w:val="bottom"/>
          </w:tcPr>
          <w:p w14:paraId="42C8D0B7" w14:textId="77777777" w:rsidR="007730FC" w:rsidRPr="007730FC" w:rsidRDefault="007730FC" w:rsidP="00B43F20">
            <w:pPr>
              <w:pStyle w:val="SingleTxtG"/>
              <w:spacing w:before="40" w:after="40" w:line="220" w:lineRule="exact"/>
              <w:ind w:left="0" w:right="57"/>
              <w:jc w:val="right"/>
              <w:rPr>
                <w:sz w:val="18"/>
              </w:rPr>
            </w:pPr>
            <w:r w:rsidRPr="007730FC">
              <w:rPr>
                <w:sz w:val="18"/>
              </w:rPr>
              <w:t>3</w:t>
            </w:r>
          </w:p>
        </w:tc>
        <w:tc>
          <w:tcPr>
            <w:tcW w:w="742" w:type="dxa"/>
            <w:shd w:val="clear" w:color="auto" w:fill="auto"/>
            <w:vAlign w:val="bottom"/>
          </w:tcPr>
          <w:p w14:paraId="2CFBCD7B" w14:textId="77777777" w:rsidR="007730FC" w:rsidRPr="007730FC" w:rsidRDefault="007730FC" w:rsidP="007730FC">
            <w:pPr>
              <w:pStyle w:val="SingleTxtG"/>
              <w:spacing w:before="40" w:after="40" w:line="220" w:lineRule="exact"/>
              <w:ind w:left="0" w:right="0"/>
              <w:jc w:val="right"/>
              <w:rPr>
                <w:sz w:val="18"/>
              </w:rPr>
            </w:pPr>
            <w:r w:rsidRPr="007730FC">
              <w:rPr>
                <w:sz w:val="18"/>
              </w:rPr>
              <w:t>111</w:t>
            </w:r>
          </w:p>
        </w:tc>
        <w:tc>
          <w:tcPr>
            <w:tcW w:w="741" w:type="dxa"/>
            <w:shd w:val="clear" w:color="auto" w:fill="auto"/>
            <w:vAlign w:val="bottom"/>
          </w:tcPr>
          <w:p w14:paraId="5306A8B8" w14:textId="77777777" w:rsidR="007730FC" w:rsidRPr="007730FC" w:rsidRDefault="007730FC" w:rsidP="00B43F20">
            <w:pPr>
              <w:pStyle w:val="SingleTxtG"/>
              <w:spacing w:before="40" w:after="40" w:line="220" w:lineRule="exact"/>
              <w:ind w:left="0" w:right="57"/>
              <w:jc w:val="right"/>
              <w:rPr>
                <w:sz w:val="18"/>
              </w:rPr>
            </w:pPr>
            <w:r w:rsidRPr="007730FC">
              <w:rPr>
                <w:sz w:val="18"/>
              </w:rPr>
              <w:t>140</w:t>
            </w:r>
          </w:p>
        </w:tc>
        <w:tc>
          <w:tcPr>
            <w:tcW w:w="742" w:type="dxa"/>
            <w:shd w:val="clear" w:color="auto" w:fill="auto"/>
            <w:vAlign w:val="bottom"/>
          </w:tcPr>
          <w:p w14:paraId="41838E29" w14:textId="77777777" w:rsidR="007730FC" w:rsidRPr="007730FC" w:rsidRDefault="007730FC" w:rsidP="007730FC">
            <w:pPr>
              <w:pStyle w:val="SingleTxtG"/>
              <w:spacing w:before="40" w:after="40" w:line="220" w:lineRule="exact"/>
              <w:ind w:left="0" w:right="0"/>
              <w:jc w:val="right"/>
              <w:rPr>
                <w:sz w:val="18"/>
              </w:rPr>
            </w:pPr>
            <w:r w:rsidRPr="007730FC">
              <w:rPr>
                <w:sz w:val="18"/>
              </w:rPr>
              <w:t xml:space="preserve">251 </w:t>
            </w:r>
          </w:p>
        </w:tc>
      </w:tr>
      <w:tr w:rsidR="007730FC" w:rsidRPr="007730FC" w14:paraId="11814BBC" w14:textId="77777777" w:rsidTr="007730FC">
        <w:tc>
          <w:tcPr>
            <w:tcW w:w="1173" w:type="dxa"/>
            <w:shd w:val="clear" w:color="auto" w:fill="auto"/>
          </w:tcPr>
          <w:p w14:paraId="4246001A" w14:textId="77777777" w:rsidR="007730FC" w:rsidRPr="007730FC" w:rsidRDefault="007730FC" w:rsidP="007730FC">
            <w:pPr>
              <w:pStyle w:val="SingleTxtG"/>
              <w:spacing w:before="40" w:after="40" w:line="220" w:lineRule="exact"/>
              <w:ind w:left="0" w:right="0"/>
              <w:jc w:val="left"/>
              <w:rPr>
                <w:sz w:val="18"/>
              </w:rPr>
            </w:pPr>
            <w:r w:rsidRPr="007730FC">
              <w:rPr>
                <w:sz w:val="18"/>
              </w:rPr>
              <w:t>Machinga</w:t>
            </w:r>
          </w:p>
        </w:tc>
        <w:tc>
          <w:tcPr>
            <w:tcW w:w="741" w:type="dxa"/>
            <w:shd w:val="clear" w:color="auto" w:fill="auto"/>
            <w:vAlign w:val="bottom"/>
          </w:tcPr>
          <w:p w14:paraId="127EC009" w14:textId="77777777" w:rsidR="007730FC" w:rsidRPr="007730FC" w:rsidRDefault="007730FC" w:rsidP="007730FC">
            <w:pPr>
              <w:pStyle w:val="SingleTxtG"/>
              <w:spacing w:before="40" w:after="40" w:line="220" w:lineRule="exact"/>
              <w:ind w:left="0" w:right="0"/>
              <w:jc w:val="right"/>
              <w:rPr>
                <w:sz w:val="18"/>
              </w:rPr>
            </w:pPr>
            <w:r w:rsidRPr="007730FC">
              <w:rPr>
                <w:sz w:val="18"/>
              </w:rPr>
              <w:t>98</w:t>
            </w:r>
          </w:p>
        </w:tc>
        <w:tc>
          <w:tcPr>
            <w:tcW w:w="741" w:type="dxa"/>
            <w:shd w:val="clear" w:color="auto" w:fill="auto"/>
            <w:vAlign w:val="bottom"/>
          </w:tcPr>
          <w:p w14:paraId="2399E3E6" w14:textId="77777777" w:rsidR="007730FC" w:rsidRPr="007730FC" w:rsidRDefault="007730FC" w:rsidP="00491C71">
            <w:pPr>
              <w:pStyle w:val="SingleTxtG"/>
              <w:spacing w:before="40" w:after="40" w:line="220" w:lineRule="exact"/>
              <w:ind w:left="0" w:right="57"/>
              <w:jc w:val="right"/>
              <w:rPr>
                <w:sz w:val="18"/>
              </w:rPr>
            </w:pPr>
            <w:r w:rsidRPr="007730FC">
              <w:rPr>
                <w:sz w:val="18"/>
              </w:rPr>
              <w:t>118</w:t>
            </w:r>
          </w:p>
        </w:tc>
        <w:tc>
          <w:tcPr>
            <w:tcW w:w="742" w:type="dxa"/>
            <w:shd w:val="clear" w:color="auto" w:fill="auto"/>
            <w:vAlign w:val="bottom"/>
          </w:tcPr>
          <w:p w14:paraId="61C8C518" w14:textId="77777777" w:rsidR="007730FC" w:rsidRPr="007730FC" w:rsidRDefault="007730FC" w:rsidP="007730FC">
            <w:pPr>
              <w:pStyle w:val="SingleTxtG"/>
              <w:spacing w:before="40" w:after="40" w:line="220" w:lineRule="exact"/>
              <w:ind w:left="0" w:right="0"/>
              <w:jc w:val="right"/>
              <w:rPr>
                <w:sz w:val="18"/>
              </w:rPr>
            </w:pPr>
            <w:r w:rsidRPr="007730FC">
              <w:rPr>
                <w:sz w:val="18"/>
              </w:rPr>
              <w:t>55</w:t>
            </w:r>
          </w:p>
        </w:tc>
        <w:tc>
          <w:tcPr>
            <w:tcW w:w="741" w:type="dxa"/>
            <w:shd w:val="clear" w:color="auto" w:fill="auto"/>
            <w:vAlign w:val="bottom"/>
          </w:tcPr>
          <w:p w14:paraId="6E3E220D" w14:textId="77777777" w:rsidR="007730FC" w:rsidRPr="007730FC" w:rsidRDefault="007730FC" w:rsidP="00B43F20">
            <w:pPr>
              <w:pStyle w:val="SingleTxtG"/>
              <w:spacing w:before="40" w:after="40" w:line="220" w:lineRule="exact"/>
              <w:ind w:left="0" w:right="57"/>
              <w:jc w:val="right"/>
              <w:rPr>
                <w:sz w:val="18"/>
              </w:rPr>
            </w:pPr>
            <w:r w:rsidRPr="007730FC">
              <w:rPr>
                <w:sz w:val="18"/>
              </w:rPr>
              <w:t>63</w:t>
            </w:r>
          </w:p>
        </w:tc>
        <w:tc>
          <w:tcPr>
            <w:tcW w:w="741" w:type="dxa"/>
            <w:shd w:val="clear" w:color="auto" w:fill="auto"/>
            <w:vAlign w:val="bottom"/>
          </w:tcPr>
          <w:p w14:paraId="60AD41FC" w14:textId="77777777" w:rsidR="007730FC" w:rsidRPr="007730FC" w:rsidRDefault="007730FC" w:rsidP="007730FC">
            <w:pPr>
              <w:pStyle w:val="SingleTxtG"/>
              <w:spacing w:before="40" w:after="40" w:line="220" w:lineRule="exact"/>
              <w:ind w:left="0" w:right="0"/>
              <w:jc w:val="right"/>
              <w:rPr>
                <w:sz w:val="18"/>
              </w:rPr>
            </w:pPr>
            <w:r w:rsidRPr="007730FC">
              <w:rPr>
                <w:sz w:val="18"/>
              </w:rPr>
              <w:t>26</w:t>
            </w:r>
          </w:p>
        </w:tc>
        <w:tc>
          <w:tcPr>
            <w:tcW w:w="742" w:type="dxa"/>
            <w:shd w:val="clear" w:color="auto" w:fill="auto"/>
            <w:vAlign w:val="bottom"/>
          </w:tcPr>
          <w:p w14:paraId="71C944B9" w14:textId="77777777" w:rsidR="007730FC" w:rsidRPr="007730FC" w:rsidRDefault="007730FC" w:rsidP="00B43F20">
            <w:pPr>
              <w:pStyle w:val="SingleTxtG"/>
              <w:spacing w:before="40" w:after="40" w:line="220" w:lineRule="exact"/>
              <w:ind w:left="0" w:right="57"/>
              <w:jc w:val="right"/>
              <w:rPr>
                <w:sz w:val="18"/>
              </w:rPr>
            </w:pPr>
            <w:r w:rsidRPr="007730FC">
              <w:rPr>
                <w:sz w:val="18"/>
              </w:rPr>
              <w:t>35</w:t>
            </w:r>
          </w:p>
        </w:tc>
        <w:tc>
          <w:tcPr>
            <w:tcW w:w="741" w:type="dxa"/>
            <w:shd w:val="clear" w:color="auto" w:fill="auto"/>
            <w:vAlign w:val="bottom"/>
          </w:tcPr>
          <w:p w14:paraId="515E67CA" w14:textId="77777777" w:rsidR="007730FC" w:rsidRPr="007730FC" w:rsidRDefault="007730FC" w:rsidP="007730FC">
            <w:pPr>
              <w:pStyle w:val="SingleTxtG"/>
              <w:spacing w:before="40" w:after="40" w:line="220" w:lineRule="exact"/>
              <w:ind w:left="0" w:right="0"/>
              <w:jc w:val="right"/>
              <w:rPr>
                <w:sz w:val="18"/>
              </w:rPr>
            </w:pPr>
            <w:r w:rsidRPr="007730FC">
              <w:rPr>
                <w:sz w:val="18"/>
              </w:rPr>
              <w:t>15</w:t>
            </w:r>
          </w:p>
        </w:tc>
        <w:tc>
          <w:tcPr>
            <w:tcW w:w="741" w:type="dxa"/>
            <w:shd w:val="clear" w:color="auto" w:fill="auto"/>
            <w:vAlign w:val="bottom"/>
          </w:tcPr>
          <w:p w14:paraId="2DC09084" w14:textId="77777777" w:rsidR="007730FC" w:rsidRPr="007730FC" w:rsidRDefault="007730FC" w:rsidP="00491C71">
            <w:pPr>
              <w:pStyle w:val="SingleTxtG"/>
              <w:spacing w:before="40" w:after="40" w:line="220" w:lineRule="exact"/>
              <w:ind w:left="0" w:right="57"/>
              <w:jc w:val="right"/>
              <w:rPr>
                <w:sz w:val="18"/>
              </w:rPr>
            </w:pPr>
            <w:r w:rsidRPr="007730FC">
              <w:rPr>
                <w:sz w:val="18"/>
              </w:rPr>
              <w:t>27</w:t>
            </w:r>
          </w:p>
        </w:tc>
        <w:tc>
          <w:tcPr>
            <w:tcW w:w="742" w:type="dxa"/>
            <w:shd w:val="clear" w:color="auto" w:fill="auto"/>
            <w:vAlign w:val="bottom"/>
          </w:tcPr>
          <w:p w14:paraId="4F74F384" w14:textId="77777777" w:rsidR="007730FC" w:rsidRPr="007730FC" w:rsidRDefault="007730FC" w:rsidP="007730FC">
            <w:pPr>
              <w:pStyle w:val="SingleTxtG"/>
              <w:spacing w:before="40" w:after="40" w:line="220" w:lineRule="exact"/>
              <w:ind w:left="0" w:right="0"/>
              <w:jc w:val="right"/>
              <w:rPr>
                <w:sz w:val="18"/>
              </w:rPr>
            </w:pPr>
            <w:r w:rsidRPr="007730FC">
              <w:rPr>
                <w:sz w:val="18"/>
              </w:rPr>
              <w:t>15</w:t>
            </w:r>
          </w:p>
        </w:tc>
        <w:tc>
          <w:tcPr>
            <w:tcW w:w="741" w:type="dxa"/>
            <w:shd w:val="clear" w:color="auto" w:fill="auto"/>
            <w:vAlign w:val="bottom"/>
          </w:tcPr>
          <w:p w14:paraId="54AEE771" w14:textId="77777777" w:rsidR="007730FC" w:rsidRPr="007730FC" w:rsidRDefault="007730FC" w:rsidP="00B43F20">
            <w:pPr>
              <w:pStyle w:val="SingleTxtG"/>
              <w:spacing w:before="40" w:after="40" w:line="220" w:lineRule="exact"/>
              <w:ind w:left="0" w:right="57"/>
              <w:jc w:val="right"/>
              <w:rPr>
                <w:sz w:val="18"/>
              </w:rPr>
            </w:pPr>
            <w:r w:rsidRPr="007730FC">
              <w:rPr>
                <w:sz w:val="18"/>
              </w:rPr>
              <w:t>23</w:t>
            </w:r>
          </w:p>
        </w:tc>
        <w:tc>
          <w:tcPr>
            <w:tcW w:w="741" w:type="dxa"/>
            <w:shd w:val="clear" w:color="auto" w:fill="auto"/>
            <w:vAlign w:val="bottom"/>
          </w:tcPr>
          <w:p w14:paraId="54F1C7BF" w14:textId="77777777" w:rsidR="007730FC" w:rsidRPr="007730FC" w:rsidRDefault="007730FC" w:rsidP="007730FC">
            <w:pPr>
              <w:pStyle w:val="SingleTxtG"/>
              <w:spacing w:before="40" w:after="40" w:line="220" w:lineRule="exact"/>
              <w:ind w:left="0" w:right="0"/>
              <w:jc w:val="right"/>
              <w:rPr>
                <w:sz w:val="18"/>
              </w:rPr>
            </w:pPr>
            <w:r w:rsidRPr="007730FC">
              <w:rPr>
                <w:sz w:val="18"/>
              </w:rPr>
              <w:t>2</w:t>
            </w:r>
          </w:p>
        </w:tc>
        <w:tc>
          <w:tcPr>
            <w:tcW w:w="742" w:type="dxa"/>
            <w:shd w:val="clear" w:color="auto" w:fill="auto"/>
            <w:vAlign w:val="bottom"/>
          </w:tcPr>
          <w:p w14:paraId="5A88C13A" w14:textId="77777777" w:rsidR="007730FC" w:rsidRPr="007730FC" w:rsidRDefault="007730FC" w:rsidP="00B43F20">
            <w:pPr>
              <w:pStyle w:val="SingleTxtG"/>
              <w:spacing w:before="40" w:after="40" w:line="220" w:lineRule="exact"/>
              <w:ind w:left="0" w:right="57"/>
              <w:jc w:val="right"/>
              <w:rPr>
                <w:sz w:val="18"/>
              </w:rPr>
            </w:pPr>
            <w:r w:rsidRPr="007730FC">
              <w:rPr>
                <w:sz w:val="18"/>
              </w:rPr>
              <w:t>1</w:t>
            </w:r>
          </w:p>
        </w:tc>
        <w:tc>
          <w:tcPr>
            <w:tcW w:w="741" w:type="dxa"/>
            <w:shd w:val="clear" w:color="auto" w:fill="auto"/>
            <w:vAlign w:val="bottom"/>
          </w:tcPr>
          <w:p w14:paraId="4B69BBEA" w14:textId="77777777" w:rsidR="007730FC" w:rsidRPr="007730FC" w:rsidRDefault="007730FC" w:rsidP="007730FC">
            <w:pPr>
              <w:pStyle w:val="SingleTxtG"/>
              <w:spacing w:before="40" w:after="40" w:line="220" w:lineRule="exact"/>
              <w:ind w:left="0" w:right="0"/>
              <w:jc w:val="right"/>
              <w:rPr>
                <w:sz w:val="18"/>
              </w:rPr>
            </w:pPr>
            <w:r w:rsidRPr="007730FC">
              <w:rPr>
                <w:sz w:val="18"/>
              </w:rPr>
              <w:t>2</w:t>
            </w:r>
          </w:p>
        </w:tc>
        <w:tc>
          <w:tcPr>
            <w:tcW w:w="741" w:type="dxa"/>
            <w:shd w:val="clear" w:color="auto" w:fill="auto"/>
            <w:vAlign w:val="bottom"/>
          </w:tcPr>
          <w:p w14:paraId="325AE4CA" w14:textId="77777777" w:rsidR="007730FC" w:rsidRPr="007730FC" w:rsidRDefault="007730FC" w:rsidP="00B43F20">
            <w:pPr>
              <w:pStyle w:val="SingleTxtG"/>
              <w:spacing w:before="40" w:after="40" w:line="220" w:lineRule="exact"/>
              <w:ind w:left="0" w:right="57"/>
              <w:jc w:val="right"/>
              <w:rPr>
                <w:sz w:val="18"/>
              </w:rPr>
            </w:pPr>
            <w:r w:rsidRPr="007730FC">
              <w:rPr>
                <w:sz w:val="18"/>
              </w:rPr>
              <w:t>5</w:t>
            </w:r>
          </w:p>
        </w:tc>
        <w:tc>
          <w:tcPr>
            <w:tcW w:w="742" w:type="dxa"/>
            <w:shd w:val="clear" w:color="auto" w:fill="auto"/>
            <w:vAlign w:val="bottom"/>
          </w:tcPr>
          <w:p w14:paraId="6407D89F" w14:textId="77777777" w:rsidR="007730FC" w:rsidRPr="007730FC" w:rsidRDefault="007730FC" w:rsidP="007730FC">
            <w:pPr>
              <w:pStyle w:val="SingleTxtG"/>
              <w:spacing w:before="40" w:after="40" w:line="220" w:lineRule="exact"/>
              <w:ind w:left="0" w:right="0"/>
              <w:jc w:val="right"/>
              <w:rPr>
                <w:sz w:val="18"/>
              </w:rPr>
            </w:pPr>
            <w:r w:rsidRPr="007730FC">
              <w:rPr>
                <w:sz w:val="18"/>
              </w:rPr>
              <w:t>213</w:t>
            </w:r>
          </w:p>
        </w:tc>
        <w:tc>
          <w:tcPr>
            <w:tcW w:w="741" w:type="dxa"/>
            <w:shd w:val="clear" w:color="auto" w:fill="auto"/>
            <w:vAlign w:val="bottom"/>
          </w:tcPr>
          <w:p w14:paraId="1C0E314B" w14:textId="77777777" w:rsidR="007730FC" w:rsidRPr="007730FC" w:rsidRDefault="007730FC" w:rsidP="00B43F20">
            <w:pPr>
              <w:pStyle w:val="SingleTxtG"/>
              <w:spacing w:before="40" w:after="40" w:line="220" w:lineRule="exact"/>
              <w:ind w:left="0" w:right="57"/>
              <w:jc w:val="right"/>
              <w:rPr>
                <w:sz w:val="18"/>
              </w:rPr>
            </w:pPr>
            <w:r w:rsidRPr="007730FC">
              <w:rPr>
                <w:sz w:val="18"/>
              </w:rPr>
              <w:t>272</w:t>
            </w:r>
          </w:p>
        </w:tc>
        <w:tc>
          <w:tcPr>
            <w:tcW w:w="742" w:type="dxa"/>
            <w:shd w:val="clear" w:color="auto" w:fill="auto"/>
            <w:vAlign w:val="bottom"/>
          </w:tcPr>
          <w:p w14:paraId="6785C271" w14:textId="77777777" w:rsidR="007730FC" w:rsidRPr="007730FC" w:rsidRDefault="007730FC" w:rsidP="007730FC">
            <w:pPr>
              <w:pStyle w:val="SingleTxtG"/>
              <w:spacing w:before="40" w:after="40" w:line="220" w:lineRule="exact"/>
              <w:ind w:left="0" w:right="0"/>
              <w:jc w:val="right"/>
              <w:rPr>
                <w:sz w:val="18"/>
              </w:rPr>
            </w:pPr>
            <w:r w:rsidRPr="007730FC">
              <w:rPr>
                <w:sz w:val="18"/>
              </w:rPr>
              <w:t xml:space="preserve">485 </w:t>
            </w:r>
          </w:p>
        </w:tc>
      </w:tr>
      <w:tr w:rsidR="007730FC" w:rsidRPr="007730FC" w14:paraId="5A19173A" w14:textId="77777777" w:rsidTr="007730FC">
        <w:tc>
          <w:tcPr>
            <w:tcW w:w="1173" w:type="dxa"/>
            <w:shd w:val="clear" w:color="auto" w:fill="auto"/>
          </w:tcPr>
          <w:p w14:paraId="2843273E" w14:textId="77777777" w:rsidR="007730FC" w:rsidRPr="007730FC" w:rsidRDefault="007730FC" w:rsidP="007730FC">
            <w:pPr>
              <w:pStyle w:val="SingleTxtG"/>
              <w:spacing w:before="40" w:after="40" w:line="220" w:lineRule="exact"/>
              <w:ind w:left="0" w:right="0"/>
              <w:jc w:val="left"/>
              <w:rPr>
                <w:sz w:val="18"/>
              </w:rPr>
            </w:pPr>
            <w:r w:rsidRPr="007730FC">
              <w:rPr>
                <w:sz w:val="18"/>
              </w:rPr>
              <w:t>Mangochi</w:t>
            </w:r>
          </w:p>
        </w:tc>
        <w:tc>
          <w:tcPr>
            <w:tcW w:w="741" w:type="dxa"/>
            <w:shd w:val="clear" w:color="auto" w:fill="auto"/>
            <w:vAlign w:val="bottom"/>
          </w:tcPr>
          <w:p w14:paraId="334534FD" w14:textId="77777777" w:rsidR="007730FC" w:rsidRPr="007730FC" w:rsidRDefault="007730FC" w:rsidP="007730FC">
            <w:pPr>
              <w:pStyle w:val="SingleTxtG"/>
              <w:spacing w:before="40" w:after="40" w:line="220" w:lineRule="exact"/>
              <w:ind w:left="0" w:right="0"/>
              <w:jc w:val="right"/>
              <w:rPr>
                <w:sz w:val="18"/>
              </w:rPr>
            </w:pPr>
            <w:r w:rsidRPr="007730FC">
              <w:rPr>
                <w:sz w:val="18"/>
              </w:rPr>
              <w:t>20</w:t>
            </w:r>
          </w:p>
        </w:tc>
        <w:tc>
          <w:tcPr>
            <w:tcW w:w="741" w:type="dxa"/>
            <w:shd w:val="clear" w:color="auto" w:fill="auto"/>
            <w:vAlign w:val="bottom"/>
          </w:tcPr>
          <w:p w14:paraId="010EA1FC" w14:textId="77777777" w:rsidR="007730FC" w:rsidRPr="007730FC" w:rsidRDefault="007730FC" w:rsidP="00491C71">
            <w:pPr>
              <w:pStyle w:val="SingleTxtG"/>
              <w:spacing w:before="40" w:after="40" w:line="220" w:lineRule="exact"/>
              <w:ind w:left="0" w:right="57"/>
              <w:jc w:val="right"/>
              <w:rPr>
                <w:sz w:val="18"/>
              </w:rPr>
            </w:pPr>
            <w:r w:rsidRPr="007730FC">
              <w:rPr>
                <w:sz w:val="18"/>
              </w:rPr>
              <w:t>25</w:t>
            </w:r>
          </w:p>
        </w:tc>
        <w:tc>
          <w:tcPr>
            <w:tcW w:w="742" w:type="dxa"/>
            <w:shd w:val="clear" w:color="auto" w:fill="auto"/>
            <w:vAlign w:val="bottom"/>
          </w:tcPr>
          <w:p w14:paraId="2968EC62" w14:textId="77777777" w:rsidR="007730FC" w:rsidRPr="007730FC" w:rsidRDefault="007730FC" w:rsidP="007730FC">
            <w:pPr>
              <w:pStyle w:val="SingleTxtG"/>
              <w:spacing w:before="40" w:after="40" w:line="220" w:lineRule="exact"/>
              <w:ind w:left="0" w:right="0"/>
              <w:jc w:val="right"/>
              <w:rPr>
                <w:sz w:val="18"/>
              </w:rPr>
            </w:pPr>
            <w:r w:rsidRPr="007730FC">
              <w:rPr>
                <w:sz w:val="18"/>
              </w:rPr>
              <w:t>17</w:t>
            </w:r>
          </w:p>
        </w:tc>
        <w:tc>
          <w:tcPr>
            <w:tcW w:w="741" w:type="dxa"/>
            <w:shd w:val="clear" w:color="auto" w:fill="auto"/>
            <w:vAlign w:val="bottom"/>
          </w:tcPr>
          <w:p w14:paraId="3941290B" w14:textId="77777777" w:rsidR="007730FC" w:rsidRPr="007730FC" w:rsidRDefault="007730FC" w:rsidP="00B43F20">
            <w:pPr>
              <w:pStyle w:val="SingleTxtG"/>
              <w:spacing w:before="40" w:after="40" w:line="220" w:lineRule="exact"/>
              <w:ind w:left="0" w:right="57"/>
              <w:jc w:val="right"/>
              <w:rPr>
                <w:sz w:val="18"/>
              </w:rPr>
            </w:pPr>
            <w:r w:rsidRPr="007730FC">
              <w:rPr>
                <w:sz w:val="18"/>
              </w:rPr>
              <w:t>20</w:t>
            </w:r>
          </w:p>
        </w:tc>
        <w:tc>
          <w:tcPr>
            <w:tcW w:w="741" w:type="dxa"/>
            <w:shd w:val="clear" w:color="auto" w:fill="auto"/>
            <w:vAlign w:val="bottom"/>
          </w:tcPr>
          <w:p w14:paraId="13D06E3E" w14:textId="77777777" w:rsidR="007730FC" w:rsidRPr="007730FC" w:rsidRDefault="007730FC" w:rsidP="007730FC">
            <w:pPr>
              <w:pStyle w:val="SingleTxtG"/>
              <w:spacing w:before="40" w:after="40" w:line="220" w:lineRule="exact"/>
              <w:ind w:left="0" w:right="0"/>
              <w:jc w:val="right"/>
              <w:rPr>
                <w:sz w:val="18"/>
              </w:rPr>
            </w:pPr>
            <w:r w:rsidRPr="007730FC">
              <w:rPr>
                <w:sz w:val="18"/>
              </w:rPr>
              <w:t>2</w:t>
            </w:r>
          </w:p>
        </w:tc>
        <w:tc>
          <w:tcPr>
            <w:tcW w:w="742" w:type="dxa"/>
            <w:shd w:val="clear" w:color="auto" w:fill="auto"/>
            <w:vAlign w:val="bottom"/>
          </w:tcPr>
          <w:p w14:paraId="3E21F739" w14:textId="77777777" w:rsidR="007730FC" w:rsidRPr="007730FC" w:rsidRDefault="007730FC" w:rsidP="00B43F20">
            <w:pPr>
              <w:pStyle w:val="SingleTxtG"/>
              <w:spacing w:before="40" w:after="40" w:line="220" w:lineRule="exact"/>
              <w:ind w:left="0" w:right="57"/>
              <w:jc w:val="right"/>
              <w:rPr>
                <w:sz w:val="18"/>
              </w:rPr>
            </w:pPr>
            <w:r w:rsidRPr="007730FC">
              <w:rPr>
                <w:sz w:val="18"/>
              </w:rPr>
              <w:t>3</w:t>
            </w:r>
          </w:p>
        </w:tc>
        <w:tc>
          <w:tcPr>
            <w:tcW w:w="741" w:type="dxa"/>
            <w:shd w:val="clear" w:color="auto" w:fill="auto"/>
            <w:vAlign w:val="bottom"/>
          </w:tcPr>
          <w:p w14:paraId="3816101D" w14:textId="77777777" w:rsidR="007730FC" w:rsidRPr="007730FC" w:rsidRDefault="007730FC" w:rsidP="007730FC">
            <w:pPr>
              <w:pStyle w:val="SingleTxtG"/>
              <w:spacing w:before="40" w:after="40" w:line="220" w:lineRule="exact"/>
              <w:ind w:left="0" w:right="0"/>
              <w:jc w:val="right"/>
              <w:rPr>
                <w:sz w:val="18"/>
              </w:rPr>
            </w:pPr>
            <w:r w:rsidRPr="007730FC">
              <w:rPr>
                <w:sz w:val="18"/>
              </w:rPr>
              <w:t>15</w:t>
            </w:r>
          </w:p>
        </w:tc>
        <w:tc>
          <w:tcPr>
            <w:tcW w:w="741" w:type="dxa"/>
            <w:shd w:val="clear" w:color="auto" w:fill="auto"/>
            <w:vAlign w:val="bottom"/>
          </w:tcPr>
          <w:p w14:paraId="4174EA2C" w14:textId="77777777" w:rsidR="007730FC" w:rsidRPr="007730FC" w:rsidRDefault="007730FC" w:rsidP="00491C71">
            <w:pPr>
              <w:pStyle w:val="SingleTxtG"/>
              <w:spacing w:before="40" w:after="40" w:line="220" w:lineRule="exact"/>
              <w:ind w:left="0" w:right="57"/>
              <w:jc w:val="right"/>
              <w:rPr>
                <w:sz w:val="18"/>
              </w:rPr>
            </w:pPr>
            <w:r w:rsidRPr="007730FC">
              <w:rPr>
                <w:sz w:val="18"/>
              </w:rPr>
              <w:t>20</w:t>
            </w:r>
          </w:p>
        </w:tc>
        <w:tc>
          <w:tcPr>
            <w:tcW w:w="742" w:type="dxa"/>
            <w:shd w:val="clear" w:color="auto" w:fill="auto"/>
            <w:vAlign w:val="bottom"/>
          </w:tcPr>
          <w:p w14:paraId="3D487852" w14:textId="77777777" w:rsidR="007730FC" w:rsidRPr="007730FC" w:rsidRDefault="007730FC" w:rsidP="007730FC">
            <w:pPr>
              <w:pStyle w:val="SingleTxtG"/>
              <w:spacing w:before="40" w:after="40" w:line="220" w:lineRule="exact"/>
              <w:ind w:left="0" w:right="0"/>
              <w:jc w:val="right"/>
              <w:rPr>
                <w:sz w:val="18"/>
              </w:rPr>
            </w:pPr>
            <w:r w:rsidRPr="007730FC">
              <w:rPr>
                <w:sz w:val="18"/>
              </w:rPr>
              <w:t>5</w:t>
            </w:r>
          </w:p>
        </w:tc>
        <w:tc>
          <w:tcPr>
            <w:tcW w:w="741" w:type="dxa"/>
            <w:shd w:val="clear" w:color="auto" w:fill="auto"/>
            <w:vAlign w:val="bottom"/>
          </w:tcPr>
          <w:p w14:paraId="203CAF91" w14:textId="77777777" w:rsidR="007730FC" w:rsidRPr="007730FC" w:rsidRDefault="007730FC" w:rsidP="00B43F20">
            <w:pPr>
              <w:pStyle w:val="SingleTxtG"/>
              <w:spacing w:before="40" w:after="40" w:line="220" w:lineRule="exact"/>
              <w:ind w:left="0" w:right="57"/>
              <w:jc w:val="right"/>
              <w:rPr>
                <w:sz w:val="18"/>
              </w:rPr>
            </w:pPr>
            <w:r w:rsidRPr="007730FC">
              <w:rPr>
                <w:sz w:val="18"/>
              </w:rPr>
              <w:t>6</w:t>
            </w:r>
          </w:p>
        </w:tc>
        <w:tc>
          <w:tcPr>
            <w:tcW w:w="741" w:type="dxa"/>
            <w:shd w:val="clear" w:color="auto" w:fill="auto"/>
            <w:vAlign w:val="bottom"/>
          </w:tcPr>
          <w:p w14:paraId="532815FB" w14:textId="77777777" w:rsidR="007730FC" w:rsidRPr="007730FC" w:rsidRDefault="007730FC" w:rsidP="007730FC">
            <w:pPr>
              <w:pStyle w:val="SingleTxtG"/>
              <w:spacing w:before="40" w:after="40" w:line="220" w:lineRule="exact"/>
              <w:ind w:left="0" w:right="0"/>
              <w:jc w:val="right"/>
              <w:rPr>
                <w:sz w:val="18"/>
              </w:rPr>
            </w:pPr>
            <w:r w:rsidRPr="007730FC">
              <w:rPr>
                <w:sz w:val="18"/>
              </w:rPr>
              <w:t>5</w:t>
            </w:r>
          </w:p>
        </w:tc>
        <w:tc>
          <w:tcPr>
            <w:tcW w:w="742" w:type="dxa"/>
            <w:shd w:val="clear" w:color="auto" w:fill="auto"/>
            <w:vAlign w:val="bottom"/>
          </w:tcPr>
          <w:p w14:paraId="43E022E3" w14:textId="77777777" w:rsidR="007730FC" w:rsidRPr="007730FC" w:rsidRDefault="007730FC" w:rsidP="00B43F20">
            <w:pPr>
              <w:pStyle w:val="SingleTxtG"/>
              <w:spacing w:before="40" w:after="40" w:line="220" w:lineRule="exact"/>
              <w:ind w:left="0" w:right="57"/>
              <w:jc w:val="right"/>
              <w:rPr>
                <w:sz w:val="18"/>
              </w:rPr>
            </w:pPr>
            <w:r w:rsidRPr="007730FC">
              <w:rPr>
                <w:sz w:val="18"/>
              </w:rPr>
              <w:t>3</w:t>
            </w:r>
          </w:p>
        </w:tc>
        <w:tc>
          <w:tcPr>
            <w:tcW w:w="741" w:type="dxa"/>
            <w:shd w:val="clear" w:color="auto" w:fill="auto"/>
            <w:vAlign w:val="bottom"/>
          </w:tcPr>
          <w:p w14:paraId="08A73D1A" w14:textId="77777777" w:rsidR="007730FC" w:rsidRPr="007730FC" w:rsidRDefault="007730FC" w:rsidP="007730FC">
            <w:pPr>
              <w:pStyle w:val="SingleTxtG"/>
              <w:spacing w:before="40" w:after="40" w:line="220" w:lineRule="exact"/>
              <w:ind w:left="0" w:right="0"/>
              <w:jc w:val="right"/>
              <w:rPr>
                <w:sz w:val="18"/>
              </w:rPr>
            </w:pPr>
            <w:r w:rsidRPr="007730FC">
              <w:rPr>
                <w:sz w:val="18"/>
              </w:rPr>
              <w:t>7</w:t>
            </w:r>
          </w:p>
        </w:tc>
        <w:tc>
          <w:tcPr>
            <w:tcW w:w="741" w:type="dxa"/>
            <w:shd w:val="clear" w:color="auto" w:fill="auto"/>
            <w:vAlign w:val="bottom"/>
          </w:tcPr>
          <w:p w14:paraId="12DFD1BC" w14:textId="77777777" w:rsidR="007730FC" w:rsidRPr="007730FC" w:rsidRDefault="007730FC" w:rsidP="00B43F20">
            <w:pPr>
              <w:pStyle w:val="SingleTxtG"/>
              <w:spacing w:before="40" w:after="40" w:line="220" w:lineRule="exact"/>
              <w:ind w:left="0" w:right="57"/>
              <w:jc w:val="right"/>
              <w:rPr>
                <w:sz w:val="18"/>
              </w:rPr>
            </w:pPr>
            <w:r w:rsidRPr="007730FC">
              <w:rPr>
                <w:sz w:val="18"/>
              </w:rPr>
              <w:t>2</w:t>
            </w:r>
          </w:p>
        </w:tc>
        <w:tc>
          <w:tcPr>
            <w:tcW w:w="742" w:type="dxa"/>
            <w:shd w:val="clear" w:color="auto" w:fill="auto"/>
            <w:vAlign w:val="bottom"/>
          </w:tcPr>
          <w:p w14:paraId="2F7DD11F" w14:textId="77777777" w:rsidR="007730FC" w:rsidRPr="007730FC" w:rsidRDefault="007730FC" w:rsidP="007730FC">
            <w:pPr>
              <w:pStyle w:val="SingleTxtG"/>
              <w:spacing w:before="40" w:after="40" w:line="220" w:lineRule="exact"/>
              <w:ind w:left="0" w:right="0"/>
              <w:jc w:val="right"/>
              <w:rPr>
                <w:sz w:val="18"/>
              </w:rPr>
            </w:pPr>
            <w:r w:rsidRPr="007730FC">
              <w:rPr>
                <w:sz w:val="18"/>
              </w:rPr>
              <w:t>71</w:t>
            </w:r>
          </w:p>
        </w:tc>
        <w:tc>
          <w:tcPr>
            <w:tcW w:w="741" w:type="dxa"/>
            <w:shd w:val="clear" w:color="auto" w:fill="auto"/>
            <w:vAlign w:val="bottom"/>
          </w:tcPr>
          <w:p w14:paraId="08CC521B" w14:textId="77777777" w:rsidR="007730FC" w:rsidRPr="007730FC" w:rsidRDefault="007730FC" w:rsidP="00B43F20">
            <w:pPr>
              <w:pStyle w:val="SingleTxtG"/>
              <w:spacing w:before="40" w:after="40" w:line="220" w:lineRule="exact"/>
              <w:ind w:left="0" w:right="57"/>
              <w:jc w:val="right"/>
              <w:rPr>
                <w:sz w:val="18"/>
              </w:rPr>
            </w:pPr>
            <w:r w:rsidRPr="007730FC">
              <w:rPr>
                <w:sz w:val="18"/>
              </w:rPr>
              <w:t>79</w:t>
            </w:r>
          </w:p>
        </w:tc>
        <w:tc>
          <w:tcPr>
            <w:tcW w:w="742" w:type="dxa"/>
            <w:shd w:val="clear" w:color="auto" w:fill="auto"/>
            <w:vAlign w:val="bottom"/>
          </w:tcPr>
          <w:p w14:paraId="21767FFF" w14:textId="77777777" w:rsidR="007730FC" w:rsidRPr="007730FC" w:rsidRDefault="007730FC" w:rsidP="007730FC">
            <w:pPr>
              <w:pStyle w:val="SingleTxtG"/>
              <w:spacing w:before="40" w:after="40" w:line="220" w:lineRule="exact"/>
              <w:ind w:left="0" w:right="0"/>
              <w:jc w:val="right"/>
              <w:rPr>
                <w:sz w:val="18"/>
              </w:rPr>
            </w:pPr>
            <w:r w:rsidRPr="007730FC">
              <w:rPr>
                <w:sz w:val="18"/>
              </w:rPr>
              <w:t xml:space="preserve">150 </w:t>
            </w:r>
          </w:p>
        </w:tc>
      </w:tr>
      <w:tr w:rsidR="007730FC" w:rsidRPr="007730FC" w14:paraId="5C560A97" w14:textId="77777777" w:rsidTr="007730FC">
        <w:tc>
          <w:tcPr>
            <w:tcW w:w="1173" w:type="dxa"/>
            <w:shd w:val="clear" w:color="auto" w:fill="auto"/>
          </w:tcPr>
          <w:p w14:paraId="0F9CF1C0" w14:textId="77777777" w:rsidR="007730FC" w:rsidRPr="007730FC" w:rsidRDefault="007730FC" w:rsidP="007730FC">
            <w:pPr>
              <w:pStyle w:val="SingleTxtG"/>
              <w:spacing w:before="40" w:after="40" w:line="220" w:lineRule="exact"/>
              <w:ind w:left="0" w:right="0"/>
              <w:jc w:val="left"/>
              <w:rPr>
                <w:sz w:val="18"/>
              </w:rPr>
            </w:pPr>
            <w:r w:rsidRPr="007730FC">
              <w:rPr>
                <w:sz w:val="18"/>
              </w:rPr>
              <w:t>Zomba</w:t>
            </w:r>
          </w:p>
        </w:tc>
        <w:tc>
          <w:tcPr>
            <w:tcW w:w="741" w:type="dxa"/>
            <w:shd w:val="clear" w:color="auto" w:fill="auto"/>
            <w:vAlign w:val="bottom"/>
          </w:tcPr>
          <w:p w14:paraId="12F318E3" w14:textId="77777777" w:rsidR="007730FC" w:rsidRPr="007730FC" w:rsidRDefault="007730FC" w:rsidP="007730FC">
            <w:pPr>
              <w:pStyle w:val="SingleTxtG"/>
              <w:spacing w:before="40" w:after="40" w:line="220" w:lineRule="exact"/>
              <w:ind w:left="0" w:right="0"/>
              <w:jc w:val="right"/>
              <w:rPr>
                <w:sz w:val="18"/>
              </w:rPr>
            </w:pPr>
            <w:r w:rsidRPr="007730FC">
              <w:rPr>
                <w:sz w:val="18"/>
              </w:rPr>
              <w:t>49</w:t>
            </w:r>
          </w:p>
        </w:tc>
        <w:tc>
          <w:tcPr>
            <w:tcW w:w="741" w:type="dxa"/>
            <w:shd w:val="clear" w:color="auto" w:fill="auto"/>
            <w:vAlign w:val="bottom"/>
          </w:tcPr>
          <w:p w14:paraId="130E708B" w14:textId="77777777" w:rsidR="007730FC" w:rsidRPr="007730FC" w:rsidRDefault="007730FC" w:rsidP="00491C71">
            <w:pPr>
              <w:pStyle w:val="SingleTxtG"/>
              <w:spacing w:before="40" w:after="40" w:line="220" w:lineRule="exact"/>
              <w:ind w:left="0" w:right="57"/>
              <w:jc w:val="right"/>
              <w:rPr>
                <w:sz w:val="18"/>
              </w:rPr>
            </w:pPr>
            <w:r w:rsidRPr="007730FC">
              <w:rPr>
                <w:sz w:val="18"/>
              </w:rPr>
              <w:t>58</w:t>
            </w:r>
          </w:p>
        </w:tc>
        <w:tc>
          <w:tcPr>
            <w:tcW w:w="742" w:type="dxa"/>
            <w:shd w:val="clear" w:color="auto" w:fill="auto"/>
            <w:vAlign w:val="bottom"/>
          </w:tcPr>
          <w:p w14:paraId="2C004131" w14:textId="77777777" w:rsidR="007730FC" w:rsidRPr="007730FC" w:rsidRDefault="007730FC" w:rsidP="007730FC">
            <w:pPr>
              <w:pStyle w:val="SingleTxtG"/>
              <w:spacing w:before="40" w:after="40" w:line="220" w:lineRule="exact"/>
              <w:ind w:left="0" w:right="0"/>
              <w:jc w:val="right"/>
              <w:rPr>
                <w:sz w:val="18"/>
              </w:rPr>
            </w:pPr>
            <w:r w:rsidRPr="007730FC">
              <w:rPr>
                <w:sz w:val="18"/>
              </w:rPr>
              <w:t>31</w:t>
            </w:r>
          </w:p>
        </w:tc>
        <w:tc>
          <w:tcPr>
            <w:tcW w:w="741" w:type="dxa"/>
            <w:shd w:val="clear" w:color="auto" w:fill="auto"/>
            <w:vAlign w:val="bottom"/>
          </w:tcPr>
          <w:p w14:paraId="20D1AD39" w14:textId="77777777" w:rsidR="007730FC" w:rsidRPr="007730FC" w:rsidRDefault="007730FC" w:rsidP="00B43F20">
            <w:pPr>
              <w:pStyle w:val="SingleTxtG"/>
              <w:spacing w:before="40" w:after="40" w:line="220" w:lineRule="exact"/>
              <w:ind w:left="0" w:right="57"/>
              <w:jc w:val="right"/>
              <w:rPr>
                <w:sz w:val="18"/>
              </w:rPr>
            </w:pPr>
            <w:r w:rsidRPr="007730FC">
              <w:rPr>
                <w:sz w:val="18"/>
              </w:rPr>
              <w:t>35</w:t>
            </w:r>
          </w:p>
        </w:tc>
        <w:tc>
          <w:tcPr>
            <w:tcW w:w="741" w:type="dxa"/>
            <w:shd w:val="clear" w:color="auto" w:fill="auto"/>
            <w:vAlign w:val="bottom"/>
          </w:tcPr>
          <w:p w14:paraId="26EF34EE" w14:textId="77777777" w:rsidR="007730FC" w:rsidRPr="007730FC" w:rsidRDefault="007730FC" w:rsidP="007730FC">
            <w:pPr>
              <w:pStyle w:val="SingleTxtG"/>
              <w:spacing w:before="40" w:after="40" w:line="220" w:lineRule="exact"/>
              <w:ind w:left="0" w:right="0"/>
              <w:jc w:val="right"/>
              <w:rPr>
                <w:sz w:val="18"/>
              </w:rPr>
            </w:pPr>
            <w:r w:rsidRPr="007730FC">
              <w:rPr>
                <w:sz w:val="18"/>
              </w:rPr>
              <w:t>15</w:t>
            </w:r>
          </w:p>
        </w:tc>
        <w:tc>
          <w:tcPr>
            <w:tcW w:w="742" w:type="dxa"/>
            <w:shd w:val="clear" w:color="auto" w:fill="auto"/>
            <w:vAlign w:val="bottom"/>
          </w:tcPr>
          <w:p w14:paraId="41CE6467" w14:textId="77777777" w:rsidR="007730FC" w:rsidRPr="007730FC" w:rsidRDefault="007730FC" w:rsidP="00B43F20">
            <w:pPr>
              <w:pStyle w:val="SingleTxtG"/>
              <w:spacing w:before="40" w:after="40" w:line="220" w:lineRule="exact"/>
              <w:ind w:left="0" w:right="57"/>
              <w:jc w:val="right"/>
              <w:rPr>
                <w:sz w:val="18"/>
              </w:rPr>
            </w:pPr>
            <w:r w:rsidRPr="007730FC">
              <w:rPr>
                <w:sz w:val="18"/>
              </w:rPr>
              <w:t>20</w:t>
            </w:r>
          </w:p>
        </w:tc>
        <w:tc>
          <w:tcPr>
            <w:tcW w:w="741" w:type="dxa"/>
            <w:shd w:val="clear" w:color="auto" w:fill="auto"/>
            <w:vAlign w:val="bottom"/>
          </w:tcPr>
          <w:p w14:paraId="25EEAA5F" w14:textId="77777777" w:rsidR="007730FC" w:rsidRPr="007730FC" w:rsidRDefault="007730FC" w:rsidP="007730FC">
            <w:pPr>
              <w:pStyle w:val="SingleTxtG"/>
              <w:spacing w:before="40" w:after="40" w:line="220" w:lineRule="exact"/>
              <w:ind w:left="0" w:right="0"/>
              <w:jc w:val="right"/>
              <w:rPr>
                <w:sz w:val="18"/>
              </w:rPr>
            </w:pPr>
            <w:r w:rsidRPr="007730FC">
              <w:rPr>
                <w:sz w:val="18"/>
              </w:rPr>
              <w:t>7</w:t>
            </w:r>
          </w:p>
        </w:tc>
        <w:tc>
          <w:tcPr>
            <w:tcW w:w="741" w:type="dxa"/>
            <w:shd w:val="clear" w:color="auto" w:fill="auto"/>
            <w:vAlign w:val="bottom"/>
          </w:tcPr>
          <w:p w14:paraId="500AC804" w14:textId="77777777" w:rsidR="007730FC" w:rsidRPr="007730FC" w:rsidRDefault="007730FC" w:rsidP="00491C71">
            <w:pPr>
              <w:pStyle w:val="SingleTxtG"/>
              <w:spacing w:before="40" w:after="40" w:line="220" w:lineRule="exact"/>
              <w:ind w:left="0" w:right="57"/>
              <w:jc w:val="right"/>
              <w:rPr>
                <w:sz w:val="18"/>
              </w:rPr>
            </w:pPr>
            <w:r w:rsidRPr="007730FC">
              <w:rPr>
                <w:sz w:val="18"/>
              </w:rPr>
              <w:t>15</w:t>
            </w:r>
          </w:p>
        </w:tc>
        <w:tc>
          <w:tcPr>
            <w:tcW w:w="742" w:type="dxa"/>
            <w:shd w:val="clear" w:color="auto" w:fill="auto"/>
            <w:vAlign w:val="bottom"/>
          </w:tcPr>
          <w:p w14:paraId="48A8228F" w14:textId="77777777" w:rsidR="007730FC" w:rsidRPr="007730FC" w:rsidRDefault="007730FC" w:rsidP="007730FC">
            <w:pPr>
              <w:pStyle w:val="SingleTxtG"/>
              <w:spacing w:before="40" w:after="40" w:line="220" w:lineRule="exact"/>
              <w:ind w:left="0" w:right="0"/>
              <w:jc w:val="right"/>
              <w:rPr>
                <w:sz w:val="18"/>
              </w:rPr>
            </w:pPr>
            <w:r w:rsidRPr="007730FC">
              <w:rPr>
                <w:sz w:val="18"/>
              </w:rPr>
              <w:t>20</w:t>
            </w:r>
          </w:p>
        </w:tc>
        <w:tc>
          <w:tcPr>
            <w:tcW w:w="741" w:type="dxa"/>
            <w:shd w:val="clear" w:color="auto" w:fill="auto"/>
            <w:vAlign w:val="bottom"/>
          </w:tcPr>
          <w:p w14:paraId="7542B15F" w14:textId="77777777" w:rsidR="007730FC" w:rsidRPr="007730FC" w:rsidRDefault="007730FC" w:rsidP="00B43F20">
            <w:pPr>
              <w:pStyle w:val="SingleTxtG"/>
              <w:spacing w:before="40" w:after="40" w:line="220" w:lineRule="exact"/>
              <w:ind w:left="0" w:right="57"/>
              <w:jc w:val="right"/>
              <w:rPr>
                <w:sz w:val="18"/>
              </w:rPr>
            </w:pPr>
            <w:r w:rsidRPr="007730FC">
              <w:rPr>
                <w:sz w:val="18"/>
              </w:rPr>
              <w:t>33</w:t>
            </w:r>
          </w:p>
        </w:tc>
        <w:tc>
          <w:tcPr>
            <w:tcW w:w="741" w:type="dxa"/>
            <w:shd w:val="clear" w:color="auto" w:fill="auto"/>
            <w:vAlign w:val="bottom"/>
          </w:tcPr>
          <w:p w14:paraId="1A9B7928" w14:textId="77777777" w:rsidR="007730FC" w:rsidRPr="007730FC" w:rsidRDefault="007730FC" w:rsidP="007730FC">
            <w:pPr>
              <w:pStyle w:val="SingleTxtG"/>
              <w:spacing w:before="40" w:after="40" w:line="220" w:lineRule="exact"/>
              <w:ind w:left="0" w:right="0"/>
              <w:jc w:val="right"/>
              <w:rPr>
                <w:sz w:val="18"/>
              </w:rPr>
            </w:pPr>
            <w:r w:rsidRPr="007730FC">
              <w:rPr>
                <w:sz w:val="18"/>
              </w:rPr>
              <w:t>1</w:t>
            </w:r>
          </w:p>
        </w:tc>
        <w:tc>
          <w:tcPr>
            <w:tcW w:w="742" w:type="dxa"/>
            <w:shd w:val="clear" w:color="auto" w:fill="auto"/>
            <w:vAlign w:val="bottom"/>
          </w:tcPr>
          <w:p w14:paraId="5983BFE2" w14:textId="77777777" w:rsidR="007730FC" w:rsidRPr="007730FC" w:rsidRDefault="007730FC" w:rsidP="00B43F20">
            <w:pPr>
              <w:pStyle w:val="SingleTxtG"/>
              <w:spacing w:before="40" w:after="40" w:line="220" w:lineRule="exact"/>
              <w:ind w:left="0" w:right="57"/>
              <w:jc w:val="right"/>
              <w:rPr>
                <w:sz w:val="18"/>
              </w:rPr>
            </w:pPr>
            <w:r w:rsidRPr="007730FC">
              <w:rPr>
                <w:sz w:val="18"/>
              </w:rPr>
              <w:t>3</w:t>
            </w:r>
          </w:p>
        </w:tc>
        <w:tc>
          <w:tcPr>
            <w:tcW w:w="741" w:type="dxa"/>
            <w:shd w:val="clear" w:color="auto" w:fill="auto"/>
            <w:vAlign w:val="bottom"/>
          </w:tcPr>
          <w:p w14:paraId="2E651E77" w14:textId="77777777" w:rsidR="007730FC" w:rsidRPr="007730FC" w:rsidRDefault="007730FC" w:rsidP="007730FC">
            <w:pPr>
              <w:pStyle w:val="SingleTxtG"/>
              <w:spacing w:before="40" w:after="40" w:line="220" w:lineRule="exact"/>
              <w:ind w:left="0" w:right="0"/>
              <w:jc w:val="right"/>
              <w:rPr>
                <w:sz w:val="18"/>
              </w:rPr>
            </w:pPr>
            <w:r w:rsidRPr="007730FC">
              <w:rPr>
                <w:sz w:val="18"/>
              </w:rPr>
              <w:t>1</w:t>
            </w:r>
          </w:p>
        </w:tc>
        <w:tc>
          <w:tcPr>
            <w:tcW w:w="741" w:type="dxa"/>
            <w:shd w:val="clear" w:color="auto" w:fill="auto"/>
            <w:vAlign w:val="bottom"/>
          </w:tcPr>
          <w:p w14:paraId="784E7B24" w14:textId="77777777" w:rsidR="007730FC" w:rsidRPr="007730FC" w:rsidRDefault="007730FC" w:rsidP="00B43F20">
            <w:pPr>
              <w:pStyle w:val="SingleTxtG"/>
              <w:spacing w:before="40" w:after="40" w:line="220" w:lineRule="exact"/>
              <w:ind w:left="0" w:right="57"/>
              <w:jc w:val="right"/>
              <w:rPr>
                <w:sz w:val="18"/>
              </w:rPr>
            </w:pPr>
            <w:r w:rsidRPr="007730FC">
              <w:rPr>
                <w:sz w:val="18"/>
              </w:rPr>
              <w:t>2</w:t>
            </w:r>
          </w:p>
        </w:tc>
        <w:tc>
          <w:tcPr>
            <w:tcW w:w="742" w:type="dxa"/>
            <w:shd w:val="clear" w:color="auto" w:fill="auto"/>
            <w:vAlign w:val="bottom"/>
          </w:tcPr>
          <w:p w14:paraId="75D711F4" w14:textId="77777777" w:rsidR="007730FC" w:rsidRPr="007730FC" w:rsidRDefault="007730FC" w:rsidP="007730FC">
            <w:pPr>
              <w:pStyle w:val="SingleTxtG"/>
              <w:spacing w:before="40" w:after="40" w:line="220" w:lineRule="exact"/>
              <w:ind w:left="0" w:right="0"/>
              <w:jc w:val="right"/>
              <w:rPr>
                <w:sz w:val="18"/>
              </w:rPr>
            </w:pPr>
            <w:r w:rsidRPr="007730FC">
              <w:rPr>
                <w:sz w:val="18"/>
              </w:rPr>
              <w:t>124</w:t>
            </w:r>
          </w:p>
        </w:tc>
        <w:tc>
          <w:tcPr>
            <w:tcW w:w="741" w:type="dxa"/>
            <w:shd w:val="clear" w:color="auto" w:fill="auto"/>
            <w:vAlign w:val="bottom"/>
          </w:tcPr>
          <w:p w14:paraId="56D8C3D6" w14:textId="77777777" w:rsidR="007730FC" w:rsidRPr="007730FC" w:rsidRDefault="007730FC" w:rsidP="00B43F20">
            <w:pPr>
              <w:pStyle w:val="SingleTxtG"/>
              <w:spacing w:before="40" w:after="40" w:line="220" w:lineRule="exact"/>
              <w:ind w:left="0" w:right="57"/>
              <w:jc w:val="right"/>
              <w:rPr>
                <w:sz w:val="18"/>
              </w:rPr>
            </w:pPr>
            <w:r w:rsidRPr="007730FC">
              <w:rPr>
                <w:sz w:val="18"/>
              </w:rPr>
              <w:t>166</w:t>
            </w:r>
          </w:p>
        </w:tc>
        <w:tc>
          <w:tcPr>
            <w:tcW w:w="742" w:type="dxa"/>
            <w:shd w:val="clear" w:color="auto" w:fill="auto"/>
            <w:vAlign w:val="bottom"/>
          </w:tcPr>
          <w:p w14:paraId="54DDCEDE" w14:textId="77777777" w:rsidR="007730FC" w:rsidRPr="007730FC" w:rsidRDefault="007730FC" w:rsidP="007730FC">
            <w:pPr>
              <w:pStyle w:val="SingleTxtG"/>
              <w:spacing w:before="40" w:after="40" w:line="220" w:lineRule="exact"/>
              <w:ind w:left="0" w:right="0"/>
              <w:jc w:val="right"/>
              <w:rPr>
                <w:sz w:val="18"/>
              </w:rPr>
            </w:pPr>
            <w:r w:rsidRPr="007730FC">
              <w:rPr>
                <w:sz w:val="18"/>
              </w:rPr>
              <w:t xml:space="preserve">290 </w:t>
            </w:r>
          </w:p>
        </w:tc>
      </w:tr>
      <w:tr w:rsidR="007730FC" w:rsidRPr="007730FC" w14:paraId="1CF8A349" w14:textId="77777777" w:rsidTr="007730FC">
        <w:tc>
          <w:tcPr>
            <w:tcW w:w="1173" w:type="dxa"/>
            <w:shd w:val="clear" w:color="auto" w:fill="auto"/>
          </w:tcPr>
          <w:p w14:paraId="6BE12AEE" w14:textId="77777777" w:rsidR="007730FC" w:rsidRPr="007730FC" w:rsidRDefault="007730FC" w:rsidP="007730FC">
            <w:pPr>
              <w:pStyle w:val="SingleTxtG"/>
              <w:spacing w:before="40" w:after="40" w:line="220" w:lineRule="exact"/>
              <w:ind w:left="0" w:right="0"/>
              <w:jc w:val="left"/>
              <w:rPr>
                <w:sz w:val="18"/>
              </w:rPr>
            </w:pPr>
            <w:r w:rsidRPr="007730FC">
              <w:rPr>
                <w:sz w:val="18"/>
              </w:rPr>
              <w:t>Salima</w:t>
            </w:r>
          </w:p>
        </w:tc>
        <w:tc>
          <w:tcPr>
            <w:tcW w:w="741" w:type="dxa"/>
            <w:shd w:val="clear" w:color="auto" w:fill="auto"/>
            <w:vAlign w:val="bottom"/>
          </w:tcPr>
          <w:p w14:paraId="3838D1C4" w14:textId="77777777" w:rsidR="007730FC" w:rsidRPr="007730FC" w:rsidRDefault="007730FC" w:rsidP="007730FC">
            <w:pPr>
              <w:pStyle w:val="SingleTxtG"/>
              <w:spacing w:before="40" w:after="40" w:line="220" w:lineRule="exact"/>
              <w:ind w:left="0" w:right="0"/>
              <w:jc w:val="right"/>
              <w:rPr>
                <w:sz w:val="18"/>
              </w:rPr>
            </w:pPr>
            <w:r w:rsidRPr="007730FC">
              <w:rPr>
                <w:sz w:val="18"/>
              </w:rPr>
              <w:t>46</w:t>
            </w:r>
          </w:p>
        </w:tc>
        <w:tc>
          <w:tcPr>
            <w:tcW w:w="741" w:type="dxa"/>
            <w:shd w:val="clear" w:color="auto" w:fill="auto"/>
            <w:vAlign w:val="bottom"/>
          </w:tcPr>
          <w:p w14:paraId="76D415DB" w14:textId="77777777" w:rsidR="007730FC" w:rsidRPr="007730FC" w:rsidRDefault="007730FC" w:rsidP="00491C71">
            <w:pPr>
              <w:pStyle w:val="SingleTxtG"/>
              <w:spacing w:before="40" w:after="40" w:line="220" w:lineRule="exact"/>
              <w:ind w:left="0" w:right="57"/>
              <w:jc w:val="right"/>
              <w:rPr>
                <w:sz w:val="18"/>
              </w:rPr>
            </w:pPr>
            <w:r w:rsidRPr="007730FC">
              <w:rPr>
                <w:sz w:val="18"/>
              </w:rPr>
              <w:t>39</w:t>
            </w:r>
          </w:p>
        </w:tc>
        <w:tc>
          <w:tcPr>
            <w:tcW w:w="742" w:type="dxa"/>
            <w:shd w:val="clear" w:color="auto" w:fill="auto"/>
            <w:vAlign w:val="bottom"/>
          </w:tcPr>
          <w:p w14:paraId="4157619A" w14:textId="77777777" w:rsidR="007730FC" w:rsidRPr="007730FC" w:rsidRDefault="007730FC" w:rsidP="007730FC">
            <w:pPr>
              <w:pStyle w:val="SingleTxtG"/>
              <w:spacing w:before="40" w:after="40" w:line="220" w:lineRule="exact"/>
              <w:ind w:left="0" w:right="0"/>
              <w:jc w:val="right"/>
              <w:rPr>
                <w:sz w:val="18"/>
              </w:rPr>
            </w:pPr>
            <w:r w:rsidRPr="007730FC">
              <w:rPr>
                <w:sz w:val="18"/>
              </w:rPr>
              <w:t>15</w:t>
            </w:r>
          </w:p>
        </w:tc>
        <w:tc>
          <w:tcPr>
            <w:tcW w:w="741" w:type="dxa"/>
            <w:shd w:val="clear" w:color="auto" w:fill="auto"/>
            <w:vAlign w:val="bottom"/>
          </w:tcPr>
          <w:p w14:paraId="50483247" w14:textId="77777777" w:rsidR="007730FC" w:rsidRPr="007730FC" w:rsidRDefault="007730FC" w:rsidP="00B43F20">
            <w:pPr>
              <w:pStyle w:val="SingleTxtG"/>
              <w:spacing w:before="40" w:after="40" w:line="220" w:lineRule="exact"/>
              <w:ind w:left="0" w:right="57"/>
              <w:jc w:val="right"/>
              <w:rPr>
                <w:sz w:val="18"/>
              </w:rPr>
            </w:pPr>
            <w:r w:rsidRPr="007730FC">
              <w:rPr>
                <w:sz w:val="18"/>
              </w:rPr>
              <w:t>22</w:t>
            </w:r>
          </w:p>
        </w:tc>
        <w:tc>
          <w:tcPr>
            <w:tcW w:w="741" w:type="dxa"/>
            <w:shd w:val="clear" w:color="auto" w:fill="auto"/>
            <w:vAlign w:val="bottom"/>
          </w:tcPr>
          <w:p w14:paraId="7CBDA5C1" w14:textId="77777777" w:rsidR="007730FC" w:rsidRPr="007730FC" w:rsidRDefault="007730FC" w:rsidP="007730FC">
            <w:pPr>
              <w:pStyle w:val="SingleTxtG"/>
              <w:spacing w:before="40" w:after="40" w:line="220" w:lineRule="exact"/>
              <w:ind w:left="0" w:right="0"/>
              <w:jc w:val="right"/>
              <w:rPr>
                <w:sz w:val="18"/>
              </w:rPr>
            </w:pPr>
            <w:r w:rsidRPr="007730FC">
              <w:rPr>
                <w:sz w:val="18"/>
              </w:rPr>
              <w:t>2</w:t>
            </w:r>
          </w:p>
        </w:tc>
        <w:tc>
          <w:tcPr>
            <w:tcW w:w="742" w:type="dxa"/>
            <w:shd w:val="clear" w:color="auto" w:fill="auto"/>
            <w:vAlign w:val="bottom"/>
          </w:tcPr>
          <w:p w14:paraId="128CE6C2" w14:textId="77777777" w:rsidR="007730FC" w:rsidRPr="007730FC" w:rsidRDefault="007730FC" w:rsidP="00B43F20">
            <w:pPr>
              <w:pStyle w:val="SingleTxtG"/>
              <w:spacing w:before="40" w:after="40" w:line="220" w:lineRule="exact"/>
              <w:ind w:left="0" w:right="57"/>
              <w:jc w:val="right"/>
              <w:rPr>
                <w:sz w:val="18"/>
              </w:rPr>
            </w:pPr>
            <w:r w:rsidRPr="007730FC">
              <w:rPr>
                <w:sz w:val="18"/>
              </w:rPr>
              <w:t>3</w:t>
            </w:r>
          </w:p>
        </w:tc>
        <w:tc>
          <w:tcPr>
            <w:tcW w:w="741" w:type="dxa"/>
            <w:shd w:val="clear" w:color="auto" w:fill="auto"/>
            <w:vAlign w:val="bottom"/>
          </w:tcPr>
          <w:p w14:paraId="427D6DE1" w14:textId="77777777" w:rsidR="007730FC" w:rsidRPr="007730FC" w:rsidRDefault="007730FC" w:rsidP="007730FC">
            <w:pPr>
              <w:pStyle w:val="SingleTxtG"/>
              <w:spacing w:before="40" w:after="40" w:line="220" w:lineRule="exact"/>
              <w:ind w:left="0" w:right="0"/>
              <w:jc w:val="right"/>
              <w:rPr>
                <w:sz w:val="18"/>
              </w:rPr>
            </w:pPr>
            <w:r w:rsidRPr="007730FC">
              <w:rPr>
                <w:sz w:val="18"/>
              </w:rPr>
              <w:t>3</w:t>
            </w:r>
          </w:p>
        </w:tc>
        <w:tc>
          <w:tcPr>
            <w:tcW w:w="741" w:type="dxa"/>
            <w:shd w:val="clear" w:color="auto" w:fill="auto"/>
            <w:vAlign w:val="bottom"/>
          </w:tcPr>
          <w:p w14:paraId="60ED1C90" w14:textId="77777777" w:rsidR="007730FC" w:rsidRPr="007730FC" w:rsidRDefault="007730FC" w:rsidP="00491C71">
            <w:pPr>
              <w:pStyle w:val="SingleTxtG"/>
              <w:spacing w:before="40" w:after="40" w:line="220" w:lineRule="exact"/>
              <w:ind w:left="0" w:right="57"/>
              <w:jc w:val="right"/>
              <w:rPr>
                <w:sz w:val="18"/>
              </w:rPr>
            </w:pPr>
            <w:r w:rsidRPr="007730FC">
              <w:rPr>
                <w:sz w:val="18"/>
              </w:rPr>
              <w:t>5</w:t>
            </w:r>
          </w:p>
        </w:tc>
        <w:tc>
          <w:tcPr>
            <w:tcW w:w="742" w:type="dxa"/>
            <w:shd w:val="clear" w:color="auto" w:fill="auto"/>
            <w:vAlign w:val="bottom"/>
          </w:tcPr>
          <w:p w14:paraId="036DB9A0" w14:textId="77777777" w:rsidR="007730FC" w:rsidRPr="007730FC" w:rsidRDefault="007730FC" w:rsidP="007730FC">
            <w:pPr>
              <w:pStyle w:val="SingleTxtG"/>
              <w:spacing w:before="40" w:after="40" w:line="220" w:lineRule="exact"/>
              <w:ind w:left="0" w:right="0"/>
              <w:jc w:val="right"/>
              <w:rPr>
                <w:sz w:val="18"/>
              </w:rPr>
            </w:pPr>
            <w:r w:rsidRPr="007730FC">
              <w:rPr>
                <w:sz w:val="18"/>
              </w:rPr>
              <w:t>5</w:t>
            </w:r>
          </w:p>
        </w:tc>
        <w:tc>
          <w:tcPr>
            <w:tcW w:w="741" w:type="dxa"/>
            <w:shd w:val="clear" w:color="auto" w:fill="auto"/>
            <w:vAlign w:val="bottom"/>
          </w:tcPr>
          <w:p w14:paraId="2376E586" w14:textId="77777777" w:rsidR="007730FC" w:rsidRPr="007730FC" w:rsidRDefault="007730FC" w:rsidP="00B43F20">
            <w:pPr>
              <w:pStyle w:val="SingleTxtG"/>
              <w:spacing w:before="40" w:after="40" w:line="220" w:lineRule="exact"/>
              <w:ind w:left="0" w:right="57"/>
              <w:jc w:val="right"/>
              <w:rPr>
                <w:sz w:val="18"/>
              </w:rPr>
            </w:pPr>
            <w:r w:rsidRPr="007730FC">
              <w:rPr>
                <w:sz w:val="18"/>
              </w:rPr>
              <w:t>7</w:t>
            </w:r>
          </w:p>
        </w:tc>
        <w:tc>
          <w:tcPr>
            <w:tcW w:w="741" w:type="dxa"/>
            <w:shd w:val="clear" w:color="auto" w:fill="auto"/>
            <w:vAlign w:val="bottom"/>
          </w:tcPr>
          <w:p w14:paraId="23501A93" w14:textId="77777777" w:rsidR="007730FC" w:rsidRPr="007730FC" w:rsidRDefault="007730FC" w:rsidP="007730FC">
            <w:pPr>
              <w:pStyle w:val="SingleTxtG"/>
              <w:spacing w:before="40" w:after="40" w:line="220" w:lineRule="exact"/>
              <w:ind w:left="0" w:right="0"/>
              <w:jc w:val="right"/>
              <w:rPr>
                <w:sz w:val="18"/>
              </w:rPr>
            </w:pPr>
            <w:r w:rsidRPr="007730FC">
              <w:rPr>
                <w:sz w:val="18"/>
              </w:rPr>
              <w:t>10</w:t>
            </w:r>
          </w:p>
        </w:tc>
        <w:tc>
          <w:tcPr>
            <w:tcW w:w="742" w:type="dxa"/>
            <w:shd w:val="clear" w:color="auto" w:fill="auto"/>
            <w:vAlign w:val="bottom"/>
          </w:tcPr>
          <w:p w14:paraId="53184B86" w14:textId="77777777" w:rsidR="007730FC" w:rsidRPr="007730FC" w:rsidRDefault="007730FC" w:rsidP="00B43F20">
            <w:pPr>
              <w:pStyle w:val="SingleTxtG"/>
              <w:spacing w:before="40" w:after="40" w:line="220" w:lineRule="exact"/>
              <w:ind w:left="0" w:right="57"/>
              <w:jc w:val="right"/>
              <w:rPr>
                <w:sz w:val="18"/>
              </w:rPr>
            </w:pPr>
            <w:r w:rsidRPr="007730FC">
              <w:rPr>
                <w:sz w:val="18"/>
              </w:rPr>
              <w:t>4</w:t>
            </w:r>
          </w:p>
        </w:tc>
        <w:tc>
          <w:tcPr>
            <w:tcW w:w="741" w:type="dxa"/>
            <w:shd w:val="clear" w:color="auto" w:fill="auto"/>
            <w:vAlign w:val="bottom"/>
          </w:tcPr>
          <w:p w14:paraId="66163084" w14:textId="77777777" w:rsidR="007730FC" w:rsidRPr="007730FC" w:rsidRDefault="007730FC" w:rsidP="007730FC">
            <w:pPr>
              <w:pStyle w:val="SingleTxtG"/>
              <w:spacing w:before="40" w:after="40" w:line="220" w:lineRule="exact"/>
              <w:ind w:left="0" w:right="0"/>
              <w:jc w:val="right"/>
              <w:rPr>
                <w:sz w:val="18"/>
              </w:rPr>
            </w:pPr>
            <w:r w:rsidRPr="007730FC">
              <w:rPr>
                <w:sz w:val="18"/>
              </w:rPr>
              <w:t>2</w:t>
            </w:r>
          </w:p>
        </w:tc>
        <w:tc>
          <w:tcPr>
            <w:tcW w:w="741" w:type="dxa"/>
            <w:shd w:val="clear" w:color="auto" w:fill="auto"/>
            <w:vAlign w:val="bottom"/>
          </w:tcPr>
          <w:p w14:paraId="7C5013D0" w14:textId="77777777" w:rsidR="007730FC" w:rsidRPr="007730FC" w:rsidRDefault="007730FC" w:rsidP="00B43F20">
            <w:pPr>
              <w:pStyle w:val="SingleTxtG"/>
              <w:spacing w:before="40" w:after="40" w:line="220" w:lineRule="exact"/>
              <w:ind w:left="0" w:right="57"/>
              <w:jc w:val="right"/>
              <w:rPr>
                <w:sz w:val="18"/>
              </w:rPr>
            </w:pPr>
            <w:r w:rsidRPr="007730FC">
              <w:rPr>
                <w:sz w:val="18"/>
              </w:rPr>
              <w:t>6</w:t>
            </w:r>
          </w:p>
        </w:tc>
        <w:tc>
          <w:tcPr>
            <w:tcW w:w="742" w:type="dxa"/>
            <w:shd w:val="clear" w:color="auto" w:fill="auto"/>
            <w:vAlign w:val="bottom"/>
          </w:tcPr>
          <w:p w14:paraId="271506EE" w14:textId="77777777" w:rsidR="007730FC" w:rsidRPr="007730FC" w:rsidRDefault="007730FC" w:rsidP="007730FC">
            <w:pPr>
              <w:pStyle w:val="SingleTxtG"/>
              <w:spacing w:before="40" w:after="40" w:line="220" w:lineRule="exact"/>
              <w:ind w:left="0" w:right="0"/>
              <w:jc w:val="right"/>
              <w:rPr>
                <w:sz w:val="18"/>
              </w:rPr>
            </w:pPr>
            <w:r w:rsidRPr="007730FC">
              <w:rPr>
                <w:sz w:val="18"/>
              </w:rPr>
              <w:t>83</w:t>
            </w:r>
          </w:p>
        </w:tc>
        <w:tc>
          <w:tcPr>
            <w:tcW w:w="741" w:type="dxa"/>
            <w:shd w:val="clear" w:color="auto" w:fill="auto"/>
            <w:vAlign w:val="bottom"/>
          </w:tcPr>
          <w:p w14:paraId="6CB78F62" w14:textId="77777777" w:rsidR="007730FC" w:rsidRPr="007730FC" w:rsidRDefault="007730FC" w:rsidP="00B43F20">
            <w:pPr>
              <w:pStyle w:val="SingleTxtG"/>
              <w:spacing w:before="40" w:after="40" w:line="220" w:lineRule="exact"/>
              <w:ind w:left="0" w:right="57"/>
              <w:jc w:val="right"/>
              <w:rPr>
                <w:sz w:val="18"/>
              </w:rPr>
            </w:pPr>
            <w:r w:rsidRPr="007730FC">
              <w:rPr>
                <w:sz w:val="18"/>
              </w:rPr>
              <w:t>86</w:t>
            </w:r>
          </w:p>
        </w:tc>
        <w:tc>
          <w:tcPr>
            <w:tcW w:w="742" w:type="dxa"/>
            <w:shd w:val="clear" w:color="auto" w:fill="auto"/>
            <w:vAlign w:val="bottom"/>
          </w:tcPr>
          <w:p w14:paraId="590481E9" w14:textId="77777777" w:rsidR="007730FC" w:rsidRPr="007730FC" w:rsidRDefault="007730FC" w:rsidP="007730FC">
            <w:pPr>
              <w:pStyle w:val="SingleTxtG"/>
              <w:spacing w:before="40" w:after="40" w:line="220" w:lineRule="exact"/>
              <w:ind w:left="0" w:right="0"/>
              <w:jc w:val="right"/>
              <w:rPr>
                <w:sz w:val="18"/>
              </w:rPr>
            </w:pPr>
            <w:r w:rsidRPr="007730FC">
              <w:rPr>
                <w:sz w:val="18"/>
              </w:rPr>
              <w:t xml:space="preserve">169 </w:t>
            </w:r>
          </w:p>
        </w:tc>
      </w:tr>
      <w:tr w:rsidR="007730FC" w:rsidRPr="007730FC" w14:paraId="1EF6023F" w14:textId="77777777" w:rsidTr="007730FC">
        <w:tc>
          <w:tcPr>
            <w:tcW w:w="1173" w:type="dxa"/>
            <w:shd w:val="clear" w:color="auto" w:fill="auto"/>
          </w:tcPr>
          <w:p w14:paraId="099CE09E" w14:textId="77777777" w:rsidR="007730FC" w:rsidRPr="007730FC" w:rsidRDefault="007730FC" w:rsidP="007730FC">
            <w:pPr>
              <w:pStyle w:val="SingleTxtG"/>
              <w:spacing w:before="40" w:after="40" w:line="220" w:lineRule="exact"/>
              <w:ind w:left="0" w:right="0"/>
              <w:jc w:val="left"/>
              <w:rPr>
                <w:sz w:val="18"/>
              </w:rPr>
            </w:pPr>
            <w:r w:rsidRPr="007730FC">
              <w:rPr>
                <w:sz w:val="18"/>
              </w:rPr>
              <w:t>Ntcheu</w:t>
            </w:r>
          </w:p>
        </w:tc>
        <w:tc>
          <w:tcPr>
            <w:tcW w:w="741" w:type="dxa"/>
            <w:shd w:val="clear" w:color="auto" w:fill="auto"/>
            <w:vAlign w:val="bottom"/>
          </w:tcPr>
          <w:p w14:paraId="6261D09B" w14:textId="77777777" w:rsidR="007730FC" w:rsidRPr="007730FC" w:rsidRDefault="007730FC" w:rsidP="007730FC">
            <w:pPr>
              <w:pStyle w:val="SingleTxtG"/>
              <w:spacing w:before="40" w:after="40" w:line="220" w:lineRule="exact"/>
              <w:ind w:left="0" w:right="0"/>
              <w:jc w:val="right"/>
              <w:rPr>
                <w:sz w:val="18"/>
              </w:rPr>
            </w:pPr>
            <w:r w:rsidRPr="007730FC">
              <w:rPr>
                <w:sz w:val="18"/>
              </w:rPr>
              <w:t>77</w:t>
            </w:r>
          </w:p>
        </w:tc>
        <w:tc>
          <w:tcPr>
            <w:tcW w:w="741" w:type="dxa"/>
            <w:shd w:val="clear" w:color="auto" w:fill="auto"/>
            <w:vAlign w:val="bottom"/>
          </w:tcPr>
          <w:p w14:paraId="5D8CC7E3" w14:textId="77777777" w:rsidR="007730FC" w:rsidRPr="007730FC" w:rsidRDefault="007730FC" w:rsidP="00491C71">
            <w:pPr>
              <w:pStyle w:val="SingleTxtG"/>
              <w:spacing w:before="40" w:after="40" w:line="220" w:lineRule="exact"/>
              <w:ind w:left="0" w:right="57"/>
              <w:jc w:val="right"/>
              <w:rPr>
                <w:sz w:val="18"/>
              </w:rPr>
            </w:pPr>
            <w:r w:rsidRPr="007730FC">
              <w:rPr>
                <w:sz w:val="18"/>
              </w:rPr>
              <w:t>75</w:t>
            </w:r>
          </w:p>
        </w:tc>
        <w:tc>
          <w:tcPr>
            <w:tcW w:w="742" w:type="dxa"/>
            <w:shd w:val="clear" w:color="auto" w:fill="auto"/>
            <w:vAlign w:val="bottom"/>
          </w:tcPr>
          <w:p w14:paraId="7CDD39C9" w14:textId="77777777" w:rsidR="007730FC" w:rsidRPr="007730FC" w:rsidRDefault="007730FC" w:rsidP="007730FC">
            <w:pPr>
              <w:pStyle w:val="SingleTxtG"/>
              <w:spacing w:before="40" w:after="40" w:line="220" w:lineRule="exact"/>
              <w:ind w:left="0" w:right="0"/>
              <w:jc w:val="right"/>
              <w:rPr>
                <w:sz w:val="18"/>
              </w:rPr>
            </w:pPr>
            <w:r w:rsidRPr="007730FC">
              <w:rPr>
                <w:sz w:val="18"/>
              </w:rPr>
              <w:t>35</w:t>
            </w:r>
          </w:p>
        </w:tc>
        <w:tc>
          <w:tcPr>
            <w:tcW w:w="741" w:type="dxa"/>
            <w:shd w:val="clear" w:color="auto" w:fill="auto"/>
            <w:vAlign w:val="bottom"/>
          </w:tcPr>
          <w:p w14:paraId="4DFECA8E" w14:textId="77777777" w:rsidR="007730FC" w:rsidRPr="007730FC" w:rsidRDefault="007730FC" w:rsidP="00B43F20">
            <w:pPr>
              <w:pStyle w:val="SingleTxtG"/>
              <w:spacing w:before="40" w:after="40" w:line="220" w:lineRule="exact"/>
              <w:ind w:left="0" w:right="57"/>
              <w:jc w:val="right"/>
              <w:rPr>
                <w:sz w:val="18"/>
              </w:rPr>
            </w:pPr>
            <w:r w:rsidRPr="007730FC">
              <w:rPr>
                <w:sz w:val="18"/>
              </w:rPr>
              <w:t>65</w:t>
            </w:r>
          </w:p>
        </w:tc>
        <w:tc>
          <w:tcPr>
            <w:tcW w:w="741" w:type="dxa"/>
            <w:shd w:val="clear" w:color="auto" w:fill="auto"/>
            <w:vAlign w:val="bottom"/>
          </w:tcPr>
          <w:p w14:paraId="42AD9136" w14:textId="77777777" w:rsidR="007730FC" w:rsidRPr="007730FC" w:rsidRDefault="007730FC" w:rsidP="007730FC">
            <w:pPr>
              <w:pStyle w:val="SingleTxtG"/>
              <w:spacing w:before="40" w:after="40" w:line="220" w:lineRule="exact"/>
              <w:ind w:left="0" w:right="0"/>
              <w:jc w:val="right"/>
              <w:rPr>
                <w:sz w:val="18"/>
              </w:rPr>
            </w:pPr>
            <w:r w:rsidRPr="007730FC">
              <w:rPr>
                <w:sz w:val="18"/>
              </w:rPr>
              <w:t>12</w:t>
            </w:r>
          </w:p>
        </w:tc>
        <w:tc>
          <w:tcPr>
            <w:tcW w:w="742" w:type="dxa"/>
            <w:shd w:val="clear" w:color="auto" w:fill="auto"/>
            <w:vAlign w:val="bottom"/>
          </w:tcPr>
          <w:p w14:paraId="17A8A67A" w14:textId="77777777" w:rsidR="007730FC" w:rsidRPr="007730FC" w:rsidRDefault="007730FC" w:rsidP="00B43F20">
            <w:pPr>
              <w:pStyle w:val="SingleTxtG"/>
              <w:spacing w:before="40" w:after="40" w:line="220" w:lineRule="exact"/>
              <w:ind w:left="0" w:right="57"/>
              <w:jc w:val="right"/>
              <w:rPr>
                <w:sz w:val="18"/>
              </w:rPr>
            </w:pPr>
            <w:r w:rsidRPr="007730FC">
              <w:rPr>
                <w:sz w:val="18"/>
              </w:rPr>
              <w:t>14</w:t>
            </w:r>
          </w:p>
        </w:tc>
        <w:tc>
          <w:tcPr>
            <w:tcW w:w="741" w:type="dxa"/>
            <w:shd w:val="clear" w:color="auto" w:fill="auto"/>
            <w:vAlign w:val="bottom"/>
          </w:tcPr>
          <w:p w14:paraId="3C075257" w14:textId="77777777" w:rsidR="007730FC" w:rsidRPr="007730FC" w:rsidRDefault="007730FC" w:rsidP="007730FC">
            <w:pPr>
              <w:pStyle w:val="SingleTxtG"/>
              <w:spacing w:before="40" w:after="40" w:line="220" w:lineRule="exact"/>
              <w:ind w:left="0" w:right="0"/>
              <w:jc w:val="right"/>
              <w:rPr>
                <w:sz w:val="18"/>
              </w:rPr>
            </w:pPr>
            <w:r w:rsidRPr="007730FC">
              <w:rPr>
                <w:sz w:val="18"/>
              </w:rPr>
              <w:t>20</w:t>
            </w:r>
          </w:p>
        </w:tc>
        <w:tc>
          <w:tcPr>
            <w:tcW w:w="741" w:type="dxa"/>
            <w:shd w:val="clear" w:color="auto" w:fill="auto"/>
            <w:vAlign w:val="bottom"/>
          </w:tcPr>
          <w:p w14:paraId="7FEE9A09" w14:textId="77777777" w:rsidR="007730FC" w:rsidRPr="007730FC" w:rsidRDefault="007730FC" w:rsidP="00491C71">
            <w:pPr>
              <w:pStyle w:val="SingleTxtG"/>
              <w:spacing w:before="40" w:after="40" w:line="220" w:lineRule="exact"/>
              <w:ind w:left="0" w:right="57"/>
              <w:jc w:val="right"/>
              <w:rPr>
                <w:sz w:val="18"/>
              </w:rPr>
            </w:pPr>
            <w:r w:rsidRPr="007730FC">
              <w:rPr>
                <w:sz w:val="18"/>
              </w:rPr>
              <w:t>39</w:t>
            </w:r>
          </w:p>
        </w:tc>
        <w:tc>
          <w:tcPr>
            <w:tcW w:w="742" w:type="dxa"/>
            <w:shd w:val="clear" w:color="auto" w:fill="auto"/>
            <w:vAlign w:val="bottom"/>
          </w:tcPr>
          <w:p w14:paraId="7F984194" w14:textId="77777777" w:rsidR="007730FC" w:rsidRPr="007730FC" w:rsidRDefault="007730FC" w:rsidP="007730FC">
            <w:pPr>
              <w:pStyle w:val="SingleTxtG"/>
              <w:spacing w:before="40" w:after="40" w:line="220" w:lineRule="exact"/>
              <w:ind w:left="0" w:right="0"/>
              <w:jc w:val="right"/>
              <w:rPr>
                <w:sz w:val="18"/>
              </w:rPr>
            </w:pPr>
            <w:r w:rsidRPr="007730FC">
              <w:rPr>
                <w:sz w:val="18"/>
              </w:rPr>
              <w:t>9</w:t>
            </w:r>
          </w:p>
        </w:tc>
        <w:tc>
          <w:tcPr>
            <w:tcW w:w="741" w:type="dxa"/>
            <w:shd w:val="clear" w:color="auto" w:fill="auto"/>
            <w:vAlign w:val="bottom"/>
          </w:tcPr>
          <w:p w14:paraId="0F18C3C7" w14:textId="77777777" w:rsidR="007730FC" w:rsidRPr="007730FC" w:rsidRDefault="007730FC" w:rsidP="00B43F20">
            <w:pPr>
              <w:pStyle w:val="SingleTxtG"/>
              <w:spacing w:before="40" w:after="40" w:line="220" w:lineRule="exact"/>
              <w:ind w:left="0" w:right="57"/>
              <w:jc w:val="right"/>
              <w:rPr>
                <w:sz w:val="18"/>
              </w:rPr>
            </w:pPr>
            <w:r w:rsidRPr="007730FC">
              <w:rPr>
                <w:sz w:val="18"/>
              </w:rPr>
              <w:t>10</w:t>
            </w:r>
          </w:p>
        </w:tc>
        <w:tc>
          <w:tcPr>
            <w:tcW w:w="741" w:type="dxa"/>
            <w:shd w:val="clear" w:color="auto" w:fill="auto"/>
            <w:vAlign w:val="bottom"/>
          </w:tcPr>
          <w:p w14:paraId="441B6A42" w14:textId="77777777" w:rsidR="007730FC" w:rsidRPr="007730FC" w:rsidRDefault="007730FC" w:rsidP="007730FC">
            <w:pPr>
              <w:pStyle w:val="SingleTxtG"/>
              <w:spacing w:before="40" w:after="40" w:line="220" w:lineRule="exact"/>
              <w:ind w:left="0" w:right="0"/>
              <w:jc w:val="right"/>
              <w:rPr>
                <w:sz w:val="18"/>
              </w:rPr>
            </w:pPr>
            <w:r w:rsidRPr="007730FC">
              <w:rPr>
                <w:sz w:val="18"/>
              </w:rPr>
              <w:t>1</w:t>
            </w:r>
          </w:p>
        </w:tc>
        <w:tc>
          <w:tcPr>
            <w:tcW w:w="742" w:type="dxa"/>
            <w:shd w:val="clear" w:color="auto" w:fill="auto"/>
            <w:vAlign w:val="bottom"/>
          </w:tcPr>
          <w:p w14:paraId="6AC82BF5" w14:textId="77777777" w:rsidR="007730FC" w:rsidRPr="007730FC" w:rsidRDefault="007730FC" w:rsidP="00B43F20">
            <w:pPr>
              <w:pStyle w:val="SingleTxtG"/>
              <w:spacing w:before="40" w:after="40" w:line="220" w:lineRule="exact"/>
              <w:ind w:left="0" w:right="57"/>
              <w:jc w:val="right"/>
              <w:rPr>
                <w:sz w:val="18"/>
              </w:rPr>
            </w:pPr>
            <w:r w:rsidRPr="007730FC">
              <w:rPr>
                <w:sz w:val="18"/>
              </w:rPr>
              <w:t>3</w:t>
            </w:r>
          </w:p>
        </w:tc>
        <w:tc>
          <w:tcPr>
            <w:tcW w:w="741" w:type="dxa"/>
            <w:shd w:val="clear" w:color="auto" w:fill="auto"/>
            <w:vAlign w:val="bottom"/>
          </w:tcPr>
          <w:p w14:paraId="1C4B48DF" w14:textId="77777777" w:rsidR="007730FC" w:rsidRPr="007730FC" w:rsidRDefault="007730FC" w:rsidP="007730FC">
            <w:pPr>
              <w:pStyle w:val="SingleTxtG"/>
              <w:spacing w:before="40" w:after="40" w:line="220" w:lineRule="exact"/>
              <w:ind w:left="0" w:right="0"/>
              <w:jc w:val="right"/>
              <w:rPr>
                <w:sz w:val="18"/>
              </w:rPr>
            </w:pPr>
            <w:r w:rsidRPr="007730FC">
              <w:rPr>
                <w:sz w:val="18"/>
              </w:rPr>
              <w:t>5</w:t>
            </w:r>
          </w:p>
        </w:tc>
        <w:tc>
          <w:tcPr>
            <w:tcW w:w="741" w:type="dxa"/>
            <w:shd w:val="clear" w:color="auto" w:fill="auto"/>
            <w:vAlign w:val="bottom"/>
          </w:tcPr>
          <w:p w14:paraId="0F375806" w14:textId="77777777" w:rsidR="007730FC" w:rsidRPr="007730FC" w:rsidRDefault="007730FC" w:rsidP="00B43F20">
            <w:pPr>
              <w:pStyle w:val="SingleTxtG"/>
              <w:spacing w:before="40" w:after="40" w:line="220" w:lineRule="exact"/>
              <w:ind w:left="0" w:right="57"/>
              <w:jc w:val="right"/>
              <w:rPr>
                <w:sz w:val="18"/>
              </w:rPr>
            </w:pPr>
            <w:r w:rsidRPr="007730FC">
              <w:rPr>
                <w:sz w:val="18"/>
              </w:rPr>
              <w:t>7</w:t>
            </w:r>
          </w:p>
        </w:tc>
        <w:tc>
          <w:tcPr>
            <w:tcW w:w="742" w:type="dxa"/>
            <w:shd w:val="clear" w:color="auto" w:fill="auto"/>
            <w:vAlign w:val="bottom"/>
          </w:tcPr>
          <w:p w14:paraId="59389CD2" w14:textId="77777777" w:rsidR="007730FC" w:rsidRPr="007730FC" w:rsidRDefault="007730FC" w:rsidP="007730FC">
            <w:pPr>
              <w:pStyle w:val="SingleTxtG"/>
              <w:spacing w:before="40" w:after="40" w:line="220" w:lineRule="exact"/>
              <w:ind w:left="0" w:right="0"/>
              <w:jc w:val="right"/>
              <w:rPr>
                <w:sz w:val="18"/>
              </w:rPr>
            </w:pPr>
            <w:r w:rsidRPr="007730FC">
              <w:rPr>
                <w:sz w:val="18"/>
              </w:rPr>
              <w:t>159</w:t>
            </w:r>
          </w:p>
        </w:tc>
        <w:tc>
          <w:tcPr>
            <w:tcW w:w="741" w:type="dxa"/>
            <w:shd w:val="clear" w:color="auto" w:fill="auto"/>
            <w:vAlign w:val="bottom"/>
          </w:tcPr>
          <w:p w14:paraId="6BE4F86E" w14:textId="77777777" w:rsidR="007730FC" w:rsidRPr="007730FC" w:rsidRDefault="007730FC" w:rsidP="00B43F20">
            <w:pPr>
              <w:pStyle w:val="SingleTxtG"/>
              <w:spacing w:before="40" w:after="40" w:line="220" w:lineRule="exact"/>
              <w:ind w:left="0" w:right="57"/>
              <w:jc w:val="right"/>
              <w:rPr>
                <w:sz w:val="18"/>
              </w:rPr>
            </w:pPr>
            <w:r w:rsidRPr="007730FC">
              <w:rPr>
                <w:sz w:val="18"/>
              </w:rPr>
              <w:t>213</w:t>
            </w:r>
          </w:p>
        </w:tc>
        <w:tc>
          <w:tcPr>
            <w:tcW w:w="742" w:type="dxa"/>
            <w:shd w:val="clear" w:color="auto" w:fill="auto"/>
            <w:vAlign w:val="bottom"/>
          </w:tcPr>
          <w:p w14:paraId="4A1B937D" w14:textId="77777777" w:rsidR="007730FC" w:rsidRPr="007730FC" w:rsidRDefault="007730FC" w:rsidP="007730FC">
            <w:pPr>
              <w:pStyle w:val="SingleTxtG"/>
              <w:spacing w:before="40" w:after="40" w:line="220" w:lineRule="exact"/>
              <w:ind w:left="0" w:right="0"/>
              <w:jc w:val="right"/>
              <w:rPr>
                <w:sz w:val="18"/>
              </w:rPr>
            </w:pPr>
            <w:r w:rsidRPr="007730FC">
              <w:rPr>
                <w:sz w:val="18"/>
              </w:rPr>
              <w:t xml:space="preserve">372 </w:t>
            </w:r>
          </w:p>
        </w:tc>
      </w:tr>
      <w:tr w:rsidR="007730FC" w:rsidRPr="007730FC" w14:paraId="4B57E3CE" w14:textId="77777777" w:rsidTr="00491C71">
        <w:tc>
          <w:tcPr>
            <w:tcW w:w="1173" w:type="dxa"/>
            <w:shd w:val="clear" w:color="auto" w:fill="auto"/>
          </w:tcPr>
          <w:p w14:paraId="5EC0EA93" w14:textId="77777777" w:rsidR="007730FC" w:rsidRPr="007730FC" w:rsidRDefault="007730FC" w:rsidP="007730FC">
            <w:pPr>
              <w:pStyle w:val="SingleTxtG"/>
              <w:spacing w:before="40" w:after="40" w:line="220" w:lineRule="exact"/>
              <w:ind w:left="0" w:right="0"/>
              <w:jc w:val="left"/>
              <w:rPr>
                <w:sz w:val="18"/>
              </w:rPr>
            </w:pPr>
            <w:r w:rsidRPr="007730FC">
              <w:rPr>
                <w:sz w:val="18"/>
              </w:rPr>
              <w:t>Rumphi</w:t>
            </w:r>
          </w:p>
        </w:tc>
        <w:tc>
          <w:tcPr>
            <w:tcW w:w="741" w:type="dxa"/>
            <w:shd w:val="clear" w:color="auto" w:fill="auto"/>
            <w:vAlign w:val="bottom"/>
          </w:tcPr>
          <w:p w14:paraId="29F3F261" w14:textId="77777777" w:rsidR="007730FC" w:rsidRPr="007730FC" w:rsidRDefault="007730FC" w:rsidP="007730FC">
            <w:pPr>
              <w:pStyle w:val="SingleTxtG"/>
              <w:spacing w:before="40" w:after="40" w:line="220" w:lineRule="exact"/>
              <w:ind w:left="0" w:right="0"/>
              <w:jc w:val="right"/>
              <w:rPr>
                <w:sz w:val="18"/>
              </w:rPr>
            </w:pPr>
            <w:r w:rsidRPr="007730FC">
              <w:rPr>
                <w:sz w:val="18"/>
              </w:rPr>
              <w:t>24</w:t>
            </w:r>
          </w:p>
        </w:tc>
        <w:tc>
          <w:tcPr>
            <w:tcW w:w="741" w:type="dxa"/>
            <w:shd w:val="clear" w:color="auto" w:fill="auto"/>
            <w:vAlign w:val="bottom"/>
          </w:tcPr>
          <w:p w14:paraId="0EA63913" w14:textId="77777777" w:rsidR="007730FC" w:rsidRPr="007730FC" w:rsidRDefault="007730FC" w:rsidP="00491C71">
            <w:pPr>
              <w:pStyle w:val="SingleTxtG"/>
              <w:spacing w:before="40" w:after="40" w:line="220" w:lineRule="exact"/>
              <w:ind w:left="0" w:right="57"/>
              <w:jc w:val="right"/>
              <w:rPr>
                <w:sz w:val="18"/>
              </w:rPr>
            </w:pPr>
            <w:r w:rsidRPr="007730FC">
              <w:rPr>
                <w:sz w:val="18"/>
              </w:rPr>
              <w:t>35</w:t>
            </w:r>
          </w:p>
        </w:tc>
        <w:tc>
          <w:tcPr>
            <w:tcW w:w="742" w:type="dxa"/>
            <w:shd w:val="clear" w:color="auto" w:fill="auto"/>
            <w:vAlign w:val="bottom"/>
          </w:tcPr>
          <w:p w14:paraId="19E84C78" w14:textId="77777777" w:rsidR="007730FC" w:rsidRPr="007730FC" w:rsidRDefault="007730FC" w:rsidP="007730FC">
            <w:pPr>
              <w:pStyle w:val="SingleTxtG"/>
              <w:spacing w:before="40" w:after="40" w:line="220" w:lineRule="exact"/>
              <w:ind w:left="0" w:right="0"/>
              <w:jc w:val="right"/>
              <w:rPr>
                <w:sz w:val="18"/>
              </w:rPr>
            </w:pPr>
            <w:r w:rsidRPr="007730FC">
              <w:rPr>
                <w:sz w:val="18"/>
              </w:rPr>
              <w:t>53</w:t>
            </w:r>
          </w:p>
        </w:tc>
        <w:tc>
          <w:tcPr>
            <w:tcW w:w="741" w:type="dxa"/>
            <w:shd w:val="clear" w:color="auto" w:fill="auto"/>
            <w:vAlign w:val="bottom"/>
          </w:tcPr>
          <w:p w14:paraId="7FCA64C4" w14:textId="77777777" w:rsidR="007730FC" w:rsidRPr="007730FC" w:rsidRDefault="007730FC" w:rsidP="00B43F20">
            <w:pPr>
              <w:pStyle w:val="SingleTxtG"/>
              <w:spacing w:before="40" w:after="40" w:line="220" w:lineRule="exact"/>
              <w:ind w:left="0" w:right="57"/>
              <w:jc w:val="right"/>
              <w:rPr>
                <w:sz w:val="18"/>
              </w:rPr>
            </w:pPr>
            <w:r w:rsidRPr="007730FC">
              <w:rPr>
                <w:sz w:val="18"/>
              </w:rPr>
              <w:t>58</w:t>
            </w:r>
          </w:p>
        </w:tc>
        <w:tc>
          <w:tcPr>
            <w:tcW w:w="741" w:type="dxa"/>
            <w:shd w:val="clear" w:color="auto" w:fill="auto"/>
            <w:vAlign w:val="bottom"/>
          </w:tcPr>
          <w:p w14:paraId="1288B6DB" w14:textId="77777777" w:rsidR="007730FC" w:rsidRPr="007730FC" w:rsidRDefault="007730FC" w:rsidP="007730FC">
            <w:pPr>
              <w:pStyle w:val="SingleTxtG"/>
              <w:spacing w:before="40" w:after="40" w:line="220" w:lineRule="exact"/>
              <w:ind w:left="0" w:right="0"/>
              <w:jc w:val="right"/>
              <w:rPr>
                <w:sz w:val="18"/>
              </w:rPr>
            </w:pPr>
            <w:r w:rsidRPr="007730FC">
              <w:rPr>
                <w:sz w:val="18"/>
              </w:rPr>
              <w:t>2</w:t>
            </w:r>
          </w:p>
        </w:tc>
        <w:tc>
          <w:tcPr>
            <w:tcW w:w="742" w:type="dxa"/>
            <w:shd w:val="clear" w:color="auto" w:fill="auto"/>
            <w:vAlign w:val="bottom"/>
          </w:tcPr>
          <w:p w14:paraId="21DBA895" w14:textId="77777777" w:rsidR="007730FC" w:rsidRPr="007730FC" w:rsidRDefault="007730FC" w:rsidP="00B43F20">
            <w:pPr>
              <w:pStyle w:val="SingleTxtG"/>
              <w:spacing w:before="40" w:after="40" w:line="220" w:lineRule="exact"/>
              <w:ind w:left="0" w:right="57"/>
              <w:jc w:val="right"/>
              <w:rPr>
                <w:sz w:val="18"/>
              </w:rPr>
            </w:pPr>
            <w:r w:rsidRPr="007730FC">
              <w:rPr>
                <w:sz w:val="18"/>
              </w:rPr>
              <w:t>5</w:t>
            </w:r>
          </w:p>
        </w:tc>
        <w:tc>
          <w:tcPr>
            <w:tcW w:w="741" w:type="dxa"/>
            <w:shd w:val="clear" w:color="auto" w:fill="auto"/>
            <w:vAlign w:val="bottom"/>
          </w:tcPr>
          <w:p w14:paraId="02DF1860" w14:textId="77777777" w:rsidR="007730FC" w:rsidRPr="007730FC" w:rsidRDefault="007730FC" w:rsidP="007730FC">
            <w:pPr>
              <w:pStyle w:val="SingleTxtG"/>
              <w:spacing w:before="40" w:after="40" w:line="220" w:lineRule="exact"/>
              <w:ind w:left="0" w:right="0"/>
              <w:jc w:val="right"/>
              <w:rPr>
                <w:sz w:val="18"/>
              </w:rPr>
            </w:pPr>
            <w:r w:rsidRPr="007730FC">
              <w:rPr>
                <w:sz w:val="18"/>
              </w:rPr>
              <w:t>14</w:t>
            </w:r>
          </w:p>
        </w:tc>
        <w:tc>
          <w:tcPr>
            <w:tcW w:w="741" w:type="dxa"/>
            <w:shd w:val="clear" w:color="auto" w:fill="auto"/>
            <w:vAlign w:val="bottom"/>
          </w:tcPr>
          <w:p w14:paraId="43B6CFD9" w14:textId="77777777" w:rsidR="007730FC" w:rsidRPr="007730FC" w:rsidRDefault="007730FC" w:rsidP="00491C71">
            <w:pPr>
              <w:pStyle w:val="SingleTxtG"/>
              <w:spacing w:before="40" w:after="40" w:line="220" w:lineRule="exact"/>
              <w:ind w:left="0" w:right="57"/>
              <w:jc w:val="right"/>
              <w:rPr>
                <w:sz w:val="18"/>
              </w:rPr>
            </w:pPr>
            <w:r w:rsidRPr="007730FC">
              <w:rPr>
                <w:sz w:val="18"/>
              </w:rPr>
              <w:t>5</w:t>
            </w:r>
          </w:p>
        </w:tc>
        <w:tc>
          <w:tcPr>
            <w:tcW w:w="742" w:type="dxa"/>
            <w:shd w:val="clear" w:color="auto" w:fill="auto"/>
            <w:vAlign w:val="bottom"/>
          </w:tcPr>
          <w:p w14:paraId="5750A1C8" w14:textId="77777777" w:rsidR="007730FC" w:rsidRPr="007730FC" w:rsidRDefault="007730FC" w:rsidP="007730FC">
            <w:pPr>
              <w:pStyle w:val="SingleTxtG"/>
              <w:spacing w:before="40" w:after="40" w:line="220" w:lineRule="exact"/>
              <w:ind w:left="0" w:right="0"/>
              <w:jc w:val="right"/>
              <w:rPr>
                <w:sz w:val="18"/>
              </w:rPr>
            </w:pPr>
            <w:r w:rsidRPr="007730FC">
              <w:rPr>
                <w:sz w:val="18"/>
              </w:rPr>
              <w:t>9</w:t>
            </w:r>
          </w:p>
        </w:tc>
        <w:tc>
          <w:tcPr>
            <w:tcW w:w="741" w:type="dxa"/>
            <w:shd w:val="clear" w:color="auto" w:fill="auto"/>
            <w:vAlign w:val="bottom"/>
          </w:tcPr>
          <w:p w14:paraId="4B5B605B" w14:textId="77777777" w:rsidR="007730FC" w:rsidRPr="007730FC" w:rsidRDefault="007730FC" w:rsidP="00B43F20">
            <w:pPr>
              <w:pStyle w:val="SingleTxtG"/>
              <w:spacing w:before="40" w:after="40" w:line="220" w:lineRule="exact"/>
              <w:ind w:left="0" w:right="57"/>
              <w:jc w:val="right"/>
              <w:rPr>
                <w:sz w:val="18"/>
              </w:rPr>
            </w:pPr>
            <w:r w:rsidRPr="007730FC">
              <w:rPr>
                <w:sz w:val="18"/>
              </w:rPr>
              <w:t>12</w:t>
            </w:r>
          </w:p>
        </w:tc>
        <w:tc>
          <w:tcPr>
            <w:tcW w:w="741" w:type="dxa"/>
            <w:shd w:val="clear" w:color="auto" w:fill="auto"/>
            <w:vAlign w:val="bottom"/>
          </w:tcPr>
          <w:p w14:paraId="0B8C4FB7" w14:textId="77777777" w:rsidR="007730FC" w:rsidRPr="007730FC" w:rsidRDefault="007730FC" w:rsidP="007730FC">
            <w:pPr>
              <w:pStyle w:val="SingleTxtG"/>
              <w:spacing w:before="40" w:after="40" w:line="220" w:lineRule="exact"/>
              <w:ind w:left="0" w:right="0"/>
              <w:jc w:val="right"/>
              <w:rPr>
                <w:sz w:val="18"/>
              </w:rPr>
            </w:pPr>
            <w:r w:rsidRPr="007730FC">
              <w:rPr>
                <w:sz w:val="18"/>
              </w:rPr>
              <w:t>7</w:t>
            </w:r>
          </w:p>
        </w:tc>
        <w:tc>
          <w:tcPr>
            <w:tcW w:w="742" w:type="dxa"/>
            <w:shd w:val="clear" w:color="auto" w:fill="auto"/>
            <w:vAlign w:val="bottom"/>
          </w:tcPr>
          <w:p w14:paraId="20DACBFD" w14:textId="77777777" w:rsidR="007730FC" w:rsidRPr="007730FC" w:rsidRDefault="007730FC" w:rsidP="00B43F20">
            <w:pPr>
              <w:pStyle w:val="SingleTxtG"/>
              <w:spacing w:before="40" w:after="40" w:line="220" w:lineRule="exact"/>
              <w:ind w:left="0" w:right="57"/>
              <w:jc w:val="right"/>
              <w:rPr>
                <w:sz w:val="18"/>
              </w:rPr>
            </w:pPr>
            <w:r w:rsidRPr="007730FC">
              <w:rPr>
                <w:sz w:val="18"/>
              </w:rPr>
              <w:t>5</w:t>
            </w:r>
          </w:p>
        </w:tc>
        <w:tc>
          <w:tcPr>
            <w:tcW w:w="741" w:type="dxa"/>
            <w:shd w:val="clear" w:color="auto" w:fill="auto"/>
            <w:vAlign w:val="bottom"/>
          </w:tcPr>
          <w:p w14:paraId="04D07EB5" w14:textId="77777777" w:rsidR="007730FC" w:rsidRPr="007730FC" w:rsidRDefault="007730FC" w:rsidP="007730FC">
            <w:pPr>
              <w:pStyle w:val="SingleTxtG"/>
              <w:spacing w:before="40" w:after="40" w:line="220" w:lineRule="exact"/>
              <w:ind w:left="0" w:right="0"/>
              <w:jc w:val="right"/>
              <w:rPr>
                <w:sz w:val="18"/>
              </w:rPr>
            </w:pPr>
            <w:r w:rsidRPr="007730FC">
              <w:rPr>
                <w:sz w:val="18"/>
              </w:rPr>
              <w:t>5</w:t>
            </w:r>
          </w:p>
        </w:tc>
        <w:tc>
          <w:tcPr>
            <w:tcW w:w="741" w:type="dxa"/>
            <w:shd w:val="clear" w:color="auto" w:fill="auto"/>
            <w:vAlign w:val="bottom"/>
          </w:tcPr>
          <w:p w14:paraId="4D999868" w14:textId="77777777" w:rsidR="007730FC" w:rsidRPr="007730FC" w:rsidRDefault="007730FC" w:rsidP="00B43F20">
            <w:pPr>
              <w:pStyle w:val="SingleTxtG"/>
              <w:spacing w:before="40" w:after="40" w:line="220" w:lineRule="exact"/>
              <w:ind w:left="0" w:right="57"/>
              <w:jc w:val="right"/>
              <w:rPr>
                <w:sz w:val="18"/>
              </w:rPr>
            </w:pPr>
            <w:r w:rsidRPr="007730FC">
              <w:rPr>
                <w:sz w:val="18"/>
              </w:rPr>
              <w:t>2</w:t>
            </w:r>
          </w:p>
        </w:tc>
        <w:tc>
          <w:tcPr>
            <w:tcW w:w="742" w:type="dxa"/>
            <w:shd w:val="clear" w:color="auto" w:fill="auto"/>
            <w:vAlign w:val="bottom"/>
          </w:tcPr>
          <w:p w14:paraId="18789F88" w14:textId="77777777" w:rsidR="007730FC" w:rsidRPr="007730FC" w:rsidRDefault="007730FC" w:rsidP="007730FC">
            <w:pPr>
              <w:pStyle w:val="SingleTxtG"/>
              <w:spacing w:before="40" w:after="40" w:line="220" w:lineRule="exact"/>
              <w:ind w:left="0" w:right="0"/>
              <w:jc w:val="right"/>
              <w:rPr>
                <w:sz w:val="18"/>
              </w:rPr>
            </w:pPr>
            <w:r w:rsidRPr="007730FC">
              <w:rPr>
                <w:sz w:val="18"/>
              </w:rPr>
              <w:t>114</w:t>
            </w:r>
          </w:p>
        </w:tc>
        <w:tc>
          <w:tcPr>
            <w:tcW w:w="741" w:type="dxa"/>
            <w:shd w:val="clear" w:color="auto" w:fill="auto"/>
            <w:vAlign w:val="bottom"/>
          </w:tcPr>
          <w:p w14:paraId="668CDE66" w14:textId="77777777" w:rsidR="007730FC" w:rsidRPr="007730FC" w:rsidRDefault="007730FC" w:rsidP="00B43F20">
            <w:pPr>
              <w:pStyle w:val="SingleTxtG"/>
              <w:spacing w:before="40" w:after="40" w:line="220" w:lineRule="exact"/>
              <w:ind w:left="0" w:right="57"/>
              <w:jc w:val="right"/>
              <w:rPr>
                <w:sz w:val="18"/>
              </w:rPr>
            </w:pPr>
            <w:r w:rsidRPr="007730FC">
              <w:rPr>
                <w:sz w:val="18"/>
              </w:rPr>
              <w:t>122</w:t>
            </w:r>
          </w:p>
        </w:tc>
        <w:tc>
          <w:tcPr>
            <w:tcW w:w="742" w:type="dxa"/>
            <w:shd w:val="clear" w:color="auto" w:fill="auto"/>
            <w:vAlign w:val="bottom"/>
          </w:tcPr>
          <w:p w14:paraId="453CDF86" w14:textId="77777777" w:rsidR="007730FC" w:rsidRPr="007730FC" w:rsidRDefault="007730FC" w:rsidP="007730FC">
            <w:pPr>
              <w:pStyle w:val="SingleTxtG"/>
              <w:spacing w:before="40" w:after="40" w:line="220" w:lineRule="exact"/>
              <w:ind w:left="0" w:right="0"/>
              <w:jc w:val="right"/>
              <w:rPr>
                <w:sz w:val="18"/>
              </w:rPr>
            </w:pPr>
            <w:r w:rsidRPr="007730FC">
              <w:rPr>
                <w:sz w:val="18"/>
              </w:rPr>
              <w:t xml:space="preserve">236 </w:t>
            </w:r>
          </w:p>
        </w:tc>
      </w:tr>
      <w:tr w:rsidR="007730FC" w:rsidRPr="007730FC" w14:paraId="2A29ABC1" w14:textId="77777777" w:rsidTr="00491C71">
        <w:tc>
          <w:tcPr>
            <w:tcW w:w="1173" w:type="dxa"/>
            <w:tcBorders>
              <w:bottom w:val="single" w:sz="4" w:space="0" w:color="auto"/>
            </w:tcBorders>
            <w:shd w:val="clear" w:color="auto" w:fill="auto"/>
          </w:tcPr>
          <w:p w14:paraId="05CB44A9" w14:textId="77777777" w:rsidR="007730FC" w:rsidRPr="007730FC" w:rsidRDefault="007730FC" w:rsidP="007730FC">
            <w:pPr>
              <w:pStyle w:val="SingleTxtG"/>
              <w:spacing w:before="40" w:after="40" w:line="220" w:lineRule="exact"/>
              <w:ind w:left="0" w:right="0"/>
              <w:jc w:val="left"/>
              <w:rPr>
                <w:sz w:val="18"/>
              </w:rPr>
            </w:pPr>
            <w:r w:rsidRPr="007730FC">
              <w:rPr>
                <w:sz w:val="18"/>
              </w:rPr>
              <w:t>Karonga</w:t>
            </w:r>
          </w:p>
        </w:tc>
        <w:tc>
          <w:tcPr>
            <w:tcW w:w="741" w:type="dxa"/>
            <w:tcBorders>
              <w:bottom w:val="single" w:sz="4" w:space="0" w:color="auto"/>
            </w:tcBorders>
            <w:shd w:val="clear" w:color="auto" w:fill="auto"/>
            <w:vAlign w:val="bottom"/>
          </w:tcPr>
          <w:p w14:paraId="6215AD4E" w14:textId="77777777" w:rsidR="007730FC" w:rsidRPr="007730FC" w:rsidRDefault="007730FC" w:rsidP="007730FC">
            <w:pPr>
              <w:pStyle w:val="SingleTxtG"/>
              <w:spacing w:before="40" w:after="40" w:line="220" w:lineRule="exact"/>
              <w:ind w:left="0" w:right="0"/>
              <w:jc w:val="right"/>
              <w:rPr>
                <w:sz w:val="18"/>
              </w:rPr>
            </w:pPr>
            <w:r w:rsidRPr="007730FC">
              <w:rPr>
                <w:sz w:val="18"/>
              </w:rPr>
              <w:t>18</w:t>
            </w:r>
          </w:p>
        </w:tc>
        <w:tc>
          <w:tcPr>
            <w:tcW w:w="741" w:type="dxa"/>
            <w:tcBorders>
              <w:bottom w:val="single" w:sz="4" w:space="0" w:color="auto"/>
            </w:tcBorders>
            <w:shd w:val="clear" w:color="auto" w:fill="auto"/>
            <w:vAlign w:val="bottom"/>
          </w:tcPr>
          <w:p w14:paraId="74A68617" w14:textId="77777777" w:rsidR="007730FC" w:rsidRPr="007730FC" w:rsidRDefault="007730FC" w:rsidP="00491C71">
            <w:pPr>
              <w:pStyle w:val="SingleTxtG"/>
              <w:spacing w:before="40" w:after="40" w:line="220" w:lineRule="exact"/>
              <w:ind w:left="0" w:right="57"/>
              <w:jc w:val="right"/>
              <w:rPr>
                <w:sz w:val="18"/>
              </w:rPr>
            </w:pPr>
            <w:r w:rsidRPr="007730FC">
              <w:rPr>
                <w:sz w:val="18"/>
              </w:rPr>
              <w:t>20</w:t>
            </w:r>
          </w:p>
        </w:tc>
        <w:tc>
          <w:tcPr>
            <w:tcW w:w="742" w:type="dxa"/>
            <w:tcBorders>
              <w:bottom w:val="single" w:sz="4" w:space="0" w:color="auto"/>
            </w:tcBorders>
            <w:shd w:val="clear" w:color="auto" w:fill="auto"/>
            <w:vAlign w:val="bottom"/>
          </w:tcPr>
          <w:p w14:paraId="33730AC1" w14:textId="77777777" w:rsidR="007730FC" w:rsidRPr="007730FC" w:rsidRDefault="007730FC" w:rsidP="007730FC">
            <w:pPr>
              <w:pStyle w:val="SingleTxtG"/>
              <w:spacing w:before="40" w:after="40" w:line="220" w:lineRule="exact"/>
              <w:ind w:left="0" w:right="0"/>
              <w:jc w:val="right"/>
              <w:rPr>
                <w:sz w:val="18"/>
              </w:rPr>
            </w:pPr>
            <w:r w:rsidRPr="007730FC">
              <w:rPr>
                <w:sz w:val="18"/>
              </w:rPr>
              <w:t>25</w:t>
            </w:r>
          </w:p>
        </w:tc>
        <w:tc>
          <w:tcPr>
            <w:tcW w:w="741" w:type="dxa"/>
            <w:tcBorders>
              <w:bottom w:val="single" w:sz="4" w:space="0" w:color="auto"/>
            </w:tcBorders>
            <w:shd w:val="clear" w:color="auto" w:fill="auto"/>
            <w:vAlign w:val="bottom"/>
          </w:tcPr>
          <w:p w14:paraId="5F706541" w14:textId="77777777" w:rsidR="007730FC" w:rsidRPr="007730FC" w:rsidRDefault="007730FC" w:rsidP="00B43F20">
            <w:pPr>
              <w:pStyle w:val="SingleTxtG"/>
              <w:spacing w:before="40" w:after="40" w:line="220" w:lineRule="exact"/>
              <w:ind w:left="0" w:right="57"/>
              <w:jc w:val="right"/>
              <w:rPr>
                <w:sz w:val="18"/>
              </w:rPr>
            </w:pPr>
            <w:r w:rsidRPr="007730FC">
              <w:rPr>
                <w:sz w:val="18"/>
              </w:rPr>
              <w:t>28</w:t>
            </w:r>
          </w:p>
        </w:tc>
        <w:tc>
          <w:tcPr>
            <w:tcW w:w="741" w:type="dxa"/>
            <w:tcBorders>
              <w:bottom w:val="single" w:sz="4" w:space="0" w:color="auto"/>
            </w:tcBorders>
            <w:shd w:val="clear" w:color="auto" w:fill="auto"/>
            <w:vAlign w:val="bottom"/>
          </w:tcPr>
          <w:p w14:paraId="75E951F7" w14:textId="77777777" w:rsidR="007730FC" w:rsidRPr="007730FC" w:rsidRDefault="007730FC" w:rsidP="007730FC">
            <w:pPr>
              <w:pStyle w:val="SingleTxtG"/>
              <w:spacing w:before="40" w:after="40" w:line="220" w:lineRule="exact"/>
              <w:ind w:left="0" w:right="0"/>
              <w:jc w:val="right"/>
              <w:rPr>
                <w:sz w:val="18"/>
              </w:rPr>
            </w:pPr>
            <w:r w:rsidRPr="007730FC">
              <w:rPr>
                <w:sz w:val="18"/>
              </w:rPr>
              <w:t>4</w:t>
            </w:r>
          </w:p>
        </w:tc>
        <w:tc>
          <w:tcPr>
            <w:tcW w:w="742" w:type="dxa"/>
            <w:tcBorders>
              <w:bottom w:val="single" w:sz="4" w:space="0" w:color="auto"/>
            </w:tcBorders>
            <w:shd w:val="clear" w:color="auto" w:fill="auto"/>
            <w:vAlign w:val="bottom"/>
          </w:tcPr>
          <w:p w14:paraId="12FA6B64" w14:textId="77777777" w:rsidR="007730FC" w:rsidRPr="007730FC" w:rsidRDefault="007730FC" w:rsidP="00B43F20">
            <w:pPr>
              <w:pStyle w:val="SingleTxtG"/>
              <w:spacing w:before="40" w:after="40" w:line="220" w:lineRule="exact"/>
              <w:ind w:left="0" w:right="57"/>
              <w:jc w:val="right"/>
              <w:rPr>
                <w:sz w:val="18"/>
              </w:rPr>
            </w:pPr>
            <w:r w:rsidRPr="007730FC">
              <w:rPr>
                <w:sz w:val="18"/>
              </w:rPr>
              <w:t>5</w:t>
            </w:r>
          </w:p>
        </w:tc>
        <w:tc>
          <w:tcPr>
            <w:tcW w:w="741" w:type="dxa"/>
            <w:tcBorders>
              <w:bottom w:val="single" w:sz="4" w:space="0" w:color="auto"/>
            </w:tcBorders>
            <w:shd w:val="clear" w:color="auto" w:fill="auto"/>
            <w:vAlign w:val="bottom"/>
          </w:tcPr>
          <w:p w14:paraId="2BF69C25" w14:textId="77777777" w:rsidR="007730FC" w:rsidRPr="007730FC" w:rsidRDefault="007730FC" w:rsidP="007730FC">
            <w:pPr>
              <w:pStyle w:val="SingleTxtG"/>
              <w:spacing w:before="40" w:after="40" w:line="220" w:lineRule="exact"/>
              <w:ind w:left="0" w:right="0"/>
              <w:jc w:val="right"/>
              <w:rPr>
                <w:sz w:val="18"/>
              </w:rPr>
            </w:pPr>
            <w:r w:rsidRPr="007730FC">
              <w:rPr>
                <w:sz w:val="18"/>
              </w:rPr>
              <w:t>11</w:t>
            </w:r>
          </w:p>
        </w:tc>
        <w:tc>
          <w:tcPr>
            <w:tcW w:w="741" w:type="dxa"/>
            <w:tcBorders>
              <w:bottom w:val="single" w:sz="4" w:space="0" w:color="auto"/>
            </w:tcBorders>
            <w:shd w:val="clear" w:color="auto" w:fill="auto"/>
            <w:vAlign w:val="bottom"/>
          </w:tcPr>
          <w:p w14:paraId="2ED0EF7D" w14:textId="77777777" w:rsidR="007730FC" w:rsidRPr="007730FC" w:rsidRDefault="007730FC" w:rsidP="00491C71">
            <w:pPr>
              <w:pStyle w:val="SingleTxtG"/>
              <w:spacing w:before="40" w:after="40" w:line="220" w:lineRule="exact"/>
              <w:ind w:left="0" w:right="57"/>
              <w:jc w:val="right"/>
              <w:rPr>
                <w:sz w:val="18"/>
              </w:rPr>
            </w:pPr>
            <w:r w:rsidRPr="007730FC">
              <w:rPr>
                <w:sz w:val="18"/>
              </w:rPr>
              <w:t>13</w:t>
            </w:r>
          </w:p>
        </w:tc>
        <w:tc>
          <w:tcPr>
            <w:tcW w:w="742" w:type="dxa"/>
            <w:tcBorders>
              <w:bottom w:val="single" w:sz="4" w:space="0" w:color="auto"/>
            </w:tcBorders>
            <w:shd w:val="clear" w:color="auto" w:fill="auto"/>
            <w:vAlign w:val="bottom"/>
          </w:tcPr>
          <w:p w14:paraId="20806328" w14:textId="77777777" w:rsidR="007730FC" w:rsidRPr="007730FC" w:rsidRDefault="007730FC" w:rsidP="007730FC">
            <w:pPr>
              <w:pStyle w:val="SingleTxtG"/>
              <w:spacing w:before="40" w:after="40" w:line="220" w:lineRule="exact"/>
              <w:ind w:left="0" w:right="0"/>
              <w:jc w:val="right"/>
              <w:rPr>
                <w:sz w:val="18"/>
              </w:rPr>
            </w:pPr>
            <w:r w:rsidRPr="007730FC">
              <w:rPr>
                <w:sz w:val="18"/>
              </w:rPr>
              <w:t>8</w:t>
            </w:r>
          </w:p>
        </w:tc>
        <w:tc>
          <w:tcPr>
            <w:tcW w:w="741" w:type="dxa"/>
            <w:tcBorders>
              <w:bottom w:val="single" w:sz="4" w:space="0" w:color="auto"/>
            </w:tcBorders>
            <w:shd w:val="clear" w:color="auto" w:fill="auto"/>
            <w:vAlign w:val="bottom"/>
          </w:tcPr>
          <w:p w14:paraId="7868B9B6" w14:textId="77777777" w:rsidR="007730FC" w:rsidRPr="007730FC" w:rsidRDefault="007730FC" w:rsidP="00B43F20">
            <w:pPr>
              <w:pStyle w:val="SingleTxtG"/>
              <w:spacing w:before="40" w:after="40" w:line="220" w:lineRule="exact"/>
              <w:ind w:left="0" w:right="57"/>
              <w:jc w:val="right"/>
              <w:rPr>
                <w:sz w:val="18"/>
              </w:rPr>
            </w:pPr>
            <w:r w:rsidRPr="007730FC">
              <w:rPr>
                <w:sz w:val="18"/>
              </w:rPr>
              <w:t>7</w:t>
            </w:r>
          </w:p>
        </w:tc>
        <w:tc>
          <w:tcPr>
            <w:tcW w:w="741" w:type="dxa"/>
            <w:tcBorders>
              <w:bottom w:val="single" w:sz="4" w:space="0" w:color="auto"/>
            </w:tcBorders>
            <w:shd w:val="clear" w:color="auto" w:fill="auto"/>
            <w:vAlign w:val="bottom"/>
          </w:tcPr>
          <w:p w14:paraId="64A9868F" w14:textId="77777777" w:rsidR="007730FC" w:rsidRPr="007730FC" w:rsidRDefault="007730FC" w:rsidP="007730FC">
            <w:pPr>
              <w:pStyle w:val="SingleTxtG"/>
              <w:spacing w:before="40" w:after="40" w:line="220" w:lineRule="exact"/>
              <w:ind w:left="0" w:right="0"/>
              <w:jc w:val="right"/>
              <w:rPr>
                <w:sz w:val="18"/>
              </w:rPr>
            </w:pPr>
            <w:r w:rsidRPr="007730FC">
              <w:rPr>
                <w:sz w:val="18"/>
              </w:rPr>
              <w:t>1</w:t>
            </w:r>
          </w:p>
        </w:tc>
        <w:tc>
          <w:tcPr>
            <w:tcW w:w="742" w:type="dxa"/>
            <w:tcBorders>
              <w:bottom w:val="single" w:sz="4" w:space="0" w:color="auto"/>
            </w:tcBorders>
            <w:shd w:val="clear" w:color="auto" w:fill="auto"/>
            <w:vAlign w:val="bottom"/>
          </w:tcPr>
          <w:p w14:paraId="569BF723" w14:textId="77777777" w:rsidR="007730FC" w:rsidRPr="007730FC" w:rsidRDefault="007730FC" w:rsidP="00B43F20">
            <w:pPr>
              <w:pStyle w:val="SingleTxtG"/>
              <w:spacing w:before="40" w:after="40" w:line="220" w:lineRule="exact"/>
              <w:ind w:left="0" w:right="57"/>
              <w:jc w:val="right"/>
              <w:rPr>
                <w:sz w:val="18"/>
              </w:rPr>
            </w:pPr>
            <w:r w:rsidRPr="007730FC">
              <w:rPr>
                <w:sz w:val="18"/>
              </w:rPr>
              <w:t>2</w:t>
            </w:r>
          </w:p>
        </w:tc>
        <w:tc>
          <w:tcPr>
            <w:tcW w:w="741" w:type="dxa"/>
            <w:tcBorders>
              <w:bottom w:val="single" w:sz="4" w:space="0" w:color="auto"/>
            </w:tcBorders>
            <w:shd w:val="clear" w:color="auto" w:fill="auto"/>
            <w:vAlign w:val="bottom"/>
          </w:tcPr>
          <w:p w14:paraId="3864D5BA" w14:textId="77777777" w:rsidR="007730FC" w:rsidRPr="007730FC" w:rsidRDefault="007730FC" w:rsidP="007730FC">
            <w:pPr>
              <w:pStyle w:val="SingleTxtG"/>
              <w:spacing w:before="40" w:after="40" w:line="220" w:lineRule="exact"/>
              <w:ind w:left="0" w:right="0"/>
              <w:jc w:val="right"/>
              <w:rPr>
                <w:sz w:val="18"/>
              </w:rPr>
            </w:pPr>
            <w:r w:rsidRPr="007730FC">
              <w:rPr>
                <w:sz w:val="18"/>
              </w:rPr>
              <w:t>2</w:t>
            </w:r>
          </w:p>
        </w:tc>
        <w:tc>
          <w:tcPr>
            <w:tcW w:w="741" w:type="dxa"/>
            <w:tcBorders>
              <w:bottom w:val="single" w:sz="4" w:space="0" w:color="auto"/>
            </w:tcBorders>
            <w:shd w:val="clear" w:color="auto" w:fill="auto"/>
            <w:vAlign w:val="bottom"/>
          </w:tcPr>
          <w:p w14:paraId="0F681C83" w14:textId="77777777" w:rsidR="007730FC" w:rsidRPr="007730FC" w:rsidRDefault="007730FC" w:rsidP="00B43F20">
            <w:pPr>
              <w:pStyle w:val="SingleTxtG"/>
              <w:spacing w:before="40" w:after="40" w:line="220" w:lineRule="exact"/>
              <w:ind w:left="0" w:right="57"/>
              <w:jc w:val="right"/>
              <w:rPr>
                <w:sz w:val="18"/>
              </w:rPr>
            </w:pPr>
            <w:r w:rsidRPr="007730FC">
              <w:rPr>
                <w:sz w:val="18"/>
              </w:rPr>
              <w:t>1</w:t>
            </w:r>
          </w:p>
        </w:tc>
        <w:tc>
          <w:tcPr>
            <w:tcW w:w="742" w:type="dxa"/>
            <w:tcBorders>
              <w:bottom w:val="single" w:sz="4" w:space="0" w:color="auto"/>
            </w:tcBorders>
            <w:shd w:val="clear" w:color="auto" w:fill="auto"/>
            <w:vAlign w:val="bottom"/>
          </w:tcPr>
          <w:p w14:paraId="281A7C32" w14:textId="77777777" w:rsidR="007730FC" w:rsidRPr="007730FC" w:rsidRDefault="007730FC" w:rsidP="007730FC">
            <w:pPr>
              <w:pStyle w:val="SingleTxtG"/>
              <w:spacing w:before="40" w:after="40" w:line="220" w:lineRule="exact"/>
              <w:ind w:left="0" w:right="0"/>
              <w:jc w:val="right"/>
              <w:rPr>
                <w:sz w:val="18"/>
              </w:rPr>
            </w:pPr>
            <w:r w:rsidRPr="007730FC">
              <w:rPr>
                <w:sz w:val="18"/>
              </w:rPr>
              <w:t>69</w:t>
            </w:r>
          </w:p>
        </w:tc>
        <w:tc>
          <w:tcPr>
            <w:tcW w:w="741" w:type="dxa"/>
            <w:tcBorders>
              <w:bottom w:val="single" w:sz="4" w:space="0" w:color="auto"/>
            </w:tcBorders>
            <w:shd w:val="clear" w:color="auto" w:fill="auto"/>
            <w:vAlign w:val="bottom"/>
          </w:tcPr>
          <w:p w14:paraId="1B1B6342" w14:textId="77777777" w:rsidR="007730FC" w:rsidRPr="007730FC" w:rsidRDefault="007730FC" w:rsidP="00B43F20">
            <w:pPr>
              <w:pStyle w:val="SingleTxtG"/>
              <w:spacing w:before="40" w:after="40" w:line="220" w:lineRule="exact"/>
              <w:ind w:left="0" w:right="57"/>
              <w:jc w:val="right"/>
              <w:rPr>
                <w:sz w:val="18"/>
              </w:rPr>
            </w:pPr>
            <w:r w:rsidRPr="007730FC">
              <w:rPr>
                <w:sz w:val="18"/>
              </w:rPr>
              <w:t>76</w:t>
            </w:r>
          </w:p>
        </w:tc>
        <w:tc>
          <w:tcPr>
            <w:tcW w:w="742" w:type="dxa"/>
            <w:tcBorders>
              <w:bottom w:val="single" w:sz="4" w:space="0" w:color="auto"/>
            </w:tcBorders>
            <w:shd w:val="clear" w:color="auto" w:fill="auto"/>
            <w:vAlign w:val="bottom"/>
          </w:tcPr>
          <w:p w14:paraId="04BB8D55" w14:textId="77777777" w:rsidR="007730FC" w:rsidRPr="007730FC" w:rsidRDefault="007730FC" w:rsidP="007730FC">
            <w:pPr>
              <w:pStyle w:val="SingleTxtG"/>
              <w:spacing w:before="40" w:after="40" w:line="220" w:lineRule="exact"/>
              <w:ind w:left="0" w:right="0"/>
              <w:jc w:val="right"/>
              <w:rPr>
                <w:sz w:val="18"/>
              </w:rPr>
            </w:pPr>
            <w:r w:rsidRPr="007730FC">
              <w:rPr>
                <w:sz w:val="18"/>
              </w:rPr>
              <w:t xml:space="preserve">145 </w:t>
            </w:r>
          </w:p>
        </w:tc>
      </w:tr>
      <w:tr w:rsidR="007730FC" w:rsidRPr="007730FC" w14:paraId="4054E24F" w14:textId="77777777" w:rsidTr="00491C71">
        <w:tc>
          <w:tcPr>
            <w:tcW w:w="1173" w:type="dxa"/>
            <w:tcBorders>
              <w:top w:val="single" w:sz="4" w:space="0" w:color="auto"/>
              <w:bottom w:val="single" w:sz="4" w:space="0" w:color="auto"/>
            </w:tcBorders>
            <w:shd w:val="clear" w:color="auto" w:fill="auto"/>
          </w:tcPr>
          <w:p w14:paraId="1BAED598" w14:textId="77777777" w:rsidR="007730FC" w:rsidRPr="007730FC" w:rsidRDefault="007730FC" w:rsidP="007730FC">
            <w:pPr>
              <w:pStyle w:val="SingleTxtG"/>
              <w:spacing w:before="80" w:after="80" w:line="220" w:lineRule="exact"/>
              <w:ind w:left="113" w:right="0"/>
              <w:jc w:val="left"/>
              <w:rPr>
                <w:b/>
                <w:bCs/>
                <w:sz w:val="18"/>
              </w:rPr>
            </w:pPr>
            <w:r w:rsidRPr="007730FC">
              <w:rPr>
                <w:b/>
                <w:bCs/>
                <w:sz w:val="18"/>
              </w:rPr>
              <w:t xml:space="preserve">Total </w:t>
            </w:r>
          </w:p>
        </w:tc>
        <w:tc>
          <w:tcPr>
            <w:tcW w:w="741" w:type="dxa"/>
            <w:tcBorders>
              <w:top w:val="single" w:sz="4" w:space="0" w:color="auto"/>
              <w:bottom w:val="single" w:sz="4" w:space="0" w:color="auto"/>
            </w:tcBorders>
            <w:shd w:val="clear" w:color="auto" w:fill="auto"/>
            <w:vAlign w:val="bottom"/>
          </w:tcPr>
          <w:p w14:paraId="1D44F0D4" w14:textId="77777777" w:rsidR="007730FC" w:rsidRPr="007730FC" w:rsidRDefault="007730FC" w:rsidP="007730FC">
            <w:pPr>
              <w:pStyle w:val="SingleTxtG"/>
              <w:spacing w:before="80" w:after="80" w:line="220" w:lineRule="exact"/>
              <w:ind w:left="0" w:right="0"/>
              <w:jc w:val="right"/>
              <w:rPr>
                <w:b/>
                <w:bCs/>
                <w:sz w:val="18"/>
              </w:rPr>
            </w:pPr>
            <w:r w:rsidRPr="007730FC">
              <w:rPr>
                <w:b/>
                <w:bCs/>
                <w:sz w:val="18"/>
              </w:rPr>
              <w:t xml:space="preserve">1 281 </w:t>
            </w:r>
          </w:p>
        </w:tc>
        <w:tc>
          <w:tcPr>
            <w:tcW w:w="741" w:type="dxa"/>
            <w:tcBorders>
              <w:top w:val="single" w:sz="4" w:space="0" w:color="auto"/>
              <w:bottom w:val="single" w:sz="4" w:space="0" w:color="auto"/>
            </w:tcBorders>
            <w:shd w:val="clear" w:color="auto" w:fill="auto"/>
            <w:vAlign w:val="bottom"/>
          </w:tcPr>
          <w:p w14:paraId="78D7A8DD" w14:textId="77777777" w:rsidR="007730FC" w:rsidRPr="007730FC" w:rsidRDefault="007730FC" w:rsidP="00491C71">
            <w:pPr>
              <w:pStyle w:val="SingleTxtG"/>
              <w:spacing w:before="80" w:after="80" w:line="220" w:lineRule="exact"/>
              <w:ind w:left="0" w:right="57"/>
              <w:jc w:val="right"/>
              <w:rPr>
                <w:b/>
                <w:bCs/>
                <w:sz w:val="18"/>
              </w:rPr>
            </w:pPr>
            <w:r w:rsidRPr="007730FC">
              <w:rPr>
                <w:b/>
                <w:bCs/>
                <w:sz w:val="18"/>
              </w:rPr>
              <w:t xml:space="preserve">1 459 </w:t>
            </w:r>
          </w:p>
        </w:tc>
        <w:tc>
          <w:tcPr>
            <w:tcW w:w="742" w:type="dxa"/>
            <w:tcBorders>
              <w:top w:val="single" w:sz="4" w:space="0" w:color="auto"/>
              <w:bottom w:val="single" w:sz="4" w:space="0" w:color="auto"/>
            </w:tcBorders>
            <w:shd w:val="clear" w:color="auto" w:fill="auto"/>
            <w:vAlign w:val="bottom"/>
          </w:tcPr>
          <w:p w14:paraId="04761ACD" w14:textId="77777777" w:rsidR="007730FC" w:rsidRPr="007730FC" w:rsidRDefault="007730FC" w:rsidP="007730FC">
            <w:pPr>
              <w:pStyle w:val="SingleTxtG"/>
              <w:spacing w:before="80" w:after="80" w:line="220" w:lineRule="exact"/>
              <w:ind w:left="0" w:right="0"/>
              <w:jc w:val="right"/>
              <w:rPr>
                <w:b/>
                <w:bCs/>
                <w:sz w:val="18"/>
              </w:rPr>
            </w:pPr>
            <w:r w:rsidRPr="007730FC">
              <w:rPr>
                <w:b/>
                <w:bCs/>
                <w:sz w:val="18"/>
              </w:rPr>
              <w:t xml:space="preserve">1 293 </w:t>
            </w:r>
          </w:p>
        </w:tc>
        <w:tc>
          <w:tcPr>
            <w:tcW w:w="741" w:type="dxa"/>
            <w:tcBorders>
              <w:top w:val="single" w:sz="4" w:space="0" w:color="auto"/>
              <w:bottom w:val="single" w:sz="4" w:space="0" w:color="auto"/>
            </w:tcBorders>
            <w:shd w:val="clear" w:color="auto" w:fill="auto"/>
            <w:vAlign w:val="bottom"/>
          </w:tcPr>
          <w:p w14:paraId="41EEEF55" w14:textId="77777777" w:rsidR="007730FC" w:rsidRPr="007730FC" w:rsidRDefault="007730FC" w:rsidP="00B43F20">
            <w:pPr>
              <w:pStyle w:val="SingleTxtG"/>
              <w:spacing w:before="80" w:after="80" w:line="220" w:lineRule="exact"/>
              <w:ind w:left="0" w:right="57"/>
              <w:jc w:val="right"/>
              <w:rPr>
                <w:b/>
                <w:bCs/>
                <w:sz w:val="18"/>
              </w:rPr>
            </w:pPr>
            <w:r w:rsidRPr="007730FC">
              <w:rPr>
                <w:b/>
                <w:bCs/>
                <w:sz w:val="18"/>
              </w:rPr>
              <w:t xml:space="preserve">1 390 </w:t>
            </w:r>
          </w:p>
        </w:tc>
        <w:tc>
          <w:tcPr>
            <w:tcW w:w="741" w:type="dxa"/>
            <w:tcBorders>
              <w:top w:val="single" w:sz="4" w:space="0" w:color="auto"/>
              <w:bottom w:val="single" w:sz="4" w:space="0" w:color="auto"/>
            </w:tcBorders>
            <w:shd w:val="clear" w:color="auto" w:fill="auto"/>
            <w:vAlign w:val="bottom"/>
          </w:tcPr>
          <w:p w14:paraId="066066F3" w14:textId="77777777" w:rsidR="007730FC" w:rsidRPr="007730FC" w:rsidRDefault="007730FC" w:rsidP="007730FC">
            <w:pPr>
              <w:pStyle w:val="SingleTxtG"/>
              <w:spacing w:before="80" w:after="80" w:line="220" w:lineRule="exact"/>
              <w:ind w:left="0" w:right="0"/>
              <w:jc w:val="right"/>
              <w:rPr>
                <w:b/>
                <w:bCs/>
                <w:sz w:val="18"/>
              </w:rPr>
            </w:pPr>
            <w:r w:rsidRPr="007730FC">
              <w:rPr>
                <w:b/>
                <w:bCs/>
                <w:sz w:val="18"/>
              </w:rPr>
              <w:t xml:space="preserve">288 </w:t>
            </w:r>
          </w:p>
        </w:tc>
        <w:tc>
          <w:tcPr>
            <w:tcW w:w="742" w:type="dxa"/>
            <w:tcBorders>
              <w:top w:val="single" w:sz="4" w:space="0" w:color="auto"/>
              <w:bottom w:val="single" w:sz="4" w:space="0" w:color="auto"/>
            </w:tcBorders>
            <w:shd w:val="clear" w:color="auto" w:fill="auto"/>
            <w:vAlign w:val="bottom"/>
          </w:tcPr>
          <w:p w14:paraId="3B5A2E4D" w14:textId="77777777" w:rsidR="007730FC" w:rsidRPr="007730FC" w:rsidRDefault="007730FC" w:rsidP="00B43F20">
            <w:pPr>
              <w:pStyle w:val="SingleTxtG"/>
              <w:spacing w:before="80" w:after="80" w:line="220" w:lineRule="exact"/>
              <w:ind w:left="0" w:right="57"/>
              <w:jc w:val="right"/>
              <w:rPr>
                <w:b/>
                <w:bCs/>
                <w:sz w:val="18"/>
              </w:rPr>
            </w:pPr>
            <w:r w:rsidRPr="007730FC">
              <w:rPr>
                <w:b/>
                <w:bCs/>
                <w:sz w:val="18"/>
              </w:rPr>
              <w:t>364</w:t>
            </w:r>
          </w:p>
        </w:tc>
        <w:tc>
          <w:tcPr>
            <w:tcW w:w="741" w:type="dxa"/>
            <w:tcBorders>
              <w:top w:val="single" w:sz="4" w:space="0" w:color="auto"/>
              <w:bottom w:val="single" w:sz="4" w:space="0" w:color="auto"/>
            </w:tcBorders>
            <w:shd w:val="clear" w:color="auto" w:fill="auto"/>
            <w:vAlign w:val="bottom"/>
          </w:tcPr>
          <w:p w14:paraId="0DAF1864" w14:textId="77777777" w:rsidR="007730FC" w:rsidRPr="007730FC" w:rsidRDefault="007730FC" w:rsidP="007730FC">
            <w:pPr>
              <w:pStyle w:val="SingleTxtG"/>
              <w:spacing w:before="80" w:after="80" w:line="220" w:lineRule="exact"/>
              <w:ind w:left="0" w:right="0"/>
              <w:jc w:val="right"/>
              <w:rPr>
                <w:b/>
                <w:bCs/>
                <w:sz w:val="18"/>
              </w:rPr>
            </w:pPr>
            <w:r w:rsidRPr="007730FC">
              <w:rPr>
                <w:b/>
                <w:bCs/>
                <w:sz w:val="18"/>
              </w:rPr>
              <w:t xml:space="preserve">444 </w:t>
            </w:r>
          </w:p>
        </w:tc>
        <w:tc>
          <w:tcPr>
            <w:tcW w:w="741" w:type="dxa"/>
            <w:tcBorders>
              <w:top w:val="single" w:sz="4" w:space="0" w:color="auto"/>
              <w:bottom w:val="single" w:sz="4" w:space="0" w:color="auto"/>
            </w:tcBorders>
            <w:shd w:val="clear" w:color="auto" w:fill="auto"/>
            <w:vAlign w:val="bottom"/>
          </w:tcPr>
          <w:p w14:paraId="114774B2" w14:textId="77777777" w:rsidR="007730FC" w:rsidRPr="007730FC" w:rsidRDefault="007730FC" w:rsidP="00491C71">
            <w:pPr>
              <w:pStyle w:val="SingleTxtG"/>
              <w:spacing w:before="80" w:after="80" w:line="220" w:lineRule="exact"/>
              <w:ind w:left="0" w:right="57"/>
              <w:jc w:val="right"/>
              <w:rPr>
                <w:b/>
                <w:bCs/>
                <w:sz w:val="18"/>
              </w:rPr>
            </w:pPr>
            <w:r w:rsidRPr="007730FC">
              <w:rPr>
                <w:b/>
                <w:bCs/>
                <w:sz w:val="18"/>
              </w:rPr>
              <w:t>547</w:t>
            </w:r>
          </w:p>
        </w:tc>
        <w:tc>
          <w:tcPr>
            <w:tcW w:w="742" w:type="dxa"/>
            <w:tcBorders>
              <w:top w:val="single" w:sz="4" w:space="0" w:color="auto"/>
              <w:bottom w:val="single" w:sz="4" w:space="0" w:color="auto"/>
            </w:tcBorders>
            <w:shd w:val="clear" w:color="auto" w:fill="auto"/>
            <w:vAlign w:val="bottom"/>
          </w:tcPr>
          <w:p w14:paraId="7D548543" w14:textId="77777777" w:rsidR="007730FC" w:rsidRPr="007730FC" w:rsidRDefault="007730FC" w:rsidP="007730FC">
            <w:pPr>
              <w:pStyle w:val="SingleTxtG"/>
              <w:spacing w:before="80" w:after="80" w:line="220" w:lineRule="exact"/>
              <w:ind w:left="0" w:right="0"/>
              <w:jc w:val="right"/>
              <w:rPr>
                <w:b/>
                <w:bCs/>
                <w:sz w:val="18"/>
              </w:rPr>
            </w:pPr>
            <w:r w:rsidRPr="007730FC">
              <w:rPr>
                <w:b/>
                <w:bCs/>
                <w:sz w:val="18"/>
              </w:rPr>
              <w:t xml:space="preserve">298 </w:t>
            </w:r>
          </w:p>
        </w:tc>
        <w:tc>
          <w:tcPr>
            <w:tcW w:w="741" w:type="dxa"/>
            <w:tcBorders>
              <w:top w:val="single" w:sz="4" w:space="0" w:color="auto"/>
              <w:bottom w:val="single" w:sz="4" w:space="0" w:color="auto"/>
            </w:tcBorders>
            <w:shd w:val="clear" w:color="auto" w:fill="auto"/>
            <w:vAlign w:val="bottom"/>
          </w:tcPr>
          <w:p w14:paraId="2E8948D0" w14:textId="77777777" w:rsidR="007730FC" w:rsidRPr="007730FC" w:rsidRDefault="007730FC" w:rsidP="00B43F20">
            <w:pPr>
              <w:pStyle w:val="SingleTxtG"/>
              <w:spacing w:before="80" w:after="80" w:line="220" w:lineRule="exact"/>
              <w:ind w:left="0" w:right="57"/>
              <w:jc w:val="right"/>
              <w:rPr>
                <w:b/>
                <w:bCs/>
                <w:sz w:val="18"/>
              </w:rPr>
            </w:pPr>
            <w:r w:rsidRPr="007730FC">
              <w:rPr>
                <w:b/>
                <w:bCs/>
                <w:sz w:val="18"/>
              </w:rPr>
              <w:t>348</w:t>
            </w:r>
          </w:p>
        </w:tc>
        <w:tc>
          <w:tcPr>
            <w:tcW w:w="741" w:type="dxa"/>
            <w:tcBorders>
              <w:top w:val="single" w:sz="4" w:space="0" w:color="auto"/>
              <w:bottom w:val="single" w:sz="4" w:space="0" w:color="auto"/>
            </w:tcBorders>
            <w:shd w:val="clear" w:color="auto" w:fill="auto"/>
            <w:vAlign w:val="bottom"/>
          </w:tcPr>
          <w:p w14:paraId="63BB1593" w14:textId="77777777" w:rsidR="007730FC" w:rsidRPr="007730FC" w:rsidRDefault="007730FC" w:rsidP="007730FC">
            <w:pPr>
              <w:pStyle w:val="SingleTxtG"/>
              <w:spacing w:before="80" w:after="80" w:line="220" w:lineRule="exact"/>
              <w:ind w:left="0" w:right="0"/>
              <w:jc w:val="right"/>
              <w:rPr>
                <w:b/>
                <w:bCs/>
                <w:sz w:val="18"/>
              </w:rPr>
            </w:pPr>
            <w:r w:rsidRPr="007730FC">
              <w:rPr>
                <w:b/>
                <w:bCs/>
                <w:sz w:val="18"/>
              </w:rPr>
              <w:t xml:space="preserve">140 </w:t>
            </w:r>
          </w:p>
        </w:tc>
        <w:tc>
          <w:tcPr>
            <w:tcW w:w="742" w:type="dxa"/>
            <w:tcBorders>
              <w:top w:val="single" w:sz="4" w:space="0" w:color="auto"/>
              <w:bottom w:val="single" w:sz="4" w:space="0" w:color="auto"/>
            </w:tcBorders>
            <w:shd w:val="clear" w:color="auto" w:fill="auto"/>
            <w:vAlign w:val="bottom"/>
          </w:tcPr>
          <w:p w14:paraId="1B378338" w14:textId="77777777" w:rsidR="007730FC" w:rsidRPr="007730FC" w:rsidRDefault="007730FC" w:rsidP="00B43F20">
            <w:pPr>
              <w:pStyle w:val="SingleTxtG"/>
              <w:spacing w:before="80" w:after="80" w:line="220" w:lineRule="exact"/>
              <w:ind w:left="0" w:right="57"/>
              <w:jc w:val="right"/>
              <w:rPr>
                <w:b/>
                <w:bCs/>
                <w:sz w:val="18"/>
              </w:rPr>
            </w:pPr>
            <w:r w:rsidRPr="007730FC">
              <w:rPr>
                <w:b/>
                <w:bCs/>
                <w:sz w:val="18"/>
              </w:rPr>
              <w:t>162</w:t>
            </w:r>
          </w:p>
        </w:tc>
        <w:tc>
          <w:tcPr>
            <w:tcW w:w="741" w:type="dxa"/>
            <w:tcBorders>
              <w:top w:val="single" w:sz="4" w:space="0" w:color="auto"/>
              <w:bottom w:val="single" w:sz="4" w:space="0" w:color="auto"/>
            </w:tcBorders>
            <w:shd w:val="clear" w:color="auto" w:fill="auto"/>
            <w:vAlign w:val="bottom"/>
          </w:tcPr>
          <w:p w14:paraId="3BB1B484" w14:textId="77777777" w:rsidR="007730FC" w:rsidRPr="007730FC" w:rsidRDefault="007730FC" w:rsidP="007730FC">
            <w:pPr>
              <w:pStyle w:val="SingleTxtG"/>
              <w:spacing w:before="80" w:after="80" w:line="220" w:lineRule="exact"/>
              <w:ind w:left="0" w:right="0"/>
              <w:jc w:val="right"/>
              <w:rPr>
                <w:b/>
                <w:bCs/>
                <w:sz w:val="18"/>
              </w:rPr>
            </w:pPr>
            <w:r w:rsidRPr="007730FC">
              <w:rPr>
                <w:b/>
                <w:bCs/>
                <w:sz w:val="18"/>
              </w:rPr>
              <w:t xml:space="preserve">73 </w:t>
            </w:r>
          </w:p>
        </w:tc>
        <w:tc>
          <w:tcPr>
            <w:tcW w:w="741" w:type="dxa"/>
            <w:tcBorders>
              <w:top w:val="single" w:sz="4" w:space="0" w:color="auto"/>
              <w:bottom w:val="single" w:sz="4" w:space="0" w:color="auto"/>
            </w:tcBorders>
            <w:shd w:val="clear" w:color="auto" w:fill="auto"/>
            <w:vAlign w:val="bottom"/>
          </w:tcPr>
          <w:p w14:paraId="2B66F622" w14:textId="77777777" w:rsidR="007730FC" w:rsidRPr="007730FC" w:rsidRDefault="007730FC" w:rsidP="00B43F20">
            <w:pPr>
              <w:pStyle w:val="SingleTxtG"/>
              <w:spacing w:before="80" w:after="80" w:line="220" w:lineRule="exact"/>
              <w:ind w:left="0" w:right="57"/>
              <w:jc w:val="right"/>
              <w:rPr>
                <w:b/>
                <w:bCs/>
                <w:sz w:val="18"/>
              </w:rPr>
            </w:pPr>
            <w:r w:rsidRPr="007730FC">
              <w:rPr>
                <w:b/>
                <w:bCs/>
                <w:sz w:val="18"/>
              </w:rPr>
              <w:t>79</w:t>
            </w:r>
          </w:p>
        </w:tc>
        <w:tc>
          <w:tcPr>
            <w:tcW w:w="742" w:type="dxa"/>
            <w:tcBorders>
              <w:top w:val="single" w:sz="4" w:space="0" w:color="auto"/>
              <w:bottom w:val="single" w:sz="4" w:space="0" w:color="auto"/>
            </w:tcBorders>
            <w:shd w:val="clear" w:color="auto" w:fill="auto"/>
            <w:vAlign w:val="bottom"/>
          </w:tcPr>
          <w:p w14:paraId="27FD4973" w14:textId="77777777" w:rsidR="007730FC" w:rsidRPr="007730FC" w:rsidRDefault="007730FC" w:rsidP="007730FC">
            <w:pPr>
              <w:pStyle w:val="SingleTxtG"/>
              <w:spacing w:before="80" w:after="80" w:line="220" w:lineRule="exact"/>
              <w:ind w:left="0" w:right="0"/>
              <w:jc w:val="right"/>
              <w:rPr>
                <w:b/>
                <w:bCs/>
                <w:sz w:val="18"/>
              </w:rPr>
            </w:pPr>
            <w:r w:rsidRPr="007730FC">
              <w:rPr>
                <w:b/>
                <w:bCs/>
                <w:sz w:val="18"/>
              </w:rPr>
              <w:t xml:space="preserve">3 817 </w:t>
            </w:r>
          </w:p>
        </w:tc>
        <w:tc>
          <w:tcPr>
            <w:tcW w:w="741" w:type="dxa"/>
            <w:tcBorders>
              <w:top w:val="single" w:sz="4" w:space="0" w:color="auto"/>
              <w:bottom w:val="single" w:sz="4" w:space="0" w:color="auto"/>
            </w:tcBorders>
            <w:shd w:val="clear" w:color="auto" w:fill="auto"/>
            <w:vAlign w:val="bottom"/>
          </w:tcPr>
          <w:p w14:paraId="3AF7851D" w14:textId="77777777" w:rsidR="007730FC" w:rsidRPr="007730FC" w:rsidRDefault="007730FC" w:rsidP="00B43F20">
            <w:pPr>
              <w:pStyle w:val="SingleTxtG"/>
              <w:spacing w:before="80" w:after="80" w:line="220" w:lineRule="exact"/>
              <w:ind w:left="0" w:right="57"/>
              <w:jc w:val="right"/>
              <w:rPr>
                <w:b/>
                <w:bCs/>
                <w:sz w:val="18"/>
              </w:rPr>
            </w:pPr>
            <w:r w:rsidRPr="007730FC">
              <w:rPr>
                <w:b/>
                <w:bCs/>
                <w:sz w:val="18"/>
              </w:rPr>
              <w:t>3 864</w:t>
            </w:r>
          </w:p>
        </w:tc>
        <w:tc>
          <w:tcPr>
            <w:tcW w:w="742" w:type="dxa"/>
            <w:tcBorders>
              <w:top w:val="single" w:sz="4" w:space="0" w:color="auto"/>
              <w:bottom w:val="single" w:sz="4" w:space="0" w:color="auto"/>
            </w:tcBorders>
            <w:shd w:val="clear" w:color="auto" w:fill="auto"/>
            <w:vAlign w:val="bottom"/>
          </w:tcPr>
          <w:p w14:paraId="44BA7630" w14:textId="77777777" w:rsidR="007730FC" w:rsidRPr="007730FC" w:rsidRDefault="007730FC" w:rsidP="007730FC">
            <w:pPr>
              <w:pStyle w:val="SingleTxtG"/>
              <w:spacing w:before="80" w:after="80" w:line="220" w:lineRule="exact"/>
              <w:ind w:left="0" w:right="0"/>
              <w:jc w:val="right"/>
              <w:rPr>
                <w:b/>
                <w:bCs/>
                <w:sz w:val="18"/>
              </w:rPr>
            </w:pPr>
            <w:r w:rsidRPr="007730FC">
              <w:rPr>
                <w:b/>
                <w:bCs/>
                <w:sz w:val="18"/>
              </w:rPr>
              <w:t xml:space="preserve">7 681 </w:t>
            </w:r>
          </w:p>
        </w:tc>
      </w:tr>
      <w:tr w:rsidR="007730FC" w:rsidRPr="007730FC" w14:paraId="2A968343" w14:textId="77777777" w:rsidTr="00491C71">
        <w:tc>
          <w:tcPr>
            <w:tcW w:w="1173" w:type="dxa"/>
            <w:tcBorders>
              <w:top w:val="single" w:sz="4" w:space="0" w:color="auto"/>
              <w:bottom w:val="single" w:sz="12" w:space="0" w:color="auto"/>
            </w:tcBorders>
            <w:shd w:val="clear" w:color="auto" w:fill="auto"/>
          </w:tcPr>
          <w:p w14:paraId="137AC67F" w14:textId="77777777" w:rsidR="007730FC" w:rsidRPr="007730FC" w:rsidRDefault="007730FC" w:rsidP="007730FC">
            <w:pPr>
              <w:pStyle w:val="SingleTxtG"/>
              <w:spacing w:before="80" w:after="80" w:line="220" w:lineRule="exact"/>
              <w:ind w:left="113" w:right="0"/>
              <w:jc w:val="left"/>
              <w:rPr>
                <w:b/>
                <w:bCs/>
                <w:sz w:val="18"/>
              </w:rPr>
            </w:pPr>
            <w:r w:rsidRPr="007730FC">
              <w:rPr>
                <w:b/>
                <w:bCs/>
                <w:sz w:val="18"/>
              </w:rPr>
              <w:t>Total general</w:t>
            </w:r>
          </w:p>
        </w:tc>
        <w:tc>
          <w:tcPr>
            <w:tcW w:w="1482" w:type="dxa"/>
            <w:gridSpan w:val="2"/>
            <w:tcBorders>
              <w:top w:val="single" w:sz="4" w:space="0" w:color="auto"/>
              <w:bottom w:val="single" w:sz="12" w:space="0" w:color="auto"/>
            </w:tcBorders>
            <w:shd w:val="clear" w:color="auto" w:fill="auto"/>
            <w:vAlign w:val="bottom"/>
          </w:tcPr>
          <w:p w14:paraId="681DA8C9" w14:textId="77777777" w:rsidR="007730FC" w:rsidRPr="007730FC" w:rsidRDefault="007730FC" w:rsidP="00491C71">
            <w:pPr>
              <w:pStyle w:val="SingleTxtG"/>
              <w:spacing w:before="80" w:after="80" w:line="220" w:lineRule="exact"/>
              <w:ind w:left="0" w:right="57"/>
              <w:jc w:val="right"/>
              <w:rPr>
                <w:b/>
                <w:bCs/>
                <w:sz w:val="18"/>
              </w:rPr>
            </w:pPr>
            <w:r w:rsidRPr="007730FC">
              <w:rPr>
                <w:b/>
                <w:bCs/>
                <w:sz w:val="18"/>
              </w:rPr>
              <w:t>2 740</w:t>
            </w:r>
          </w:p>
        </w:tc>
        <w:tc>
          <w:tcPr>
            <w:tcW w:w="1483" w:type="dxa"/>
            <w:gridSpan w:val="2"/>
            <w:tcBorders>
              <w:top w:val="single" w:sz="4" w:space="0" w:color="auto"/>
              <w:bottom w:val="single" w:sz="12" w:space="0" w:color="auto"/>
            </w:tcBorders>
            <w:shd w:val="clear" w:color="auto" w:fill="auto"/>
            <w:vAlign w:val="bottom"/>
          </w:tcPr>
          <w:p w14:paraId="54E11F21" w14:textId="77777777" w:rsidR="007730FC" w:rsidRPr="007730FC" w:rsidRDefault="007730FC" w:rsidP="00491C71">
            <w:pPr>
              <w:pStyle w:val="SingleTxtG"/>
              <w:spacing w:before="80" w:after="80" w:line="220" w:lineRule="exact"/>
              <w:ind w:left="0" w:right="57"/>
              <w:jc w:val="right"/>
              <w:rPr>
                <w:b/>
                <w:bCs/>
                <w:sz w:val="18"/>
              </w:rPr>
            </w:pPr>
            <w:r w:rsidRPr="007730FC">
              <w:rPr>
                <w:b/>
                <w:bCs/>
                <w:sz w:val="18"/>
              </w:rPr>
              <w:t>2 683</w:t>
            </w:r>
          </w:p>
        </w:tc>
        <w:tc>
          <w:tcPr>
            <w:tcW w:w="1483" w:type="dxa"/>
            <w:gridSpan w:val="2"/>
            <w:tcBorders>
              <w:top w:val="single" w:sz="4" w:space="0" w:color="auto"/>
              <w:bottom w:val="single" w:sz="12" w:space="0" w:color="auto"/>
            </w:tcBorders>
            <w:shd w:val="clear" w:color="auto" w:fill="auto"/>
            <w:vAlign w:val="bottom"/>
          </w:tcPr>
          <w:p w14:paraId="5B741558" w14:textId="77777777" w:rsidR="007730FC" w:rsidRPr="007730FC" w:rsidRDefault="007730FC" w:rsidP="00491C71">
            <w:pPr>
              <w:pStyle w:val="SingleTxtG"/>
              <w:spacing w:before="80" w:after="80" w:line="220" w:lineRule="exact"/>
              <w:ind w:left="0" w:right="57"/>
              <w:jc w:val="right"/>
              <w:rPr>
                <w:b/>
                <w:bCs/>
                <w:sz w:val="18"/>
              </w:rPr>
            </w:pPr>
            <w:r w:rsidRPr="007730FC">
              <w:rPr>
                <w:b/>
                <w:bCs/>
                <w:sz w:val="18"/>
              </w:rPr>
              <w:t>652</w:t>
            </w:r>
          </w:p>
        </w:tc>
        <w:tc>
          <w:tcPr>
            <w:tcW w:w="1482" w:type="dxa"/>
            <w:gridSpan w:val="2"/>
            <w:tcBorders>
              <w:top w:val="single" w:sz="4" w:space="0" w:color="auto"/>
              <w:bottom w:val="single" w:sz="12" w:space="0" w:color="auto"/>
            </w:tcBorders>
            <w:shd w:val="clear" w:color="auto" w:fill="auto"/>
            <w:vAlign w:val="bottom"/>
          </w:tcPr>
          <w:p w14:paraId="0F63C170" w14:textId="77777777" w:rsidR="007730FC" w:rsidRPr="007730FC" w:rsidRDefault="007730FC" w:rsidP="00491C71">
            <w:pPr>
              <w:pStyle w:val="SingleTxtG"/>
              <w:spacing w:before="80" w:after="80" w:line="220" w:lineRule="exact"/>
              <w:ind w:left="0" w:right="57"/>
              <w:jc w:val="right"/>
              <w:rPr>
                <w:b/>
                <w:bCs/>
                <w:sz w:val="18"/>
              </w:rPr>
            </w:pPr>
            <w:r w:rsidRPr="007730FC">
              <w:rPr>
                <w:b/>
                <w:bCs/>
                <w:sz w:val="18"/>
              </w:rPr>
              <w:t>991</w:t>
            </w:r>
          </w:p>
        </w:tc>
        <w:tc>
          <w:tcPr>
            <w:tcW w:w="1483" w:type="dxa"/>
            <w:gridSpan w:val="2"/>
            <w:tcBorders>
              <w:top w:val="single" w:sz="4" w:space="0" w:color="auto"/>
              <w:bottom w:val="single" w:sz="12" w:space="0" w:color="auto"/>
            </w:tcBorders>
            <w:shd w:val="clear" w:color="auto" w:fill="auto"/>
            <w:vAlign w:val="bottom"/>
          </w:tcPr>
          <w:p w14:paraId="0100B1D2" w14:textId="77777777" w:rsidR="007730FC" w:rsidRPr="007730FC" w:rsidRDefault="007730FC" w:rsidP="00491C71">
            <w:pPr>
              <w:pStyle w:val="SingleTxtG"/>
              <w:spacing w:before="80" w:after="80" w:line="220" w:lineRule="exact"/>
              <w:ind w:left="0" w:right="57"/>
              <w:jc w:val="right"/>
              <w:rPr>
                <w:b/>
                <w:bCs/>
                <w:sz w:val="18"/>
              </w:rPr>
            </w:pPr>
            <w:r w:rsidRPr="007730FC">
              <w:rPr>
                <w:b/>
                <w:bCs/>
                <w:sz w:val="18"/>
              </w:rPr>
              <w:t>646</w:t>
            </w:r>
          </w:p>
        </w:tc>
        <w:tc>
          <w:tcPr>
            <w:tcW w:w="1483" w:type="dxa"/>
            <w:gridSpan w:val="2"/>
            <w:tcBorders>
              <w:top w:val="single" w:sz="4" w:space="0" w:color="auto"/>
              <w:bottom w:val="single" w:sz="12" w:space="0" w:color="auto"/>
            </w:tcBorders>
            <w:shd w:val="clear" w:color="auto" w:fill="auto"/>
            <w:vAlign w:val="bottom"/>
          </w:tcPr>
          <w:p w14:paraId="12B26762" w14:textId="77777777" w:rsidR="007730FC" w:rsidRPr="007730FC" w:rsidRDefault="007730FC" w:rsidP="00491C71">
            <w:pPr>
              <w:pStyle w:val="SingleTxtG"/>
              <w:spacing w:before="80" w:after="80" w:line="220" w:lineRule="exact"/>
              <w:ind w:left="0" w:right="57"/>
              <w:jc w:val="right"/>
              <w:rPr>
                <w:b/>
                <w:bCs/>
                <w:sz w:val="18"/>
              </w:rPr>
            </w:pPr>
            <w:r w:rsidRPr="007730FC">
              <w:rPr>
                <w:b/>
                <w:bCs/>
                <w:sz w:val="18"/>
              </w:rPr>
              <w:t>302</w:t>
            </w:r>
          </w:p>
        </w:tc>
        <w:tc>
          <w:tcPr>
            <w:tcW w:w="1482" w:type="dxa"/>
            <w:gridSpan w:val="2"/>
            <w:tcBorders>
              <w:top w:val="single" w:sz="4" w:space="0" w:color="auto"/>
              <w:bottom w:val="single" w:sz="12" w:space="0" w:color="auto"/>
            </w:tcBorders>
            <w:shd w:val="clear" w:color="auto" w:fill="auto"/>
            <w:vAlign w:val="bottom"/>
          </w:tcPr>
          <w:p w14:paraId="6134E6E1" w14:textId="77777777" w:rsidR="007730FC" w:rsidRPr="007730FC" w:rsidRDefault="007730FC" w:rsidP="00491C71">
            <w:pPr>
              <w:pStyle w:val="SingleTxtG"/>
              <w:spacing w:before="80" w:after="80" w:line="220" w:lineRule="exact"/>
              <w:ind w:left="0" w:right="57"/>
              <w:jc w:val="right"/>
              <w:rPr>
                <w:b/>
                <w:bCs/>
                <w:sz w:val="18"/>
              </w:rPr>
            </w:pPr>
            <w:r w:rsidRPr="007730FC">
              <w:rPr>
                <w:b/>
                <w:bCs/>
                <w:sz w:val="18"/>
              </w:rPr>
              <w:t>152</w:t>
            </w:r>
          </w:p>
        </w:tc>
        <w:tc>
          <w:tcPr>
            <w:tcW w:w="1483" w:type="dxa"/>
            <w:gridSpan w:val="2"/>
            <w:tcBorders>
              <w:top w:val="single" w:sz="4" w:space="0" w:color="auto"/>
              <w:bottom w:val="single" w:sz="12" w:space="0" w:color="auto"/>
            </w:tcBorders>
            <w:shd w:val="clear" w:color="auto" w:fill="auto"/>
            <w:vAlign w:val="bottom"/>
          </w:tcPr>
          <w:p w14:paraId="458A27A2" w14:textId="77777777" w:rsidR="007730FC" w:rsidRPr="007730FC" w:rsidRDefault="007730FC" w:rsidP="00491C71">
            <w:pPr>
              <w:pStyle w:val="SingleTxtG"/>
              <w:spacing w:before="80" w:after="80" w:line="220" w:lineRule="exact"/>
              <w:ind w:left="0" w:right="57"/>
              <w:jc w:val="right"/>
              <w:rPr>
                <w:b/>
                <w:bCs/>
                <w:sz w:val="18"/>
              </w:rPr>
            </w:pPr>
            <w:r w:rsidRPr="007730FC">
              <w:rPr>
                <w:b/>
                <w:bCs/>
                <w:sz w:val="18"/>
              </w:rPr>
              <w:t>7 681</w:t>
            </w:r>
          </w:p>
        </w:tc>
        <w:tc>
          <w:tcPr>
            <w:tcW w:w="742" w:type="dxa"/>
            <w:tcBorders>
              <w:top w:val="single" w:sz="4" w:space="0" w:color="auto"/>
              <w:bottom w:val="single" w:sz="12" w:space="0" w:color="auto"/>
            </w:tcBorders>
            <w:shd w:val="clear" w:color="auto" w:fill="auto"/>
            <w:vAlign w:val="bottom"/>
          </w:tcPr>
          <w:p w14:paraId="601F4492" w14:textId="77777777" w:rsidR="007730FC" w:rsidRPr="007730FC" w:rsidRDefault="007730FC" w:rsidP="007730FC">
            <w:pPr>
              <w:pStyle w:val="SingleTxtG"/>
              <w:spacing w:before="80" w:after="80" w:line="220" w:lineRule="exact"/>
              <w:ind w:left="0" w:right="0"/>
              <w:jc w:val="right"/>
              <w:rPr>
                <w:b/>
                <w:bCs/>
                <w:sz w:val="18"/>
              </w:rPr>
            </w:pPr>
          </w:p>
        </w:tc>
      </w:tr>
    </w:tbl>
    <w:p w14:paraId="6B365C3B" w14:textId="77777777" w:rsidR="007730FC" w:rsidRPr="00491C71" w:rsidRDefault="007730FC" w:rsidP="00491C71">
      <w:pPr>
        <w:pStyle w:val="SingleTxtG"/>
        <w:spacing w:before="120"/>
        <w:ind w:left="567"/>
        <w:rPr>
          <w:sz w:val="18"/>
          <w:szCs w:val="18"/>
        </w:rPr>
      </w:pPr>
      <w:r w:rsidRPr="00491C71">
        <w:rPr>
          <w:i/>
          <w:iCs/>
          <w:sz w:val="18"/>
          <w:szCs w:val="18"/>
        </w:rPr>
        <w:t>Fuente</w:t>
      </w:r>
      <w:r w:rsidRPr="00491C71">
        <w:rPr>
          <w:i/>
          <w:sz w:val="18"/>
          <w:szCs w:val="18"/>
        </w:rPr>
        <w:t>:</w:t>
      </w:r>
      <w:r w:rsidRPr="00491C71">
        <w:rPr>
          <w:sz w:val="18"/>
          <w:szCs w:val="18"/>
        </w:rPr>
        <w:t xml:space="preserve"> Departamento de Asuntos de las Personas con Discapacidad y las Personas de Edad, 2015. </w:t>
      </w:r>
    </w:p>
    <w:p w14:paraId="1F7D3ACC" w14:textId="77777777" w:rsidR="007730FC" w:rsidRPr="006D3A50" w:rsidRDefault="007730FC" w:rsidP="00AB1E67">
      <w:pPr>
        <w:pStyle w:val="Ttulo1"/>
        <w:ind w:left="284"/>
      </w:pPr>
      <w:bookmarkStart w:id="585" w:name="_Toc474922707"/>
      <w:bookmarkStart w:id="586" w:name="_Toc474924198"/>
      <w:r w:rsidRPr="006D3A50">
        <w:br w:type="page"/>
      </w:r>
      <w:r w:rsidRPr="006D3A50">
        <w:lastRenderedPageBreak/>
        <w:t>Cuadro 3</w:t>
      </w:r>
    </w:p>
    <w:p w14:paraId="22456539" w14:textId="77777777" w:rsidR="007730FC" w:rsidRDefault="007730FC" w:rsidP="00AB1E67">
      <w:pPr>
        <w:pStyle w:val="SingleTxtG"/>
        <w:ind w:left="284"/>
        <w:rPr>
          <w:b/>
          <w:bCs/>
        </w:rPr>
      </w:pPr>
      <w:r w:rsidRPr="00AB1E67">
        <w:rPr>
          <w:b/>
          <w:bCs/>
        </w:rPr>
        <w:t>Lista de causas judiciales concernientes a personas con albinismo en el distrito judicial de la región oriental</w:t>
      </w:r>
      <w:bookmarkEnd w:id="585"/>
      <w:bookmarkEnd w:id="586"/>
    </w:p>
    <w:tbl>
      <w:tblPr>
        <w:tblStyle w:val="Tablaconcuadrcula"/>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721"/>
        <w:gridCol w:w="1721"/>
        <w:gridCol w:w="2084"/>
        <w:gridCol w:w="1596"/>
        <w:gridCol w:w="1485"/>
        <w:gridCol w:w="1343"/>
        <w:gridCol w:w="1819"/>
        <w:gridCol w:w="2007"/>
      </w:tblGrid>
      <w:tr w:rsidR="00AB1E67" w:rsidRPr="00AB1E67" w14:paraId="6E308771" w14:textId="77777777" w:rsidTr="00A231BE">
        <w:trPr>
          <w:tblHeader/>
        </w:trPr>
        <w:tc>
          <w:tcPr>
            <w:tcW w:w="1721" w:type="dxa"/>
            <w:tcBorders>
              <w:top w:val="single" w:sz="4" w:space="0" w:color="auto"/>
              <w:bottom w:val="single" w:sz="12" w:space="0" w:color="auto"/>
            </w:tcBorders>
            <w:shd w:val="clear" w:color="auto" w:fill="auto"/>
            <w:vAlign w:val="bottom"/>
          </w:tcPr>
          <w:p w14:paraId="5B490FA0" w14:textId="77777777" w:rsidR="00AB1E67" w:rsidRPr="00AB1E67" w:rsidRDefault="00AB1E67" w:rsidP="00AB1E67">
            <w:pPr>
              <w:pStyle w:val="SingleTxtG"/>
              <w:spacing w:before="80" w:after="80" w:line="200" w:lineRule="exact"/>
              <w:ind w:left="0" w:right="113"/>
              <w:jc w:val="left"/>
              <w:rPr>
                <w:i/>
                <w:sz w:val="16"/>
              </w:rPr>
            </w:pPr>
            <w:r w:rsidRPr="00AB1E67">
              <w:rPr>
                <w:i/>
                <w:sz w:val="16"/>
              </w:rPr>
              <w:t>Persona(s) acusada(s)</w:t>
            </w:r>
          </w:p>
        </w:tc>
        <w:tc>
          <w:tcPr>
            <w:tcW w:w="1721" w:type="dxa"/>
            <w:tcBorders>
              <w:top w:val="single" w:sz="4" w:space="0" w:color="auto"/>
              <w:bottom w:val="single" w:sz="12" w:space="0" w:color="auto"/>
            </w:tcBorders>
            <w:shd w:val="clear" w:color="auto" w:fill="auto"/>
            <w:vAlign w:val="bottom"/>
          </w:tcPr>
          <w:p w14:paraId="1CE957C0" w14:textId="77777777" w:rsidR="00AB1E67" w:rsidRPr="00AB1E67" w:rsidRDefault="00AB1E67" w:rsidP="00AB1E67">
            <w:pPr>
              <w:pStyle w:val="SingleTxtG"/>
              <w:spacing w:before="80" w:after="80" w:line="200" w:lineRule="exact"/>
              <w:ind w:left="0" w:right="113"/>
              <w:jc w:val="left"/>
              <w:rPr>
                <w:i/>
                <w:sz w:val="16"/>
              </w:rPr>
            </w:pPr>
            <w:r w:rsidRPr="00AB1E67">
              <w:rPr>
                <w:i/>
                <w:sz w:val="16"/>
              </w:rPr>
              <w:t>Núm.</w:t>
            </w:r>
          </w:p>
        </w:tc>
        <w:tc>
          <w:tcPr>
            <w:tcW w:w="2084" w:type="dxa"/>
            <w:tcBorders>
              <w:top w:val="single" w:sz="4" w:space="0" w:color="auto"/>
              <w:bottom w:val="single" w:sz="12" w:space="0" w:color="auto"/>
            </w:tcBorders>
            <w:shd w:val="clear" w:color="auto" w:fill="auto"/>
            <w:vAlign w:val="bottom"/>
          </w:tcPr>
          <w:p w14:paraId="3ED8266F" w14:textId="77777777" w:rsidR="00AB1E67" w:rsidRPr="00AB1E67" w:rsidRDefault="00AB1E67" w:rsidP="00AB1E67">
            <w:pPr>
              <w:pStyle w:val="SingleTxtG"/>
              <w:spacing w:before="80" w:after="80" w:line="200" w:lineRule="exact"/>
              <w:ind w:left="0" w:right="113"/>
              <w:jc w:val="left"/>
              <w:rPr>
                <w:i/>
                <w:sz w:val="16"/>
              </w:rPr>
            </w:pPr>
            <w:r w:rsidRPr="00AB1E67">
              <w:rPr>
                <w:i/>
                <w:sz w:val="16"/>
              </w:rPr>
              <w:t>Tipo de delito</w:t>
            </w:r>
          </w:p>
        </w:tc>
        <w:tc>
          <w:tcPr>
            <w:tcW w:w="1596" w:type="dxa"/>
            <w:tcBorders>
              <w:top w:val="single" w:sz="4" w:space="0" w:color="auto"/>
              <w:bottom w:val="single" w:sz="12" w:space="0" w:color="auto"/>
            </w:tcBorders>
            <w:shd w:val="clear" w:color="auto" w:fill="auto"/>
            <w:vAlign w:val="bottom"/>
          </w:tcPr>
          <w:p w14:paraId="05474752" w14:textId="77777777" w:rsidR="00AB1E67" w:rsidRPr="00AB1E67" w:rsidRDefault="00AB1E67" w:rsidP="00AB1E67">
            <w:pPr>
              <w:pStyle w:val="SingleTxtG"/>
              <w:spacing w:before="80" w:after="80" w:line="200" w:lineRule="exact"/>
              <w:ind w:left="0" w:right="113"/>
              <w:jc w:val="left"/>
              <w:rPr>
                <w:i/>
                <w:sz w:val="16"/>
              </w:rPr>
            </w:pPr>
            <w:r w:rsidRPr="00AB1E67">
              <w:rPr>
                <w:i/>
                <w:sz w:val="16"/>
              </w:rPr>
              <w:t>Distrito de origen</w:t>
            </w:r>
          </w:p>
        </w:tc>
        <w:tc>
          <w:tcPr>
            <w:tcW w:w="1485" w:type="dxa"/>
            <w:tcBorders>
              <w:top w:val="single" w:sz="4" w:space="0" w:color="auto"/>
              <w:bottom w:val="single" w:sz="12" w:space="0" w:color="auto"/>
            </w:tcBorders>
            <w:shd w:val="clear" w:color="auto" w:fill="auto"/>
            <w:vAlign w:val="bottom"/>
          </w:tcPr>
          <w:p w14:paraId="1A87C3D9" w14:textId="77777777" w:rsidR="00AB1E67" w:rsidRPr="00AB1E67" w:rsidRDefault="00AB1E67" w:rsidP="00AB1E67">
            <w:pPr>
              <w:pStyle w:val="SingleTxtG"/>
              <w:spacing w:before="80" w:after="80" w:line="200" w:lineRule="exact"/>
              <w:ind w:left="0" w:right="113"/>
              <w:jc w:val="left"/>
              <w:rPr>
                <w:i/>
                <w:sz w:val="16"/>
              </w:rPr>
            </w:pPr>
            <w:r w:rsidRPr="00AB1E67">
              <w:rPr>
                <w:i/>
                <w:sz w:val="16"/>
              </w:rPr>
              <w:t xml:space="preserve">Tribunal </w:t>
            </w:r>
          </w:p>
        </w:tc>
        <w:tc>
          <w:tcPr>
            <w:tcW w:w="1343" w:type="dxa"/>
            <w:tcBorders>
              <w:top w:val="single" w:sz="4" w:space="0" w:color="auto"/>
              <w:bottom w:val="single" w:sz="12" w:space="0" w:color="auto"/>
            </w:tcBorders>
            <w:shd w:val="clear" w:color="auto" w:fill="auto"/>
            <w:vAlign w:val="bottom"/>
          </w:tcPr>
          <w:p w14:paraId="65711201" w14:textId="77777777" w:rsidR="00AB1E67" w:rsidRPr="00AB1E67" w:rsidRDefault="00AB1E67" w:rsidP="00AB1E67">
            <w:pPr>
              <w:pStyle w:val="SingleTxtG"/>
              <w:spacing w:before="80" w:after="80" w:line="200" w:lineRule="exact"/>
              <w:ind w:left="0" w:right="113"/>
              <w:jc w:val="left"/>
              <w:rPr>
                <w:i/>
                <w:sz w:val="16"/>
              </w:rPr>
            </w:pPr>
            <w:r w:rsidRPr="00AB1E67">
              <w:rPr>
                <w:i/>
                <w:sz w:val="16"/>
              </w:rPr>
              <w:t>Juez/Magistrado</w:t>
            </w:r>
          </w:p>
        </w:tc>
        <w:tc>
          <w:tcPr>
            <w:tcW w:w="1819" w:type="dxa"/>
            <w:tcBorders>
              <w:top w:val="single" w:sz="4" w:space="0" w:color="auto"/>
              <w:bottom w:val="single" w:sz="12" w:space="0" w:color="auto"/>
            </w:tcBorders>
            <w:shd w:val="clear" w:color="auto" w:fill="auto"/>
            <w:vAlign w:val="bottom"/>
          </w:tcPr>
          <w:p w14:paraId="3DCC96B7" w14:textId="77777777" w:rsidR="00AB1E67" w:rsidRPr="00AB1E67" w:rsidRDefault="00AB1E67" w:rsidP="00AB1E67">
            <w:pPr>
              <w:pStyle w:val="SingleTxtG"/>
              <w:spacing w:before="80" w:after="80" w:line="200" w:lineRule="exact"/>
              <w:ind w:left="0" w:right="113"/>
              <w:jc w:val="left"/>
              <w:rPr>
                <w:i/>
                <w:sz w:val="16"/>
              </w:rPr>
            </w:pPr>
            <w:r w:rsidRPr="00AB1E67">
              <w:rPr>
                <w:i/>
                <w:sz w:val="16"/>
              </w:rPr>
              <w:t>Resolución</w:t>
            </w:r>
          </w:p>
        </w:tc>
        <w:tc>
          <w:tcPr>
            <w:tcW w:w="2007" w:type="dxa"/>
            <w:tcBorders>
              <w:top w:val="single" w:sz="4" w:space="0" w:color="auto"/>
              <w:bottom w:val="single" w:sz="12" w:space="0" w:color="auto"/>
            </w:tcBorders>
            <w:shd w:val="clear" w:color="auto" w:fill="auto"/>
            <w:vAlign w:val="bottom"/>
          </w:tcPr>
          <w:p w14:paraId="6CBEC8F6" w14:textId="77777777" w:rsidR="00AB1E67" w:rsidRPr="00AB1E67" w:rsidRDefault="00AB1E67" w:rsidP="00AB1E67">
            <w:pPr>
              <w:pStyle w:val="SingleTxtG"/>
              <w:spacing w:before="80" w:after="80" w:line="200" w:lineRule="exact"/>
              <w:ind w:left="0" w:right="113"/>
              <w:jc w:val="left"/>
              <w:rPr>
                <w:i/>
                <w:sz w:val="16"/>
              </w:rPr>
            </w:pPr>
            <w:r w:rsidRPr="00AB1E67">
              <w:rPr>
                <w:i/>
                <w:sz w:val="16"/>
              </w:rPr>
              <w:t>Comentario</w:t>
            </w:r>
          </w:p>
        </w:tc>
      </w:tr>
      <w:tr w:rsidR="00A231BE" w14:paraId="027DDFDE" w14:textId="77777777" w:rsidTr="00A231BE">
        <w:trPr>
          <w:trHeight w:hRule="exact" w:val="113"/>
          <w:tblHeader/>
        </w:trPr>
        <w:tc>
          <w:tcPr>
            <w:tcW w:w="1721" w:type="dxa"/>
            <w:tcBorders>
              <w:top w:val="single" w:sz="12" w:space="0" w:color="auto"/>
            </w:tcBorders>
            <w:shd w:val="clear" w:color="auto" w:fill="auto"/>
          </w:tcPr>
          <w:p w14:paraId="56C8E07A" w14:textId="77777777" w:rsidR="00A231BE" w:rsidRPr="00A231BE" w:rsidRDefault="00A231BE" w:rsidP="00A231BE">
            <w:pPr>
              <w:pStyle w:val="SingleTxtG"/>
              <w:spacing w:before="40"/>
              <w:ind w:left="0" w:right="113"/>
              <w:jc w:val="left"/>
              <w:rPr>
                <w:i/>
              </w:rPr>
            </w:pPr>
          </w:p>
        </w:tc>
        <w:tc>
          <w:tcPr>
            <w:tcW w:w="1721" w:type="dxa"/>
            <w:tcBorders>
              <w:top w:val="single" w:sz="12" w:space="0" w:color="auto"/>
            </w:tcBorders>
            <w:shd w:val="clear" w:color="auto" w:fill="auto"/>
          </w:tcPr>
          <w:p w14:paraId="73588DD8" w14:textId="77777777" w:rsidR="00A231BE" w:rsidRPr="00A231BE" w:rsidRDefault="00A231BE" w:rsidP="00A231BE">
            <w:pPr>
              <w:pStyle w:val="SingleTxtG"/>
              <w:spacing w:before="40"/>
              <w:ind w:left="0" w:right="113"/>
              <w:jc w:val="left"/>
            </w:pPr>
          </w:p>
        </w:tc>
        <w:tc>
          <w:tcPr>
            <w:tcW w:w="2084" w:type="dxa"/>
            <w:tcBorders>
              <w:top w:val="single" w:sz="12" w:space="0" w:color="auto"/>
            </w:tcBorders>
            <w:shd w:val="clear" w:color="auto" w:fill="auto"/>
          </w:tcPr>
          <w:p w14:paraId="27469C65" w14:textId="77777777" w:rsidR="00A231BE" w:rsidRPr="006D3A50" w:rsidRDefault="00A231BE" w:rsidP="00A231BE">
            <w:pPr>
              <w:pStyle w:val="SingleTxtG"/>
              <w:spacing w:before="40"/>
              <w:ind w:left="0" w:right="113"/>
              <w:jc w:val="left"/>
            </w:pPr>
          </w:p>
        </w:tc>
        <w:tc>
          <w:tcPr>
            <w:tcW w:w="1596" w:type="dxa"/>
            <w:tcBorders>
              <w:top w:val="single" w:sz="12" w:space="0" w:color="auto"/>
            </w:tcBorders>
            <w:shd w:val="clear" w:color="auto" w:fill="auto"/>
          </w:tcPr>
          <w:p w14:paraId="5AEA8B28" w14:textId="77777777" w:rsidR="00A231BE" w:rsidRPr="00A231BE" w:rsidRDefault="00A231BE" w:rsidP="00A231BE">
            <w:pPr>
              <w:pStyle w:val="SingleTxtG"/>
              <w:spacing w:before="40"/>
              <w:ind w:left="0" w:right="113"/>
              <w:jc w:val="left"/>
            </w:pPr>
          </w:p>
        </w:tc>
        <w:tc>
          <w:tcPr>
            <w:tcW w:w="1485" w:type="dxa"/>
            <w:tcBorders>
              <w:top w:val="single" w:sz="12" w:space="0" w:color="auto"/>
            </w:tcBorders>
            <w:shd w:val="clear" w:color="auto" w:fill="auto"/>
          </w:tcPr>
          <w:p w14:paraId="72E96DC5" w14:textId="77777777" w:rsidR="00A231BE" w:rsidRPr="00A231BE" w:rsidRDefault="00A231BE" w:rsidP="00A231BE">
            <w:pPr>
              <w:pStyle w:val="SingleTxtG"/>
              <w:spacing w:before="40"/>
              <w:ind w:left="0" w:right="113"/>
              <w:jc w:val="left"/>
            </w:pPr>
          </w:p>
        </w:tc>
        <w:tc>
          <w:tcPr>
            <w:tcW w:w="1343" w:type="dxa"/>
            <w:tcBorders>
              <w:top w:val="single" w:sz="12" w:space="0" w:color="auto"/>
            </w:tcBorders>
            <w:shd w:val="clear" w:color="auto" w:fill="auto"/>
          </w:tcPr>
          <w:p w14:paraId="00252285" w14:textId="77777777" w:rsidR="00A231BE" w:rsidRPr="00A231BE" w:rsidRDefault="00A231BE" w:rsidP="00A231BE">
            <w:pPr>
              <w:pStyle w:val="SingleTxtG"/>
              <w:spacing w:before="40"/>
              <w:ind w:left="0" w:right="113"/>
              <w:jc w:val="left"/>
            </w:pPr>
          </w:p>
        </w:tc>
        <w:tc>
          <w:tcPr>
            <w:tcW w:w="1819" w:type="dxa"/>
            <w:tcBorders>
              <w:top w:val="single" w:sz="12" w:space="0" w:color="auto"/>
            </w:tcBorders>
            <w:shd w:val="clear" w:color="auto" w:fill="auto"/>
          </w:tcPr>
          <w:p w14:paraId="2BA9F6D9" w14:textId="77777777" w:rsidR="00A231BE" w:rsidRPr="006D3A50" w:rsidRDefault="00A231BE" w:rsidP="00A231BE">
            <w:pPr>
              <w:pStyle w:val="SingleTxtG"/>
              <w:spacing w:before="40"/>
              <w:ind w:left="0" w:right="113"/>
              <w:jc w:val="left"/>
            </w:pPr>
          </w:p>
        </w:tc>
        <w:tc>
          <w:tcPr>
            <w:tcW w:w="2007" w:type="dxa"/>
            <w:tcBorders>
              <w:top w:val="single" w:sz="12" w:space="0" w:color="auto"/>
            </w:tcBorders>
            <w:shd w:val="clear" w:color="auto" w:fill="auto"/>
          </w:tcPr>
          <w:p w14:paraId="326FB4F5" w14:textId="77777777" w:rsidR="00A231BE" w:rsidRPr="006D3A50" w:rsidRDefault="00A231BE" w:rsidP="00A231BE">
            <w:pPr>
              <w:pStyle w:val="SingleTxtG"/>
              <w:spacing w:before="40"/>
              <w:ind w:left="0" w:right="113"/>
              <w:jc w:val="left"/>
            </w:pPr>
          </w:p>
        </w:tc>
      </w:tr>
      <w:tr w:rsidR="00A231BE" w14:paraId="4FC4CC51" w14:textId="77777777" w:rsidTr="00A231BE">
        <w:tc>
          <w:tcPr>
            <w:tcW w:w="1721" w:type="dxa"/>
            <w:shd w:val="clear" w:color="auto" w:fill="auto"/>
          </w:tcPr>
          <w:p w14:paraId="3201F85A" w14:textId="77777777" w:rsidR="00A231BE" w:rsidRPr="00A231BE" w:rsidRDefault="00A231BE" w:rsidP="00A231BE">
            <w:pPr>
              <w:pStyle w:val="SingleTxtG"/>
              <w:spacing w:before="40"/>
              <w:ind w:left="0" w:right="113"/>
              <w:jc w:val="left"/>
              <w:rPr>
                <w:i/>
              </w:rPr>
            </w:pPr>
            <w:r w:rsidRPr="00A231BE">
              <w:rPr>
                <w:i/>
              </w:rPr>
              <w:t>Republic vs. Wyson Sinoya and five others</w:t>
            </w:r>
          </w:p>
        </w:tc>
        <w:tc>
          <w:tcPr>
            <w:tcW w:w="1721" w:type="dxa"/>
            <w:shd w:val="clear" w:color="auto" w:fill="auto"/>
          </w:tcPr>
          <w:p w14:paraId="10A17116" w14:textId="77777777" w:rsidR="00A231BE" w:rsidRPr="00A231BE" w:rsidRDefault="00A231BE" w:rsidP="00A231BE">
            <w:pPr>
              <w:pStyle w:val="SingleTxtG"/>
              <w:spacing w:before="40"/>
              <w:ind w:left="0" w:right="113"/>
              <w:jc w:val="left"/>
            </w:pPr>
            <w:r w:rsidRPr="006D3A50">
              <w:t>Causa penal núm.</w:t>
            </w:r>
            <w:r w:rsidR="00B43F20">
              <w:t> </w:t>
            </w:r>
            <w:r w:rsidRPr="006D3A50">
              <w:t>5 de 2015</w:t>
            </w:r>
          </w:p>
        </w:tc>
        <w:tc>
          <w:tcPr>
            <w:tcW w:w="2084" w:type="dxa"/>
            <w:shd w:val="clear" w:color="auto" w:fill="auto"/>
          </w:tcPr>
          <w:p w14:paraId="1C7C220D" w14:textId="77777777" w:rsidR="00A231BE" w:rsidRPr="006D3A50" w:rsidRDefault="00A231BE" w:rsidP="00A231BE">
            <w:pPr>
              <w:pStyle w:val="SingleTxtG"/>
              <w:spacing w:before="40"/>
              <w:ind w:left="0" w:right="113"/>
              <w:jc w:val="left"/>
            </w:pPr>
            <w:r w:rsidRPr="006D3A50">
              <w:t>Robo con allanamiento de morada, en contravención del artículo 309 del Código Penal, y secuestro de un menor de 16 años, en contravención del artículo 136 del Código Penal</w:t>
            </w:r>
          </w:p>
        </w:tc>
        <w:tc>
          <w:tcPr>
            <w:tcW w:w="1596" w:type="dxa"/>
            <w:shd w:val="clear" w:color="auto" w:fill="auto"/>
          </w:tcPr>
          <w:p w14:paraId="61330405" w14:textId="77777777" w:rsidR="00A231BE" w:rsidRPr="00A231BE" w:rsidRDefault="00A231BE" w:rsidP="00A231BE">
            <w:pPr>
              <w:pStyle w:val="SingleTxtG"/>
              <w:spacing w:before="40"/>
              <w:ind w:left="0" w:right="113"/>
              <w:jc w:val="left"/>
            </w:pPr>
            <w:r w:rsidRPr="006D3A50">
              <w:t>Machinga</w:t>
            </w:r>
          </w:p>
        </w:tc>
        <w:tc>
          <w:tcPr>
            <w:tcW w:w="1485" w:type="dxa"/>
            <w:shd w:val="clear" w:color="auto" w:fill="auto"/>
          </w:tcPr>
          <w:p w14:paraId="7D2E0F9A" w14:textId="77777777" w:rsidR="00A231BE" w:rsidRPr="00A231BE" w:rsidRDefault="00A231BE" w:rsidP="00A231BE">
            <w:pPr>
              <w:pStyle w:val="SingleTxtG"/>
              <w:spacing w:before="40"/>
              <w:ind w:left="0" w:right="113"/>
              <w:jc w:val="left"/>
            </w:pPr>
            <w:r w:rsidRPr="006D3A50">
              <w:t>Magistrado de segundo grado</w:t>
            </w:r>
          </w:p>
        </w:tc>
        <w:tc>
          <w:tcPr>
            <w:tcW w:w="1343" w:type="dxa"/>
            <w:shd w:val="clear" w:color="auto" w:fill="auto"/>
          </w:tcPr>
          <w:p w14:paraId="6B197457" w14:textId="77777777" w:rsidR="00A231BE" w:rsidRPr="00A231BE" w:rsidRDefault="00A231BE" w:rsidP="00A231BE">
            <w:pPr>
              <w:pStyle w:val="SingleTxtG"/>
              <w:spacing w:before="40"/>
              <w:ind w:left="0" w:right="113"/>
              <w:jc w:val="left"/>
            </w:pPr>
            <w:r w:rsidRPr="006D3A50">
              <w:t>H/W Malula</w:t>
            </w:r>
          </w:p>
        </w:tc>
        <w:tc>
          <w:tcPr>
            <w:tcW w:w="1819" w:type="dxa"/>
            <w:shd w:val="clear" w:color="auto" w:fill="auto"/>
          </w:tcPr>
          <w:p w14:paraId="4A910EF0" w14:textId="77777777" w:rsidR="00A231BE" w:rsidRPr="006D3A50" w:rsidRDefault="00A231BE" w:rsidP="00A231BE">
            <w:pPr>
              <w:pStyle w:val="SingleTxtG"/>
              <w:spacing w:before="40"/>
              <w:ind w:left="0" w:right="113"/>
              <w:jc w:val="left"/>
            </w:pPr>
            <w:r w:rsidRPr="006D3A50">
              <w:t>2 años de cárcel con trabajos forzados</w:t>
            </w:r>
          </w:p>
        </w:tc>
        <w:tc>
          <w:tcPr>
            <w:tcW w:w="2007" w:type="dxa"/>
            <w:shd w:val="clear" w:color="auto" w:fill="auto"/>
          </w:tcPr>
          <w:p w14:paraId="39F6E53B" w14:textId="77777777" w:rsidR="00A231BE" w:rsidRPr="006D3A50" w:rsidRDefault="00A231BE" w:rsidP="00A231BE">
            <w:pPr>
              <w:pStyle w:val="SingleTxtG"/>
              <w:spacing w:before="40"/>
              <w:ind w:left="0" w:right="113"/>
              <w:jc w:val="left"/>
            </w:pPr>
            <w:r w:rsidRPr="006D3A50">
              <w:t>Actualmente el caso es objeto de revisión por el Tribunal Superior</w:t>
            </w:r>
          </w:p>
        </w:tc>
      </w:tr>
      <w:tr w:rsidR="00A231BE" w14:paraId="024325C7" w14:textId="77777777" w:rsidTr="00A231BE">
        <w:tc>
          <w:tcPr>
            <w:tcW w:w="1721" w:type="dxa"/>
            <w:shd w:val="clear" w:color="auto" w:fill="auto"/>
          </w:tcPr>
          <w:p w14:paraId="4BDF2EFE" w14:textId="77777777" w:rsidR="00A231BE" w:rsidRPr="00A231BE" w:rsidRDefault="00A231BE" w:rsidP="00A231BE">
            <w:pPr>
              <w:pStyle w:val="SingleTxtG"/>
              <w:spacing w:before="40"/>
              <w:ind w:left="0" w:right="113"/>
              <w:jc w:val="left"/>
              <w:rPr>
                <w:i/>
              </w:rPr>
            </w:pPr>
            <w:r w:rsidRPr="00A231BE">
              <w:rPr>
                <w:i/>
              </w:rPr>
              <w:t>Republic vs. Bello Dennis and five others</w:t>
            </w:r>
          </w:p>
        </w:tc>
        <w:tc>
          <w:tcPr>
            <w:tcW w:w="1721" w:type="dxa"/>
            <w:shd w:val="clear" w:color="auto" w:fill="auto"/>
          </w:tcPr>
          <w:p w14:paraId="4C1AB1DF" w14:textId="77777777" w:rsidR="00A231BE" w:rsidRPr="00A231BE" w:rsidRDefault="00A231BE" w:rsidP="00A231BE">
            <w:pPr>
              <w:pStyle w:val="SingleTxtG"/>
              <w:spacing w:before="40"/>
              <w:ind w:left="0" w:right="113"/>
              <w:jc w:val="left"/>
            </w:pPr>
            <w:r w:rsidRPr="006D3A50">
              <w:t>Causa penal núm.</w:t>
            </w:r>
            <w:r>
              <w:t> </w:t>
            </w:r>
            <w:r w:rsidRPr="006D3A50">
              <w:t>66 de 2015</w:t>
            </w:r>
          </w:p>
        </w:tc>
        <w:tc>
          <w:tcPr>
            <w:tcW w:w="2084" w:type="dxa"/>
            <w:shd w:val="clear" w:color="auto" w:fill="auto"/>
          </w:tcPr>
          <w:p w14:paraId="37268B8F" w14:textId="77777777" w:rsidR="00A231BE" w:rsidRPr="00A231BE" w:rsidRDefault="00A231BE" w:rsidP="00A231BE">
            <w:pPr>
              <w:pStyle w:val="SingleTxtG"/>
              <w:spacing w:before="40"/>
              <w:ind w:left="0" w:right="113"/>
              <w:jc w:val="left"/>
            </w:pPr>
          </w:p>
        </w:tc>
        <w:tc>
          <w:tcPr>
            <w:tcW w:w="1596" w:type="dxa"/>
            <w:shd w:val="clear" w:color="auto" w:fill="auto"/>
          </w:tcPr>
          <w:p w14:paraId="5CC4B4BB" w14:textId="77777777" w:rsidR="00A231BE" w:rsidRPr="00A231BE" w:rsidRDefault="00A231BE" w:rsidP="00A231BE">
            <w:pPr>
              <w:pStyle w:val="SingleTxtG"/>
              <w:spacing w:before="40"/>
              <w:ind w:left="0" w:right="113"/>
              <w:jc w:val="left"/>
            </w:pPr>
            <w:r w:rsidRPr="006D3A50">
              <w:t>Machinga</w:t>
            </w:r>
          </w:p>
        </w:tc>
        <w:tc>
          <w:tcPr>
            <w:tcW w:w="1485" w:type="dxa"/>
            <w:shd w:val="clear" w:color="auto" w:fill="auto"/>
          </w:tcPr>
          <w:p w14:paraId="0156443A" w14:textId="77777777" w:rsidR="00A231BE" w:rsidRPr="006D3A50" w:rsidRDefault="00A231BE" w:rsidP="00A231BE">
            <w:pPr>
              <w:pStyle w:val="SingleTxtG"/>
              <w:spacing w:before="40"/>
              <w:ind w:left="0" w:right="113"/>
              <w:jc w:val="left"/>
            </w:pPr>
            <w:r w:rsidRPr="006D3A50">
              <w:t>Magistrado Superior de Primera Instancia</w:t>
            </w:r>
          </w:p>
        </w:tc>
        <w:tc>
          <w:tcPr>
            <w:tcW w:w="1343" w:type="dxa"/>
            <w:shd w:val="clear" w:color="auto" w:fill="auto"/>
          </w:tcPr>
          <w:p w14:paraId="658413D3" w14:textId="77777777" w:rsidR="00A231BE" w:rsidRPr="00A231BE" w:rsidRDefault="00A231BE" w:rsidP="00A231BE">
            <w:pPr>
              <w:pStyle w:val="SingleTxtG"/>
              <w:spacing w:before="40"/>
              <w:ind w:left="0" w:right="113"/>
              <w:jc w:val="left"/>
            </w:pPr>
            <w:r w:rsidRPr="006D3A50">
              <w:t>H/W Nyimba</w:t>
            </w:r>
          </w:p>
        </w:tc>
        <w:tc>
          <w:tcPr>
            <w:tcW w:w="1819" w:type="dxa"/>
            <w:shd w:val="clear" w:color="auto" w:fill="auto"/>
          </w:tcPr>
          <w:p w14:paraId="16F96CAF" w14:textId="77777777" w:rsidR="00A231BE" w:rsidRPr="006D3A50" w:rsidRDefault="00A231BE" w:rsidP="00A231BE">
            <w:pPr>
              <w:pStyle w:val="SingleTxtG"/>
              <w:spacing w:before="40"/>
              <w:ind w:left="0" w:right="113"/>
              <w:jc w:val="left"/>
            </w:pPr>
            <w:r w:rsidRPr="006D3A50">
              <w:t>12 meses de cárcel por allanamiento de morada y 18 meses por estar en posesión de tejidos humanos</w:t>
            </w:r>
          </w:p>
        </w:tc>
        <w:tc>
          <w:tcPr>
            <w:tcW w:w="2007" w:type="dxa"/>
            <w:shd w:val="clear" w:color="auto" w:fill="auto"/>
          </w:tcPr>
          <w:p w14:paraId="79CB2B25" w14:textId="77777777" w:rsidR="00A231BE" w:rsidRPr="00A231BE" w:rsidRDefault="00A231BE" w:rsidP="00A231BE">
            <w:pPr>
              <w:pStyle w:val="SingleTxtG"/>
              <w:spacing w:before="40"/>
              <w:ind w:left="0" w:right="113"/>
              <w:jc w:val="left"/>
            </w:pPr>
            <w:r w:rsidRPr="006D3A50">
              <w:t>Sentencias de las causas con arreglo al Anexo 5. Dos sospechosos fueron absueltos en la etapa decisoria. Tres sospechosos se declararon culpables de los cargos sustitutivos en la etapa de contestación y fueron condenados y sentenciados. Uno se declaró culpable de todos los cargos</w:t>
            </w:r>
          </w:p>
        </w:tc>
      </w:tr>
      <w:tr w:rsidR="00A231BE" w14:paraId="6E790FC2" w14:textId="77777777" w:rsidTr="00A231BE">
        <w:tc>
          <w:tcPr>
            <w:tcW w:w="1721" w:type="dxa"/>
            <w:shd w:val="clear" w:color="auto" w:fill="auto"/>
          </w:tcPr>
          <w:p w14:paraId="650CF62B" w14:textId="77777777" w:rsidR="00A231BE" w:rsidRPr="00A231BE" w:rsidRDefault="00A231BE" w:rsidP="00A231BE">
            <w:pPr>
              <w:pStyle w:val="SingleTxtG"/>
              <w:keepNext/>
              <w:keepLines/>
              <w:spacing w:before="40"/>
              <w:ind w:left="0" w:right="113"/>
              <w:jc w:val="left"/>
              <w:rPr>
                <w:i/>
              </w:rPr>
            </w:pPr>
            <w:r w:rsidRPr="00A231BE">
              <w:rPr>
                <w:i/>
              </w:rPr>
              <w:lastRenderedPageBreak/>
              <w:t>Republic vs. MacNight Mwalabu</w:t>
            </w:r>
          </w:p>
        </w:tc>
        <w:tc>
          <w:tcPr>
            <w:tcW w:w="1721" w:type="dxa"/>
            <w:shd w:val="clear" w:color="auto" w:fill="auto"/>
          </w:tcPr>
          <w:p w14:paraId="3D4CB647" w14:textId="77777777" w:rsidR="00A231BE" w:rsidRPr="00A231BE" w:rsidRDefault="00A231BE" w:rsidP="00A231BE">
            <w:pPr>
              <w:pStyle w:val="SingleTxtG"/>
              <w:keepNext/>
              <w:keepLines/>
              <w:spacing w:before="40"/>
              <w:ind w:left="0" w:right="113"/>
              <w:jc w:val="left"/>
            </w:pPr>
            <w:r w:rsidRPr="006D3A50">
              <w:t>Causa penal núm.</w:t>
            </w:r>
            <w:r w:rsidR="006B4351">
              <w:t> </w:t>
            </w:r>
            <w:r w:rsidRPr="006D3A50">
              <w:t>141 de 2015</w:t>
            </w:r>
          </w:p>
        </w:tc>
        <w:tc>
          <w:tcPr>
            <w:tcW w:w="2084" w:type="dxa"/>
            <w:shd w:val="clear" w:color="auto" w:fill="auto"/>
          </w:tcPr>
          <w:p w14:paraId="42F9866D" w14:textId="77777777" w:rsidR="00A231BE" w:rsidRPr="006D3A50" w:rsidRDefault="00A231BE" w:rsidP="00A231BE">
            <w:pPr>
              <w:pStyle w:val="SingleTxtG"/>
              <w:keepNext/>
              <w:keepLines/>
              <w:spacing w:before="40"/>
              <w:ind w:left="0" w:right="113"/>
              <w:jc w:val="left"/>
            </w:pPr>
            <w:r w:rsidRPr="006D3A50">
              <w:t>intento de robo de niños (Samson Benjamin), en contravención del artículo 167 a) del Código Penal, y actos encaminados a causar perjuicios graves, en contravención del artículo 235 del Código Penal</w:t>
            </w:r>
          </w:p>
        </w:tc>
        <w:tc>
          <w:tcPr>
            <w:tcW w:w="1596" w:type="dxa"/>
            <w:shd w:val="clear" w:color="auto" w:fill="auto"/>
          </w:tcPr>
          <w:p w14:paraId="79A6EC1F" w14:textId="77777777" w:rsidR="00A231BE" w:rsidRPr="00A231BE" w:rsidRDefault="00A231BE" w:rsidP="00A231BE">
            <w:pPr>
              <w:pStyle w:val="SingleTxtG"/>
              <w:keepNext/>
              <w:keepLines/>
              <w:spacing w:before="40"/>
              <w:ind w:left="0" w:right="113"/>
              <w:jc w:val="left"/>
            </w:pPr>
            <w:r w:rsidRPr="006D3A50">
              <w:t>Balaka</w:t>
            </w:r>
          </w:p>
        </w:tc>
        <w:tc>
          <w:tcPr>
            <w:tcW w:w="1485" w:type="dxa"/>
            <w:shd w:val="clear" w:color="auto" w:fill="auto"/>
          </w:tcPr>
          <w:p w14:paraId="13BD4A04" w14:textId="77777777" w:rsidR="00A231BE" w:rsidRPr="006D3A50" w:rsidRDefault="00A231BE" w:rsidP="00A231BE">
            <w:pPr>
              <w:pStyle w:val="SingleTxtG"/>
              <w:keepNext/>
              <w:keepLines/>
              <w:spacing w:before="40"/>
              <w:ind w:left="0" w:right="113"/>
              <w:jc w:val="left"/>
            </w:pPr>
            <w:r w:rsidRPr="006D3A50">
              <w:t>Magistrado Superior de Primera Instancia</w:t>
            </w:r>
          </w:p>
        </w:tc>
        <w:tc>
          <w:tcPr>
            <w:tcW w:w="1343" w:type="dxa"/>
            <w:shd w:val="clear" w:color="auto" w:fill="auto"/>
          </w:tcPr>
          <w:p w14:paraId="5FCD2C88" w14:textId="77777777" w:rsidR="00A231BE" w:rsidRPr="00A231BE" w:rsidRDefault="00A231BE" w:rsidP="00A231BE">
            <w:pPr>
              <w:pStyle w:val="SingleTxtG"/>
              <w:keepNext/>
              <w:keepLines/>
              <w:spacing w:before="40"/>
              <w:ind w:left="0" w:right="113"/>
              <w:jc w:val="left"/>
            </w:pPr>
            <w:r w:rsidRPr="006D3A50">
              <w:t>H/W Kayira</w:t>
            </w:r>
          </w:p>
        </w:tc>
        <w:tc>
          <w:tcPr>
            <w:tcW w:w="1819" w:type="dxa"/>
            <w:shd w:val="clear" w:color="auto" w:fill="auto"/>
          </w:tcPr>
          <w:p w14:paraId="5D323645" w14:textId="77777777" w:rsidR="00A231BE" w:rsidRPr="006D3A50" w:rsidRDefault="00A231BE" w:rsidP="00A231BE">
            <w:pPr>
              <w:pStyle w:val="SingleTxtG"/>
              <w:keepNext/>
              <w:keepLines/>
              <w:spacing w:before="40"/>
              <w:ind w:left="0" w:right="113"/>
              <w:jc w:val="left"/>
            </w:pPr>
            <w:r w:rsidRPr="006D3A50">
              <w:t>El acusado fue absuelto en la etapa decisoria.</w:t>
            </w:r>
          </w:p>
        </w:tc>
        <w:tc>
          <w:tcPr>
            <w:tcW w:w="2007" w:type="dxa"/>
            <w:shd w:val="clear" w:color="auto" w:fill="auto"/>
          </w:tcPr>
          <w:p w14:paraId="6A58DF3D" w14:textId="77777777" w:rsidR="00A231BE" w:rsidRPr="006D3A50" w:rsidRDefault="00A231BE" w:rsidP="00A231BE">
            <w:pPr>
              <w:pStyle w:val="SingleTxtG"/>
              <w:keepNext/>
              <w:keepLines/>
              <w:spacing w:before="40"/>
              <w:ind w:left="0" w:right="113"/>
              <w:jc w:val="left"/>
            </w:pPr>
          </w:p>
        </w:tc>
      </w:tr>
      <w:tr w:rsidR="00A231BE" w14:paraId="25FFD842" w14:textId="77777777" w:rsidTr="00A231BE">
        <w:tc>
          <w:tcPr>
            <w:tcW w:w="1721" w:type="dxa"/>
            <w:shd w:val="clear" w:color="auto" w:fill="auto"/>
          </w:tcPr>
          <w:p w14:paraId="355E7532" w14:textId="77777777" w:rsidR="00A231BE" w:rsidRPr="00A231BE" w:rsidRDefault="00A231BE" w:rsidP="00A231BE">
            <w:pPr>
              <w:pStyle w:val="SingleTxtG"/>
              <w:spacing w:before="40"/>
              <w:ind w:left="0" w:right="113"/>
              <w:jc w:val="left"/>
              <w:rPr>
                <w:i/>
              </w:rPr>
            </w:pPr>
            <w:r w:rsidRPr="00A231BE">
              <w:rPr>
                <w:i/>
              </w:rPr>
              <w:t>Republic vs. Pillow Imran and Alli Mustafa, Ajalu Muleke and Witness Shuga</w:t>
            </w:r>
          </w:p>
        </w:tc>
        <w:tc>
          <w:tcPr>
            <w:tcW w:w="1721" w:type="dxa"/>
            <w:shd w:val="clear" w:color="auto" w:fill="auto"/>
          </w:tcPr>
          <w:p w14:paraId="03C2D26A" w14:textId="77777777" w:rsidR="00A231BE" w:rsidRPr="00A231BE" w:rsidRDefault="00A231BE" w:rsidP="00A231BE">
            <w:pPr>
              <w:pStyle w:val="SingleTxtG"/>
              <w:spacing w:before="40"/>
              <w:ind w:left="0" w:right="113"/>
              <w:jc w:val="left"/>
            </w:pPr>
            <w:r w:rsidRPr="006D3A50">
              <w:t>Causa penal núm.</w:t>
            </w:r>
            <w:r>
              <w:t> </w:t>
            </w:r>
            <w:r w:rsidRPr="006D3A50">
              <w:t>28 de 2015</w:t>
            </w:r>
          </w:p>
        </w:tc>
        <w:tc>
          <w:tcPr>
            <w:tcW w:w="2084" w:type="dxa"/>
            <w:shd w:val="clear" w:color="auto" w:fill="auto"/>
          </w:tcPr>
          <w:p w14:paraId="640ED86A" w14:textId="77777777" w:rsidR="00A231BE" w:rsidRPr="006D3A50" w:rsidRDefault="00A231BE" w:rsidP="00A231BE">
            <w:pPr>
              <w:pStyle w:val="SingleTxtG"/>
              <w:spacing w:before="40"/>
              <w:ind w:left="0" w:right="113"/>
              <w:jc w:val="left"/>
            </w:pPr>
            <w:r w:rsidRPr="006D3A50">
              <w:t>robo con allanamiento de morada, en contravención del artículo 309 del Código Penal; secuestro, en contravención del artículo 263 del Código Penal, y robo de niños, en contravención del artículo 167 a) del Código Penal</w:t>
            </w:r>
          </w:p>
        </w:tc>
        <w:tc>
          <w:tcPr>
            <w:tcW w:w="1596" w:type="dxa"/>
            <w:shd w:val="clear" w:color="auto" w:fill="auto"/>
          </w:tcPr>
          <w:p w14:paraId="28914548" w14:textId="77777777" w:rsidR="00A231BE" w:rsidRPr="00A231BE" w:rsidRDefault="00A231BE" w:rsidP="00A231BE">
            <w:pPr>
              <w:pStyle w:val="SingleTxtG"/>
              <w:spacing w:before="40"/>
              <w:ind w:left="0" w:right="113"/>
              <w:jc w:val="left"/>
            </w:pPr>
            <w:r w:rsidRPr="006D3A50">
              <w:t xml:space="preserve">Machinga </w:t>
            </w:r>
          </w:p>
        </w:tc>
        <w:tc>
          <w:tcPr>
            <w:tcW w:w="1485" w:type="dxa"/>
            <w:shd w:val="clear" w:color="auto" w:fill="auto"/>
          </w:tcPr>
          <w:p w14:paraId="681BAEC6" w14:textId="77777777" w:rsidR="00A231BE" w:rsidRPr="006D3A50" w:rsidRDefault="00A231BE" w:rsidP="00A231BE">
            <w:pPr>
              <w:pStyle w:val="SingleTxtG"/>
              <w:spacing w:before="40"/>
              <w:ind w:left="0" w:right="113"/>
              <w:jc w:val="left"/>
            </w:pPr>
            <w:r w:rsidRPr="006D3A50">
              <w:t>Magistrado Superior de Primera Instancia</w:t>
            </w:r>
          </w:p>
        </w:tc>
        <w:tc>
          <w:tcPr>
            <w:tcW w:w="1343" w:type="dxa"/>
            <w:shd w:val="clear" w:color="auto" w:fill="auto"/>
          </w:tcPr>
          <w:p w14:paraId="090CD70C" w14:textId="77777777" w:rsidR="00A231BE" w:rsidRPr="00A231BE" w:rsidRDefault="00A231BE" w:rsidP="00A231BE">
            <w:pPr>
              <w:pStyle w:val="SingleTxtG"/>
              <w:spacing w:before="40"/>
              <w:ind w:left="0" w:right="113"/>
              <w:jc w:val="left"/>
            </w:pPr>
            <w:r w:rsidRPr="006D3A50">
              <w:t>H/W Kayira</w:t>
            </w:r>
          </w:p>
        </w:tc>
        <w:tc>
          <w:tcPr>
            <w:tcW w:w="1819" w:type="dxa"/>
            <w:shd w:val="clear" w:color="auto" w:fill="auto"/>
          </w:tcPr>
          <w:p w14:paraId="4CA2972A" w14:textId="77777777" w:rsidR="00A231BE" w:rsidRPr="00A231BE" w:rsidRDefault="00A231BE" w:rsidP="00A231BE">
            <w:pPr>
              <w:pStyle w:val="SingleTxtG"/>
              <w:spacing w:before="40"/>
              <w:ind w:left="0" w:right="113"/>
              <w:jc w:val="left"/>
            </w:pPr>
          </w:p>
        </w:tc>
        <w:tc>
          <w:tcPr>
            <w:tcW w:w="2007" w:type="dxa"/>
            <w:shd w:val="clear" w:color="auto" w:fill="auto"/>
          </w:tcPr>
          <w:p w14:paraId="148DFBC1" w14:textId="77777777" w:rsidR="00A231BE" w:rsidRPr="006D3A50" w:rsidRDefault="00A231BE" w:rsidP="00A231BE">
            <w:pPr>
              <w:pStyle w:val="SingleTxtG"/>
              <w:spacing w:before="40"/>
              <w:ind w:left="0" w:right="113"/>
              <w:jc w:val="left"/>
            </w:pPr>
            <w:r w:rsidRPr="006D3A50">
              <w:t>La víctima es un varón de 2 años de edad de nombre Ibra Pillow y la causa se encuentra en la etapa de fallo</w:t>
            </w:r>
          </w:p>
        </w:tc>
      </w:tr>
      <w:tr w:rsidR="00A231BE" w14:paraId="212EE5BD" w14:textId="77777777" w:rsidTr="00A231BE">
        <w:tc>
          <w:tcPr>
            <w:tcW w:w="1721" w:type="dxa"/>
            <w:shd w:val="clear" w:color="auto" w:fill="auto"/>
          </w:tcPr>
          <w:p w14:paraId="631817D8" w14:textId="77777777" w:rsidR="00A231BE" w:rsidRPr="00A231BE" w:rsidRDefault="00A231BE" w:rsidP="00A231BE">
            <w:pPr>
              <w:pStyle w:val="SingleTxtG"/>
              <w:spacing w:before="40"/>
              <w:ind w:left="0" w:right="113"/>
              <w:jc w:val="left"/>
              <w:rPr>
                <w:i/>
              </w:rPr>
            </w:pPr>
            <w:r w:rsidRPr="00A231BE">
              <w:rPr>
                <w:i/>
              </w:rPr>
              <w:t>Republic vs. Peter Jeke and Rabson Mwanyali</w:t>
            </w:r>
          </w:p>
        </w:tc>
        <w:tc>
          <w:tcPr>
            <w:tcW w:w="1721" w:type="dxa"/>
            <w:shd w:val="clear" w:color="auto" w:fill="auto"/>
          </w:tcPr>
          <w:p w14:paraId="2E579854" w14:textId="77777777" w:rsidR="00A231BE" w:rsidRPr="00A231BE" w:rsidRDefault="00A231BE" w:rsidP="00A231BE">
            <w:pPr>
              <w:pStyle w:val="SingleTxtG"/>
              <w:spacing w:before="40"/>
              <w:ind w:left="0" w:right="113"/>
              <w:jc w:val="left"/>
            </w:pPr>
            <w:r w:rsidRPr="006D3A50">
              <w:t>Causa penal núm.</w:t>
            </w:r>
            <w:r>
              <w:t> </w:t>
            </w:r>
            <w:r w:rsidRPr="006D3A50">
              <w:t>172 de 2015</w:t>
            </w:r>
          </w:p>
        </w:tc>
        <w:tc>
          <w:tcPr>
            <w:tcW w:w="2084" w:type="dxa"/>
            <w:shd w:val="clear" w:color="auto" w:fill="auto"/>
          </w:tcPr>
          <w:p w14:paraId="717BA6B4" w14:textId="77777777" w:rsidR="00A231BE" w:rsidRPr="006D3A50" w:rsidRDefault="00A231BE" w:rsidP="00A231BE">
            <w:pPr>
              <w:pStyle w:val="SingleTxtG"/>
              <w:spacing w:before="40"/>
              <w:ind w:left="0" w:right="113"/>
              <w:jc w:val="left"/>
            </w:pPr>
            <w:r w:rsidRPr="006D3A50">
              <w:t>venta de tejidos humanos (cabello de persona con albinismo)</w:t>
            </w:r>
          </w:p>
        </w:tc>
        <w:tc>
          <w:tcPr>
            <w:tcW w:w="1596" w:type="dxa"/>
            <w:shd w:val="clear" w:color="auto" w:fill="auto"/>
          </w:tcPr>
          <w:p w14:paraId="2FB73F94" w14:textId="77777777" w:rsidR="00A231BE" w:rsidRPr="00A231BE" w:rsidRDefault="00A231BE" w:rsidP="00A231BE">
            <w:pPr>
              <w:pStyle w:val="SingleTxtG"/>
              <w:spacing w:before="40"/>
              <w:ind w:left="0" w:right="113"/>
              <w:jc w:val="left"/>
            </w:pPr>
            <w:r w:rsidRPr="006D3A50">
              <w:t>Zomba</w:t>
            </w:r>
          </w:p>
        </w:tc>
        <w:tc>
          <w:tcPr>
            <w:tcW w:w="1485" w:type="dxa"/>
            <w:shd w:val="clear" w:color="auto" w:fill="auto"/>
          </w:tcPr>
          <w:p w14:paraId="240ED1BB" w14:textId="77777777" w:rsidR="00A231BE" w:rsidRPr="006D3A50" w:rsidRDefault="00A231BE" w:rsidP="00A231BE">
            <w:pPr>
              <w:pStyle w:val="SingleTxtG"/>
              <w:spacing w:before="40"/>
              <w:ind w:left="0" w:right="113"/>
              <w:jc w:val="left"/>
            </w:pPr>
            <w:r w:rsidRPr="006D3A50">
              <w:t>Magistrado Superior de Primera Instancia</w:t>
            </w:r>
          </w:p>
        </w:tc>
        <w:tc>
          <w:tcPr>
            <w:tcW w:w="1343" w:type="dxa"/>
            <w:shd w:val="clear" w:color="auto" w:fill="auto"/>
          </w:tcPr>
          <w:p w14:paraId="6790B8EA" w14:textId="77777777" w:rsidR="00A231BE" w:rsidRPr="00A231BE" w:rsidRDefault="00A231BE" w:rsidP="00A231BE">
            <w:pPr>
              <w:pStyle w:val="SingleTxtG"/>
              <w:spacing w:before="40"/>
              <w:ind w:left="0" w:right="113"/>
              <w:jc w:val="left"/>
            </w:pPr>
            <w:r w:rsidRPr="006D3A50">
              <w:t>H/W Kayira</w:t>
            </w:r>
          </w:p>
        </w:tc>
        <w:tc>
          <w:tcPr>
            <w:tcW w:w="1819" w:type="dxa"/>
            <w:shd w:val="clear" w:color="auto" w:fill="auto"/>
          </w:tcPr>
          <w:p w14:paraId="3612DBE0" w14:textId="77777777" w:rsidR="00A231BE" w:rsidRPr="00A231BE" w:rsidRDefault="00A231BE" w:rsidP="00A231BE">
            <w:pPr>
              <w:pStyle w:val="SingleTxtG"/>
              <w:spacing w:before="40"/>
              <w:ind w:left="0" w:right="113"/>
              <w:jc w:val="left"/>
            </w:pPr>
          </w:p>
        </w:tc>
        <w:tc>
          <w:tcPr>
            <w:tcW w:w="2007" w:type="dxa"/>
            <w:shd w:val="clear" w:color="auto" w:fill="auto"/>
          </w:tcPr>
          <w:p w14:paraId="0C89E550" w14:textId="77777777" w:rsidR="00A231BE" w:rsidRPr="00A231BE" w:rsidRDefault="00A231BE" w:rsidP="00A231BE">
            <w:pPr>
              <w:pStyle w:val="SingleTxtG"/>
              <w:spacing w:before="40"/>
              <w:ind w:left="0" w:right="113"/>
              <w:jc w:val="left"/>
            </w:pPr>
          </w:p>
        </w:tc>
      </w:tr>
      <w:tr w:rsidR="00A231BE" w14:paraId="2907C017" w14:textId="77777777" w:rsidTr="00A231BE">
        <w:tc>
          <w:tcPr>
            <w:tcW w:w="1721" w:type="dxa"/>
            <w:shd w:val="clear" w:color="auto" w:fill="auto"/>
          </w:tcPr>
          <w:p w14:paraId="1F303591" w14:textId="77777777" w:rsidR="00A231BE" w:rsidRPr="00A231BE" w:rsidRDefault="00A231BE" w:rsidP="00A231BE">
            <w:pPr>
              <w:pStyle w:val="SingleTxtG"/>
              <w:keepNext/>
              <w:keepLines/>
              <w:spacing w:before="40"/>
              <w:ind w:left="0" w:right="113"/>
              <w:jc w:val="left"/>
              <w:rPr>
                <w:i/>
              </w:rPr>
            </w:pPr>
            <w:r w:rsidRPr="00A231BE">
              <w:rPr>
                <w:i/>
              </w:rPr>
              <w:lastRenderedPageBreak/>
              <w:t>Republic vs. George Ningoliya</w:t>
            </w:r>
          </w:p>
        </w:tc>
        <w:tc>
          <w:tcPr>
            <w:tcW w:w="1721" w:type="dxa"/>
            <w:shd w:val="clear" w:color="auto" w:fill="auto"/>
          </w:tcPr>
          <w:p w14:paraId="1783AE1B" w14:textId="77777777" w:rsidR="00A231BE" w:rsidRPr="00A231BE" w:rsidRDefault="00A231BE" w:rsidP="00A231BE">
            <w:pPr>
              <w:pStyle w:val="SingleTxtG"/>
              <w:keepNext/>
              <w:keepLines/>
              <w:spacing w:before="40"/>
              <w:ind w:left="0" w:right="113"/>
              <w:jc w:val="left"/>
            </w:pPr>
            <w:r w:rsidRPr="006D3A50">
              <w:t>Causa penal núm.</w:t>
            </w:r>
            <w:r>
              <w:t> </w:t>
            </w:r>
            <w:r w:rsidRPr="006D3A50">
              <w:t>115 de 2015</w:t>
            </w:r>
          </w:p>
        </w:tc>
        <w:tc>
          <w:tcPr>
            <w:tcW w:w="2084" w:type="dxa"/>
            <w:shd w:val="clear" w:color="auto" w:fill="auto"/>
          </w:tcPr>
          <w:p w14:paraId="31BAFEA7" w14:textId="77777777" w:rsidR="00A231BE" w:rsidRPr="006D3A50" w:rsidRDefault="00A231BE" w:rsidP="00A231BE">
            <w:pPr>
              <w:pStyle w:val="SingleTxtG"/>
              <w:keepNext/>
              <w:keepLines/>
              <w:spacing w:before="40"/>
              <w:ind w:left="0" w:right="113"/>
              <w:jc w:val="left"/>
            </w:pPr>
            <w:r w:rsidRPr="006D3A50">
              <w:t>acusado de secuestrar a Simonjile Chapita de su lugar de custodia legal, en contravención del artículo 258 del Código Penal</w:t>
            </w:r>
          </w:p>
        </w:tc>
        <w:tc>
          <w:tcPr>
            <w:tcW w:w="1596" w:type="dxa"/>
            <w:shd w:val="clear" w:color="auto" w:fill="auto"/>
          </w:tcPr>
          <w:p w14:paraId="6DC81306" w14:textId="77777777" w:rsidR="00A231BE" w:rsidRPr="00A231BE" w:rsidRDefault="00A231BE" w:rsidP="00A231BE">
            <w:pPr>
              <w:pStyle w:val="SingleTxtG"/>
              <w:keepNext/>
              <w:keepLines/>
              <w:spacing w:before="40"/>
              <w:ind w:left="0" w:right="113"/>
              <w:jc w:val="left"/>
            </w:pPr>
            <w:r w:rsidRPr="006D3A50">
              <w:t>Phalombe</w:t>
            </w:r>
          </w:p>
        </w:tc>
        <w:tc>
          <w:tcPr>
            <w:tcW w:w="1485" w:type="dxa"/>
            <w:shd w:val="clear" w:color="auto" w:fill="auto"/>
          </w:tcPr>
          <w:p w14:paraId="2F8EBC86" w14:textId="77777777" w:rsidR="00A231BE" w:rsidRPr="006D3A50" w:rsidRDefault="00A231BE" w:rsidP="00A231BE">
            <w:pPr>
              <w:pStyle w:val="SingleTxtG"/>
              <w:keepNext/>
              <w:keepLines/>
              <w:spacing w:before="40"/>
              <w:ind w:left="0" w:right="113"/>
              <w:jc w:val="left"/>
            </w:pPr>
            <w:r w:rsidRPr="006D3A50">
              <w:t>Magistrado Superior de Primera Instancia</w:t>
            </w:r>
          </w:p>
        </w:tc>
        <w:tc>
          <w:tcPr>
            <w:tcW w:w="1343" w:type="dxa"/>
            <w:shd w:val="clear" w:color="auto" w:fill="auto"/>
          </w:tcPr>
          <w:p w14:paraId="11E33786" w14:textId="77777777" w:rsidR="00A231BE" w:rsidRPr="00A231BE" w:rsidRDefault="00A231BE" w:rsidP="00A231BE">
            <w:pPr>
              <w:pStyle w:val="SingleTxtG"/>
              <w:keepNext/>
              <w:keepLines/>
              <w:spacing w:before="40"/>
              <w:ind w:left="0" w:right="113"/>
              <w:jc w:val="left"/>
            </w:pPr>
            <w:r w:rsidRPr="006D3A50">
              <w:t>H/W Mussa</w:t>
            </w:r>
          </w:p>
        </w:tc>
        <w:tc>
          <w:tcPr>
            <w:tcW w:w="1819" w:type="dxa"/>
            <w:shd w:val="clear" w:color="auto" w:fill="auto"/>
          </w:tcPr>
          <w:p w14:paraId="54D5D729" w14:textId="77777777" w:rsidR="00A231BE" w:rsidRPr="00A231BE" w:rsidRDefault="00A231BE" w:rsidP="00A231BE">
            <w:pPr>
              <w:pStyle w:val="SingleTxtG"/>
              <w:keepNext/>
              <w:keepLines/>
              <w:spacing w:before="40"/>
              <w:ind w:left="0" w:right="113"/>
              <w:jc w:val="left"/>
            </w:pPr>
          </w:p>
        </w:tc>
        <w:tc>
          <w:tcPr>
            <w:tcW w:w="2007" w:type="dxa"/>
            <w:shd w:val="clear" w:color="auto" w:fill="auto"/>
          </w:tcPr>
          <w:p w14:paraId="2AAC24AD" w14:textId="77777777" w:rsidR="00A231BE" w:rsidRPr="00A231BE" w:rsidRDefault="00A231BE" w:rsidP="00A231BE">
            <w:pPr>
              <w:pStyle w:val="SingleTxtG"/>
              <w:keepNext/>
              <w:keepLines/>
              <w:spacing w:before="40"/>
              <w:ind w:left="0" w:right="113"/>
              <w:jc w:val="left"/>
            </w:pPr>
            <w:r w:rsidRPr="006D3A50">
              <w:t xml:space="preserve">Aún ante el tribunal </w:t>
            </w:r>
          </w:p>
        </w:tc>
      </w:tr>
      <w:tr w:rsidR="00A231BE" w14:paraId="40900FD8" w14:textId="77777777" w:rsidTr="00A231BE">
        <w:tc>
          <w:tcPr>
            <w:tcW w:w="1721" w:type="dxa"/>
            <w:tcBorders>
              <w:bottom w:val="single" w:sz="12" w:space="0" w:color="auto"/>
            </w:tcBorders>
            <w:shd w:val="clear" w:color="auto" w:fill="auto"/>
          </w:tcPr>
          <w:p w14:paraId="2960F186" w14:textId="77777777" w:rsidR="00A231BE" w:rsidRPr="00A231BE" w:rsidRDefault="00A231BE" w:rsidP="00A231BE">
            <w:pPr>
              <w:pStyle w:val="SingleTxtG"/>
              <w:spacing w:before="40"/>
              <w:ind w:left="0" w:right="113"/>
              <w:jc w:val="left"/>
              <w:rPr>
                <w:i/>
              </w:rPr>
            </w:pPr>
            <w:r w:rsidRPr="00A231BE">
              <w:rPr>
                <w:i/>
              </w:rPr>
              <w:t>Republic vs. Melinda Mbendera</w:t>
            </w:r>
          </w:p>
        </w:tc>
        <w:tc>
          <w:tcPr>
            <w:tcW w:w="1721" w:type="dxa"/>
            <w:tcBorders>
              <w:bottom w:val="single" w:sz="12" w:space="0" w:color="auto"/>
            </w:tcBorders>
            <w:shd w:val="clear" w:color="auto" w:fill="auto"/>
          </w:tcPr>
          <w:p w14:paraId="071E59E1" w14:textId="77777777" w:rsidR="00A231BE" w:rsidRPr="00A231BE" w:rsidRDefault="00A231BE" w:rsidP="00A231BE">
            <w:pPr>
              <w:pStyle w:val="SingleTxtG"/>
              <w:spacing w:before="40"/>
              <w:ind w:left="0" w:right="113"/>
              <w:jc w:val="left"/>
            </w:pPr>
            <w:r w:rsidRPr="006D3A50">
              <w:t>Causa penal núm.</w:t>
            </w:r>
            <w:r>
              <w:t> </w:t>
            </w:r>
            <w:r w:rsidRPr="006D3A50">
              <w:t>144 de 2015</w:t>
            </w:r>
          </w:p>
        </w:tc>
        <w:tc>
          <w:tcPr>
            <w:tcW w:w="2084" w:type="dxa"/>
            <w:tcBorders>
              <w:bottom w:val="single" w:sz="12" w:space="0" w:color="auto"/>
            </w:tcBorders>
            <w:shd w:val="clear" w:color="auto" w:fill="auto"/>
          </w:tcPr>
          <w:p w14:paraId="326AC90F" w14:textId="77777777" w:rsidR="00A231BE" w:rsidRPr="006D3A50" w:rsidRDefault="00A231BE" w:rsidP="00A231BE">
            <w:pPr>
              <w:pStyle w:val="SingleTxtG"/>
              <w:spacing w:before="40"/>
              <w:ind w:left="0" w:right="113"/>
              <w:jc w:val="left"/>
            </w:pPr>
            <w:r w:rsidRPr="006D3A50">
              <w:t xml:space="preserve">tentativa de secuestro de la niña Tereza Chikomesa, en contravención del artículo 78 de la Ley de Atención, Protección y Justicia de Menores </w:t>
            </w:r>
          </w:p>
        </w:tc>
        <w:tc>
          <w:tcPr>
            <w:tcW w:w="1596" w:type="dxa"/>
            <w:tcBorders>
              <w:bottom w:val="single" w:sz="12" w:space="0" w:color="auto"/>
            </w:tcBorders>
            <w:shd w:val="clear" w:color="auto" w:fill="auto"/>
          </w:tcPr>
          <w:p w14:paraId="45B00064" w14:textId="77777777" w:rsidR="00A231BE" w:rsidRPr="00A231BE" w:rsidRDefault="00A231BE" w:rsidP="00A231BE">
            <w:pPr>
              <w:pStyle w:val="SingleTxtG"/>
              <w:spacing w:before="40"/>
              <w:ind w:left="0" w:right="113"/>
              <w:jc w:val="left"/>
            </w:pPr>
            <w:r w:rsidRPr="006D3A50">
              <w:t>Zomba</w:t>
            </w:r>
          </w:p>
        </w:tc>
        <w:tc>
          <w:tcPr>
            <w:tcW w:w="1485" w:type="dxa"/>
            <w:tcBorders>
              <w:bottom w:val="single" w:sz="12" w:space="0" w:color="auto"/>
            </w:tcBorders>
            <w:shd w:val="clear" w:color="auto" w:fill="auto"/>
          </w:tcPr>
          <w:p w14:paraId="0C0BE229" w14:textId="77777777" w:rsidR="00A231BE" w:rsidRPr="006D3A50" w:rsidRDefault="00A231BE" w:rsidP="00A231BE">
            <w:pPr>
              <w:pStyle w:val="SingleTxtG"/>
              <w:spacing w:before="40"/>
              <w:ind w:left="0" w:right="113"/>
              <w:jc w:val="left"/>
            </w:pPr>
            <w:r w:rsidRPr="006D3A50">
              <w:t>Magistrado Superior de Primera Instancia</w:t>
            </w:r>
          </w:p>
        </w:tc>
        <w:tc>
          <w:tcPr>
            <w:tcW w:w="1343" w:type="dxa"/>
            <w:tcBorders>
              <w:bottom w:val="single" w:sz="12" w:space="0" w:color="auto"/>
            </w:tcBorders>
            <w:shd w:val="clear" w:color="auto" w:fill="auto"/>
          </w:tcPr>
          <w:p w14:paraId="3EEFEC9A" w14:textId="77777777" w:rsidR="00A231BE" w:rsidRPr="00A231BE" w:rsidRDefault="00A231BE" w:rsidP="00A231BE">
            <w:pPr>
              <w:pStyle w:val="SingleTxtG"/>
              <w:spacing w:before="40"/>
              <w:ind w:left="0" w:right="113"/>
              <w:jc w:val="left"/>
            </w:pPr>
            <w:r w:rsidRPr="006D3A50">
              <w:t>H/W Kayira</w:t>
            </w:r>
          </w:p>
        </w:tc>
        <w:tc>
          <w:tcPr>
            <w:tcW w:w="1819" w:type="dxa"/>
            <w:tcBorders>
              <w:bottom w:val="single" w:sz="12" w:space="0" w:color="auto"/>
            </w:tcBorders>
            <w:shd w:val="clear" w:color="auto" w:fill="auto"/>
          </w:tcPr>
          <w:p w14:paraId="1554A225" w14:textId="77777777" w:rsidR="00A231BE" w:rsidRPr="00A231BE" w:rsidRDefault="00A231BE" w:rsidP="00A231BE">
            <w:pPr>
              <w:pStyle w:val="SingleTxtG"/>
              <w:spacing w:before="40"/>
              <w:ind w:left="0" w:right="113"/>
              <w:jc w:val="left"/>
            </w:pPr>
          </w:p>
        </w:tc>
        <w:tc>
          <w:tcPr>
            <w:tcW w:w="2007" w:type="dxa"/>
            <w:tcBorders>
              <w:bottom w:val="single" w:sz="12" w:space="0" w:color="auto"/>
            </w:tcBorders>
            <w:shd w:val="clear" w:color="auto" w:fill="auto"/>
          </w:tcPr>
          <w:p w14:paraId="6ADD22E1" w14:textId="77777777" w:rsidR="00A231BE" w:rsidRPr="00A231BE" w:rsidRDefault="00A231BE" w:rsidP="00A231BE">
            <w:pPr>
              <w:pStyle w:val="SingleTxtG"/>
              <w:spacing w:before="40"/>
              <w:ind w:left="0" w:right="113"/>
              <w:jc w:val="left"/>
            </w:pPr>
            <w:r w:rsidRPr="006D3A50">
              <w:t xml:space="preserve">Aún ante el tribunal </w:t>
            </w:r>
          </w:p>
        </w:tc>
      </w:tr>
    </w:tbl>
    <w:p w14:paraId="71BC9FEA" w14:textId="77777777" w:rsidR="00EB3153" w:rsidRDefault="007730FC" w:rsidP="00A231BE">
      <w:pPr>
        <w:pStyle w:val="SingleTxtG"/>
        <w:spacing w:before="120"/>
        <w:ind w:left="567"/>
        <w:rPr>
          <w:sz w:val="18"/>
          <w:szCs w:val="18"/>
        </w:rPr>
      </w:pPr>
      <w:r w:rsidRPr="00A231BE">
        <w:rPr>
          <w:i/>
          <w:iCs/>
          <w:sz w:val="18"/>
          <w:szCs w:val="18"/>
        </w:rPr>
        <w:t>Fuente:</w:t>
      </w:r>
      <w:r w:rsidRPr="00A231BE">
        <w:rPr>
          <w:sz w:val="18"/>
          <w:szCs w:val="18"/>
        </w:rPr>
        <w:t xml:space="preserve"> Informe del Poder Judicial, abril de 2015.</w:t>
      </w:r>
    </w:p>
    <w:p w14:paraId="6C4FDB07" w14:textId="77777777" w:rsidR="007D1916" w:rsidRDefault="007D1916" w:rsidP="00A231BE">
      <w:pPr>
        <w:pStyle w:val="SingleTxtG"/>
        <w:sectPr w:rsidR="007D1916" w:rsidSect="007730FC">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4E9281AB" w14:textId="77777777" w:rsidR="007D1916" w:rsidRPr="006D3A50" w:rsidRDefault="007D1916" w:rsidP="007D1916">
      <w:pPr>
        <w:pStyle w:val="Ttulo1"/>
      </w:pPr>
      <w:r w:rsidRPr="006D3A50">
        <w:lastRenderedPageBreak/>
        <w:t>Cuadro 4</w:t>
      </w:r>
    </w:p>
    <w:p w14:paraId="65856D23" w14:textId="77777777" w:rsidR="007D1916" w:rsidRPr="007D1916" w:rsidRDefault="007D1916" w:rsidP="007D1916">
      <w:pPr>
        <w:pStyle w:val="SingleTxtG"/>
        <w:rPr>
          <w:b/>
          <w:bCs/>
        </w:rPr>
      </w:pPr>
      <w:r w:rsidRPr="007D1916">
        <w:rPr>
          <w:b/>
          <w:bCs/>
        </w:rPr>
        <w:t>Clientes que recibieron ayudas técnicas del MACOHA</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2"/>
        <w:gridCol w:w="1842"/>
        <w:gridCol w:w="1843"/>
        <w:gridCol w:w="1843"/>
      </w:tblGrid>
      <w:tr w:rsidR="007D1916" w:rsidRPr="007D1916" w14:paraId="0D1B7B0F" w14:textId="77777777" w:rsidTr="007D1916">
        <w:tc>
          <w:tcPr>
            <w:tcW w:w="1842" w:type="dxa"/>
            <w:tcBorders>
              <w:top w:val="single" w:sz="4" w:space="0" w:color="auto"/>
              <w:bottom w:val="single" w:sz="12" w:space="0" w:color="auto"/>
            </w:tcBorders>
            <w:shd w:val="clear" w:color="auto" w:fill="auto"/>
            <w:vAlign w:val="bottom"/>
          </w:tcPr>
          <w:p w14:paraId="4AB8C6C2" w14:textId="77777777" w:rsidR="007D1916" w:rsidRPr="007D1916" w:rsidRDefault="007D1916" w:rsidP="007D1916">
            <w:pPr>
              <w:pStyle w:val="SingleTxtG"/>
              <w:spacing w:before="80" w:after="80" w:line="200" w:lineRule="exact"/>
              <w:ind w:left="0" w:right="0"/>
              <w:jc w:val="left"/>
              <w:rPr>
                <w:i/>
                <w:sz w:val="16"/>
              </w:rPr>
            </w:pPr>
            <w:r w:rsidRPr="007D1916">
              <w:rPr>
                <w:i/>
                <w:sz w:val="16"/>
              </w:rPr>
              <w:t>Año</w:t>
            </w:r>
          </w:p>
        </w:tc>
        <w:tc>
          <w:tcPr>
            <w:tcW w:w="1842" w:type="dxa"/>
            <w:tcBorders>
              <w:top w:val="single" w:sz="4" w:space="0" w:color="auto"/>
              <w:bottom w:val="single" w:sz="12" w:space="0" w:color="auto"/>
            </w:tcBorders>
            <w:shd w:val="clear" w:color="auto" w:fill="auto"/>
            <w:vAlign w:val="bottom"/>
          </w:tcPr>
          <w:p w14:paraId="2DADE1A9" w14:textId="77777777" w:rsidR="007D1916" w:rsidRPr="007D1916" w:rsidRDefault="007D1916" w:rsidP="007D1916">
            <w:pPr>
              <w:pStyle w:val="SingleTxtG"/>
              <w:spacing w:before="80" w:after="80" w:line="200" w:lineRule="exact"/>
              <w:ind w:left="0" w:right="0"/>
              <w:jc w:val="right"/>
              <w:rPr>
                <w:i/>
                <w:sz w:val="16"/>
              </w:rPr>
            </w:pPr>
            <w:r w:rsidRPr="007D1916">
              <w:rPr>
                <w:i/>
                <w:sz w:val="16"/>
              </w:rPr>
              <w:t>Mujeres</w:t>
            </w:r>
          </w:p>
        </w:tc>
        <w:tc>
          <w:tcPr>
            <w:tcW w:w="1843" w:type="dxa"/>
            <w:tcBorders>
              <w:top w:val="single" w:sz="4" w:space="0" w:color="auto"/>
              <w:bottom w:val="single" w:sz="12" w:space="0" w:color="auto"/>
            </w:tcBorders>
            <w:shd w:val="clear" w:color="auto" w:fill="auto"/>
            <w:vAlign w:val="bottom"/>
          </w:tcPr>
          <w:p w14:paraId="02B6DA6E" w14:textId="77777777" w:rsidR="007D1916" w:rsidRPr="007D1916" w:rsidRDefault="007D1916" w:rsidP="007D1916">
            <w:pPr>
              <w:pStyle w:val="SingleTxtG"/>
              <w:spacing w:before="80" w:after="80" w:line="200" w:lineRule="exact"/>
              <w:ind w:left="0" w:right="0"/>
              <w:jc w:val="right"/>
              <w:rPr>
                <w:i/>
                <w:sz w:val="16"/>
              </w:rPr>
            </w:pPr>
            <w:r w:rsidRPr="007D1916">
              <w:rPr>
                <w:i/>
                <w:sz w:val="16"/>
              </w:rPr>
              <w:t>Hombres</w:t>
            </w:r>
          </w:p>
        </w:tc>
        <w:tc>
          <w:tcPr>
            <w:tcW w:w="1843" w:type="dxa"/>
            <w:tcBorders>
              <w:top w:val="single" w:sz="4" w:space="0" w:color="auto"/>
              <w:bottom w:val="single" w:sz="12" w:space="0" w:color="auto"/>
            </w:tcBorders>
            <w:shd w:val="clear" w:color="auto" w:fill="auto"/>
            <w:vAlign w:val="bottom"/>
          </w:tcPr>
          <w:p w14:paraId="3BE64CC2" w14:textId="77777777" w:rsidR="007D1916" w:rsidRPr="007D1916" w:rsidRDefault="007D1916" w:rsidP="007D1916">
            <w:pPr>
              <w:pStyle w:val="SingleTxtG"/>
              <w:spacing w:before="80" w:after="80" w:line="200" w:lineRule="exact"/>
              <w:ind w:left="0" w:right="0"/>
              <w:jc w:val="right"/>
              <w:rPr>
                <w:i/>
                <w:sz w:val="16"/>
              </w:rPr>
            </w:pPr>
            <w:r w:rsidRPr="007D1916">
              <w:rPr>
                <w:i/>
                <w:sz w:val="16"/>
              </w:rPr>
              <w:t>Total</w:t>
            </w:r>
          </w:p>
        </w:tc>
      </w:tr>
      <w:tr w:rsidR="007D1916" w:rsidRPr="007D1916" w14:paraId="427728BA" w14:textId="77777777" w:rsidTr="00E436DC">
        <w:tc>
          <w:tcPr>
            <w:tcW w:w="1842" w:type="dxa"/>
            <w:tcBorders>
              <w:top w:val="single" w:sz="12" w:space="0" w:color="auto"/>
            </w:tcBorders>
            <w:shd w:val="clear" w:color="auto" w:fill="auto"/>
          </w:tcPr>
          <w:p w14:paraId="724CAAFD" w14:textId="77777777" w:rsidR="007D1916" w:rsidRPr="007D1916" w:rsidRDefault="007D1916" w:rsidP="007D1916">
            <w:pPr>
              <w:pStyle w:val="SingleTxtG"/>
              <w:spacing w:before="40" w:after="40" w:line="220" w:lineRule="exact"/>
              <w:ind w:left="0" w:right="0"/>
              <w:jc w:val="left"/>
              <w:rPr>
                <w:sz w:val="18"/>
              </w:rPr>
            </w:pPr>
            <w:r w:rsidRPr="007D1916">
              <w:rPr>
                <w:sz w:val="18"/>
              </w:rPr>
              <w:t>2009/2010</w:t>
            </w:r>
          </w:p>
        </w:tc>
        <w:tc>
          <w:tcPr>
            <w:tcW w:w="1842" w:type="dxa"/>
            <w:tcBorders>
              <w:top w:val="single" w:sz="12" w:space="0" w:color="auto"/>
            </w:tcBorders>
            <w:shd w:val="clear" w:color="auto" w:fill="auto"/>
            <w:vAlign w:val="bottom"/>
          </w:tcPr>
          <w:p w14:paraId="0248A320" w14:textId="77777777" w:rsidR="007D1916" w:rsidRPr="007D1916" w:rsidRDefault="007D1916" w:rsidP="007D1916">
            <w:pPr>
              <w:pStyle w:val="SingleTxtG"/>
              <w:spacing w:before="40" w:after="40" w:line="220" w:lineRule="exact"/>
              <w:ind w:left="0" w:right="0"/>
              <w:jc w:val="right"/>
              <w:rPr>
                <w:sz w:val="18"/>
              </w:rPr>
            </w:pPr>
            <w:r w:rsidRPr="007D1916">
              <w:rPr>
                <w:sz w:val="18"/>
              </w:rPr>
              <w:t>180</w:t>
            </w:r>
          </w:p>
        </w:tc>
        <w:tc>
          <w:tcPr>
            <w:tcW w:w="1843" w:type="dxa"/>
            <w:tcBorders>
              <w:top w:val="single" w:sz="12" w:space="0" w:color="auto"/>
            </w:tcBorders>
            <w:shd w:val="clear" w:color="auto" w:fill="auto"/>
            <w:vAlign w:val="bottom"/>
          </w:tcPr>
          <w:p w14:paraId="37A6B5CD" w14:textId="77777777" w:rsidR="007D1916" w:rsidRPr="007D1916" w:rsidRDefault="007D1916" w:rsidP="007D1916">
            <w:pPr>
              <w:pStyle w:val="SingleTxtG"/>
              <w:spacing w:before="40" w:after="40" w:line="220" w:lineRule="exact"/>
              <w:ind w:left="0" w:right="0"/>
              <w:jc w:val="right"/>
              <w:rPr>
                <w:sz w:val="18"/>
              </w:rPr>
            </w:pPr>
            <w:r w:rsidRPr="007D1916">
              <w:rPr>
                <w:sz w:val="18"/>
              </w:rPr>
              <w:t>258</w:t>
            </w:r>
          </w:p>
        </w:tc>
        <w:tc>
          <w:tcPr>
            <w:tcW w:w="1843" w:type="dxa"/>
            <w:tcBorders>
              <w:top w:val="single" w:sz="12" w:space="0" w:color="auto"/>
            </w:tcBorders>
            <w:shd w:val="clear" w:color="auto" w:fill="auto"/>
            <w:vAlign w:val="bottom"/>
          </w:tcPr>
          <w:p w14:paraId="119955A4" w14:textId="77777777" w:rsidR="007D1916" w:rsidRPr="007D1916" w:rsidRDefault="007D1916" w:rsidP="007D1916">
            <w:pPr>
              <w:pStyle w:val="SingleTxtG"/>
              <w:spacing w:before="40" w:after="40" w:line="220" w:lineRule="exact"/>
              <w:ind w:left="0" w:right="0"/>
              <w:jc w:val="right"/>
              <w:rPr>
                <w:sz w:val="18"/>
              </w:rPr>
            </w:pPr>
            <w:r w:rsidRPr="007D1916">
              <w:rPr>
                <w:sz w:val="18"/>
              </w:rPr>
              <w:t>438</w:t>
            </w:r>
          </w:p>
        </w:tc>
      </w:tr>
      <w:tr w:rsidR="007D1916" w:rsidRPr="007D1916" w14:paraId="16BF7FE9" w14:textId="77777777" w:rsidTr="00E436DC">
        <w:tc>
          <w:tcPr>
            <w:tcW w:w="1842" w:type="dxa"/>
            <w:shd w:val="clear" w:color="auto" w:fill="auto"/>
          </w:tcPr>
          <w:p w14:paraId="70625197" w14:textId="77777777" w:rsidR="007D1916" w:rsidRPr="007D1916" w:rsidRDefault="007D1916" w:rsidP="007D1916">
            <w:pPr>
              <w:pStyle w:val="SingleTxtG"/>
              <w:spacing w:before="40" w:after="40" w:line="220" w:lineRule="exact"/>
              <w:ind w:left="0" w:right="0"/>
              <w:jc w:val="left"/>
              <w:rPr>
                <w:sz w:val="18"/>
              </w:rPr>
            </w:pPr>
            <w:r w:rsidRPr="007D1916">
              <w:rPr>
                <w:sz w:val="18"/>
              </w:rPr>
              <w:t>2010/2011</w:t>
            </w:r>
          </w:p>
        </w:tc>
        <w:tc>
          <w:tcPr>
            <w:tcW w:w="1842" w:type="dxa"/>
            <w:shd w:val="clear" w:color="auto" w:fill="auto"/>
            <w:vAlign w:val="bottom"/>
          </w:tcPr>
          <w:p w14:paraId="06E10EE3" w14:textId="77777777" w:rsidR="007D1916" w:rsidRPr="007D1916" w:rsidRDefault="007D1916" w:rsidP="007D1916">
            <w:pPr>
              <w:pStyle w:val="SingleTxtG"/>
              <w:spacing w:before="40" w:after="40" w:line="220" w:lineRule="exact"/>
              <w:ind w:left="0" w:right="0"/>
              <w:jc w:val="right"/>
              <w:rPr>
                <w:sz w:val="18"/>
              </w:rPr>
            </w:pPr>
            <w:r w:rsidRPr="007D1916">
              <w:rPr>
                <w:sz w:val="18"/>
              </w:rPr>
              <w:t>161</w:t>
            </w:r>
          </w:p>
        </w:tc>
        <w:tc>
          <w:tcPr>
            <w:tcW w:w="1843" w:type="dxa"/>
            <w:shd w:val="clear" w:color="auto" w:fill="auto"/>
            <w:vAlign w:val="bottom"/>
          </w:tcPr>
          <w:p w14:paraId="0304C5DA" w14:textId="77777777" w:rsidR="007D1916" w:rsidRPr="007D1916" w:rsidRDefault="007D1916" w:rsidP="007D1916">
            <w:pPr>
              <w:pStyle w:val="SingleTxtG"/>
              <w:spacing w:before="40" w:after="40" w:line="220" w:lineRule="exact"/>
              <w:ind w:left="0" w:right="0"/>
              <w:jc w:val="right"/>
              <w:rPr>
                <w:sz w:val="18"/>
              </w:rPr>
            </w:pPr>
            <w:r w:rsidRPr="007D1916">
              <w:rPr>
                <w:sz w:val="18"/>
              </w:rPr>
              <w:t>203</w:t>
            </w:r>
          </w:p>
        </w:tc>
        <w:tc>
          <w:tcPr>
            <w:tcW w:w="1843" w:type="dxa"/>
            <w:shd w:val="clear" w:color="auto" w:fill="auto"/>
            <w:vAlign w:val="bottom"/>
          </w:tcPr>
          <w:p w14:paraId="6926F630" w14:textId="77777777" w:rsidR="007D1916" w:rsidRPr="007D1916" w:rsidRDefault="007D1916" w:rsidP="007D1916">
            <w:pPr>
              <w:pStyle w:val="SingleTxtG"/>
              <w:spacing w:before="40" w:after="40" w:line="220" w:lineRule="exact"/>
              <w:ind w:left="0" w:right="0"/>
              <w:jc w:val="right"/>
              <w:rPr>
                <w:sz w:val="18"/>
              </w:rPr>
            </w:pPr>
            <w:r w:rsidRPr="007D1916">
              <w:rPr>
                <w:sz w:val="18"/>
              </w:rPr>
              <w:t>364</w:t>
            </w:r>
          </w:p>
        </w:tc>
      </w:tr>
      <w:tr w:rsidR="007D1916" w:rsidRPr="007D1916" w14:paraId="6EA7C3C2" w14:textId="77777777" w:rsidTr="00E436DC">
        <w:tc>
          <w:tcPr>
            <w:tcW w:w="1842" w:type="dxa"/>
            <w:shd w:val="clear" w:color="auto" w:fill="auto"/>
          </w:tcPr>
          <w:p w14:paraId="4B9ACA69" w14:textId="77777777" w:rsidR="007D1916" w:rsidRPr="007D1916" w:rsidRDefault="007D1916" w:rsidP="007D1916">
            <w:pPr>
              <w:pStyle w:val="SingleTxtG"/>
              <w:spacing w:before="40" w:after="40" w:line="220" w:lineRule="exact"/>
              <w:ind w:left="0" w:right="0"/>
              <w:jc w:val="left"/>
              <w:rPr>
                <w:sz w:val="18"/>
              </w:rPr>
            </w:pPr>
            <w:r w:rsidRPr="007D1916">
              <w:rPr>
                <w:sz w:val="18"/>
              </w:rPr>
              <w:t>2011/2012</w:t>
            </w:r>
          </w:p>
        </w:tc>
        <w:tc>
          <w:tcPr>
            <w:tcW w:w="1842" w:type="dxa"/>
            <w:shd w:val="clear" w:color="auto" w:fill="auto"/>
            <w:vAlign w:val="bottom"/>
          </w:tcPr>
          <w:p w14:paraId="0C5403E7" w14:textId="77777777" w:rsidR="007D1916" w:rsidRPr="007D1916" w:rsidRDefault="007D1916" w:rsidP="007D1916">
            <w:pPr>
              <w:pStyle w:val="SingleTxtG"/>
              <w:spacing w:before="40" w:after="40" w:line="220" w:lineRule="exact"/>
              <w:ind w:left="0" w:right="0"/>
              <w:jc w:val="right"/>
              <w:rPr>
                <w:sz w:val="18"/>
              </w:rPr>
            </w:pPr>
            <w:r w:rsidRPr="007D1916">
              <w:rPr>
                <w:sz w:val="18"/>
              </w:rPr>
              <w:t>93</w:t>
            </w:r>
          </w:p>
        </w:tc>
        <w:tc>
          <w:tcPr>
            <w:tcW w:w="1843" w:type="dxa"/>
            <w:shd w:val="clear" w:color="auto" w:fill="auto"/>
            <w:vAlign w:val="bottom"/>
          </w:tcPr>
          <w:p w14:paraId="0E265BA9" w14:textId="77777777" w:rsidR="007D1916" w:rsidRPr="007D1916" w:rsidRDefault="007D1916" w:rsidP="007D1916">
            <w:pPr>
              <w:pStyle w:val="SingleTxtG"/>
              <w:spacing w:before="40" w:after="40" w:line="220" w:lineRule="exact"/>
              <w:ind w:left="0" w:right="0"/>
              <w:jc w:val="right"/>
              <w:rPr>
                <w:sz w:val="18"/>
              </w:rPr>
            </w:pPr>
            <w:r w:rsidRPr="007D1916">
              <w:rPr>
                <w:sz w:val="18"/>
              </w:rPr>
              <w:t>128</w:t>
            </w:r>
          </w:p>
        </w:tc>
        <w:tc>
          <w:tcPr>
            <w:tcW w:w="1843" w:type="dxa"/>
            <w:shd w:val="clear" w:color="auto" w:fill="auto"/>
            <w:vAlign w:val="bottom"/>
          </w:tcPr>
          <w:p w14:paraId="70971259" w14:textId="77777777" w:rsidR="007D1916" w:rsidRPr="007D1916" w:rsidRDefault="007D1916" w:rsidP="007D1916">
            <w:pPr>
              <w:pStyle w:val="SingleTxtG"/>
              <w:spacing w:before="40" w:after="40" w:line="220" w:lineRule="exact"/>
              <w:ind w:left="0" w:right="0"/>
              <w:jc w:val="right"/>
              <w:rPr>
                <w:sz w:val="18"/>
              </w:rPr>
            </w:pPr>
            <w:r w:rsidRPr="007D1916">
              <w:rPr>
                <w:sz w:val="18"/>
              </w:rPr>
              <w:t>221</w:t>
            </w:r>
          </w:p>
        </w:tc>
      </w:tr>
      <w:tr w:rsidR="007D1916" w:rsidRPr="007D1916" w14:paraId="6E57FB13" w14:textId="77777777" w:rsidTr="00E436DC">
        <w:tc>
          <w:tcPr>
            <w:tcW w:w="1842" w:type="dxa"/>
            <w:tcBorders>
              <w:bottom w:val="single" w:sz="12" w:space="0" w:color="auto"/>
            </w:tcBorders>
            <w:shd w:val="clear" w:color="auto" w:fill="auto"/>
          </w:tcPr>
          <w:p w14:paraId="350DEB2E" w14:textId="77777777" w:rsidR="007D1916" w:rsidRPr="007D1916" w:rsidRDefault="007D1916" w:rsidP="007D1916">
            <w:pPr>
              <w:pStyle w:val="SingleTxtG"/>
              <w:spacing w:before="40" w:after="40" w:line="220" w:lineRule="exact"/>
              <w:ind w:left="0" w:right="0"/>
              <w:jc w:val="left"/>
              <w:rPr>
                <w:sz w:val="18"/>
              </w:rPr>
            </w:pPr>
            <w:r w:rsidRPr="007D1916">
              <w:rPr>
                <w:sz w:val="18"/>
              </w:rPr>
              <w:t>2012/2013</w:t>
            </w:r>
          </w:p>
        </w:tc>
        <w:tc>
          <w:tcPr>
            <w:tcW w:w="1842" w:type="dxa"/>
            <w:tcBorders>
              <w:bottom w:val="single" w:sz="12" w:space="0" w:color="auto"/>
            </w:tcBorders>
            <w:shd w:val="clear" w:color="auto" w:fill="auto"/>
            <w:vAlign w:val="bottom"/>
          </w:tcPr>
          <w:p w14:paraId="7204075E" w14:textId="77777777" w:rsidR="007D1916" w:rsidRPr="007D1916" w:rsidRDefault="007D1916" w:rsidP="007D1916">
            <w:pPr>
              <w:pStyle w:val="SingleTxtG"/>
              <w:spacing w:before="40" w:after="40" w:line="220" w:lineRule="exact"/>
              <w:ind w:left="0" w:right="0"/>
              <w:jc w:val="right"/>
              <w:rPr>
                <w:sz w:val="18"/>
              </w:rPr>
            </w:pPr>
            <w:r w:rsidRPr="007D1916">
              <w:rPr>
                <w:sz w:val="18"/>
              </w:rPr>
              <w:t>195</w:t>
            </w:r>
          </w:p>
        </w:tc>
        <w:tc>
          <w:tcPr>
            <w:tcW w:w="1843" w:type="dxa"/>
            <w:tcBorders>
              <w:bottom w:val="single" w:sz="12" w:space="0" w:color="auto"/>
            </w:tcBorders>
            <w:shd w:val="clear" w:color="auto" w:fill="auto"/>
            <w:vAlign w:val="bottom"/>
          </w:tcPr>
          <w:p w14:paraId="1F9BA22D" w14:textId="77777777" w:rsidR="007D1916" w:rsidRPr="007D1916" w:rsidRDefault="007D1916" w:rsidP="007D1916">
            <w:pPr>
              <w:pStyle w:val="SingleTxtG"/>
              <w:spacing w:before="40" w:after="40" w:line="220" w:lineRule="exact"/>
              <w:ind w:left="0" w:right="0"/>
              <w:jc w:val="right"/>
              <w:rPr>
                <w:sz w:val="18"/>
              </w:rPr>
            </w:pPr>
            <w:r w:rsidRPr="007D1916">
              <w:rPr>
                <w:sz w:val="18"/>
              </w:rPr>
              <w:t>235</w:t>
            </w:r>
          </w:p>
        </w:tc>
        <w:tc>
          <w:tcPr>
            <w:tcW w:w="1843" w:type="dxa"/>
            <w:tcBorders>
              <w:bottom w:val="single" w:sz="12" w:space="0" w:color="auto"/>
            </w:tcBorders>
            <w:shd w:val="clear" w:color="auto" w:fill="auto"/>
            <w:vAlign w:val="bottom"/>
          </w:tcPr>
          <w:p w14:paraId="30A96A18" w14:textId="77777777" w:rsidR="007D1916" w:rsidRPr="007D1916" w:rsidRDefault="007D1916" w:rsidP="007D1916">
            <w:pPr>
              <w:pStyle w:val="SingleTxtG"/>
              <w:spacing w:before="40" w:after="40" w:line="220" w:lineRule="exact"/>
              <w:ind w:left="0" w:right="0"/>
              <w:jc w:val="right"/>
              <w:rPr>
                <w:sz w:val="18"/>
              </w:rPr>
            </w:pPr>
            <w:r w:rsidRPr="007D1916">
              <w:rPr>
                <w:sz w:val="18"/>
              </w:rPr>
              <w:t>430</w:t>
            </w:r>
          </w:p>
        </w:tc>
      </w:tr>
    </w:tbl>
    <w:p w14:paraId="4047F85F" w14:textId="77777777" w:rsidR="007D1916" w:rsidRPr="007D1916" w:rsidRDefault="007D1916" w:rsidP="00CB49E1">
      <w:pPr>
        <w:pStyle w:val="SingleTxtG"/>
        <w:spacing w:before="120" w:after="240"/>
        <w:ind w:left="1304"/>
        <w:rPr>
          <w:sz w:val="18"/>
          <w:szCs w:val="18"/>
        </w:rPr>
      </w:pPr>
      <w:r w:rsidRPr="007D1916">
        <w:rPr>
          <w:i/>
          <w:iCs/>
          <w:sz w:val="18"/>
          <w:szCs w:val="18"/>
        </w:rPr>
        <w:t>Fuente:</w:t>
      </w:r>
      <w:r w:rsidRPr="007D1916">
        <w:rPr>
          <w:sz w:val="18"/>
          <w:szCs w:val="18"/>
        </w:rPr>
        <w:t xml:space="preserve"> Informes del MACOHA de 2009 a 2013.</w:t>
      </w:r>
    </w:p>
    <w:p w14:paraId="241020B7" w14:textId="77777777" w:rsidR="007D1916" w:rsidRPr="006D3A50" w:rsidRDefault="007D1916" w:rsidP="007D1916">
      <w:pPr>
        <w:pStyle w:val="Ttulo1"/>
      </w:pPr>
      <w:bookmarkStart w:id="587" w:name="_Toc474922709"/>
      <w:bookmarkStart w:id="588" w:name="_Toc474924200"/>
      <w:r w:rsidRPr="006D3A50">
        <w:t>Cuadro 5</w:t>
      </w:r>
    </w:p>
    <w:p w14:paraId="19C3DBE8" w14:textId="77777777" w:rsidR="007D1916" w:rsidRDefault="007D1916" w:rsidP="007D1916">
      <w:pPr>
        <w:pStyle w:val="SingleTxtG"/>
        <w:jc w:val="left"/>
        <w:rPr>
          <w:b/>
          <w:bCs/>
        </w:rPr>
      </w:pPr>
      <w:r w:rsidRPr="007D1916">
        <w:rPr>
          <w:b/>
          <w:bCs/>
        </w:rPr>
        <w:t xml:space="preserve">Número total de alumnos y alumnas con necesidades educativas especiales matriculados en establecimientos de enseñanza primaria y secundaria </w:t>
      </w:r>
      <w:r>
        <w:rPr>
          <w:b/>
          <w:bCs/>
        </w:rPr>
        <w:br/>
      </w:r>
      <w:r w:rsidRPr="007D1916">
        <w:rPr>
          <w:b/>
          <w:bCs/>
        </w:rPr>
        <w:t>en 2014</w:t>
      </w:r>
      <w:bookmarkEnd w:id="587"/>
      <w:bookmarkEnd w:id="588"/>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8"/>
        <w:gridCol w:w="1624"/>
        <w:gridCol w:w="1299"/>
        <w:gridCol w:w="1299"/>
        <w:gridCol w:w="1300"/>
      </w:tblGrid>
      <w:tr w:rsidR="007D1916" w:rsidRPr="007D1916" w14:paraId="076CD0CA" w14:textId="77777777" w:rsidTr="00E436DC">
        <w:tc>
          <w:tcPr>
            <w:tcW w:w="1848" w:type="dxa"/>
            <w:tcBorders>
              <w:top w:val="single" w:sz="4" w:space="0" w:color="auto"/>
              <w:bottom w:val="single" w:sz="12" w:space="0" w:color="auto"/>
            </w:tcBorders>
            <w:shd w:val="clear" w:color="auto" w:fill="auto"/>
            <w:vAlign w:val="bottom"/>
          </w:tcPr>
          <w:p w14:paraId="09D81B71" w14:textId="77777777" w:rsidR="007D1916" w:rsidRPr="007D1916" w:rsidRDefault="007D1916" w:rsidP="007D1916">
            <w:pPr>
              <w:pStyle w:val="SingleTxtG"/>
              <w:spacing w:before="80" w:after="80" w:line="200" w:lineRule="exact"/>
              <w:ind w:left="0" w:right="0"/>
              <w:jc w:val="left"/>
              <w:rPr>
                <w:i/>
                <w:sz w:val="16"/>
              </w:rPr>
            </w:pPr>
            <w:r w:rsidRPr="007D1916">
              <w:rPr>
                <w:i/>
                <w:sz w:val="16"/>
              </w:rPr>
              <w:t>Tipo de discapacidad</w:t>
            </w:r>
          </w:p>
        </w:tc>
        <w:tc>
          <w:tcPr>
            <w:tcW w:w="1624" w:type="dxa"/>
            <w:tcBorders>
              <w:top w:val="single" w:sz="4" w:space="0" w:color="auto"/>
              <w:bottom w:val="single" w:sz="12" w:space="0" w:color="auto"/>
            </w:tcBorders>
            <w:shd w:val="clear" w:color="auto" w:fill="auto"/>
            <w:vAlign w:val="bottom"/>
          </w:tcPr>
          <w:p w14:paraId="42A16E74" w14:textId="77777777" w:rsidR="007D1916" w:rsidRPr="007D1916" w:rsidRDefault="007D1916" w:rsidP="007D1916">
            <w:pPr>
              <w:pStyle w:val="SingleTxtG"/>
              <w:spacing w:before="80" w:after="80" w:line="200" w:lineRule="exact"/>
              <w:ind w:left="0" w:right="0"/>
              <w:jc w:val="right"/>
              <w:rPr>
                <w:i/>
                <w:sz w:val="16"/>
              </w:rPr>
            </w:pPr>
          </w:p>
        </w:tc>
        <w:tc>
          <w:tcPr>
            <w:tcW w:w="1299" w:type="dxa"/>
            <w:tcBorders>
              <w:top w:val="single" w:sz="4" w:space="0" w:color="auto"/>
              <w:bottom w:val="single" w:sz="12" w:space="0" w:color="auto"/>
            </w:tcBorders>
            <w:shd w:val="clear" w:color="auto" w:fill="auto"/>
            <w:vAlign w:val="bottom"/>
          </w:tcPr>
          <w:p w14:paraId="46173F04" w14:textId="77777777" w:rsidR="007D1916" w:rsidRPr="007D1916" w:rsidRDefault="007D1916" w:rsidP="007D1916">
            <w:pPr>
              <w:pStyle w:val="SingleTxtG"/>
              <w:spacing w:before="80" w:after="80" w:line="200" w:lineRule="exact"/>
              <w:ind w:left="0" w:right="0"/>
              <w:jc w:val="right"/>
              <w:rPr>
                <w:i/>
                <w:sz w:val="16"/>
              </w:rPr>
            </w:pPr>
            <w:r w:rsidRPr="007D1916">
              <w:rPr>
                <w:i/>
                <w:sz w:val="16"/>
              </w:rPr>
              <w:t>Alumnos</w:t>
            </w:r>
          </w:p>
        </w:tc>
        <w:tc>
          <w:tcPr>
            <w:tcW w:w="1299" w:type="dxa"/>
            <w:tcBorders>
              <w:top w:val="single" w:sz="4" w:space="0" w:color="auto"/>
              <w:bottom w:val="single" w:sz="12" w:space="0" w:color="auto"/>
            </w:tcBorders>
            <w:shd w:val="clear" w:color="auto" w:fill="auto"/>
            <w:vAlign w:val="bottom"/>
          </w:tcPr>
          <w:p w14:paraId="04D9655B" w14:textId="77777777" w:rsidR="007D1916" w:rsidRPr="007D1916" w:rsidRDefault="007D1916" w:rsidP="007D1916">
            <w:pPr>
              <w:pStyle w:val="SingleTxtG"/>
              <w:spacing w:before="80" w:after="80" w:line="200" w:lineRule="exact"/>
              <w:ind w:left="0" w:right="0"/>
              <w:jc w:val="right"/>
              <w:rPr>
                <w:i/>
                <w:sz w:val="16"/>
              </w:rPr>
            </w:pPr>
            <w:r w:rsidRPr="007D1916">
              <w:rPr>
                <w:i/>
                <w:sz w:val="16"/>
              </w:rPr>
              <w:t>Alumnas</w:t>
            </w:r>
          </w:p>
        </w:tc>
        <w:tc>
          <w:tcPr>
            <w:tcW w:w="1300" w:type="dxa"/>
            <w:tcBorders>
              <w:top w:val="single" w:sz="4" w:space="0" w:color="auto"/>
              <w:bottom w:val="single" w:sz="12" w:space="0" w:color="auto"/>
            </w:tcBorders>
            <w:shd w:val="clear" w:color="auto" w:fill="auto"/>
            <w:vAlign w:val="bottom"/>
          </w:tcPr>
          <w:p w14:paraId="231212ED" w14:textId="77777777" w:rsidR="007D1916" w:rsidRPr="007D1916" w:rsidRDefault="007D1916" w:rsidP="007D1916">
            <w:pPr>
              <w:pStyle w:val="SingleTxtG"/>
              <w:spacing w:before="80" w:after="80" w:line="200" w:lineRule="exact"/>
              <w:ind w:left="0" w:right="0"/>
              <w:jc w:val="right"/>
              <w:rPr>
                <w:i/>
                <w:sz w:val="16"/>
              </w:rPr>
            </w:pPr>
            <w:r w:rsidRPr="007D1916">
              <w:rPr>
                <w:i/>
                <w:sz w:val="16"/>
              </w:rPr>
              <w:t>Total</w:t>
            </w:r>
          </w:p>
        </w:tc>
      </w:tr>
      <w:tr w:rsidR="0063544F" w:rsidRPr="007D1916" w14:paraId="118CCD6C" w14:textId="77777777" w:rsidTr="00E436DC">
        <w:tc>
          <w:tcPr>
            <w:tcW w:w="1848" w:type="dxa"/>
            <w:tcBorders>
              <w:top w:val="single" w:sz="12" w:space="0" w:color="auto"/>
            </w:tcBorders>
            <w:shd w:val="clear" w:color="auto" w:fill="auto"/>
          </w:tcPr>
          <w:p w14:paraId="74927BD1" w14:textId="77777777" w:rsidR="0063544F" w:rsidRPr="0063544F" w:rsidRDefault="0063544F" w:rsidP="0063544F">
            <w:pPr>
              <w:pStyle w:val="SingleTxtG"/>
              <w:spacing w:before="40" w:after="40" w:line="220" w:lineRule="exact"/>
              <w:ind w:left="0" w:right="0"/>
              <w:jc w:val="left"/>
              <w:rPr>
                <w:sz w:val="18"/>
              </w:rPr>
            </w:pPr>
            <w:r w:rsidRPr="0063544F">
              <w:rPr>
                <w:sz w:val="18"/>
              </w:rPr>
              <w:t>Deficiencia visual</w:t>
            </w:r>
          </w:p>
        </w:tc>
        <w:tc>
          <w:tcPr>
            <w:tcW w:w="1624" w:type="dxa"/>
            <w:tcBorders>
              <w:top w:val="single" w:sz="12" w:space="0" w:color="auto"/>
            </w:tcBorders>
            <w:shd w:val="clear" w:color="auto" w:fill="auto"/>
            <w:vAlign w:val="bottom"/>
          </w:tcPr>
          <w:p w14:paraId="32A50819" w14:textId="77777777" w:rsidR="0063544F" w:rsidRPr="0063544F" w:rsidRDefault="0063544F" w:rsidP="0063544F">
            <w:pPr>
              <w:pStyle w:val="SingleTxtG"/>
              <w:spacing w:before="40" w:after="40" w:line="220" w:lineRule="exact"/>
              <w:ind w:left="0" w:right="0"/>
              <w:jc w:val="left"/>
              <w:rPr>
                <w:sz w:val="18"/>
              </w:rPr>
            </w:pPr>
          </w:p>
        </w:tc>
        <w:tc>
          <w:tcPr>
            <w:tcW w:w="1299" w:type="dxa"/>
            <w:tcBorders>
              <w:top w:val="single" w:sz="12" w:space="0" w:color="auto"/>
            </w:tcBorders>
            <w:shd w:val="clear" w:color="auto" w:fill="auto"/>
            <w:vAlign w:val="bottom"/>
          </w:tcPr>
          <w:p w14:paraId="003474A3" w14:textId="77777777" w:rsidR="0063544F" w:rsidRPr="0063544F" w:rsidRDefault="0063544F" w:rsidP="0063544F">
            <w:pPr>
              <w:pStyle w:val="SingleTxtG"/>
              <w:spacing w:before="40" w:after="40" w:line="220" w:lineRule="exact"/>
              <w:ind w:left="0" w:right="0"/>
              <w:jc w:val="right"/>
              <w:rPr>
                <w:sz w:val="18"/>
              </w:rPr>
            </w:pPr>
          </w:p>
        </w:tc>
        <w:tc>
          <w:tcPr>
            <w:tcW w:w="1299" w:type="dxa"/>
            <w:tcBorders>
              <w:top w:val="single" w:sz="12" w:space="0" w:color="auto"/>
            </w:tcBorders>
            <w:shd w:val="clear" w:color="auto" w:fill="auto"/>
            <w:vAlign w:val="bottom"/>
          </w:tcPr>
          <w:p w14:paraId="776B449D" w14:textId="77777777" w:rsidR="0063544F" w:rsidRPr="0063544F" w:rsidRDefault="0063544F" w:rsidP="0063544F">
            <w:pPr>
              <w:pStyle w:val="SingleTxtG"/>
              <w:spacing w:before="40" w:after="40" w:line="220" w:lineRule="exact"/>
              <w:ind w:left="0" w:right="0"/>
              <w:jc w:val="right"/>
              <w:rPr>
                <w:sz w:val="18"/>
              </w:rPr>
            </w:pPr>
          </w:p>
        </w:tc>
        <w:tc>
          <w:tcPr>
            <w:tcW w:w="1300" w:type="dxa"/>
            <w:tcBorders>
              <w:top w:val="single" w:sz="12" w:space="0" w:color="auto"/>
            </w:tcBorders>
            <w:shd w:val="clear" w:color="auto" w:fill="auto"/>
            <w:vAlign w:val="bottom"/>
          </w:tcPr>
          <w:p w14:paraId="69342C1A" w14:textId="77777777" w:rsidR="0063544F" w:rsidRPr="0063544F" w:rsidRDefault="0063544F" w:rsidP="0063544F">
            <w:pPr>
              <w:pStyle w:val="SingleTxtG"/>
              <w:spacing w:before="40" w:after="40" w:line="220" w:lineRule="exact"/>
              <w:ind w:left="0" w:right="0"/>
              <w:jc w:val="right"/>
              <w:rPr>
                <w:sz w:val="18"/>
              </w:rPr>
            </w:pPr>
          </w:p>
        </w:tc>
      </w:tr>
      <w:tr w:rsidR="0063544F" w:rsidRPr="007D1916" w14:paraId="0D4747C2" w14:textId="77777777" w:rsidTr="00E436DC">
        <w:tc>
          <w:tcPr>
            <w:tcW w:w="1848" w:type="dxa"/>
            <w:shd w:val="clear" w:color="auto" w:fill="auto"/>
          </w:tcPr>
          <w:p w14:paraId="61B151E5" w14:textId="77777777" w:rsidR="0063544F" w:rsidRPr="0063544F" w:rsidRDefault="0063544F" w:rsidP="0063544F">
            <w:pPr>
              <w:pStyle w:val="SingleTxtG"/>
              <w:spacing w:before="40" w:after="40" w:line="220" w:lineRule="exact"/>
              <w:ind w:left="0" w:right="0"/>
              <w:jc w:val="left"/>
              <w:rPr>
                <w:sz w:val="18"/>
              </w:rPr>
            </w:pPr>
          </w:p>
        </w:tc>
        <w:tc>
          <w:tcPr>
            <w:tcW w:w="1624" w:type="dxa"/>
            <w:shd w:val="clear" w:color="auto" w:fill="auto"/>
            <w:vAlign w:val="bottom"/>
          </w:tcPr>
          <w:p w14:paraId="6A9F97BA" w14:textId="77777777" w:rsidR="0063544F" w:rsidRPr="0063544F" w:rsidRDefault="0063544F" w:rsidP="0063544F">
            <w:pPr>
              <w:pStyle w:val="SingleTxtG"/>
              <w:spacing w:before="40" w:after="40" w:line="220" w:lineRule="exact"/>
              <w:ind w:left="0" w:right="0"/>
              <w:jc w:val="left"/>
              <w:rPr>
                <w:sz w:val="18"/>
              </w:rPr>
            </w:pPr>
            <w:r w:rsidRPr="0063544F">
              <w:rPr>
                <w:sz w:val="18"/>
              </w:rPr>
              <w:t>Visión reducida</w:t>
            </w:r>
          </w:p>
        </w:tc>
        <w:tc>
          <w:tcPr>
            <w:tcW w:w="1299" w:type="dxa"/>
            <w:shd w:val="clear" w:color="auto" w:fill="auto"/>
            <w:vAlign w:val="bottom"/>
          </w:tcPr>
          <w:p w14:paraId="078CBD19" w14:textId="77777777" w:rsidR="0063544F" w:rsidRPr="0063544F" w:rsidRDefault="0063544F" w:rsidP="0063544F">
            <w:pPr>
              <w:pStyle w:val="SingleTxtG"/>
              <w:spacing w:before="40" w:after="40" w:line="220" w:lineRule="exact"/>
              <w:ind w:left="0" w:right="0"/>
              <w:jc w:val="right"/>
              <w:rPr>
                <w:sz w:val="18"/>
              </w:rPr>
            </w:pPr>
            <w:r w:rsidRPr="0063544F">
              <w:rPr>
                <w:sz w:val="18"/>
              </w:rPr>
              <w:t>9 513</w:t>
            </w:r>
          </w:p>
        </w:tc>
        <w:tc>
          <w:tcPr>
            <w:tcW w:w="1299" w:type="dxa"/>
            <w:shd w:val="clear" w:color="auto" w:fill="auto"/>
            <w:vAlign w:val="bottom"/>
          </w:tcPr>
          <w:p w14:paraId="3D3F2B98" w14:textId="77777777" w:rsidR="0063544F" w:rsidRPr="0063544F" w:rsidRDefault="0063544F" w:rsidP="0063544F">
            <w:pPr>
              <w:pStyle w:val="SingleTxtG"/>
              <w:spacing w:before="40" w:after="40" w:line="220" w:lineRule="exact"/>
              <w:ind w:left="0" w:right="0"/>
              <w:jc w:val="right"/>
              <w:rPr>
                <w:sz w:val="18"/>
              </w:rPr>
            </w:pPr>
            <w:r w:rsidRPr="0063544F">
              <w:rPr>
                <w:sz w:val="18"/>
              </w:rPr>
              <w:t>9 260</w:t>
            </w:r>
          </w:p>
        </w:tc>
        <w:tc>
          <w:tcPr>
            <w:tcW w:w="1300" w:type="dxa"/>
            <w:shd w:val="clear" w:color="auto" w:fill="auto"/>
            <w:vAlign w:val="bottom"/>
          </w:tcPr>
          <w:p w14:paraId="3B7832F2" w14:textId="77777777" w:rsidR="0063544F" w:rsidRPr="0063544F" w:rsidRDefault="0063544F" w:rsidP="0063544F">
            <w:pPr>
              <w:pStyle w:val="SingleTxtG"/>
              <w:spacing w:before="40" w:after="40" w:line="220" w:lineRule="exact"/>
              <w:ind w:left="0" w:right="0"/>
              <w:jc w:val="right"/>
              <w:rPr>
                <w:sz w:val="18"/>
              </w:rPr>
            </w:pPr>
            <w:r w:rsidRPr="0063544F">
              <w:rPr>
                <w:sz w:val="18"/>
              </w:rPr>
              <w:t>18 773</w:t>
            </w:r>
          </w:p>
        </w:tc>
      </w:tr>
      <w:tr w:rsidR="0063544F" w:rsidRPr="007D1916" w14:paraId="33D19645" w14:textId="77777777" w:rsidTr="00E436DC">
        <w:tc>
          <w:tcPr>
            <w:tcW w:w="1848" w:type="dxa"/>
            <w:tcBorders>
              <w:bottom w:val="single" w:sz="4" w:space="0" w:color="auto"/>
            </w:tcBorders>
            <w:shd w:val="clear" w:color="auto" w:fill="auto"/>
          </w:tcPr>
          <w:p w14:paraId="029888CA" w14:textId="77777777" w:rsidR="0063544F" w:rsidRPr="0063544F" w:rsidRDefault="0063544F" w:rsidP="0063544F">
            <w:pPr>
              <w:pStyle w:val="SingleTxtG"/>
              <w:spacing w:before="40" w:after="40" w:line="220" w:lineRule="exact"/>
              <w:ind w:left="0" w:right="0"/>
              <w:jc w:val="left"/>
              <w:rPr>
                <w:sz w:val="18"/>
              </w:rPr>
            </w:pPr>
          </w:p>
        </w:tc>
        <w:tc>
          <w:tcPr>
            <w:tcW w:w="1624" w:type="dxa"/>
            <w:tcBorders>
              <w:bottom w:val="single" w:sz="4" w:space="0" w:color="auto"/>
            </w:tcBorders>
            <w:shd w:val="clear" w:color="auto" w:fill="auto"/>
            <w:vAlign w:val="bottom"/>
          </w:tcPr>
          <w:p w14:paraId="30C46069" w14:textId="77777777" w:rsidR="0063544F" w:rsidRPr="0063544F" w:rsidRDefault="0063544F" w:rsidP="0063544F">
            <w:pPr>
              <w:pStyle w:val="SingleTxtG"/>
              <w:spacing w:before="40" w:after="40" w:line="220" w:lineRule="exact"/>
              <w:ind w:left="0" w:right="0"/>
              <w:jc w:val="left"/>
              <w:rPr>
                <w:sz w:val="18"/>
              </w:rPr>
            </w:pPr>
            <w:r w:rsidRPr="0063544F">
              <w:rPr>
                <w:sz w:val="18"/>
              </w:rPr>
              <w:t>Ceguera</w:t>
            </w:r>
          </w:p>
        </w:tc>
        <w:tc>
          <w:tcPr>
            <w:tcW w:w="1299" w:type="dxa"/>
            <w:tcBorders>
              <w:bottom w:val="single" w:sz="4" w:space="0" w:color="auto"/>
            </w:tcBorders>
            <w:shd w:val="clear" w:color="auto" w:fill="auto"/>
            <w:vAlign w:val="bottom"/>
          </w:tcPr>
          <w:p w14:paraId="78B36A5E" w14:textId="77777777" w:rsidR="0063544F" w:rsidRPr="0063544F" w:rsidRDefault="0063544F" w:rsidP="0063544F">
            <w:pPr>
              <w:pStyle w:val="SingleTxtG"/>
              <w:spacing w:before="40" w:after="40" w:line="220" w:lineRule="exact"/>
              <w:ind w:left="0" w:right="0"/>
              <w:jc w:val="right"/>
              <w:rPr>
                <w:sz w:val="18"/>
              </w:rPr>
            </w:pPr>
            <w:r w:rsidRPr="0063544F">
              <w:rPr>
                <w:sz w:val="18"/>
              </w:rPr>
              <w:t>254</w:t>
            </w:r>
          </w:p>
        </w:tc>
        <w:tc>
          <w:tcPr>
            <w:tcW w:w="1299" w:type="dxa"/>
            <w:tcBorders>
              <w:bottom w:val="single" w:sz="4" w:space="0" w:color="auto"/>
            </w:tcBorders>
            <w:shd w:val="clear" w:color="auto" w:fill="auto"/>
            <w:vAlign w:val="bottom"/>
          </w:tcPr>
          <w:p w14:paraId="1604A145" w14:textId="77777777" w:rsidR="0063544F" w:rsidRPr="0063544F" w:rsidRDefault="0063544F" w:rsidP="0063544F">
            <w:pPr>
              <w:pStyle w:val="SingleTxtG"/>
              <w:spacing w:before="40" w:after="40" w:line="220" w:lineRule="exact"/>
              <w:ind w:left="0" w:right="0"/>
              <w:jc w:val="right"/>
              <w:rPr>
                <w:sz w:val="18"/>
              </w:rPr>
            </w:pPr>
            <w:r w:rsidRPr="0063544F">
              <w:rPr>
                <w:sz w:val="18"/>
              </w:rPr>
              <w:t xml:space="preserve"> 212</w:t>
            </w:r>
          </w:p>
        </w:tc>
        <w:tc>
          <w:tcPr>
            <w:tcW w:w="1300" w:type="dxa"/>
            <w:tcBorders>
              <w:bottom w:val="single" w:sz="4" w:space="0" w:color="auto"/>
            </w:tcBorders>
            <w:shd w:val="clear" w:color="auto" w:fill="auto"/>
            <w:vAlign w:val="bottom"/>
          </w:tcPr>
          <w:p w14:paraId="4AAB9720" w14:textId="77777777" w:rsidR="0063544F" w:rsidRPr="0063544F" w:rsidRDefault="0063544F" w:rsidP="0063544F">
            <w:pPr>
              <w:pStyle w:val="SingleTxtG"/>
              <w:spacing w:before="40" w:after="40" w:line="220" w:lineRule="exact"/>
              <w:ind w:left="0" w:right="0"/>
              <w:jc w:val="right"/>
              <w:rPr>
                <w:sz w:val="18"/>
              </w:rPr>
            </w:pPr>
            <w:r w:rsidRPr="0063544F">
              <w:rPr>
                <w:sz w:val="18"/>
              </w:rPr>
              <w:t>466</w:t>
            </w:r>
          </w:p>
        </w:tc>
      </w:tr>
      <w:tr w:rsidR="0063544F" w:rsidRPr="007D1916" w14:paraId="6E12B0D0" w14:textId="77777777" w:rsidTr="00E436DC">
        <w:tc>
          <w:tcPr>
            <w:tcW w:w="1848" w:type="dxa"/>
            <w:tcBorders>
              <w:top w:val="single" w:sz="4" w:space="0" w:color="auto"/>
              <w:bottom w:val="single" w:sz="4" w:space="0" w:color="auto"/>
            </w:tcBorders>
            <w:shd w:val="clear" w:color="auto" w:fill="auto"/>
          </w:tcPr>
          <w:p w14:paraId="0A7EA146" w14:textId="77777777" w:rsidR="0063544F" w:rsidRPr="0063544F" w:rsidRDefault="0063544F" w:rsidP="0063544F">
            <w:pPr>
              <w:pStyle w:val="SingleTxtG"/>
              <w:spacing w:before="80" w:after="80" w:line="220" w:lineRule="exact"/>
              <w:ind w:left="284" w:right="0"/>
              <w:jc w:val="left"/>
              <w:rPr>
                <w:b/>
                <w:bCs/>
                <w:sz w:val="18"/>
              </w:rPr>
            </w:pPr>
            <w:r w:rsidRPr="0063544F">
              <w:rPr>
                <w:b/>
                <w:bCs/>
                <w:sz w:val="18"/>
              </w:rPr>
              <w:t>Total</w:t>
            </w:r>
          </w:p>
        </w:tc>
        <w:tc>
          <w:tcPr>
            <w:tcW w:w="1624" w:type="dxa"/>
            <w:tcBorders>
              <w:top w:val="single" w:sz="4" w:space="0" w:color="auto"/>
              <w:bottom w:val="single" w:sz="4" w:space="0" w:color="auto"/>
            </w:tcBorders>
            <w:shd w:val="clear" w:color="auto" w:fill="auto"/>
            <w:vAlign w:val="bottom"/>
          </w:tcPr>
          <w:p w14:paraId="36FDA37E" w14:textId="77777777" w:rsidR="0063544F" w:rsidRPr="0063544F" w:rsidRDefault="0063544F" w:rsidP="0063544F">
            <w:pPr>
              <w:pStyle w:val="SingleTxtG"/>
              <w:spacing w:before="80" w:after="80" w:line="220" w:lineRule="exact"/>
              <w:ind w:left="0" w:right="0"/>
              <w:jc w:val="left"/>
              <w:rPr>
                <w:b/>
                <w:bCs/>
                <w:sz w:val="18"/>
              </w:rPr>
            </w:pPr>
          </w:p>
        </w:tc>
        <w:tc>
          <w:tcPr>
            <w:tcW w:w="1299" w:type="dxa"/>
            <w:tcBorders>
              <w:top w:val="single" w:sz="4" w:space="0" w:color="auto"/>
              <w:bottom w:val="single" w:sz="4" w:space="0" w:color="auto"/>
            </w:tcBorders>
            <w:shd w:val="clear" w:color="auto" w:fill="auto"/>
            <w:vAlign w:val="bottom"/>
          </w:tcPr>
          <w:p w14:paraId="3B75E0EE" w14:textId="77777777" w:rsidR="0063544F" w:rsidRPr="0063544F" w:rsidRDefault="0063544F" w:rsidP="0063544F">
            <w:pPr>
              <w:pStyle w:val="SingleTxtG"/>
              <w:spacing w:before="80" w:after="80" w:line="220" w:lineRule="exact"/>
              <w:ind w:left="0" w:right="0"/>
              <w:jc w:val="right"/>
              <w:rPr>
                <w:b/>
                <w:bCs/>
                <w:sz w:val="18"/>
              </w:rPr>
            </w:pPr>
          </w:p>
        </w:tc>
        <w:tc>
          <w:tcPr>
            <w:tcW w:w="1299" w:type="dxa"/>
            <w:tcBorders>
              <w:top w:val="single" w:sz="4" w:space="0" w:color="auto"/>
              <w:bottom w:val="single" w:sz="4" w:space="0" w:color="auto"/>
            </w:tcBorders>
            <w:shd w:val="clear" w:color="auto" w:fill="auto"/>
            <w:vAlign w:val="bottom"/>
          </w:tcPr>
          <w:p w14:paraId="3442E13B" w14:textId="77777777" w:rsidR="0063544F" w:rsidRPr="0063544F" w:rsidRDefault="0063544F" w:rsidP="0063544F">
            <w:pPr>
              <w:pStyle w:val="SingleTxtG"/>
              <w:spacing w:before="80" w:after="80" w:line="220" w:lineRule="exact"/>
              <w:ind w:left="0" w:right="0"/>
              <w:jc w:val="right"/>
              <w:rPr>
                <w:b/>
                <w:bCs/>
                <w:sz w:val="18"/>
              </w:rPr>
            </w:pPr>
          </w:p>
        </w:tc>
        <w:tc>
          <w:tcPr>
            <w:tcW w:w="1300" w:type="dxa"/>
            <w:tcBorders>
              <w:top w:val="single" w:sz="4" w:space="0" w:color="auto"/>
              <w:bottom w:val="single" w:sz="4" w:space="0" w:color="auto"/>
            </w:tcBorders>
            <w:shd w:val="clear" w:color="auto" w:fill="auto"/>
            <w:vAlign w:val="bottom"/>
          </w:tcPr>
          <w:p w14:paraId="04C754F3" w14:textId="77777777" w:rsidR="0063544F" w:rsidRPr="0063544F" w:rsidRDefault="0063544F" w:rsidP="0063544F">
            <w:pPr>
              <w:pStyle w:val="SingleTxtG"/>
              <w:spacing w:before="80" w:after="80" w:line="220" w:lineRule="exact"/>
              <w:ind w:left="0" w:right="0"/>
              <w:jc w:val="right"/>
              <w:rPr>
                <w:b/>
                <w:bCs/>
                <w:sz w:val="18"/>
              </w:rPr>
            </w:pPr>
            <w:r w:rsidRPr="0063544F">
              <w:rPr>
                <w:b/>
                <w:bCs/>
                <w:sz w:val="18"/>
              </w:rPr>
              <w:t>19 239</w:t>
            </w:r>
          </w:p>
        </w:tc>
      </w:tr>
      <w:tr w:rsidR="0063544F" w:rsidRPr="007D1916" w14:paraId="0E453A62" w14:textId="77777777" w:rsidTr="00E436DC">
        <w:tc>
          <w:tcPr>
            <w:tcW w:w="1848" w:type="dxa"/>
            <w:tcBorders>
              <w:top w:val="single" w:sz="4" w:space="0" w:color="auto"/>
            </w:tcBorders>
            <w:shd w:val="clear" w:color="auto" w:fill="auto"/>
          </w:tcPr>
          <w:p w14:paraId="5E1600CA" w14:textId="77777777" w:rsidR="0063544F" w:rsidRPr="0063544F" w:rsidRDefault="0063544F" w:rsidP="0063544F">
            <w:pPr>
              <w:pStyle w:val="SingleTxtG"/>
              <w:spacing w:before="40" w:after="40" w:line="220" w:lineRule="exact"/>
              <w:ind w:left="0" w:right="0"/>
              <w:jc w:val="left"/>
              <w:rPr>
                <w:sz w:val="18"/>
              </w:rPr>
            </w:pPr>
            <w:r w:rsidRPr="0063544F">
              <w:rPr>
                <w:sz w:val="18"/>
              </w:rPr>
              <w:t>Deficiencia auditiva</w:t>
            </w:r>
          </w:p>
        </w:tc>
        <w:tc>
          <w:tcPr>
            <w:tcW w:w="1624" w:type="dxa"/>
            <w:tcBorders>
              <w:top w:val="single" w:sz="4" w:space="0" w:color="auto"/>
            </w:tcBorders>
            <w:shd w:val="clear" w:color="auto" w:fill="auto"/>
            <w:vAlign w:val="bottom"/>
          </w:tcPr>
          <w:p w14:paraId="0D292E83" w14:textId="77777777" w:rsidR="0063544F" w:rsidRPr="0063544F" w:rsidRDefault="0063544F" w:rsidP="0063544F">
            <w:pPr>
              <w:pStyle w:val="SingleTxtG"/>
              <w:spacing w:before="40" w:after="40" w:line="220" w:lineRule="exact"/>
              <w:ind w:left="0" w:right="0"/>
              <w:jc w:val="left"/>
              <w:rPr>
                <w:sz w:val="18"/>
              </w:rPr>
            </w:pPr>
          </w:p>
        </w:tc>
        <w:tc>
          <w:tcPr>
            <w:tcW w:w="1299" w:type="dxa"/>
            <w:tcBorders>
              <w:top w:val="single" w:sz="4" w:space="0" w:color="auto"/>
            </w:tcBorders>
            <w:shd w:val="clear" w:color="auto" w:fill="auto"/>
            <w:vAlign w:val="bottom"/>
          </w:tcPr>
          <w:p w14:paraId="7FEA04FE" w14:textId="77777777" w:rsidR="0063544F" w:rsidRPr="0063544F" w:rsidRDefault="0063544F" w:rsidP="0063544F">
            <w:pPr>
              <w:pStyle w:val="SingleTxtG"/>
              <w:spacing w:before="40" w:after="40" w:line="220" w:lineRule="exact"/>
              <w:ind w:left="0" w:right="0"/>
              <w:jc w:val="right"/>
              <w:rPr>
                <w:sz w:val="18"/>
              </w:rPr>
            </w:pPr>
          </w:p>
        </w:tc>
        <w:tc>
          <w:tcPr>
            <w:tcW w:w="1299" w:type="dxa"/>
            <w:tcBorders>
              <w:top w:val="single" w:sz="4" w:space="0" w:color="auto"/>
            </w:tcBorders>
            <w:shd w:val="clear" w:color="auto" w:fill="auto"/>
            <w:vAlign w:val="bottom"/>
          </w:tcPr>
          <w:p w14:paraId="4FCE8753" w14:textId="77777777" w:rsidR="0063544F" w:rsidRPr="0063544F" w:rsidRDefault="0063544F" w:rsidP="0063544F">
            <w:pPr>
              <w:pStyle w:val="SingleTxtG"/>
              <w:spacing w:before="40" w:after="40" w:line="220" w:lineRule="exact"/>
              <w:ind w:left="0" w:right="0"/>
              <w:jc w:val="right"/>
              <w:rPr>
                <w:sz w:val="18"/>
              </w:rPr>
            </w:pPr>
          </w:p>
        </w:tc>
        <w:tc>
          <w:tcPr>
            <w:tcW w:w="1300" w:type="dxa"/>
            <w:tcBorders>
              <w:top w:val="single" w:sz="4" w:space="0" w:color="auto"/>
            </w:tcBorders>
            <w:shd w:val="clear" w:color="auto" w:fill="auto"/>
            <w:vAlign w:val="bottom"/>
          </w:tcPr>
          <w:p w14:paraId="412A4927" w14:textId="77777777" w:rsidR="0063544F" w:rsidRPr="0063544F" w:rsidRDefault="0063544F" w:rsidP="0063544F">
            <w:pPr>
              <w:pStyle w:val="SingleTxtG"/>
              <w:spacing w:before="40" w:after="40" w:line="220" w:lineRule="exact"/>
              <w:ind w:left="0" w:right="0"/>
              <w:jc w:val="right"/>
              <w:rPr>
                <w:sz w:val="18"/>
              </w:rPr>
            </w:pPr>
          </w:p>
        </w:tc>
      </w:tr>
      <w:tr w:rsidR="0063544F" w:rsidRPr="007D1916" w14:paraId="1BF6CE65" w14:textId="77777777" w:rsidTr="00E436DC">
        <w:tc>
          <w:tcPr>
            <w:tcW w:w="1848" w:type="dxa"/>
            <w:shd w:val="clear" w:color="auto" w:fill="auto"/>
          </w:tcPr>
          <w:p w14:paraId="10DD7395" w14:textId="77777777" w:rsidR="0063544F" w:rsidRPr="0063544F" w:rsidRDefault="0063544F" w:rsidP="0063544F">
            <w:pPr>
              <w:pStyle w:val="SingleTxtG"/>
              <w:spacing w:before="40" w:after="40" w:line="220" w:lineRule="exact"/>
              <w:ind w:left="0" w:right="0"/>
              <w:jc w:val="left"/>
              <w:rPr>
                <w:sz w:val="18"/>
              </w:rPr>
            </w:pPr>
          </w:p>
        </w:tc>
        <w:tc>
          <w:tcPr>
            <w:tcW w:w="1624" w:type="dxa"/>
            <w:shd w:val="clear" w:color="auto" w:fill="auto"/>
            <w:vAlign w:val="bottom"/>
          </w:tcPr>
          <w:p w14:paraId="1AA7D487" w14:textId="77777777" w:rsidR="0063544F" w:rsidRPr="0063544F" w:rsidRDefault="0063544F" w:rsidP="0063544F">
            <w:pPr>
              <w:pStyle w:val="SingleTxtG"/>
              <w:spacing w:before="40" w:after="40" w:line="220" w:lineRule="exact"/>
              <w:ind w:left="0" w:right="0"/>
              <w:jc w:val="left"/>
              <w:rPr>
                <w:sz w:val="18"/>
              </w:rPr>
            </w:pPr>
            <w:r w:rsidRPr="0063544F">
              <w:rPr>
                <w:sz w:val="18"/>
              </w:rPr>
              <w:t>Audición reducida</w:t>
            </w:r>
          </w:p>
        </w:tc>
        <w:tc>
          <w:tcPr>
            <w:tcW w:w="1299" w:type="dxa"/>
            <w:shd w:val="clear" w:color="auto" w:fill="auto"/>
            <w:vAlign w:val="bottom"/>
          </w:tcPr>
          <w:p w14:paraId="3390F7C4" w14:textId="77777777" w:rsidR="0063544F" w:rsidRPr="0063544F" w:rsidRDefault="0063544F" w:rsidP="0063544F">
            <w:pPr>
              <w:pStyle w:val="SingleTxtG"/>
              <w:spacing w:before="40" w:after="40" w:line="220" w:lineRule="exact"/>
              <w:ind w:left="0" w:right="0"/>
              <w:jc w:val="right"/>
              <w:rPr>
                <w:sz w:val="18"/>
              </w:rPr>
            </w:pPr>
            <w:r w:rsidRPr="0063544F">
              <w:rPr>
                <w:sz w:val="18"/>
              </w:rPr>
              <w:t>9 549</w:t>
            </w:r>
          </w:p>
        </w:tc>
        <w:tc>
          <w:tcPr>
            <w:tcW w:w="1299" w:type="dxa"/>
            <w:shd w:val="clear" w:color="auto" w:fill="auto"/>
            <w:vAlign w:val="bottom"/>
          </w:tcPr>
          <w:p w14:paraId="5B7DE0EF" w14:textId="77777777" w:rsidR="0063544F" w:rsidRPr="0063544F" w:rsidRDefault="0063544F" w:rsidP="0063544F">
            <w:pPr>
              <w:pStyle w:val="SingleTxtG"/>
              <w:spacing w:before="40" w:after="40" w:line="220" w:lineRule="exact"/>
              <w:ind w:left="0" w:right="0"/>
              <w:jc w:val="right"/>
              <w:rPr>
                <w:sz w:val="18"/>
              </w:rPr>
            </w:pPr>
            <w:r w:rsidRPr="0063544F">
              <w:rPr>
                <w:sz w:val="18"/>
              </w:rPr>
              <w:t>9 458</w:t>
            </w:r>
          </w:p>
        </w:tc>
        <w:tc>
          <w:tcPr>
            <w:tcW w:w="1300" w:type="dxa"/>
            <w:shd w:val="clear" w:color="auto" w:fill="auto"/>
            <w:vAlign w:val="bottom"/>
          </w:tcPr>
          <w:p w14:paraId="072B1CA6" w14:textId="77777777" w:rsidR="0063544F" w:rsidRPr="0063544F" w:rsidRDefault="0063544F" w:rsidP="0063544F">
            <w:pPr>
              <w:pStyle w:val="SingleTxtG"/>
              <w:spacing w:before="40" w:after="40" w:line="220" w:lineRule="exact"/>
              <w:ind w:left="0" w:right="0"/>
              <w:jc w:val="right"/>
              <w:rPr>
                <w:sz w:val="18"/>
              </w:rPr>
            </w:pPr>
            <w:r w:rsidRPr="0063544F">
              <w:rPr>
                <w:sz w:val="18"/>
              </w:rPr>
              <w:t>19 007</w:t>
            </w:r>
          </w:p>
        </w:tc>
      </w:tr>
      <w:tr w:rsidR="0063544F" w:rsidRPr="007D1916" w14:paraId="14BB0ACA" w14:textId="77777777" w:rsidTr="00E436DC">
        <w:tc>
          <w:tcPr>
            <w:tcW w:w="1848" w:type="dxa"/>
            <w:tcBorders>
              <w:bottom w:val="single" w:sz="4" w:space="0" w:color="auto"/>
            </w:tcBorders>
            <w:shd w:val="clear" w:color="auto" w:fill="auto"/>
          </w:tcPr>
          <w:p w14:paraId="6658B41C" w14:textId="77777777" w:rsidR="0063544F" w:rsidRPr="0063544F" w:rsidRDefault="0063544F" w:rsidP="0063544F">
            <w:pPr>
              <w:pStyle w:val="SingleTxtG"/>
              <w:spacing w:before="40" w:after="40" w:line="220" w:lineRule="exact"/>
              <w:ind w:left="0" w:right="0"/>
              <w:jc w:val="left"/>
              <w:rPr>
                <w:sz w:val="18"/>
              </w:rPr>
            </w:pPr>
          </w:p>
        </w:tc>
        <w:tc>
          <w:tcPr>
            <w:tcW w:w="1624" w:type="dxa"/>
            <w:tcBorders>
              <w:bottom w:val="single" w:sz="4" w:space="0" w:color="auto"/>
            </w:tcBorders>
            <w:shd w:val="clear" w:color="auto" w:fill="auto"/>
            <w:vAlign w:val="bottom"/>
          </w:tcPr>
          <w:p w14:paraId="74027195" w14:textId="77777777" w:rsidR="0063544F" w:rsidRPr="0063544F" w:rsidRDefault="0063544F" w:rsidP="0063544F">
            <w:pPr>
              <w:pStyle w:val="SingleTxtG"/>
              <w:spacing w:before="40" w:after="40" w:line="220" w:lineRule="exact"/>
              <w:ind w:left="0" w:right="0"/>
              <w:jc w:val="left"/>
              <w:rPr>
                <w:sz w:val="18"/>
              </w:rPr>
            </w:pPr>
            <w:r w:rsidRPr="0063544F">
              <w:rPr>
                <w:sz w:val="18"/>
              </w:rPr>
              <w:t>Sordera</w:t>
            </w:r>
          </w:p>
        </w:tc>
        <w:tc>
          <w:tcPr>
            <w:tcW w:w="1299" w:type="dxa"/>
            <w:tcBorders>
              <w:bottom w:val="single" w:sz="4" w:space="0" w:color="auto"/>
            </w:tcBorders>
            <w:shd w:val="clear" w:color="auto" w:fill="auto"/>
            <w:vAlign w:val="bottom"/>
          </w:tcPr>
          <w:p w14:paraId="1CCC520C" w14:textId="77777777" w:rsidR="0063544F" w:rsidRPr="0063544F" w:rsidRDefault="0063544F" w:rsidP="0063544F">
            <w:pPr>
              <w:pStyle w:val="SingleTxtG"/>
              <w:spacing w:before="40" w:after="40" w:line="220" w:lineRule="exact"/>
              <w:ind w:left="0" w:right="0"/>
              <w:jc w:val="right"/>
              <w:rPr>
                <w:sz w:val="18"/>
              </w:rPr>
            </w:pPr>
            <w:r w:rsidRPr="0063544F">
              <w:rPr>
                <w:sz w:val="18"/>
              </w:rPr>
              <w:t>1 577</w:t>
            </w:r>
          </w:p>
        </w:tc>
        <w:tc>
          <w:tcPr>
            <w:tcW w:w="1299" w:type="dxa"/>
            <w:tcBorders>
              <w:bottom w:val="single" w:sz="4" w:space="0" w:color="auto"/>
            </w:tcBorders>
            <w:shd w:val="clear" w:color="auto" w:fill="auto"/>
            <w:vAlign w:val="bottom"/>
          </w:tcPr>
          <w:p w14:paraId="65746602" w14:textId="77777777" w:rsidR="0063544F" w:rsidRPr="0063544F" w:rsidRDefault="0063544F" w:rsidP="0063544F">
            <w:pPr>
              <w:pStyle w:val="SingleTxtG"/>
              <w:spacing w:before="40" w:after="40" w:line="220" w:lineRule="exact"/>
              <w:ind w:left="0" w:right="0"/>
              <w:jc w:val="right"/>
              <w:rPr>
                <w:sz w:val="18"/>
              </w:rPr>
            </w:pPr>
            <w:r w:rsidRPr="0063544F">
              <w:rPr>
                <w:sz w:val="18"/>
              </w:rPr>
              <w:t>1 355</w:t>
            </w:r>
          </w:p>
        </w:tc>
        <w:tc>
          <w:tcPr>
            <w:tcW w:w="1300" w:type="dxa"/>
            <w:tcBorders>
              <w:bottom w:val="single" w:sz="4" w:space="0" w:color="auto"/>
            </w:tcBorders>
            <w:shd w:val="clear" w:color="auto" w:fill="auto"/>
            <w:vAlign w:val="bottom"/>
          </w:tcPr>
          <w:p w14:paraId="3D7A37CA" w14:textId="77777777" w:rsidR="0063544F" w:rsidRPr="0063544F" w:rsidRDefault="0063544F" w:rsidP="0063544F">
            <w:pPr>
              <w:pStyle w:val="SingleTxtG"/>
              <w:spacing w:before="40" w:after="40" w:line="220" w:lineRule="exact"/>
              <w:ind w:left="0" w:right="0"/>
              <w:jc w:val="right"/>
              <w:rPr>
                <w:sz w:val="18"/>
              </w:rPr>
            </w:pPr>
            <w:r w:rsidRPr="0063544F">
              <w:rPr>
                <w:sz w:val="18"/>
              </w:rPr>
              <w:t>2 932</w:t>
            </w:r>
          </w:p>
        </w:tc>
      </w:tr>
      <w:tr w:rsidR="0063544F" w:rsidRPr="007D1916" w14:paraId="385147FF" w14:textId="77777777" w:rsidTr="00E436DC">
        <w:tc>
          <w:tcPr>
            <w:tcW w:w="1848" w:type="dxa"/>
            <w:tcBorders>
              <w:top w:val="single" w:sz="4" w:space="0" w:color="auto"/>
              <w:bottom w:val="single" w:sz="4" w:space="0" w:color="auto"/>
            </w:tcBorders>
            <w:shd w:val="clear" w:color="auto" w:fill="auto"/>
          </w:tcPr>
          <w:p w14:paraId="6699A905" w14:textId="77777777" w:rsidR="0063544F" w:rsidRPr="0063544F" w:rsidRDefault="0063544F" w:rsidP="0063544F">
            <w:pPr>
              <w:pStyle w:val="SingleTxtG"/>
              <w:spacing w:before="80" w:after="80" w:line="220" w:lineRule="exact"/>
              <w:ind w:left="284" w:right="0"/>
              <w:jc w:val="left"/>
              <w:rPr>
                <w:b/>
                <w:bCs/>
                <w:sz w:val="18"/>
              </w:rPr>
            </w:pPr>
            <w:r w:rsidRPr="0063544F">
              <w:rPr>
                <w:b/>
                <w:bCs/>
                <w:sz w:val="18"/>
              </w:rPr>
              <w:t>Total</w:t>
            </w:r>
          </w:p>
        </w:tc>
        <w:tc>
          <w:tcPr>
            <w:tcW w:w="1624" w:type="dxa"/>
            <w:tcBorders>
              <w:top w:val="single" w:sz="4" w:space="0" w:color="auto"/>
              <w:bottom w:val="single" w:sz="4" w:space="0" w:color="auto"/>
            </w:tcBorders>
            <w:shd w:val="clear" w:color="auto" w:fill="auto"/>
            <w:vAlign w:val="bottom"/>
          </w:tcPr>
          <w:p w14:paraId="2FF60327" w14:textId="77777777" w:rsidR="0063544F" w:rsidRPr="0063544F" w:rsidRDefault="0063544F" w:rsidP="0063544F">
            <w:pPr>
              <w:pStyle w:val="SingleTxtG"/>
              <w:spacing w:before="80" w:after="80" w:line="220" w:lineRule="exact"/>
              <w:ind w:left="284" w:right="0"/>
              <w:jc w:val="left"/>
              <w:rPr>
                <w:b/>
                <w:bCs/>
                <w:sz w:val="18"/>
              </w:rPr>
            </w:pPr>
          </w:p>
        </w:tc>
        <w:tc>
          <w:tcPr>
            <w:tcW w:w="1299" w:type="dxa"/>
            <w:tcBorders>
              <w:top w:val="single" w:sz="4" w:space="0" w:color="auto"/>
              <w:bottom w:val="single" w:sz="4" w:space="0" w:color="auto"/>
            </w:tcBorders>
            <w:shd w:val="clear" w:color="auto" w:fill="auto"/>
            <w:vAlign w:val="bottom"/>
          </w:tcPr>
          <w:p w14:paraId="0BE3BCF2" w14:textId="77777777" w:rsidR="0063544F" w:rsidRPr="0063544F" w:rsidRDefault="0063544F" w:rsidP="0063544F">
            <w:pPr>
              <w:pStyle w:val="SingleTxtG"/>
              <w:spacing w:before="80" w:after="80" w:line="220" w:lineRule="exact"/>
              <w:ind w:left="284" w:right="0"/>
              <w:jc w:val="right"/>
              <w:rPr>
                <w:b/>
                <w:bCs/>
                <w:sz w:val="18"/>
              </w:rPr>
            </w:pPr>
          </w:p>
        </w:tc>
        <w:tc>
          <w:tcPr>
            <w:tcW w:w="1299" w:type="dxa"/>
            <w:tcBorders>
              <w:top w:val="single" w:sz="4" w:space="0" w:color="auto"/>
              <w:bottom w:val="single" w:sz="4" w:space="0" w:color="auto"/>
            </w:tcBorders>
            <w:shd w:val="clear" w:color="auto" w:fill="auto"/>
            <w:vAlign w:val="bottom"/>
          </w:tcPr>
          <w:p w14:paraId="3AD45838" w14:textId="77777777" w:rsidR="0063544F" w:rsidRPr="0063544F" w:rsidRDefault="0063544F" w:rsidP="0063544F">
            <w:pPr>
              <w:pStyle w:val="SingleTxtG"/>
              <w:spacing w:before="80" w:after="80" w:line="220" w:lineRule="exact"/>
              <w:ind w:left="284" w:right="0"/>
              <w:jc w:val="right"/>
              <w:rPr>
                <w:b/>
                <w:bCs/>
                <w:sz w:val="18"/>
              </w:rPr>
            </w:pPr>
          </w:p>
        </w:tc>
        <w:tc>
          <w:tcPr>
            <w:tcW w:w="1300" w:type="dxa"/>
            <w:tcBorders>
              <w:top w:val="single" w:sz="4" w:space="0" w:color="auto"/>
              <w:bottom w:val="single" w:sz="4" w:space="0" w:color="auto"/>
            </w:tcBorders>
            <w:shd w:val="clear" w:color="auto" w:fill="auto"/>
            <w:vAlign w:val="bottom"/>
          </w:tcPr>
          <w:p w14:paraId="7F49410B" w14:textId="77777777" w:rsidR="0063544F" w:rsidRPr="0063544F" w:rsidRDefault="0063544F" w:rsidP="0063544F">
            <w:pPr>
              <w:pStyle w:val="SingleTxtG"/>
              <w:spacing w:before="80" w:after="80" w:line="220" w:lineRule="exact"/>
              <w:ind w:left="284" w:right="0"/>
              <w:jc w:val="right"/>
              <w:rPr>
                <w:b/>
                <w:bCs/>
                <w:sz w:val="18"/>
              </w:rPr>
            </w:pPr>
            <w:r w:rsidRPr="0063544F">
              <w:rPr>
                <w:b/>
                <w:bCs/>
                <w:sz w:val="18"/>
              </w:rPr>
              <w:t>21 939</w:t>
            </w:r>
          </w:p>
        </w:tc>
      </w:tr>
      <w:tr w:rsidR="0063544F" w:rsidRPr="007D1916" w14:paraId="4D715504" w14:textId="77777777" w:rsidTr="00E436DC">
        <w:tc>
          <w:tcPr>
            <w:tcW w:w="1848" w:type="dxa"/>
            <w:tcBorders>
              <w:top w:val="single" w:sz="4" w:space="0" w:color="auto"/>
            </w:tcBorders>
            <w:shd w:val="clear" w:color="auto" w:fill="auto"/>
          </w:tcPr>
          <w:p w14:paraId="2143C500" w14:textId="77777777" w:rsidR="0063544F" w:rsidRPr="0063544F" w:rsidRDefault="0063544F" w:rsidP="0063544F">
            <w:pPr>
              <w:pStyle w:val="SingleTxtG"/>
              <w:spacing w:before="40" w:after="40" w:line="220" w:lineRule="exact"/>
              <w:ind w:left="0" w:right="0"/>
              <w:jc w:val="left"/>
              <w:rPr>
                <w:sz w:val="18"/>
              </w:rPr>
            </w:pPr>
            <w:r w:rsidRPr="0063544F">
              <w:rPr>
                <w:sz w:val="18"/>
              </w:rPr>
              <w:t>Problema de movilidad</w:t>
            </w:r>
          </w:p>
        </w:tc>
        <w:tc>
          <w:tcPr>
            <w:tcW w:w="1624" w:type="dxa"/>
            <w:tcBorders>
              <w:top w:val="single" w:sz="4" w:space="0" w:color="auto"/>
            </w:tcBorders>
            <w:shd w:val="clear" w:color="auto" w:fill="auto"/>
            <w:vAlign w:val="bottom"/>
          </w:tcPr>
          <w:p w14:paraId="3FE94FCA" w14:textId="77777777" w:rsidR="0063544F" w:rsidRPr="0063544F" w:rsidRDefault="0063544F" w:rsidP="0063544F">
            <w:pPr>
              <w:pStyle w:val="SingleTxtG"/>
              <w:spacing w:before="40" w:after="40" w:line="220" w:lineRule="exact"/>
              <w:ind w:left="0" w:right="0"/>
              <w:jc w:val="left"/>
              <w:rPr>
                <w:sz w:val="18"/>
              </w:rPr>
            </w:pPr>
          </w:p>
        </w:tc>
        <w:tc>
          <w:tcPr>
            <w:tcW w:w="1299" w:type="dxa"/>
            <w:tcBorders>
              <w:top w:val="single" w:sz="4" w:space="0" w:color="auto"/>
            </w:tcBorders>
            <w:shd w:val="clear" w:color="auto" w:fill="auto"/>
            <w:vAlign w:val="bottom"/>
          </w:tcPr>
          <w:p w14:paraId="74A6DA76" w14:textId="77777777" w:rsidR="0063544F" w:rsidRPr="0063544F" w:rsidRDefault="0063544F" w:rsidP="0063544F">
            <w:pPr>
              <w:pStyle w:val="SingleTxtG"/>
              <w:spacing w:before="40" w:after="40" w:line="220" w:lineRule="exact"/>
              <w:ind w:left="0" w:right="0"/>
              <w:jc w:val="right"/>
              <w:rPr>
                <w:sz w:val="18"/>
              </w:rPr>
            </w:pPr>
            <w:r w:rsidRPr="0063544F">
              <w:rPr>
                <w:sz w:val="18"/>
              </w:rPr>
              <w:t>4 686</w:t>
            </w:r>
          </w:p>
        </w:tc>
        <w:tc>
          <w:tcPr>
            <w:tcW w:w="1299" w:type="dxa"/>
            <w:tcBorders>
              <w:top w:val="single" w:sz="4" w:space="0" w:color="auto"/>
            </w:tcBorders>
            <w:shd w:val="clear" w:color="auto" w:fill="auto"/>
            <w:vAlign w:val="bottom"/>
          </w:tcPr>
          <w:p w14:paraId="4017D827" w14:textId="77777777" w:rsidR="0063544F" w:rsidRPr="0063544F" w:rsidRDefault="0063544F" w:rsidP="0063544F">
            <w:pPr>
              <w:pStyle w:val="SingleTxtG"/>
              <w:spacing w:before="40" w:after="40" w:line="220" w:lineRule="exact"/>
              <w:ind w:left="0" w:right="0"/>
              <w:jc w:val="right"/>
              <w:rPr>
                <w:sz w:val="18"/>
              </w:rPr>
            </w:pPr>
            <w:r w:rsidRPr="0063544F">
              <w:rPr>
                <w:sz w:val="18"/>
              </w:rPr>
              <w:t>3 544</w:t>
            </w:r>
          </w:p>
        </w:tc>
        <w:tc>
          <w:tcPr>
            <w:tcW w:w="1300" w:type="dxa"/>
            <w:tcBorders>
              <w:top w:val="single" w:sz="4" w:space="0" w:color="auto"/>
            </w:tcBorders>
            <w:shd w:val="clear" w:color="auto" w:fill="auto"/>
            <w:vAlign w:val="bottom"/>
          </w:tcPr>
          <w:p w14:paraId="6DCC3099" w14:textId="77777777" w:rsidR="0063544F" w:rsidRPr="0063544F" w:rsidRDefault="0063544F" w:rsidP="0063544F">
            <w:pPr>
              <w:pStyle w:val="SingleTxtG"/>
              <w:spacing w:before="40" w:after="40" w:line="220" w:lineRule="exact"/>
              <w:ind w:left="0" w:right="0"/>
              <w:jc w:val="right"/>
              <w:rPr>
                <w:sz w:val="18"/>
              </w:rPr>
            </w:pPr>
            <w:r w:rsidRPr="0063544F">
              <w:rPr>
                <w:sz w:val="18"/>
              </w:rPr>
              <w:t>8 230</w:t>
            </w:r>
          </w:p>
        </w:tc>
      </w:tr>
      <w:tr w:rsidR="0063544F" w:rsidRPr="007D1916" w14:paraId="0DD634B2" w14:textId="77777777" w:rsidTr="00E436DC">
        <w:tc>
          <w:tcPr>
            <w:tcW w:w="1848" w:type="dxa"/>
            <w:tcBorders>
              <w:bottom w:val="single" w:sz="4" w:space="0" w:color="auto"/>
            </w:tcBorders>
            <w:shd w:val="clear" w:color="auto" w:fill="auto"/>
          </w:tcPr>
          <w:p w14:paraId="0FD768FA" w14:textId="77777777" w:rsidR="0063544F" w:rsidRPr="0063544F" w:rsidRDefault="0063544F" w:rsidP="0063544F">
            <w:pPr>
              <w:pStyle w:val="SingleTxtG"/>
              <w:spacing w:before="40" w:after="40" w:line="220" w:lineRule="exact"/>
              <w:ind w:left="0" w:right="0"/>
              <w:jc w:val="left"/>
              <w:rPr>
                <w:sz w:val="18"/>
              </w:rPr>
            </w:pPr>
            <w:r w:rsidRPr="0063544F">
              <w:rPr>
                <w:sz w:val="18"/>
              </w:rPr>
              <w:t>Dificultades de aprendizaje</w:t>
            </w:r>
          </w:p>
        </w:tc>
        <w:tc>
          <w:tcPr>
            <w:tcW w:w="1624" w:type="dxa"/>
            <w:tcBorders>
              <w:bottom w:val="single" w:sz="4" w:space="0" w:color="auto"/>
            </w:tcBorders>
            <w:shd w:val="clear" w:color="auto" w:fill="auto"/>
            <w:vAlign w:val="bottom"/>
          </w:tcPr>
          <w:p w14:paraId="55E2EF39" w14:textId="77777777" w:rsidR="0063544F" w:rsidRPr="0063544F" w:rsidRDefault="0063544F" w:rsidP="0063544F">
            <w:pPr>
              <w:pStyle w:val="SingleTxtG"/>
              <w:spacing w:before="40" w:after="40" w:line="220" w:lineRule="exact"/>
              <w:ind w:left="0" w:right="0"/>
              <w:jc w:val="left"/>
              <w:rPr>
                <w:sz w:val="18"/>
              </w:rPr>
            </w:pPr>
          </w:p>
        </w:tc>
        <w:tc>
          <w:tcPr>
            <w:tcW w:w="1299" w:type="dxa"/>
            <w:tcBorders>
              <w:bottom w:val="single" w:sz="4" w:space="0" w:color="auto"/>
            </w:tcBorders>
            <w:shd w:val="clear" w:color="auto" w:fill="auto"/>
            <w:vAlign w:val="bottom"/>
          </w:tcPr>
          <w:p w14:paraId="7E004495" w14:textId="77777777" w:rsidR="0063544F" w:rsidRPr="0063544F" w:rsidRDefault="0063544F" w:rsidP="0063544F">
            <w:pPr>
              <w:pStyle w:val="SingleTxtG"/>
              <w:spacing w:before="40" w:after="40" w:line="220" w:lineRule="exact"/>
              <w:ind w:left="0" w:right="0"/>
              <w:jc w:val="right"/>
              <w:rPr>
                <w:sz w:val="18"/>
              </w:rPr>
            </w:pPr>
            <w:r w:rsidRPr="0063544F">
              <w:rPr>
                <w:sz w:val="18"/>
              </w:rPr>
              <w:t>21 471</w:t>
            </w:r>
          </w:p>
        </w:tc>
        <w:tc>
          <w:tcPr>
            <w:tcW w:w="1299" w:type="dxa"/>
            <w:tcBorders>
              <w:bottom w:val="single" w:sz="4" w:space="0" w:color="auto"/>
            </w:tcBorders>
            <w:shd w:val="clear" w:color="auto" w:fill="auto"/>
            <w:vAlign w:val="bottom"/>
          </w:tcPr>
          <w:p w14:paraId="6B53F107" w14:textId="77777777" w:rsidR="0063544F" w:rsidRPr="0063544F" w:rsidRDefault="0063544F" w:rsidP="0063544F">
            <w:pPr>
              <w:pStyle w:val="SingleTxtG"/>
              <w:spacing w:before="40" w:after="40" w:line="220" w:lineRule="exact"/>
              <w:ind w:left="0" w:right="0"/>
              <w:jc w:val="right"/>
              <w:rPr>
                <w:sz w:val="18"/>
              </w:rPr>
            </w:pPr>
            <w:r w:rsidRPr="0063544F">
              <w:rPr>
                <w:sz w:val="18"/>
              </w:rPr>
              <w:t>19 210</w:t>
            </w:r>
          </w:p>
        </w:tc>
        <w:tc>
          <w:tcPr>
            <w:tcW w:w="1300" w:type="dxa"/>
            <w:tcBorders>
              <w:bottom w:val="single" w:sz="4" w:space="0" w:color="auto"/>
            </w:tcBorders>
            <w:shd w:val="clear" w:color="auto" w:fill="auto"/>
            <w:vAlign w:val="bottom"/>
          </w:tcPr>
          <w:p w14:paraId="0E527EC6" w14:textId="77777777" w:rsidR="0063544F" w:rsidRPr="0063544F" w:rsidRDefault="0063544F" w:rsidP="0063544F">
            <w:pPr>
              <w:pStyle w:val="SingleTxtG"/>
              <w:spacing w:before="40" w:after="40" w:line="220" w:lineRule="exact"/>
              <w:ind w:left="0" w:right="0"/>
              <w:jc w:val="right"/>
              <w:rPr>
                <w:sz w:val="18"/>
              </w:rPr>
            </w:pPr>
            <w:r w:rsidRPr="0063544F">
              <w:rPr>
                <w:sz w:val="18"/>
              </w:rPr>
              <w:t>40 681</w:t>
            </w:r>
          </w:p>
        </w:tc>
      </w:tr>
      <w:tr w:rsidR="0063544F" w:rsidRPr="007D1916" w14:paraId="6AFE9F30" w14:textId="77777777" w:rsidTr="00E436DC">
        <w:tc>
          <w:tcPr>
            <w:tcW w:w="1848" w:type="dxa"/>
            <w:tcBorders>
              <w:top w:val="single" w:sz="4" w:space="0" w:color="auto"/>
              <w:bottom w:val="single" w:sz="12" w:space="0" w:color="auto"/>
            </w:tcBorders>
            <w:shd w:val="clear" w:color="auto" w:fill="auto"/>
          </w:tcPr>
          <w:p w14:paraId="6DB03E11" w14:textId="77777777" w:rsidR="0063544F" w:rsidRPr="00E436DC" w:rsidRDefault="0063544F" w:rsidP="00E436DC">
            <w:pPr>
              <w:pStyle w:val="SingleTxtG"/>
              <w:spacing w:before="80" w:after="80" w:line="220" w:lineRule="exact"/>
              <w:ind w:left="284" w:right="0"/>
              <w:jc w:val="left"/>
              <w:rPr>
                <w:b/>
                <w:bCs/>
                <w:sz w:val="18"/>
              </w:rPr>
            </w:pPr>
            <w:r w:rsidRPr="00E436DC">
              <w:rPr>
                <w:b/>
                <w:bCs/>
                <w:sz w:val="18"/>
              </w:rPr>
              <w:t>Total general</w:t>
            </w:r>
          </w:p>
        </w:tc>
        <w:tc>
          <w:tcPr>
            <w:tcW w:w="1624" w:type="dxa"/>
            <w:tcBorders>
              <w:top w:val="single" w:sz="4" w:space="0" w:color="auto"/>
              <w:bottom w:val="single" w:sz="12" w:space="0" w:color="auto"/>
            </w:tcBorders>
            <w:shd w:val="clear" w:color="auto" w:fill="auto"/>
            <w:vAlign w:val="bottom"/>
          </w:tcPr>
          <w:p w14:paraId="1D4A153A" w14:textId="77777777" w:rsidR="0063544F" w:rsidRPr="00E436DC" w:rsidRDefault="0063544F" w:rsidP="00E436DC">
            <w:pPr>
              <w:pStyle w:val="SingleTxtG"/>
              <w:spacing w:before="80" w:after="80" w:line="220" w:lineRule="exact"/>
              <w:ind w:left="0" w:right="0"/>
              <w:jc w:val="left"/>
              <w:rPr>
                <w:b/>
                <w:bCs/>
                <w:sz w:val="18"/>
              </w:rPr>
            </w:pPr>
          </w:p>
        </w:tc>
        <w:tc>
          <w:tcPr>
            <w:tcW w:w="1299" w:type="dxa"/>
            <w:tcBorders>
              <w:top w:val="single" w:sz="4" w:space="0" w:color="auto"/>
              <w:bottom w:val="single" w:sz="12" w:space="0" w:color="auto"/>
            </w:tcBorders>
            <w:shd w:val="clear" w:color="auto" w:fill="auto"/>
            <w:vAlign w:val="bottom"/>
          </w:tcPr>
          <w:p w14:paraId="3E1D2012" w14:textId="77777777" w:rsidR="0063544F" w:rsidRPr="00E436DC" w:rsidRDefault="0063544F" w:rsidP="00E436DC">
            <w:pPr>
              <w:pStyle w:val="SingleTxtG"/>
              <w:spacing w:before="80" w:after="80" w:line="220" w:lineRule="exact"/>
              <w:ind w:left="0" w:right="0"/>
              <w:jc w:val="right"/>
              <w:rPr>
                <w:b/>
                <w:bCs/>
                <w:sz w:val="18"/>
              </w:rPr>
            </w:pPr>
          </w:p>
        </w:tc>
        <w:tc>
          <w:tcPr>
            <w:tcW w:w="1299" w:type="dxa"/>
            <w:tcBorders>
              <w:top w:val="single" w:sz="4" w:space="0" w:color="auto"/>
              <w:bottom w:val="single" w:sz="12" w:space="0" w:color="auto"/>
            </w:tcBorders>
            <w:shd w:val="clear" w:color="auto" w:fill="auto"/>
            <w:vAlign w:val="bottom"/>
          </w:tcPr>
          <w:p w14:paraId="7E642FBF" w14:textId="77777777" w:rsidR="0063544F" w:rsidRPr="00E436DC" w:rsidRDefault="0063544F" w:rsidP="00E436DC">
            <w:pPr>
              <w:pStyle w:val="SingleTxtG"/>
              <w:spacing w:before="80" w:after="80" w:line="220" w:lineRule="exact"/>
              <w:ind w:left="0" w:right="0"/>
              <w:jc w:val="right"/>
              <w:rPr>
                <w:b/>
                <w:bCs/>
                <w:sz w:val="18"/>
              </w:rPr>
            </w:pPr>
          </w:p>
        </w:tc>
        <w:tc>
          <w:tcPr>
            <w:tcW w:w="1300" w:type="dxa"/>
            <w:tcBorders>
              <w:top w:val="single" w:sz="4" w:space="0" w:color="auto"/>
              <w:bottom w:val="single" w:sz="12" w:space="0" w:color="auto"/>
            </w:tcBorders>
            <w:shd w:val="clear" w:color="auto" w:fill="auto"/>
            <w:vAlign w:val="bottom"/>
          </w:tcPr>
          <w:p w14:paraId="6488B117" w14:textId="77777777" w:rsidR="0063544F" w:rsidRPr="00E436DC" w:rsidRDefault="0063544F" w:rsidP="00E436DC">
            <w:pPr>
              <w:pStyle w:val="SingleTxtG"/>
              <w:spacing w:before="80" w:after="80" w:line="220" w:lineRule="exact"/>
              <w:ind w:left="0" w:right="0"/>
              <w:jc w:val="right"/>
              <w:rPr>
                <w:b/>
                <w:bCs/>
                <w:sz w:val="18"/>
              </w:rPr>
            </w:pPr>
            <w:r w:rsidRPr="00E436DC">
              <w:rPr>
                <w:b/>
                <w:bCs/>
                <w:sz w:val="18"/>
              </w:rPr>
              <w:t>90 087</w:t>
            </w:r>
          </w:p>
        </w:tc>
      </w:tr>
    </w:tbl>
    <w:p w14:paraId="452DDA7D" w14:textId="77777777" w:rsidR="007D1916" w:rsidRPr="00E436DC" w:rsidRDefault="007D1916" w:rsidP="00CB49E1">
      <w:pPr>
        <w:pStyle w:val="SingleTxtG"/>
        <w:spacing w:before="120" w:after="240"/>
        <w:ind w:left="1304"/>
        <w:rPr>
          <w:sz w:val="18"/>
          <w:szCs w:val="18"/>
        </w:rPr>
      </w:pPr>
      <w:r w:rsidRPr="00E436DC">
        <w:rPr>
          <w:i/>
          <w:iCs/>
          <w:sz w:val="18"/>
          <w:szCs w:val="18"/>
        </w:rPr>
        <w:t>Fuente:</w:t>
      </w:r>
      <w:r w:rsidRPr="00E436DC">
        <w:rPr>
          <w:sz w:val="18"/>
          <w:szCs w:val="18"/>
        </w:rPr>
        <w:t xml:space="preserve"> Estadísticas de 2013 del Ministerio de Educación, Ciencia y Tecnología.</w:t>
      </w:r>
    </w:p>
    <w:p w14:paraId="0B23D68A" w14:textId="77777777" w:rsidR="007D1916" w:rsidRPr="006D3A50" w:rsidRDefault="007D1916" w:rsidP="00E436DC">
      <w:pPr>
        <w:pStyle w:val="Ttulo1"/>
      </w:pPr>
      <w:bookmarkStart w:id="589" w:name="_Toc474922710"/>
      <w:bookmarkStart w:id="590" w:name="_Toc474924201"/>
      <w:r w:rsidRPr="006D3A50">
        <w:t>Cuadro 6</w:t>
      </w:r>
    </w:p>
    <w:p w14:paraId="78EA1989" w14:textId="77777777" w:rsidR="007D1916" w:rsidRPr="00E436DC" w:rsidRDefault="007D1916" w:rsidP="00E436DC">
      <w:pPr>
        <w:pStyle w:val="SingleTxtG"/>
        <w:rPr>
          <w:b/>
          <w:bCs/>
        </w:rPr>
      </w:pPr>
      <w:r w:rsidRPr="00E436DC">
        <w:rPr>
          <w:b/>
          <w:bCs/>
        </w:rPr>
        <w:t>Presupuesto para la enseñanza de personas con necesidades educativas especiales</w:t>
      </w:r>
      <w:bookmarkEnd w:id="589"/>
      <w:bookmarkEnd w:id="590"/>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94"/>
        <w:gridCol w:w="2030"/>
        <w:gridCol w:w="3646"/>
      </w:tblGrid>
      <w:tr w:rsidR="00E436DC" w:rsidRPr="00E436DC" w14:paraId="4112260F" w14:textId="77777777" w:rsidTr="00E436DC">
        <w:tc>
          <w:tcPr>
            <w:tcW w:w="1694" w:type="dxa"/>
            <w:tcBorders>
              <w:top w:val="single" w:sz="4" w:space="0" w:color="auto"/>
              <w:bottom w:val="single" w:sz="12" w:space="0" w:color="auto"/>
            </w:tcBorders>
            <w:shd w:val="clear" w:color="auto" w:fill="auto"/>
            <w:vAlign w:val="bottom"/>
          </w:tcPr>
          <w:p w14:paraId="47E29FD2" w14:textId="77777777" w:rsidR="00E436DC" w:rsidRPr="00E436DC" w:rsidRDefault="00E436DC" w:rsidP="00E436DC">
            <w:pPr>
              <w:pStyle w:val="SingleTxtG"/>
              <w:spacing w:before="80" w:after="80" w:line="200" w:lineRule="exact"/>
              <w:ind w:left="0" w:right="0"/>
              <w:jc w:val="left"/>
              <w:rPr>
                <w:i/>
                <w:sz w:val="16"/>
              </w:rPr>
            </w:pPr>
            <w:r w:rsidRPr="00E436DC">
              <w:rPr>
                <w:i/>
                <w:sz w:val="16"/>
              </w:rPr>
              <w:t>Ejercicio económico</w:t>
            </w:r>
          </w:p>
        </w:tc>
        <w:tc>
          <w:tcPr>
            <w:tcW w:w="2030" w:type="dxa"/>
            <w:tcBorders>
              <w:top w:val="single" w:sz="4" w:space="0" w:color="auto"/>
              <w:bottom w:val="single" w:sz="12" w:space="0" w:color="auto"/>
            </w:tcBorders>
            <w:shd w:val="clear" w:color="auto" w:fill="auto"/>
            <w:vAlign w:val="bottom"/>
          </w:tcPr>
          <w:p w14:paraId="5C1A094A" w14:textId="77777777" w:rsidR="00E436DC" w:rsidRPr="00E436DC" w:rsidRDefault="00E436DC" w:rsidP="00E436DC">
            <w:pPr>
              <w:pStyle w:val="SingleTxtG"/>
              <w:spacing w:before="80" w:after="80" w:line="200" w:lineRule="exact"/>
              <w:ind w:left="0" w:right="0"/>
              <w:jc w:val="right"/>
              <w:rPr>
                <w:i/>
                <w:sz w:val="16"/>
              </w:rPr>
            </w:pPr>
            <w:r w:rsidRPr="00E436DC">
              <w:rPr>
                <w:i/>
                <w:sz w:val="16"/>
              </w:rPr>
              <w:t>Estimación oficial</w:t>
            </w:r>
            <w:r>
              <w:rPr>
                <w:i/>
                <w:sz w:val="16"/>
              </w:rPr>
              <w:br/>
            </w:r>
            <w:r w:rsidRPr="00E436DC">
              <w:rPr>
                <w:i/>
                <w:sz w:val="16"/>
              </w:rPr>
              <w:t>(en kwacha)</w:t>
            </w:r>
          </w:p>
        </w:tc>
        <w:tc>
          <w:tcPr>
            <w:tcW w:w="3646" w:type="dxa"/>
            <w:tcBorders>
              <w:top w:val="single" w:sz="4" w:space="0" w:color="auto"/>
              <w:bottom w:val="single" w:sz="12" w:space="0" w:color="auto"/>
            </w:tcBorders>
            <w:shd w:val="clear" w:color="auto" w:fill="auto"/>
            <w:vAlign w:val="bottom"/>
          </w:tcPr>
          <w:p w14:paraId="6DE33917" w14:textId="77777777" w:rsidR="00E436DC" w:rsidRPr="00E436DC" w:rsidRDefault="00E436DC" w:rsidP="00E436DC">
            <w:pPr>
              <w:pStyle w:val="SingleTxtG"/>
              <w:spacing w:before="80" w:after="80" w:line="200" w:lineRule="exact"/>
              <w:ind w:left="0" w:right="0"/>
              <w:jc w:val="right"/>
              <w:rPr>
                <w:i/>
                <w:sz w:val="16"/>
              </w:rPr>
            </w:pPr>
            <w:r w:rsidRPr="00E436DC">
              <w:rPr>
                <w:i/>
                <w:sz w:val="16"/>
              </w:rPr>
              <w:t xml:space="preserve">Presupuesto para la enseñanza de personas </w:t>
            </w:r>
            <w:r>
              <w:rPr>
                <w:i/>
                <w:sz w:val="16"/>
              </w:rPr>
              <w:br/>
            </w:r>
            <w:r w:rsidRPr="00E436DC">
              <w:rPr>
                <w:i/>
                <w:sz w:val="16"/>
              </w:rPr>
              <w:t>con necesidades educativas especiales</w:t>
            </w:r>
            <w:r>
              <w:rPr>
                <w:i/>
                <w:sz w:val="16"/>
              </w:rPr>
              <w:br/>
            </w:r>
            <w:r w:rsidRPr="00E436DC">
              <w:rPr>
                <w:i/>
                <w:sz w:val="16"/>
              </w:rPr>
              <w:t>(en kwacha)</w:t>
            </w:r>
          </w:p>
        </w:tc>
      </w:tr>
      <w:tr w:rsidR="00E436DC" w:rsidRPr="00E436DC" w14:paraId="2E326002" w14:textId="77777777" w:rsidTr="00E436DC">
        <w:tc>
          <w:tcPr>
            <w:tcW w:w="1694" w:type="dxa"/>
            <w:tcBorders>
              <w:top w:val="single" w:sz="12" w:space="0" w:color="auto"/>
            </w:tcBorders>
            <w:shd w:val="clear" w:color="auto" w:fill="auto"/>
          </w:tcPr>
          <w:p w14:paraId="704AED48" w14:textId="77777777" w:rsidR="00E436DC" w:rsidRPr="00E436DC" w:rsidRDefault="00E436DC" w:rsidP="00E436DC">
            <w:pPr>
              <w:pStyle w:val="SingleTxtG"/>
              <w:spacing w:before="40" w:after="40" w:line="220" w:lineRule="exact"/>
              <w:ind w:left="0" w:right="0"/>
              <w:jc w:val="left"/>
              <w:rPr>
                <w:sz w:val="18"/>
              </w:rPr>
            </w:pPr>
            <w:r w:rsidRPr="00E436DC">
              <w:rPr>
                <w:sz w:val="18"/>
              </w:rPr>
              <w:t>2009/2010</w:t>
            </w:r>
          </w:p>
        </w:tc>
        <w:tc>
          <w:tcPr>
            <w:tcW w:w="2030" w:type="dxa"/>
            <w:tcBorders>
              <w:top w:val="single" w:sz="12" w:space="0" w:color="auto"/>
            </w:tcBorders>
            <w:shd w:val="clear" w:color="auto" w:fill="auto"/>
            <w:vAlign w:val="bottom"/>
          </w:tcPr>
          <w:p w14:paraId="057DC936" w14:textId="77777777" w:rsidR="00E436DC" w:rsidRPr="00E436DC" w:rsidRDefault="00E436DC" w:rsidP="00E436DC">
            <w:pPr>
              <w:pStyle w:val="SingleTxtG"/>
              <w:spacing w:before="40" w:after="40" w:line="220" w:lineRule="exact"/>
              <w:ind w:left="0" w:right="0"/>
              <w:jc w:val="right"/>
              <w:rPr>
                <w:sz w:val="18"/>
              </w:rPr>
            </w:pPr>
            <w:r w:rsidRPr="00E436DC">
              <w:rPr>
                <w:sz w:val="18"/>
              </w:rPr>
              <w:t>-</w:t>
            </w:r>
          </w:p>
        </w:tc>
        <w:tc>
          <w:tcPr>
            <w:tcW w:w="3646" w:type="dxa"/>
            <w:tcBorders>
              <w:top w:val="single" w:sz="12" w:space="0" w:color="auto"/>
            </w:tcBorders>
            <w:shd w:val="clear" w:color="auto" w:fill="auto"/>
            <w:vAlign w:val="bottom"/>
          </w:tcPr>
          <w:p w14:paraId="459CDF61" w14:textId="77777777" w:rsidR="00E436DC" w:rsidRPr="00E436DC" w:rsidRDefault="00E436DC" w:rsidP="00E436DC">
            <w:pPr>
              <w:pStyle w:val="SingleTxtG"/>
              <w:spacing w:before="40" w:after="40" w:line="220" w:lineRule="exact"/>
              <w:ind w:left="0" w:right="0"/>
              <w:jc w:val="right"/>
              <w:rPr>
                <w:sz w:val="18"/>
              </w:rPr>
            </w:pPr>
            <w:r w:rsidRPr="00E436DC">
              <w:rPr>
                <w:sz w:val="18"/>
              </w:rPr>
              <w:t>86 538 000,46</w:t>
            </w:r>
          </w:p>
        </w:tc>
      </w:tr>
      <w:tr w:rsidR="00E436DC" w:rsidRPr="00E436DC" w14:paraId="32278C37" w14:textId="77777777" w:rsidTr="00E436DC">
        <w:tc>
          <w:tcPr>
            <w:tcW w:w="1694" w:type="dxa"/>
            <w:shd w:val="clear" w:color="auto" w:fill="auto"/>
          </w:tcPr>
          <w:p w14:paraId="5D9A0969" w14:textId="77777777" w:rsidR="00E436DC" w:rsidRPr="00E436DC" w:rsidRDefault="00E436DC" w:rsidP="00E436DC">
            <w:pPr>
              <w:pStyle w:val="SingleTxtG"/>
              <w:spacing w:before="40" w:after="40" w:line="220" w:lineRule="exact"/>
              <w:ind w:left="0" w:right="0"/>
              <w:jc w:val="left"/>
              <w:rPr>
                <w:sz w:val="18"/>
              </w:rPr>
            </w:pPr>
            <w:r w:rsidRPr="00E436DC">
              <w:rPr>
                <w:sz w:val="18"/>
              </w:rPr>
              <w:t>2010/2011</w:t>
            </w:r>
          </w:p>
        </w:tc>
        <w:tc>
          <w:tcPr>
            <w:tcW w:w="2030" w:type="dxa"/>
            <w:shd w:val="clear" w:color="auto" w:fill="auto"/>
            <w:vAlign w:val="bottom"/>
          </w:tcPr>
          <w:p w14:paraId="7967F56E" w14:textId="77777777" w:rsidR="00E436DC" w:rsidRPr="00E436DC" w:rsidRDefault="00E436DC" w:rsidP="00E436DC">
            <w:pPr>
              <w:pStyle w:val="SingleTxtG"/>
              <w:spacing w:before="40" w:after="40" w:line="220" w:lineRule="exact"/>
              <w:ind w:left="0" w:right="0"/>
              <w:jc w:val="right"/>
              <w:rPr>
                <w:sz w:val="18"/>
              </w:rPr>
            </w:pPr>
            <w:r w:rsidRPr="00E436DC">
              <w:rPr>
                <w:sz w:val="18"/>
              </w:rPr>
              <w:t>185 342 951,00</w:t>
            </w:r>
          </w:p>
        </w:tc>
        <w:tc>
          <w:tcPr>
            <w:tcW w:w="3646" w:type="dxa"/>
            <w:shd w:val="clear" w:color="auto" w:fill="auto"/>
            <w:vAlign w:val="bottom"/>
          </w:tcPr>
          <w:p w14:paraId="243F7992" w14:textId="77777777" w:rsidR="00E436DC" w:rsidRPr="00E436DC" w:rsidRDefault="00E436DC" w:rsidP="00E436DC">
            <w:pPr>
              <w:pStyle w:val="SingleTxtG"/>
              <w:spacing w:before="40" w:after="40" w:line="220" w:lineRule="exact"/>
              <w:ind w:left="0" w:right="0"/>
              <w:jc w:val="right"/>
              <w:rPr>
                <w:sz w:val="18"/>
              </w:rPr>
            </w:pPr>
            <w:r w:rsidRPr="00E436DC">
              <w:rPr>
                <w:sz w:val="18"/>
              </w:rPr>
              <w:t>68 169 000,54</w:t>
            </w:r>
          </w:p>
        </w:tc>
      </w:tr>
      <w:tr w:rsidR="00E436DC" w:rsidRPr="00E436DC" w14:paraId="3C0DF8BF" w14:textId="77777777" w:rsidTr="00E436DC">
        <w:tc>
          <w:tcPr>
            <w:tcW w:w="1694" w:type="dxa"/>
            <w:shd w:val="clear" w:color="auto" w:fill="auto"/>
          </w:tcPr>
          <w:p w14:paraId="323AD9F8" w14:textId="77777777" w:rsidR="00E436DC" w:rsidRPr="00E436DC" w:rsidRDefault="00E436DC" w:rsidP="00E436DC">
            <w:pPr>
              <w:pStyle w:val="SingleTxtG"/>
              <w:spacing w:before="40" w:after="40" w:line="220" w:lineRule="exact"/>
              <w:ind w:left="0" w:right="0"/>
              <w:jc w:val="left"/>
              <w:rPr>
                <w:sz w:val="18"/>
              </w:rPr>
            </w:pPr>
            <w:r w:rsidRPr="00E436DC">
              <w:rPr>
                <w:sz w:val="18"/>
              </w:rPr>
              <w:t>2011/2012</w:t>
            </w:r>
          </w:p>
        </w:tc>
        <w:tc>
          <w:tcPr>
            <w:tcW w:w="2030" w:type="dxa"/>
            <w:shd w:val="clear" w:color="auto" w:fill="auto"/>
            <w:vAlign w:val="bottom"/>
          </w:tcPr>
          <w:p w14:paraId="16C8DD95" w14:textId="77777777" w:rsidR="00E436DC" w:rsidRPr="00E436DC" w:rsidRDefault="00E436DC" w:rsidP="00E436DC">
            <w:pPr>
              <w:pStyle w:val="SingleTxtG"/>
              <w:spacing w:before="40" w:after="40" w:line="220" w:lineRule="exact"/>
              <w:ind w:left="0" w:right="0"/>
              <w:jc w:val="right"/>
              <w:rPr>
                <w:sz w:val="18"/>
              </w:rPr>
            </w:pPr>
            <w:r w:rsidRPr="00E436DC">
              <w:rPr>
                <w:sz w:val="18"/>
              </w:rPr>
              <w:t>185 342 951,00</w:t>
            </w:r>
          </w:p>
        </w:tc>
        <w:tc>
          <w:tcPr>
            <w:tcW w:w="3646" w:type="dxa"/>
            <w:shd w:val="clear" w:color="auto" w:fill="auto"/>
            <w:vAlign w:val="bottom"/>
          </w:tcPr>
          <w:p w14:paraId="32E9527B" w14:textId="77777777" w:rsidR="00E436DC" w:rsidRPr="00E436DC" w:rsidRDefault="00E436DC" w:rsidP="00E436DC">
            <w:pPr>
              <w:pStyle w:val="SingleTxtG"/>
              <w:spacing w:before="40" w:after="40" w:line="220" w:lineRule="exact"/>
              <w:ind w:left="0" w:right="0"/>
              <w:jc w:val="right"/>
              <w:rPr>
                <w:sz w:val="18"/>
              </w:rPr>
            </w:pPr>
            <w:r w:rsidRPr="00E436DC">
              <w:rPr>
                <w:sz w:val="18"/>
              </w:rPr>
              <w:t>65 384 000,61</w:t>
            </w:r>
          </w:p>
        </w:tc>
      </w:tr>
      <w:tr w:rsidR="00E436DC" w:rsidRPr="00E436DC" w14:paraId="0CE6D109" w14:textId="77777777" w:rsidTr="00E436DC">
        <w:tc>
          <w:tcPr>
            <w:tcW w:w="1694" w:type="dxa"/>
            <w:shd w:val="clear" w:color="auto" w:fill="auto"/>
          </w:tcPr>
          <w:p w14:paraId="7F0C9CD6" w14:textId="77777777" w:rsidR="00E436DC" w:rsidRPr="00E436DC" w:rsidRDefault="00E436DC" w:rsidP="00E436DC">
            <w:pPr>
              <w:pStyle w:val="SingleTxtG"/>
              <w:spacing w:before="40" w:after="40" w:line="220" w:lineRule="exact"/>
              <w:ind w:left="0" w:right="0"/>
              <w:jc w:val="left"/>
              <w:rPr>
                <w:sz w:val="18"/>
              </w:rPr>
            </w:pPr>
            <w:r w:rsidRPr="00E436DC">
              <w:rPr>
                <w:sz w:val="18"/>
              </w:rPr>
              <w:t>2012/2013</w:t>
            </w:r>
          </w:p>
        </w:tc>
        <w:tc>
          <w:tcPr>
            <w:tcW w:w="2030" w:type="dxa"/>
            <w:shd w:val="clear" w:color="auto" w:fill="auto"/>
            <w:vAlign w:val="bottom"/>
          </w:tcPr>
          <w:p w14:paraId="21E9BBB3" w14:textId="77777777" w:rsidR="00E436DC" w:rsidRPr="00E436DC" w:rsidRDefault="00E436DC" w:rsidP="00E436DC">
            <w:pPr>
              <w:pStyle w:val="SingleTxtG"/>
              <w:spacing w:before="40" w:after="40" w:line="220" w:lineRule="exact"/>
              <w:ind w:left="0" w:right="0"/>
              <w:jc w:val="right"/>
              <w:rPr>
                <w:sz w:val="18"/>
              </w:rPr>
            </w:pPr>
            <w:r w:rsidRPr="00E436DC">
              <w:rPr>
                <w:sz w:val="18"/>
              </w:rPr>
              <w:t>196 732 597,00</w:t>
            </w:r>
          </w:p>
        </w:tc>
        <w:tc>
          <w:tcPr>
            <w:tcW w:w="3646" w:type="dxa"/>
            <w:shd w:val="clear" w:color="auto" w:fill="auto"/>
            <w:vAlign w:val="bottom"/>
          </w:tcPr>
          <w:p w14:paraId="1ED2828B" w14:textId="77777777" w:rsidR="00E436DC" w:rsidRPr="00E436DC" w:rsidRDefault="00E436DC" w:rsidP="00E436DC">
            <w:pPr>
              <w:pStyle w:val="SingleTxtG"/>
              <w:spacing w:before="40" w:after="40" w:line="220" w:lineRule="exact"/>
              <w:ind w:left="0" w:right="0"/>
              <w:jc w:val="right"/>
              <w:rPr>
                <w:sz w:val="18"/>
              </w:rPr>
            </w:pPr>
            <w:r w:rsidRPr="00E436DC">
              <w:rPr>
                <w:sz w:val="18"/>
              </w:rPr>
              <w:t>57 692 00,31</w:t>
            </w:r>
          </w:p>
        </w:tc>
      </w:tr>
      <w:tr w:rsidR="00E436DC" w:rsidRPr="00E436DC" w14:paraId="48ACF33A" w14:textId="77777777" w:rsidTr="00E436DC">
        <w:tc>
          <w:tcPr>
            <w:tcW w:w="1694" w:type="dxa"/>
            <w:tcBorders>
              <w:bottom w:val="single" w:sz="12" w:space="0" w:color="auto"/>
            </w:tcBorders>
            <w:shd w:val="clear" w:color="auto" w:fill="auto"/>
          </w:tcPr>
          <w:p w14:paraId="0DEE0523" w14:textId="77777777" w:rsidR="00E436DC" w:rsidRPr="00E436DC" w:rsidRDefault="00E436DC" w:rsidP="00E436DC">
            <w:pPr>
              <w:pStyle w:val="SingleTxtG"/>
              <w:spacing w:before="40" w:after="40" w:line="220" w:lineRule="exact"/>
              <w:ind w:left="0" w:right="0"/>
              <w:jc w:val="left"/>
              <w:rPr>
                <w:sz w:val="18"/>
              </w:rPr>
            </w:pPr>
            <w:r w:rsidRPr="00E436DC">
              <w:rPr>
                <w:sz w:val="18"/>
              </w:rPr>
              <w:t>2013/2014</w:t>
            </w:r>
          </w:p>
        </w:tc>
        <w:tc>
          <w:tcPr>
            <w:tcW w:w="2030" w:type="dxa"/>
            <w:tcBorders>
              <w:bottom w:val="single" w:sz="12" w:space="0" w:color="auto"/>
            </w:tcBorders>
            <w:shd w:val="clear" w:color="auto" w:fill="auto"/>
            <w:vAlign w:val="bottom"/>
          </w:tcPr>
          <w:p w14:paraId="7F47D266" w14:textId="77777777" w:rsidR="00E436DC" w:rsidRPr="00E436DC" w:rsidRDefault="00E436DC" w:rsidP="00E436DC">
            <w:pPr>
              <w:pStyle w:val="SingleTxtG"/>
              <w:spacing w:before="40" w:after="40" w:line="220" w:lineRule="exact"/>
              <w:ind w:left="0" w:right="0"/>
              <w:jc w:val="right"/>
              <w:rPr>
                <w:sz w:val="18"/>
              </w:rPr>
            </w:pPr>
            <w:r w:rsidRPr="00E436DC">
              <w:rPr>
                <w:sz w:val="18"/>
              </w:rPr>
              <w:t>212 341 089,00</w:t>
            </w:r>
          </w:p>
        </w:tc>
        <w:tc>
          <w:tcPr>
            <w:tcW w:w="3646" w:type="dxa"/>
            <w:tcBorders>
              <w:bottom w:val="single" w:sz="12" w:space="0" w:color="auto"/>
            </w:tcBorders>
            <w:shd w:val="clear" w:color="auto" w:fill="auto"/>
            <w:vAlign w:val="bottom"/>
          </w:tcPr>
          <w:p w14:paraId="015F8639" w14:textId="77777777" w:rsidR="00E436DC" w:rsidRPr="00E436DC" w:rsidRDefault="00E436DC" w:rsidP="00E436DC">
            <w:pPr>
              <w:pStyle w:val="SingleTxtG"/>
              <w:spacing w:before="40" w:after="40" w:line="220" w:lineRule="exact"/>
              <w:ind w:left="0" w:right="0"/>
              <w:jc w:val="right"/>
              <w:rPr>
                <w:sz w:val="18"/>
              </w:rPr>
            </w:pPr>
            <w:r w:rsidRPr="00E436DC">
              <w:rPr>
                <w:sz w:val="18"/>
              </w:rPr>
              <w:t>67 307 00,69</w:t>
            </w:r>
          </w:p>
        </w:tc>
      </w:tr>
    </w:tbl>
    <w:p w14:paraId="2DFBCC98" w14:textId="77777777" w:rsidR="007D1916" w:rsidRPr="00CB49E1" w:rsidRDefault="007D1916" w:rsidP="00CB49E1">
      <w:pPr>
        <w:pStyle w:val="SingleTxtG"/>
        <w:spacing w:before="120" w:after="240"/>
        <w:ind w:left="1304"/>
        <w:rPr>
          <w:sz w:val="18"/>
          <w:szCs w:val="18"/>
        </w:rPr>
      </w:pPr>
      <w:r w:rsidRPr="00CB49E1">
        <w:rPr>
          <w:i/>
          <w:iCs/>
          <w:sz w:val="18"/>
          <w:szCs w:val="18"/>
        </w:rPr>
        <w:t>Fuente:</w:t>
      </w:r>
      <w:r w:rsidRPr="00CB49E1">
        <w:rPr>
          <w:sz w:val="18"/>
          <w:szCs w:val="18"/>
        </w:rPr>
        <w:t xml:space="preserve"> Presentación de los presupuestos de 2009 a 2014.</w:t>
      </w:r>
    </w:p>
    <w:p w14:paraId="2FE49DF7" w14:textId="77777777" w:rsidR="007D1916" w:rsidRPr="006D3A50" w:rsidRDefault="007D1916" w:rsidP="00E436DC">
      <w:pPr>
        <w:pStyle w:val="Ttulo1"/>
      </w:pPr>
      <w:bookmarkStart w:id="591" w:name="_Toc474922711"/>
      <w:bookmarkStart w:id="592" w:name="_Toc474924202"/>
      <w:r w:rsidRPr="006D3A50">
        <w:t>Cuadro 7</w:t>
      </w:r>
    </w:p>
    <w:p w14:paraId="708CCFCA" w14:textId="77777777" w:rsidR="007D1916" w:rsidRPr="00E436DC" w:rsidRDefault="007D1916" w:rsidP="00E436DC">
      <w:pPr>
        <w:pStyle w:val="SingleTxtG"/>
        <w:rPr>
          <w:b/>
          <w:bCs/>
        </w:rPr>
      </w:pPr>
      <w:r w:rsidRPr="00E436DC">
        <w:rPr>
          <w:b/>
          <w:bCs/>
        </w:rPr>
        <w:t>Remisión de casos a MAP</w:t>
      </w:r>
      <w:bookmarkEnd w:id="591"/>
      <w:bookmarkEnd w:id="592"/>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42"/>
        <w:gridCol w:w="905"/>
        <w:gridCol w:w="906"/>
        <w:gridCol w:w="905"/>
        <w:gridCol w:w="906"/>
        <w:gridCol w:w="906"/>
      </w:tblGrid>
      <w:tr w:rsidR="00E436DC" w:rsidRPr="00E436DC" w14:paraId="29D55293" w14:textId="77777777" w:rsidTr="00E436DC">
        <w:trPr>
          <w:tblHeader/>
        </w:trPr>
        <w:tc>
          <w:tcPr>
            <w:tcW w:w="2842" w:type="dxa"/>
            <w:tcBorders>
              <w:top w:val="single" w:sz="4" w:space="0" w:color="auto"/>
              <w:bottom w:val="single" w:sz="12" w:space="0" w:color="auto"/>
            </w:tcBorders>
            <w:shd w:val="clear" w:color="auto" w:fill="auto"/>
            <w:vAlign w:val="bottom"/>
          </w:tcPr>
          <w:p w14:paraId="650C6806" w14:textId="77777777" w:rsidR="00E436DC" w:rsidRPr="00E436DC" w:rsidRDefault="00E436DC" w:rsidP="00E436DC">
            <w:pPr>
              <w:pStyle w:val="SingleTxtG"/>
              <w:spacing w:before="80" w:after="80" w:line="200" w:lineRule="exact"/>
              <w:ind w:left="0" w:right="0"/>
              <w:jc w:val="left"/>
              <w:rPr>
                <w:i/>
                <w:sz w:val="16"/>
              </w:rPr>
            </w:pPr>
          </w:p>
        </w:tc>
        <w:tc>
          <w:tcPr>
            <w:tcW w:w="905" w:type="dxa"/>
            <w:tcBorders>
              <w:top w:val="single" w:sz="4" w:space="0" w:color="auto"/>
              <w:bottom w:val="single" w:sz="12" w:space="0" w:color="auto"/>
            </w:tcBorders>
            <w:shd w:val="clear" w:color="auto" w:fill="auto"/>
            <w:vAlign w:val="bottom"/>
          </w:tcPr>
          <w:p w14:paraId="27FFA0E6" w14:textId="77777777" w:rsidR="00E436DC" w:rsidRPr="00E436DC" w:rsidRDefault="00E436DC" w:rsidP="00E436DC">
            <w:pPr>
              <w:pStyle w:val="SingleTxtG"/>
              <w:spacing w:before="80" w:after="80" w:line="200" w:lineRule="exact"/>
              <w:ind w:left="0" w:right="0"/>
              <w:jc w:val="right"/>
              <w:rPr>
                <w:i/>
                <w:sz w:val="16"/>
              </w:rPr>
            </w:pPr>
            <w:r w:rsidRPr="00E436DC">
              <w:rPr>
                <w:i/>
                <w:sz w:val="16"/>
              </w:rPr>
              <w:t>Blantyre</w:t>
            </w:r>
          </w:p>
        </w:tc>
        <w:tc>
          <w:tcPr>
            <w:tcW w:w="906" w:type="dxa"/>
            <w:tcBorders>
              <w:top w:val="single" w:sz="4" w:space="0" w:color="auto"/>
              <w:bottom w:val="single" w:sz="12" w:space="0" w:color="auto"/>
            </w:tcBorders>
            <w:shd w:val="clear" w:color="auto" w:fill="auto"/>
            <w:vAlign w:val="bottom"/>
          </w:tcPr>
          <w:p w14:paraId="14CC4E8E" w14:textId="77777777" w:rsidR="00E436DC" w:rsidRPr="00E436DC" w:rsidRDefault="00E436DC" w:rsidP="00E436DC">
            <w:pPr>
              <w:pStyle w:val="SingleTxtG"/>
              <w:spacing w:before="80" w:after="80" w:line="200" w:lineRule="exact"/>
              <w:ind w:left="0" w:right="0"/>
              <w:jc w:val="right"/>
              <w:rPr>
                <w:i/>
                <w:sz w:val="16"/>
              </w:rPr>
            </w:pPr>
            <w:r w:rsidRPr="00E436DC">
              <w:rPr>
                <w:i/>
                <w:sz w:val="16"/>
              </w:rPr>
              <w:t>Zomba</w:t>
            </w:r>
          </w:p>
        </w:tc>
        <w:tc>
          <w:tcPr>
            <w:tcW w:w="905" w:type="dxa"/>
            <w:tcBorders>
              <w:top w:val="single" w:sz="4" w:space="0" w:color="auto"/>
              <w:bottom w:val="single" w:sz="12" w:space="0" w:color="auto"/>
            </w:tcBorders>
            <w:shd w:val="clear" w:color="auto" w:fill="auto"/>
            <w:vAlign w:val="bottom"/>
          </w:tcPr>
          <w:p w14:paraId="7CEE5D7F" w14:textId="77777777" w:rsidR="00E436DC" w:rsidRPr="00E436DC" w:rsidRDefault="00E436DC" w:rsidP="00E436DC">
            <w:pPr>
              <w:pStyle w:val="SingleTxtG"/>
              <w:spacing w:before="80" w:after="80" w:line="200" w:lineRule="exact"/>
              <w:ind w:left="0" w:right="0"/>
              <w:jc w:val="right"/>
              <w:rPr>
                <w:i/>
                <w:sz w:val="16"/>
              </w:rPr>
            </w:pPr>
            <w:r w:rsidRPr="00E436DC">
              <w:rPr>
                <w:i/>
                <w:sz w:val="16"/>
              </w:rPr>
              <w:t>Lilongwe</w:t>
            </w:r>
          </w:p>
        </w:tc>
        <w:tc>
          <w:tcPr>
            <w:tcW w:w="906" w:type="dxa"/>
            <w:tcBorders>
              <w:top w:val="single" w:sz="4" w:space="0" w:color="auto"/>
              <w:bottom w:val="single" w:sz="12" w:space="0" w:color="auto"/>
            </w:tcBorders>
            <w:shd w:val="clear" w:color="auto" w:fill="auto"/>
            <w:vAlign w:val="bottom"/>
          </w:tcPr>
          <w:p w14:paraId="5F85CF04" w14:textId="77777777" w:rsidR="00E436DC" w:rsidRPr="00E436DC" w:rsidRDefault="00E436DC" w:rsidP="00E436DC">
            <w:pPr>
              <w:pStyle w:val="SingleTxtG"/>
              <w:spacing w:before="80" w:after="80" w:line="200" w:lineRule="exact"/>
              <w:ind w:left="0" w:right="0"/>
              <w:jc w:val="right"/>
              <w:rPr>
                <w:i/>
                <w:sz w:val="16"/>
              </w:rPr>
            </w:pPr>
            <w:r w:rsidRPr="00E436DC">
              <w:rPr>
                <w:i/>
                <w:sz w:val="16"/>
              </w:rPr>
              <w:t>Rumphi</w:t>
            </w:r>
          </w:p>
        </w:tc>
        <w:tc>
          <w:tcPr>
            <w:tcW w:w="906" w:type="dxa"/>
            <w:tcBorders>
              <w:top w:val="single" w:sz="4" w:space="0" w:color="auto"/>
              <w:bottom w:val="single" w:sz="12" w:space="0" w:color="auto"/>
            </w:tcBorders>
            <w:shd w:val="clear" w:color="auto" w:fill="auto"/>
            <w:vAlign w:val="bottom"/>
          </w:tcPr>
          <w:p w14:paraId="2B63AC4A" w14:textId="77777777" w:rsidR="00E436DC" w:rsidRPr="00E436DC" w:rsidRDefault="00E436DC" w:rsidP="00E436DC">
            <w:pPr>
              <w:pStyle w:val="SingleTxtG"/>
              <w:spacing w:before="80" w:after="80" w:line="200" w:lineRule="exact"/>
              <w:ind w:left="0" w:right="0"/>
              <w:jc w:val="right"/>
              <w:rPr>
                <w:i/>
                <w:sz w:val="16"/>
              </w:rPr>
            </w:pPr>
            <w:r w:rsidRPr="00E436DC">
              <w:rPr>
                <w:i/>
                <w:sz w:val="16"/>
              </w:rPr>
              <w:t>Total</w:t>
            </w:r>
          </w:p>
        </w:tc>
      </w:tr>
      <w:tr w:rsidR="00E436DC" w:rsidRPr="00E436DC" w14:paraId="4E20716B" w14:textId="77777777" w:rsidTr="00E436DC">
        <w:tc>
          <w:tcPr>
            <w:tcW w:w="2842" w:type="dxa"/>
            <w:tcBorders>
              <w:top w:val="single" w:sz="12" w:space="0" w:color="auto"/>
            </w:tcBorders>
            <w:shd w:val="clear" w:color="auto" w:fill="auto"/>
          </w:tcPr>
          <w:p w14:paraId="77CD9403" w14:textId="77777777" w:rsidR="00E436DC" w:rsidRPr="00E436DC" w:rsidRDefault="00E436DC" w:rsidP="00E436DC">
            <w:pPr>
              <w:pStyle w:val="SingleTxtG"/>
              <w:spacing w:before="40" w:after="40" w:line="220" w:lineRule="exact"/>
              <w:ind w:left="0" w:right="0"/>
              <w:jc w:val="left"/>
              <w:rPr>
                <w:sz w:val="18"/>
              </w:rPr>
            </w:pPr>
            <w:r w:rsidRPr="00E436DC">
              <w:rPr>
                <w:sz w:val="18"/>
              </w:rPr>
              <w:t>Comunidad</w:t>
            </w:r>
          </w:p>
        </w:tc>
        <w:tc>
          <w:tcPr>
            <w:tcW w:w="905" w:type="dxa"/>
            <w:tcBorders>
              <w:top w:val="single" w:sz="12" w:space="0" w:color="auto"/>
            </w:tcBorders>
            <w:shd w:val="clear" w:color="auto" w:fill="auto"/>
            <w:vAlign w:val="bottom"/>
          </w:tcPr>
          <w:p w14:paraId="24B4234A" w14:textId="77777777" w:rsidR="00E436DC" w:rsidRPr="00E436DC" w:rsidRDefault="00E436DC" w:rsidP="00E436DC">
            <w:pPr>
              <w:pStyle w:val="SingleTxtG"/>
              <w:spacing w:before="40" w:after="40" w:line="220" w:lineRule="exact"/>
              <w:ind w:left="0" w:right="0"/>
              <w:jc w:val="right"/>
              <w:rPr>
                <w:sz w:val="18"/>
              </w:rPr>
            </w:pPr>
            <w:r w:rsidRPr="00E436DC">
              <w:rPr>
                <w:sz w:val="18"/>
              </w:rPr>
              <w:t>298</w:t>
            </w:r>
          </w:p>
        </w:tc>
        <w:tc>
          <w:tcPr>
            <w:tcW w:w="906" w:type="dxa"/>
            <w:tcBorders>
              <w:top w:val="single" w:sz="12" w:space="0" w:color="auto"/>
            </w:tcBorders>
            <w:shd w:val="clear" w:color="auto" w:fill="auto"/>
            <w:vAlign w:val="bottom"/>
          </w:tcPr>
          <w:p w14:paraId="2DBA8C73" w14:textId="77777777" w:rsidR="00E436DC" w:rsidRPr="00E436DC" w:rsidRDefault="00E436DC" w:rsidP="00E436DC">
            <w:pPr>
              <w:pStyle w:val="SingleTxtG"/>
              <w:spacing w:before="40" w:after="40" w:line="220" w:lineRule="exact"/>
              <w:ind w:left="0" w:right="0"/>
              <w:jc w:val="right"/>
              <w:rPr>
                <w:sz w:val="18"/>
              </w:rPr>
            </w:pPr>
            <w:r w:rsidRPr="00E436DC">
              <w:rPr>
                <w:sz w:val="18"/>
              </w:rPr>
              <w:t>238</w:t>
            </w:r>
          </w:p>
        </w:tc>
        <w:tc>
          <w:tcPr>
            <w:tcW w:w="905" w:type="dxa"/>
            <w:tcBorders>
              <w:top w:val="single" w:sz="12" w:space="0" w:color="auto"/>
            </w:tcBorders>
            <w:shd w:val="clear" w:color="auto" w:fill="auto"/>
            <w:vAlign w:val="bottom"/>
          </w:tcPr>
          <w:p w14:paraId="68AAE4F4" w14:textId="77777777" w:rsidR="00E436DC" w:rsidRPr="00E436DC" w:rsidRDefault="00E436DC" w:rsidP="00E436DC">
            <w:pPr>
              <w:pStyle w:val="SingleTxtG"/>
              <w:spacing w:before="40" w:after="40" w:line="220" w:lineRule="exact"/>
              <w:ind w:left="0" w:right="0"/>
              <w:jc w:val="right"/>
              <w:rPr>
                <w:sz w:val="18"/>
              </w:rPr>
            </w:pPr>
            <w:r w:rsidRPr="00E436DC">
              <w:rPr>
                <w:sz w:val="18"/>
              </w:rPr>
              <w:t>420</w:t>
            </w:r>
          </w:p>
        </w:tc>
        <w:tc>
          <w:tcPr>
            <w:tcW w:w="906" w:type="dxa"/>
            <w:tcBorders>
              <w:top w:val="single" w:sz="12" w:space="0" w:color="auto"/>
            </w:tcBorders>
            <w:shd w:val="clear" w:color="auto" w:fill="auto"/>
            <w:vAlign w:val="bottom"/>
          </w:tcPr>
          <w:p w14:paraId="7F1E41EC" w14:textId="77777777" w:rsidR="00E436DC" w:rsidRPr="00E436DC" w:rsidRDefault="00E436DC" w:rsidP="00E436DC">
            <w:pPr>
              <w:pStyle w:val="SingleTxtG"/>
              <w:spacing w:before="40" w:after="40" w:line="220" w:lineRule="exact"/>
              <w:ind w:left="0" w:right="0"/>
              <w:jc w:val="right"/>
              <w:rPr>
                <w:sz w:val="18"/>
              </w:rPr>
            </w:pPr>
            <w:r w:rsidRPr="00E436DC">
              <w:rPr>
                <w:sz w:val="18"/>
              </w:rPr>
              <w:t>70</w:t>
            </w:r>
          </w:p>
        </w:tc>
        <w:tc>
          <w:tcPr>
            <w:tcW w:w="906" w:type="dxa"/>
            <w:tcBorders>
              <w:top w:val="single" w:sz="12" w:space="0" w:color="auto"/>
            </w:tcBorders>
            <w:shd w:val="clear" w:color="auto" w:fill="auto"/>
            <w:vAlign w:val="bottom"/>
          </w:tcPr>
          <w:p w14:paraId="46D40068" w14:textId="77777777" w:rsidR="00E436DC" w:rsidRPr="00E436DC" w:rsidRDefault="00E436DC" w:rsidP="00E436DC">
            <w:pPr>
              <w:pStyle w:val="SingleTxtG"/>
              <w:spacing w:before="40" w:after="40" w:line="220" w:lineRule="exact"/>
              <w:ind w:left="0" w:right="0"/>
              <w:jc w:val="right"/>
              <w:rPr>
                <w:sz w:val="18"/>
              </w:rPr>
            </w:pPr>
            <w:r w:rsidRPr="00E436DC">
              <w:rPr>
                <w:sz w:val="18"/>
              </w:rPr>
              <w:t>1 026</w:t>
            </w:r>
          </w:p>
        </w:tc>
      </w:tr>
      <w:tr w:rsidR="00E436DC" w:rsidRPr="00E436DC" w14:paraId="034A067F" w14:textId="77777777" w:rsidTr="00E436DC">
        <w:tc>
          <w:tcPr>
            <w:tcW w:w="2842" w:type="dxa"/>
            <w:shd w:val="clear" w:color="auto" w:fill="auto"/>
          </w:tcPr>
          <w:p w14:paraId="4DABF554" w14:textId="77777777" w:rsidR="00E436DC" w:rsidRPr="00E436DC" w:rsidRDefault="00E436DC" w:rsidP="00E436DC">
            <w:pPr>
              <w:pStyle w:val="SingleTxtG"/>
              <w:spacing w:before="40" w:after="40" w:line="220" w:lineRule="exact"/>
              <w:ind w:left="0" w:right="0"/>
              <w:jc w:val="left"/>
              <w:rPr>
                <w:sz w:val="18"/>
              </w:rPr>
            </w:pPr>
            <w:r w:rsidRPr="00E436DC">
              <w:rPr>
                <w:sz w:val="18"/>
              </w:rPr>
              <w:t>Distrito</w:t>
            </w:r>
          </w:p>
        </w:tc>
        <w:tc>
          <w:tcPr>
            <w:tcW w:w="905" w:type="dxa"/>
            <w:shd w:val="clear" w:color="auto" w:fill="auto"/>
            <w:vAlign w:val="bottom"/>
          </w:tcPr>
          <w:p w14:paraId="58EF8117" w14:textId="77777777" w:rsidR="00E436DC" w:rsidRPr="00E436DC" w:rsidRDefault="00E436DC" w:rsidP="00E436DC">
            <w:pPr>
              <w:pStyle w:val="SingleTxtG"/>
              <w:spacing w:before="40" w:after="40" w:line="220" w:lineRule="exact"/>
              <w:ind w:left="0" w:right="0"/>
              <w:jc w:val="right"/>
              <w:rPr>
                <w:sz w:val="18"/>
              </w:rPr>
            </w:pPr>
            <w:r w:rsidRPr="00E436DC">
              <w:rPr>
                <w:sz w:val="18"/>
              </w:rPr>
              <w:t>243</w:t>
            </w:r>
          </w:p>
        </w:tc>
        <w:tc>
          <w:tcPr>
            <w:tcW w:w="906" w:type="dxa"/>
            <w:shd w:val="clear" w:color="auto" w:fill="auto"/>
            <w:vAlign w:val="bottom"/>
          </w:tcPr>
          <w:p w14:paraId="77382692" w14:textId="77777777" w:rsidR="00E436DC" w:rsidRPr="00E436DC" w:rsidRDefault="00E436DC" w:rsidP="00E436DC">
            <w:pPr>
              <w:pStyle w:val="SingleTxtG"/>
              <w:spacing w:before="40" w:after="40" w:line="220" w:lineRule="exact"/>
              <w:ind w:left="0" w:right="0"/>
              <w:jc w:val="right"/>
              <w:rPr>
                <w:sz w:val="18"/>
              </w:rPr>
            </w:pPr>
            <w:r w:rsidRPr="00E436DC">
              <w:rPr>
                <w:sz w:val="18"/>
              </w:rPr>
              <w:t>181</w:t>
            </w:r>
          </w:p>
        </w:tc>
        <w:tc>
          <w:tcPr>
            <w:tcW w:w="905" w:type="dxa"/>
            <w:shd w:val="clear" w:color="auto" w:fill="auto"/>
            <w:vAlign w:val="bottom"/>
          </w:tcPr>
          <w:p w14:paraId="402C995D" w14:textId="77777777" w:rsidR="00E436DC" w:rsidRPr="00E436DC" w:rsidRDefault="00E436DC" w:rsidP="00E436DC">
            <w:pPr>
              <w:pStyle w:val="SingleTxtG"/>
              <w:spacing w:before="40" w:after="40" w:line="220" w:lineRule="exact"/>
              <w:ind w:left="0" w:right="0"/>
              <w:jc w:val="right"/>
              <w:rPr>
                <w:sz w:val="18"/>
              </w:rPr>
            </w:pPr>
            <w:r w:rsidRPr="00E436DC">
              <w:rPr>
                <w:sz w:val="18"/>
              </w:rPr>
              <w:t>314</w:t>
            </w:r>
          </w:p>
        </w:tc>
        <w:tc>
          <w:tcPr>
            <w:tcW w:w="906" w:type="dxa"/>
            <w:shd w:val="clear" w:color="auto" w:fill="auto"/>
            <w:vAlign w:val="bottom"/>
          </w:tcPr>
          <w:p w14:paraId="0A045509" w14:textId="77777777" w:rsidR="00E436DC" w:rsidRPr="00E436DC" w:rsidRDefault="00E436DC" w:rsidP="00E436DC">
            <w:pPr>
              <w:pStyle w:val="SingleTxtG"/>
              <w:spacing w:before="40" w:after="40" w:line="220" w:lineRule="exact"/>
              <w:ind w:left="0" w:right="0"/>
              <w:jc w:val="right"/>
              <w:rPr>
                <w:sz w:val="18"/>
              </w:rPr>
            </w:pPr>
            <w:r w:rsidRPr="00E436DC">
              <w:rPr>
                <w:sz w:val="18"/>
              </w:rPr>
              <w:t>115</w:t>
            </w:r>
          </w:p>
        </w:tc>
        <w:tc>
          <w:tcPr>
            <w:tcW w:w="906" w:type="dxa"/>
            <w:shd w:val="clear" w:color="auto" w:fill="auto"/>
            <w:vAlign w:val="bottom"/>
          </w:tcPr>
          <w:p w14:paraId="633F0259" w14:textId="77777777" w:rsidR="00E436DC" w:rsidRPr="00E436DC" w:rsidRDefault="00E436DC" w:rsidP="00E436DC">
            <w:pPr>
              <w:pStyle w:val="SingleTxtG"/>
              <w:spacing w:before="40" w:after="40" w:line="220" w:lineRule="exact"/>
              <w:ind w:left="0" w:right="0"/>
              <w:jc w:val="right"/>
              <w:rPr>
                <w:sz w:val="18"/>
              </w:rPr>
            </w:pPr>
            <w:r w:rsidRPr="00E436DC">
              <w:rPr>
                <w:sz w:val="18"/>
              </w:rPr>
              <w:t>853</w:t>
            </w:r>
          </w:p>
        </w:tc>
      </w:tr>
      <w:tr w:rsidR="00E436DC" w:rsidRPr="00E436DC" w14:paraId="584B923B" w14:textId="77777777" w:rsidTr="00E436DC">
        <w:tc>
          <w:tcPr>
            <w:tcW w:w="2842" w:type="dxa"/>
            <w:shd w:val="clear" w:color="auto" w:fill="auto"/>
          </w:tcPr>
          <w:p w14:paraId="49E7FAC5" w14:textId="77777777" w:rsidR="00E436DC" w:rsidRPr="00E436DC" w:rsidRDefault="00E436DC" w:rsidP="00E436DC">
            <w:pPr>
              <w:pStyle w:val="SingleTxtG"/>
              <w:spacing w:before="40" w:after="40" w:line="220" w:lineRule="exact"/>
              <w:ind w:left="0" w:right="0"/>
              <w:jc w:val="left"/>
              <w:rPr>
                <w:sz w:val="18"/>
              </w:rPr>
            </w:pPr>
            <w:r w:rsidRPr="00E436DC">
              <w:rPr>
                <w:sz w:val="18"/>
              </w:rPr>
              <w:t>A nivel de distrito</w:t>
            </w:r>
          </w:p>
        </w:tc>
        <w:tc>
          <w:tcPr>
            <w:tcW w:w="905" w:type="dxa"/>
            <w:shd w:val="clear" w:color="auto" w:fill="auto"/>
            <w:vAlign w:val="bottom"/>
          </w:tcPr>
          <w:p w14:paraId="638C4018" w14:textId="77777777" w:rsidR="00E436DC" w:rsidRPr="00E436DC" w:rsidRDefault="00E436DC" w:rsidP="00E436DC">
            <w:pPr>
              <w:pStyle w:val="SingleTxtG"/>
              <w:spacing w:before="40" w:after="40" w:line="220" w:lineRule="exact"/>
              <w:ind w:left="0" w:right="0"/>
              <w:jc w:val="right"/>
              <w:rPr>
                <w:sz w:val="18"/>
              </w:rPr>
            </w:pPr>
            <w:r w:rsidRPr="00E436DC">
              <w:rPr>
                <w:sz w:val="18"/>
              </w:rPr>
              <w:t>151</w:t>
            </w:r>
          </w:p>
        </w:tc>
        <w:tc>
          <w:tcPr>
            <w:tcW w:w="906" w:type="dxa"/>
            <w:shd w:val="clear" w:color="auto" w:fill="auto"/>
            <w:vAlign w:val="bottom"/>
          </w:tcPr>
          <w:p w14:paraId="1683B21C" w14:textId="77777777" w:rsidR="00E436DC" w:rsidRPr="00E436DC" w:rsidRDefault="00E436DC" w:rsidP="00E436DC">
            <w:pPr>
              <w:pStyle w:val="SingleTxtG"/>
              <w:spacing w:before="40" w:after="40" w:line="220" w:lineRule="exact"/>
              <w:ind w:left="0" w:right="0"/>
              <w:jc w:val="right"/>
              <w:rPr>
                <w:sz w:val="18"/>
              </w:rPr>
            </w:pPr>
            <w:r w:rsidRPr="00E436DC">
              <w:rPr>
                <w:sz w:val="18"/>
              </w:rPr>
              <w:t>178</w:t>
            </w:r>
          </w:p>
        </w:tc>
        <w:tc>
          <w:tcPr>
            <w:tcW w:w="905" w:type="dxa"/>
            <w:shd w:val="clear" w:color="auto" w:fill="auto"/>
            <w:vAlign w:val="bottom"/>
          </w:tcPr>
          <w:p w14:paraId="5554AA65" w14:textId="77777777" w:rsidR="00E436DC" w:rsidRPr="00E436DC" w:rsidRDefault="00E436DC" w:rsidP="00E436DC">
            <w:pPr>
              <w:pStyle w:val="SingleTxtG"/>
              <w:spacing w:before="40" w:after="40" w:line="220" w:lineRule="exact"/>
              <w:ind w:left="0" w:right="0"/>
              <w:jc w:val="right"/>
              <w:rPr>
                <w:sz w:val="18"/>
              </w:rPr>
            </w:pPr>
            <w:r w:rsidRPr="00E436DC">
              <w:rPr>
                <w:sz w:val="18"/>
              </w:rPr>
              <w:t>06</w:t>
            </w:r>
          </w:p>
        </w:tc>
        <w:tc>
          <w:tcPr>
            <w:tcW w:w="906" w:type="dxa"/>
            <w:shd w:val="clear" w:color="auto" w:fill="auto"/>
            <w:vAlign w:val="bottom"/>
          </w:tcPr>
          <w:p w14:paraId="2C19D6CF" w14:textId="77777777" w:rsidR="00E436DC" w:rsidRPr="00E436DC" w:rsidRDefault="00E436DC" w:rsidP="00E436DC">
            <w:pPr>
              <w:pStyle w:val="SingleTxtG"/>
              <w:spacing w:before="40" w:after="40" w:line="220" w:lineRule="exact"/>
              <w:ind w:left="0" w:right="0"/>
              <w:jc w:val="right"/>
              <w:rPr>
                <w:sz w:val="18"/>
              </w:rPr>
            </w:pPr>
            <w:r w:rsidRPr="00E436DC">
              <w:rPr>
                <w:sz w:val="18"/>
              </w:rPr>
              <w:t>911</w:t>
            </w:r>
          </w:p>
        </w:tc>
        <w:tc>
          <w:tcPr>
            <w:tcW w:w="906" w:type="dxa"/>
            <w:shd w:val="clear" w:color="auto" w:fill="auto"/>
            <w:vAlign w:val="bottom"/>
          </w:tcPr>
          <w:p w14:paraId="76528F2C" w14:textId="77777777" w:rsidR="00E436DC" w:rsidRPr="00E436DC" w:rsidRDefault="00E436DC" w:rsidP="00E436DC">
            <w:pPr>
              <w:pStyle w:val="SingleTxtG"/>
              <w:spacing w:before="40" w:after="40" w:line="220" w:lineRule="exact"/>
              <w:ind w:left="0" w:right="0"/>
              <w:jc w:val="right"/>
              <w:rPr>
                <w:sz w:val="18"/>
              </w:rPr>
            </w:pPr>
            <w:r w:rsidRPr="00E436DC">
              <w:rPr>
                <w:sz w:val="18"/>
              </w:rPr>
              <w:t>1 246</w:t>
            </w:r>
          </w:p>
        </w:tc>
      </w:tr>
      <w:tr w:rsidR="00E436DC" w:rsidRPr="00E436DC" w14:paraId="3AECA745" w14:textId="77777777" w:rsidTr="00E436DC">
        <w:tc>
          <w:tcPr>
            <w:tcW w:w="2842" w:type="dxa"/>
            <w:shd w:val="clear" w:color="auto" w:fill="auto"/>
          </w:tcPr>
          <w:p w14:paraId="6635B607" w14:textId="77777777" w:rsidR="00E436DC" w:rsidRPr="00E436DC" w:rsidRDefault="00E436DC" w:rsidP="00E436DC">
            <w:pPr>
              <w:pStyle w:val="SingleTxtG"/>
              <w:spacing w:before="40" w:after="40" w:line="220" w:lineRule="exact"/>
              <w:ind w:left="0" w:right="0"/>
              <w:jc w:val="left"/>
              <w:rPr>
                <w:sz w:val="18"/>
              </w:rPr>
            </w:pPr>
            <w:r w:rsidRPr="00E436DC">
              <w:rPr>
                <w:sz w:val="18"/>
              </w:rPr>
              <w:lastRenderedPageBreak/>
              <w:t>Hospitales de misiones</w:t>
            </w:r>
          </w:p>
        </w:tc>
        <w:tc>
          <w:tcPr>
            <w:tcW w:w="905" w:type="dxa"/>
            <w:shd w:val="clear" w:color="auto" w:fill="auto"/>
            <w:vAlign w:val="bottom"/>
          </w:tcPr>
          <w:p w14:paraId="35950728" w14:textId="77777777" w:rsidR="00E436DC" w:rsidRPr="00E436DC" w:rsidRDefault="00E436DC" w:rsidP="00E436DC">
            <w:pPr>
              <w:pStyle w:val="SingleTxtG"/>
              <w:spacing w:before="40" w:after="40" w:line="220" w:lineRule="exact"/>
              <w:ind w:left="0" w:right="0"/>
              <w:jc w:val="right"/>
              <w:rPr>
                <w:sz w:val="18"/>
              </w:rPr>
            </w:pPr>
            <w:r w:rsidRPr="00E436DC">
              <w:rPr>
                <w:sz w:val="18"/>
              </w:rPr>
              <w:t>59</w:t>
            </w:r>
          </w:p>
        </w:tc>
        <w:tc>
          <w:tcPr>
            <w:tcW w:w="906" w:type="dxa"/>
            <w:shd w:val="clear" w:color="auto" w:fill="auto"/>
            <w:vAlign w:val="bottom"/>
          </w:tcPr>
          <w:p w14:paraId="3140507D" w14:textId="77777777" w:rsidR="00E436DC" w:rsidRPr="00E436DC" w:rsidRDefault="00E436DC" w:rsidP="00E436DC">
            <w:pPr>
              <w:pStyle w:val="SingleTxtG"/>
              <w:spacing w:before="40" w:after="40" w:line="220" w:lineRule="exact"/>
              <w:ind w:left="0" w:right="0"/>
              <w:jc w:val="right"/>
              <w:rPr>
                <w:sz w:val="18"/>
              </w:rPr>
            </w:pPr>
            <w:r w:rsidRPr="00E436DC">
              <w:rPr>
                <w:sz w:val="18"/>
              </w:rPr>
              <w:t>93</w:t>
            </w:r>
          </w:p>
        </w:tc>
        <w:tc>
          <w:tcPr>
            <w:tcW w:w="905" w:type="dxa"/>
            <w:shd w:val="clear" w:color="auto" w:fill="auto"/>
            <w:vAlign w:val="bottom"/>
          </w:tcPr>
          <w:p w14:paraId="0B5CA5C7" w14:textId="77777777" w:rsidR="00E436DC" w:rsidRPr="00E436DC" w:rsidRDefault="00E436DC" w:rsidP="00E436DC">
            <w:pPr>
              <w:pStyle w:val="SingleTxtG"/>
              <w:spacing w:before="40" w:after="40" w:line="220" w:lineRule="exact"/>
              <w:ind w:left="0" w:right="0"/>
              <w:jc w:val="right"/>
              <w:rPr>
                <w:sz w:val="18"/>
              </w:rPr>
            </w:pPr>
            <w:r w:rsidRPr="00E436DC">
              <w:rPr>
                <w:sz w:val="18"/>
              </w:rPr>
              <w:t>84</w:t>
            </w:r>
          </w:p>
        </w:tc>
        <w:tc>
          <w:tcPr>
            <w:tcW w:w="906" w:type="dxa"/>
            <w:shd w:val="clear" w:color="auto" w:fill="auto"/>
            <w:vAlign w:val="bottom"/>
          </w:tcPr>
          <w:p w14:paraId="7C507903" w14:textId="77777777" w:rsidR="00E436DC" w:rsidRPr="00E436DC" w:rsidRDefault="00E436DC" w:rsidP="00E436DC">
            <w:pPr>
              <w:pStyle w:val="SingleTxtG"/>
              <w:spacing w:before="40" w:after="40" w:line="220" w:lineRule="exact"/>
              <w:ind w:left="0" w:right="0"/>
              <w:jc w:val="right"/>
              <w:rPr>
                <w:sz w:val="18"/>
              </w:rPr>
            </w:pPr>
            <w:r w:rsidRPr="00E436DC">
              <w:rPr>
                <w:sz w:val="18"/>
              </w:rPr>
              <w:t>167</w:t>
            </w:r>
          </w:p>
        </w:tc>
        <w:tc>
          <w:tcPr>
            <w:tcW w:w="906" w:type="dxa"/>
            <w:shd w:val="clear" w:color="auto" w:fill="auto"/>
            <w:vAlign w:val="bottom"/>
          </w:tcPr>
          <w:p w14:paraId="363F715C" w14:textId="77777777" w:rsidR="00E436DC" w:rsidRPr="00E436DC" w:rsidRDefault="00E436DC" w:rsidP="00E436DC">
            <w:pPr>
              <w:pStyle w:val="SingleTxtG"/>
              <w:spacing w:before="40" w:after="40" w:line="220" w:lineRule="exact"/>
              <w:ind w:left="0" w:right="0"/>
              <w:jc w:val="right"/>
              <w:rPr>
                <w:sz w:val="18"/>
              </w:rPr>
            </w:pPr>
            <w:r w:rsidRPr="00E436DC">
              <w:rPr>
                <w:sz w:val="18"/>
              </w:rPr>
              <w:t>403</w:t>
            </w:r>
          </w:p>
        </w:tc>
      </w:tr>
      <w:tr w:rsidR="00E436DC" w:rsidRPr="00E436DC" w14:paraId="66E64121" w14:textId="77777777" w:rsidTr="00E436DC">
        <w:tc>
          <w:tcPr>
            <w:tcW w:w="2842" w:type="dxa"/>
            <w:shd w:val="clear" w:color="auto" w:fill="auto"/>
          </w:tcPr>
          <w:p w14:paraId="23D9DB88" w14:textId="77777777" w:rsidR="00E436DC" w:rsidRPr="00E436DC" w:rsidRDefault="00E436DC" w:rsidP="00E436DC">
            <w:pPr>
              <w:pStyle w:val="SingleTxtG"/>
              <w:spacing w:before="40" w:after="40" w:line="220" w:lineRule="exact"/>
              <w:ind w:left="0" w:right="0"/>
              <w:jc w:val="left"/>
              <w:rPr>
                <w:sz w:val="18"/>
              </w:rPr>
            </w:pPr>
            <w:r w:rsidRPr="00E436DC">
              <w:rPr>
                <w:sz w:val="18"/>
              </w:rPr>
              <w:t>Hospitales centrales</w:t>
            </w:r>
          </w:p>
        </w:tc>
        <w:tc>
          <w:tcPr>
            <w:tcW w:w="905" w:type="dxa"/>
            <w:shd w:val="clear" w:color="auto" w:fill="auto"/>
            <w:vAlign w:val="bottom"/>
          </w:tcPr>
          <w:p w14:paraId="77C7C599" w14:textId="77777777" w:rsidR="00E436DC" w:rsidRPr="00E436DC" w:rsidRDefault="00E436DC" w:rsidP="00E436DC">
            <w:pPr>
              <w:pStyle w:val="SingleTxtG"/>
              <w:spacing w:before="40" w:after="40" w:line="220" w:lineRule="exact"/>
              <w:ind w:left="0" w:right="0"/>
              <w:jc w:val="right"/>
              <w:rPr>
                <w:sz w:val="18"/>
              </w:rPr>
            </w:pPr>
            <w:r w:rsidRPr="00E436DC">
              <w:rPr>
                <w:sz w:val="18"/>
              </w:rPr>
              <w:t>40</w:t>
            </w:r>
          </w:p>
        </w:tc>
        <w:tc>
          <w:tcPr>
            <w:tcW w:w="906" w:type="dxa"/>
            <w:shd w:val="clear" w:color="auto" w:fill="auto"/>
            <w:vAlign w:val="bottom"/>
          </w:tcPr>
          <w:p w14:paraId="45F46C94" w14:textId="77777777" w:rsidR="00E436DC" w:rsidRPr="00E436DC" w:rsidRDefault="00E436DC" w:rsidP="00E436DC">
            <w:pPr>
              <w:pStyle w:val="SingleTxtG"/>
              <w:spacing w:before="40" w:after="40" w:line="220" w:lineRule="exact"/>
              <w:ind w:left="0" w:right="0"/>
              <w:jc w:val="right"/>
              <w:rPr>
                <w:sz w:val="18"/>
              </w:rPr>
            </w:pPr>
            <w:r w:rsidRPr="00E436DC">
              <w:rPr>
                <w:sz w:val="18"/>
              </w:rPr>
              <w:t>56</w:t>
            </w:r>
          </w:p>
        </w:tc>
        <w:tc>
          <w:tcPr>
            <w:tcW w:w="905" w:type="dxa"/>
            <w:shd w:val="clear" w:color="auto" w:fill="auto"/>
            <w:vAlign w:val="bottom"/>
          </w:tcPr>
          <w:p w14:paraId="4CF6361E" w14:textId="77777777" w:rsidR="00E436DC" w:rsidRPr="00E436DC" w:rsidRDefault="00E436DC" w:rsidP="00E436DC">
            <w:pPr>
              <w:pStyle w:val="SingleTxtG"/>
              <w:spacing w:before="40" w:after="40" w:line="220" w:lineRule="exact"/>
              <w:ind w:left="0" w:right="0"/>
              <w:jc w:val="right"/>
              <w:rPr>
                <w:sz w:val="18"/>
              </w:rPr>
            </w:pPr>
            <w:r w:rsidRPr="00E436DC">
              <w:rPr>
                <w:sz w:val="18"/>
              </w:rPr>
              <w:t>420</w:t>
            </w:r>
          </w:p>
        </w:tc>
        <w:tc>
          <w:tcPr>
            <w:tcW w:w="906" w:type="dxa"/>
            <w:shd w:val="clear" w:color="auto" w:fill="auto"/>
            <w:vAlign w:val="bottom"/>
          </w:tcPr>
          <w:p w14:paraId="1C86FA43" w14:textId="77777777" w:rsidR="00E436DC" w:rsidRPr="00E436DC" w:rsidRDefault="00E436DC" w:rsidP="00E436DC">
            <w:pPr>
              <w:pStyle w:val="SingleTxtG"/>
              <w:spacing w:before="40" w:after="40" w:line="220" w:lineRule="exact"/>
              <w:ind w:left="0" w:right="0"/>
              <w:jc w:val="right"/>
              <w:rPr>
                <w:sz w:val="18"/>
              </w:rPr>
            </w:pPr>
            <w:r w:rsidRPr="00E436DC">
              <w:rPr>
                <w:sz w:val="18"/>
              </w:rPr>
              <w:t>11</w:t>
            </w:r>
          </w:p>
        </w:tc>
        <w:tc>
          <w:tcPr>
            <w:tcW w:w="906" w:type="dxa"/>
            <w:shd w:val="clear" w:color="auto" w:fill="auto"/>
            <w:vAlign w:val="bottom"/>
          </w:tcPr>
          <w:p w14:paraId="013B9C42" w14:textId="77777777" w:rsidR="00E436DC" w:rsidRPr="00E436DC" w:rsidRDefault="00E436DC" w:rsidP="00E436DC">
            <w:pPr>
              <w:pStyle w:val="SingleTxtG"/>
              <w:spacing w:before="40" w:after="40" w:line="220" w:lineRule="exact"/>
              <w:ind w:left="0" w:right="0"/>
              <w:jc w:val="right"/>
              <w:rPr>
                <w:sz w:val="18"/>
              </w:rPr>
            </w:pPr>
            <w:r w:rsidRPr="00E436DC">
              <w:rPr>
                <w:sz w:val="18"/>
              </w:rPr>
              <w:t>527</w:t>
            </w:r>
          </w:p>
        </w:tc>
      </w:tr>
      <w:tr w:rsidR="00E436DC" w:rsidRPr="00E436DC" w14:paraId="55DC8DFD" w14:textId="77777777" w:rsidTr="00E436DC">
        <w:tc>
          <w:tcPr>
            <w:tcW w:w="2842" w:type="dxa"/>
            <w:shd w:val="clear" w:color="auto" w:fill="auto"/>
          </w:tcPr>
          <w:p w14:paraId="2A5D6ED3" w14:textId="77777777" w:rsidR="00E436DC" w:rsidRPr="00E436DC" w:rsidRDefault="00E436DC" w:rsidP="00E436DC">
            <w:pPr>
              <w:pStyle w:val="SingleTxtG"/>
              <w:spacing w:before="40" w:after="40" w:line="220" w:lineRule="exact"/>
              <w:ind w:left="0" w:right="0"/>
              <w:jc w:val="left"/>
              <w:rPr>
                <w:sz w:val="18"/>
              </w:rPr>
            </w:pPr>
            <w:r w:rsidRPr="00E436DC">
              <w:rPr>
                <w:sz w:val="18"/>
              </w:rPr>
              <w:t>Actividad de MAP</w:t>
            </w:r>
          </w:p>
        </w:tc>
        <w:tc>
          <w:tcPr>
            <w:tcW w:w="905" w:type="dxa"/>
            <w:shd w:val="clear" w:color="auto" w:fill="auto"/>
            <w:vAlign w:val="bottom"/>
          </w:tcPr>
          <w:p w14:paraId="5D715FCE" w14:textId="77777777" w:rsidR="00E436DC" w:rsidRPr="00E436DC" w:rsidRDefault="00E436DC" w:rsidP="00E436DC">
            <w:pPr>
              <w:pStyle w:val="SingleTxtG"/>
              <w:spacing w:before="40" w:after="40" w:line="220" w:lineRule="exact"/>
              <w:ind w:left="0" w:right="0"/>
              <w:jc w:val="right"/>
              <w:rPr>
                <w:sz w:val="18"/>
              </w:rPr>
            </w:pPr>
            <w:r w:rsidRPr="00E436DC">
              <w:rPr>
                <w:sz w:val="18"/>
              </w:rPr>
              <w:t>31</w:t>
            </w:r>
          </w:p>
        </w:tc>
        <w:tc>
          <w:tcPr>
            <w:tcW w:w="906" w:type="dxa"/>
            <w:shd w:val="clear" w:color="auto" w:fill="auto"/>
            <w:vAlign w:val="bottom"/>
          </w:tcPr>
          <w:p w14:paraId="617542CB" w14:textId="77777777" w:rsidR="00E436DC" w:rsidRPr="00E436DC" w:rsidRDefault="00E436DC" w:rsidP="00E436DC">
            <w:pPr>
              <w:pStyle w:val="SingleTxtG"/>
              <w:spacing w:before="40" w:after="40" w:line="220" w:lineRule="exact"/>
              <w:ind w:left="0" w:right="0"/>
              <w:jc w:val="right"/>
              <w:rPr>
                <w:sz w:val="18"/>
              </w:rPr>
            </w:pPr>
            <w:r w:rsidRPr="00E436DC">
              <w:rPr>
                <w:sz w:val="18"/>
              </w:rPr>
              <w:t>01</w:t>
            </w:r>
          </w:p>
        </w:tc>
        <w:tc>
          <w:tcPr>
            <w:tcW w:w="905" w:type="dxa"/>
            <w:shd w:val="clear" w:color="auto" w:fill="auto"/>
            <w:vAlign w:val="bottom"/>
          </w:tcPr>
          <w:p w14:paraId="6A90413B" w14:textId="77777777" w:rsidR="00E436DC" w:rsidRPr="00E436DC" w:rsidRDefault="00E436DC" w:rsidP="00E436DC">
            <w:pPr>
              <w:pStyle w:val="SingleTxtG"/>
              <w:spacing w:before="40" w:after="40" w:line="220" w:lineRule="exact"/>
              <w:ind w:left="0" w:right="0"/>
              <w:jc w:val="right"/>
              <w:rPr>
                <w:sz w:val="18"/>
              </w:rPr>
            </w:pPr>
            <w:r w:rsidRPr="00E436DC">
              <w:rPr>
                <w:sz w:val="18"/>
              </w:rPr>
              <w:t>03</w:t>
            </w:r>
          </w:p>
        </w:tc>
        <w:tc>
          <w:tcPr>
            <w:tcW w:w="906" w:type="dxa"/>
            <w:shd w:val="clear" w:color="auto" w:fill="auto"/>
            <w:vAlign w:val="bottom"/>
          </w:tcPr>
          <w:p w14:paraId="3B236C52" w14:textId="77777777" w:rsidR="00E436DC" w:rsidRPr="00E436DC" w:rsidRDefault="00E436DC" w:rsidP="00E436DC">
            <w:pPr>
              <w:pStyle w:val="SingleTxtG"/>
              <w:spacing w:before="40" w:after="40" w:line="220" w:lineRule="exact"/>
              <w:ind w:left="0" w:right="0"/>
              <w:jc w:val="right"/>
              <w:rPr>
                <w:sz w:val="18"/>
              </w:rPr>
            </w:pPr>
            <w:r w:rsidRPr="00E436DC">
              <w:rPr>
                <w:sz w:val="18"/>
              </w:rPr>
              <w:t>03</w:t>
            </w:r>
          </w:p>
        </w:tc>
        <w:tc>
          <w:tcPr>
            <w:tcW w:w="906" w:type="dxa"/>
            <w:shd w:val="clear" w:color="auto" w:fill="auto"/>
            <w:vAlign w:val="bottom"/>
          </w:tcPr>
          <w:p w14:paraId="58FF513E" w14:textId="77777777" w:rsidR="00E436DC" w:rsidRPr="00E436DC" w:rsidRDefault="00E436DC" w:rsidP="00E436DC">
            <w:pPr>
              <w:pStyle w:val="SingleTxtG"/>
              <w:spacing w:before="40" w:after="40" w:line="220" w:lineRule="exact"/>
              <w:ind w:left="0" w:right="0"/>
              <w:jc w:val="right"/>
              <w:rPr>
                <w:sz w:val="18"/>
              </w:rPr>
            </w:pPr>
            <w:r w:rsidRPr="00E436DC">
              <w:rPr>
                <w:sz w:val="18"/>
              </w:rPr>
              <w:t>38</w:t>
            </w:r>
          </w:p>
        </w:tc>
      </w:tr>
      <w:tr w:rsidR="00E436DC" w:rsidRPr="00E436DC" w14:paraId="49352197" w14:textId="77777777" w:rsidTr="00E436DC">
        <w:tc>
          <w:tcPr>
            <w:tcW w:w="2842" w:type="dxa"/>
            <w:shd w:val="clear" w:color="auto" w:fill="auto"/>
          </w:tcPr>
          <w:p w14:paraId="09401448" w14:textId="77777777" w:rsidR="00E436DC" w:rsidRPr="00E436DC" w:rsidRDefault="00E436DC" w:rsidP="00E436DC">
            <w:pPr>
              <w:pStyle w:val="SingleTxtG"/>
              <w:spacing w:before="40" w:after="40" w:line="220" w:lineRule="exact"/>
              <w:ind w:left="0" w:right="0"/>
              <w:jc w:val="left"/>
              <w:rPr>
                <w:sz w:val="18"/>
              </w:rPr>
            </w:pPr>
            <w:r w:rsidRPr="00E436DC">
              <w:rPr>
                <w:sz w:val="18"/>
              </w:rPr>
              <w:t>A nivel central</w:t>
            </w:r>
          </w:p>
        </w:tc>
        <w:tc>
          <w:tcPr>
            <w:tcW w:w="905" w:type="dxa"/>
            <w:shd w:val="clear" w:color="auto" w:fill="auto"/>
            <w:vAlign w:val="bottom"/>
          </w:tcPr>
          <w:p w14:paraId="7A56BACF" w14:textId="77777777" w:rsidR="00E436DC" w:rsidRPr="00E436DC" w:rsidRDefault="00E436DC" w:rsidP="00E436DC">
            <w:pPr>
              <w:pStyle w:val="SingleTxtG"/>
              <w:spacing w:before="40" w:after="40" w:line="220" w:lineRule="exact"/>
              <w:ind w:left="0" w:right="0"/>
              <w:jc w:val="right"/>
              <w:rPr>
                <w:sz w:val="18"/>
              </w:rPr>
            </w:pPr>
            <w:r w:rsidRPr="00E436DC">
              <w:rPr>
                <w:sz w:val="18"/>
              </w:rPr>
              <w:t>18</w:t>
            </w:r>
          </w:p>
        </w:tc>
        <w:tc>
          <w:tcPr>
            <w:tcW w:w="906" w:type="dxa"/>
            <w:shd w:val="clear" w:color="auto" w:fill="auto"/>
            <w:vAlign w:val="bottom"/>
          </w:tcPr>
          <w:p w14:paraId="6C49A14A" w14:textId="77777777" w:rsidR="00E436DC" w:rsidRPr="00E436DC" w:rsidRDefault="00E436DC" w:rsidP="00E436DC">
            <w:pPr>
              <w:pStyle w:val="SingleTxtG"/>
              <w:spacing w:before="40" w:after="40" w:line="220" w:lineRule="exact"/>
              <w:ind w:left="0" w:right="0"/>
              <w:jc w:val="right"/>
              <w:rPr>
                <w:sz w:val="18"/>
              </w:rPr>
            </w:pPr>
            <w:r w:rsidRPr="00E436DC">
              <w:rPr>
                <w:sz w:val="18"/>
              </w:rPr>
              <w:t>93</w:t>
            </w:r>
          </w:p>
        </w:tc>
        <w:tc>
          <w:tcPr>
            <w:tcW w:w="905" w:type="dxa"/>
            <w:shd w:val="clear" w:color="auto" w:fill="auto"/>
            <w:vAlign w:val="bottom"/>
          </w:tcPr>
          <w:p w14:paraId="5FBD8B18" w14:textId="77777777" w:rsidR="00E436DC" w:rsidRPr="00E436DC" w:rsidRDefault="00E436DC" w:rsidP="00E436DC">
            <w:pPr>
              <w:pStyle w:val="SingleTxtG"/>
              <w:spacing w:before="40" w:after="40" w:line="220" w:lineRule="exact"/>
              <w:ind w:left="0" w:right="0"/>
              <w:jc w:val="right"/>
              <w:rPr>
                <w:sz w:val="18"/>
              </w:rPr>
            </w:pPr>
            <w:r w:rsidRPr="00E436DC">
              <w:rPr>
                <w:sz w:val="18"/>
              </w:rPr>
              <w:t>49</w:t>
            </w:r>
          </w:p>
        </w:tc>
        <w:tc>
          <w:tcPr>
            <w:tcW w:w="906" w:type="dxa"/>
            <w:shd w:val="clear" w:color="auto" w:fill="auto"/>
            <w:vAlign w:val="bottom"/>
          </w:tcPr>
          <w:p w14:paraId="058DF143" w14:textId="77777777" w:rsidR="00E436DC" w:rsidRPr="00E436DC" w:rsidRDefault="00E436DC" w:rsidP="00E436DC">
            <w:pPr>
              <w:pStyle w:val="SingleTxtG"/>
              <w:spacing w:before="40" w:after="40" w:line="220" w:lineRule="exact"/>
              <w:ind w:left="0" w:right="0"/>
              <w:jc w:val="right"/>
              <w:rPr>
                <w:sz w:val="18"/>
              </w:rPr>
            </w:pPr>
            <w:r w:rsidRPr="00E436DC">
              <w:rPr>
                <w:sz w:val="18"/>
              </w:rPr>
              <w:t>150</w:t>
            </w:r>
          </w:p>
        </w:tc>
        <w:tc>
          <w:tcPr>
            <w:tcW w:w="906" w:type="dxa"/>
            <w:shd w:val="clear" w:color="auto" w:fill="auto"/>
            <w:vAlign w:val="bottom"/>
          </w:tcPr>
          <w:p w14:paraId="316D4D24" w14:textId="77777777" w:rsidR="00E436DC" w:rsidRPr="00E436DC" w:rsidRDefault="00E436DC" w:rsidP="00E436DC">
            <w:pPr>
              <w:pStyle w:val="SingleTxtG"/>
              <w:spacing w:before="40" w:after="40" w:line="220" w:lineRule="exact"/>
              <w:ind w:left="0" w:right="0"/>
              <w:jc w:val="right"/>
              <w:rPr>
                <w:sz w:val="18"/>
              </w:rPr>
            </w:pPr>
            <w:r w:rsidRPr="00E436DC">
              <w:rPr>
                <w:sz w:val="18"/>
              </w:rPr>
              <w:t>310</w:t>
            </w:r>
          </w:p>
        </w:tc>
      </w:tr>
      <w:tr w:rsidR="00E436DC" w:rsidRPr="00E436DC" w14:paraId="7FCFFD98" w14:textId="77777777" w:rsidTr="00E436DC">
        <w:tc>
          <w:tcPr>
            <w:tcW w:w="2842" w:type="dxa"/>
            <w:shd w:val="clear" w:color="auto" w:fill="auto"/>
          </w:tcPr>
          <w:p w14:paraId="16566A96" w14:textId="77777777" w:rsidR="00E436DC" w:rsidRPr="00E436DC" w:rsidRDefault="00E436DC" w:rsidP="00E436DC">
            <w:pPr>
              <w:pStyle w:val="SingleTxtG"/>
              <w:spacing w:before="40" w:after="40" w:line="220" w:lineRule="exact"/>
              <w:ind w:left="0" w:right="0"/>
              <w:jc w:val="left"/>
              <w:rPr>
                <w:sz w:val="18"/>
              </w:rPr>
            </w:pPr>
            <w:r w:rsidRPr="00E436DC">
              <w:rPr>
                <w:sz w:val="18"/>
              </w:rPr>
              <w:t>Centro de Rehabilitación de Kachere</w:t>
            </w:r>
          </w:p>
        </w:tc>
        <w:tc>
          <w:tcPr>
            <w:tcW w:w="905" w:type="dxa"/>
            <w:shd w:val="clear" w:color="auto" w:fill="auto"/>
            <w:vAlign w:val="bottom"/>
          </w:tcPr>
          <w:p w14:paraId="0C43AFF9" w14:textId="77777777" w:rsidR="00E436DC" w:rsidRPr="00E436DC" w:rsidRDefault="00E436DC" w:rsidP="00E436DC">
            <w:pPr>
              <w:pStyle w:val="SingleTxtG"/>
              <w:spacing w:before="40" w:after="40" w:line="220" w:lineRule="exact"/>
              <w:ind w:left="0" w:right="0"/>
              <w:jc w:val="right"/>
              <w:rPr>
                <w:sz w:val="18"/>
              </w:rPr>
            </w:pPr>
            <w:r w:rsidRPr="00E436DC">
              <w:rPr>
                <w:sz w:val="18"/>
              </w:rPr>
              <w:t>15</w:t>
            </w:r>
          </w:p>
        </w:tc>
        <w:tc>
          <w:tcPr>
            <w:tcW w:w="906" w:type="dxa"/>
            <w:shd w:val="clear" w:color="auto" w:fill="auto"/>
            <w:vAlign w:val="bottom"/>
          </w:tcPr>
          <w:p w14:paraId="1BC28EC5" w14:textId="77777777" w:rsidR="00E436DC" w:rsidRPr="00E436DC" w:rsidRDefault="00E436DC" w:rsidP="00E436DC">
            <w:pPr>
              <w:pStyle w:val="SingleTxtG"/>
              <w:spacing w:before="40" w:after="40" w:line="220" w:lineRule="exact"/>
              <w:ind w:left="0" w:right="0"/>
              <w:jc w:val="right"/>
              <w:rPr>
                <w:sz w:val="18"/>
              </w:rPr>
            </w:pPr>
            <w:r w:rsidRPr="00E436DC">
              <w:rPr>
                <w:sz w:val="18"/>
              </w:rPr>
              <w:t>01</w:t>
            </w:r>
          </w:p>
        </w:tc>
        <w:tc>
          <w:tcPr>
            <w:tcW w:w="905" w:type="dxa"/>
            <w:shd w:val="clear" w:color="auto" w:fill="auto"/>
            <w:vAlign w:val="bottom"/>
          </w:tcPr>
          <w:p w14:paraId="11EBCE99" w14:textId="77777777" w:rsidR="00E436DC" w:rsidRPr="00E436DC" w:rsidRDefault="00E436DC" w:rsidP="00E436DC">
            <w:pPr>
              <w:pStyle w:val="SingleTxtG"/>
              <w:spacing w:before="40" w:after="40" w:line="220" w:lineRule="exact"/>
              <w:ind w:left="0" w:right="0"/>
              <w:jc w:val="right"/>
              <w:rPr>
                <w:sz w:val="18"/>
              </w:rPr>
            </w:pPr>
            <w:r w:rsidRPr="00E436DC">
              <w:rPr>
                <w:sz w:val="18"/>
              </w:rPr>
              <w:t>01</w:t>
            </w:r>
          </w:p>
        </w:tc>
        <w:tc>
          <w:tcPr>
            <w:tcW w:w="906" w:type="dxa"/>
            <w:shd w:val="clear" w:color="auto" w:fill="auto"/>
            <w:vAlign w:val="bottom"/>
          </w:tcPr>
          <w:p w14:paraId="1E616B72" w14:textId="77777777" w:rsidR="00E436DC" w:rsidRPr="00E436DC" w:rsidRDefault="00E436DC" w:rsidP="00E436DC">
            <w:pPr>
              <w:pStyle w:val="SingleTxtG"/>
              <w:spacing w:before="40" w:after="40" w:line="220" w:lineRule="exact"/>
              <w:ind w:left="0" w:right="0"/>
              <w:jc w:val="right"/>
              <w:rPr>
                <w:sz w:val="18"/>
              </w:rPr>
            </w:pPr>
          </w:p>
        </w:tc>
        <w:tc>
          <w:tcPr>
            <w:tcW w:w="906" w:type="dxa"/>
            <w:shd w:val="clear" w:color="auto" w:fill="auto"/>
            <w:vAlign w:val="bottom"/>
          </w:tcPr>
          <w:p w14:paraId="1A63C02B" w14:textId="77777777" w:rsidR="00E436DC" w:rsidRPr="00E436DC" w:rsidRDefault="00E436DC" w:rsidP="00E436DC">
            <w:pPr>
              <w:pStyle w:val="SingleTxtG"/>
              <w:spacing w:before="40" w:after="40" w:line="220" w:lineRule="exact"/>
              <w:ind w:left="0" w:right="0"/>
              <w:jc w:val="right"/>
              <w:rPr>
                <w:sz w:val="18"/>
              </w:rPr>
            </w:pPr>
            <w:r w:rsidRPr="00E436DC">
              <w:rPr>
                <w:sz w:val="18"/>
              </w:rPr>
              <w:t>1 718</w:t>
            </w:r>
          </w:p>
        </w:tc>
      </w:tr>
      <w:tr w:rsidR="00E436DC" w:rsidRPr="00E436DC" w14:paraId="22E33E43" w14:textId="77777777" w:rsidTr="00E436DC">
        <w:tc>
          <w:tcPr>
            <w:tcW w:w="2842" w:type="dxa"/>
            <w:tcBorders>
              <w:bottom w:val="single" w:sz="12" w:space="0" w:color="auto"/>
            </w:tcBorders>
            <w:shd w:val="clear" w:color="auto" w:fill="auto"/>
          </w:tcPr>
          <w:p w14:paraId="6940B776" w14:textId="77777777" w:rsidR="00E436DC" w:rsidRPr="00E436DC" w:rsidRDefault="00E436DC" w:rsidP="00E436DC">
            <w:pPr>
              <w:pStyle w:val="SingleTxtG"/>
              <w:spacing w:before="40" w:after="40" w:line="220" w:lineRule="exact"/>
              <w:ind w:left="0" w:right="0"/>
              <w:jc w:val="left"/>
              <w:rPr>
                <w:sz w:val="18"/>
              </w:rPr>
            </w:pPr>
            <w:r w:rsidRPr="00E436DC">
              <w:rPr>
                <w:sz w:val="18"/>
              </w:rPr>
              <w:t>Centro de salud</w:t>
            </w:r>
          </w:p>
        </w:tc>
        <w:tc>
          <w:tcPr>
            <w:tcW w:w="905" w:type="dxa"/>
            <w:tcBorders>
              <w:bottom w:val="single" w:sz="12" w:space="0" w:color="auto"/>
            </w:tcBorders>
            <w:shd w:val="clear" w:color="auto" w:fill="auto"/>
            <w:vAlign w:val="bottom"/>
          </w:tcPr>
          <w:p w14:paraId="72CB24D2" w14:textId="77777777" w:rsidR="00E436DC" w:rsidRPr="00E436DC" w:rsidRDefault="00E436DC" w:rsidP="00E436DC">
            <w:pPr>
              <w:pStyle w:val="SingleTxtG"/>
              <w:spacing w:before="40" w:after="40" w:line="220" w:lineRule="exact"/>
              <w:ind w:left="0" w:right="0"/>
              <w:jc w:val="right"/>
              <w:rPr>
                <w:sz w:val="18"/>
              </w:rPr>
            </w:pPr>
            <w:r w:rsidRPr="00E436DC">
              <w:rPr>
                <w:sz w:val="18"/>
              </w:rPr>
              <w:t>281</w:t>
            </w:r>
          </w:p>
        </w:tc>
        <w:tc>
          <w:tcPr>
            <w:tcW w:w="906" w:type="dxa"/>
            <w:tcBorders>
              <w:bottom w:val="single" w:sz="12" w:space="0" w:color="auto"/>
            </w:tcBorders>
            <w:shd w:val="clear" w:color="auto" w:fill="auto"/>
            <w:vAlign w:val="bottom"/>
          </w:tcPr>
          <w:p w14:paraId="76508F43" w14:textId="77777777" w:rsidR="00E436DC" w:rsidRPr="00E436DC" w:rsidRDefault="00E436DC" w:rsidP="00E436DC">
            <w:pPr>
              <w:pStyle w:val="SingleTxtG"/>
              <w:spacing w:before="40" w:after="40" w:line="220" w:lineRule="exact"/>
              <w:ind w:left="0" w:right="0"/>
              <w:jc w:val="right"/>
              <w:rPr>
                <w:sz w:val="18"/>
              </w:rPr>
            </w:pPr>
            <w:r w:rsidRPr="00E436DC">
              <w:rPr>
                <w:sz w:val="18"/>
              </w:rPr>
              <w:t>117</w:t>
            </w:r>
          </w:p>
        </w:tc>
        <w:tc>
          <w:tcPr>
            <w:tcW w:w="905" w:type="dxa"/>
            <w:tcBorders>
              <w:bottom w:val="single" w:sz="12" w:space="0" w:color="auto"/>
            </w:tcBorders>
            <w:shd w:val="clear" w:color="auto" w:fill="auto"/>
            <w:vAlign w:val="bottom"/>
          </w:tcPr>
          <w:p w14:paraId="0B94EAAA" w14:textId="77777777" w:rsidR="00E436DC" w:rsidRPr="00E436DC" w:rsidRDefault="00E436DC" w:rsidP="00E436DC">
            <w:pPr>
              <w:pStyle w:val="SingleTxtG"/>
              <w:spacing w:before="40" w:after="40" w:line="220" w:lineRule="exact"/>
              <w:ind w:left="0" w:right="0"/>
              <w:jc w:val="right"/>
              <w:rPr>
                <w:sz w:val="18"/>
              </w:rPr>
            </w:pPr>
            <w:r w:rsidRPr="00E436DC">
              <w:rPr>
                <w:sz w:val="18"/>
              </w:rPr>
              <w:t>109</w:t>
            </w:r>
          </w:p>
        </w:tc>
        <w:tc>
          <w:tcPr>
            <w:tcW w:w="906" w:type="dxa"/>
            <w:tcBorders>
              <w:bottom w:val="single" w:sz="12" w:space="0" w:color="auto"/>
            </w:tcBorders>
            <w:shd w:val="clear" w:color="auto" w:fill="auto"/>
            <w:vAlign w:val="bottom"/>
          </w:tcPr>
          <w:p w14:paraId="6AFB2FD5" w14:textId="77777777" w:rsidR="00E436DC" w:rsidRPr="00E436DC" w:rsidRDefault="00E436DC" w:rsidP="00E436DC">
            <w:pPr>
              <w:pStyle w:val="SingleTxtG"/>
              <w:spacing w:before="40" w:after="40" w:line="220" w:lineRule="exact"/>
              <w:ind w:left="0" w:right="0"/>
              <w:jc w:val="right"/>
              <w:rPr>
                <w:sz w:val="18"/>
              </w:rPr>
            </w:pPr>
            <w:r w:rsidRPr="00E436DC">
              <w:rPr>
                <w:sz w:val="18"/>
              </w:rPr>
              <w:t>959</w:t>
            </w:r>
          </w:p>
        </w:tc>
        <w:tc>
          <w:tcPr>
            <w:tcW w:w="906" w:type="dxa"/>
            <w:tcBorders>
              <w:bottom w:val="single" w:sz="12" w:space="0" w:color="auto"/>
            </w:tcBorders>
            <w:shd w:val="clear" w:color="auto" w:fill="auto"/>
            <w:vAlign w:val="bottom"/>
          </w:tcPr>
          <w:p w14:paraId="4166E16F" w14:textId="77777777" w:rsidR="00E436DC" w:rsidRPr="00E436DC" w:rsidRDefault="00E436DC" w:rsidP="00E436DC">
            <w:pPr>
              <w:pStyle w:val="SingleTxtG"/>
              <w:spacing w:before="40" w:after="40" w:line="220" w:lineRule="exact"/>
              <w:ind w:left="0" w:right="0"/>
              <w:jc w:val="right"/>
              <w:rPr>
                <w:sz w:val="18"/>
              </w:rPr>
            </w:pPr>
            <w:r w:rsidRPr="00E436DC">
              <w:rPr>
                <w:sz w:val="18"/>
              </w:rPr>
              <w:t>1 466</w:t>
            </w:r>
          </w:p>
        </w:tc>
      </w:tr>
    </w:tbl>
    <w:p w14:paraId="02D84924" w14:textId="77777777" w:rsidR="007D1916" w:rsidRPr="00CB49E1" w:rsidRDefault="007D1916" w:rsidP="00CB49E1">
      <w:pPr>
        <w:pStyle w:val="SingleTxtG"/>
        <w:spacing w:before="120" w:after="240"/>
        <w:ind w:left="1304"/>
        <w:rPr>
          <w:sz w:val="18"/>
          <w:szCs w:val="18"/>
        </w:rPr>
      </w:pPr>
      <w:r w:rsidRPr="00CB49E1">
        <w:rPr>
          <w:i/>
          <w:iCs/>
          <w:sz w:val="18"/>
          <w:szCs w:val="18"/>
        </w:rPr>
        <w:t>Fuente:</w:t>
      </w:r>
      <w:r w:rsidRPr="00CB49E1">
        <w:rPr>
          <w:sz w:val="18"/>
          <w:szCs w:val="18"/>
        </w:rPr>
        <w:t xml:space="preserve"> Informe de MAP correspondiente a 2013.</w:t>
      </w:r>
    </w:p>
    <w:p w14:paraId="3E7A916A" w14:textId="77777777" w:rsidR="007D1916" w:rsidRPr="006D3A50" w:rsidRDefault="007D1916" w:rsidP="00E436DC">
      <w:pPr>
        <w:pStyle w:val="Ttulo1"/>
      </w:pPr>
      <w:bookmarkStart w:id="593" w:name="_Toc474922712"/>
      <w:bookmarkStart w:id="594" w:name="_Toc474924203"/>
      <w:r w:rsidRPr="006D3A50">
        <w:t>Cuadro 8</w:t>
      </w:r>
    </w:p>
    <w:p w14:paraId="7F297735" w14:textId="77777777" w:rsidR="007D1916" w:rsidRPr="00E436DC" w:rsidRDefault="007D1916" w:rsidP="00E436DC">
      <w:pPr>
        <w:pStyle w:val="SingleTxtG"/>
        <w:jc w:val="left"/>
        <w:rPr>
          <w:b/>
          <w:bCs/>
        </w:rPr>
      </w:pPr>
      <w:r w:rsidRPr="00E436DC">
        <w:rPr>
          <w:b/>
          <w:bCs/>
        </w:rPr>
        <w:t>Prevalencia de casos de discapacidad, porcentaje de personas con discapacidad y</w:t>
      </w:r>
      <w:r w:rsidR="00E436DC">
        <w:rPr>
          <w:b/>
          <w:bCs/>
        </w:rPr>
        <w:t> </w:t>
      </w:r>
      <w:r w:rsidRPr="00E436DC">
        <w:rPr>
          <w:b/>
          <w:bCs/>
        </w:rPr>
        <w:t xml:space="preserve">porcentaje de la población total por lugar de residencia, 2008 </w:t>
      </w:r>
      <w:bookmarkEnd w:id="593"/>
      <w:bookmarkEnd w:id="594"/>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44"/>
        <w:gridCol w:w="1190"/>
        <w:gridCol w:w="1218"/>
        <w:gridCol w:w="993"/>
        <w:gridCol w:w="1050"/>
        <w:gridCol w:w="875"/>
      </w:tblGrid>
      <w:tr w:rsidR="00E436DC" w:rsidRPr="00E436DC" w14:paraId="6CFC0C14" w14:textId="77777777" w:rsidTr="00E436DC">
        <w:trPr>
          <w:tblHeader/>
        </w:trPr>
        <w:tc>
          <w:tcPr>
            <w:tcW w:w="2044" w:type="dxa"/>
            <w:tcBorders>
              <w:top w:val="single" w:sz="4" w:space="0" w:color="auto"/>
              <w:bottom w:val="single" w:sz="12" w:space="0" w:color="auto"/>
            </w:tcBorders>
            <w:shd w:val="clear" w:color="auto" w:fill="auto"/>
            <w:vAlign w:val="bottom"/>
          </w:tcPr>
          <w:p w14:paraId="74CF2C14" w14:textId="77777777" w:rsidR="00E436DC" w:rsidRPr="00E436DC" w:rsidRDefault="00E436DC" w:rsidP="00E436DC">
            <w:pPr>
              <w:pStyle w:val="SingleTxtG"/>
              <w:spacing w:before="80" w:after="80" w:line="200" w:lineRule="exact"/>
              <w:ind w:left="0" w:right="0"/>
              <w:jc w:val="left"/>
              <w:rPr>
                <w:i/>
                <w:sz w:val="16"/>
              </w:rPr>
            </w:pPr>
            <w:r w:rsidRPr="00E436DC">
              <w:rPr>
                <w:i/>
                <w:sz w:val="16"/>
              </w:rPr>
              <w:t>Zona</w:t>
            </w:r>
          </w:p>
        </w:tc>
        <w:tc>
          <w:tcPr>
            <w:tcW w:w="1190" w:type="dxa"/>
            <w:tcBorders>
              <w:top w:val="single" w:sz="4" w:space="0" w:color="auto"/>
              <w:bottom w:val="single" w:sz="12" w:space="0" w:color="auto"/>
            </w:tcBorders>
            <w:shd w:val="clear" w:color="auto" w:fill="auto"/>
            <w:vAlign w:val="bottom"/>
          </w:tcPr>
          <w:p w14:paraId="4ADAF6F9" w14:textId="77777777" w:rsidR="00E436DC" w:rsidRPr="00E436DC" w:rsidRDefault="00E436DC" w:rsidP="00E436DC">
            <w:pPr>
              <w:pStyle w:val="SingleTxtG"/>
              <w:spacing w:before="80" w:after="80" w:line="200" w:lineRule="exact"/>
              <w:ind w:left="0" w:right="0"/>
              <w:jc w:val="right"/>
              <w:rPr>
                <w:i/>
                <w:sz w:val="16"/>
              </w:rPr>
            </w:pPr>
            <w:r w:rsidRPr="00E436DC">
              <w:rPr>
                <w:i/>
                <w:sz w:val="16"/>
              </w:rPr>
              <w:t xml:space="preserve">Población total </w:t>
            </w:r>
          </w:p>
        </w:tc>
        <w:tc>
          <w:tcPr>
            <w:tcW w:w="1218" w:type="dxa"/>
            <w:tcBorders>
              <w:top w:val="single" w:sz="4" w:space="0" w:color="auto"/>
              <w:bottom w:val="single" w:sz="12" w:space="0" w:color="auto"/>
            </w:tcBorders>
            <w:shd w:val="clear" w:color="auto" w:fill="auto"/>
            <w:vAlign w:val="bottom"/>
          </w:tcPr>
          <w:p w14:paraId="4D418419" w14:textId="77777777" w:rsidR="00E436DC" w:rsidRPr="00E436DC" w:rsidRDefault="00E436DC" w:rsidP="00E436DC">
            <w:pPr>
              <w:pStyle w:val="SingleTxtG"/>
              <w:spacing w:before="80" w:after="80" w:line="200" w:lineRule="exact"/>
              <w:ind w:left="0" w:right="0"/>
              <w:jc w:val="right"/>
              <w:rPr>
                <w:i/>
                <w:sz w:val="16"/>
              </w:rPr>
            </w:pPr>
            <w:r w:rsidRPr="00E436DC">
              <w:rPr>
                <w:i/>
                <w:sz w:val="16"/>
              </w:rPr>
              <w:t xml:space="preserve">Porcentaje de la población </w:t>
            </w:r>
          </w:p>
        </w:tc>
        <w:tc>
          <w:tcPr>
            <w:tcW w:w="993" w:type="dxa"/>
            <w:tcBorders>
              <w:top w:val="single" w:sz="4" w:space="0" w:color="auto"/>
              <w:bottom w:val="single" w:sz="12" w:space="0" w:color="auto"/>
            </w:tcBorders>
            <w:shd w:val="clear" w:color="auto" w:fill="auto"/>
            <w:vAlign w:val="bottom"/>
          </w:tcPr>
          <w:p w14:paraId="6575A486" w14:textId="77777777" w:rsidR="00E436DC" w:rsidRPr="00E436DC" w:rsidRDefault="00E436DC" w:rsidP="00E436DC">
            <w:pPr>
              <w:pStyle w:val="SingleTxtG"/>
              <w:spacing w:before="80" w:after="80" w:line="200" w:lineRule="exact"/>
              <w:ind w:left="0" w:right="0"/>
              <w:jc w:val="right"/>
              <w:rPr>
                <w:i/>
                <w:sz w:val="16"/>
              </w:rPr>
            </w:pPr>
            <w:r w:rsidRPr="00E436DC">
              <w:rPr>
                <w:i/>
                <w:sz w:val="16"/>
              </w:rPr>
              <w:t xml:space="preserve">Personas con discapacidad </w:t>
            </w:r>
          </w:p>
        </w:tc>
        <w:tc>
          <w:tcPr>
            <w:tcW w:w="1050" w:type="dxa"/>
            <w:tcBorders>
              <w:top w:val="single" w:sz="4" w:space="0" w:color="auto"/>
              <w:bottom w:val="single" w:sz="12" w:space="0" w:color="auto"/>
            </w:tcBorders>
            <w:shd w:val="clear" w:color="auto" w:fill="auto"/>
            <w:vAlign w:val="bottom"/>
          </w:tcPr>
          <w:p w14:paraId="6D3582AB" w14:textId="77777777" w:rsidR="00E436DC" w:rsidRPr="00E436DC" w:rsidRDefault="00E436DC" w:rsidP="00E436DC">
            <w:pPr>
              <w:pStyle w:val="SingleTxtG"/>
              <w:spacing w:before="80" w:after="80" w:line="200" w:lineRule="exact"/>
              <w:ind w:left="0" w:right="0"/>
              <w:jc w:val="right"/>
              <w:rPr>
                <w:i/>
                <w:sz w:val="16"/>
              </w:rPr>
            </w:pPr>
            <w:r w:rsidRPr="00E436DC">
              <w:rPr>
                <w:i/>
                <w:sz w:val="16"/>
              </w:rPr>
              <w:t xml:space="preserve">Porcentaje de personas con discapacidad </w:t>
            </w:r>
          </w:p>
        </w:tc>
        <w:tc>
          <w:tcPr>
            <w:tcW w:w="875" w:type="dxa"/>
            <w:tcBorders>
              <w:top w:val="single" w:sz="4" w:space="0" w:color="auto"/>
              <w:bottom w:val="single" w:sz="12" w:space="0" w:color="auto"/>
            </w:tcBorders>
            <w:shd w:val="clear" w:color="auto" w:fill="auto"/>
            <w:vAlign w:val="bottom"/>
          </w:tcPr>
          <w:p w14:paraId="38E2B9BB" w14:textId="77777777" w:rsidR="00E436DC" w:rsidRPr="00E436DC" w:rsidRDefault="00E436DC" w:rsidP="00E436DC">
            <w:pPr>
              <w:pStyle w:val="SingleTxtG"/>
              <w:spacing w:before="80" w:after="80" w:line="200" w:lineRule="exact"/>
              <w:ind w:left="0" w:right="0"/>
              <w:jc w:val="right"/>
              <w:rPr>
                <w:i/>
                <w:sz w:val="16"/>
              </w:rPr>
            </w:pPr>
            <w:r w:rsidRPr="00E436DC">
              <w:rPr>
                <w:i/>
                <w:sz w:val="16"/>
              </w:rPr>
              <w:t xml:space="preserve">Prevalencia </w:t>
            </w:r>
          </w:p>
        </w:tc>
      </w:tr>
      <w:tr w:rsidR="00E436DC" w:rsidRPr="00E436DC" w14:paraId="3BB92675" w14:textId="77777777" w:rsidTr="00F0270D">
        <w:tc>
          <w:tcPr>
            <w:tcW w:w="2044" w:type="dxa"/>
            <w:tcBorders>
              <w:top w:val="single" w:sz="12" w:space="0" w:color="auto"/>
              <w:bottom w:val="single" w:sz="4" w:space="0" w:color="auto"/>
            </w:tcBorders>
            <w:shd w:val="clear" w:color="auto" w:fill="auto"/>
          </w:tcPr>
          <w:p w14:paraId="1C68509B" w14:textId="77777777" w:rsidR="00E436DC" w:rsidRPr="00F0270D" w:rsidRDefault="00E436DC" w:rsidP="00F0270D">
            <w:pPr>
              <w:pStyle w:val="SingleTxtG"/>
              <w:spacing w:before="80" w:after="80" w:line="220" w:lineRule="exact"/>
              <w:ind w:left="284" w:right="0"/>
              <w:jc w:val="left"/>
              <w:rPr>
                <w:b/>
                <w:bCs/>
                <w:sz w:val="18"/>
              </w:rPr>
            </w:pPr>
            <w:r w:rsidRPr="00F0270D">
              <w:rPr>
                <w:b/>
                <w:bCs/>
                <w:sz w:val="18"/>
              </w:rPr>
              <w:t>Total</w:t>
            </w:r>
          </w:p>
        </w:tc>
        <w:tc>
          <w:tcPr>
            <w:tcW w:w="1190" w:type="dxa"/>
            <w:tcBorders>
              <w:top w:val="single" w:sz="12" w:space="0" w:color="auto"/>
              <w:bottom w:val="single" w:sz="4" w:space="0" w:color="auto"/>
            </w:tcBorders>
            <w:shd w:val="clear" w:color="auto" w:fill="auto"/>
            <w:vAlign w:val="bottom"/>
          </w:tcPr>
          <w:p w14:paraId="68E90F2A" w14:textId="77777777" w:rsidR="00E436DC" w:rsidRPr="00F0270D" w:rsidRDefault="00E436DC" w:rsidP="00F0270D">
            <w:pPr>
              <w:pStyle w:val="SingleTxtG"/>
              <w:spacing w:before="80" w:after="80" w:line="220" w:lineRule="exact"/>
              <w:ind w:left="0" w:right="0"/>
              <w:jc w:val="right"/>
              <w:rPr>
                <w:b/>
                <w:bCs/>
                <w:sz w:val="18"/>
              </w:rPr>
            </w:pPr>
            <w:r w:rsidRPr="00F0270D">
              <w:rPr>
                <w:b/>
                <w:bCs/>
                <w:sz w:val="18"/>
              </w:rPr>
              <w:t>13 029 048</w:t>
            </w:r>
          </w:p>
        </w:tc>
        <w:tc>
          <w:tcPr>
            <w:tcW w:w="1218" w:type="dxa"/>
            <w:tcBorders>
              <w:top w:val="single" w:sz="12" w:space="0" w:color="auto"/>
              <w:bottom w:val="single" w:sz="4" w:space="0" w:color="auto"/>
            </w:tcBorders>
            <w:shd w:val="clear" w:color="auto" w:fill="auto"/>
            <w:vAlign w:val="bottom"/>
          </w:tcPr>
          <w:p w14:paraId="4FF7BBB0" w14:textId="77777777" w:rsidR="00E436DC" w:rsidRPr="00F0270D" w:rsidRDefault="00E436DC" w:rsidP="00F0270D">
            <w:pPr>
              <w:pStyle w:val="SingleTxtG"/>
              <w:spacing w:before="80" w:after="80" w:line="220" w:lineRule="exact"/>
              <w:ind w:left="0" w:right="0"/>
              <w:jc w:val="right"/>
              <w:rPr>
                <w:b/>
                <w:bCs/>
                <w:sz w:val="18"/>
              </w:rPr>
            </w:pPr>
            <w:r w:rsidRPr="00F0270D">
              <w:rPr>
                <w:b/>
                <w:bCs/>
                <w:sz w:val="18"/>
              </w:rPr>
              <w:t>100</w:t>
            </w:r>
          </w:p>
        </w:tc>
        <w:tc>
          <w:tcPr>
            <w:tcW w:w="993" w:type="dxa"/>
            <w:tcBorders>
              <w:top w:val="single" w:sz="12" w:space="0" w:color="auto"/>
              <w:bottom w:val="single" w:sz="4" w:space="0" w:color="auto"/>
            </w:tcBorders>
            <w:shd w:val="clear" w:color="auto" w:fill="auto"/>
            <w:vAlign w:val="bottom"/>
          </w:tcPr>
          <w:p w14:paraId="6DE82B52" w14:textId="77777777" w:rsidR="00E436DC" w:rsidRPr="00F0270D" w:rsidRDefault="00E436DC" w:rsidP="00F0270D">
            <w:pPr>
              <w:pStyle w:val="SingleTxtG"/>
              <w:spacing w:before="80" w:after="80" w:line="220" w:lineRule="exact"/>
              <w:ind w:left="0" w:right="0"/>
              <w:jc w:val="right"/>
              <w:rPr>
                <w:b/>
                <w:bCs/>
                <w:sz w:val="18"/>
              </w:rPr>
            </w:pPr>
            <w:r w:rsidRPr="00F0270D">
              <w:rPr>
                <w:b/>
                <w:bCs/>
                <w:sz w:val="18"/>
              </w:rPr>
              <w:t>498 122</w:t>
            </w:r>
          </w:p>
        </w:tc>
        <w:tc>
          <w:tcPr>
            <w:tcW w:w="1050" w:type="dxa"/>
            <w:tcBorders>
              <w:top w:val="single" w:sz="12" w:space="0" w:color="auto"/>
              <w:bottom w:val="single" w:sz="4" w:space="0" w:color="auto"/>
            </w:tcBorders>
            <w:shd w:val="clear" w:color="auto" w:fill="auto"/>
            <w:vAlign w:val="bottom"/>
          </w:tcPr>
          <w:p w14:paraId="7ED2E790" w14:textId="77777777" w:rsidR="00E436DC" w:rsidRPr="00F0270D" w:rsidRDefault="00E436DC" w:rsidP="00F0270D">
            <w:pPr>
              <w:pStyle w:val="SingleTxtG"/>
              <w:spacing w:before="80" w:after="80" w:line="220" w:lineRule="exact"/>
              <w:ind w:left="0" w:right="0"/>
              <w:jc w:val="right"/>
              <w:rPr>
                <w:b/>
                <w:bCs/>
                <w:sz w:val="18"/>
              </w:rPr>
            </w:pPr>
            <w:r w:rsidRPr="00F0270D">
              <w:rPr>
                <w:b/>
                <w:bCs/>
                <w:sz w:val="18"/>
              </w:rPr>
              <w:t>3,8</w:t>
            </w:r>
          </w:p>
        </w:tc>
        <w:tc>
          <w:tcPr>
            <w:tcW w:w="875" w:type="dxa"/>
            <w:tcBorders>
              <w:top w:val="single" w:sz="12" w:space="0" w:color="auto"/>
              <w:bottom w:val="single" w:sz="4" w:space="0" w:color="auto"/>
            </w:tcBorders>
            <w:shd w:val="clear" w:color="auto" w:fill="auto"/>
            <w:vAlign w:val="bottom"/>
          </w:tcPr>
          <w:p w14:paraId="7C0A8C66" w14:textId="77777777" w:rsidR="00E436DC" w:rsidRPr="00F0270D" w:rsidRDefault="00E436DC" w:rsidP="00F0270D">
            <w:pPr>
              <w:pStyle w:val="SingleTxtG"/>
              <w:spacing w:before="80" w:after="80" w:line="220" w:lineRule="exact"/>
              <w:ind w:left="0" w:right="0"/>
              <w:jc w:val="right"/>
              <w:rPr>
                <w:b/>
                <w:bCs/>
                <w:sz w:val="18"/>
              </w:rPr>
            </w:pPr>
            <w:r w:rsidRPr="00F0270D">
              <w:rPr>
                <w:b/>
                <w:bCs/>
                <w:sz w:val="18"/>
              </w:rPr>
              <w:t>3,8</w:t>
            </w:r>
          </w:p>
        </w:tc>
      </w:tr>
      <w:tr w:rsidR="00E436DC" w:rsidRPr="00E436DC" w14:paraId="41AF28BF" w14:textId="77777777" w:rsidTr="00F0270D">
        <w:tc>
          <w:tcPr>
            <w:tcW w:w="2044" w:type="dxa"/>
            <w:tcBorders>
              <w:top w:val="single" w:sz="4" w:space="0" w:color="auto"/>
            </w:tcBorders>
            <w:shd w:val="clear" w:color="auto" w:fill="auto"/>
          </w:tcPr>
          <w:p w14:paraId="490524A7" w14:textId="77777777" w:rsidR="00E436DC" w:rsidRPr="00E436DC" w:rsidRDefault="00E436DC" w:rsidP="00E436DC">
            <w:pPr>
              <w:pStyle w:val="SingleTxtG"/>
              <w:spacing w:before="40" w:after="40" w:line="220" w:lineRule="exact"/>
              <w:ind w:left="0" w:right="0"/>
              <w:jc w:val="left"/>
              <w:rPr>
                <w:sz w:val="18"/>
              </w:rPr>
            </w:pPr>
            <w:r w:rsidRPr="00E436DC">
              <w:rPr>
                <w:sz w:val="18"/>
              </w:rPr>
              <w:t>Zonas urbanas</w:t>
            </w:r>
          </w:p>
        </w:tc>
        <w:tc>
          <w:tcPr>
            <w:tcW w:w="1190" w:type="dxa"/>
            <w:tcBorders>
              <w:top w:val="single" w:sz="4" w:space="0" w:color="auto"/>
            </w:tcBorders>
            <w:shd w:val="clear" w:color="auto" w:fill="auto"/>
            <w:vAlign w:val="bottom"/>
          </w:tcPr>
          <w:p w14:paraId="655C05D0" w14:textId="77777777" w:rsidR="00E436DC" w:rsidRPr="00E436DC" w:rsidRDefault="00E436DC" w:rsidP="00E436DC">
            <w:pPr>
              <w:pStyle w:val="SingleTxtG"/>
              <w:spacing w:before="40" w:after="40" w:line="220" w:lineRule="exact"/>
              <w:ind w:left="0" w:right="0"/>
              <w:jc w:val="right"/>
              <w:rPr>
                <w:sz w:val="18"/>
              </w:rPr>
            </w:pPr>
            <w:r w:rsidRPr="00E436DC">
              <w:rPr>
                <w:sz w:val="18"/>
              </w:rPr>
              <w:t>1 946 637</w:t>
            </w:r>
          </w:p>
        </w:tc>
        <w:tc>
          <w:tcPr>
            <w:tcW w:w="1218" w:type="dxa"/>
            <w:tcBorders>
              <w:top w:val="single" w:sz="4" w:space="0" w:color="auto"/>
            </w:tcBorders>
            <w:shd w:val="clear" w:color="auto" w:fill="auto"/>
            <w:vAlign w:val="bottom"/>
          </w:tcPr>
          <w:p w14:paraId="1657F307" w14:textId="77777777" w:rsidR="00E436DC" w:rsidRPr="00E436DC" w:rsidRDefault="00E436DC" w:rsidP="00E436DC">
            <w:pPr>
              <w:pStyle w:val="SingleTxtG"/>
              <w:spacing w:before="40" w:after="40" w:line="220" w:lineRule="exact"/>
              <w:ind w:left="0" w:right="0"/>
              <w:jc w:val="right"/>
              <w:rPr>
                <w:sz w:val="18"/>
              </w:rPr>
            </w:pPr>
            <w:r w:rsidRPr="00E436DC">
              <w:rPr>
                <w:sz w:val="18"/>
              </w:rPr>
              <w:t>14,9</w:t>
            </w:r>
          </w:p>
        </w:tc>
        <w:tc>
          <w:tcPr>
            <w:tcW w:w="993" w:type="dxa"/>
            <w:tcBorders>
              <w:top w:val="single" w:sz="4" w:space="0" w:color="auto"/>
            </w:tcBorders>
            <w:shd w:val="clear" w:color="auto" w:fill="auto"/>
            <w:vAlign w:val="bottom"/>
          </w:tcPr>
          <w:p w14:paraId="47130DB0" w14:textId="77777777" w:rsidR="00E436DC" w:rsidRPr="00E436DC" w:rsidRDefault="00E436DC" w:rsidP="00E436DC">
            <w:pPr>
              <w:pStyle w:val="SingleTxtG"/>
              <w:spacing w:before="40" w:after="40" w:line="220" w:lineRule="exact"/>
              <w:ind w:left="0" w:right="0"/>
              <w:jc w:val="right"/>
              <w:rPr>
                <w:sz w:val="18"/>
              </w:rPr>
            </w:pPr>
            <w:r w:rsidRPr="00E436DC">
              <w:rPr>
                <w:sz w:val="18"/>
              </w:rPr>
              <w:t>45 379</w:t>
            </w:r>
          </w:p>
        </w:tc>
        <w:tc>
          <w:tcPr>
            <w:tcW w:w="1050" w:type="dxa"/>
            <w:tcBorders>
              <w:top w:val="single" w:sz="4" w:space="0" w:color="auto"/>
            </w:tcBorders>
            <w:shd w:val="clear" w:color="auto" w:fill="auto"/>
            <w:vAlign w:val="bottom"/>
          </w:tcPr>
          <w:p w14:paraId="4100F0FA" w14:textId="77777777" w:rsidR="00E436DC" w:rsidRPr="00E436DC" w:rsidRDefault="00E436DC" w:rsidP="00E436DC">
            <w:pPr>
              <w:pStyle w:val="SingleTxtG"/>
              <w:spacing w:before="40" w:after="40" w:line="220" w:lineRule="exact"/>
              <w:ind w:left="0" w:right="0"/>
              <w:jc w:val="right"/>
              <w:rPr>
                <w:sz w:val="18"/>
              </w:rPr>
            </w:pPr>
            <w:r w:rsidRPr="00E436DC">
              <w:rPr>
                <w:sz w:val="18"/>
              </w:rPr>
              <w:t>9,1</w:t>
            </w:r>
          </w:p>
        </w:tc>
        <w:tc>
          <w:tcPr>
            <w:tcW w:w="875" w:type="dxa"/>
            <w:tcBorders>
              <w:top w:val="single" w:sz="4" w:space="0" w:color="auto"/>
            </w:tcBorders>
            <w:shd w:val="clear" w:color="auto" w:fill="auto"/>
            <w:vAlign w:val="bottom"/>
          </w:tcPr>
          <w:p w14:paraId="5C299111" w14:textId="77777777" w:rsidR="00E436DC" w:rsidRPr="00E436DC" w:rsidRDefault="00E436DC" w:rsidP="00E436DC">
            <w:pPr>
              <w:pStyle w:val="SingleTxtG"/>
              <w:spacing w:before="40" w:after="40" w:line="220" w:lineRule="exact"/>
              <w:ind w:left="0" w:right="0"/>
              <w:jc w:val="right"/>
              <w:rPr>
                <w:sz w:val="18"/>
              </w:rPr>
            </w:pPr>
            <w:r w:rsidRPr="00E436DC">
              <w:rPr>
                <w:sz w:val="18"/>
              </w:rPr>
              <w:t>2,3</w:t>
            </w:r>
          </w:p>
        </w:tc>
      </w:tr>
      <w:tr w:rsidR="00E436DC" w:rsidRPr="00E436DC" w14:paraId="551D6774" w14:textId="77777777" w:rsidTr="00E436DC">
        <w:tc>
          <w:tcPr>
            <w:tcW w:w="2044" w:type="dxa"/>
            <w:shd w:val="clear" w:color="auto" w:fill="auto"/>
          </w:tcPr>
          <w:p w14:paraId="77BAEC9E" w14:textId="77777777" w:rsidR="00E436DC" w:rsidRPr="00E436DC" w:rsidRDefault="00E436DC" w:rsidP="00E436DC">
            <w:pPr>
              <w:pStyle w:val="SingleTxtG"/>
              <w:spacing w:before="40" w:after="40" w:line="220" w:lineRule="exact"/>
              <w:ind w:left="0" w:right="0"/>
              <w:jc w:val="left"/>
              <w:rPr>
                <w:sz w:val="18"/>
              </w:rPr>
            </w:pPr>
            <w:r w:rsidRPr="00E436DC">
              <w:rPr>
                <w:sz w:val="18"/>
              </w:rPr>
              <w:t xml:space="preserve">Zonas rurales </w:t>
            </w:r>
          </w:p>
        </w:tc>
        <w:tc>
          <w:tcPr>
            <w:tcW w:w="1190" w:type="dxa"/>
            <w:shd w:val="clear" w:color="auto" w:fill="auto"/>
            <w:vAlign w:val="bottom"/>
          </w:tcPr>
          <w:p w14:paraId="5914634E" w14:textId="77777777" w:rsidR="00E436DC" w:rsidRPr="00E436DC" w:rsidRDefault="00E436DC" w:rsidP="00E436DC">
            <w:pPr>
              <w:pStyle w:val="SingleTxtG"/>
              <w:spacing w:before="40" w:after="40" w:line="220" w:lineRule="exact"/>
              <w:ind w:left="0" w:right="0"/>
              <w:jc w:val="right"/>
              <w:rPr>
                <w:sz w:val="18"/>
              </w:rPr>
            </w:pPr>
            <w:r w:rsidRPr="00E436DC">
              <w:rPr>
                <w:sz w:val="18"/>
              </w:rPr>
              <w:t>11 082 861</w:t>
            </w:r>
          </w:p>
        </w:tc>
        <w:tc>
          <w:tcPr>
            <w:tcW w:w="1218" w:type="dxa"/>
            <w:shd w:val="clear" w:color="auto" w:fill="auto"/>
            <w:vAlign w:val="bottom"/>
          </w:tcPr>
          <w:p w14:paraId="7E32958D" w14:textId="77777777" w:rsidR="00E436DC" w:rsidRPr="00E436DC" w:rsidRDefault="00E436DC" w:rsidP="00E436DC">
            <w:pPr>
              <w:pStyle w:val="SingleTxtG"/>
              <w:spacing w:before="40" w:after="40" w:line="220" w:lineRule="exact"/>
              <w:ind w:left="0" w:right="0"/>
              <w:jc w:val="right"/>
              <w:rPr>
                <w:sz w:val="18"/>
              </w:rPr>
            </w:pPr>
            <w:r w:rsidRPr="00E436DC">
              <w:rPr>
                <w:sz w:val="18"/>
              </w:rPr>
              <w:t>85,1</w:t>
            </w:r>
          </w:p>
        </w:tc>
        <w:tc>
          <w:tcPr>
            <w:tcW w:w="993" w:type="dxa"/>
            <w:shd w:val="clear" w:color="auto" w:fill="auto"/>
            <w:vAlign w:val="bottom"/>
          </w:tcPr>
          <w:p w14:paraId="75A049D7" w14:textId="77777777" w:rsidR="00E436DC" w:rsidRPr="00E436DC" w:rsidRDefault="00E436DC" w:rsidP="00E436DC">
            <w:pPr>
              <w:pStyle w:val="SingleTxtG"/>
              <w:spacing w:before="40" w:after="40" w:line="220" w:lineRule="exact"/>
              <w:ind w:left="0" w:right="0"/>
              <w:jc w:val="right"/>
              <w:rPr>
                <w:sz w:val="18"/>
              </w:rPr>
            </w:pPr>
            <w:r w:rsidRPr="00E436DC">
              <w:rPr>
                <w:sz w:val="18"/>
              </w:rPr>
              <w:t>452 743</w:t>
            </w:r>
          </w:p>
        </w:tc>
        <w:tc>
          <w:tcPr>
            <w:tcW w:w="1050" w:type="dxa"/>
            <w:shd w:val="clear" w:color="auto" w:fill="auto"/>
            <w:vAlign w:val="bottom"/>
          </w:tcPr>
          <w:p w14:paraId="213DB49E" w14:textId="77777777" w:rsidR="00E436DC" w:rsidRPr="00E436DC" w:rsidRDefault="00E436DC" w:rsidP="00E436DC">
            <w:pPr>
              <w:pStyle w:val="SingleTxtG"/>
              <w:spacing w:before="40" w:after="40" w:line="220" w:lineRule="exact"/>
              <w:ind w:left="0" w:right="0"/>
              <w:jc w:val="right"/>
              <w:rPr>
                <w:sz w:val="18"/>
              </w:rPr>
            </w:pPr>
            <w:r w:rsidRPr="00E436DC">
              <w:rPr>
                <w:sz w:val="18"/>
              </w:rPr>
              <w:t>90,9</w:t>
            </w:r>
          </w:p>
        </w:tc>
        <w:tc>
          <w:tcPr>
            <w:tcW w:w="875" w:type="dxa"/>
            <w:shd w:val="clear" w:color="auto" w:fill="auto"/>
            <w:vAlign w:val="bottom"/>
          </w:tcPr>
          <w:p w14:paraId="5746E072" w14:textId="77777777" w:rsidR="00E436DC" w:rsidRPr="00E436DC" w:rsidRDefault="00E436DC" w:rsidP="00E436DC">
            <w:pPr>
              <w:pStyle w:val="SingleTxtG"/>
              <w:spacing w:before="40" w:after="40" w:line="220" w:lineRule="exact"/>
              <w:ind w:left="0" w:right="0"/>
              <w:jc w:val="right"/>
              <w:rPr>
                <w:sz w:val="18"/>
              </w:rPr>
            </w:pPr>
            <w:r w:rsidRPr="00E436DC">
              <w:rPr>
                <w:sz w:val="18"/>
              </w:rPr>
              <w:t>4,1</w:t>
            </w:r>
          </w:p>
        </w:tc>
      </w:tr>
      <w:tr w:rsidR="00E436DC" w:rsidRPr="00E436DC" w14:paraId="7BA0BEAE" w14:textId="77777777" w:rsidTr="00E436DC">
        <w:tc>
          <w:tcPr>
            <w:tcW w:w="2044" w:type="dxa"/>
            <w:shd w:val="clear" w:color="auto" w:fill="auto"/>
          </w:tcPr>
          <w:p w14:paraId="6416B883" w14:textId="77777777" w:rsidR="00E436DC" w:rsidRPr="00E436DC" w:rsidRDefault="00E436DC" w:rsidP="00E436DC">
            <w:pPr>
              <w:pStyle w:val="SingleTxtG"/>
              <w:spacing w:before="40" w:after="40" w:line="220" w:lineRule="exact"/>
              <w:ind w:left="0" w:right="0"/>
              <w:jc w:val="left"/>
              <w:rPr>
                <w:sz w:val="18"/>
              </w:rPr>
            </w:pPr>
            <w:r w:rsidRPr="00E436DC">
              <w:rPr>
                <w:sz w:val="18"/>
              </w:rPr>
              <w:t>Región septentrional</w:t>
            </w:r>
          </w:p>
        </w:tc>
        <w:tc>
          <w:tcPr>
            <w:tcW w:w="1190" w:type="dxa"/>
            <w:shd w:val="clear" w:color="auto" w:fill="auto"/>
            <w:vAlign w:val="bottom"/>
          </w:tcPr>
          <w:p w14:paraId="56B15E98" w14:textId="77777777" w:rsidR="00E436DC" w:rsidRPr="00E436DC" w:rsidRDefault="00E436DC" w:rsidP="00E436DC">
            <w:pPr>
              <w:pStyle w:val="SingleTxtG"/>
              <w:spacing w:before="40" w:after="40" w:line="220" w:lineRule="exact"/>
              <w:ind w:left="0" w:right="0"/>
              <w:jc w:val="right"/>
              <w:rPr>
                <w:sz w:val="18"/>
              </w:rPr>
            </w:pPr>
            <w:r w:rsidRPr="00E436DC">
              <w:rPr>
                <w:sz w:val="18"/>
              </w:rPr>
              <w:t>1 679 491</w:t>
            </w:r>
          </w:p>
        </w:tc>
        <w:tc>
          <w:tcPr>
            <w:tcW w:w="1218" w:type="dxa"/>
            <w:shd w:val="clear" w:color="auto" w:fill="auto"/>
            <w:vAlign w:val="bottom"/>
          </w:tcPr>
          <w:p w14:paraId="6D86C15C" w14:textId="77777777" w:rsidR="00E436DC" w:rsidRPr="00E436DC" w:rsidRDefault="00E436DC" w:rsidP="00E436DC">
            <w:pPr>
              <w:pStyle w:val="SingleTxtG"/>
              <w:spacing w:before="40" w:after="40" w:line="220" w:lineRule="exact"/>
              <w:ind w:left="0" w:right="0"/>
              <w:jc w:val="right"/>
              <w:rPr>
                <w:sz w:val="18"/>
              </w:rPr>
            </w:pPr>
            <w:r w:rsidRPr="00E436DC">
              <w:rPr>
                <w:sz w:val="18"/>
              </w:rPr>
              <w:t>12,9</w:t>
            </w:r>
          </w:p>
        </w:tc>
        <w:tc>
          <w:tcPr>
            <w:tcW w:w="993" w:type="dxa"/>
            <w:shd w:val="clear" w:color="auto" w:fill="auto"/>
            <w:vAlign w:val="bottom"/>
          </w:tcPr>
          <w:p w14:paraId="65B4E5F3" w14:textId="77777777" w:rsidR="00E436DC" w:rsidRPr="00E436DC" w:rsidRDefault="00E436DC" w:rsidP="00E436DC">
            <w:pPr>
              <w:pStyle w:val="SingleTxtG"/>
              <w:spacing w:before="40" w:after="40" w:line="220" w:lineRule="exact"/>
              <w:ind w:left="0" w:right="0"/>
              <w:jc w:val="right"/>
              <w:rPr>
                <w:sz w:val="18"/>
              </w:rPr>
            </w:pPr>
            <w:r w:rsidRPr="00E436DC">
              <w:rPr>
                <w:sz w:val="18"/>
              </w:rPr>
              <w:t>90 683</w:t>
            </w:r>
          </w:p>
        </w:tc>
        <w:tc>
          <w:tcPr>
            <w:tcW w:w="1050" w:type="dxa"/>
            <w:shd w:val="clear" w:color="auto" w:fill="auto"/>
            <w:vAlign w:val="bottom"/>
          </w:tcPr>
          <w:p w14:paraId="67E67B1C" w14:textId="77777777" w:rsidR="00E436DC" w:rsidRPr="00E436DC" w:rsidRDefault="00E436DC" w:rsidP="00E436DC">
            <w:pPr>
              <w:pStyle w:val="SingleTxtG"/>
              <w:spacing w:before="40" w:after="40" w:line="220" w:lineRule="exact"/>
              <w:ind w:left="0" w:right="0"/>
              <w:jc w:val="right"/>
              <w:rPr>
                <w:sz w:val="18"/>
              </w:rPr>
            </w:pPr>
            <w:r w:rsidRPr="00E436DC">
              <w:rPr>
                <w:sz w:val="18"/>
              </w:rPr>
              <w:t>18,1</w:t>
            </w:r>
          </w:p>
        </w:tc>
        <w:tc>
          <w:tcPr>
            <w:tcW w:w="875" w:type="dxa"/>
            <w:shd w:val="clear" w:color="auto" w:fill="auto"/>
            <w:vAlign w:val="bottom"/>
          </w:tcPr>
          <w:p w14:paraId="100DC73A" w14:textId="77777777" w:rsidR="00E436DC" w:rsidRPr="00E436DC" w:rsidRDefault="00E436DC" w:rsidP="00E436DC">
            <w:pPr>
              <w:pStyle w:val="SingleTxtG"/>
              <w:spacing w:before="40" w:after="40" w:line="220" w:lineRule="exact"/>
              <w:ind w:left="0" w:right="0"/>
              <w:jc w:val="right"/>
              <w:rPr>
                <w:sz w:val="18"/>
              </w:rPr>
            </w:pPr>
            <w:r w:rsidRPr="00E436DC">
              <w:rPr>
                <w:sz w:val="18"/>
              </w:rPr>
              <w:t>5,4</w:t>
            </w:r>
          </w:p>
        </w:tc>
      </w:tr>
      <w:tr w:rsidR="00E436DC" w:rsidRPr="00E436DC" w14:paraId="00A93A5C" w14:textId="77777777" w:rsidTr="00E436DC">
        <w:tc>
          <w:tcPr>
            <w:tcW w:w="2044" w:type="dxa"/>
            <w:shd w:val="clear" w:color="auto" w:fill="auto"/>
          </w:tcPr>
          <w:p w14:paraId="60C00568" w14:textId="77777777" w:rsidR="00E436DC" w:rsidRPr="00E436DC" w:rsidRDefault="00E436DC" w:rsidP="00E436DC">
            <w:pPr>
              <w:pStyle w:val="SingleTxtG"/>
              <w:spacing w:before="40" w:after="40" w:line="220" w:lineRule="exact"/>
              <w:ind w:left="284" w:right="0"/>
              <w:jc w:val="left"/>
              <w:rPr>
                <w:sz w:val="18"/>
              </w:rPr>
            </w:pPr>
            <w:r w:rsidRPr="00E436DC">
              <w:rPr>
                <w:sz w:val="18"/>
              </w:rPr>
              <w:t>Chitipa</w:t>
            </w:r>
          </w:p>
        </w:tc>
        <w:tc>
          <w:tcPr>
            <w:tcW w:w="1190" w:type="dxa"/>
            <w:shd w:val="clear" w:color="auto" w:fill="auto"/>
            <w:vAlign w:val="bottom"/>
          </w:tcPr>
          <w:p w14:paraId="419C4BB6" w14:textId="77777777" w:rsidR="00E436DC" w:rsidRPr="00E436DC" w:rsidRDefault="00E436DC" w:rsidP="00E436DC">
            <w:pPr>
              <w:pStyle w:val="SingleTxtG"/>
              <w:spacing w:before="40" w:after="40" w:line="220" w:lineRule="exact"/>
              <w:ind w:left="0" w:right="0"/>
              <w:jc w:val="right"/>
              <w:rPr>
                <w:sz w:val="18"/>
              </w:rPr>
            </w:pPr>
            <w:r w:rsidRPr="00E436DC">
              <w:rPr>
                <w:sz w:val="18"/>
              </w:rPr>
              <w:t>176 835</w:t>
            </w:r>
          </w:p>
        </w:tc>
        <w:tc>
          <w:tcPr>
            <w:tcW w:w="1218" w:type="dxa"/>
            <w:shd w:val="clear" w:color="auto" w:fill="auto"/>
            <w:vAlign w:val="bottom"/>
          </w:tcPr>
          <w:p w14:paraId="2411524C" w14:textId="77777777" w:rsidR="00E436DC" w:rsidRPr="00E436DC" w:rsidRDefault="00E436DC" w:rsidP="00E436DC">
            <w:pPr>
              <w:pStyle w:val="SingleTxtG"/>
              <w:spacing w:before="40" w:after="40" w:line="220" w:lineRule="exact"/>
              <w:ind w:left="0" w:right="0"/>
              <w:jc w:val="right"/>
              <w:rPr>
                <w:sz w:val="18"/>
              </w:rPr>
            </w:pPr>
            <w:r w:rsidRPr="00E436DC">
              <w:rPr>
                <w:sz w:val="18"/>
              </w:rPr>
              <w:t>1,4</w:t>
            </w:r>
          </w:p>
        </w:tc>
        <w:tc>
          <w:tcPr>
            <w:tcW w:w="993" w:type="dxa"/>
            <w:shd w:val="clear" w:color="auto" w:fill="auto"/>
            <w:vAlign w:val="bottom"/>
          </w:tcPr>
          <w:p w14:paraId="478EE488" w14:textId="77777777" w:rsidR="00E436DC" w:rsidRPr="00E436DC" w:rsidRDefault="00E436DC" w:rsidP="00E436DC">
            <w:pPr>
              <w:pStyle w:val="SingleTxtG"/>
              <w:spacing w:before="40" w:after="40" w:line="220" w:lineRule="exact"/>
              <w:ind w:left="0" w:right="0"/>
              <w:jc w:val="right"/>
              <w:rPr>
                <w:sz w:val="18"/>
              </w:rPr>
            </w:pPr>
            <w:r w:rsidRPr="00E436DC">
              <w:rPr>
                <w:sz w:val="18"/>
              </w:rPr>
              <w:t>9 047</w:t>
            </w:r>
          </w:p>
        </w:tc>
        <w:tc>
          <w:tcPr>
            <w:tcW w:w="1050" w:type="dxa"/>
            <w:shd w:val="clear" w:color="auto" w:fill="auto"/>
            <w:vAlign w:val="bottom"/>
          </w:tcPr>
          <w:p w14:paraId="4FE214B7" w14:textId="77777777" w:rsidR="00E436DC" w:rsidRPr="00E436DC" w:rsidRDefault="00E436DC" w:rsidP="00E436DC">
            <w:pPr>
              <w:pStyle w:val="SingleTxtG"/>
              <w:spacing w:before="40" w:after="40" w:line="220" w:lineRule="exact"/>
              <w:ind w:left="0" w:right="0"/>
              <w:jc w:val="right"/>
              <w:rPr>
                <w:sz w:val="18"/>
              </w:rPr>
            </w:pPr>
            <w:r w:rsidRPr="00E436DC">
              <w:rPr>
                <w:sz w:val="18"/>
              </w:rPr>
              <w:t>1,8</w:t>
            </w:r>
          </w:p>
        </w:tc>
        <w:tc>
          <w:tcPr>
            <w:tcW w:w="875" w:type="dxa"/>
            <w:shd w:val="clear" w:color="auto" w:fill="auto"/>
            <w:vAlign w:val="bottom"/>
          </w:tcPr>
          <w:p w14:paraId="2F418C1E" w14:textId="77777777" w:rsidR="00E436DC" w:rsidRPr="00E436DC" w:rsidRDefault="00E436DC" w:rsidP="00E436DC">
            <w:pPr>
              <w:pStyle w:val="SingleTxtG"/>
              <w:spacing w:before="40" w:after="40" w:line="220" w:lineRule="exact"/>
              <w:ind w:left="0" w:right="0"/>
              <w:jc w:val="right"/>
              <w:rPr>
                <w:sz w:val="18"/>
              </w:rPr>
            </w:pPr>
            <w:r w:rsidRPr="00E436DC">
              <w:rPr>
                <w:sz w:val="18"/>
              </w:rPr>
              <w:t>5,1</w:t>
            </w:r>
          </w:p>
        </w:tc>
      </w:tr>
      <w:tr w:rsidR="00E436DC" w:rsidRPr="00E436DC" w14:paraId="3CF10BF8" w14:textId="77777777" w:rsidTr="00E436DC">
        <w:tc>
          <w:tcPr>
            <w:tcW w:w="2044" w:type="dxa"/>
            <w:shd w:val="clear" w:color="auto" w:fill="auto"/>
          </w:tcPr>
          <w:p w14:paraId="77309EA1" w14:textId="77777777" w:rsidR="00E436DC" w:rsidRPr="00E436DC" w:rsidRDefault="00E436DC" w:rsidP="00E436DC">
            <w:pPr>
              <w:pStyle w:val="SingleTxtG"/>
              <w:spacing w:before="40" w:after="40" w:line="220" w:lineRule="exact"/>
              <w:ind w:left="284" w:right="0"/>
              <w:jc w:val="left"/>
              <w:rPr>
                <w:sz w:val="18"/>
              </w:rPr>
            </w:pPr>
            <w:r w:rsidRPr="00E436DC">
              <w:rPr>
                <w:sz w:val="18"/>
              </w:rPr>
              <w:t>Karonga</w:t>
            </w:r>
          </w:p>
        </w:tc>
        <w:tc>
          <w:tcPr>
            <w:tcW w:w="1190" w:type="dxa"/>
            <w:shd w:val="clear" w:color="auto" w:fill="auto"/>
            <w:vAlign w:val="bottom"/>
          </w:tcPr>
          <w:p w14:paraId="1F428412" w14:textId="77777777" w:rsidR="00E436DC" w:rsidRPr="00E436DC" w:rsidRDefault="00E436DC" w:rsidP="00E436DC">
            <w:pPr>
              <w:pStyle w:val="SingleTxtG"/>
              <w:spacing w:before="40" w:after="40" w:line="220" w:lineRule="exact"/>
              <w:ind w:left="0" w:right="0"/>
              <w:jc w:val="right"/>
              <w:rPr>
                <w:sz w:val="18"/>
              </w:rPr>
            </w:pPr>
            <w:r w:rsidRPr="00E436DC">
              <w:rPr>
                <w:sz w:val="18"/>
              </w:rPr>
              <w:t>264 112</w:t>
            </w:r>
          </w:p>
        </w:tc>
        <w:tc>
          <w:tcPr>
            <w:tcW w:w="1218" w:type="dxa"/>
            <w:shd w:val="clear" w:color="auto" w:fill="auto"/>
            <w:vAlign w:val="bottom"/>
          </w:tcPr>
          <w:p w14:paraId="55D17609" w14:textId="77777777" w:rsidR="00E436DC" w:rsidRPr="00E436DC" w:rsidRDefault="00E436DC" w:rsidP="00E436DC">
            <w:pPr>
              <w:pStyle w:val="SingleTxtG"/>
              <w:spacing w:before="40" w:after="40" w:line="220" w:lineRule="exact"/>
              <w:ind w:left="0" w:right="0"/>
              <w:jc w:val="right"/>
              <w:rPr>
                <w:sz w:val="18"/>
              </w:rPr>
            </w:pPr>
            <w:r w:rsidRPr="00E436DC">
              <w:rPr>
                <w:sz w:val="18"/>
              </w:rPr>
              <w:t>2</w:t>
            </w:r>
          </w:p>
        </w:tc>
        <w:tc>
          <w:tcPr>
            <w:tcW w:w="993" w:type="dxa"/>
            <w:shd w:val="clear" w:color="auto" w:fill="auto"/>
            <w:vAlign w:val="bottom"/>
          </w:tcPr>
          <w:p w14:paraId="5FAA2CC1" w14:textId="77777777" w:rsidR="00E436DC" w:rsidRPr="00E436DC" w:rsidRDefault="00E436DC" w:rsidP="00E436DC">
            <w:pPr>
              <w:pStyle w:val="SingleTxtG"/>
              <w:spacing w:before="40" w:after="40" w:line="220" w:lineRule="exact"/>
              <w:ind w:left="0" w:right="0"/>
              <w:jc w:val="right"/>
              <w:rPr>
                <w:sz w:val="18"/>
              </w:rPr>
            </w:pPr>
            <w:r w:rsidRPr="00E436DC">
              <w:rPr>
                <w:sz w:val="18"/>
              </w:rPr>
              <w:t>14 187</w:t>
            </w:r>
          </w:p>
        </w:tc>
        <w:tc>
          <w:tcPr>
            <w:tcW w:w="1050" w:type="dxa"/>
            <w:shd w:val="clear" w:color="auto" w:fill="auto"/>
            <w:vAlign w:val="bottom"/>
          </w:tcPr>
          <w:p w14:paraId="1E83E120" w14:textId="77777777" w:rsidR="00E436DC" w:rsidRPr="00E436DC" w:rsidRDefault="00E436DC" w:rsidP="00E436DC">
            <w:pPr>
              <w:pStyle w:val="SingleTxtG"/>
              <w:spacing w:before="40" w:after="40" w:line="220" w:lineRule="exact"/>
              <w:ind w:left="0" w:right="0"/>
              <w:jc w:val="right"/>
              <w:rPr>
                <w:sz w:val="18"/>
              </w:rPr>
            </w:pPr>
            <w:r w:rsidRPr="00E436DC">
              <w:rPr>
                <w:sz w:val="18"/>
              </w:rPr>
              <w:t>2,8</w:t>
            </w:r>
          </w:p>
        </w:tc>
        <w:tc>
          <w:tcPr>
            <w:tcW w:w="875" w:type="dxa"/>
            <w:shd w:val="clear" w:color="auto" w:fill="auto"/>
            <w:vAlign w:val="bottom"/>
          </w:tcPr>
          <w:p w14:paraId="44604983" w14:textId="77777777" w:rsidR="00E436DC" w:rsidRPr="00E436DC" w:rsidRDefault="00E436DC" w:rsidP="00E436DC">
            <w:pPr>
              <w:pStyle w:val="SingleTxtG"/>
              <w:spacing w:before="40" w:after="40" w:line="220" w:lineRule="exact"/>
              <w:ind w:left="0" w:right="0"/>
              <w:jc w:val="right"/>
              <w:rPr>
                <w:sz w:val="18"/>
              </w:rPr>
            </w:pPr>
            <w:r w:rsidRPr="00E436DC">
              <w:rPr>
                <w:sz w:val="18"/>
              </w:rPr>
              <w:t>5,3</w:t>
            </w:r>
          </w:p>
        </w:tc>
      </w:tr>
      <w:tr w:rsidR="00E436DC" w:rsidRPr="00E436DC" w14:paraId="3BDDCEFE" w14:textId="77777777" w:rsidTr="00E436DC">
        <w:tc>
          <w:tcPr>
            <w:tcW w:w="2044" w:type="dxa"/>
            <w:shd w:val="clear" w:color="auto" w:fill="auto"/>
          </w:tcPr>
          <w:p w14:paraId="0664F9B8" w14:textId="77777777" w:rsidR="00E436DC" w:rsidRPr="00E436DC" w:rsidRDefault="00E436DC" w:rsidP="00E436DC">
            <w:pPr>
              <w:pStyle w:val="SingleTxtG"/>
              <w:spacing w:before="40" w:after="40" w:line="220" w:lineRule="exact"/>
              <w:ind w:left="284" w:right="0"/>
              <w:jc w:val="left"/>
              <w:rPr>
                <w:sz w:val="18"/>
              </w:rPr>
            </w:pPr>
            <w:r w:rsidRPr="00E436DC">
              <w:rPr>
                <w:sz w:val="18"/>
              </w:rPr>
              <w:t>Nkhatabay</w:t>
            </w:r>
          </w:p>
        </w:tc>
        <w:tc>
          <w:tcPr>
            <w:tcW w:w="1190" w:type="dxa"/>
            <w:shd w:val="clear" w:color="auto" w:fill="auto"/>
            <w:vAlign w:val="bottom"/>
          </w:tcPr>
          <w:p w14:paraId="6ACCCC67" w14:textId="77777777" w:rsidR="00E436DC" w:rsidRPr="00E436DC" w:rsidRDefault="00E436DC" w:rsidP="00E436DC">
            <w:pPr>
              <w:pStyle w:val="SingleTxtG"/>
              <w:spacing w:before="40" w:after="40" w:line="220" w:lineRule="exact"/>
              <w:ind w:left="0" w:right="0"/>
              <w:jc w:val="right"/>
              <w:rPr>
                <w:sz w:val="18"/>
              </w:rPr>
            </w:pPr>
            <w:r w:rsidRPr="00E436DC">
              <w:rPr>
                <w:sz w:val="18"/>
              </w:rPr>
              <w:t>215 429</w:t>
            </w:r>
          </w:p>
        </w:tc>
        <w:tc>
          <w:tcPr>
            <w:tcW w:w="1218" w:type="dxa"/>
            <w:shd w:val="clear" w:color="auto" w:fill="auto"/>
            <w:vAlign w:val="bottom"/>
          </w:tcPr>
          <w:p w14:paraId="4DCA6CF9" w14:textId="77777777" w:rsidR="00E436DC" w:rsidRPr="00E436DC" w:rsidRDefault="00E436DC" w:rsidP="00E436DC">
            <w:pPr>
              <w:pStyle w:val="SingleTxtG"/>
              <w:spacing w:before="40" w:after="40" w:line="220" w:lineRule="exact"/>
              <w:ind w:left="0" w:right="0"/>
              <w:jc w:val="right"/>
              <w:rPr>
                <w:sz w:val="18"/>
              </w:rPr>
            </w:pPr>
            <w:r w:rsidRPr="00E436DC">
              <w:rPr>
                <w:sz w:val="18"/>
              </w:rPr>
              <w:t>1,7</w:t>
            </w:r>
          </w:p>
        </w:tc>
        <w:tc>
          <w:tcPr>
            <w:tcW w:w="993" w:type="dxa"/>
            <w:shd w:val="clear" w:color="auto" w:fill="auto"/>
            <w:vAlign w:val="bottom"/>
          </w:tcPr>
          <w:p w14:paraId="69C3797A" w14:textId="77777777" w:rsidR="00E436DC" w:rsidRPr="00E436DC" w:rsidRDefault="00E436DC" w:rsidP="00E436DC">
            <w:pPr>
              <w:pStyle w:val="SingleTxtG"/>
              <w:spacing w:before="40" w:after="40" w:line="220" w:lineRule="exact"/>
              <w:ind w:left="0" w:right="0"/>
              <w:jc w:val="right"/>
              <w:rPr>
                <w:sz w:val="18"/>
              </w:rPr>
            </w:pPr>
            <w:r w:rsidRPr="00E436DC">
              <w:rPr>
                <w:sz w:val="18"/>
              </w:rPr>
              <w:t>12 722</w:t>
            </w:r>
          </w:p>
        </w:tc>
        <w:tc>
          <w:tcPr>
            <w:tcW w:w="1050" w:type="dxa"/>
            <w:shd w:val="clear" w:color="auto" w:fill="auto"/>
            <w:vAlign w:val="bottom"/>
          </w:tcPr>
          <w:p w14:paraId="0B18222D" w14:textId="77777777" w:rsidR="00E436DC" w:rsidRPr="00E436DC" w:rsidRDefault="00E436DC" w:rsidP="00E436DC">
            <w:pPr>
              <w:pStyle w:val="SingleTxtG"/>
              <w:spacing w:before="40" w:after="40" w:line="220" w:lineRule="exact"/>
              <w:ind w:left="0" w:right="0"/>
              <w:jc w:val="right"/>
              <w:rPr>
                <w:sz w:val="18"/>
              </w:rPr>
            </w:pPr>
            <w:r w:rsidRPr="00E436DC">
              <w:rPr>
                <w:sz w:val="18"/>
              </w:rPr>
              <w:t>2,5</w:t>
            </w:r>
          </w:p>
        </w:tc>
        <w:tc>
          <w:tcPr>
            <w:tcW w:w="875" w:type="dxa"/>
            <w:shd w:val="clear" w:color="auto" w:fill="auto"/>
            <w:vAlign w:val="bottom"/>
          </w:tcPr>
          <w:p w14:paraId="37E3DE8E" w14:textId="77777777" w:rsidR="00E436DC" w:rsidRPr="00E436DC" w:rsidRDefault="00E436DC" w:rsidP="00E436DC">
            <w:pPr>
              <w:pStyle w:val="SingleTxtG"/>
              <w:spacing w:before="40" w:after="40" w:line="220" w:lineRule="exact"/>
              <w:ind w:left="0" w:right="0"/>
              <w:jc w:val="right"/>
              <w:rPr>
                <w:sz w:val="18"/>
              </w:rPr>
            </w:pPr>
            <w:r w:rsidRPr="00E436DC">
              <w:rPr>
                <w:sz w:val="18"/>
              </w:rPr>
              <w:t>5,9</w:t>
            </w:r>
          </w:p>
        </w:tc>
      </w:tr>
      <w:tr w:rsidR="00E436DC" w:rsidRPr="00E436DC" w14:paraId="23625F73" w14:textId="77777777" w:rsidTr="00E436DC">
        <w:tc>
          <w:tcPr>
            <w:tcW w:w="2044" w:type="dxa"/>
            <w:shd w:val="clear" w:color="auto" w:fill="auto"/>
          </w:tcPr>
          <w:p w14:paraId="475AC535" w14:textId="77777777" w:rsidR="00E436DC" w:rsidRPr="00E436DC" w:rsidRDefault="00E436DC" w:rsidP="00E436DC">
            <w:pPr>
              <w:pStyle w:val="SingleTxtG"/>
              <w:spacing w:before="40" w:after="40" w:line="220" w:lineRule="exact"/>
              <w:ind w:left="284" w:right="0"/>
              <w:jc w:val="left"/>
              <w:rPr>
                <w:sz w:val="18"/>
              </w:rPr>
            </w:pPr>
            <w:r w:rsidRPr="00E436DC">
              <w:rPr>
                <w:sz w:val="18"/>
              </w:rPr>
              <w:t>Rumphi</w:t>
            </w:r>
          </w:p>
        </w:tc>
        <w:tc>
          <w:tcPr>
            <w:tcW w:w="1190" w:type="dxa"/>
            <w:shd w:val="clear" w:color="auto" w:fill="auto"/>
            <w:vAlign w:val="bottom"/>
          </w:tcPr>
          <w:p w14:paraId="004C616B" w14:textId="77777777" w:rsidR="00E436DC" w:rsidRPr="00E436DC" w:rsidRDefault="00E436DC" w:rsidP="00E436DC">
            <w:pPr>
              <w:pStyle w:val="SingleTxtG"/>
              <w:spacing w:before="40" w:after="40" w:line="220" w:lineRule="exact"/>
              <w:ind w:left="0" w:right="0"/>
              <w:jc w:val="right"/>
              <w:rPr>
                <w:sz w:val="18"/>
              </w:rPr>
            </w:pPr>
            <w:r w:rsidRPr="00E436DC">
              <w:rPr>
                <w:sz w:val="18"/>
              </w:rPr>
              <w:t>166 460</w:t>
            </w:r>
          </w:p>
        </w:tc>
        <w:tc>
          <w:tcPr>
            <w:tcW w:w="1218" w:type="dxa"/>
            <w:shd w:val="clear" w:color="auto" w:fill="auto"/>
            <w:vAlign w:val="bottom"/>
          </w:tcPr>
          <w:p w14:paraId="0D41ED36" w14:textId="77777777" w:rsidR="00E436DC" w:rsidRPr="00E436DC" w:rsidRDefault="00E436DC" w:rsidP="00E436DC">
            <w:pPr>
              <w:pStyle w:val="SingleTxtG"/>
              <w:spacing w:before="40" w:after="40" w:line="220" w:lineRule="exact"/>
              <w:ind w:left="0" w:right="0"/>
              <w:jc w:val="right"/>
              <w:rPr>
                <w:sz w:val="18"/>
              </w:rPr>
            </w:pPr>
            <w:r w:rsidRPr="00E436DC">
              <w:rPr>
                <w:sz w:val="18"/>
              </w:rPr>
              <w:t>1,3</w:t>
            </w:r>
          </w:p>
        </w:tc>
        <w:tc>
          <w:tcPr>
            <w:tcW w:w="993" w:type="dxa"/>
            <w:shd w:val="clear" w:color="auto" w:fill="auto"/>
            <w:vAlign w:val="bottom"/>
          </w:tcPr>
          <w:p w14:paraId="3535F1F5" w14:textId="77777777" w:rsidR="00E436DC" w:rsidRPr="00E436DC" w:rsidRDefault="00E436DC" w:rsidP="00E436DC">
            <w:pPr>
              <w:pStyle w:val="SingleTxtG"/>
              <w:spacing w:before="40" w:after="40" w:line="220" w:lineRule="exact"/>
              <w:ind w:left="0" w:right="0"/>
              <w:jc w:val="right"/>
              <w:rPr>
                <w:sz w:val="18"/>
              </w:rPr>
            </w:pPr>
            <w:r w:rsidRPr="00E436DC">
              <w:rPr>
                <w:sz w:val="18"/>
              </w:rPr>
              <w:t>8 655</w:t>
            </w:r>
          </w:p>
        </w:tc>
        <w:tc>
          <w:tcPr>
            <w:tcW w:w="1050" w:type="dxa"/>
            <w:shd w:val="clear" w:color="auto" w:fill="auto"/>
            <w:vAlign w:val="bottom"/>
          </w:tcPr>
          <w:p w14:paraId="719014D7" w14:textId="77777777" w:rsidR="00E436DC" w:rsidRPr="00E436DC" w:rsidRDefault="00E436DC" w:rsidP="00E436DC">
            <w:pPr>
              <w:pStyle w:val="SingleTxtG"/>
              <w:spacing w:before="40" w:after="40" w:line="220" w:lineRule="exact"/>
              <w:ind w:left="0" w:right="0"/>
              <w:jc w:val="right"/>
              <w:rPr>
                <w:sz w:val="18"/>
              </w:rPr>
            </w:pPr>
            <w:r w:rsidRPr="00E436DC">
              <w:rPr>
                <w:sz w:val="18"/>
              </w:rPr>
              <w:t>1,7</w:t>
            </w:r>
          </w:p>
        </w:tc>
        <w:tc>
          <w:tcPr>
            <w:tcW w:w="875" w:type="dxa"/>
            <w:shd w:val="clear" w:color="auto" w:fill="auto"/>
            <w:vAlign w:val="bottom"/>
          </w:tcPr>
          <w:p w14:paraId="3F7C6CB0" w14:textId="77777777" w:rsidR="00E436DC" w:rsidRPr="00E436DC" w:rsidRDefault="00E436DC" w:rsidP="00E436DC">
            <w:pPr>
              <w:pStyle w:val="SingleTxtG"/>
              <w:spacing w:before="40" w:after="40" w:line="220" w:lineRule="exact"/>
              <w:ind w:left="0" w:right="0"/>
              <w:jc w:val="right"/>
              <w:rPr>
                <w:sz w:val="18"/>
              </w:rPr>
            </w:pPr>
            <w:r w:rsidRPr="00E436DC">
              <w:rPr>
                <w:sz w:val="18"/>
              </w:rPr>
              <w:t>5,2</w:t>
            </w:r>
          </w:p>
        </w:tc>
      </w:tr>
      <w:tr w:rsidR="00E436DC" w:rsidRPr="00E436DC" w14:paraId="090F6CF2" w14:textId="77777777" w:rsidTr="00E436DC">
        <w:tc>
          <w:tcPr>
            <w:tcW w:w="2044" w:type="dxa"/>
            <w:shd w:val="clear" w:color="auto" w:fill="auto"/>
          </w:tcPr>
          <w:p w14:paraId="0FF48B82" w14:textId="77777777" w:rsidR="00E436DC" w:rsidRPr="00E436DC" w:rsidRDefault="00E436DC" w:rsidP="00E436DC">
            <w:pPr>
              <w:pStyle w:val="SingleTxtG"/>
              <w:spacing w:before="40" w:after="40" w:line="220" w:lineRule="exact"/>
              <w:ind w:left="284" w:right="0"/>
              <w:jc w:val="left"/>
              <w:rPr>
                <w:sz w:val="18"/>
              </w:rPr>
            </w:pPr>
            <w:r w:rsidRPr="00E436DC">
              <w:rPr>
                <w:sz w:val="18"/>
              </w:rPr>
              <w:t>Mzimba</w:t>
            </w:r>
          </w:p>
        </w:tc>
        <w:tc>
          <w:tcPr>
            <w:tcW w:w="1190" w:type="dxa"/>
            <w:shd w:val="clear" w:color="auto" w:fill="auto"/>
            <w:vAlign w:val="bottom"/>
          </w:tcPr>
          <w:p w14:paraId="3398ADB4" w14:textId="77777777" w:rsidR="00E436DC" w:rsidRPr="00E436DC" w:rsidRDefault="00E436DC" w:rsidP="00E436DC">
            <w:pPr>
              <w:pStyle w:val="SingleTxtG"/>
              <w:spacing w:before="40" w:after="40" w:line="220" w:lineRule="exact"/>
              <w:ind w:left="0" w:right="0"/>
              <w:jc w:val="right"/>
              <w:rPr>
                <w:sz w:val="18"/>
              </w:rPr>
            </w:pPr>
            <w:r w:rsidRPr="00E436DC">
              <w:rPr>
                <w:sz w:val="18"/>
              </w:rPr>
              <w:t>718 402</w:t>
            </w:r>
          </w:p>
        </w:tc>
        <w:tc>
          <w:tcPr>
            <w:tcW w:w="1218" w:type="dxa"/>
            <w:shd w:val="clear" w:color="auto" w:fill="auto"/>
            <w:vAlign w:val="bottom"/>
          </w:tcPr>
          <w:p w14:paraId="034CA411" w14:textId="77777777" w:rsidR="00E436DC" w:rsidRPr="00E436DC" w:rsidRDefault="00E436DC" w:rsidP="00E436DC">
            <w:pPr>
              <w:pStyle w:val="SingleTxtG"/>
              <w:spacing w:before="40" w:after="40" w:line="220" w:lineRule="exact"/>
              <w:ind w:left="0" w:right="0"/>
              <w:jc w:val="right"/>
              <w:rPr>
                <w:sz w:val="18"/>
              </w:rPr>
            </w:pPr>
            <w:r w:rsidRPr="00E436DC">
              <w:rPr>
                <w:sz w:val="18"/>
              </w:rPr>
              <w:t>5,5</w:t>
            </w:r>
          </w:p>
        </w:tc>
        <w:tc>
          <w:tcPr>
            <w:tcW w:w="993" w:type="dxa"/>
            <w:shd w:val="clear" w:color="auto" w:fill="auto"/>
            <w:vAlign w:val="bottom"/>
          </w:tcPr>
          <w:p w14:paraId="2E3ED334" w14:textId="77777777" w:rsidR="00E436DC" w:rsidRPr="00E436DC" w:rsidRDefault="00E436DC" w:rsidP="00E436DC">
            <w:pPr>
              <w:pStyle w:val="SingleTxtG"/>
              <w:spacing w:before="40" w:after="40" w:line="220" w:lineRule="exact"/>
              <w:ind w:left="0" w:right="0"/>
              <w:jc w:val="right"/>
              <w:rPr>
                <w:sz w:val="18"/>
              </w:rPr>
            </w:pPr>
            <w:r w:rsidRPr="00E436DC">
              <w:rPr>
                <w:sz w:val="18"/>
              </w:rPr>
              <w:t>39 293</w:t>
            </w:r>
          </w:p>
        </w:tc>
        <w:tc>
          <w:tcPr>
            <w:tcW w:w="1050" w:type="dxa"/>
            <w:shd w:val="clear" w:color="auto" w:fill="auto"/>
            <w:vAlign w:val="bottom"/>
          </w:tcPr>
          <w:p w14:paraId="3B39401E" w14:textId="77777777" w:rsidR="00E436DC" w:rsidRPr="00E436DC" w:rsidRDefault="00E436DC" w:rsidP="00E436DC">
            <w:pPr>
              <w:pStyle w:val="SingleTxtG"/>
              <w:spacing w:before="40" w:after="40" w:line="220" w:lineRule="exact"/>
              <w:ind w:left="0" w:right="0"/>
              <w:jc w:val="right"/>
              <w:rPr>
                <w:sz w:val="18"/>
              </w:rPr>
            </w:pPr>
            <w:r w:rsidRPr="00E436DC">
              <w:rPr>
                <w:sz w:val="18"/>
              </w:rPr>
              <w:t>7,9</w:t>
            </w:r>
          </w:p>
        </w:tc>
        <w:tc>
          <w:tcPr>
            <w:tcW w:w="875" w:type="dxa"/>
            <w:shd w:val="clear" w:color="auto" w:fill="auto"/>
            <w:vAlign w:val="bottom"/>
          </w:tcPr>
          <w:p w14:paraId="1E5DA1A8" w14:textId="77777777" w:rsidR="00E436DC" w:rsidRPr="00E436DC" w:rsidRDefault="00E436DC" w:rsidP="00E436DC">
            <w:pPr>
              <w:pStyle w:val="SingleTxtG"/>
              <w:spacing w:before="40" w:after="40" w:line="220" w:lineRule="exact"/>
              <w:ind w:left="0" w:right="0"/>
              <w:jc w:val="right"/>
              <w:rPr>
                <w:sz w:val="18"/>
              </w:rPr>
            </w:pPr>
            <w:r w:rsidRPr="00E436DC">
              <w:rPr>
                <w:sz w:val="18"/>
              </w:rPr>
              <w:t>5,4</w:t>
            </w:r>
          </w:p>
        </w:tc>
      </w:tr>
      <w:tr w:rsidR="00E436DC" w:rsidRPr="00E436DC" w14:paraId="4FAB1D3B" w14:textId="77777777" w:rsidTr="00E436DC">
        <w:tc>
          <w:tcPr>
            <w:tcW w:w="2044" w:type="dxa"/>
            <w:shd w:val="clear" w:color="auto" w:fill="auto"/>
          </w:tcPr>
          <w:p w14:paraId="2FD33B42" w14:textId="77777777" w:rsidR="00E436DC" w:rsidRPr="00E436DC" w:rsidRDefault="00E436DC" w:rsidP="00E436DC">
            <w:pPr>
              <w:pStyle w:val="SingleTxtG"/>
              <w:spacing w:before="40" w:after="40" w:line="220" w:lineRule="exact"/>
              <w:ind w:left="284" w:right="0"/>
              <w:jc w:val="left"/>
              <w:rPr>
                <w:sz w:val="18"/>
              </w:rPr>
            </w:pPr>
            <w:r w:rsidRPr="00E436DC">
              <w:rPr>
                <w:sz w:val="18"/>
              </w:rPr>
              <w:t>Likoma</w:t>
            </w:r>
          </w:p>
        </w:tc>
        <w:tc>
          <w:tcPr>
            <w:tcW w:w="1190" w:type="dxa"/>
            <w:shd w:val="clear" w:color="auto" w:fill="auto"/>
            <w:vAlign w:val="bottom"/>
          </w:tcPr>
          <w:p w14:paraId="5595276B" w14:textId="77777777" w:rsidR="00E436DC" w:rsidRPr="00E436DC" w:rsidRDefault="00E436DC" w:rsidP="00E436DC">
            <w:pPr>
              <w:pStyle w:val="SingleTxtG"/>
              <w:spacing w:before="40" w:after="40" w:line="220" w:lineRule="exact"/>
              <w:ind w:left="0" w:right="0"/>
              <w:jc w:val="right"/>
              <w:rPr>
                <w:sz w:val="18"/>
              </w:rPr>
            </w:pPr>
            <w:r w:rsidRPr="00E436DC">
              <w:rPr>
                <w:sz w:val="18"/>
              </w:rPr>
              <w:t>10 714</w:t>
            </w:r>
          </w:p>
        </w:tc>
        <w:tc>
          <w:tcPr>
            <w:tcW w:w="1218" w:type="dxa"/>
            <w:shd w:val="clear" w:color="auto" w:fill="auto"/>
            <w:vAlign w:val="bottom"/>
          </w:tcPr>
          <w:p w14:paraId="561628E8" w14:textId="77777777" w:rsidR="00E436DC" w:rsidRPr="00E436DC" w:rsidRDefault="00E436DC" w:rsidP="00E436DC">
            <w:pPr>
              <w:pStyle w:val="SingleTxtG"/>
              <w:spacing w:before="40" w:after="40" w:line="220" w:lineRule="exact"/>
              <w:ind w:left="0" w:right="0"/>
              <w:jc w:val="right"/>
              <w:rPr>
                <w:sz w:val="18"/>
              </w:rPr>
            </w:pPr>
            <w:r w:rsidRPr="00E436DC">
              <w:rPr>
                <w:sz w:val="18"/>
              </w:rPr>
              <w:t>0,1</w:t>
            </w:r>
          </w:p>
        </w:tc>
        <w:tc>
          <w:tcPr>
            <w:tcW w:w="993" w:type="dxa"/>
            <w:shd w:val="clear" w:color="auto" w:fill="auto"/>
            <w:vAlign w:val="bottom"/>
          </w:tcPr>
          <w:p w14:paraId="2B2C41D8" w14:textId="77777777" w:rsidR="00E436DC" w:rsidRPr="00E436DC" w:rsidRDefault="00E436DC" w:rsidP="00E436DC">
            <w:pPr>
              <w:pStyle w:val="SingleTxtG"/>
              <w:spacing w:before="40" w:after="40" w:line="220" w:lineRule="exact"/>
              <w:ind w:left="0" w:right="0"/>
              <w:jc w:val="right"/>
              <w:rPr>
                <w:sz w:val="18"/>
              </w:rPr>
            </w:pPr>
            <w:r w:rsidRPr="00E436DC">
              <w:rPr>
                <w:sz w:val="18"/>
              </w:rPr>
              <w:t>1 026</w:t>
            </w:r>
          </w:p>
        </w:tc>
        <w:tc>
          <w:tcPr>
            <w:tcW w:w="1050" w:type="dxa"/>
            <w:shd w:val="clear" w:color="auto" w:fill="auto"/>
            <w:vAlign w:val="bottom"/>
          </w:tcPr>
          <w:p w14:paraId="5BE6D515" w14:textId="77777777" w:rsidR="00E436DC" w:rsidRPr="00E436DC" w:rsidRDefault="00E436DC" w:rsidP="00E436DC">
            <w:pPr>
              <w:pStyle w:val="SingleTxtG"/>
              <w:spacing w:before="40" w:after="40" w:line="220" w:lineRule="exact"/>
              <w:ind w:left="0" w:right="0"/>
              <w:jc w:val="right"/>
              <w:rPr>
                <w:sz w:val="18"/>
              </w:rPr>
            </w:pPr>
            <w:r w:rsidRPr="00E436DC">
              <w:rPr>
                <w:sz w:val="18"/>
              </w:rPr>
              <w:t>0,2</w:t>
            </w:r>
          </w:p>
        </w:tc>
        <w:tc>
          <w:tcPr>
            <w:tcW w:w="875" w:type="dxa"/>
            <w:shd w:val="clear" w:color="auto" w:fill="auto"/>
            <w:vAlign w:val="bottom"/>
          </w:tcPr>
          <w:p w14:paraId="418969C2" w14:textId="77777777" w:rsidR="00E436DC" w:rsidRPr="00E436DC" w:rsidRDefault="00E436DC" w:rsidP="00E436DC">
            <w:pPr>
              <w:pStyle w:val="SingleTxtG"/>
              <w:spacing w:before="40" w:after="40" w:line="220" w:lineRule="exact"/>
              <w:ind w:left="0" w:right="0"/>
              <w:jc w:val="right"/>
              <w:rPr>
                <w:sz w:val="18"/>
              </w:rPr>
            </w:pPr>
            <w:r w:rsidRPr="00E436DC">
              <w:rPr>
                <w:sz w:val="18"/>
              </w:rPr>
              <w:t>9,5</w:t>
            </w:r>
          </w:p>
        </w:tc>
      </w:tr>
      <w:tr w:rsidR="00E436DC" w:rsidRPr="00E436DC" w14:paraId="6D8CFED2" w14:textId="77777777" w:rsidTr="00E436DC">
        <w:tc>
          <w:tcPr>
            <w:tcW w:w="2044" w:type="dxa"/>
            <w:shd w:val="clear" w:color="auto" w:fill="auto"/>
          </w:tcPr>
          <w:p w14:paraId="728D2D88" w14:textId="77777777" w:rsidR="00E436DC" w:rsidRPr="00E436DC" w:rsidRDefault="00E436DC" w:rsidP="00E436DC">
            <w:pPr>
              <w:pStyle w:val="SingleTxtG"/>
              <w:spacing w:before="40" w:after="40" w:line="220" w:lineRule="exact"/>
              <w:ind w:left="284" w:right="0"/>
              <w:jc w:val="left"/>
              <w:rPr>
                <w:sz w:val="18"/>
              </w:rPr>
            </w:pPr>
            <w:r w:rsidRPr="00E436DC">
              <w:rPr>
                <w:sz w:val="18"/>
              </w:rPr>
              <w:t>Mzuzu</w:t>
            </w:r>
          </w:p>
        </w:tc>
        <w:tc>
          <w:tcPr>
            <w:tcW w:w="1190" w:type="dxa"/>
            <w:shd w:val="clear" w:color="auto" w:fill="auto"/>
            <w:vAlign w:val="bottom"/>
          </w:tcPr>
          <w:p w14:paraId="2D18B717" w14:textId="77777777" w:rsidR="00E436DC" w:rsidRPr="00E436DC" w:rsidRDefault="00E436DC" w:rsidP="00E436DC">
            <w:pPr>
              <w:pStyle w:val="SingleTxtG"/>
              <w:spacing w:before="40" w:after="40" w:line="220" w:lineRule="exact"/>
              <w:ind w:left="0" w:right="0"/>
              <w:jc w:val="right"/>
              <w:rPr>
                <w:sz w:val="18"/>
              </w:rPr>
            </w:pPr>
            <w:r w:rsidRPr="00E436DC">
              <w:rPr>
                <w:sz w:val="18"/>
              </w:rPr>
              <w:t>127 539</w:t>
            </w:r>
          </w:p>
        </w:tc>
        <w:tc>
          <w:tcPr>
            <w:tcW w:w="1218" w:type="dxa"/>
            <w:shd w:val="clear" w:color="auto" w:fill="auto"/>
            <w:vAlign w:val="bottom"/>
          </w:tcPr>
          <w:p w14:paraId="2834AA6C" w14:textId="77777777" w:rsidR="00E436DC" w:rsidRPr="00E436DC" w:rsidRDefault="00E436DC" w:rsidP="00E436DC">
            <w:pPr>
              <w:pStyle w:val="SingleTxtG"/>
              <w:spacing w:before="40" w:after="40" w:line="220" w:lineRule="exact"/>
              <w:ind w:left="0" w:right="0"/>
              <w:jc w:val="right"/>
              <w:rPr>
                <w:sz w:val="18"/>
              </w:rPr>
            </w:pPr>
            <w:r w:rsidRPr="00E436DC">
              <w:rPr>
                <w:sz w:val="18"/>
              </w:rPr>
              <w:t>1</w:t>
            </w:r>
          </w:p>
        </w:tc>
        <w:tc>
          <w:tcPr>
            <w:tcW w:w="993" w:type="dxa"/>
            <w:shd w:val="clear" w:color="auto" w:fill="auto"/>
            <w:vAlign w:val="bottom"/>
          </w:tcPr>
          <w:p w14:paraId="077ACC80" w14:textId="77777777" w:rsidR="00E436DC" w:rsidRPr="00E436DC" w:rsidRDefault="00E436DC" w:rsidP="00E436DC">
            <w:pPr>
              <w:pStyle w:val="SingleTxtG"/>
              <w:spacing w:before="40" w:after="40" w:line="220" w:lineRule="exact"/>
              <w:ind w:left="0" w:right="0"/>
              <w:jc w:val="right"/>
              <w:rPr>
                <w:sz w:val="18"/>
              </w:rPr>
            </w:pPr>
            <w:r w:rsidRPr="00E436DC">
              <w:rPr>
                <w:sz w:val="18"/>
              </w:rPr>
              <w:t>5 753</w:t>
            </w:r>
          </w:p>
        </w:tc>
        <w:tc>
          <w:tcPr>
            <w:tcW w:w="1050" w:type="dxa"/>
            <w:shd w:val="clear" w:color="auto" w:fill="auto"/>
            <w:vAlign w:val="bottom"/>
          </w:tcPr>
          <w:p w14:paraId="0D04071F" w14:textId="77777777" w:rsidR="00E436DC" w:rsidRPr="00E436DC" w:rsidRDefault="00E436DC" w:rsidP="00E436DC">
            <w:pPr>
              <w:pStyle w:val="SingleTxtG"/>
              <w:spacing w:before="40" w:after="40" w:line="220" w:lineRule="exact"/>
              <w:ind w:left="0" w:right="0"/>
              <w:jc w:val="right"/>
              <w:rPr>
                <w:sz w:val="18"/>
              </w:rPr>
            </w:pPr>
            <w:r w:rsidRPr="00E436DC">
              <w:rPr>
                <w:sz w:val="18"/>
              </w:rPr>
              <w:t>1,2</w:t>
            </w:r>
          </w:p>
        </w:tc>
        <w:tc>
          <w:tcPr>
            <w:tcW w:w="875" w:type="dxa"/>
            <w:shd w:val="clear" w:color="auto" w:fill="auto"/>
            <w:vAlign w:val="bottom"/>
          </w:tcPr>
          <w:p w14:paraId="6E91E1B6" w14:textId="77777777" w:rsidR="00E436DC" w:rsidRPr="00E436DC" w:rsidRDefault="00E436DC" w:rsidP="00E436DC">
            <w:pPr>
              <w:pStyle w:val="SingleTxtG"/>
              <w:spacing w:before="40" w:after="40" w:line="220" w:lineRule="exact"/>
              <w:ind w:left="0" w:right="0"/>
              <w:jc w:val="right"/>
              <w:rPr>
                <w:sz w:val="18"/>
              </w:rPr>
            </w:pPr>
            <w:r w:rsidRPr="00E436DC">
              <w:rPr>
                <w:sz w:val="18"/>
              </w:rPr>
              <w:t>4,5</w:t>
            </w:r>
          </w:p>
        </w:tc>
      </w:tr>
      <w:tr w:rsidR="00E436DC" w:rsidRPr="00E436DC" w14:paraId="51563CE2" w14:textId="77777777" w:rsidTr="00E436DC">
        <w:tc>
          <w:tcPr>
            <w:tcW w:w="2044" w:type="dxa"/>
            <w:shd w:val="clear" w:color="auto" w:fill="auto"/>
          </w:tcPr>
          <w:p w14:paraId="5518BA4B" w14:textId="77777777" w:rsidR="00E436DC" w:rsidRPr="00E436DC" w:rsidRDefault="00E436DC" w:rsidP="00E436DC">
            <w:pPr>
              <w:pStyle w:val="SingleTxtG"/>
              <w:spacing w:before="40" w:after="40" w:line="220" w:lineRule="exact"/>
              <w:ind w:left="0" w:right="0"/>
              <w:jc w:val="left"/>
              <w:rPr>
                <w:sz w:val="18"/>
              </w:rPr>
            </w:pPr>
            <w:r w:rsidRPr="00E436DC">
              <w:rPr>
                <w:sz w:val="18"/>
              </w:rPr>
              <w:t>Región central</w:t>
            </w:r>
          </w:p>
        </w:tc>
        <w:tc>
          <w:tcPr>
            <w:tcW w:w="1190" w:type="dxa"/>
            <w:shd w:val="clear" w:color="auto" w:fill="auto"/>
            <w:vAlign w:val="bottom"/>
          </w:tcPr>
          <w:p w14:paraId="30AFC0C4" w14:textId="77777777" w:rsidR="00E436DC" w:rsidRPr="00E436DC" w:rsidRDefault="00E436DC" w:rsidP="00E436DC">
            <w:pPr>
              <w:pStyle w:val="SingleTxtG"/>
              <w:spacing w:before="40" w:after="40" w:line="220" w:lineRule="exact"/>
              <w:ind w:left="0" w:right="0"/>
              <w:jc w:val="right"/>
              <w:rPr>
                <w:sz w:val="18"/>
              </w:rPr>
            </w:pPr>
            <w:r w:rsidRPr="00E436DC">
              <w:rPr>
                <w:sz w:val="18"/>
              </w:rPr>
              <w:t>5 497 252</w:t>
            </w:r>
          </w:p>
        </w:tc>
        <w:tc>
          <w:tcPr>
            <w:tcW w:w="1218" w:type="dxa"/>
            <w:shd w:val="clear" w:color="auto" w:fill="auto"/>
            <w:vAlign w:val="bottom"/>
          </w:tcPr>
          <w:p w14:paraId="6182D9CC" w14:textId="77777777" w:rsidR="00E436DC" w:rsidRPr="00E436DC" w:rsidRDefault="00E436DC" w:rsidP="00E436DC">
            <w:pPr>
              <w:pStyle w:val="SingleTxtG"/>
              <w:spacing w:before="40" w:after="40" w:line="220" w:lineRule="exact"/>
              <w:ind w:left="0" w:right="0"/>
              <w:jc w:val="right"/>
              <w:rPr>
                <w:sz w:val="18"/>
              </w:rPr>
            </w:pPr>
            <w:r w:rsidRPr="00E436DC">
              <w:rPr>
                <w:sz w:val="18"/>
              </w:rPr>
              <w:t>42,2</w:t>
            </w:r>
          </w:p>
        </w:tc>
        <w:tc>
          <w:tcPr>
            <w:tcW w:w="993" w:type="dxa"/>
            <w:shd w:val="clear" w:color="auto" w:fill="auto"/>
            <w:vAlign w:val="bottom"/>
          </w:tcPr>
          <w:p w14:paraId="73EA4298" w14:textId="77777777" w:rsidR="00E436DC" w:rsidRPr="00E436DC" w:rsidRDefault="00E436DC" w:rsidP="00E436DC">
            <w:pPr>
              <w:pStyle w:val="SingleTxtG"/>
              <w:spacing w:before="40" w:after="40" w:line="220" w:lineRule="exact"/>
              <w:ind w:left="0" w:right="0"/>
              <w:jc w:val="right"/>
              <w:rPr>
                <w:sz w:val="18"/>
              </w:rPr>
            </w:pPr>
            <w:r w:rsidRPr="00E436DC">
              <w:rPr>
                <w:sz w:val="18"/>
              </w:rPr>
              <w:t>214 466</w:t>
            </w:r>
          </w:p>
        </w:tc>
        <w:tc>
          <w:tcPr>
            <w:tcW w:w="1050" w:type="dxa"/>
            <w:shd w:val="clear" w:color="auto" w:fill="auto"/>
            <w:vAlign w:val="bottom"/>
          </w:tcPr>
          <w:p w14:paraId="7D09B91A" w14:textId="77777777" w:rsidR="00E436DC" w:rsidRPr="00E436DC" w:rsidRDefault="00E436DC" w:rsidP="00E436DC">
            <w:pPr>
              <w:pStyle w:val="SingleTxtG"/>
              <w:spacing w:before="40" w:after="40" w:line="220" w:lineRule="exact"/>
              <w:ind w:left="0" w:right="0"/>
              <w:jc w:val="right"/>
              <w:rPr>
                <w:sz w:val="18"/>
              </w:rPr>
            </w:pPr>
            <w:r w:rsidRPr="00E436DC">
              <w:rPr>
                <w:sz w:val="18"/>
              </w:rPr>
              <w:t>43,0</w:t>
            </w:r>
          </w:p>
        </w:tc>
        <w:tc>
          <w:tcPr>
            <w:tcW w:w="875" w:type="dxa"/>
            <w:shd w:val="clear" w:color="auto" w:fill="auto"/>
            <w:vAlign w:val="bottom"/>
          </w:tcPr>
          <w:p w14:paraId="790F0C42" w14:textId="77777777" w:rsidR="00E436DC" w:rsidRPr="00E436DC" w:rsidRDefault="00E436DC" w:rsidP="00E436DC">
            <w:pPr>
              <w:pStyle w:val="SingleTxtG"/>
              <w:spacing w:before="40" w:after="40" w:line="220" w:lineRule="exact"/>
              <w:ind w:left="0" w:right="0"/>
              <w:jc w:val="right"/>
              <w:rPr>
                <w:sz w:val="18"/>
              </w:rPr>
            </w:pPr>
            <w:r w:rsidRPr="00E436DC">
              <w:rPr>
                <w:sz w:val="18"/>
              </w:rPr>
              <w:t>3,9</w:t>
            </w:r>
          </w:p>
        </w:tc>
      </w:tr>
      <w:tr w:rsidR="00E436DC" w:rsidRPr="00E436DC" w14:paraId="3A765975" w14:textId="77777777" w:rsidTr="00E436DC">
        <w:tc>
          <w:tcPr>
            <w:tcW w:w="2044" w:type="dxa"/>
            <w:shd w:val="clear" w:color="auto" w:fill="auto"/>
          </w:tcPr>
          <w:p w14:paraId="746A7C25" w14:textId="77777777" w:rsidR="00E436DC" w:rsidRPr="00E436DC" w:rsidRDefault="00E436DC" w:rsidP="00E436DC">
            <w:pPr>
              <w:pStyle w:val="SingleTxtG"/>
              <w:spacing w:before="40" w:after="40" w:line="220" w:lineRule="exact"/>
              <w:ind w:left="284" w:right="0"/>
              <w:jc w:val="left"/>
              <w:rPr>
                <w:sz w:val="18"/>
              </w:rPr>
            </w:pPr>
            <w:r w:rsidRPr="00E436DC">
              <w:rPr>
                <w:sz w:val="18"/>
              </w:rPr>
              <w:t>Kasungu</w:t>
            </w:r>
          </w:p>
        </w:tc>
        <w:tc>
          <w:tcPr>
            <w:tcW w:w="1190" w:type="dxa"/>
            <w:shd w:val="clear" w:color="auto" w:fill="auto"/>
            <w:vAlign w:val="bottom"/>
          </w:tcPr>
          <w:p w14:paraId="342993AC" w14:textId="77777777" w:rsidR="00E436DC" w:rsidRPr="00E436DC" w:rsidRDefault="00E436DC" w:rsidP="00E436DC">
            <w:pPr>
              <w:pStyle w:val="SingleTxtG"/>
              <w:spacing w:before="40" w:after="40" w:line="220" w:lineRule="exact"/>
              <w:ind w:left="0" w:right="0"/>
              <w:jc w:val="right"/>
              <w:rPr>
                <w:sz w:val="18"/>
              </w:rPr>
            </w:pPr>
            <w:r w:rsidRPr="00E436DC">
              <w:rPr>
                <w:sz w:val="18"/>
              </w:rPr>
              <w:t>623 592</w:t>
            </w:r>
          </w:p>
        </w:tc>
        <w:tc>
          <w:tcPr>
            <w:tcW w:w="1218" w:type="dxa"/>
            <w:shd w:val="clear" w:color="auto" w:fill="auto"/>
            <w:vAlign w:val="bottom"/>
          </w:tcPr>
          <w:p w14:paraId="3A130D9E" w14:textId="77777777" w:rsidR="00E436DC" w:rsidRPr="00E436DC" w:rsidRDefault="00E436DC" w:rsidP="00E436DC">
            <w:pPr>
              <w:pStyle w:val="SingleTxtG"/>
              <w:spacing w:before="40" w:after="40" w:line="220" w:lineRule="exact"/>
              <w:ind w:left="0" w:right="0"/>
              <w:jc w:val="right"/>
              <w:rPr>
                <w:sz w:val="18"/>
              </w:rPr>
            </w:pPr>
            <w:r w:rsidRPr="00E436DC">
              <w:rPr>
                <w:sz w:val="18"/>
              </w:rPr>
              <w:t>4,8</w:t>
            </w:r>
          </w:p>
        </w:tc>
        <w:tc>
          <w:tcPr>
            <w:tcW w:w="993" w:type="dxa"/>
            <w:shd w:val="clear" w:color="auto" w:fill="auto"/>
            <w:vAlign w:val="bottom"/>
          </w:tcPr>
          <w:p w14:paraId="07FE41F7" w14:textId="77777777" w:rsidR="00E436DC" w:rsidRPr="00E436DC" w:rsidRDefault="00E436DC" w:rsidP="00E436DC">
            <w:pPr>
              <w:pStyle w:val="SingleTxtG"/>
              <w:spacing w:before="40" w:after="40" w:line="220" w:lineRule="exact"/>
              <w:ind w:left="0" w:right="0"/>
              <w:jc w:val="right"/>
              <w:rPr>
                <w:sz w:val="18"/>
              </w:rPr>
            </w:pPr>
            <w:r w:rsidRPr="00E436DC">
              <w:rPr>
                <w:sz w:val="18"/>
              </w:rPr>
              <w:t>21 433</w:t>
            </w:r>
          </w:p>
        </w:tc>
        <w:tc>
          <w:tcPr>
            <w:tcW w:w="1050" w:type="dxa"/>
            <w:shd w:val="clear" w:color="auto" w:fill="auto"/>
            <w:vAlign w:val="bottom"/>
          </w:tcPr>
          <w:p w14:paraId="403552DC" w14:textId="77777777" w:rsidR="00E436DC" w:rsidRPr="00E436DC" w:rsidRDefault="00E436DC" w:rsidP="00E436DC">
            <w:pPr>
              <w:pStyle w:val="SingleTxtG"/>
              <w:spacing w:before="40" w:after="40" w:line="220" w:lineRule="exact"/>
              <w:ind w:left="0" w:right="0"/>
              <w:jc w:val="right"/>
              <w:rPr>
                <w:sz w:val="18"/>
              </w:rPr>
            </w:pPr>
            <w:r w:rsidRPr="00E436DC">
              <w:rPr>
                <w:sz w:val="18"/>
              </w:rPr>
              <w:t>4,3</w:t>
            </w:r>
          </w:p>
        </w:tc>
        <w:tc>
          <w:tcPr>
            <w:tcW w:w="875" w:type="dxa"/>
            <w:shd w:val="clear" w:color="auto" w:fill="auto"/>
            <w:vAlign w:val="bottom"/>
          </w:tcPr>
          <w:p w14:paraId="58B88941" w14:textId="77777777" w:rsidR="00E436DC" w:rsidRPr="00E436DC" w:rsidRDefault="00E436DC" w:rsidP="00E436DC">
            <w:pPr>
              <w:pStyle w:val="SingleTxtG"/>
              <w:spacing w:before="40" w:after="40" w:line="220" w:lineRule="exact"/>
              <w:ind w:left="0" w:right="0"/>
              <w:jc w:val="right"/>
              <w:rPr>
                <w:sz w:val="18"/>
              </w:rPr>
            </w:pPr>
            <w:r w:rsidRPr="00E436DC">
              <w:rPr>
                <w:sz w:val="18"/>
              </w:rPr>
              <w:t>3,4</w:t>
            </w:r>
          </w:p>
        </w:tc>
      </w:tr>
      <w:tr w:rsidR="00E436DC" w:rsidRPr="00E436DC" w14:paraId="3FBA89FF" w14:textId="77777777" w:rsidTr="00E436DC">
        <w:tc>
          <w:tcPr>
            <w:tcW w:w="2044" w:type="dxa"/>
            <w:shd w:val="clear" w:color="auto" w:fill="auto"/>
          </w:tcPr>
          <w:p w14:paraId="6952A4FC" w14:textId="77777777" w:rsidR="00E436DC" w:rsidRPr="00E436DC" w:rsidRDefault="00E436DC" w:rsidP="00E436DC">
            <w:pPr>
              <w:pStyle w:val="SingleTxtG"/>
              <w:spacing w:before="40" w:after="40" w:line="220" w:lineRule="exact"/>
              <w:ind w:left="284" w:right="0"/>
              <w:jc w:val="left"/>
              <w:rPr>
                <w:sz w:val="18"/>
              </w:rPr>
            </w:pPr>
            <w:r w:rsidRPr="00E436DC">
              <w:rPr>
                <w:sz w:val="18"/>
              </w:rPr>
              <w:t>Nkhotakota</w:t>
            </w:r>
          </w:p>
        </w:tc>
        <w:tc>
          <w:tcPr>
            <w:tcW w:w="1190" w:type="dxa"/>
            <w:shd w:val="clear" w:color="auto" w:fill="auto"/>
            <w:vAlign w:val="bottom"/>
          </w:tcPr>
          <w:p w14:paraId="22903C54" w14:textId="77777777" w:rsidR="00E436DC" w:rsidRPr="00E436DC" w:rsidRDefault="00E436DC" w:rsidP="00E436DC">
            <w:pPr>
              <w:pStyle w:val="SingleTxtG"/>
              <w:spacing w:before="40" w:after="40" w:line="220" w:lineRule="exact"/>
              <w:ind w:left="0" w:right="0"/>
              <w:jc w:val="right"/>
              <w:rPr>
                <w:sz w:val="18"/>
              </w:rPr>
            </w:pPr>
            <w:r w:rsidRPr="00E436DC">
              <w:rPr>
                <w:sz w:val="18"/>
              </w:rPr>
              <w:t>299 240</w:t>
            </w:r>
          </w:p>
        </w:tc>
        <w:tc>
          <w:tcPr>
            <w:tcW w:w="1218" w:type="dxa"/>
            <w:shd w:val="clear" w:color="auto" w:fill="auto"/>
            <w:vAlign w:val="bottom"/>
          </w:tcPr>
          <w:p w14:paraId="126721C2" w14:textId="77777777" w:rsidR="00E436DC" w:rsidRPr="00E436DC" w:rsidRDefault="00E436DC" w:rsidP="00E436DC">
            <w:pPr>
              <w:pStyle w:val="SingleTxtG"/>
              <w:spacing w:before="40" w:after="40" w:line="220" w:lineRule="exact"/>
              <w:ind w:left="0" w:right="0"/>
              <w:jc w:val="right"/>
              <w:rPr>
                <w:sz w:val="18"/>
              </w:rPr>
            </w:pPr>
            <w:r w:rsidRPr="00E436DC">
              <w:rPr>
                <w:sz w:val="18"/>
              </w:rPr>
              <w:t>2,3</w:t>
            </w:r>
          </w:p>
        </w:tc>
        <w:tc>
          <w:tcPr>
            <w:tcW w:w="993" w:type="dxa"/>
            <w:shd w:val="clear" w:color="auto" w:fill="auto"/>
            <w:vAlign w:val="bottom"/>
          </w:tcPr>
          <w:p w14:paraId="1986CEA5" w14:textId="77777777" w:rsidR="00E436DC" w:rsidRPr="00E436DC" w:rsidRDefault="00E436DC" w:rsidP="00E436DC">
            <w:pPr>
              <w:pStyle w:val="SingleTxtG"/>
              <w:spacing w:before="40" w:after="40" w:line="220" w:lineRule="exact"/>
              <w:ind w:left="0" w:right="0"/>
              <w:jc w:val="right"/>
              <w:rPr>
                <w:sz w:val="18"/>
              </w:rPr>
            </w:pPr>
            <w:r w:rsidRPr="00E436DC">
              <w:rPr>
                <w:sz w:val="18"/>
              </w:rPr>
              <w:t>11 213</w:t>
            </w:r>
          </w:p>
        </w:tc>
        <w:tc>
          <w:tcPr>
            <w:tcW w:w="1050" w:type="dxa"/>
            <w:shd w:val="clear" w:color="auto" w:fill="auto"/>
            <w:vAlign w:val="bottom"/>
          </w:tcPr>
          <w:p w14:paraId="63B24823" w14:textId="77777777" w:rsidR="00E436DC" w:rsidRPr="00E436DC" w:rsidRDefault="00E436DC" w:rsidP="00E436DC">
            <w:pPr>
              <w:pStyle w:val="SingleTxtG"/>
              <w:spacing w:before="40" w:after="40" w:line="220" w:lineRule="exact"/>
              <w:ind w:left="0" w:right="0"/>
              <w:jc w:val="right"/>
              <w:rPr>
                <w:sz w:val="18"/>
              </w:rPr>
            </w:pPr>
            <w:r w:rsidRPr="00E436DC">
              <w:rPr>
                <w:sz w:val="18"/>
              </w:rPr>
              <w:t>2,3</w:t>
            </w:r>
          </w:p>
        </w:tc>
        <w:tc>
          <w:tcPr>
            <w:tcW w:w="875" w:type="dxa"/>
            <w:shd w:val="clear" w:color="auto" w:fill="auto"/>
            <w:vAlign w:val="bottom"/>
          </w:tcPr>
          <w:p w14:paraId="49864965" w14:textId="77777777" w:rsidR="00E436DC" w:rsidRPr="00E436DC" w:rsidRDefault="00E436DC" w:rsidP="00E436DC">
            <w:pPr>
              <w:pStyle w:val="SingleTxtG"/>
              <w:spacing w:before="40" w:after="40" w:line="220" w:lineRule="exact"/>
              <w:ind w:left="0" w:right="0"/>
              <w:jc w:val="right"/>
              <w:rPr>
                <w:sz w:val="18"/>
              </w:rPr>
            </w:pPr>
            <w:r w:rsidRPr="00E436DC">
              <w:rPr>
                <w:sz w:val="18"/>
              </w:rPr>
              <w:t>3,7</w:t>
            </w:r>
          </w:p>
        </w:tc>
      </w:tr>
      <w:tr w:rsidR="00E436DC" w:rsidRPr="00E436DC" w14:paraId="5D62C89C" w14:textId="77777777" w:rsidTr="00E436DC">
        <w:tc>
          <w:tcPr>
            <w:tcW w:w="2044" w:type="dxa"/>
            <w:shd w:val="clear" w:color="auto" w:fill="auto"/>
          </w:tcPr>
          <w:p w14:paraId="724CE176" w14:textId="77777777" w:rsidR="00E436DC" w:rsidRPr="00E436DC" w:rsidRDefault="00E436DC" w:rsidP="00E436DC">
            <w:pPr>
              <w:pStyle w:val="SingleTxtG"/>
              <w:spacing w:before="40" w:after="40" w:line="220" w:lineRule="exact"/>
              <w:ind w:left="284" w:right="0"/>
              <w:jc w:val="left"/>
              <w:rPr>
                <w:sz w:val="18"/>
              </w:rPr>
            </w:pPr>
            <w:r w:rsidRPr="00E436DC">
              <w:rPr>
                <w:sz w:val="18"/>
              </w:rPr>
              <w:t>Ntchisi</w:t>
            </w:r>
          </w:p>
        </w:tc>
        <w:tc>
          <w:tcPr>
            <w:tcW w:w="1190" w:type="dxa"/>
            <w:shd w:val="clear" w:color="auto" w:fill="auto"/>
            <w:vAlign w:val="bottom"/>
          </w:tcPr>
          <w:p w14:paraId="0A72664E" w14:textId="77777777" w:rsidR="00E436DC" w:rsidRPr="00E436DC" w:rsidRDefault="00E436DC" w:rsidP="00E436DC">
            <w:pPr>
              <w:pStyle w:val="SingleTxtG"/>
              <w:spacing w:before="40" w:after="40" w:line="220" w:lineRule="exact"/>
              <w:ind w:left="0" w:right="0"/>
              <w:jc w:val="right"/>
              <w:rPr>
                <w:sz w:val="18"/>
              </w:rPr>
            </w:pPr>
            <w:r w:rsidRPr="00E436DC">
              <w:rPr>
                <w:sz w:val="18"/>
              </w:rPr>
              <w:t>222 374</w:t>
            </w:r>
          </w:p>
        </w:tc>
        <w:tc>
          <w:tcPr>
            <w:tcW w:w="1218" w:type="dxa"/>
            <w:shd w:val="clear" w:color="auto" w:fill="auto"/>
            <w:vAlign w:val="bottom"/>
          </w:tcPr>
          <w:p w14:paraId="61CB6A51" w14:textId="77777777" w:rsidR="00E436DC" w:rsidRPr="00E436DC" w:rsidRDefault="00E436DC" w:rsidP="00E436DC">
            <w:pPr>
              <w:pStyle w:val="SingleTxtG"/>
              <w:spacing w:before="40" w:after="40" w:line="220" w:lineRule="exact"/>
              <w:ind w:left="0" w:right="0"/>
              <w:jc w:val="right"/>
              <w:rPr>
                <w:sz w:val="18"/>
              </w:rPr>
            </w:pPr>
            <w:r w:rsidRPr="00E436DC">
              <w:rPr>
                <w:sz w:val="18"/>
              </w:rPr>
              <w:t>1,7</w:t>
            </w:r>
          </w:p>
        </w:tc>
        <w:tc>
          <w:tcPr>
            <w:tcW w:w="993" w:type="dxa"/>
            <w:shd w:val="clear" w:color="auto" w:fill="auto"/>
            <w:vAlign w:val="bottom"/>
          </w:tcPr>
          <w:p w14:paraId="53BA972B" w14:textId="77777777" w:rsidR="00E436DC" w:rsidRPr="00E436DC" w:rsidRDefault="00E436DC" w:rsidP="00E436DC">
            <w:pPr>
              <w:pStyle w:val="SingleTxtG"/>
              <w:spacing w:before="40" w:after="40" w:line="220" w:lineRule="exact"/>
              <w:ind w:left="0" w:right="0"/>
              <w:jc w:val="right"/>
              <w:rPr>
                <w:sz w:val="18"/>
              </w:rPr>
            </w:pPr>
            <w:r w:rsidRPr="00E436DC">
              <w:rPr>
                <w:sz w:val="18"/>
              </w:rPr>
              <w:t>12 099</w:t>
            </w:r>
          </w:p>
        </w:tc>
        <w:tc>
          <w:tcPr>
            <w:tcW w:w="1050" w:type="dxa"/>
            <w:shd w:val="clear" w:color="auto" w:fill="auto"/>
            <w:vAlign w:val="bottom"/>
          </w:tcPr>
          <w:p w14:paraId="38461C1F" w14:textId="77777777" w:rsidR="00E436DC" w:rsidRPr="00E436DC" w:rsidRDefault="00E436DC" w:rsidP="00E436DC">
            <w:pPr>
              <w:pStyle w:val="SingleTxtG"/>
              <w:spacing w:before="40" w:after="40" w:line="220" w:lineRule="exact"/>
              <w:ind w:left="0" w:right="0"/>
              <w:jc w:val="right"/>
              <w:rPr>
                <w:sz w:val="18"/>
              </w:rPr>
            </w:pPr>
            <w:r w:rsidRPr="00E436DC">
              <w:rPr>
                <w:sz w:val="18"/>
              </w:rPr>
              <w:t>2,4</w:t>
            </w:r>
          </w:p>
        </w:tc>
        <w:tc>
          <w:tcPr>
            <w:tcW w:w="875" w:type="dxa"/>
            <w:shd w:val="clear" w:color="auto" w:fill="auto"/>
            <w:vAlign w:val="bottom"/>
          </w:tcPr>
          <w:p w14:paraId="74B1A062" w14:textId="77777777" w:rsidR="00E436DC" w:rsidRPr="00E436DC" w:rsidRDefault="00E436DC" w:rsidP="00E436DC">
            <w:pPr>
              <w:pStyle w:val="SingleTxtG"/>
              <w:spacing w:before="40" w:after="40" w:line="220" w:lineRule="exact"/>
              <w:ind w:left="0" w:right="0"/>
              <w:jc w:val="right"/>
              <w:rPr>
                <w:sz w:val="18"/>
              </w:rPr>
            </w:pPr>
            <w:r w:rsidRPr="00E436DC">
              <w:rPr>
                <w:sz w:val="18"/>
              </w:rPr>
              <w:t>5,4</w:t>
            </w:r>
          </w:p>
        </w:tc>
      </w:tr>
      <w:tr w:rsidR="00E436DC" w:rsidRPr="00E436DC" w14:paraId="3B5FB2D7" w14:textId="77777777" w:rsidTr="00E436DC">
        <w:tc>
          <w:tcPr>
            <w:tcW w:w="2044" w:type="dxa"/>
            <w:shd w:val="clear" w:color="auto" w:fill="auto"/>
          </w:tcPr>
          <w:p w14:paraId="31B6F000" w14:textId="77777777" w:rsidR="00E436DC" w:rsidRPr="00E436DC" w:rsidRDefault="00E436DC" w:rsidP="00E436DC">
            <w:pPr>
              <w:pStyle w:val="SingleTxtG"/>
              <w:spacing w:before="40" w:after="40" w:line="220" w:lineRule="exact"/>
              <w:ind w:left="284" w:right="0"/>
              <w:jc w:val="left"/>
              <w:rPr>
                <w:sz w:val="18"/>
              </w:rPr>
            </w:pPr>
            <w:r w:rsidRPr="00E436DC">
              <w:rPr>
                <w:sz w:val="18"/>
              </w:rPr>
              <w:t>Dowa</w:t>
            </w:r>
          </w:p>
        </w:tc>
        <w:tc>
          <w:tcPr>
            <w:tcW w:w="1190" w:type="dxa"/>
            <w:shd w:val="clear" w:color="auto" w:fill="auto"/>
            <w:vAlign w:val="bottom"/>
          </w:tcPr>
          <w:p w14:paraId="5221F5FB" w14:textId="77777777" w:rsidR="00E436DC" w:rsidRPr="00E436DC" w:rsidRDefault="00E436DC" w:rsidP="00E436DC">
            <w:pPr>
              <w:pStyle w:val="SingleTxtG"/>
              <w:spacing w:before="40" w:after="40" w:line="220" w:lineRule="exact"/>
              <w:ind w:left="0" w:right="0"/>
              <w:jc w:val="right"/>
              <w:rPr>
                <w:sz w:val="18"/>
              </w:rPr>
            </w:pPr>
            <w:r w:rsidRPr="00E436DC">
              <w:rPr>
                <w:sz w:val="18"/>
              </w:rPr>
              <w:t>559 849</w:t>
            </w:r>
          </w:p>
        </w:tc>
        <w:tc>
          <w:tcPr>
            <w:tcW w:w="1218" w:type="dxa"/>
            <w:shd w:val="clear" w:color="auto" w:fill="auto"/>
            <w:vAlign w:val="bottom"/>
          </w:tcPr>
          <w:p w14:paraId="7BE6910C" w14:textId="77777777" w:rsidR="00E436DC" w:rsidRPr="00E436DC" w:rsidRDefault="00E436DC" w:rsidP="00E436DC">
            <w:pPr>
              <w:pStyle w:val="SingleTxtG"/>
              <w:spacing w:before="40" w:after="40" w:line="220" w:lineRule="exact"/>
              <w:ind w:left="0" w:right="0"/>
              <w:jc w:val="right"/>
              <w:rPr>
                <w:sz w:val="18"/>
              </w:rPr>
            </w:pPr>
            <w:r w:rsidRPr="00E436DC">
              <w:rPr>
                <w:sz w:val="18"/>
              </w:rPr>
              <w:t>4,3</w:t>
            </w:r>
          </w:p>
        </w:tc>
        <w:tc>
          <w:tcPr>
            <w:tcW w:w="993" w:type="dxa"/>
            <w:shd w:val="clear" w:color="auto" w:fill="auto"/>
            <w:vAlign w:val="bottom"/>
          </w:tcPr>
          <w:p w14:paraId="575764A8" w14:textId="77777777" w:rsidR="00E436DC" w:rsidRPr="00E436DC" w:rsidRDefault="00E436DC" w:rsidP="00E436DC">
            <w:pPr>
              <w:pStyle w:val="SingleTxtG"/>
              <w:spacing w:before="40" w:after="40" w:line="220" w:lineRule="exact"/>
              <w:ind w:left="0" w:right="0"/>
              <w:jc w:val="right"/>
              <w:rPr>
                <w:sz w:val="18"/>
              </w:rPr>
            </w:pPr>
            <w:r w:rsidRPr="00E436DC">
              <w:rPr>
                <w:sz w:val="18"/>
              </w:rPr>
              <w:t>34 325</w:t>
            </w:r>
          </w:p>
        </w:tc>
        <w:tc>
          <w:tcPr>
            <w:tcW w:w="1050" w:type="dxa"/>
            <w:shd w:val="clear" w:color="auto" w:fill="auto"/>
            <w:vAlign w:val="bottom"/>
          </w:tcPr>
          <w:p w14:paraId="4EBD5F11" w14:textId="77777777" w:rsidR="00E436DC" w:rsidRPr="00E436DC" w:rsidRDefault="00E436DC" w:rsidP="00E436DC">
            <w:pPr>
              <w:pStyle w:val="SingleTxtG"/>
              <w:spacing w:before="40" w:after="40" w:line="220" w:lineRule="exact"/>
              <w:ind w:left="0" w:right="0"/>
              <w:jc w:val="right"/>
              <w:rPr>
                <w:sz w:val="18"/>
              </w:rPr>
            </w:pPr>
            <w:r w:rsidRPr="00E436DC">
              <w:rPr>
                <w:sz w:val="18"/>
              </w:rPr>
              <w:t>6,9</w:t>
            </w:r>
          </w:p>
        </w:tc>
        <w:tc>
          <w:tcPr>
            <w:tcW w:w="875" w:type="dxa"/>
            <w:shd w:val="clear" w:color="auto" w:fill="auto"/>
            <w:vAlign w:val="bottom"/>
          </w:tcPr>
          <w:p w14:paraId="51F4E771" w14:textId="77777777" w:rsidR="00E436DC" w:rsidRPr="00E436DC" w:rsidRDefault="00E436DC" w:rsidP="00E436DC">
            <w:pPr>
              <w:pStyle w:val="SingleTxtG"/>
              <w:spacing w:before="40" w:after="40" w:line="220" w:lineRule="exact"/>
              <w:ind w:left="0" w:right="0"/>
              <w:jc w:val="right"/>
              <w:rPr>
                <w:sz w:val="18"/>
              </w:rPr>
            </w:pPr>
            <w:r w:rsidRPr="00E436DC">
              <w:rPr>
                <w:sz w:val="18"/>
              </w:rPr>
              <w:t>6,1</w:t>
            </w:r>
          </w:p>
        </w:tc>
      </w:tr>
      <w:tr w:rsidR="00E436DC" w:rsidRPr="00E436DC" w14:paraId="1C71D630" w14:textId="77777777" w:rsidTr="00E436DC">
        <w:tc>
          <w:tcPr>
            <w:tcW w:w="2044" w:type="dxa"/>
            <w:shd w:val="clear" w:color="auto" w:fill="auto"/>
          </w:tcPr>
          <w:p w14:paraId="615CC54F" w14:textId="77777777" w:rsidR="00E436DC" w:rsidRPr="00E436DC" w:rsidRDefault="00E436DC" w:rsidP="00E436DC">
            <w:pPr>
              <w:pStyle w:val="SingleTxtG"/>
              <w:spacing w:before="40" w:after="40" w:line="220" w:lineRule="exact"/>
              <w:ind w:left="284" w:right="0"/>
              <w:jc w:val="left"/>
              <w:rPr>
                <w:sz w:val="18"/>
              </w:rPr>
            </w:pPr>
            <w:r w:rsidRPr="00E436DC">
              <w:rPr>
                <w:sz w:val="18"/>
              </w:rPr>
              <w:t>Salima</w:t>
            </w:r>
          </w:p>
        </w:tc>
        <w:tc>
          <w:tcPr>
            <w:tcW w:w="1190" w:type="dxa"/>
            <w:shd w:val="clear" w:color="auto" w:fill="auto"/>
            <w:vAlign w:val="bottom"/>
          </w:tcPr>
          <w:p w14:paraId="3F0A546C" w14:textId="77777777" w:rsidR="00E436DC" w:rsidRPr="00E436DC" w:rsidRDefault="00E436DC" w:rsidP="00E436DC">
            <w:pPr>
              <w:pStyle w:val="SingleTxtG"/>
              <w:spacing w:before="40" w:after="40" w:line="220" w:lineRule="exact"/>
              <w:ind w:left="0" w:right="0"/>
              <w:jc w:val="right"/>
              <w:rPr>
                <w:sz w:val="18"/>
              </w:rPr>
            </w:pPr>
            <w:r w:rsidRPr="00E436DC">
              <w:rPr>
                <w:sz w:val="18"/>
              </w:rPr>
              <w:t>337 928</w:t>
            </w:r>
          </w:p>
        </w:tc>
        <w:tc>
          <w:tcPr>
            <w:tcW w:w="1218" w:type="dxa"/>
            <w:shd w:val="clear" w:color="auto" w:fill="auto"/>
            <w:vAlign w:val="bottom"/>
          </w:tcPr>
          <w:p w14:paraId="0A557C38" w14:textId="77777777" w:rsidR="00E436DC" w:rsidRPr="00E436DC" w:rsidRDefault="00E436DC" w:rsidP="00E436DC">
            <w:pPr>
              <w:pStyle w:val="SingleTxtG"/>
              <w:spacing w:before="40" w:after="40" w:line="220" w:lineRule="exact"/>
              <w:ind w:left="0" w:right="0"/>
              <w:jc w:val="right"/>
              <w:rPr>
                <w:sz w:val="18"/>
              </w:rPr>
            </w:pPr>
            <w:r w:rsidRPr="00E436DC">
              <w:rPr>
                <w:sz w:val="18"/>
              </w:rPr>
              <w:t>2,6</w:t>
            </w:r>
          </w:p>
        </w:tc>
        <w:tc>
          <w:tcPr>
            <w:tcW w:w="993" w:type="dxa"/>
            <w:shd w:val="clear" w:color="auto" w:fill="auto"/>
            <w:vAlign w:val="bottom"/>
          </w:tcPr>
          <w:p w14:paraId="0C8B20AD" w14:textId="77777777" w:rsidR="00E436DC" w:rsidRPr="00E436DC" w:rsidRDefault="00E436DC" w:rsidP="00E436DC">
            <w:pPr>
              <w:pStyle w:val="SingleTxtG"/>
              <w:spacing w:before="40" w:after="40" w:line="220" w:lineRule="exact"/>
              <w:ind w:left="0" w:right="0"/>
              <w:jc w:val="right"/>
              <w:rPr>
                <w:sz w:val="18"/>
              </w:rPr>
            </w:pPr>
            <w:r w:rsidRPr="00E436DC">
              <w:rPr>
                <w:sz w:val="18"/>
              </w:rPr>
              <w:t>17 841</w:t>
            </w:r>
          </w:p>
        </w:tc>
        <w:tc>
          <w:tcPr>
            <w:tcW w:w="1050" w:type="dxa"/>
            <w:shd w:val="clear" w:color="auto" w:fill="auto"/>
            <w:vAlign w:val="bottom"/>
          </w:tcPr>
          <w:p w14:paraId="50714664" w14:textId="77777777" w:rsidR="00E436DC" w:rsidRPr="00E436DC" w:rsidRDefault="00E436DC" w:rsidP="00E436DC">
            <w:pPr>
              <w:pStyle w:val="SingleTxtG"/>
              <w:spacing w:before="40" w:after="40" w:line="220" w:lineRule="exact"/>
              <w:ind w:left="0" w:right="0"/>
              <w:jc w:val="right"/>
              <w:rPr>
                <w:sz w:val="18"/>
              </w:rPr>
            </w:pPr>
            <w:r w:rsidRPr="00E436DC">
              <w:rPr>
                <w:sz w:val="18"/>
              </w:rPr>
              <w:t>3,6</w:t>
            </w:r>
          </w:p>
        </w:tc>
        <w:tc>
          <w:tcPr>
            <w:tcW w:w="875" w:type="dxa"/>
            <w:shd w:val="clear" w:color="auto" w:fill="auto"/>
            <w:vAlign w:val="bottom"/>
          </w:tcPr>
          <w:p w14:paraId="24A6575A" w14:textId="77777777" w:rsidR="00E436DC" w:rsidRPr="00E436DC" w:rsidRDefault="00E436DC" w:rsidP="00E436DC">
            <w:pPr>
              <w:pStyle w:val="SingleTxtG"/>
              <w:spacing w:before="40" w:after="40" w:line="220" w:lineRule="exact"/>
              <w:ind w:left="0" w:right="0"/>
              <w:jc w:val="right"/>
              <w:rPr>
                <w:sz w:val="18"/>
              </w:rPr>
            </w:pPr>
            <w:r w:rsidRPr="00E436DC">
              <w:rPr>
                <w:sz w:val="18"/>
              </w:rPr>
              <w:t>5,3</w:t>
            </w:r>
          </w:p>
        </w:tc>
      </w:tr>
      <w:tr w:rsidR="00E436DC" w:rsidRPr="00E436DC" w14:paraId="0C4507EB" w14:textId="77777777" w:rsidTr="00E436DC">
        <w:tc>
          <w:tcPr>
            <w:tcW w:w="2044" w:type="dxa"/>
            <w:shd w:val="clear" w:color="auto" w:fill="auto"/>
          </w:tcPr>
          <w:p w14:paraId="5632B5A5" w14:textId="77777777" w:rsidR="00E436DC" w:rsidRPr="00E436DC" w:rsidRDefault="00E436DC" w:rsidP="00E436DC">
            <w:pPr>
              <w:pStyle w:val="SingleTxtG"/>
              <w:spacing w:before="40" w:after="40" w:line="220" w:lineRule="exact"/>
              <w:ind w:left="284" w:right="0"/>
              <w:jc w:val="left"/>
              <w:rPr>
                <w:sz w:val="18"/>
              </w:rPr>
            </w:pPr>
            <w:r w:rsidRPr="00E436DC">
              <w:rPr>
                <w:sz w:val="18"/>
              </w:rPr>
              <w:t>Lilongwe</w:t>
            </w:r>
          </w:p>
        </w:tc>
        <w:tc>
          <w:tcPr>
            <w:tcW w:w="1190" w:type="dxa"/>
            <w:shd w:val="clear" w:color="auto" w:fill="auto"/>
            <w:vAlign w:val="bottom"/>
          </w:tcPr>
          <w:p w14:paraId="726F5C58" w14:textId="77777777" w:rsidR="00E436DC" w:rsidRPr="00E436DC" w:rsidRDefault="00E436DC" w:rsidP="00E436DC">
            <w:pPr>
              <w:pStyle w:val="SingleTxtG"/>
              <w:spacing w:before="40" w:after="40" w:line="220" w:lineRule="exact"/>
              <w:ind w:left="0" w:right="0"/>
              <w:jc w:val="right"/>
              <w:rPr>
                <w:sz w:val="18"/>
              </w:rPr>
            </w:pPr>
            <w:r w:rsidRPr="00E436DC">
              <w:rPr>
                <w:sz w:val="18"/>
              </w:rPr>
              <w:t>1 232 972</w:t>
            </w:r>
          </w:p>
        </w:tc>
        <w:tc>
          <w:tcPr>
            <w:tcW w:w="1218" w:type="dxa"/>
            <w:shd w:val="clear" w:color="auto" w:fill="auto"/>
            <w:vAlign w:val="bottom"/>
          </w:tcPr>
          <w:p w14:paraId="3536A144" w14:textId="77777777" w:rsidR="00E436DC" w:rsidRPr="00E436DC" w:rsidRDefault="00E436DC" w:rsidP="00E436DC">
            <w:pPr>
              <w:pStyle w:val="SingleTxtG"/>
              <w:spacing w:before="40" w:after="40" w:line="220" w:lineRule="exact"/>
              <w:ind w:left="0" w:right="0"/>
              <w:jc w:val="right"/>
              <w:rPr>
                <w:sz w:val="18"/>
              </w:rPr>
            </w:pPr>
            <w:r w:rsidRPr="00E436DC">
              <w:rPr>
                <w:sz w:val="18"/>
              </w:rPr>
              <w:t>9,5</w:t>
            </w:r>
          </w:p>
        </w:tc>
        <w:tc>
          <w:tcPr>
            <w:tcW w:w="993" w:type="dxa"/>
            <w:shd w:val="clear" w:color="auto" w:fill="auto"/>
            <w:vAlign w:val="bottom"/>
          </w:tcPr>
          <w:p w14:paraId="0BD58CF1" w14:textId="77777777" w:rsidR="00E436DC" w:rsidRPr="00E436DC" w:rsidRDefault="00E436DC" w:rsidP="00E436DC">
            <w:pPr>
              <w:pStyle w:val="SingleTxtG"/>
              <w:spacing w:before="40" w:after="40" w:line="220" w:lineRule="exact"/>
              <w:ind w:left="0" w:right="0"/>
              <w:jc w:val="right"/>
              <w:rPr>
                <w:sz w:val="18"/>
              </w:rPr>
            </w:pPr>
            <w:r w:rsidRPr="00E436DC">
              <w:rPr>
                <w:sz w:val="18"/>
              </w:rPr>
              <w:t>46 372</w:t>
            </w:r>
          </w:p>
        </w:tc>
        <w:tc>
          <w:tcPr>
            <w:tcW w:w="1050" w:type="dxa"/>
            <w:shd w:val="clear" w:color="auto" w:fill="auto"/>
            <w:vAlign w:val="bottom"/>
          </w:tcPr>
          <w:p w14:paraId="1A8CA7DC" w14:textId="77777777" w:rsidR="00E436DC" w:rsidRPr="00E436DC" w:rsidRDefault="00E436DC" w:rsidP="00E436DC">
            <w:pPr>
              <w:pStyle w:val="SingleTxtG"/>
              <w:spacing w:before="40" w:after="40" w:line="220" w:lineRule="exact"/>
              <w:ind w:left="0" w:right="0"/>
              <w:jc w:val="right"/>
              <w:rPr>
                <w:sz w:val="18"/>
              </w:rPr>
            </w:pPr>
            <w:r w:rsidRPr="00E436DC">
              <w:rPr>
                <w:sz w:val="18"/>
              </w:rPr>
              <w:t>9,3</w:t>
            </w:r>
          </w:p>
        </w:tc>
        <w:tc>
          <w:tcPr>
            <w:tcW w:w="875" w:type="dxa"/>
            <w:shd w:val="clear" w:color="auto" w:fill="auto"/>
            <w:vAlign w:val="bottom"/>
          </w:tcPr>
          <w:p w14:paraId="21106024" w14:textId="77777777" w:rsidR="00E436DC" w:rsidRPr="00E436DC" w:rsidRDefault="00E436DC" w:rsidP="00E436DC">
            <w:pPr>
              <w:pStyle w:val="SingleTxtG"/>
              <w:spacing w:before="40" w:after="40" w:line="220" w:lineRule="exact"/>
              <w:ind w:left="0" w:right="0"/>
              <w:jc w:val="right"/>
              <w:rPr>
                <w:sz w:val="18"/>
              </w:rPr>
            </w:pPr>
            <w:r w:rsidRPr="00E436DC">
              <w:rPr>
                <w:sz w:val="18"/>
              </w:rPr>
              <w:t>3,8</w:t>
            </w:r>
          </w:p>
        </w:tc>
      </w:tr>
      <w:tr w:rsidR="00E436DC" w:rsidRPr="00E436DC" w14:paraId="44D9DC4A" w14:textId="77777777" w:rsidTr="00E436DC">
        <w:tc>
          <w:tcPr>
            <w:tcW w:w="2044" w:type="dxa"/>
            <w:shd w:val="clear" w:color="auto" w:fill="auto"/>
          </w:tcPr>
          <w:p w14:paraId="4F4D76BF" w14:textId="77777777" w:rsidR="00E436DC" w:rsidRPr="00E436DC" w:rsidRDefault="00E436DC" w:rsidP="00E436DC">
            <w:pPr>
              <w:pStyle w:val="SingleTxtG"/>
              <w:spacing w:before="40" w:after="40" w:line="220" w:lineRule="exact"/>
              <w:ind w:left="284" w:right="0"/>
              <w:jc w:val="left"/>
              <w:rPr>
                <w:sz w:val="18"/>
              </w:rPr>
            </w:pPr>
            <w:r w:rsidRPr="00E436DC">
              <w:rPr>
                <w:sz w:val="18"/>
              </w:rPr>
              <w:t>Ciudad de Lilongwe</w:t>
            </w:r>
          </w:p>
        </w:tc>
        <w:tc>
          <w:tcPr>
            <w:tcW w:w="1190" w:type="dxa"/>
            <w:shd w:val="clear" w:color="auto" w:fill="auto"/>
            <w:vAlign w:val="bottom"/>
          </w:tcPr>
          <w:p w14:paraId="69D155F3" w14:textId="77777777" w:rsidR="00E436DC" w:rsidRPr="00E436DC" w:rsidRDefault="00E436DC" w:rsidP="00E436DC">
            <w:pPr>
              <w:pStyle w:val="SingleTxtG"/>
              <w:spacing w:before="40" w:after="40" w:line="220" w:lineRule="exact"/>
              <w:ind w:left="0" w:right="0"/>
              <w:jc w:val="right"/>
              <w:rPr>
                <w:sz w:val="18"/>
              </w:rPr>
            </w:pPr>
            <w:r w:rsidRPr="00E436DC">
              <w:rPr>
                <w:sz w:val="18"/>
              </w:rPr>
              <w:t>669 532</w:t>
            </w:r>
          </w:p>
        </w:tc>
        <w:tc>
          <w:tcPr>
            <w:tcW w:w="1218" w:type="dxa"/>
            <w:shd w:val="clear" w:color="auto" w:fill="auto"/>
            <w:vAlign w:val="bottom"/>
          </w:tcPr>
          <w:p w14:paraId="1EDB3FF1" w14:textId="77777777" w:rsidR="00E436DC" w:rsidRPr="00E436DC" w:rsidRDefault="00E436DC" w:rsidP="00E436DC">
            <w:pPr>
              <w:pStyle w:val="SingleTxtG"/>
              <w:spacing w:before="40" w:after="40" w:line="220" w:lineRule="exact"/>
              <w:ind w:left="0" w:right="0"/>
              <w:jc w:val="right"/>
              <w:rPr>
                <w:sz w:val="18"/>
              </w:rPr>
            </w:pPr>
            <w:r w:rsidRPr="00E436DC">
              <w:rPr>
                <w:sz w:val="18"/>
              </w:rPr>
              <w:t>5,1</w:t>
            </w:r>
          </w:p>
        </w:tc>
        <w:tc>
          <w:tcPr>
            <w:tcW w:w="993" w:type="dxa"/>
            <w:shd w:val="clear" w:color="auto" w:fill="auto"/>
            <w:vAlign w:val="bottom"/>
          </w:tcPr>
          <w:p w14:paraId="5C30D345" w14:textId="77777777" w:rsidR="00E436DC" w:rsidRPr="00E436DC" w:rsidRDefault="00E436DC" w:rsidP="00E436DC">
            <w:pPr>
              <w:pStyle w:val="SingleTxtG"/>
              <w:spacing w:before="40" w:after="40" w:line="220" w:lineRule="exact"/>
              <w:ind w:left="0" w:right="0"/>
              <w:jc w:val="right"/>
              <w:rPr>
                <w:sz w:val="18"/>
              </w:rPr>
            </w:pPr>
            <w:r w:rsidRPr="00E436DC">
              <w:rPr>
                <w:sz w:val="18"/>
              </w:rPr>
              <w:t>16 012</w:t>
            </w:r>
          </w:p>
        </w:tc>
        <w:tc>
          <w:tcPr>
            <w:tcW w:w="1050" w:type="dxa"/>
            <w:shd w:val="clear" w:color="auto" w:fill="auto"/>
            <w:vAlign w:val="bottom"/>
          </w:tcPr>
          <w:p w14:paraId="5825EC49" w14:textId="77777777" w:rsidR="00E436DC" w:rsidRPr="00E436DC" w:rsidRDefault="00E436DC" w:rsidP="00E436DC">
            <w:pPr>
              <w:pStyle w:val="SingleTxtG"/>
              <w:spacing w:before="40" w:after="40" w:line="220" w:lineRule="exact"/>
              <w:ind w:left="0" w:right="0"/>
              <w:jc w:val="right"/>
              <w:rPr>
                <w:sz w:val="18"/>
              </w:rPr>
            </w:pPr>
            <w:r w:rsidRPr="00E436DC">
              <w:rPr>
                <w:sz w:val="18"/>
              </w:rPr>
              <w:t>3,2</w:t>
            </w:r>
          </w:p>
        </w:tc>
        <w:tc>
          <w:tcPr>
            <w:tcW w:w="875" w:type="dxa"/>
            <w:shd w:val="clear" w:color="auto" w:fill="auto"/>
            <w:vAlign w:val="bottom"/>
          </w:tcPr>
          <w:p w14:paraId="41E68DC7" w14:textId="77777777" w:rsidR="00E436DC" w:rsidRPr="00E436DC" w:rsidRDefault="00E436DC" w:rsidP="00E436DC">
            <w:pPr>
              <w:pStyle w:val="SingleTxtG"/>
              <w:spacing w:before="40" w:after="40" w:line="220" w:lineRule="exact"/>
              <w:ind w:left="0" w:right="0"/>
              <w:jc w:val="right"/>
              <w:rPr>
                <w:sz w:val="18"/>
              </w:rPr>
            </w:pPr>
            <w:r w:rsidRPr="00E436DC">
              <w:rPr>
                <w:sz w:val="18"/>
              </w:rPr>
              <w:t>2,4</w:t>
            </w:r>
          </w:p>
        </w:tc>
      </w:tr>
      <w:tr w:rsidR="00E436DC" w:rsidRPr="00E436DC" w14:paraId="2DEC99A4" w14:textId="77777777" w:rsidTr="00E436DC">
        <w:tc>
          <w:tcPr>
            <w:tcW w:w="2044" w:type="dxa"/>
            <w:shd w:val="clear" w:color="auto" w:fill="auto"/>
          </w:tcPr>
          <w:p w14:paraId="74E4EA48" w14:textId="77777777" w:rsidR="00E436DC" w:rsidRPr="00E436DC" w:rsidRDefault="00E436DC" w:rsidP="00E436DC">
            <w:pPr>
              <w:pStyle w:val="SingleTxtG"/>
              <w:spacing w:before="40" w:after="40" w:line="220" w:lineRule="exact"/>
              <w:ind w:left="284" w:right="0"/>
              <w:jc w:val="left"/>
              <w:rPr>
                <w:sz w:val="18"/>
              </w:rPr>
            </w:pPr>
            <w:r w:rsidRPr="00E436DC">
              <w:rPr>
                <w:sz w:val="18"/>
              </w:rPr>
              <w:t>Mchinji</w:t>
            </w:r>
          </w:p>
        </w:tc>
        <w:tc>
          <w:tcPr>
            <w:tcW w:w="1190" w:type="dxa"/>
            <w:shd w:val="clear" w:color="auto" w:fill="auto"/>
            <w:vAlign w:val="bottom"/>
          </w:tcPr>
          <w:p w14:paraId="0CFCBF79" w14:textId="77777777" w:rsidR="00E436DC" w:rsidRPr="00E436DC" w:rsidRDefault="00E436DC" w:rsidP="00E436DC">
            <w:pPr>
              <w:pStyle w:val="SingleTxtG"/>
              <w:spacing w:before="40" w:after="40" w:line="220" w:lineRule="exact"/>
              <w:ind w:left="0" w:right="0"/>
              <w:jc w:val="right"/>
              <w:rPr>
                <w:sz w:val="18"/>
              </w:rPr>
            </w:pPr>
            <w:r w:rsidRPr="00E436DC">
              <w:rPr>
                <w:sz w:val="18"/>
              </w:rPr>
              <w:t>454 584</w:t>
            </w:r>
          </w:p>
        </w:tc>
        <w:tc>
          <w:tcPr>
            <w:tcW w:w="1218" w:type="dxa"/>
            <w:shd w:val="clear" w:color="auto" w:fill="auto"/>
            <w:vAlign w:val="bottom"/>
          </w:tcPr>
          <w:p w14:paraId="574A4D69" w14:textId="77777777" w:rsidR="00E436DC" w:rsidRPr="00E436DC" w:rsidRDefault="00E436DC" w:rsidP="00E436DC">
            <w:pPr>
              <w:pStyle w:val="SingleTxtG"/>
              <w:spacing w:before="40" w:after="40" w:line="220" w:lineRule="exact"/>
              <w:ind w:left="0" w:right="0"/>
              <w:jc w:val="right"/>
              <w:rPr>
                <w:sz w:val="18"/>
              </w:rPr>
            </w:pPr>
            <w:r w:rsidRPr="00E436DC">
              <w:rPr>
                <w:sz w:val="18"/>
              </w:rPr>
              <w:t>3,5</w:t>
            </w:r>
          </w:p>
        </w:tc>
        <w:tc>
          <w:tcPr>
            <w:tcW w:w="993" w:type="dxa"/>
            <w:shd w:val="clear" w:color="auto" w:fill="auto"/>
            <w:vAlign w:val="bottom"/>
          </w:tcPr>
          <w:p w14:paraId="5888A7C9" w14:textId="77777777" w:rsidR="00E436DC" w:rsidRPr="00E436DC" w:rsidRDefault="00E436DC" w:rsidP="00E436DC">
            <w:pPr>
              <w:pStyle w:val="SingleTxtG"/>
              <w:spacing w:before="40" w:after="40" w:line="220" w:lineRule="exact"/>
              <w:ind w:left="0" w:right="0"/>
              <w:jc w:val="right"/>
              <w:rPr>
                <w:sz w:val="18"/>
              </w:rPr>
            </w:pPr>
            <w:r w:rsidRPr="00E436DC">
              <w:rPr>
                <w:sz w:val="18"/>
              </w:rPr>
              <w:t>20 830</w:t>
            </w:r>
          </w:p>
        </w:tc>
        <w:tc>
          <w:tcPr>
            <w:tcW w:w="1050" w:type="dxa"/>
            <w:shd w:val="clear" w:color="auto" w:fill="auto"/>
            <w:vAlign w:val="bottom"/>
          </w:tcPr>
          <w:p w14:paraId="0D99A06A" w14:textId="77777777" w:rsidR="00E436DC" w:rsidRPr="00E436DC" w:rsidRDefault="00E436DC" w:rsidP="00E436DC">
            <w:pPr>
              <w:pStyle w:val="SingleTxtG"/>
              <w:spacing w:before="40" w:after="40" w:line="220" w:lineRule="exact"/>
              <w:ind w:left="0" w:right="0"/>
              <w:jc w:val="right"/>
              <w:rPr>
                <w:sz w:val="18"/>
              </w:rPr>
            </w:pPr>
            <w:r w:rsidRPr="00E436DC">
              <w:rPr>
                <w:sz w:val="18"/>
              </w:rPr>
              <w:t>4,2</w:t>
            </w:r>
          </w:p>
        </w:tc>
        <w:tc>
          <w:tcPr>
            <w:tcW w:w="875" w:type="dxa"/>
            <w:shd w:val="clear" w:color="auto" w:fill="auto"/>
            <w:vAlign w:val="bottom"/>
          </w:tcPr>
          <w:p w14:paraId="59ABC68B" w14:textId="77777777" w:rsidR="00E436DC" w:rsidRPr="00E436DC" w:rsidRDefault="00E436DC" w:rsidP="00E436DC">
            <w:pPr>
              <w:pStyle w:val="SingleTxtG"/>
              <w:spacing w:before="40" w:after="40" w:line="220" w:lineRule="exact"/>
              <w:ind w:left="0" w:right="0"/>
              <w:jc w:val="right"/>
              <w:rPr>
                <w:sz w:val="18"/>
              </w:rPr>
            </w:pPr>
            <w:r w:rsidRPr="00E436DC">
              <w:rPr>
                <w:sz w:val="18"/>
              </w:rPr>
              <w:t>4,6</w:t>
            </w:r>
          </w:p>
        </w:tc>
      </w:tr>
      <w:tr w:rsidR="00E436DC" w:rsidRPr="00E436DC" w14:paraId="08D5B188" w14:textId="77777777" w:rsidTr="00E436DC">
        <w:tc>
          <w:tcPr>
            <w:tcW w:w="2044" w:type="dxa"/>
            <w:shd w:val="clear" w:color="auto" w:fill="auto"/>
          </w:tcPr>
          <w:p w14:paraId="68CEE591" w14:textId="77777777" w:rsidR="00E436DC" w:rsidRPr="00E436DC" w:rsidRDefault="00E436DC" w:rsidP="00E436DC">
            <w:pPr>
              <w:pStyle w:val="SingleTxtG"/>
              <w:spacing w:before="40" w:after="40" w:line="220" w:lineRule="exact"/>
              <w:ind w:left="284" w:right="0"/>
              <w:jc w:val="left"/>
              <w:rPr>
                <w:sz w:val="18"/>
              </w:rPr>
            </w:pPr>
            <w:r w:rsidRPr="00E436DC">
              <w:rPr>
                <w:sz w:val="18"/>
              </w:rPr>
              <w:t>Dedza</w:t>
            </w:r>
          </w:p>
        </w:tc>
        <w:tc>
          <w:tcPr>
            <w:tcW w:w="1190" w:type="dxa"/>
            <w:shd w:val="clear" w:color="auto" w:fill="auto"/>
            <w:vAlign w:val="bottom"/>
          </w:tcPr>
          <w:p w14:paraId="6449E655" w14:textId="77777777" w:rsidR="00E436DC" w:rsidRPr="00E436DC" w:rsidRDefault="00E436DC" w:rsidP="00E436DC">
            <w:pPr>
              <w:pStyle w:val="SingleTxtG"/>
              <w:spacing w:before="40" w:after="40" w:line="220" w:lineRule="exact"/>
              <w:ind w:left="0" w:right="0"/>
              <w:jc w:val="right"/>
              <w:rPr>
                <w:sz w:val="18"/>
              </w:rPr>
            </w:pPr>
            <w:r w:rsidRPr="00E436DC">
              <w:rPr>
                <w:sz w:val="18"/>
              </w:rPr>
              <w:t>625 828</w:t>
            </w:r>
          </w:p>
        </w:tc>
        <w:tc>
          <w:tcPr>
            <w:tcW w:w="1218" w:type="dxa"/>
            <w:shd w:val="clear" w:color="auto" w:fill="auto"/>
            <w:vAlign w:val="bottom"/>
          </w:tcPr>
          <w:p w14:paraId="021631FC" w14:textId="77777777" w:rsidR="00E436DC" w:rsidRPr="00E436DC" w:rsidRDefault="00E436DC" w:rsidP="00E436DC">
            <w:pPr>
              <w:pStyle w:val="SingleTxtG"/>
              <w:spacing w:before="40" w:after="40" w:line="220" w:lineRule="exact"/>
              <w:ind w:left="0" w:right="0"/>
              <w:jc w:val="right"/>
              <w:rPr>
                <w:sz w:val="18"/>
              </w:rPr>
            </w:pPr>
            <w:r w:rsidRPr="00E436DC">
              <w:rPr>
                <w:sz w:val="18"/>
              </w:rPr>
              <w:t>4,8</w:t>
            </w:r>
          </w:p>
        </w:tc>
        <w:tc>
          <w:tcPr>
            <w:tcW w:w="993" w:type="dxa"/>
            <w:shd w:val="clear" w:color="auto" w:fill="auto"/>
            <w:vAlign w:val="bottom"/>
          </w:tcPr>
          <w:p w14:paraId="288841A0" w14:textId="77777777" w:rsidR="00E436DC" w:rsidRPr="00E436DC" w:rsidRDefault="00E436DC" w:rsidP="00E436DC">
            <w:pPr>
              <w:pStyle w:val="SingleTxtG"/>
              <w:spacing w:before="40" w:after="40" w:line="220" w:lineRule="exact"/>
              <w:ind w:left="0" w:right="0"/>
              <w:jc w:val="right"/>
              <w:rPr>
                <w:sz w:val="18"/>
              </w:rPr>
            </w:pPr>
            <w:r w:rsidRPr="00E436DC">
              <w:rPr>
                <w:sz w:val="18"/>
              </w:rPr>
              <w:t>19 963</w:t>
            </w:r>
          </w:p>
        </w:tc>
        <w:tc>
          <w:tcPr>
            <w:tcW w:w="1050" w:type="dxa"/>
            <w:shd w:val="clear" w:color="auto" w:fill="auto"/>
            <w:vAlign w:val="bottom"/>
          </w:tcPr>
          <w:p w14:paraId="0E4A6FFF" w14:textId="77777777" w:rsidR="00E436DC" w:rsidRPr="00E436DC" w:rsidRDefault="00E436DC" w:rsidP="00E436DC">
            <w:pPr>
              <w:pStyle w:val="SingleTxtG"/>
              <w:spacing w:before="40" w:after="40" w:line="220" w:lineRule="exact"/>
              <w:ind w:left="0" w:right="0"/>
              <w:jc w:val="right"/>
              <w:rPr>
                <w:sz w:val="18"/>
              </w:rPr>
            </w:pPr>
            <w:r w:rsidRPr="00E436DC">
              <w:rPr>
                <w:sz w:val="18"/>
              </w:rPr>
              <w:t>4,0</w:t>
            </w:r>
          </w:p>
        </w:tc>
        <w:tc>
          <w:tcPr>
            <w:tcW w:w="875" w:type="dxa"/>
            <w:shd w:val="clear" w:color="auto" w:fill="auto"/>
            <w:vAlign w:val="bottom"/>
          </w:tcPr>
          <w:p w14:paraId="58B73E16" w14:textId="77777777" w:rsidR="00E436DC" w:rsidRPr="00E436DC" w:rsidRDefault="00E436DC" w:rsidP="00E436DC">
            <w:pPr>
              <w:pStyle w:val="SingleTxtG"/>
              <w:spacing w:before="40" w:after="40" w:line="220" w:lineRule="exact"/>
              <w:ind w:left="0" w:right="0"/>
              <w:jc w:val="right"/>
              <w:rPr>
                <w:sz w:val="18"/>
              </w:rPr>
            </w:pPr>
            <w:r w:rsidRPr="00E436DC">
              <w:rPr>
                <w:sz w:val="18"/>
              </w:rPr>
              <w:t>3,2</w:t>
            </w:r>
          </w:p>
        </w:tc>
      </w:tr>
      <w:tr w:rsidR="00E436DC" w:rsidRPr="00E436DC" w14:paraId="53A55709" w14:textId="77777777" w:rsidTr="00E436DC">
        <w:tc>
          <w:tcPr>
            <w:tcW w:w="2044" w:type="dxa"/>
            <w:shd w:val="clear" w:color="auto" w:fill="auto"/>
          </w:tcPr>
          <w:p w14:paraId="0908523A" w14:textId="77777777" w:rsidR="00E436DC" w:rsidRPr="00E436DC" w:rsidRDefault="00E436DC" w:rsidP="00E436DC">
            <w:pPr>
              <w:pStyle w:val="SingleTxtG"/>
              <w:spacing w:before="40" w:after="40" w:line="220" w:lineRule="exact"/>
              <w:ind w:left="284" w:right="0"/>
              <w:jc w:val="left"/>
              <w:rPr>
                <w:sz w:val="18"/>
              </w:rPr>
            </w:pPr>
            <w:r w:rsidRPr="00E436DC">
              <w:rPr>
                <w:sz w:val="18"/>
              </w:rPr>
              <w:t>Ntcheu</w:t>
            </w:r>
          </w:p>
        </w:tc>
        <w:tc>
          <w:tcPr>
            <w:tcW w:w="1190" w:type="dxa"/>
            <w:shd w:val="clear" w:color="auto" w:fill="auto"/>
            <w:vAlign w:val="bottom"/>
          </w:tcPr>
          <w:p w14:paraId="1F4727CE" w14:textId="77777777" w:rsidR="00E436DC" w:rsidRPr="00E436DC" w:rsidRDefault="00E436DC" w:rsidP="00E436DC">
            <w:pPr>
              <w:pStyle w:val="SingleTxtG"/>
              <w:spacing w:before="40" w:after="40" w:line="220" w:lineRule="exact"/>
              <w:ind w:left="0" w:right="0"/>
              <w:jc w:val="right"/>
              <w:rPr>
                <w:sz w:val="18"/>
              </w:rPr>
            </w:pPr>
            <w:r w:rsidRPr="00E436DC">
              <w:rPr>
                <w:sz w:val="18"/>
              </w:rPr>
              <w:t>471 353</w:t>
            </w:r>
          </w:p>
        </w:tc>
        <w:tc>
          <w:tcPr>
            <w:tcW w:w="1218" w:type="dxa"/>
            <w:shd w:val="clear" w:color="auto" w:fill="auto"/>
            <w:vAlign w:val="bottom"/>
          </w:tcPr>
          <w:p w14:paraId="07CECE2D" w14:textId="77777777" w:rsidR="00E436DC" w:rsidRPr="00E436DC" w:rsidRDefault="00E436DC" w:rsidP="00E436DC">
            <w:pPr>
              <w:pStyle w:val="SingleTxtG"/>
              <w:spacing w:before="40" w:after="40" w:line="220" w:lineRule="exact"/>
              <w:ind w:left="0" w:right="0"/>
              <w:jc w:val="right"/>
              <w:rPr>
                <w:sz w:val="18"/>
              </w:rPr>
            </w:pPr>
            <w:r w:rsidRPr="00E436DC">
              <w:rPr>
                <w:sz w:val="18"/>
              </w:rPr>
              <w:t>3,6</w:t>
            </w:r>
          </w:p>
        </w:tc>
        <w:tc>
          <w:tcPr>
            <w:tcW w:w="993" w:type="dxa"/>
            <w:shd w:val="clear" w:color="auto" w:fill="auto"/>
            <w:vAlign w:val="bottom"/>
          </w:tcPr>
          <w:p w14:paraId="23C83AA3" w14:textId="77777777" w:rsidR="00E436DC" w:rsidRPr="00E436DC" w:rsidRDefault="00E436DC" w:rsidP="00E436DC">
            <w:pPr>
              <w:pStyle w:val="SingleTxtG"/>
              <w:spacing w:before="40" w:after="40" w:line="220" w:lineRule="exact"/>
              <w:ind w:left="0" w:right="0"/>
              <w:jc w:val="right"/>
              <w:rPr>
                <w:sz w:val="18"/>
              </w:rPr>
            </w:pPr>
            <w:r w:rsidRPr="00E436DC">
              <w:rPr>
                <w:sz w:val="18"/>
              </w:rPr>
              <w:t>14 378</w:t>
            </w:r>
          </w:p>
        </w:tc>
        <w:tc>
          <w:tcPr>
            <w:tcW w:w="1050" w:type="dxa"/>
            <w:shd w:val="clear" w:color="auto" w:fill="auto"/>
            <w:vAlign w:val="bottom"/>
          </w:tcPr>
          <w:p w14:paraId="537E5216" w14:textId="77777777" w:rsidR="00E436DC" w:rsidRPr="00E436DC" w:rsidRDefault="00E436DC" w:rsidP="00E436DC">
            <w:pPr>
              <w:pStyle w:val="SingleTxtG"/>
              <w:spacing w:before="40" w:after="40" w:line="220" w:lineRule="exact"/>
              <w:ind w:left="0" w:right="0"/>
              <w:jc w:val="right"/>
              <w:rPr>
                <w:sz w:val="18"/>
              </w:rPr>
            </w:pPr>
            <w:r w:rsidRPr="00E436DC">
              <w:rPr>
                <w:sz w:val="18"/>
              </w:rPr>
              <w:t>2,9</w:t>
            </w:r>
          </w:p>
        </w:tc>
        <w:tc>
          <w:tcPr>
            <w:tcW w:w="875" w:type="dxa"/>
            <w:shd w:val="clear" w:color="auto" w:fill="auto"/>
            <w:vAlign w:val="bottom"/>
          </w:tcPr>
          <w:p w14:paraId="301FEBC9" w14:textId="77777777" w:rsidR="00E436DC" w:rsidRPr="00E436DC" w:rsidRDefault="00E436DC" w:rsidP="00E436DC">
            <w:pPr>
              <w:pStyle w:val="SingleTxtG"/>
              <w:spacing w:before="40" w:after="40" w:line="220" w:lineRule="exact"/>
              <w:ind w:left="0" w:right="0"/>
              <w:jc w:val="right"/>
              <w:rPr>
                <w:sz w:val="18"/>
              </w:rPr>
            </w:pPr>
            <w:r w:rsidRPr="00E436DC">
              <w:rPr>
                <w:sz w:val="18"/>
              </w:rPr>
              <w:t>3,0</w:t>
            </w:r>
          </w:p>
        </w:tc>
      </w:tr>
      <w:tr w:rsidR="00E436DC" w:rsidRPr="00E436DC" w14:paraId="2CF0D84D" w14:textId="77777777" w:rsidTr="00E436DC">
        <w:tc>
          <w:tcPr>
            <w:tcW w:w="2044" w:type="dxa"/>
            <w:shd w:val="clear" w:color="auto" w:fill="auto"/>
          </w:tcPr>
          <w:p w14:paraId="0908C605" w14:textId="77777777" w:rsidR="00E436DC" w:rsidRPr="00E436DC" w:rsidRDefault="00E436DC" w:rsidP="00E436DC">
            <w:pPr>
              <w:pStyle w:val="SingleTxtG"/>
              <w:spacing w:before="40" w:after="40" w:line="220" w:lineRule="exact"/>
              <w:ind w:left="0" w:right="0"/>
              <w:jc w:val="left"/>
              <w:rPr>
                <w:sz w:val="18"/>
              </w:rPr>
            </w:pPr>
            <w:r w:rsidRPr="00E436DC">
              <w:rPr>
                <w:sz w:val="18"/>
              </w:rPr>
              <w:t>Región meridional</w:t>
            </w:r>
          </w:p>
        </w:tc>
        <w:tc>
          <w:tcPr>
            <w:tcW w:w="1190" w:type="dxa"/>
            <w:shd w:val="clear" w:color="auto" w:fill="auto"/>
            <w:vAlign w:val="bottom"/>
          </w:tcPr>
          <w:p w14:paraId="30A167D0" w14:textId="77777777" w:rsidR="00E436DC" w:rsidRPr="00E436DC" w:rsidRDefault="00E436DC" w:rsidP="00E436DC">
            <w:pPr>
              <w:pStyle w:val="SingleTxtG"/>
              <w:spacing w:before="40" w:after="40" w:line="220" w:lineRule="exact"/>
              <w:ind w:left="0" w:right="0"/>
              <w:jc w:val="right"/>
              <w:rPr>
                <w:sz w:val="18"/>
              </w:rPr>
            </w:pPr>
            <w:r w:rsidRPr="00E436DC">
              <w:rPr>
                <w:sz w:val="18"/>
              </w:rPr>
              <w:t>5 852 755</w:t>
            </w:r>
          </w:p>
        </w:tc>
        <w:tc>
          <w:tcPr>
            <w:tcW w:w="1218" w:type="dxa"/>
            <w:shd w:val="clear" w:color="auto" w:fill="auto"/>
            <w:vAlign w:val="bottom"/>
          </w:tcPr>
          <w:p w14:paraId="3B1860AB" w14:textId="77777777" w:rsidR="00E436DC" w:rsidRPr="00E436DC" w:rsidRDefault="00E436DC" w:rsidP="00E436DC">
            <w:pPr>
              <w:pStyle w:val="SingleTxtG"/>
              <w:spacing w:before="40" w:after="40" w:line="220" w:lineRule="exact"/>
              <w:ind w:left="0" w:right="0"/>
              <w:jc w:val="right"/>
              <w:rPr>
                <w:sz w:val="18"/>
              </w:rPr>
            </w:pPr>
            <w:r w:rsidRPr="00E436DC">
              <w:rPr>
                <w:sz w:val="18"/>
              </w:rPr>
              <w:t>44,9</w:t>
            </w:r>
          </w:p>
        </w:tc>
        <w:tc>
          <w:tcPr>
            <w:tcW w:w="993" w:type="dxa"/>
            <w:shd w:val="clear" w:color="auto" w:fill="auto"/>
            <w:vAlign w:val="bottom"/>
          </w:tcPr>
          <w:p w14:paraId="31414C40" w14:textId="77777777" w:rsidR="00E436DC" w:rsidRPr="00E436DC" w:rsidRDefault="00E436DC" w:rsidP="00E436DC">
            <w:pPr>
              <w:pStyle w:val="SingleTxtG"/>
              <w:spacing w:before="40" w:after="40" w:line="220" w:lineRule="exact"/>
              <w:ind w:left="0" w:right="0"/>
              <w:jc w:val="right"/>
              <w:rPr>
                <w:sz w:val="18"/>
              </w:rPr>
            </w:pPr>
            <w:r w:rsidRPr="00E436DC">
              <w:rPr>
                <w:sz w:val="18"/>
              </w:rPr>
              <w:t>192 973</w:t>
            </w:r>
          </w:p>
        </w:tc>
        <w:tc>
          <w:tcPr>
            <w:tcW w:w="1050" w:type="dxa"/>
            <w:shd w:val="clear" w:color="auto" w:fill="auto"/>
            <w:vAlign w:val="bottom"/>
          </w:tcPr>
          <w:p w14:paraId="3116FBB5" w14:textId="77777777" w:rsidR="00E436DC" w:rsidRPr="00E436DC" w:rsidRDefault="00E436DC" w:rsidP="00E436DC">
            <w:pPr>
              <w:pStyle w:val="SingleTxtG"/>
              <w:spacing w:before="40" w:after="40" w:line="220" w:lineRule="exact"/>
              <w:ind w:left="0" w:right="0"/>
              <w:jc w:val="right"/>
              <w:rPr>
                <w:sz w:val="18"/>
              </w:rPr>
            </w:pPr>
            <w:r w:rsidRPr="00E436DC">
              <w:rPr>
                <w:sz w:val="18"/>
              </w:rPr>
              <w:t>38,8</w:t>
            </w:r>
          </w:p>
        </w:tc>
        <w:tc>
          <w:tcPr>
            <w:tcW w:w="875" w:type="dxa"/>
            <w:shd w:val="clear" w:color="auto" w:fill="auto"/>
            <w:vAlign w:val="bottom"/>
          </w:tcPr>
          <w:p w14:paraId="59C31B08" w14:textId="77777777" w:rsidR="00E436DC" w:rsidRPr="00E436DC" w:rsidRDefault="00E436DC" w:rsidP="00E436DC">
            <w:pPr>
              <w:pStyle w:val="SingleTxtG"/>
              <w:spacing w:before="40" w:after="40" w:line="220" w:lineRule="exact"/>
              <w:ind w:left="0" w:right="0"/>
              <w:jc w:val="right"/>
              <w:rPr>
                <w:sz w:val="18"/>
              </w:rPr>
            </w:pPr>
            <w:r w:rsidRPr="00E436DC">
              <w:rPr>
                <w:sz w:val="18"/>
              </w:rPr>
              <w:t>3,3</w:t>
            </w:r>
          </w:p>
        </w:tc>
      </w:tr>
      <w:tr w:rsidR="00E436DC" w:rsidRPr="00E436DC" w14:paraId="5731129C" w14:textId="77777777" w:rsidTr="00E436DC">
        <w:tc>
          <w:tcPr>
            <w:tcW w:w="2044" w:type="dxa"/>
            <w:shd w:val="clear" w:color="auto" w:fill="auto"/>
          </w:tcPr>
          <w:p w14:paraId="2EA6C602" w14:textId="77777777" w:rsidR="00E436DC" w:rsidRPr="00E436DC" w:rsidRDefault="00E436DC" w:rsidP="006B4351">
            <w:pPr>
              <w:pStyle w:val="SingleTxtG"/>
              <w:spacing w:before="40" w:after="40" w:line="220" w:lineRule="exact"/>
              <w:ind w:left="284" w:right="0"/>
              <w:jc w:val="left"/>
              <w:rPr>
                <w:sz w:val="18"/>
              </w:rPr>
            </w:pPr>
            <w:r w:rsidRPr="00E436DC">
              <w:rPr>
                <w:sz w:val="18"/>
              </w:rPr>
              <w:t>Mangochi</w:t>
            </w:r>
          </w:p>
        </w:tc>
        <w:tc>
          <w:tcPr>
            <w:tcW w:w="1190" w:type="dxa"/>
            <w:shd w:val="clear" w:color="auto" w:fill="auto"/>
            <w:vAlign w:val="bottom"/>
          </w:tcPr>
          <w:p w14:paraId="4F0711DE" w14:textId="77777777" w:rsidR="00E436DC" w:rsidRPr="00E436DC" w:rsidRDefault="00E436DC" w:rsidP="00E436DC">
            <w:pPr>
              <w:pStyle w:val="SingleTxtG"/>
              <w:spacing w:before="40" w:after="40" w:line="220" w:lineRule="exact"/>
              <w:ind w:left="0" w:right="0"/>
              <w:jc w:val="right"/>
              <w:rPr>
                <w:sz w:val="18"/>
              </w:rPr>
            </w:pPr>
            <w:r w:rsidRPr="00E436DC">
              <w:rPr>
                <w:sz w:val="18"/>
              </w:rPr>
              <w:t>796 036</w:t>
            </w:r>
          </w:p>
        </w:tc>
        <w:tc>
          <w:tcPr>
            <w:tcW w:w="1218" w:type="dxa"/>
            <w:shd w:val="clear" w:color="auto" w:fill="auto"/>
            <w:vAlign w:val="bottom"/>
          </w:tcPr>
          <w:p w14:paraId="5D455500" w14:textId="77777777" w:rsidR="00E436DC" w:rsidRPr="00E436DC" w:rsidRDefault="00E436DC" w:rsidP="00E436DC">
            <w:pPr>
              <w:pStyle w:val="SingleTxtG"/>
              <w:spacing w:before="40" w:after="40" w:line="220" w:lineRule="exact"/>
              <w:ind w:left="0" w:right="0"/>
              <w:jc w:val="right"/>
              <w:rPr>
                <w:sz w:val="18"/>
              </w:rPr>
            </w:pPr>
            <w:r w:rsidRPr="00E436DC">
              <w:rPr>
                <w:sz w:val="18"/>
              </w:rPr>
              <w:t>6,1</w:t>
            </w:r>
          </w:p>
        </w:tc>
        <w:tc>
          <w:tcPr>
            <w:tcW w:w="993" w:type="dxa"/>
            <w:shd w:val="clear" w:color="auto" w:fill="auto"/>
            <w:vAlign w:val="bottom"/>
          </w:tcPr>
          <w:p w14:paraId="47DADBA8" w14:textId="77777777" w:rsidR="00E436DC" w:rsidRPr="00E436DC" w:rsidRDefault="00E436DC" w:rsidP="00E436DC">
            <w:pPr>
              <w:pStyle w:val="SingleTxtG"/>
              <w:spacing w:before="40" w:after="40" w:line="220" w:lineRule="exact"/>
              <w:ind w:left="0" w:right="0"/>
              <w:jc w:val="right"/>
              <w:rPr>
                <w:sz w:val="18"/>
              </w:rPr>
            </w:pPr>
            <w:r w:rsidRPr="00E436DC">
              <w:rPr>
                <w:sz w:val="18"/>
              </w:rPr>
              <w:t>25 018</w:t>
            </w:r>
          </w:p>
        </w:tc>
        <w:tc>
          <w:tcPr>
            <w:tcW w:w="1050" w:type="dxa"/>
            <w:shd w:val="clear" w:color="auto" w:fill="auto"/>
            <w:vAlign w:val="bottom"/>
          </w:tcPr>
          <w:p w14:paraId="3229A322" w14:textId="77777777" w:rsidR="00E436DC" w:rsidRPr="00E436DC" w:rsidRDefault="00E436DC" w:rsidP="00E436DC">
            <w:pPr>
              <w:pStyle w:val="SingleTxtG"/>
              <w:spacing w:before="40" w:after="40" w:line="220" w:lineRule="exact"/>
              <w:ind w:left="0" w:right="0"/>
              <w:jc w:val="right"/>
              <w:rPr>
                <w:sz w:val="18"/>
              </w:rPr>
            </w:pPr>
            <w:r w:rsidRPr="00E436DC">
              <w:rPr>
                <w:sz w:val="18"/>
              </w:rPr>
              <w:t>5,0</w:t>
            </w:r>
          </w:p>
        </w:tc>
        <w:tc>
          <w:tcPr>
            <w:tcW w:w="875" w:type="dxa"/>
            <w:shd w:val="clear" w:color="auto" w:fill="auto"/>
            <w:vAlign w:val="bottom"/>
          </w:tcPr>
          <w:p w14:paraId="026426CC" w14:textId="77777777" w:rsidR="00E436DC" w:rsidRPr="00E436DC" w:rsidRDefault="00E436DC" w:rsidP="00E436DC">
            <w:pPr>
              <w:pStyle w:val="SingleTxtG"/>
              <w:spacing w:before="40" w:after="40" w:line="220" w:lineRule="exact"/>
              <w:ind w:left="0" w:right="0"/>
              <w:jc w:val="right"/>
              <w:rPr>
                <w:sz w:val="18"/>
              </w:rPr>
            </w:pPr>
            <w:r w:rsidRPr="00E436DC">
              <w:rPr>
                <w:sz w:val="18"/>
              </w:rPr>
              <w:t>3,1</w:t>
            </w:r>
          </w:p>
        </w:tc>
      </w:tr>
      <w:tr w:rsidR="00E436DC" w:rsidRPr="00E436DC" w14:paraId="00712766" w14:textId="77777777" w:rsidTr="00E436DC">
        <w:tc>
          <w:tcPr>
            <w:tcW w:w="2044" w:type="dxa"/>
            <w:shd w:val="clear" w:color="auto" w:fill="auto"/>
          </w:tcPr>
          <w:p w14:paraId="10A3D4DA" w14:textId="77777777" w:rsidR="00E436DC" w:rsidRPr="00E436DC" w:rsidRDefault="00E436DC" w:rsidP="006B4351">
            <w:pPr>
              <w:pStyle w:val="SingleTxtG"/>
              <w:spacing w:before="40" w:after="40" w:line="220" w:lineRule="exact"/>
              <w:ind w:left="284" w:right="0"/>
              <w:jc w:val="left"/>
              <w:rPr>
                <w:sz w:val="18"/>
              </w:rPr>
            </w:pPr>
            <w:r w:rsidRPr="00E436DC">
              <w:rPr>
                <w:sz w:val="18"/>
              </w:rPr>
              <w:t>Machinga</w:t>
            </w:r>
          </w:p>
        </w:tc>
        <w:tc>
          <w:tcPr>
            <w:tcW w:w="1190" w:type="dxa"/>
            <w:shd w:val="clear" w:color="auto" w:fill="auto"/>
            <w:vAlign w:val="bottom"/>
          </w:tcPr>
          <w:p w14:paraId="78296212" w14:textId="77777777" w:rsidR="00E436DC" w:rsidRPr="00E436DC" w:rsidRDefault="00E436DC" w:rsidP="00E436DC">
            <w:pPr>
              <w:pStyle w:val="SingleTxtG"/>
              <w:spacing w:before="40" w:after="40" w:line="220" w:lineRule="exact"/>
              <w:ind w:left="0" w:right="0"/>
              <w:jc w:val="right"/>
              <w:rPr>
                <w:sz w:val="18"/>
              </w:rPr>
            </w:pPr>
            <w:r w:rsidRPr="00E436DC">
              <w:rPr>
                <w:sz w:val="18"/>
              </w:rPr>
              <w:t>494 835</w:t>
            </w:r>
          </w:p>
        </w:tc>
        <w:tc>
          <w:tcPr>
            <w:tcW w:w="1218" w:type="dxa"/>
            <w:shd w:val="clear" w:color="auto" w:fill="auto"/>
            <w:vAlign w:val="bottom"/>
          </w:tcPr>
          <w:p w14:paraId="66A43330" w14:textId="77777777" w:rsidR="00E436DC" w:rsidRPr="00E436DC" w:rsidRDefault="00E436DC" w:rsidP="00E436DC">
            <w:pPr>
              <w:pStyle w:val="SingleTxtG"/>
              <w:spacing w:before="40" w:after="40" w:line="220" w:lineRule="exact"/>
              <w:ind w:left="0" w:right="0"/>
              <w:jc w:val="right"/>
              <w:rPr>
                <w:sz w:val="18"/>
              </w:rPr>
            </w:pPr>
            <w:r w:rsidRPr="00E436DC">
              <w:rPr>
                <w:sz w:val="18"/>
              </w:rPr>
              <w:t>3,8</w:t>
            </w:r>
          </w:p>
        </w:tc>
        <w:tc>
          <w:tcPr>
            <w:tcW w:w="993" w:type="dxa"/>
            <w:shd w:val="clear" w:color="auto" w:fill="auto"/>
            <w:vAlign w:val="bottom"/>
          </w:tcPr>
          <w:p w14:paraId="444CB2F2" w14:textId="77777777" w:rsidR="00E436DC" w:rsidRPr="00E436DC" w:rsidRDefault="00E436DC" w:rsidP="00E436DC">
            <w:pPr>
              <w:pStyle w:val="SingleTxtG"/>
              <w:spacing w:before="40" w:after="40" w:line="220" w:lineRule="exact"/>
              <w:ind w:left="0" w:right="0"/>
              <w:jc w:val="right"/>
              <w:rPr>
                <w:sz w:val="18"/>
              </w:rPr>
            </w:pPr>
            <w:r w:rsidRPr="00E436DC">
              <w:rPr>
                <w:sz w:val="18"/>
              </w:rPr>
              <w:t>16 970</w:t>
            </w:r>
          </w:p>
        </w:tc>
        <w:tc>
          <w:tcPr>
            <w:tcW w:w="1050" w:type="dxa"/>
            <w:shd w:val="clear" w:color="auto" w:fill="auto"/>
            <w:vAlign w:val="bottom"/>
          </w:tcPr>
          <w:p w14:paraId="4D79C714" w14:textId="77777777" w:rsidR="00E436DC" w:rsidRPr="00E436DC" w:rsidRDefault="00E436DC" w:rsidP="00E436DC">
            <w:pPr>
              <w:pStyle w:val="SingleTxtG"/>
              <w:spacing w:before="40" w:after="40" w:line="220" w:lineRule="exact"/>
              <w:ind w:left="0" w:right="0"/>
              <w:jc w:val="right"/>
              <w:rPr>
                <w:sz w:val="18"/>
              </w:rPr>
            </w:pPr>
            <w:r w:rsidRPr="00E436DC">
              <w:rPr>
                <w:sz w:val="18"/>
              </w:rPr>
              <w:t>3,4</w:t>
            </w:r>
          </w:p>
        </w:tc>
        <w:tc>
          <w:tcPr>
            <w:tcW w:w="875" w:type="dxa"/>
            <w:shd w:val="clear" w:color="auto" w:fill="auto"/>
            <w:vAlign w:val="bottom"/>
          </w:tcPr>
          <w:p w14:paraId="53D729F3" w14:textId="77777777" w:rsidR="00E436DC" w:rsidRPr="00E436DC" w:rsidRDefault="00E436DC" w:rsidP="00E436DC">
            <w:pPr>
              <w:pStyle w:val="SingleTxtG"/>
              <w:spacing w:before="40" w:after="40" w:line="220" w:lineRule="exact"/>
              <w:ind w:left="0" w:right="0"/>
              <w:jc w:val="right"/>
              <w:rPr>
                <w:sz w:val="18"/>
              </w:rPr>
            </w:pPr>
            <w:r w:rsidRPr="00E436DC">
              <w:rPr>
                <w:sz w:val="18"/>
              </w:rPr>
              <w:t>3,4</w:t>
            </w:r>
          </w:p>
        </w:tc>
      </w:tr>
      <w:tr w:rsidR="00E436DC" w:rsidRPr="00E436DC" w14:paraId="2FCE33D5" w14:textId="77777777" w:rsidTr="00E436DC">
        <w:tc>
          <w:tcPr>
            <w:tcW w:w="2044" w:type="dxa"/>
            <w:shd w:val="clear" w:color="auto" w:fill="auto"/>
          </w:tcPr>
          <w:p w14:paraId="1001188C" w14:textId="77777777" w:rsidR="00E436DC" w:rsidRPr="00E436DC" w:rsidRDefault="00E436DC" w:rsidP="006B4351">
            <w:pPr>
              <w:pStyle w:val="SingleTxtG"/>
              <w:spacing w:before="40" w:after="40" w:line="220" w:lineRule="exact"/>
              <w:ind w:left="284" w:right="0"/>
              <w:jc w:val="left"/>
              <w:rPr>
                <w:sz w:val="18"/>
              </w:rPr>
            </w:pPr>
            <w:r w:rsidRPr="00E436DC">
              <w:rPr>
                <w:sz w:val="18"/>
              </w:rPr>
              <w:t>Zomba</w:t>
            </w:r>
          </w:p>
        </w:tc>
        <w:tc>
          <w:tcPr>
            <w:tcW w:w="1190" w:type="dxa"/>
            <w:shd w:val="clear" w:color="auto" w:fill="auto"/>
            <w:vAlign w:val="bottom"/>
          </w:tcPr>
          <w:p w14:paraId="151777F3" w14:textId="77777777" w:rsidR="00E436DC" w:rsidRPr="00E436DC" w:rsidRDefault="00E436DC" w:rsidP="00E436DC">
            <w:pPr>
              <w:pStyle w:val="SingleTxtG"/>
              <w:spacing w:before="40" w:after="40" w:line="220" w:lineRule="exact"/>
              <w:ind w:left="0" w:right="0"/>
              <w:jc w:val="right"/>
              <w:rPr>
                <w:sz w:val="18"/>
              </w:rPr>
            </w:pPr>
            <w:r w:rsidRPr="00E436DC">
              <w:rPr>
                <w:sz w:val="18"/>
              </w:rPr>
              <w:t>578 766</w:t>
            </w:r>
          </w:p>
        </w:tc>
        <w:tc>
          <w:tcPr>
            <w:tcW w:w="1218" w:type="dxa"/>
            <w:shd w:val="clear" w:color="auto" w:fill="auto"/>
            <w:vAlign w:val="bottom"/>
          </w:tcPr>
          <w:p w14:paraId="40615006" w14:textId="77777777" w:rsidR="00E436DC" w:rsidRPr="00E436DC" w:rsidRDefault="00E436DC" w:rsidP="00E436DC">
            <w:pPr>
              <w:pStyle w:val="SingleTxtG"/>
              <w:spacing w:before="40" w:after="40" w:line="220" w:lineRule="exact"/>
              <w:ind w:left="0" w:right="0"/>
              <w:jc w:val="right"/>
              <w:rPr>
                <w:sz w:val="18"/>
              </w:rPr>
            </w:pPr>
            <w:r w:rsidRPr="00E436DC">
              <w:rPr>
                <w:sz w:val="18"/>
              </w:rPr>
              <w:t>4,4</w:t>
            </w:r>
          </w:p>
        </w:tc>
        <w:tc>
          <w:tcPr>
            <w:tcW w:w="993" w:type="dxa"/>
            <w:shd w:val="clear" w:color="auto" w:fill="auto"/>
            <w:vAlign w:val="bottom"/>
          </w:tcPr>
          <w:p w14:paraId="7047D4D9" w14:textId="77777777" w:rsidR="00E436DC" w:rsidRPr="00E436DC" w:rsidRDefault="00E436DC" w:rsidP="00E436DC">
            <w:pPr>
              <w:pStyle w:val="SingleTxtG"/>
              <w:spacing w:before="40" w:after="40" w:line="220" w:lineRule="exact"/>
              <w:ind w:left="0" w:right="0"/>
              <w:jc w:val="right"/>
              <w:rPr>
                <w:sz w:val="18"/>
              </w:rPr>
            </w:pPr>
            <w:r w:rsidRPr="00E436DC">
              <w:rPr>
                <w:sz w:val="18"/>
              </w:rPr>
              <w:t>13 985</w:t>
            </w:r>
          </w:p>
        </w:tc>
        <w:tc>
          <w:tcPr>
            <w:tcW w:w="1050" w:type="dxa"/>
            <w:shd w:val="clear" w:color="auto" w:fill="auto"/>
            <w:vAlign w:val="bottom"/>
          </w:tcPr>
          <w:p w14:paraId="0EBD891D" w14:textId="77777777" w:rsidR="00E436DC" w:rsidRPr="00E436DC" w:rsidRDefault="00E436DC" w:rsidP="00E436DC">
            <w:pPr>
              <w:pStyle w:val="SingleTxtG"/>
              <w:spacing w:before="40" w:after="40" w:line="220" w:lineRule="exact"/>
              <w:ind w:left="0" w:right="0"/>
              <w:jc w:val="right"/>
              <w:rPr>
                <w:sz w:val="18"/>
              </w:rPr>
            </w:pPr>
            <w:r w:rsidRPr="00E436DC">
              <w:rPr>
                <w:sz w:val="18"/>
              </w:rPr>
              <w:t>2,8</w:t>
            </w:r>
          </w:p>
        </w:tc>
        <w:tc>
          <w:tcPr>
            <w:tcW w:w="875" w:type="dxa"/>
            <w:shd w:val="clear" w:color="auto" w:fill="auto"/>
            <w:vAlign w:val="bottom"/>
          </w:tcPr>
          <w:p w14:paraId="1841CFD1" w14:textId="77777777" w:rsidR="00E436DC" w:rsidRPr="00E436DC" w:rsidRDefault="00E436DC" w:rsidP="00E436DC">
            <w:pPr>
              <w:pStyle w:val="SingleTxtG"/>
              <w:spacing w:before="40" w:after="40" w:line="220" w:lineRule="exact"/>
              <w:ind w:left="0" w:right="0"/>
              <w:jc w:val="right"/>
              <w:rPr>
                <w:sz w:val="18"/>
              </w:rPr>
            </w:pPr>
            <w:r w:rsidRPr="00E436DC">
              <w:rPr>
                <w:sz w:val="18"/>
              </w:rPr>
              <w:t>2,4</w:t>
            </w:r>
          </w:p>
        </w:tc>
      </w:tr>
      <w:tr w:rsidR="00E436DC" w:rsidRPr="00E436DC" w14:paraId="3C58727E" w14:textId="77777777" w:rsidTr="00E436DC">
        <w:tc>
          <w:tcPr>
            <w:tcW w:w="2044" w:type="dxa"/>
            <w:shd w:val="clear" w:color="auto" w:fill="auto"/>
          </w:tcPr>
          <w:p w14:paraId="14A740FB" w14:textId="77777777" w:rsidR="00E436DC" w:rsidRPr="00E436DC" w:rsidRDefault="00E436DC" w:rsidP="006B4351">
            <w:pPr>
              <w:pStyle w:val="SingleTxtG"/>
              <w:spacing w:before="40" w:after="40" w:line="220" w:lineRule="exact"/>
              <w:ind w:left="284" w:right="0"/>
              <w:jc w:val="left"/>
              <w:rPr>
                <w:sz w:val="18"/>
              </w:rPr>
            </w:pPr>
            <w:r w:rsidRPr="00E436DC">
              <w:rPr>
                <w:sz w:val="18"/>
              </w:rPr>
              <w:t>Ciudad de Zomba</w:t>
            </w:r>
          </w:p>
        </w:tc>
        <w:tc>
          <w:tcPr>
            <w:tcW w:w="1190" w:type="dxa"/>
            <w:shd w:val="clear" w:color="auto" w:fill="auto"/>
            <w:vAlign w:val="bottom"/>
          </w:tcPr>
          <w:p w14:paraId="6F74A569" w14:textId="77777777" w:rsidR="00E436DC" w:rsidRPr="00E436DC" w:rsidRDefault="00E436DC" w:rsidP="00E436DC">
            <w:pPr>
              <w:pStyle w:val="SingleTxtG"/>
              <w:spacing w:before="40" w:after="40" w:line="220" w:lineRule="exact"/>
              <w:ind w:left="0" w:right="0"/>
              <w:jc w:val="right"/>
              <w:rPr>
                <w:sz w:val="18"/>
              </w:rPr>
            </w:pPr>
            <w:r w:rsidRPr="00E436DC">
              <w:rPr>
                <w:sz w:val="18"/>
              </w:rPr>
              <w:t>81 501</w:t>
            </w:r>
          </w:p>
        </w:tc>
        <w:tc>
          <w:tcPr>
            <w:tcW w:w="1218" w:type="dxa"/>
            <w:shd w:val="clear" w:color="auto" w:fill="auto"/>
            <w:vAlign w:val="bottom"/>
          </w:tcPr>
          <w:p w14:paraId="68FAB13E" w14:textId="77777777" w:rsidR="00E436DC" w:rsidRPr="00E436DC" w:rsidRDefault="00E436DC" w:rsidP="00E436DC">
            <w:pPr>
              <w:pStyle w:val="SingleTxtG"/>
              <w:spacing w:before="40" w:after="40" w:line="220" w:lineRule="exact"/>
              <w:ind w:left="0" w:right="0"/>
              <w:jc w:val="right"/>
              <w:rPr>
                <w:sz w:val="18"/>
              </w:rPr>
            </w:pPr>
            <w:r w:rsidRPr="00E436DC">
              <w:rPr>
                <w:sz w:val="18"/>
              </w:rPr>
              <w:t>0,6</w:t>
            </w:r>
          </w:p>
        </w:tc>
        <w:tc>
          <w:tcPr>
            <w:tcW w:w="993" w:type="dxa"/>
            <w:shd w:val="clear" w:color="auto" w:fill="auto"/>
            <w:vAlign w:val="bottom"/>
          </w:tcPr>
          <w:p w14:paraId="746E7A5A" w14:textId="77777777" w:rsidR="00E436DC" w:rsidRPr="00E436DC" w:rsidRDefault="00E436DC" w:rsidP="00E436DC">
            <w:pPr>
              <w:pStyle w:val="SingleTxtG"/>
              <w:spacing w:before="40" w:after="40" w:line="220" w:lineRule="exact"/>
              <w:ind w:left="0" w:right="0"/>
              <w:jc w:val="right"/>
              <w:rPr>
                <w:sz w:val="18"/>
              </w:rPr>
            </w:pPr>
            <w:r w:rsidRPr="00E436DC">
              <w:rPr>
                <w:sz w:val="18"/>
              </w:rPr>
              <w:t>1 848</w:t>
            </w:r>
          </w:p>
        </w:tc>
        <w:tc>
          <w:tcPr>
            <w:tcW w:w="1050" w:type="dxa"/>
            <w:shd w:val="clear" w:color="auto" w:fill="auto"/>
            <w:vAlign w:val="bottom"/>
          </w:tcPr>
          <w:p w14:paraId="4D58BEF0" w14:textId="77777777" w:rsidR="00E436DC" w:rsidRPr="00E436DC" w:rsidRDefault="00E436DC" w:rsidP="00E436DC">
            <w:pPr>
              <w:pStyle w:val="SingleTxtG"/>
              <w:spacing w:before="40" w:after="40" w:line="220" w:lineRule="exact"/>
              <w:ind w:left="0" w:right="0"/>
              <w:jc w:val="right"/>
              <w:rPr>
                <w:sz w:val="18"/>
              </w:rPr>
            </w:pPr>
            <w:r w:rsidRPr="00E436DC">
              <w:rPr>
                <w:sz w:val="18"/>
              </w:rPr>
              <w:t>0,4</w:t>
            </w:r>
          </w:p>
        </w:tc>
        <w:tc>
          <w:tcPr>
            <w:tcW w:w="875" w:type="dxa"/>
            <w:shd w:val="clear" w:color="auto" w:fill="auto"/>
            <w:vAlign w:val="bottom"/>
          </w:tcPr>
          <w:p w14:paraId="60A1DAEC" w14:textId="77777777" w:rsidR="00E436DC" w:rsidRPr="00E436DC" w:rsidRDefault="00E436DC" w:rsidP="00E436DC">
            <w:pPr>
              <w:pStyle w:val="SingleTxtG"/>
              <w:spacing w:before="40" w:after="40" w:line="220" w:lineRule="exact"/>
              <w:ind w:left="0" w:right="0"/>
              <w:jc w:val="right"/>
              <w:rPr>
                <w:sz w:val="18"/>
              </w:rPr>
            </w:pPr>
            <w:r w:rsidRPr="00E436DC">
              <w:rPr>
                <w:sz w:val="18"/>
              </w:rPr>
              <w:t>2,3</w:t>
            </w:r>
          </w:p>
        </w:tc>
      </w:tr>
      <w:tr w:rsidR="00E436DC" w:rsidRPr="00E436DC" w14:paraId="4E8E9550" w14:textId="77777777" w:rsidTr="00E436DC">
        <w:tc>
          <w:tcPr>
            <w:tcW w:w="2044" w:type="dxa"/>
            <w:shd w:val="clear" w:color="auto" w:fill="auto"/>
          </w:tcPr>
          <w:p w14:paraId="282D0EB0" w14:textId="77777777" w:rsidR="00E436DC" w:rsidRPr="00E436DC" w:rsidRDefault="00E436DC" w:rsidP="006B4351">
            <w:pPr>
              <w:pStyle w:val="SingleTxtG"/>
              <w:spacing w:before="40" w:after="40" w:line="220" w:lineRule="exact"/>
              <w:ind w:left="284" w:right="0"/>
              <w:jc w:val="left"/>
              <w:rPr>
                <w:sz w:val="18"/>
              </w:rPr>
            </w:pPr>
            <w:r w:rsidRPr="00E436DC">
              <w:rPr>
                <w:sz w:val="18"/>
              </w:rPr>
              <w:t>Chiradzulu</w:t>
            </w:r>
          </w:p>
        </w:tc>
        <w:tc>
          <w:tcPr>
            <w:tcW w:w="1190" w:type="dxa"/>
            <w:shd w:val="clear" w:color="auto" w:fill="auto"/>
            <w:vAlign w:val="bottom"/>
          </w:tcPr>
          <w:p w14:paraId="63993147" w14:textId="77777777" w:rsidR="00E436DC" w:rsidRPr="00E436DC" w:rsidRDefault="00E436DC" w:rsidP="00E436DC">
            <w:pPr>
              <w:pStyle w:val="SingleTxtG"/>
              <w:spacing w:before="40" w:after="40" w:line="220" w:lineRule="exact"/>
              <w:ind w:left="0" w:right="0"/>
              <w:jc w:val="right"/>
              <w:rPr>
                <w:sz w:val="18"/>
              </w:rPr>
            </w:pPr>
            <w:r w:rsidRPr="00E436DC">
              <w:rPr>
                <w:sz w:val="18"/>
              </w:rPr>
              <w:t>287 604</w:t>
            </w:r>
          </w:p>
        </w:tc>
        <w:tc>
          <w:tcPr>
            <w:tcW w:w="1218" w:type="dxa"/>
            <w:shd w:val="clear" w:color="auto" w:fill="auto"/>
            <w:vAlign w:val="bottom"/>
          </w:tcPr>
          <w:p w14:paraId="07046B9B" w14:textId="77777777" w:rsidR="00E436DC" w:rsidRPr="00E436DC" w:rsidRDefault="00E436DC" w:rsidP="00E436DC">
            <w:pPr>
              <w:pStyle w:val="SingleTxtG"/>
              <w:spacing w:before="40" w:after="40" w:line="220" w:lineRule="exact"/>
              <w:ind w:left="0" w:right="0"/>
              <w:jc w:val="right"/>
              <w:rPr>
                <w:sz w:val="18"/>
              </w:rPr>
            </w:pPr>
            <w:r w:rsidRPr="00E436DC">
              <w:rPr>
                <w:sz w:val="18"/>
              </w:rPr>
              <w:t>2,2</w:t>
            </w:r>
          </w:p>
        </w:tc>
        <w:tc>
          <w:tcPr>
            <w:tcW w:w="993" w:type="dxa"/>
            <w:shd w:val="clear" w:color="auto" w:fill="auto"/>
            <w:vAlign w:val="bottom"/>
          </w:tcPr>
          <w:p w14:paraId="4FA0C19F" w14:textId="77777777" w:rsidR="00E436DC" w:rsidRPr="00E436DC" w:rsidRDefault="00E436DC" w:rsidP="00E436DC">
            <w:pPr>
              <w:pStyle w:val="SingleTxtG"/>
              <w:spacing w:before="40" w:after="40" w:line="220" w:lineRule="exact"/>
              <w:ind w:left="0" w:right="0"/>
              <w:jc w:val="right"/>
              <w:rPr>
                <w:sz w:val="18"/>
              </w:rPr>
            </w:pPr>
            <w:r w:rsidRPr="00E436DC">
              <w:rPr>
                <w:sz w:val="18"/>
              </w:rPr>
              <w:t>17 236</w:t>
            </w:r>
          </w:p>
        </w:tc>
        <w:tc>
          <w:tcPr>
            <w:tcW w:w="1050" w:type="dxa"/>
            <w:shd w:val="clear" w:color="auto" w:fill="auto"/>
            <w:vAlign w:val="bottom"/>
          </w:tcPr>
          <w:p w14:paraId="6530BFF5" w14:textId="77777777" w:rsidR="00E436DC" w:rsidRPr="00E436DC" w:rsidRDefault="00E436DC" w:rsidP="00E436DC">
            <w:pPr>
              <w:pStyle w:val="SingleTxtG"/>
              <w:spacing w:before="40" w:after="40" w:line="220" w:lineRule="exact"/>
              <w:ind w:left="0" w:right="0"/>
              <w:jc w:val="right"/>
              <w:rPr>
                <w:sz w:val="18"/>
              </w:rPr>
            </w:pPr>
            <w:r w:rsidRPr="00E436DC">
              <w:rPr>
                <w:sz w:val="18"/>
              </w:rPr>
              <w:t>3,5</w:t>
            </w:r>
          </w:p>
        </w:tc>
        <w:tc>
          <w:tcPr>
            <w:tcW w:w="875" w:type="dxa"/>
            <w:shd w:val="clear" w:color="auto" w:fill="auto"/>
            <w:vAlign w:val="bottom"/>
          </w:tcPr>
          <w:p w14:paraId="1A4119FC" w14:textId="77777777" w:rsidR="00E436DC" w:rsidRPr="00E436DC" w:rsidRDefault="00E436DC" w:rsidP="00E436DC">
            <w:pPr>
              <w:pStyle w:val="SingleTxtG"/>
              <w:spacing w:before="40" w:after="40" w:line="220" w:lineRule="exact"/>
              <w:ind w:left="0" w:right="0"/>
              <w:jc w:val="right"/>
              <w:rPr>
                <w:sz w:val="18"/>
              </w:rPr>
            </w:pPr>
            <w:r w:rsidRPr="00E436DC">
              <w:rPr>
                <w:sz w:val="18"/>
              </w:rPr>
              <w:t>6,0</w:t>
            </w:r>
          </w:p>
        </w:tc>
      </w:tr>
      <w:tr w:rsidR="00E436DC" w:rsidRPr="00E436DC" w14:paraId="1D6F465E" w14:textId="77777777" w:rsidTr="00E436DC">
        <w:tc>
          <w:tcPr>
            <w:tcW w:w="2044" w:type="dxa"/>
            <w:shd w:val="clear" w:color="auto" w:fill="auto"/>
          </w:tcPr>
          <w:p w14:paraId="4F0303D1" w14:textId="77777777" w:rsidR="00E436DC" w:rsidRPr="00E436DC" w:rsidRDefault="00E436DC" w:rsidP="006B4351">
            <w:pPr>
              <w:pStyle w:val="SingleTxtG"/>
              <w:spacing w:before="40" w:after="40" w:line="220" w:lineRule="exact"/>
              <w:ind w:left="284" w:right="0"/>
              <w:jc w:val="left"/>
              <w:rPr>
                <w:sz w:val="18"/>
              </w:rPr>
            </w:pPr>
            <w:r w:rsidRPr="00E436DC">
              <w:rPr>
                <w:sz w:val="18"/>
              </w:rPr>
              <w:t>Blantyre</w:t>
            </w:r>
          </w:p>
        </w:tc>
        <w:tc>
          <w:tcPr>
            <w:tcW w:w="1190" w:type="dxa"/>
            <w:shd w:val="clear" w:color="auto" w:fill="auto"/>
            <w:vAlign w:val="bottom"/>
          </w:tcPr>
          <w:p w14:paraId="41B63607" w14:textId="77777777" w:rsidR="00E436DC" w:rsidRPr="00E436DC" w:rsidRDefault="00E436DC" w:rsidP="00E436DC">
            <w:pPr>
              <w:pStyle w:val="SingleTxtG"/>
              <w:spacing w:before="40" w:after="40" w:line="220" w:lineRule="exact"/>
              <w:ind w:left="0" w:right="0"/>
              <w:jc w:val="right"/>
              <w:rPr>
                <w:sz w:val="18"/>
              </w:rPr>
            </w:pPr>
            <w:r w:rsidRPr="00E436DC">
              <w:rPr>
                <w:sz w:val="18"/>
              </w:rPr>
              <w:t>3 399 406</w:t>
            </w:r>
          </w:p>
        </w:tc>
        <w:tc>
          <w:tcPr>
            <w:tcW w:w="1218" w:type="dxa"/>
            <w:shd w:val="clear" w:color="auto" w:fill="auto"/>
            <w:vAlign w:val="bottom"/>
          </w:tcPr>
          <w:p w14:paraId="064380DD" w14:textId="77777777" w:rsidR="00E436DC" w:rsidRPr="00E436DC" w:rsidRDefault="00E436DC" w:rsidP="00E436DC">
            <w:pPr>
              <w:pStyle w:val="SingleTxtG"/>
              <w:spacing w:before="40" w:after="40" w:line="220" w:lineRule="exact"/>
              <w:ind w:left="0" w:right="0"/>
              <w:jc w:val="right"/>
              <w:rPr>
                <w:sz w:val="18"/>
              </w:rPr>
            </w:pPr>
            <w:r w:rsidRPr="00E436DC">
              <w:rPr>
                <w:sz w:val="18"/>
              </w:rPr>
              <w:t>2,6</w:t>
            </w:r>
          </w:p>
        </w:tc>
        <w:tc>
          <w:tcPr>
            <w:tcW w:w="993" w:type="dxa"/>
            <w:shd w:val="clear" w:color="auto" w:fill="auto"/>
            <w:vAlign w:val="bottom"/>
          </w:tcPr>
          <w:p w14:paraId="66B35B5A" w14:textId="77777777" w:rsidR="00E436DC" w:rsidRPr="00E436DC" w:rsidRDefault="00E436DC" w:rsidP="00E436DC">
            <w:pPr>
              <w:pStyle w:val="SingleTxtG"/>
              <w:spacing w:before="40" w:after="40" w:line="220" w:lineRule="exact"/>
              <w:ind w:left="0" w:right="0"/>
              <w:jc w:val="right"/>
              <w:rPr>
                <w:sz w:val="18"/>
              </w:rPr>
            </w:pPr>
            <w:r w:rsidRPr="00E436DC">
              <w:rPr>
                <w:sz w:val="18"/>
              </w:rPr>
              <w:t>11 357</w:t>
            </w:r>
          </w:p>
        </w:tc>
        <w:tc>
          <w:tcPr>
            <w:tcW w:w="1050" w:type="dxa"/>
            <w:shd w:val="clear" w:color="auto" w:fill="auto"/>
            <w:vAlign w:val="bottom"/>
          </w:tcPr>
          <w:p w14:paraId="09C466F6" w14:textId="77777777" w:rsidR="00E436DC" w:rsidRPr="00E436DC" w:rsidRDefault="00E436DC" w:rsidP="00E436DC">
            <w:pPr>
              <w:pStyle w:val="SingleTxtG"/>
              <w:spacing w:before="40" w:after="40" w:line="220" w:lineRule="exact"/>
              <w:ind w:left="0" w:right="0"/>
              <w:jc w:val="right"/>
              <w:rPr>
                <w:sz w:val="18"/>
              </w:rPr>
            </w:pPr>
            <w:r w:rsidRPr="00E436DC">
              <w:rPr>
                <w:sz w:val="18"/>
              </w:rPr>
              <w:t>2,3</w:t>
            </w:r>
          </w:p>
        </w:tc>
        <w:tc>
          <w:tcPr>
            <w:tcW w:w="875" w:type="dxa"/>
            <w:shd w:val="clear" w:color="auto" w:fill="auto"/>
            <w:vAlign w:val="bottom"/>
          </w:tcPr>
          <w:p w14:paraId="4EAEA7FC" w14:textId="77777777" w:rsidR="00E436DC" w:rsidRPr="00E436DC" w:rsidRDefault="00E436DC" w:rsidP="00E436DC">
            <w:pPr>
              <w:pStyle w:val="SingleTxtG"/>
              <w:spacing w:before="40" w:after="40" w:line="220" w:lineRule="exact"/>
              <w:ind w:left="0" w:right="0"/>
              <w:jc w:val="right"/>
              <w:rPr>
                <w:sz w:val="18"/>
              </w:rPr>
            </w:pPr>
            <w:r w:rsidRPr="00E436DC">
              <w:rPr>
                <w:sz w:val="18"/>
              </w:rPr>
              <w:t>3,4</w:t>
            </w:r>
          </w:p>
        </w:tc>
      </w:tr>
      <w:tr w:rsidR="00E436DC" w:rsidRPr="00E436DC" w14:paraId="3D406D9B" w14:textId="77777777" w:rsidTr="00E436DC">
        <w:tc>
          <w:tcPr>
            <w:tcW w:w="2044" w:type="dxa"/>
            <w:shd w:val="clear" w:color="auto" w:fill="auto"/>
          </w:tcPr>
          <w:p w14:paraId="50EB3321" w14:textId="77777777" w:rsidR="00E436DC" w:rsidRPr="00E436DC" w:rsidRDefault="00E436DC" w:rsidP="006B4351">
            <w:pPr>
              <w:pStyle w:val="SingleTxtG"/>
              <w:spacing w:before="40" w:after="40" w:line="220" w:lineRule="exact"/>
              <w:ind w:left="284" w:right="0"/>
              <w:jc w:val="left"/>
              <w:rPr>
                <w:sz w:val="18"/>
              </w:rPr>
            </w:pPr>
            <w:r w:rsidRPr="00E436DC">
              <w:rPr>
                <w:sz w:val="18"/>
              </w:rPr>
              <w:t>Ciudad de Blantyre</w:t>
            </w:r>
          </w:p>
        </w:tc>
        <w:tc>
          <w:tcPr>
            <w:tcW w:w="1190" w:type="dxa"/>
            <w:shd w:val="clear" w:color="auto" w:fill="auto"/>
            <w:vAlign w:val="bottom"/>
          </w:tcPr>
          <w:p w14:paraId="6A154E8E" w14:textId="77777777" w:rsidR="00E436DC" w:rsidRPr="00E436DC" w:rsidRDefault="00E436DC" w:rsidP="00E436DC">
            <w:pPr>
              <w:pStyle w:val="SingleTxtG"/>
              <w:spacing w:before="40" w:after="40" w:line="220" w:lineRule="exact"/>
              <w:ind w:left="0" w:right="0"/>
              <w:jc w:val="right"/>
              <w:rPr>
                <w:sz w:val="18"/>
              </w:rPr>
            </w:pPr>
            <w:r w:rsidRPr="00E436DC">
              <w:rPr>
                <w:sz w:val="18"/>
              </w:rPr>
              <w:t>648 852</w:t>
            </w:r>
          </w:p>
        </w:tc>
        <w:tc>
          <w:tcPr>
            <w:tcW w:w="1218" w:type="dxa"/>
            <w:shd w:val="clear" w:color="auto" w:fill="auto"/>
            <w:vAlign w:val="bottom"/>
          </w:tcPr>
          <w:p w14:paraId="4E73880F" w14:textId="77777777" w:rsidR="00E436DC" w:rsidRPr="00E436DC" w:rsidRDefault="00E436DC" w:rsidP="00E436DC">
            <w:pPr>
              <w:pStyle w:val="SingleTxtG"/>
              <w:spacing w:before="40" w:after="40" w:line="220" w:lineRule="exact"/>
              <w:ind w:left="0" w:right="0"/>
              <w:jc w:val="right"/>
              <w:rPr>
                <w:sz w:val="18"/>
              </w:rPr>
            </w:pPr>
            <w:r w:rsidRPr="00E436DC">
              <w:rPr>
                <w:sz w:val="18"/>
              </w:rPr>
              <w:t>5</w:t>
            </w:r>
          </w:p>
        </w:tc>
        <w:tc>
          <w:tcPr>
            <w:tcW w:w="993" w:type="dxa"/>
            <w:shd w:val="clear" w:color="auto" w:fill="auto"/>
            <w:vAlign w:val="bottom"/>
          </w:tcPr>
          <w:p w14:paraId="4137858F" w14:textId="77777777" w:rsidR="00E436DC" w:rsidRPr="00E436DC" w:rsidRDefault="00E436DC" w:rsidP="00E436DC">
            <w:pPr>
              <w:pStyle w:val="SingleTxtG"/>
              <w:spacing w:before="40" w:after="40" w:line="220" w:lineRule="exact"/>
              <w:ind w:left="0" w:right="0"/>
              <w:jc w:val="right"/>
              <w:rPr>
                <w:sz w:val="18"/>
              </w:rPr>
            </w:pPr>
            <w:r w:rsidRPr="00E436DC">
              <w:rPr>
                <w:sz w:val="18"/>
              </w:rPr>
              <w:t>12 367</w:t>
            </w:r>
          </w:p>
        </w:tc>
        <w:tc>
          <w:tcPr>
            <w:tcW w:w="1050" w:type="dxa"/>
            <w:shd w:val="clear" w:color="auto" w:fill="auto"/>
            <w:vAlign w:val="bottom"/>
          </w:tcPr>
          <w:p w14:paraId="0A0B9E30" w14:textId="77777777" w:rsidR="00E436DC" w:rsidRPr="00E436DC" w:rsidRDefault="00E436DC" w:rsidP="00E436DC">
            <w:pPr>
              <w:pStyle w:val="SingleTxtG"/>
              <w:spacing w:before="40" w:after="40" w:line="220" w:lineRule="exact"/>
              <w:ind w:left="0" w:right="0"/>
              <w:jc w:val="right"/>
              <w:rPr>
                <w:sz w:val="18"/>
              </w:rPr>
            </w:pPr>
            <w:r w:rsidRPr="00E436DC">
              <w:rPr>
                <w:sz w:val="18"/>
              </w:rPr>
              <w:t>2,5</w:t>
            </w:r>
          </w:p>
        </w:tc>
        <w:tc>
          <w:tcPr>
            <w:tcW w:w="875" w:type="dxa"/>
            <w:shd w:val="clear" w:color="auto" w:fill="auto"/>
            <w:vAlign w:val="bottom"/>
          </w:tcPr>
          <w:p w14:paraId="7AC045BD" w14:textId="77777777" w:rsidR="00E436DC" w:rsidRPr="00E436DC" w:rsidRDefault="00E436DC" w:rsidP="00E436DC">
            <w:pPr>
              <w:pStyle w:val="SingleTxtG"/>
              <w:spacing w:before="40" w:after="40" w:line="220" w:lineRule="exact"/>
              <w:ind w:left="0" w:right="0"/>
              <w:jc w:val="right"/>
              <w:rPr>
                <w:sz w:val="18"/>
              </w:rPr>
            </w:pPr>
            <w:r w:rsidRPr="00E436DC">
              <w:rPr>
                <w:sz w:val="18"/>
              </w:rPr>
              <w:t>1,9</w:t>
            </w:r>
          </w:p>
        </w:tc>
      </w:tr>
      <w:tr w:rsidR="00E436DC" w:rsidRPr="00E436DC" w14:paraId="2B9421B2" w14:textId="77777777" w:rsidTr="00E436DC">
        <w:tc>
          <w:tcPr>
            <w:tcW w:w="2044" w:type="dxa"/>
            <w:shd w:val="clear" w:color="auto" w:fill="auto"/>
          </w:tcPr>
          <w:p w14:paraId="6BB99638" w14:textId="77777777" w:rsidR="00E436DC" w:rsidRPr="00E436DC" w:rsidRDefault="00E436DC" w:rsidP="006B4351">
            <w:pPr>
              <w:pStyle w:val="SingleTxtG"/>
              <w:spacing w:before="40" w:after="40" w:line="220" w:lineRule="exact"/>
              <w:ind w:left="284" w:right="0"/>
              <w:jc w:val="left"/>
              <w:rPr>
                <w:sz w:val="18"/>
              </w:rPr>
            </w:pPr>
            <w:r w:rsidRPr="00E436DC">
              <w:rPr>
                <w:sz w:val="18"/>
              </w:rPr>
              <w:t>Mwanza</w:t>
            </w:r>
          </w:p>
        </w:tc>
        <w:tc>
          <w:tcPr>
            <w:tcW w:w="1190" w:type="dxa"/>
            <w:shd w:val="clear" w:color="auto" w:fill="auto"/>
            <w:vAlign w:val="bottom"/>
          </w:tcPr>
          <w:p w14:paraId="49C4C40D" w14:textId="77777777" w:rsidR="00E436DC" w:rsidRPr="00E436DC" w:rsidRDefault="00E436DC" w:rsidP="00E436DC">
            <w:pPr>
              <w:pStyle w:val="SingleTxtG"/>
              <w:spacing w:before="40" w:after="40" w:line="220" w:lineRule="exact"/>
              <w:ind w:left="0" w:right="0"/>
              <w:jc w:val="right"/>
              <w:rPr>
                <w:sz w:val="18"/>
              </w:rPr>
            </w:pPr>
            <w:r w:rsidRPr="00E436DC">
              <w:rPr>
                <w:sz w:val="18"/>
              </w:rPr>
              <w:t>92 237</w:t>
            </w:r>
          </w:p>
        </w:tc>
        <w:tc>
          <w:tcPr>
            <w:tcW w:w="1218" w:type="dxa"/>
            <w:shd w:val="clear" w:color="auto" w:fill="auto"/>
            <w:vAlign w:val="bottom"/>
          </w:tcPr>
          <w:p w14:paraId="1CA1FB2B" w14:textId="77777777" w:rsidR="00E436DC" w:rsidRPr="00E436DC" w:rsidRDefault="00E436DC" w:rsidP="00E436DC">
            <w:pPr>
              <w:pStyle w:val="SingleTxtG"/>
              <w:spacing w:before="40" w:after="40" w:line="220" w:lineRule="exact"/>
              <w:ind w:left="0" w:right="0"/>
              <w:jc w:val="right"/>
              <w:rPr>
                <w:sz w:val="18"/>
              </w:rPr>
            </w:pPr>
            <w:r w:rsidRPr="00E436DC">
              <w:rPr>
                <w:sz w:val="18"/>
              </w:rPr>
              <w:t>0,7</w:t>
            </w:r>
          </w:p>
        </w:tc>
        <w:tc>
          <w:tcPr>
            <w:tcW w:w="993" w:type="dxa"/>
            <w:shd w:val="clear" w:color="auto" w:fill="auto"/>
            <w:vAlign w:val="bottom"/>
          </w:tcPr>
          <w:p w14:paraId="0D2D6F4D" w14:textId="77777777" w:rsidR="00E436DC" w:rsidRPr="00E436DC" w:rsidRDefault="00E436DC" w:rsidP="00E436DC">
            <w:pPr>
              <w:pStyle w:val="SingleTxtG"/>
              <w:spacing w:before="40" w:after="40" w:line="220" w:lineRule="exact"/>
              <w:ind w:left="0" w:right="0"/>
              <w:jc w:val="right"/>
              <w:rPr>
                <w:sz w:val="18"/>
              </w:rPr>
            </w:pPr>
            <w:r w:rsidRPr="00E436DC">
              <w:rPr>
                <w:sz w:val="18"/>
              </w:rPr>
              <w:t>3 973</w:t>
            </w:r>
          </w:p>
        </w:tc>
        <w:tc>
          <w:tcPr>
            <w:tcW w:w="1050" w:type="dxa"/>
            <w:shd w:val="clear" w:color="auto" w:fill="auto"/>
            <w:vAlign w:val="bottom"/>
          </w:tcPr>
          <w:p w14:paraId="231385D0" w14:textId="77777777" w:rsidR="00E436DC" w:rsidRPr="00E436DC" w:rsidRDefault="00E436DC" w:rsidP="00E436DC">
            <w:pPr>
              <w:pStyle w:val="SingleTxtG"/>
              <w:spacing w:before="40" w:after="40" w:line="220" w:lineRule="exact"/>
              <w:ind w:left="0" w:right="0"/>
              <w:jc w:val="right"/>
              <w:rPr>
                <w:sz w:val="18"/>
              </w:rPr>
            </w:pPr>
            <w:r w:rsidRPr="00E436DC">
              <w:rPr>
                <w:sz w:val="18"/>
              </w:rPr>
              <w:t>0,8</w:t>
            </w:r>
          </w:p>
        </w:tc>
        <w:tc>
          <w:tcPr>
            <w:tcW w:w="875" w:type="dxa"/>
            <w:shd w:val="clear" w:color="auto" w:fill="auto"/>
            <w:vAlign w:val="bottom"/>
          </w:tcPr>
          <w:p w14:paraId="3F012FD0" w14:textId="77777777" w:rsidR="00E436DC" w:rsidRPr="00E436DC" w:rsidRDefault="00E436DC" w:rsidP="00E436DC">
            <w:pPr>
              <w:pStyle w:val="SingleTxtG"/>
              <w:spacing w:before="40" w:after="40" w:line="220" w:lineRule="exact"/>
              <w:ind w:left="0" w:right="0"/>
              <w:jc w:val="right"/>
              <w:rPr>
                <w:sz w:val="18"/>
              </w:rPr>
            </w:pPr>
            <w:r w:rsidRPr="00E436DC">
              <w:rPr>
                <w:sz w:val="18"/>
              </w:rPr>
              <w:t>4,3</w:t>
            </w:r>
          </w:p>
        </w:tc>
      </w:tr>
      <w:tr w:rsidR="00E436DC" w:rsidRPr="00E436DC" w14:paraId="355690B1" w14:textId="77777777" w:rsidTr="00E436DC">
        <w:tc>
          <w:tcPr>
            <w:tcW w:w="2044" w:type="dxa"/>
            <w:shd w:val="clear" w:color="auto" w:fill="auto"/>
          </w:tcPr>
          <w:p w14:paraId="6CDD690D" w14:textId="77777777" w:rsidR="00E436DC" w:rsidRPr="00E436DC" w:rsidRDefault="00E436DC" w:rsidP="006B4351">
            <w:pPr>
              <w:pStyle w:val="SingleTxtG"/>
              <w:spacing w:before="40" w:after="40" w:line="220" w:lineRule="exact"/>
              <w:ind w:left="284" w:right="0"/>
              <w:jc w:val="left"/>
              <w:rPr>
                <w:sz w:val="18"/>
              </w:rPr>
            </w:pPr>
            <w:r w:rsidRPr="00E436DC">
              <w:rPr>
                <w:sz w:val="18"/>
              </w:rPr>
              <w:t>Thyolo</w:t>
            </w:r>
          </w:p>
        </w:tc>
        <w:tc>
          <w:tcPr>
            <w:tcW w:w="1190" w:type="dxa"/>
            <w:shd w:val="clear" w:color="auto" w:fill="auto"/>
            <w:vAlign w:val="bottom"/>
          </w:tcPr>
          <w:p w14:paraId="05140B31" w14:textId="77777777" w:rsidR="00E436DC" w:rsidRPr="00E436DC" w:rsidRDefault="00E436DC" w:rsidP="00E436DC">
            <w:pPr>
              <w:pStyle w:val="SingleTxtG"/>
              <w:spacing w:before="40" w:after="40" w:line="220" w:lineRule="exact"/>
              <w:ind w:left="0" w:right="0"/>
              <w:jc w:val="right"/>
              <w:rPr>
                <w:sz w:val="18"/>
              </w:rPr>
            </w:pPr>
            <w:r w:rsidRPr="00E436DC">
              <w:rPr>
                <w:sz w:val="18"/>
              </w:rPr>
              <w:t>590 472</w:t>
            </w:r>
          </w:p>
        </w:tc>
        <w:tc>
          <w:tcPr>
            <w:tcW w:w="1218" w:type="dxa"/>
            <w:shd w:val="clear" w:color="auto" w:fill="auto"/>
            <w:vAlign w:val="bottom"/>
          </w:tcPr>
          <w:p w14:paraId="6CFE06D4" w14:textId="77777777" w:rsidR="00E436DC" w:rsidRPr="00E436DC" w:rsidRDefault="00E436DC" w:rsidP="00E436DC">
            <w:pPr>
              <w:pStyle w:val="SingleTxtG"/>
              <w:spacing w:before="40" w:after="40" w:line="220" w:lineRule="exact"/>
              <w:ind w:left="0" w:right="0"/>
              <w:jc w:val="right"/>
              <w:rPr>
                <w:sz w:val="18"/>
              </w:rPr>
            </w:pPr>
            <w:r w:rsidRPr="00E436DC">
              <w:rPr>
                <w:sz w:val="18"/>
              </w:rPr>
              <w:t>4,5</w:t>
            </w:r>
          </w:p>
        </w:tc>
        <w:tc>
          <w:tcPr>
            <w:tcW w:w="993" w:type="dxa"/>
            <w:shd w:val="clear" w:color="auto" w:fill="auto"/>
            <w:vAlign w:val="bottom"/>
          </w:tcPr>
          <w:p w14:paraId="6858DD69" w14:textId="77777777" w:rsidR="00E436DC" w:rsidRPr="00E436DC" w:rsidRDefault="00E436DC" w:rsidP="00E436DC">
            <w:pPr>
              <w:pStyle w:val="SingleTxtG"/>
              <w:spacing w:before="40" w:after="40" w:line="220" w:lineRule="exact"/>
              <w:ind w:left="0" w:right="0"/>
              <w:jc w:val="right"/>
              <w:rPr>
                <w:sz w:val="18"/>
              </w:rPr>
            </w:pPr>
            <w:r w:rsidRPr="00E436DC">
              <w:rPr>
                <w:sz w:val="18"/>
              </w:rPr>
              <w:t>24 963</w:t>
            </w:r>
          </w:p>
        </w:tc>
        <w:tc>
          <w:tcPr>
            <w:tcW w:w="1050" w:type="dxa"/>
            <w:shd w:val="clear" w:color="auto" w:fill="auto"/>
            <w:vAlign w:val="bottom"/>
          </w:tcPr>
          <w:p w14:paraId="343302A7" w14:textId="77777777" w:rsidR="00E436DC" w:rsidRPr="00E436DC" w:rsidRDefault="00E436DC" w:rsidP="00E436DC">
            <w:pPr>
              <w:pStyle w:val="SingleTxtG"/>
              <w:spacing w:before="40" w:after="40" w:line="220" w:lineRule="exact"/>
              <w:ind w:left="0" w:right="0"/>
              <w:jc w:val="right"/>
              <w:rPr>
                <w:sz w:val="18"/>
              </w:rPr>
            </w:pPr>
            <w:r w:rsidRPr="00E436DC">
              <w:rPr>
                <w:sz w:val="18"/>
              </w:rPr>
              <w:t>5,0</w:t>
            </w:r>
          </w:p>
        </w:tc>
        <w:tc>
          <w:tcPr>
            <w:tcW w:w="875" w:type="dxa"/>
            <w:shd w:val="clear" w:color="auto" w:fill="auto"/>
            <w:vAlign w:val="bottom"/>
          </w:tcPr>
          <w:p w14:paraId="23F97DA9" w14:textId="77777777" w:rsidR="00E436DC" w:rsidRPr="00E436DC" w:rsidRDefault="00E436DC" w:rsidP="00E436DC">
            <w:pPr>
              <w:pStyle w:val="SingleTxtG"/>
              <w:spacing w:before="40" w:after="40" w:line="220" w:lineRule="exact"/>
              <w:ind w:left="0" w:right="0"/>
              <w:jc w:val="right"/>
              <w:rPr>
                <w:sz w:val="18"/>
              </w:rPr>
            </w:pPr>
            <w:r w:rsidRPr="00E436DC">
              <w:rPr>
                <w:sz w:val="18"/>
              </w:rPr>
              <w:t>4,2</w:t>
            </w:r>
          </w:p>
        </w:tc>
      </w:tr>
      <w:tr w:rsidR="00E436DC" w:rsidRPr="00E436DC" w14:paraId="79DF0804" w14:textId="77777777" w:rsidTr="00E436DC">
        <w:tc>
          <w:tcPr>
            <w:tcW w:w="2044" w:type="dxa"/>
            <w:shd w:val="clear" w:color="auto" w:fill="auto"/>
          </w:tcPr>
          <w:p w14:paraId="54F9970A" w14:textId="77777777" w:rsidR="00E436DC" w:rsidRPr="00E436DC" w:rsidRDefault="00E436DC" w:rsidP="006B4351">
            <w:pPr>
              <w:pStyle w:val="SingleTxtG"/>
              <w:spacing w:before="40" w:after="40" w:line="220" w:lineRule="exact"/>
              <w:ind w:left="284" w:right="0"/>
              <w:jc w:val="left"/>
              <w:rPr>
                <w:sz w:val="18"/>
              </w:rPr>
            </w:pPr>
            <w:r w:rsidRPr="00E436DC">
              <w:rPr>
                <w:sz w:val="18"/>
              </w:rPr>
              <w:lastRenderedPageBreak/>
              <w:t>Mulanje</w:t>
            </w:r>
          </w:p>
        </w:tc>
        <w:tc>
          <w:tcPr>
            <w:tcW w:w="1190" w:type="dxa"/>
            <w:shd w:val="clear" w:color="auto" w:fill="auto"/>
            <w:vAlign w:val="bottom"/>
          </w:tcPr>
          <w:p w14:paraId="06243214" w14:textId="77777777" w:rsidR="00E436DC" w:rsidRPr="00E436DC" w:rsidRDefault="00E436DC" w:rsidP="00E436DC">
            <w:pPr>
              <w:pStyle w:val="SingleTxtG"/>
              <w:spacing w:before="40" w:after="40" w:line="220" w:lineRule="exact"/>
              <w:ind w:left="0" w:right="0"/>
              <w:jc w:val="right"/>
              <w:rPr>
                <w:sz w:val="18"/>
              </w:rPr>
            </w:pPr>
            <w:r w:rsidRPr="00E436DC">
              <w:rPr>
                <w:sz w:val="18"/>
              </w:rPr>
              <w:t>523 949</w:t>
            </w:r>
          </w:p>
        </w:tc>
        <w:tc>
          <w:tcPr>
            <w:tcW w:w="1218" w:type="dxa"/>
            <w:shd w:val="clear" w:color="auto" w:fill="auto"/>
            <w:vAlign w:val="bottom"/>
          </w:tcPr>
          <w:p w14:paraId="35A1DBC5" w14:textId="77777777" w:rsidR="00E436DC" w:rsidRPr="00E436DC" w:rsidRDefault="00E436DC" w:rsidP="00E436DC">
            <w:pPr>
              <w:pStyle w:val="SingleTxtG"/>
              <w:spacing w:before="40" w:after="40" w:line="220" w:lineRule="exact"/>
              <w:ind w:left="0" w:right="0"/>
              <w:jc w:val="right"/>
              <w:rPr>
                <w:sz w:val="18"/>
              </w:rPr>
            </w:pPr>
            <w:r w:rsidRPr="00E436DC">
              <w:rPr>
                <w:sz w:val="18"/>
              </w:rPr>
              <w:t>4</w:t>
            </w:r>
          </w:p>
        </w:tc>
        <w:tc>
          <w:tcPr>
            <w:tcW w:w="993" w:type="dxa"/>
            <w:shd w:val="clear" w:color="auto" w:fill="auto"/>
            <w:vAlign w:val="bottom"/>
          </w:tcPr>
          <w:p w14:paraId="1D78D861" w14:textId="77777777" w:rsidR="00E436DC" w:rsidRPr="00E436DC" w:rsidRDefault="00E436DC" w:rsidP="00E436DC">
            <w:pPr>
              <w:pStyle w:val="SingleTxtG"/>
              <w:spacing w:before="40" w:after="40" w:line="220" w:lineRule="exact"/>
              <w:ind w:left="0" w:right="0"/>
              <w:jc w:val="right"/>
              <w:rPr>
                <w:sz w:val="18"/>
              </w:rPr>
            </w:pPr>
            <w:r w:rsidRPr="00E436DC">
              <w:rPr>
                <w:sz w:val="18"/>
              </w:rPr>
              <w:t>12 342</w:t>
            </w:r>
          </w:p>
        </w:tc>
        <w:tc>
          <w:tcPr>
            <w:tcW w:w="1050" w:type="dxa"/>
            <w:shd w:val="clear" w:color="auto" w:fill="auto"/>
            <w:vAlign w:val="bottom"/>
          </w:tcPr>
          <w:p w14:paraId="4011C37A" w14:textId="77777777" w:rsidR="00E436DC" w:rsidRPr="00E436DC" w:rsidRDefault="00E436DC" w:rsidP="00E436DC">
            <w:pPr>
              <w:pStyle w:val="SingleTxtG"/>
              <w:spacing w:before="40" w:after="40" w:line="220" w:lineRule="exact"/>
              <w:ind w:left="0" w:right="0"/>
              <w:jc w:val="right"/>
              <w:rPr>
                <w:sz w:val="18"/>
              </w:rPr>
            </w:pPr>
            <w:r w:rsidRPr="00E436DC">
              <w:rPr>
                <w:sz w:val="18"/>
              </w:rPr>
              <w:t>2,5</w:t>
            </w:r>
          </w:p>
        </w:tc>
        <w:tc>
          <w:tcPr>
            <w:tcW w:w="875" w:type="dxa"/>
            <w:shd w:val="clear" w:color="auto" w:fill="auto"/>
            <w:vAlign w:val="bottom"/>
          </w:tcPr>
          <w:p w14:paraId="0484E8AE" w14:textId="77777777" w:rsidR="00E436DC" w:rsidRPr="00E436DC" w:rsidRDefault="00E436DC" w:rsidP="00E436DC">
            <w:pPr>
              <w:pStyle w:val="SingleTxtG"/>
              <w:spacing w:before="40" w:after="40" w:line="220" w:lineRule="exact"/>
              <w:ind w:left="0" w:right="0"/>
              <w:jc w:val="right"/>
              <w:rPr>
                <w:sz w:val="18"/>
              </w:rPr>
            </w:pPr>
            <w:r w:rsidRPr="00E436DC">
              <w:rPr>
                <w:sz w:val="18"/>
              </w:rPr>
              <w:t>2,4</w:t>
            </w:r>
          </w:p>
        </w:tc>
      </w:tr>
      <w:tr w:rsidR="00E436DC" w:rsidRPr="00E436DC" w14:paraId="6D58AE1C" w14:textId="77777777" w:rsidTr="00E436DC">
        <w:tc>
          <w:tcPr>
            <w:tcW w:w="2044" w:type="dxa"/>
            <w:shd w:val="clear" w:color="auto" w:fill="auto"/>
          </w:tcPr>
          <w:p w14:paraId="7C43731E" w14:textId="77777777" w:rsidR="00E436DC" w:rsidRPr="00E436DC" w:rsidRDefault="00E436DC" w:rsidP="006B4351">
            <w:pPr>
              <w:pStyle w:val="SingleTxtG"/>
              <w:spacing w:before="40" w:after="40" w:line="220" w:lineRule="exact"/>
              <w:ind w:left="284" w:right="0"/>
              <w:jc w:val="left"/>
              <w:rPr>
                <w:sz w:val="18"/>
              </w:rPr>
            </w:pPr>
            <w:r w:rsidRPr="00E436DC">
              <w:rPr>
                <w:sz w:val="18"/>
              </w:rPr>
              <w:t>Phalombe</w:t>
            </w:r>
          </w:p>
        </w:tc>
        <w:tc>
          <w:tcPr>
            <w:tcW w:w="1190" w:type="dxa"/>
            <w:shd w:val="clear" w:color="auto" w:fill="auto"/>
            <w:vAlign w:val="bottom"/>
          </w:tcPr>
          <w:p w14:paraId="42A434DE" w14:textId="77777777" w:rsidR="00E436DC" w:rsidRPr="00E436DC" w:rsidRDefault="00E436DC" w:rsidP="00E436DC">
            <w:pPr>
              <w:pStyle w:val="SingleTxtG"/>
              <w:spacing w:before="40" w:after="40" w:line="220" w:lineRule="exact"/>
              <w:ind w:left="0" w:right="0"/>
              <w:jc w:val="right"/>
              <w:rPr>
                <w:sz w:val="18"/>
              </w:rPr>
            </w:pPr>
            <w:r w:rsidRPr="00E436DC">
              <w:rPr>
                <w:sz w:val="18"/>
              </w:rPr>
              <w:t>315 185</w:t>
            </w:r>
          </w:p>
        </w:tc>
        <w:tc>
          <w:tcPr>
            <w:tcW w:w="1218" w:type="dxa"/>
            <w:shd w:val="clear" w:color="auto" w:fill="auto"/>
            <w:vAlign w:val="bottom"/>
          </w:tcPr>
          <w:p w14:paraId="308D02F0" w14:textId="77777777" w:rsidR="00E436DC" w:rsidRPr="00E436DC" w:rsidRDefault="00E436DC" w:rsidP="00E436DC">
            <w:pPr>
              <w:pStyle w:val="SingleTxtG"/>
              <w:spacing w:before="40" w:after="40" w:line="220" w:lineRule="exact"/>
              <w:ind w:left="0" w:right="0"/>
              <w:jc w:val="right"/>
              <w:rPr>
                <w:sz w:val="18"/>
              </w:rPr>
            </w:pPr>
            <w:r w:rsidRPr="00E436DC">
              <w:rPr>
                <w:sz w:val="18"/>
              </w:rPr>
              <w:t>2,4</w:t>
            </w:r>
          </w:p>
        </w:tc>
        <w:tc>
          <w:tcPr>
            <w:tcW w:w="993" w:type="dxa"/>
            <w:shd w:val="clear" w:color="auto" w:fill="auto"/>
            <w:vAlign w:val="bottom"/>
          </w:tcPr>
          <w:p w14:paraId="2CB6864F" w14:textId="77777777" w:rsidR="00E436DC" w:rsidRPr="00E436DC" w:rsidRDefault="00E436DC" w:rsidP="00E436DC">
            <w:pPr>
              <w:pStyle w:val="SingleTxtG"/>
              <w:spacing w:before="40" w:after="40" w:line="220" w:lineRule="exact"/>
              <w:ind w:left="0" w:right="0"/>
              <w:jc w:val="right"/>
              <w:rPr>
                <w:sz w:val="18"/>
              </w:rPr>
            </w:pPr>
            <w:r w:rsidRPr="00E436DC">
              <w:rPr>
                <w:sz w:val="18"/>
              </w:rPr>
              <w:t>11 938</w:t>
            </w:r>
          </w:p>
        </w:tc>
        <w:tc>
          <w:tcPr>
            <w:tcW w:w="1050" w:type="dxa"/>
            <w:shd w:val="clear" w:color="auto" w:fill="auto"/>
            <w:vAlign w:val="bottom"/>
          </w:tcPr>
          <w:p w14:paraId="714B455C" w14:textId="77777777" w:rsidR="00E436DC" w:rsidRPr="00E436DC" w:rsidRDefault="00E436DC" w:rsidP="00E436DC">
            <w:pPr>
              <w:pStyle w:val="SingleTxtG"/>
              <w:spacing w:before="40" w:after="40" w:line="220" w:lineRule="exact"/>
              <w:ind w:left="0" w:right="0"/>
              <w:jc w:val="right"/>
              <w:rPr>
                <w:sz w:val="18"/>
              </w:rPr>
            </w:pPr>
            <w:r w:rsidRPr="00E436DC">
              <w:rPr>
                <w:sz w:val="18"/>
              </w:rPr>
              <w:t>2,4</w:t>
            </w:r>
          </w:p>
        </w:tc>
        <w:tc>
          <w:tcPr>
            <w:tcW w:w="875" w:type="dxa"/>
            <w:shd w:val="clear" w:color="auto" w:fill="auto"/>
            <w:vAlign w:val="bottom"/>
          </w:tcPr>
          <w:p w14:paraId="6FB0D141" w14:textId="77777777" w:rsidR="00E436DC" w:rsidRPr="00E436DC" w:rsidRDefault="00E436DC" w:rsidP="00E436DC">
            <w:pPr>
              <w:pStyle w:val="SingleTxtG"/>
              <w:spacing w:before="40" w:after="40" w:line="220" w:lineRule="exact"/>
              <w:ind w:left="0" w:right="0"/>
              <w:jc w:val="right"/>
              <w:rPr>
                <w:sz w:val="18"/>
              </w:rPr>
            </w:pPr>
            <w:r w:rsidRPr="00E436DC">
              <w:rPr>
                <w:sz w:val="18"/>
              </w:rPr>
              <w:t>3,8</w:t>
            </w:r>
          </w:p>
        </w:tc>
      </w:tr>
      <w:tr w:rsidR="00E436DC" w:rsidRPr="00E436DC" w14:paraId="413A599A" w14:textId="77777777" w:rsidTr="00E436DC">
        <w:tc>
          <w:tcPr>
            <w:tcW w:w="2044" w:type="dxa"/>
            <w:shd w:val="clear" w:color="auto" w:fill="auto"/>
          </w:tcPr>
          <w:p w14:paraId="7E1C5FFB" w14:textId="77777777" w:rsidR="00E436DC" w:rsidRPr="00E436DC" w:rsidRDefault="00E436DC" w:rsidP="006B4351">
            <w:pPr>
              <w:pStyle w:val="SingleTxtG"/>
              <w:spacing w:before="40" w:after="40" w:line="220" w:lineRule="exact"/>
              <w:ind w:left="284" w:right="0"/>
              <w:jc w:val="left"/>
              <w:rPr>
                <w:sz w:val="18"/>
              </w:rPr>
            </w:pPr>
            <w:r w:rsidRPr="00E436DC">
              <w:rPr>
                <w:sz w:val="18"/>
              </w:rPr>
              <w:t>Chikwawa</w:t>
            </w:r>
          </w:p>
        </w:tc>
        <w:tc>
          <w:tcPr>
            <w:tcW w:w="1190" w:type="dxa"/>
            <w:shd w:val="clear" w:color="auto" w:fill="auto"/>
            <w:vAlign w:val="bottom"/>
          </w:tcPr>
          <w:p w14:paraId="219B0B1C" w14:textId="77777777" w:rsidR="00E436DC" w:rsidRPr="00E436DC" w:rsidRDefault="00E436DC" w:rsidP="00E436DC">
            <w:pPr>
              <w:pStyle w:val="SingleTxtG"/>
              <w:spacing w:before="40" w:after="40" w:line="220" w:lineRule="exact"/>
              <w:ind w:left="0" w:right="0"/>
              <w:jc w:val="right"/>
              <w:rPr>
                <w:sz w:val="18"/>
              </w:rPr>
            </w:pPr>
            <w:r w:rsidRPr="00E436DC">
              <w:rPr>
                <w:sz w:val="18"/>
              </w:rPr>
              <w:t>437 892</w:t>
            </w:r>
          </w:p>
        </w:tc>
        <w:tc>
          <w:tcPr>
            <w:tcW w:w="1218" w:type="dxa"/>
            <w:shd w:val="clear" w:color="auto" w:fill="auto"/>
            <w:vAlign w:val="bottom"/>
          </w:tcPr>
          <w:p w14:paraId="5405EC70" w14:textId="77777777" w:rsidR="00E436DC" w:rsidRPr="00E436DC" w:rsidRDefault="00E436DC" w:rsidP="00E436DC">
            <w:pPr>
              <w:pStyle w:val="SingleTxtG"/>
              <w:spacing w:before="40" w:after="40" w:line="220" w:lineRule="exact"/>
              <w:ind w:left="0" w:right="0"/>
              <w:jc w:val="right"/>
              <w:rPr>
                <w:sz w:val="18"/>
              </w:rPr>
            </w:pPr>
            <w:r w:rsidRPr="00E436DC">
              <w:rPr>
                <w:sz w:val="18"/>
              </w:rPr>
              <w:t>3,4</w:t>
            </w:r>
          </w:p>
        </w:tc>
        <w:tc>
          <w:tcPr>
            <w:tcW w:w="993" w:type="dxa"/>
            <w:shd w:val="clear" w:color="auto" w:fill="auto"/>
            <w:vAlign w:val="bottom"/>
          </w:tcPr>
          <w:p w14:paraId="024C7888" w14:textId="77777777" w:rsidR="00E436DC" w:rsidRPr="00E436DC" w:rsidRDefault="00E436DC" w:rsidP="00E436DC">
            <w:pPr>
              <w:pStyle w:val="SingleTxtG"/>
              <w:spacing w:before="40" w:after="40" w:line="220" w:lineRule="exact"/>
              <w:ind w:left="0" w:right="0"/>
              <w:jc w:val="right"/>
              <w:rPr>
                <w:sz w:val="18"/>
              </w:rPr>
            </w:pPr>
            <w:r w:rsidRPr="00E436DC">
              <w:rPr>
                <w:sz w:val="18"/>
              </w:rPr>
              <w:t>16 760</w:t>
            </w:r>
          </w:p>
        </w:tc>
        <w:tc>
          <w:tcPr>
            <w:tcW w:w="1050" w:type="dxa"/>
            <w:shd w:val="clear" w:color="auto" w:fill="auto"/>
            <w:vAlign w:val="bottom"/>
          </w:tcPr>
          <w:p w14:paraId="4AB8A5D7" w14:textId="77777777" w:rsidR="00E436DC" w:rsidRPr="00E436DC" w:rsidRDefault="00E436DC" w:rsidP="00E436DC">
            <w:pPr>
              <w:pStyle w:val="SingleTxtG"/>
              <w:spacing w:before="40" w:after="40" w:line="220" w:lineRule="exact"/>
              <w:ind w:left="0" w:right="0"/>
              <w:jc w:val="right"/>
              <w:rPr>
                <w:sz w:val="18"/>
              </w:rPr>
            </w:pPr>
            <w:r w:rsidRPr="00E436DC">
              <w:rPr>
                <w:sz w:val="18"/>
              </w:rPr>
              <w:t>3,4</w:t>
            </w:r>
          </w:p>
        </w:tc>
        <w:tc>
          <w:tcPr>
            <w:tcW w:w="875" w:type="dxa"/>
            <w:shd w:val="clear" w:color="auto" w:fill="auto"/>
            <w:vAlign w:val="bottom"/>
          </w:tcPr>
          <w:p w14:paraId="28BEF7EF" w14:textId="77777777" w:rsidR="00E436DC" w:rsidRPr="00E436DC" w:rsidRDefault="00E436DC" w:rsidP="00E436DC">
            <w:pPr>
              <w:pStyle w:val="SingleTxtG"/>
              <w:spacing w:before="40" w:after="40" w:line="220" w:lineRule="exact"/>
              <w:ind w:left="0" w:right="0"/>
              <w:jc w:val="right"/>
              <w:rPr>
                <w:sz w:val="18"/>
              </w:rPr>
            </w:pPr>
            <w:r w:rsidRPr="00E436DC">
              <w:rPr>
                <w:sz w:val="18"/>
              </w:rPr>
              <w:t>3,8</w:t>
            </w:r>
          </w:p>
        </w:tc>
      </w:tr>
      <w:tr w:rsidR="00E436DC" w:rsidRPr="00E436DC" w14:paraId="04D0F3D4" w14:textId="77777777" w:rsidTr="00E436DC">
        <w:tc>
          <w:tcPr>
            <w:tcW w:w="2044" w:type="dxa"/>
            <w:shd w:val="clear" w:color="auto" w:fill="auto"/>
          </w:tcPr>
          <w:p w14:paraId="768C3140" w14:textId="77777777" w:rsidR="00E436DC" w:rsidRPr="00E436DC" w:rsidRDefault="00E436DC" w:rsidP="006B4351">
            <w:pPr>
              <w:pStyle w:val="SingleTxtG"/>
              <w:spacing w:before="40" w:after="40" w:line="220" w:lineRule="exact"/>
              <w:ind w:left="284" w:right="0"/>
              <w:jc w:val="left"/>
              <w:rPr>
                <w:sz w:val="18"/>
              </w:rPr>
            </w:pPr>
            <w:r w:rsidRPr="00E436DC">
              <w:rPr>
                <w:sz w:val="18"/>
              </w:rPr>
              <w:t>Nsanje</w:t>
            </w:r>
          </w:p>
        </w:tc>
        <w:tc>
          <w:tcPr>
            <w:tcW w:w="1190" w:type="dxa"/>
            <w:shd w:val="clear" w:color="auto" w:fill="auto"/>
            <w:vAlign w:val="bottom"/>
          </w:tcPr>
          <w:p w14:paraId="7B4A48F3" w14:textId="77777777" w:rsidR="00E436DC" w:rsidRPr="00E436DC" w:rsidRDefault="00E436DC" w:rsidP="00E436DC">
            <w:pPr>
              <w:pStyle w:val="SingleTxtG"/>
              <w:spacing w:before="40" w:after="40" w:line="220" w:lineRule="exact"/>
              <w:ind w:left="0" w:right="0"/>
              <w:jc w:val="right"/>
              <w:rPr>
                <w:sz w:val="18"/>
              </w:rPr>
            </w:pPr>
            <w:r w:rsidRPr="00E436DC">
              <w:rPr>
                <w:sz w:val="18"/>
              </w:rPr>
              <w:t>241 107</w:t>
            </w:r>
          </w:p>
        </w:tc>
        <w:tc>
          <w:tcPr>
            <w:tcW w:w="1218" w:type="dxa"/>
            <w:shd w:val="clear" w:color="auto" w:fill="auto"/>
            <w:vAlign w:val="bottom"/>
          </w:tcPr>
          <w:p w14:paraId="6BDD9746" w14:textId="77777777" w:rsidR="00E436DC" w:rsidRPr="00E436DC" w:rsidRDefault="00E436DC" w:rsidP="00E436DC">
            <w:pPr>
              <w:pStyle w:val="SingleTxtG"/>
              <w:spacing w:before="40" w:after="40" w:line="220" w:lineRule="exact"/>
              <w:ind w:left="0" w:right="0"/>
              <w:jc w:val="right"/>
              <w:rPr>
                <w:sz w:val="18"/>
              </w:rPr>
            </w:pPr>
            <w:r w:rsidRPr="00E436DC">
              <w:rPr>
                <w:sz w:val="18"/>
              </w:rPr>
              <w:t>1,9</w:t>
            </w:r>
          </w:p>
        </w:tc>
        <w:tc>
          <w:tcPr>
            <w:tcW w:w="993" w:type="dxa"/>
            <w:shd w:val="clear" w:color="auto" w:fill="auto"/>
            <w:vAlign w:val="bottom"/>
          </w:tcPr>
          <w:p w14:paraId="2F014228" w14:textId="77777777" w:rsidR="00E436DC" w:rsidRPr="00E436DC" w:rsidRDefault="00E436DC" w:rsidP="00E436DC">
            <w:pPr>
              <w:pStyle w:val="SingleTxtG"/>
              <w:spacing w:before="40" w:after="40" w:line="220" w:lineRule="exact"/>
              <w:ind w:left="0" w:right="0"/>
              <w:jc w:val="right"/>
              <w:rPr>
                <w:sz w:val="18"/>
              </w:rPr>
            </w:pPr>
            <w:r w:rsidRPr="00E436DC">
              <w:rPr>
                <w:sz w:val="18"/>
              </w:rPr>
              <w:t>7 888</w:t>
            </w:r>
          </w:p>
        </w:tc>
        <w:tc>
          <w:tcPr>
            <w:tcW w:w="1050" w:type="dxa"/>
            <w:shd w:val="clear" w:color="auto" w:fill="auto"/>
            <w:vAlign w:val="bottom"/>
          </w:tcPr>
          <w:p w14:paraId="5E53B765" w14:textId="77777777" w:rsidR="00E436DC" w:rsidRPr="00E436DC" w:rsidRDefault="00E436DC" w:rsidP="00E436DC">
            <w:pPr>
              <w:pStyle w:val="SingleTxtG"/>
              <w:spacing w:before="40" w:after="40" w:line="220" w:lineRule="exact"/>
              <w:ind w:left="0" w:right="0"/>
              <w:jc w:val="right"/>
              <w:rPr>
                <w:sz w:val="18"/>
              </w:rPr>
            </w:pPr>
            <w:r w:rsidRPr="00E436DC">
              <w:rPr>
                <w:sz w:val="18"/>
              </w:rPr>
              <w:t>1,6</w:t>
            </w:r>
          </w:p>
        </w:tc>
        <w:tc>
          <w:tcPr>
            <w:tcW w:w="875" w:type="dxa"/>
            <w:shd w:val="clear" w:color="auto" w:fill="auto"/>
            <w:vAlign w:val="bottom"/>
          </w:tcPr>
          <w:p w14:paraId="4CAF86BE" w14:textId="77777777" w:rsidR="00E436DC" w:rsidRPr="00E436DC" w:rsidRDefault="00E436DC" w:rsidP="00E436DC">
            <w:pPr>
              <w:pStyle w:val="SingleTxtG"/>
              <w:spacing w:before="40" w:after="40" w:line="220" w:lineRule="exact"/>
              <w:ind w:left="0" w:right="0"/>
              <w:jc w:val="right"/>
              <w:rPr>
                <w:sz w:val="18"/>
              </w:rPr>
            </w:pPr>
            <w:r w:rsidRPr="00E436DC">
              <w:rPr>
                <w:sz w:val="18"/>
              </w:rPr>
              <w:t>3,3</w:t>
            </w:r>
          </w:p>
        </w:tc>
      </w:tr>
      <w:tr w:rsidR="00E436DC" w:rsidRPr="00E436DC" w14:paraId="13CA8A53" w14:textId="77777777" w:rsidTr="00E436DC">
        <w:tc>
          <w:tcPr>
            <w:tcW w:w="2044" w:type="dxa"/>
            <w:shd w:val="clear" w:color="auto" w:fill="auto"/>
          </w:tcPr>
          <w:p w14:paraId="5F26C675" w14:textId="77777777" w:rsidR="00E436DC" w:rsidRPr="00E436DC" w:rsidRDefault="00E436DC" w:rsidP="006B4351">
            <w:pPr>
              <w:pStyle w:val="SingleTxtG"/>
              <w:spacing w:before="40" w:after="40" w:line="220" w:lineRule="exact"/>
              <w:ind w:left="284" w:right="0"/>
              <w:jc w:val="left"/>
              <w:rPr>
                <w:sz w:val="18"/>
              </w:rPr>
            </w:pPr>
            <w:r w:rsidRPr="00E436DC">
              <w:rPr>
                <w:sz w:val="18"/>
              </w:rPr>
              <w:t>Balaka</w:t>
            </w:r>
          </w:p>
        </w:tc>
        <w:tc>
          <w:tcPr>
            <w:tcW w:w="1190" w:type="dxa"/>
            <w:shd w:val="clear" w:color="auto" w:fill="auto"/>
            <w:vAlign w:val="bottom"/>
          </w:tcPr>
          <w:p w14:paraId="6D986A6A" w14:textId="77777777" w:rsidR="00E436DC" w:rsidRPr="00E436DC" w:rsidRDefault="00E436DC" w:rsidP="00E436DC">
            <w:pPr>
              <w:pStyle w:val="SingleTxtG"/>
              <w:spacing w:before="40" w:after="40" w:line="220" w:lineRule="exact"/>
              <w:ind w:left="0" w:right="0"/>
              <w:jc w:val="right"/>
              <w:rPr>
                <w:sz w:val="18"/>
              </w:rPr>
            </w:pPr>
            <w:r w:rsidRPr="00E436DC">
              <w:rPr>
                <w:sz w:val="18"/>
              </w:rPr>
              <w:t>316 574</w:t>
            </w:r>
          </w:p>
        </w:tc>
        <w:tc>
          <w:tcPr>
            <w:tcW w:w="1218" w:type="dxa"/>
            <w:shd w:val="clear" w:color="auto" w:fill="auto"/>
            <w:vAlign w:val="bottom"/>
          </w:tcPr>
          <w:p w14:paraId="0B3764A4" w14:textId="77777777" w:rsidR="00E436DC" w:rsidRPr="00E436DC" w:rsidRDefault="00E436DC" w:rsidP="00E436DC">
            <w:pPr>
              <w:pStyle w:val="SingleTxtG"/>
              <w:spacing w:before="40" w:after="40" w:line="220" w:lineRule="exact"/>
              <w:ind w:left="0" w:right="0"/>
              <w:jc w:val="right"/>
              <w:rPr>
                <w:sz w:val="18"/>
              </w:rPr>
            </w:pPr>
            <w:r w:rsidRPr="00E436DC">
              <w:rPr>
                <w:sz w:val="18"/>
              </w:rPr>
              <w:t>2,4</w:t>
            </w:r>
          </w:p>
        </w:tc>
        <w:tc>
          <w:tcPr>
            <w:tcW w:w="993" w:type="dxa"/>
            <w:shd w:val="clear" w:color="auto" w:fill="auto"/>
            <w:vAlign w:val="bottom"/>
          </w:tcPr>
          <w:p w14:paraId="671C8C11" w14:textId="77777777" w:rsidR="00E436DC" w:rsidRPr="00E436DC" w:rsidRDefault="00E436DC" w:rsidP="00E436DC">
            <w:pPr>
              <w:pStyle w:val="SingleTxtG"/>
              <w:spacing w:before="40" w:after="40" w:line="220" w:lineRule="exact"/>
              <w:ind w:left="0" w:right="0"/>
              <w:jc w:val="right"/>
              <w:rPr>
                <w:sz w:val="18"/>
              </w:rPr>
            </w:pPr>
            <w:r w:rsidRPr="00E436DC">
              <w:rPr>
                <w:sz w:val="18"/>
              </w:rPr>
              <w:t>11 395</w:t>
            </w:r>
          </w:p>
        </w:tc>
        <w:tc>
          <w:tcPr>
            <w:tcW w:w="1050" w:type="dxa"/>
            <w:shd w:val="clear" w:color="auto" w:fill="auto"/>
            <w:vAlign w:val="bottom"/>
          </w:tcPr>
          <w:p w14:paraId="4D36539F" w14:textId="77777777" w:rsidR="00E436DC" w:rsidRPr="00E436DC" w:rsidRDefault="00E436DC" w:rsidP="00E436DC">
            <w:pPr>
              <w:pStyle w:val="SingleTxtG"/>
              <w:spacing w:before="40" w:after="40" w:line="220" w:lineRule="exact"/>
              <w:ind w:left="0" w:right="0"/>
              <w:jc w:val="right"/>
              <w:rPr>
                <w:sz w:val="18"/>
              </w:rPr>
            </w:pPr>
            <w:r w:rsidRPr="00E436DC">
              <w:rPr>
                <w:sz w:val="18"/>
              </w:rPr>
              <w:t>2,3</w:t>
            </w:r>
          </w:p>
        </w:tc>
        <w:tc>
          <w:tcPr>
            <w:tcW w:w="875" w:type="dxa"/>
            <w:shd w:val="clear" w:color="auto" w:fill="auto"/>
            <w:vAlign w:val="bottom"/>
          </w:tcPr>
          <w:p w14:paraId="3832E6BC" w14:textId="77777777" w:rsidR="00E436DC" w:rsidRPr="00E436DC" w:rsidRDefault="00E436DC" w:rsidP="00E436DC">
            <w:pPr>
              <w:pStyle w:val="SingleTxtG"/>
              <w:spacing w:before="40" w:after="40" w:line="220" w:lineRule="exact"/>
              <w:ind w:left="0" w:right="0"/>
              <w:jc w:val="right"/>
              <w:rPr>
                <w:sz w:val="18"/>
              </w:rPr>
            </w:pPr>
            <w:r w:rsidRPr="00E436DC">
              <w:rPr>
                <w:sz w:val="18"/>
              </w:rPr>
              <w:t>3,6</w:t>
            </w:r>
          </w:p>
        </w:tc>
      </w:tr>
      <w:tr w:rsidR="00E436DC" w:rsidRPr="00E436DC" w14:paraId="40BFA480" w14:textId="77777777" w:rsidTr="00E436DC">
        <w:tc>
          <w:tcPr>
            <w:tcW w:w="2044" w:type="dxa"/>
            <w:tcBorders>
              <w:bottom w:val="single" w:sz="12" w:space="0" w:color="auto"/>
            </w:tcBorders>
            <w:shd w:val="clear" w:color="auto" w:fill="auto"/>
          </w:tcPr>
          <w:p w14:paraId="5C294554" w14:textId="77777777" w:rsidR="00E436DC" w:rsidRPr="00E436DC" w:rsidRDefault="00E436DC" w:rsidP="006B4351">
            <w:pPr>
              <w:pStyle w:val="SingleTxtG"/>
              <w:spacing w:before="40" w:after="40" w:line="220" w:lineRule="exact"/>
              <w:ind w:left="284" w:right="0"/>
              <w:jc w:val="left"/>
              <w:rPr>
                <w:sz w:val="18"/>
              </w:rPr>
            </w:pPr>
            <w:r w:rsidRPr="00E436DC">
              <w:rPr>
                <w:sz w:val="18"/>
              </w:rPr>
              <w:t>Neno</w:t>
            </w:r>
          </w:p>
        </w:tc>
        <w:tc>
          <w:tcPr>
            <w:tcW w:w="1190" w:type="dxa"/>
            <w:tcBorders>
              <w:bottom w:val="single" w:sz="12" w:space="0" w:color="auto"/>
            </w:tcBorders>
            <w:shd w:val="clear" w:color="auto" w:fill="auto"/>
            <w:vAlign w:val="bottom"/>
          </w:tcPr>
          <w:p w14:paraId="365583AE" w14:textId="77777777" w:rsidR="00E436DC" w:rsidRPr="00E436DC" w:rsidRDefault="00E436DC" w:rsidP="00E436DC">
            <w:pPr>
              <w:pStyle w:val="SingleTxtG"/>
              <w:spacing w:before="40" w:after="40" w:line="220" w:lineRule="exact"/>
              <w:ind w:left="0" w:right="0"/>
              <w:jc w:val="right"/>
              <w:rPr>
                <w:sz w:val="18"/>
              </w:rPr>
            </w:pPr>
            <w:r w:rsidRPr="00E436DC">
              <w:rPr>
                <w:sz w:val="18"/>
              </w:rPr>
              <w:t>108 339</w:t>
            </w:r>
          </w:p>
        </w:tc>
        <w:tc>
          <w:tcPr>
            <w:tcW w:w="1218" w:type="dxa"/>
            <w:tcBorders>
              <w:bottom w:val="single" w:sz="12" w:space="0" w:color="auto"/>
            </w:tcBorders>
            <w:shd w:val="clear" w:color="auto" w:fill="auto"/>
            <w:vAlign w:val="bottom"/>
          </w:tcPr>
          <w:p w14:paraId="09A96DBA" w14:textId="77777777" w:rsidR="00E436DC" w:rsidRPr="00E436DC" w:rsidRDefault="00E436DC" w:rsidP="00E436DC">
            <w:pPr>
              <w:pStyle w:val="SingleTxtG"/>
              <w:spacing w:before="40" w:after="40" w:line="220" w:lineRule="exact"/>
              <w:ind w:left="0" w:right="0"/>
              <w:jc w:val="right"/>
              <w:rPr>
                <w:sz w:val="18"/>
              </w:rPr>
            </w:pPr>
            <w:r w:rsidRPr="00E436DC">
              <w:rPr>
                <w:sz w:val="18"/>
              </w:rPr>
              <w:t>0,8</w:t>
            </w:r>
          </w:p>
        </w:tc>
        <w:tc>
          <w:tcPr>
            <w:tcW w:w="993" w:type="dxa"/>
            <w:tcBorders>
              <w:bottom w:val="single" w:sz="12" w:space="0" w:color="auto"/>
            </w:tcBorders>
            <w:shd w:val="clear" w:color="auto" w:fill="auto"/>
            <w:vAlign w:val="bottom"/>
          </w:tcPr>
          <w:p w14:paraId="43E31EEF" w14:textId="77777777" w:rsidR="00E436DC" w:rsidRPr="00E436DC" w:rsidRDefault="00E436DC" w:rsidP="00E436DC">
            <w:pPr>
              <w:pStyle w:val="SingleTxtG"/>
              <w:spacing w:before="40" w:after="40" w:line="220" w:lineRule="exact"/>
              <w:ind w:left="0" w:right="0"/>
              <w:jc w:val="right"/>
              <w:rPr>
                <w:sz w:val="18"/>
              </w:rPr>
            </w:pPr>
            <w:r w:rsidRPr="00E436DC">
              <w:rPr>
                <w:sz w:val="18"/>
              </w:rPr>
              <w:t>4 931</w:t>
            </w:r>
          </w:p>
        </w:tc>
        <w:tc>
          <w:tcPr>
            <w:tcW w:w="1050" w:type="dxa"/>
            <w:tcBorders>
              <w:bottom w:val="single" w:sz="12" w:space="0" w:color="auto"/>
            </w:tcBorders>
            <w:shd w:val="clear" w:color="auto" w:fill="auto"/>
            <w:vAlign w:val="bottom"/>
          </w:tcPr>
          <w:p w14:paraId="7B2690A9" w14:textId="77777777" w:rsidR="00E436DC" w:rsidRPr="00E436DC" w:rsidRDefault="00E436DC" w:rsidP="00E436DC">
            <w:pPr>
              <w:pStyle w:val="SingleTxtG"/>
              <w:spacing w:before="40" w:after="40" w:line="220" w:lineRule="exact"/>
              <w:ind w:left="0" w:right="0"/>
              <w:jc w:val="right"/>
              <w:rPr>
                <w:sz w:val="18"/>
              </w:rPr>
            </w:pPr>
            <w:r w:rsidRPr="00E436DC">
              <w:rPr>
                <w:sz w:val="18"/>
              </w:rPr>
              <w:t>1,0</w:t>
            </w:r>
          </w:p>
        </w:tc>
        <w:tc>
          <w:tcPr>
            <w:tcW w:w="875" w:type="dxa"/>
            <w:tcBorders>
              <w:bottom w:val="single" w:sz="12" w:space="0" w:color="auto"/>
            </w:tcBorders>
            <w:shd w:val="clear" w:color="auto" w:fill="auto"/>
            <w:vAlign w:val="bottom"/>
          </w:tcPr>
          <w:p w14:paraId="11889B6F" w14:textId="77777777" w:rsidR="00E436DC" w:rsidRPr="00E436DC" w:rsidRDefault="00E436DC" w:rsidP="00E436DC">
            <w:pPr>
              <w:pStyle w:val="SingleTxtG"/>
              <w:spacing w:before="40" w:after="40" w:line="220" w:lineRule="exact"/>
              <w:ind w:left="0" w:right="0"/>
              <w:jc w:val="right"/>
              <w:rPr>
                <w:sz w:val="18"/>
              </w:rPr>
            </w:pPr>
            <w:r w:rsidRPr="00E436DC">
              <w:rPr>
                <w:sz w:val="18"/>
              </w:rPr>
              <w:t>4,6</w:t>
            </w:r>
          </w:p>
        </w:tc>
      </w:tr>
    </w:tbl>
    <w:p w14:paraId="13169EAA" w14:textId="77777777" w:rsidR="007D1916" w:rsidRPr="006D3A50" w:rsidRDefault="007D1916" w:rsidP="00E436DC">
      <w:pPr>
        <w:pStyle w:val="Ttulo1"/>
        <w:spacing w:before="240"/>
        <w:rPr>
          <w:lang w:val="en-GB"/>
        </w:rPr>
      </w:pPr>
      <w:bookmarkStart w:id="595" w:name="_Toc474922713"/>
      <w:bookmarkStart w:id="596" w:name="_Toc474924204"/>
      <w:r w:rsidRPr="006D3A50">
        <w:t xml:space="preserve">Cuadro 9 </w:t>
      </w:r>
    </w:p>
    <w:p w14:paraId="65D1A344" w14:textId="77777777" w:rsidR="007D1916" w:rsidRPr="00E436DC" w:rsidRDefault="007D1916" w:rsidP="00E436DC">
      <w:pPr>
        <w:pStyle w:val="SingleTxtG"/>
        <w:jc w:val="left"/>
        <w:rPr>
          <w:b/>
          <w:bCs/>
        </w:rPr>
      </w:pPr>
      <w:r w:rsidRPr="00E436DC">
        <w:rPr>
          <w:b/>
          <w:bCs/>
        </w:rPr>
        <w:t xml:space="preserve">Prevalencia de casos de discapacidad, porcentaje de personas con discapacidad y número total de personas con discapacidad por sexo y lugar de residencia, 2008 </w:t>
      </w:r>
      <w:bookmarkEnd w:id="595"/>
      <w:bookmarkEnd w:id="596"/>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8"/>
        <w:gridCol w:w="920"/>
        <w:gridCol w:w="920"/>
        <w:gridCol w:w="921"/>
        <w:gridCol w:w="920"/>
        <w:gridCol w:w="920"/>
        <w:gridCol w:w="921"/>
      </w:tblGrid>
      <w:tr w:rsidR="00CB49E1" w:rsidRPr="00CB49E1" w14:paraId="5CC5419A" w14:textId="77777777" w:rsidTr="0071601D">
        <w:trPr>
          <w:tblHeader/>
        </w:trPr>
        <w:tc>
          <w:tcPr>
            <w:tcW w:w="1848" w:type="dxa"/>
            <w:tcBorders>
              <w:top w:val="single" w:sz="4" w:space="0" w:color="auto"/>
            </w:tcBorders>
            <w:shd w:val="clear" w:color="auto" w:fill="auto"/>
            <w:vAlign w:val="bottom"/>
          </w:tcPr>
          <w:p w14:paraId="36715ACB" w14:textId="77777777" w:rsidR="00CB49E1" w:rsidRPr="00CB49E1" w:rsidRDefault="00CB49E1" w:rsidP="00CB49E1">
            <w:pPr>
              <w:pStyle w:val="SingleTxtG"/>
              <w:spacing w:before="80" w:after="80" w:line="200" w:lineRule="exact"/>
              <w:ind w:left="0" w:right="0"/>
              <w:jc w:val="left"/>
              <w:rPr>
                <w:i/>
                <w:sz w:val="16"/>
              </w:rPr>
            </w:pPr>
          </w:p>
        </w:tc>
        <w:tc>
          <w:tcPr>
            <w:tcW w:w="1840" w:type="dxa"/>
            <w:gridSpan w:val="2"/>
            <w:tcBorders>
              <w:top w:val="single" w:sz="4" w:space="0" w:color="auto"/>
              <w:bottom w:val="single" w:sz="4" w:space="0" w:color="auto"/>
              <w:right w:val="single" w:sz="24" w:space="0" w:color="FFFFFF" w:themeColor="background1"/>
            </w:tcBorders>
            <w:shd w:val="clear" w:color="auto" w:fill="auto"/>
            <w:vAlign w:val="bottom"/>
          </w:tcPr>
          <w:p w14:paraId="35B4F796" w14:textId="77777777" w:rsidR="00CB49E1" w:rsidRPr="00CB49E1" w:rsidRDefault="00CB49E1" w:rsidP="00CB49E1">
            <w:pPr>
              <w:pStyle w:val="SingleTxtG"/>
              <w:spacing w:before="80" w:after="80" w:line="200" w:lineRule="exact"/>
              <w:ind w:left="0" w:right="0"/>
              <w:jc w:val="center"/>
              <w:rPr>
                <w:i/>
                <w:sz w:val="16"/>
              </w:rPr>
            </w:pPr>
            <w:r w:rsidRPr="00CB49E1">
              <w:rPr>
                <w:i/>
                <w:sz w:val="16"/>
              </w:rPr>
              <w:t>Personas con discapacidad</w:t>
            </w:r>
          </w:p>
        </w:tc>
        <w:tc>
          <w:tcPr>
            <w:tcW w:w="184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7A8B0729" w14:textId="77777777" w:rsidR="00CB49E1" w:rsidRPr="00CB49E1" w:rsidRDefault="00CB49E1" w:rsidP="00CB49E1">
            <w:pPr>
              <w:pStyle w:val="SingleTxtG"/>
              <w:spacing w:before="80" w:after="80" w:line="200" w:lineRule="exact"/>
              <w:ind w:left="0" w:right="0"/>
              <w:jc w:val="center"/>
              <w:rPr>
                <w:i/>
                <w:sz w:val="16"/>
              </w:rPr>
            </w:pPr>
            <w:r w:rsidRPr="00CB49E1">
              <w:rPr>
                <w:i/>
                <w:sz w:val="16"/>
              </w:rPr>
              <w:t>Prevalencia</w:t>
            </w:r>
          </w:p>
        </w:tc>
        <w:tc>
          <w:tcPr>
            <w:tcW w:w="1841" w:type="dxa"/>
            <w:gridSpan w:val="2"/>
            <w:tcBorders>
              <w:top w:val="single" w:sz="4" w:space="0" w:color="auto"/>
              <w:left w:val="single" w:sz="24" w:space="0" w:color="FFFFFF" w:themeColor="background1"/>
              <w:bottom w:val="single" w:sz="4" w:space="0" w:color="auto"/>
            </w:tcBorders>
            <w:shd w:val="clear" w:color="auto" w:fill="auto"/>
            <w:vAlign w:val="bottom"/>
          </w:tcPr>
          <w:p w14:paraId="429EAFA6" w14:textId="77777777" w:rsidR="00CB49E1" w:rsidRPr="00CB49E1" w:rsidRDefault="00CB49E1" w:rsidP="00CB49E1">
            <w:pPr>
              <w:pStyle w:val="SingleTxtG"/>
              <w:spacing w:before="80" w:after="80" w:line="200" w:lineRule="exact"/>
              <w:ind w:left="0" w:right="0"/>
              <w:jc w:val="center"/>
              <w:rPr>
                <w:i/>
                <w:sz w:val="16"/>
              </w:rPr>
            </w:pPr>
            <w:r w:rsidRPr="00CB49E1">
              <w:rPr>
                <w:i/>
                <w:sz w:val="16"/>
              </w:rPr>
              <w:t>Porcentaje</w:t>
            </w:r>
          </w:p>
        </w:tc>
      </w:tr>
      <w:tr w:rsidR="00CB49E1" w:rsidRPr="00CB49E1" w14:paraId="643523B2" w14:textId="77777777" w:rsidTr="0071601D">
        <w:trPr>
          <w:tblHeader/>
        </w:trPr>
        <w:tc>
          <w:tcPr>
            <w:tcW w:w="1848" w:type="dxa"/>
            <w:tcBorders>
              <w:bottom w:val="single" w:sz="12" w:space="0" w:color="auto"/>
            </w:tcBorders>
            <w:shd w:val="clear" w:color="auto" w:fill="auto"/>
            <w:vAlign w:val="bottom"/>
          </w:tcPr>
          <w:p w14:paraId="1672AA08" w14:textId="77777777" w:rsidR="00CB49E1" w:rsidRPr="00CB49E1" w:rsidRDefault="00CB49E1" w:rsidP="00CB49E1">
            <w:pPr>
              <w:pStyle w:val="SingleTxtG"/>
              <w:spacing w:before="80" w:after="80" w:line="200" w:lineRule="exact"/>
              <w:ind w:left="0" w:right="0"/>
              <w:jc w:val="left"/>
              <w:rPr>
                <w:i/>
                <w:sz w:val="16"/>
              </w:rPr>
            </w:pPr>
            <w:r w:rsidRPr="00CB49E1">
              <w:rPr>
                <w:i/>
                <w:sz w:val="16"/>
              </w:rPr>
              <w:t>Zona</w:t>
            </w:r>
          </w:p>
        </w:tc>
        <w:tc>
          <w:tcPr>
            <w:tcW w:w="920" w:type="dxa"/>
            <w:tcBorders>
              <w:top w:val="single" w:sz="4" w:space="0" w:color="auto"/>
              <w:bottom w:val="single" w:sz="12" w:space="0" w:color="auto"/>
            </w:tcBorders>
            <w:shd w:val="clear" w:color="auto" w:fill="auto"/>
            <w:vAlign w:val="bottom"/>
          </w:tcPr>
          <w:p w14:paraId="47F1BCC3" w14:textId="77777777" w:rsidR="00CB49E1" w:rsidRPr="00CB49E1" w:rsidRDefault="00CB49E1" w:rsidP="00CB49E1">
            <w:pPr>
              <w:pStyle w:val="SingleTxtG"/>
              <w:spacing w:before="80" w:after="80" w:line="200" w:lineRule="exact"/>
              <w:ind w:left="0" w:right="0"/>
              <w:jc w:val="right"/>
              <w:rPr>
                <w:i/>
                <w:sz w:val="16"/>
              </w:rPr>
            </w:pPr>
            <w:r w:rsidRPr="00CB49E1">
              <w:rPr>
                <w:i/>
                <w:sz w:val="16"/>
              </w:rPr>
              <w:t>M</w:t>
            </w:r>
          </w:p>
        </w:tc>
        <w:tc>
          <w:tcPr>
            <w:tcW w:w="920" w:type="dxa"/>
            <w:tcBorders>
              <w:top w:val="single" w:sz="4" w:space="0" w:color="auto"/>
              <w:bottom w:val="single" w:sz="12" w:space="0" w:color="auto"/>
              <w:right w:val="single" w:sz="24" w:space="0" w:color="FFFFFF" w:themeColor="background1"/>
            </w:tcBorders>
            <w:shd w:val="clear" w:color="auto" w:fill="auto"/>
            <w:vAlign w:val="bottom"/>
          </w:tcPr>
          <w:p w14:paraId="1FE36619" w14:textId="77777777" w:rsidR="00CB49E1" w:rsidRPr="00CB49E1" w:rsidRDefault="00CB49E1" w:rsidP="00CB49E1">
            <w:pPr>
              <w:pStyle w:val="SingleTxtG"/>
              <w:spacing w:before="80" w:after="80" w:line="200" w:lineRule="exact"/>
              <w:ind w:left="0" w:right="57"/>
              <w:jc w:val="right"/>
              <w:rPr>
                <w:i/>
                <w:sz w:val="16"/>
              </w:rPr>
            </w:pPr>
            <w:r w:rsidRPr="00CB49E1">
              <w:rPr>
                <w:i/>
                <w:sz w:val="16"/>
              </w:rPr>
              <w:t>F</w:t>
            </w:r>
          </w:p>
        </w:tc>
        <w:tc>
          <w:tcPr>
            <w:tcW w:w="921" w:type="dxa"/>
            <w:tcBorders>
              <w:top w:val="single" w:sz="4" w:space="0" w:color="auto"/>
              <w:left w:val="single" w:sz="24" w:space="0" w:color="FFFFFF" w:themeColor="background1"/>
              <w:bottom w:val="single" w:sz="12" w:space="0" w:color="auto"/>
            </w:tcBorders>
            <w:shd w:val="clear" w:color="auto" w:fill="auto"/>
            <w:vAlign w:val="bottom"/>
          </w:tcPr>
          <w:p w14:paraId="71D09E14" w14:textId="77777777" w:rsidR="00CB49E1" w:rsidRPr="00CB49E1" w:rsidRDefault="00CB49E1" w:rsidP="00CB49E1">
            <w:pPr>
              <w:pStyle w:val="SingleTxtG"/>
              <w:spacing w:before="80" w:after="80" w:line="200" w:lineRule="exact"/>
              <w:ind w:left="0" w:right="0"/>
              <w:jc w:val="right"/>
              <w:rPr>
                <w:i/>
                <w:sz w:val="16"/>
              </w:rPr>
            </w:pPr>
            <w:r w:rsidRPr="00CB49E1">
              <w:rPr>
                <w:i/>
                <w:sz w:val="16"/>
              </w:rPr>
              <w:t>M</w:t>
            </w:r>
          </w:p>
        </w:tc>
        <w:tc>
          <w:tcPr>
            <w:tcW w:w="920" w:type="dxa"/>
            <w:tcBorders>
              <w:top w:val="single" w:sz="4" w:space="0" w:color="auto"/>
              <w:bottom w:val="single" w:sz="12" w:space="0" w:color="auto"/>
              <w:right w:val="single" w:sz="24" w:space="0" w:color="FFFFFF" w:themeColor="background1"/>
            </w:tcBorders>
            <w:shd w:val="clear" w:color="auto" w:fill="auto"/>
            <w:vAlign w:val="bottom"/>
          </w:tcPr>
          <w:p w14:paraId="6B4D4CAA" w14:textId="77777777" w:rsidR="00CB49E1" w:rsidRPr="00CB49E1" w:rsidRDefault="00CB49E1" w:rsidP="00CB49E1">
            <w:pPr>
              <w:pStyle w:val="SingleTxtG"/>
              <w:spacing w:before="80" w:after="80" w:line="200" w:lineRule="exact"/>
              <w:ind w:left="0" w:right="57"/>
              <w:jc w:val="right"/>
              <w:rPr>
                <w:i/>
                <w:sz w:val="16"/>
              </w:rPr>
            </w:pPr>
            <w:r w:rsidRPr="00CB49E1">
              <w:rPr>
                <w:i/>
                <w:sz w:val="16"/>
              </w:rPr>
              <w:t>F</w:t>
            </w:r>
          </w:p>
        </w:tc>
        <w:tc>
          <w:tcPr>
            <w:tcW w:w="920" w:type="dxa"/>
            <w:tcBorders>
              <w:top w:val="single" w:sz="4" w:space="0" w:color="auto"/>
              <w:left w:val="single" w:sz="24" w:space="0" w:color="FFFFFF" w:themeColor="background1"/>
              <w:bottom w:val="single" w:sz="12" w:space="0" w:color="auto"/>
            </w:tcBorders>
            <w:shd w:val="clear" w:color="auto" w:fill="auto"/>
            <w:vAlign w:val="bottom"/>
          </w:tcPr>
          <w:p w14:paraId="0F830913" w14:textId="77777777" w:rsidR="00CB49E1" w:rsidRPr="00CB49E1" w:rsidRDefault="00CB49E1" w:rsidP="00CB49E1">
            <w:pPr>
              <w:pStyle w:val="SingleTxtG"/>
              <w:spacing w:before="80" w:after="80" w:line="200" w:lineRule="exact"/>
              <w:ind w:left="0" w:right="0"/>
              <w:jc w:val="right"/>
              <w:rPr>
                <w:i/>
                <w:sz w:val="16"/>
              </w:rPr>
            </w:pPr>
            <w:r w:rsidRPr="00CB49E1">
              <w:rPr>
                <w:i/>
                <w:sz w:val="16"/>
              </w:rPr>
              <w:t>M</w:t>
            </w:r>
          </w:p>
        </w:tc>
        <w:tc>
          <w:tcPr>
            <w:tcW w:w="921" w:type="dxa"/>
            <w:tcBorders>
              <w:top w:val="single" w:sz="4" w:space="0" w:color="auto"/>
              <w:bottom w:val="single" w:sz="12" w:space="0" w:color="auto"/>
            </w:tcBorders>
            <w:shd w:val="clear" w:color="auto" w:fill="auto"/>
            <w:vAlign w:val="bottom"/>
          </w:tcPr>
          <w:p w14:paraId="30FFE65C" w14:textId="77777777" w:rsidR="00CB49E1" w:rsidRPr="00CB49E1" w:rsidRDefault="00CB49E1" w:rsidP="00CB49E1">
            <w:pPr>
              <w:pStyle w:val="SingleTxtG"/>
              <w:spacing w:before="80" w:after="80" w:line="200" w:lineRule="exact"/>
              <w:ind w:left="0" w:right="0"/>
              <w:jc w:val="right"/>
              <w:rPr>
                <w:i/>
                <w:sz w:val="16"/>
              </w:rPr>
            </w:pPr>
            <w:r w:rsidRPr="00CB49E1">
              <w:rPr>
                <w:i/>
                <w:sz w:val="16"/>
              </w:rPr>
              <w:t>F</w:t>
            </w:r>
          </w:p>
        </w:tc>
      </w:tr>
      <w:tr w:rsidR="00CB49E1" w:rsidRPr="00CB49E1" w14:paraId="58ABD9A8" w14:textId="77777777" w:rsidTr="00CB49E1">
        <w:tc>
          <w:tcPr>
            <w:tcW w:w="1848" w:type="dxa"/>
            <w:tcBorders>
              <w:top w:val="single" w:sz="12" w:space="0" w:color="auto"/>
              <w:bottom w:val="single" w:sz="4" w:space="0" w:color="auto"/>
            </w:tcBorders>
            <w:shd w:val="clear" w:color="auto" w:fill="auto"/>
          </w:tcPr>
          <w:p w14:paraId="65A7606B" w14:textId="77777777" w:rsidR="00CB49E1" w:rsidRPr="00CB49E1" w:rsidRDefault="00CB49E1" w:rsidP="00CB49E1">
            <w:pPr>
              <w:pStyle w:val="SingleTxtG"/>
              <w:spacing w:before="80" w:after="80" w:line="220" w:lineRule="exact"/>
              <w:ind w:left="284" w:right="0"/>
              <w:jc w:val="left"/>
              <w:rPr>
                <w:b/>
                <w:bCs/>
                <w:sz w:val="18"/>
              </w:rPr>
            </w:pPr>
            <w:r w:rsidRPr="00CB49E1">
              <w:rPr>
                <w:b/>
                <w:bCs/>
                <w:sz w:val="18"/>
              </w:rPr>
              <w:t>Total</w:t>
            </w:r>
          </w:p>
        </w:tc>
        <w:tc>
          <w:tcPr>
            <w:tcW w:w="920" w:type="dxa"/>
            <w:tcBorders>
              <w:top w:val="single" w:sz="12" w:space="0" w:color="auto"/>
              <w:bottom w:val="single" w:sz="4" w:space="0" w:color="auto"/>
            </w:tcBorders>
            <w:shd w:val="clear" w:color="auto" w:fill="auto"/>
            <w:vAlign w:val="bottom"/>
          </w:tcPr>
          <w:p w14:paraId="612AD344" w14:textId="77777777" w:rsidR="00CB49E1" w:rsidRPr="00CB49E1" w:rsidRDefault="00CB49E1" w:rsidP="00CB49E1">
            <w:pPr>
              <w:pStyle w:val="SingleTxtG"/>
              <w:spacing w:before="80" w:after="80" w:line="220" w:lineRule="exact"/>
              <w:ind w:left="0" w:right="0"/>
              <w:jc w:val="right"/>
              <w:rPr>
                <w:b/>
                <w:bCs/>
                <w:sz w:val="18"/>
              </w:rPr>
            </w:pPr>
            <w:r w:rsidRPr="00CB49E1">
              <w:rPr>
                <w:b/>
                <w:bCs/>
                <w:sz w:val="18"/>
              </w:rPr>
              <w:t>243 269</w:t>
            </w:r>
          </w:p>
        </w:tc>
        <w:tc>
          <w:tcPr>
            <w:tcW w:w="920" w:type="dxa"/>
            <w:tcBorders>
              <w:top w:val="single" w:sz="12" w:space="0" w:color="auto"/>
              <w:bottom w:val="single" w:sz="4" w:space="0" w:color="auto"/>
            </w:tcBorders>
            <w:shd w:val="clear" w:color="auto" w:fill="auto"/>
            <w:vAlign w:val="bottom"/>
          </w:tcPr>
          <w:p w14:paraId="42F7D535" w14:textId="77777777" w:rsidR="00CB49E1" w:rsidRPr="00CB49E1" w:rsidRDefault="00CB49E1" w:rsidP="00CB49E1">
            <w:pPr>
              <w:pStyle w:val="SingleTxtG"/>
              <w:spacing w:before="80" w:after="80" w:line="220" w:lineRule="exact"/>
              <w:ind w:left="0" w:right="57"/>
              <w:jc w:val="right"/>
              <w:rPr>
                <w:b/>
                <w:bCs/>
                <w:sz w:val="18"/>
              </w:rPr>
            </w:pPr>
            <w:r w:rsidRPr="00CB49E1">
              <w:rPr>
                <w:b/>
                <w:bCs/>
                <w:sz w:val="18"/>
              </w:rPr>
              <w:t>254 853</w:t>
            </w:r>
          </w:p>
        </w:tc>
        <w:tc>
          <w:tcPr>
            <w:tcW w:w="921" w:type="dxa"/>
            <w:tcBorders>
              <w:top w:val="single" w:sz="12" w:space="0" w:color="auto"/>
              <w:bottom w:val="single" w:sz="4" w:space="0" w:color="auto"/>
            </w:tcBorders>
            <w:shd w:val="clear" w:color="auto" w:fill="auto"/>
            <w:vAlign w:val="bottom"/>
          </w:tcPr>
          <w:p w14:paraId="38BB359C" w14:textId="77777777" w:rsidR="00CB49E1" w:rsidRPr="00CB49E1" w:rsidRDefault="00CB49E1" w:rsidP="00CB49E1">
            <w:pPr>
              <w:pStyle w:val="SingleTxtG"/>
              <w:spacing w:before="80" w:after="80" w:line="220" w:lineRule="exact"/>
              <w:ind w:left="0" w:right="0"/>
              <w:jc w:val="right"/>
              <w:rPr>
                <w:b/>
                <w:bCs/>
                <w:sz w:val="18"/>
              </w:rPr>
            </w:pPr>
            <w:r w:rsidRPr="00CB49E1">
              <w:rPr>
                <w:b/>
                <w:bCs/>
                <w:sz w:val="18"/>
              </w:rPr>
              <w:t>3,8</w:t>
            </w:r>
          </w:p>
        </w:tc>
        <w:tc>
          <w:tcPr>
            <w:tcW w:w="920" w:type="dxa"/>
            <w:tcBorders>
              <w:top w:val="single" w:sz="12" w:space="0" w:color="auto"/>
              <w:bottom w:val="single" w:sz="4" w:space="0" w:color="auto"/>
            </w:tcBorders>
            <w:shd w:val="clear" w:color="auto" w:fill="auto"/>
            <w:vAlign w:val="bottom"/>
          </w:tcPr>
          <w:p w14:paraId="010475F8" w14:textId="77777777" w:rsidR="00CB49E1" w:rsidRPr="00CB49E1" w:rsidRDefault="00CB49E1" w:rsidP="00CB49E1">
            <w:pPr>
              <w:pStyle w:val="SingleTxtG"/>
              <w:spacing w:before="80" w:after="80" w:line="220" w:lineRule="exact"/>
              <w:ind w:left="0" w:right="57"/>
              <w:jc w:val="right"/>
              <w:rPr>
                <w:b/>
                <w:bCs/>
                <w:sz w:val="18"/>
              </w:rPr>
            </w:pPr>
            <w:r w:rsidRPr="00CB49E1">
              <w:rPr>
                <w:b/>
                <w:bCs/>
                <w:sz w:val="18"/>
              </w:rPr>
              <w:t>3,8</w:t>
            </w:r>
          </w:p>
        </w:tc>
        <w:tc>
          <w:tcPr>
            <w:tcW w:w="920" w:type="dxa"/>
            <w:tcBorders>
              <w:top w:val="single" w:sz="12" w:space="0" w:color="auto"/>
              <w:bottom w:val="single" w:sz="4" w:space="0" w:color="auto"/>
            </w:tcBorders>
            <w:shd w:val="clear" w:color="auto" w:fill="auto"/>
            <w:vAlign w:val="bottom"/>
          </w:tcPr>
          <w:p w14:paraId="232E6BD5" w14:textId="77777777" w:rsidR="00CB49E1" w:rsidRPr="00CB49E1" w:rsidRDefault="00CB49E1" w:rsidP="00CB49E1">
            <w:pPr>
              <w:pStyle w:val="SingleTxtG"/>
              <w:spacing w:before="80" w:after="80" w:line="220" w:lineRule="exact"/>
              <w:ind w:left="0" w:right="0"/>
              <w:jc w:val="right"/>
              <w:rPr>
                <w:b/>
                <w:bCs/>
                <w:sz w:val="18"/>
              </w:rPr>
            </w:pPr>
            <w:r w:rsidRPr="00CB49E1">
              <w:rPr>
                <w:b/>
                <w:bCs/>
                <w:sz w:val="18"/>
              </w:rPr>
              <w:t>48,9</w:t>
            </w:r>
          </w:p>
        </w:tc>
        <w:tc>
          <w:tcPr>
            <w:tcW w:w="921" w:type="dxa"/>
            <w:tcBorders>
              <w:top w:val="single" w:sz="12" w:space="0" w:color="auto"/>
              <w:bottom w:val="single" w:sz="4" w:space="0" w:color="auto"/>
            </w:tcBorders>
            <w:shd w:val="clear" w:color="auto" w:fill="auto"/>
            <w:vAlign w:val="bottom"/>
          </w:tcPr>
          <w:p w14:paraId="46EBA1D2" w14:textId="77777777" w:rsidR="00CB49E1" w:rsidRPr="00CB49E1" w:rsidRDefault="00CB49E1" w:rsidP="00CB49E1">
            <w:pPr>
              <w:pStyle w:val="SingleTxtG"/>
              <w:spacing w:before="80" w:after="80" w:line="220" w:lineRule="exact"/>
              <w:ind w:left="0" w:right="0"/>
              <w:jc w:val="right"/>
              <w:rPr>
                <w:b/>
                <w:bCs/>
                <w:sz w:val="18"/>
              </w:rPr>
            </w:pPr>
            <w:r w:rsidRPr="00CB49E1">
              <w:rPr>
                <w:b/>
                <w:bCs/>
                <w:sz w:val="18"/>
              </w:rPr>
              <w:t>51,1</w:t>
            </w:r>
          </w:p>
        </w:tc>
      </w:tr>
      <w:tr w:rsidR="00CB49E1" w:rsidRPr="00CB49E1" w14:paraId="1C652E57" w14:textId="77777777" w:rsidTr="00CB49E1">
        <w:tc>
          <w:tcPr>
            <w:tcW w:w="1848" w:type="dxa"/>
            <w:tcBorders>
              <w:top w:val="single" w:sz="4" w:space="0" w:color="auto"/>
            </w:tcBorders>
            <w:shd w:val="clear" w:color="auto" w:fill="auto"/>
          </w:tcPr>
          <w:p w14:paraId="53C9D474" w14:textId="77777777" w:rsidR="00CB49E1" w:rsidRPr="00CB49E1" w:rsidRDefault="00CB49E1" w:rsidP="00CB49E1">
            <w:pPr>
              <w:pStyle w:val="SingleTxtG"/>
              <w:spacing w:before="40" w:after="40" w:line="220" w:lineRule="exact"/>
              <w:ind w:left="0" w:right="0"/>
              <w:jc w:val="left"/>
              <w:rPr>
                <w:sz w:val="18"/>
              </w:rPr>
            </w:pPr>
            <w:r w:rsidRPr="00CB49E1">
              <w:rPr>
                <w:sz w:val="18"/>
              </w:rPr>
              <w:t>Zonas urbanas</w:t>
            </w:r>
          </w:p>
        </w:tc>
        <w:tc>
          <w:tcPr>
            <w:tcW w:w="920" w:type="dxa"/>
            <w:tcBorders>
              <w:top w:val="single" w:sz="4" w:space="0" w:color="auto"/>
            </w:tcBorders>
            <w:shd w:val="clear" w:color="auto" w:fill="auto"/>
            <w:vAlign w:val="bottom"/>
          </w:tcPr>
          <w:p w14:paraId="00E8387E" w14:textId="77777777" w:rsidR="00CB49E1" w:rsidRPr="00CB49E1" w:rsidRDefault="00CB49E1" w:rsidP="00CB49E1">
            <w:pPr>
              <w:pStyle w:val="SingleTxtG"/>
              <w:spacing w:before="40" w:after="40" w:line="220" w:lineRule="exact"/>
              <w:ind w:left="0" w:right="0"/>
              <w:jc w:val="right"/>
              <w:rPr>
                <w:sz w:val="18"/>
              </w:rPr>
            </w:pPr>
            <w:r w:rsidRPr="00CB49E1">
              <w:rPr>
                <w:sz w:val="18"/>
              </w:rPr>
              <w:t>23 544</w:t>
            </w:r>
          </w:p>
        </w:tc>
        <w:tc>
          <w:tcPr>
            <w:tcW w:w="920" w:type="dxa"/>
            <w:tcBorders>
              <w:top w:val="single" w:sz="4" w:space="0" w:color="auto"/>
            </w:tcBorders>
            <w:shd w:val="clear" w:color="auto" w:fill="auto"/>
            <w:vAlign w:val="bottom"/>
          </w:tcPr>
          <w:p w14:paraId="67CBDEC9" w14:textId="77777777" w:rsidR="00CB49E1" w:rsidRPr="00CB49E1" w:rsidRDefault="00CB49E1" w:rsidP="00CB49E1">
            <w:pPr>
              <w:pStyle w:val="SingleTxtG"/>
              <w:spacing w:before="40" w:after="40" w:line="220" w:lineRule="exact"/>
              <w:ind w:left="0" w:right="57"/>
              <w:jc w:val="right"/>
              <w:rPr>
                <w:sz w:val="18"/>
              </w:rPr>
            </w:pPr>
            <w:r w:rsidRPr="00CB49E1">
              <w:rPr>
                <w:sz w:val="18"/>
              </w:rPr>
              <w:t>21 835</w:t>
            </w:r>
          </w:p>
        </w:tc>
        <w:tc>
          <w:tcPr>
            <w:tcW w:w="921" w:type="dxa"/>
            <w:tcBorders>
              <w:top w:val="single" w:sz="4" w:space="0" w:color="auto"/>
            </w:tcBorders>
            <w:shd w:val="clear" w:color="auto" w:fill="auto"/>
            <w:vAlign w:val="bottom"/>
          </w:tcPr>
          <w:p w14:paraId="132EBAE3" w14:textId="77777777" w:rsidR="00CB49E1" w:rsidRPr="00CB49E1" w:rsidRDefault="00CB49E1" w:rsidP="00CB49E1">
            <w:pPr>
              <w:pStyle w:val="SingleTxtG"/>
              <w:spacing w:before="40" w:after="40" w:line="220" w:lineRule="exact"/>
              <w:ind w:left="0" w:right="0"/>
              <w:jc w:val="right"/>
              <w:rPr>
                <w:sz w:val="18"/>
              </w:rPr>
            </w:pPr>
            <w:r w:rsidRPr="00CB49E1">
              <w:rPr>
                <w:sz w:val="18"/>
              </w:rPr>
              <w:t>2,5</w:t>
            </w:r>
          </w:p>
        </w:tc>
        <w:tc>
          <w:tcPr>
            <w:tcW w:w="920" w:type="dxa"/>
            <w:tcBorders>
              <w:top w:val="single" w:sz="4" w:space="0" w:color="auto"/>
            </w:tcBorders>
            <w:shd w:val="clear" w:color="auto" w:fill="auto"/>
            <w:vAlign w:val="bottom"/>
          </w:tcPr>
          <w:p w14:paraId="02C44AB2" w14:textId="77777777" w:rsidR="00CB49E1" w:rsidRPr="00CB49E1" w:rsidRDefault="00CB49E1" w:rsidP="00CB49E1">
            <w:pPr>
              <w:pStyle w:val="SingleTxtG"/>
              <w:spacing w:before="40" w:after="40" w:line="220" w:lineRule="exact"/>
              <w:ind w:left="0" w:right="57"/>
              <w:jc w:val="right"/>
              <w:rPr>
                <w:sz w:val="18"/>
              </w:rPr>
            </w:pPr>
            <w:r w:rsidRPr="00CB49E1">
              <w:rPr>
                <w:sz w:val="18"/>
              </w:rPr>
              <w:t>2,4</w:t>
            </w:r>
          </w:p>
        </w:tc>
        <w:tc>
          <w:tcPr>
            <w:tcW w:w="920" w:type="dxa"/>
            <w:tcBorders>
              <w:top w:val="single" w:sz="4" w:space="0" w:color="auto"/>
            </w:tcBorders>
            <w:shd w:val="clear" w:color="auto" w:fill="auto"/>
            <w:vAlign w:val="bottom"/>
          </w:tcPr>
          <w:p w14:paraId="3F7232EE" w14:textId="77777777" w:rsidR="00CB49E1" w:rsidRPr="00CB49E1" w:rsidRDefault="00CB49E1" w:rsidP="00CB49E1">
            <w:pPr>
              <w:pStyle w:val="SingleTxtG"/>
              <w:spacing w:before="40" w:after="40" w:line="220" w:lineRule="exact"/>
              <w:ind w:left="0" w:right="0"/>
              <w:jc w:val="right"/>
              <w:rPr>
                <w:sz w:val="18"/>
              </w:rPr>
            </w:pPr>
            <w:r w:rsidRPr="00CB49E1">
              <w:rPr>
                <w:sz w:val="18"/>
              </w:rPr>
              <w:t>51,9</w:t>
            </w:r>
          </w:p>
        </w:tc>
        <w:tc>
          <w:tcPr>
            <w:tcW w:w="921" w:type="dxa"/>
            <w:tcBorders>
              <w:top w:val="single" w:sz="4" w:space="0" w:color="auto"/>
            </w:tcBorders>
            <w:shd w:val="clear" w:color="auto" w:fill="auto"/>
            <w:vAlign w:val="bottom"/>
          </w:tcPr>
          <w:p w14:paraId="1B18AB02" w14:textId="77777777" w:rsidR="00CB49E1" w:rsidRPr="00CB49E1" w:rsidRDefault="00CB49E1" w:rsidP="00CB49E1">
            <w:pPr>
              <w:pStyle w:val="SingleTxtG"/>
              <w:spacing w:before="40" w:after="40" w:line="220" w:lineRule="exact"/>
              <w:ind w:left="0" w:right="0"/>
              <w:jc w:val="right"/>
              <w:rPr>
                <w:sz w:val="18"/>
              </w:rPr>
            </w:pPr>
            <w:r w:rsidRPr="00CB49E1">
              <w:rPr>
                <w:sz w:val="18"/>
              </w:rPr>
              <w:t>48,1</w:t>
            </w:r>
          </w:p>
        </w:tc>
      </w:tr>
      <w:tr w:rsidR="00CB49E1" w:rsidRPr="00CB49E1" w14:paraId="42BEDA32" w14:textId="77777777" w:rsidTr="00CB49E1">
        <w:tc>
          <w:tcPr>
            <w:tcW w:w="1848" w:type="dxa"/>
            <w:shd w:val="clear" w:color="auto" w:fill="auto"/>
          </w:tcPr>
          <w:p w14:paraId="70AF8570" w14:textId="77777777" w:rsidR="00CB49E1" w:rsidRPr="00CB49E1" w:rsidRDefault="00CB49E1" w:rsidP="00CB49E1">
            <w:pPr>
              <w:pStyle w:val="SingleTxtG"/>
              <w:spacing w:before="40" w:after="40" w:line="220" w:lineRule="exact"/>
              <w:ind w:left="0" w:right="0"/>
              <w:jc w:val="left"/>
              <w:rPr>
                <w:sz w:val="18"/>
              </w:rPr>
            </w:pPr>
            <w:r w:rsidRPr="00CB49E1">
              <w:rPr>
                <w:sz w:val="18"/>
              </w:rPr>
              <w:t>Zonas rurales</w:t>
            </w:r>
          </w:p>
        </w:tc>
        <w:tc>
          <w:tcPr>
            <w:tcW w:w="920" w:type="dxa"/>
            <w:shd w:val="clear" w:color="auto" w:fill="auto"/>
            <w:vAlign w:val="bottom"/>
          </w:tcPr>
          <w:p w14:paraId="189EFE9E" w14:textId="77777777" w:rsidR="00CB49E1" w:rsidRPr="00CB49E1" w:rsidRDefault="00CB49E1" w:rsidP="00CB49E1">
            <w:pPr>
              <w:pStyle w:val="SingleTxtG"/>
              <w:spacing w:before="40" w:after="40" w:line="220" w:lineRule="exact"/>
              <w:ind w:left="0" w:right="0"/>
              <w:jc w:val="right"/>
              <w:rPr>
                <w:sz w:val="18"/>
              </w:rPr>
            </w:pPr>
            <w:r w:rsidRPr="00CB49E1">
              <w:rPr>
                <w:sz w:val="18"/>
              </w:rPr>
              <w:t>219 725</w:t>
            </w:r>
          </w:p>
        </w:tc>
        <w:tc>
          <w:tcPr>
            <w:tcW w:w="920" w:type="dxa"/>
            <w:shd w:val="clear" w:color="auto" w:fill="auto"/>
            <w:vAlign w:val="bottom"/>
          </w:tcPr>
          <w:p w14:paraId="269AC0A7" w14:textId="77777777" w:rsidR="00CB49E1" w:rsidRPr="00CB49E1" w:rsidRDefault="00CB49E1" w:rsidP="00CB49E1">
            <w:pPr>
              <w:pStyle w:val="SingleTxtG"/>
              <w:spacing w:before="40" w:after="40" w:line="220" w:lineRule="exact"/>
              <w:ind w:left="0" w:right="57"/>
              <w:jc w:val="right"/>
              <w:rPr>
                <w:sz w:val="18"/>
              </w:rPr>
            </w:pPr>
            <w:r w:rsidRPr="00CB49E1">
              <w:rPr>
                <w:sz w:val="18"/>
              </w:rPr>
              <w:t>233 018</w:t>
            </w:r>
          </w:p>
        </w:tc>
        <w:tc>
          <w:tcPr>
            <w:tcW w:w="921" w:type="dxa"/>
            <w:shd w:val="clear" w:color="auto" w:fill="auto"/>
            <w:vAlign w:val="bottom"/>
          </w:tcPr>
          <w:p w14:paraId="19DD8490" w14:textId="77777777" w:rsidR="00CB49E1" w:rsidRPr="00CB49E1" w:rsidRDefault="00CB49E1" w:rsidP="00CB49E1">
            <w:pPr>
              <w:pStyle w:val="SingleTxtG"/>
              <w:spacing w:before="40" w:after="40" w:line="220" w:lineRule="exact"/>
              <w:ind w:left="0" w:right="0"/>
              <w:jc w:val="right"/>
              <w:rPr>
                <w:sz w:val="18"/>
              </w:rPr>
            </w:pPr>
            <w:r w:rsidRPr="00CB49E1">
              <w:rPr>
                <w:sz w:val="18"/>
              </w:rPr>
              <w:t>4,1</w:t>
            </w:r>
          </w:p>
        </w:tc>
        <w:tc>
          <w:tcPr>
            <w:tcW w:w="920" w:type="dxa"/>
            <w:shd w:val="clear" w:color="auto" w:fill="auto"/>
            <w:vAlign w:val="bottom"/>
          </w:tcPr>
          <w:p w14:paraId="62333D23" w14:textId="77777777" w:rsidR="00CB49E1" w:rsidRPr="00CB49E1" w:rsidRDefault="00CB49E1" w:rsidP="00CB49E1">
            <w:pPr>
              <w:pStyle w:val="SingleTxtG"/>
              <w:spacing w:before="40" w:after="40" w:line="220" w:lineRule="exact"/>
              <w:ind w:left="0" w:right="57"/>
              <w:jc w:val="right"/>
              <w:rPr>
                <w:sz w:val="18"/>
              </w:rPr>
            </w:pPr>
            <w:r w:rsidRPr="00CB49E1">
              <w:rPr>
                <w:sz w:val="18"/>
              </w:rPr>
              <w:t>4,1</w:t>
            </w:r>
          </w:p>
        </w:tc>
        <w:tc>
          <w:tcPr>
            <w:tcW w:w="920" w:type="dxa"/>
            <w:shd w:val="clear" w:color="auto" w:fill="auto"/>
            <w:vAlign w:val="bottom"/>
          </w:tcPr>
          <w:p w14:paraId="62BD43BA" w14:textId="77777777" w:rsidR="00CB49E1" w:rsidRPr="00CB49E1" w:rsidRDefault="00CB49E1" w:rsidP="00CB49E1">
            <w:pPr>
              <w:pStyle w:val="SingleTxtG"/>
              <w:spacing w:before="40" w:after="40" w:line="220" w:lineRule="exact"/>
              <w:ind w:left="0" w:right="0"/>
              <w:jc w:val="right"/>
              <w:rPr>
                <w:sz w:val="18"/>
              </w:rPr>
            </w:pPr>
            <w:r w:rsidRPr="00CB49E1">
              <w:rPr>
                <w:sz w:val="18"/>
              </w:rPr>
              <w:t>48,5</w:t>
            </w:r>
          </w:p>
        </w:tc>
        <w:tc>
          <w:tcPr>
            <w:tcW w:w="921" w:type="dxa"/>
            <w:shd w:val="clear" w:color="auto" w:fill="auto"/>
            <w:vAlign w:val="bottom"/>
          </w:tcPr>
          <w:p w14:paraId="11DC1283" w14:textId="77777777" w:rsidR="00CB49E1" w:rsidRPr="00CB49E1" w:rsidRDefault="00CB49E1" w:rsidP="00CB49E1">
            <w:pPr>
              <w:pStyle w:val="SingleTxtG"/>
              <w:spacing w:before="40" w:after="40" w:line="220" w:lineRule="exact"/>
              <w:ind w:left="0" w:right="0"/>
              <w:jc w:val="right"/>
              <w:rPr>
                <w:sz w:val="18"/>
              </w:rPr>
            </w:pPr>
            <w:r w:rsidRPr="00CB49E1">
              <w:rPr>
                <w:sz w:val="18"/>
              </w:rPr>
              <w:t>51,5</w:t>
            </w:r>
          </w:p>
        </w:tc>
      </w:tr>
      <w:tr w:rsidR="00CB49E1" w:rsidRPr="00CB49E1" w14:paraId="673EE4A0" w14:textId="77777777" w:rsidTr="00CB49E1">
        <w:tc>
          <w:tcPr>
            <w:tcW w:w="1848" w:type="dxa"/>
            <w:shd w:val="clear" w:color="auto" w:fill="auto"/>
          </w:tcPr>
          <w:p w14:paraId="2EC58941" w14:textId="77777777" w:rsidR="00CB49E1" w:rsidRPr="00CB49E1" w:rsidRDefault="00CB49E1" w:rsidP="00CB49E1">
            <w:pPr>
              <w:pStyle w:val="SingleTxtG"/>
              <w:spacing w:before="40" w:after="40" w:line="220" w:lineRule="exact"/>
              <w:ind w:left="0" w:right="0"/>
              <w:jc w:val="left"/>
              <w:rPr>
                <w:sz w:val="18"/>
              </w:rPr>
            </w:pPr>
            <w:r w:rsidRPr="00CB49E1">
              <w:rPr>
                <w:sz w:val="18"/>
              </w:rPr>
              <w:t>Región septentrional</w:t>
            </w:r>
          </w:p>
        </w:tc>
        <w:tc>
          <w:tcPr>
            <w:tcW w:w="920" w:type="dxa"/>
            <w:shd w:val="clear" w:color="auto" w:fill="auto"/>
            <w:vAlign w:val="bottom"/>
          </w:tcPr>
          <w:p w14:paraId="6B2F5B53" w14:textId="77777777" w:rsidR="00CB49E1" w:rsidRPr="00CB49E1" w:rsidRDefault="00CB49E1" w:rsidP="00CB49E1">
            <w:pPr>
              <w:pStyle w:val="SingleTxtG"/>
              <w:spacing w:before="40" w:after="40" w:line="220" w:lineRule="exact"/>
              <w:ind w:left="0" w:right="0"/>
              <w:jc w:val="right"/>
              <w:rPr>
                <w:sz w:val="18"/>
              </w:rPr>
            </w:pPr>
            <w:r w:rsidRPr="00CB49E1">
              <w:rPr>
                <w:sz w:val="18"/>
              </w:rPr>
              <w:t>44 241</w:t>
            </w:r>
          </w:p>
        </w:tc>
        <w:tc>
          <w:tcPr>
            <w:tcW w:w="920" w:type="dxa"/>
            <w:shd w:val="clear" w:color="auto" w:fill="auto"/>
            <w:vAlign w:val="bottom"/>
          </w:tcPr>
          <w:p w14:paraId="12CF81C1" w14:textId="77777777" w:rsidR="00CB49E1" w:rsidRPr="00CB49E1" w:rsidRDefault="00CB49E1" w:rsidP="00CB49E1">
            <w:pPr>
              <w:pStyle w:val="SingleTxtG"/>
              <w:spacing w:before="40" w:after="40" w:line="220" w:lineRule="exact"/>
              <w:ind w:left="0" w:right="57"/>
              <w:jc w:val="right"/>
              <w:rPr>
                <w:sz w:val="18"/>
              </w:rPr>
            </w:pPr>
            <w:r w:rsidRPr="00CB49E1">
              <w:rPr>
                <w:sz w:val="18"/>
              </w:rPr>
              <w:t>46 442</w:t>
            </w:r>
          </w:p>
        </w:tc>
        <w:tc>
          <w:tcPr>
            <w:tcW w:w="921" w:type="dxa"/>
            <w:shd w:val="clear" w:color="auto" w:fill="auto"/>
            <w:vAlign w:val="bottom"/>
          </w:tcPr>
          <w:p w14:paraId="3DB193AB" w14:textId="77777777" w:rsidR="00CB49E1" w:rsidRPr="00CB49E1" w:rsidRDefault="00CB49E1" w:rsidP="00CB49E1">
            <w:pPr>
              <w:pStyle w:val="SingleTxtG"/>
              <w:spacing w:before="40" w:after="40" w:line="220" w:lineRule="exact"/>
              <w:ind w:left="0" w:right="0"/>
              <w:jc w:val="right"/>
              <w:rPr>
                <w:sz w:val="18"/>
              </w:rPr>
            </w:pPr>
            <w:r w:rsidRPr="00CB49E1">
              <w:rPr>
                <w:sz w:val="18"/>
              </w:rPr>
              <w:t>5,4</w:t>
            </w:r>
          </w:p>
        </w:tc>
        <w:tc>
          <w:tcPr>
            <w:tcW w:w="920" w:type="dxa"/>
            <w:shd w:val="clear" w:color="auto" w:fill="auto"/>
            <w:vAlign w:val="bottom"/>
          </w:tcPr>
          <w:p w14:paraId="607AD6B1" w14:textId="77777777" w:rsidR="00CB49E1" w:rsidRPr="00CB49E1" w:rsidRDefault="00CB49E1" w:rsidP="00CB49E1">
            <w:pPr>
              <w:pStyle w:val="SingleTxtG"/>
              <w:spacing w:before="40" w:after="40" w:line="220" w:lineRule="exact"/>
              <w:ind w:left="0" w:right="57"/>
              <w:jc w:val="right"/>
              <w:rPr>
                <w:sz w:val="18"/>
              </w:rPr>
            </w:pPr>
            <w:r w:rsidRPr="00CB49E1">
              <w:rPr>
                <w:sz w:val="18"/>
              </w:rPr>
              <w:t>5,4</w:t>
            </w:r>
          </w:p>
        </w:tc>
        <w:tc>
          <w:tcPr>
            <w:tcW w:w="920" w:type="dxa"/>
            <w:shd w:val="clear" w:color="auto" w:fill="auto"/>
            <w:vAlign w:val="bottom"/>
          </w:tcPr>
          <w:p w14:paraId="638B40C1" w14:textId="77777777" w:rsidR="00CB49E1" w:rsidRPr="00CB49E1" w:rsidRDefault="00CB49E1" w:rsidP="00CB49E1">
            <w:pPr>
              <w:pStyle w:val="SingleTxtG"/>
              <w:spacing w:before="40" w:after="40" w:line="220" w:lineRule="exact"/>
              <w:ind w:left="0" w:right="0"/>
              <w:jc w:val="right"/>
              <w:rPr>
                <w:sz w:val="18"/>
              </w:rPr>
            </w:pPr>
            <w:r w:rsidRPr="00CB49E1">
              <w:rPr>
                <w:sz w:val="18"/>
              </w:rPr>
              <w:t>48,8</w:t>
            </w:r>
          </w:p>
        </w:tc>
        <w:tc>
          <w:tcPr>
            <w:tcW w:w="921" w:type="dxa"/>
            <w:shd w:val="clear" w:color="auto" w:fill="auto"/>
            <w:vAlign w:val="bottom"/>
          </w:tcPr>
          <w:p w14:paraId="70402100" w14:textId="77777777" w:rsidR="00CB49E1" w:rsidRPr="00CB49E1" w:rsidRDefault="00CB49E1" w:rsidP="00CB49E1">
            <w:pPr>
              <w:pStyle w:val="SingleTxtG"/>
              <w:spacing w:before="40" w:after="40" w:line="220" w:lineRule="exact"/>
              <w:ind w:left="0" w:right="0"/>
              <w:jc w:val="right"/>
              <w:rPr>
                <w:sz w:val="18"/>
              </w:rPr>
            </w:pPr>
            <w:r w:rsidRPr="00CB49E1">
              <w:rPr>
                <w:sz w:val="18"/>
              </w:rPr>
              <w:t>51,2</w:t>
            </w:r>
          </w:p>
        </w:tc>
      </w:tr>
      <w:tr w:rsidR="00CB49E1" w:rsidRPr="00CB49E1" w14:paraId="7A35A72C" w14:textId="77777777" w:rsidTr="00CB49E1">
        <w:tc>
          <w:tcPr>
            <w:tcW w:w="1848" w:type="dxa"/>
            <w:shd w:val="clear" w:color="auto" w:fill="auto"/>
          </w:tcPr>
          <w:p w14:paraId="72D5B00E" w14:textId="77777777" w:rsidR="00CB49E1" w:rsidRPr="00CB49E1" w:rsidRDefault="00CB49E1" w:rsidP="00CB49E1">
            <w:pPr>
              <w:pStyle w:val="SingleTxtG"/>
              <w:spacing w:before="40" w:after="40" w:line="220" w:lineRule="exact"/>
              <w:ind w:left="284" w:right="0"/>
              <w:jc w:val="left"/>
              <w:rPr>
                <w:sz w:val="18"/>
              </w:rPr>
            </w:pPr>
            <w:r w:rsidRPr="00CB49E1">
              <w:rPr>
                <w:sz w:val="18"/>
              </w:rPr>
              <w:t>Chitipa</w:t>
            </w:r>
          </w:p>
        </w:tc>
        <w:tc>
          <w:tcPr>
            <w:tcW w:w="920" w:type="dxa"/>
            <w:shd w:val="clear" w:color="auto" w:fill="auto"/>
            <w:vAlign w:val="bottom"/>
          </w:tcPr>
          <w:p w14:paraId="0ACFF270" w14:textId="77777777" w:rsidR="00CB49E1" w:rsidRPr="00CB49E1" w:rsidRDefault="00CB49E1" w:rsidP="00CB49E1">
            <w:pPr>
              <w:pStyle w:val="SingleTxtG"/>
              <w:spacing w:before="40" w:after="40" w:line="220" w:lineRule="exact"/>
              <w:ind w:left="0" w:right="0"/>
              <w:jc w:val="right"/>
              <w:rPr>
                <w:sz w:val="18"/>
              </w:rPr>
            </w:pPr>
            <w:r w:rsidRPr="00CB49E1">
              <w:rPr>
                <w:sz w:val="18"/>
              </w:rPr>
              <w:t>4 384</w:t>
            </w:r>
          </w:p>
        </w:tc>
        <w:tc>
          <w:tcPr>
            <w:tcW w:w="920" w:type="dxa"/>
            <w:shd w:val="clear" w:color="auto" w:fill="auto"/>
            <w:vAlign w:val="bottom"/>
          </w:tcPr>
          <w:p w14:paraId="66947526" w14:textId="77777777" w:rsidR="00CB49E1" w:rsidRPr="00CB49E1" w:rsidRDefault="00CB49E1" w:rsidP="00CB49E1">
            <w:pPr>
              <w:pStyle w:val="SingleTxtG"/>
              <w:spacing w:before="40" w:after="40" w:line="220" w:lineRule="exact"/>
              <w:ind w:left="0" w:right="57"/>
              <w:jc w:val="right"/>
              <w:rPr>
                <w:sz w:val="18"/>
              </w:rPr>
            </w:pPr>
            <w:r w:rsidRPr="00CB49E1">
              <w:rPr>
                <w:sz w:val="18"/>
              </w:rPr>
              <w:t>4 663</w:t>
            </w:r>
          </w:p>
        </w:tc>
        <w:tc>
          <w:tcPr>
            <w:tcW w:w="921" w:type="dxa"/>
            <w:shd w:val="clear" w:color="auto" w:fill="auto"/>
            <w:vAlign w:val="bottom"/>
          </w:tcPr>
          <w:p w14:paraId="685F1110" w14:textId="77777777" w:rsidR="00CB49E1" w:rsidRPr="00CB49E1" w:rsidRDefault="00CB49E1" w:rsidP="00CB49E1">
            <w:pPr>
              <w:pStyle w:val="SingleTxtG"/>
              <w:spacing w:before="40" w:after="40" w:line="220" w:lineRule="exact"/>
              <w:ind w:left="0" w:right="0"/>
              <w:jc w:val="right"/>
              <w:rPr>
                <w:sz w:val="18"/>
              </w:rPr>
            </w:pPr>
            <w:r w:rsidRPr="00CB49E1">
              <w:rPr>
                <w:sz w:val="18"/>
              </w:rPr>
              <w:t>5,1</w:t>
            </w:r>
          </w:p>
        </w:tc>
        <w:tc>
          <w:tcPr>
            <w:tcW w:w="920" w:type="dxa"/>
            <w:shd w:val="clear" w:color="auto" w:fill="auto"/>
            <w:vAlign w:val="bottom"/>
          </w:tcPr>
          <w:p w14:paraId="221E7FFC" w14:textId="77777777" w:rsidR="00CB49E1" w:rsidRPr="00CB49E1" w:rsidRDefault="00CB49E1" w:rsidP="00CB49E1">
            <w:pPr>
              <w:pStyle w:val="SingleTxtG"/>
              <w:spacing w:before="40" w:after="40" w:line="220" w:lineRule="exact"/>
              <w:ind w:left="0" w:right="57"/>
              <w:jc w:val="right"/>
              <w:rPr>
                <w:sz w:val="18"/>
              </w:rPr>
            </w:pPr>
            <w:r w:rsidRPr="00CB49E1">
              <w:rPr>
                <w:sz w:val="18"/>
              </w:rPr>
              <w:t>5,1</w:t>
            </w:r>
          </w:p>
        </w:tc>
        <w:tc>
          <w:tcPr>
            <w:tcW w:w="920" w:type="dxa"/>
            <w:shd w:val="clear" w:color="auto" w:fill="auto"/>
            <w:vAlign w:val="bottom"/>
          </w:tcPr>
          <w:p w14:paraId="0720B2FA" w14:textId="77777777" w:rsidR="00CB49E1" w:rsidRPr="00CB49E1" w:rsidRDefault="00CB49E1" w:rsidP="00CB49E1">
            <w:pPr>
              <w:pStyle w:val="SingleTxtG"/>
              <w:spacing w:before="40" w:after="40" w:line="220" w:lineRule="exact"/>
              <w:ind w:left="0" w:right="0"/>
              <w:jc w:val="right"/>
              <w:rPr>
                <w:sz w:val="18"/>
              </w:rPr>
            </w:pPr>
            <w:r w:rsidRPr="00CB49E1">
              <w:rPr>
                <w:sz w:val="18"/>
              </w:rPr>
              <w:t>48,5</w:t>
            </w:r>
          </w:p>
        </w:tc>
        <w:tc>
          <w:tcPr>
            <w:tcW w:w="921" w:type="dxa"/>
            <w:shd w:val="clear" w:color="auto" w:fill="auto"/>
            <w:vAlign w:val="bottom"/>
          </w:tcPr>
          <w:p w14:paraId="0C7EDECA" w14:textId="77777777" w:rsidR="00CB49E1" w:rsidRPr="00CB49E1" w:rsidRDefault="00CB49E1" w:rsidP="00CB49E1">
            <w:pPr>
              <w:pStyle w:val="SingleTxtG"/>
              <w:spacing w:before="40" w:after="40" w:line="220" w:lineRule="exact"/>
              <w:ind w:left="0" w:right="0"/>
              <w:jc w:val="right"/>
              <w:rPr>
                <w:sz w:val="18"/>
              </w:rPr>
            </w:pPr>
            <w:r w:rsidRPr="00CB49E1">
              <w:rPr>
                <w:sz w:val="18"/>
              </w:rPr>
              <w:t>51,5</w:t>
            </w:r>
          </w:p>
        </w:tc>
      </w:tr>
      <w:tr w:rsidR="00CB49E1" w:rsidRPr="00CB49E1" w14:paraId="2E9021A7" w14:textId="77777777" w:rsidTr="00CB49E1">
        <w:tc>
          <w:tcPr>
            <w:tcW w:w="1848" w:type="dxa"/>
            <w:shd w:val="clear" w:color="auto" w:fill="auto"/>
          </w:tcPr>
          <w:p w14:paraId="775B413C" w14:textId="77777777" w:rsidR="00CB49E1" w:rsidRPr="00CB49E1" w:rsidRDefault="00CB49E1" w:rsidP="00CB49E1">
            <w:pPr>
              <w:pStyle w:val="SingleTxtG"/>
              <w:spacing w:before="40" w:after="40" w:line="220" w:lineRule="exact"/>
              <w:ind w:left="284" w:right="0"/>
              <w:jc w:val="left"/>
              <w:rPr>
                <w:sz w:val="18"/>
              </w:rPr>
            </w:pPr>
            <w:r w:rsidRPr="00CB49E1">
              <w:rPr>
                <w:sz w:val="18"/>
              </w:rPr>
              <w:t>Karonga</w:t>
            </w:r>
          </w:p>
        </w:tc>
        <w:tc>
          <w:tcPr>
            <w:tcW w:w="920" w:type="dxa"/>
            <w:shd w:val="clear" w:color="auto" w:fill="auto"/>
            <w:vAlign w:val="bottom"/>
          </w:tcPr>
          <w:p w14:paraId="02E29D8D" w14:textId="77777777" w:rsidR="00CB49E1" w:rsidRPr="00CB49E1" w:rsidRDefault="00CB49E1" w:rsidP="00CB49E1">
            <w:pPr>
              <w:pStyle w:val="SingleTxtG"/>
              <w:spacing w:before="40" w:after="40" w:line="220" w:lineRule="exact"/>
              <w:ind w:left="0" w:right="0"/>
              <w:jc w:val="right"/>
              <w:rPr>
                <w:sz w:val="18"/>
              </w:rPr>
            </w:pPr>
            <w:r w:rsidRPr="00CB49E1">
              <w:rPr>
                <w:sz w:val="18"/>
              </w:rPr>
              <w:t>6 858</w:t>
            </w:r>
          </w:p>
        </w:tc>
        <w:tc>
          <w:tcPr>
            <w:tcW w:w="920" w:type="dxa"/>
            <w:shd w:val="clear" w:color="auto" w:fill="auto"/>
            <w:vAlign w:val="bottom"/>
          </w:tcPr>
          <w:p w14:paraId="4AC2DC59" w14:textId="77777777" w:rsidR="00CB49E1" w:rsidRPr="00CB49E1" w:rsidRDefault="00CB49E1" w:rsidP="00CB49E1">
            <w:pPr>
              <w:pStyle w:val="SingleTxtG"/>
              <w:spacing w:before="40" w:after="40" w:line="220" w:lineRule="exact"/>
              <w:ind w:left="0" w:right="57"/>
              <w:jc w:val="right"/>
              <w:rPr>
                <w:sz w:val="18"/>
              </w:rPr>
            </w:pPr>
            <w:r w:rsidRPr="00CB49E1">
              <w:rPr>
                <w:sz w:val="18"/>
              </w:rPr>
              <w:t>7 329</w:t>
            </w:r>
          </w:p>
        </w:tc>
        <w:tc>
          <w:tcPr>
            <w:tcW w:w="921" w:type="dxa"/>
            <w:shd w:val="clear" w:color="auto" w:fill="auto"/>
            <w:vAlign w:val="bottom"/>
          </w:tcPr>
          <w:p w14:paraId="308C3008" w14:textId="77777777" w:rsidR="00CB49E1" w:rsidRPr="00CB49E1" w:rsidRDefault="00CB49E1" w:rsidP="00CB49E1">
            <w:pPr>
              <w:pStyle w:val="SingleTxtG"/>
              <w:spacing w:before="40" w:after="40" w:line="220" w:lineRule="exact"/>
              <w:ind w:left="0" w:right="0"/>
              <w:jc w:val="right"/>
              <w:rPr>
                <w:sz w:val="18"/>
              </w:rPr>
            </w:pPr>
            <w:r w:rsidRPr="00CB49E1">
              <w:rPr>
                <w:sz w:val="18"/>
              </w:rPr>
              <w:t>5,4</w:t>
            </w:r>
          </w:p>
        </w:tc>
        <w:tc>
          <w:tcPr>
            <w:tcW w:w="920" w:type="dxa"/>
            <w:shd w:val="clear" w:color="auto" w:fill="auto"/>
            <w:vAlign w:val="bottom"/>
          </w:tcPr>
          <w:p w14:paraId="0D1B6A64" w14:textId="77777777" w:rsidR="00CB49E1" w:rsidRPr="00CB49E1" w:rsidRDefault="00CB49E1" w:rsidP="00CB49E1">
            <w:pPr>
              <w:pStyle w:val="SingleTxtG"/>
              <w:spacing w:before="40" w:after="40" w:line="220" w:lineRule="exact"/>
              <w:ind w:left="0" w:right="57"/>
              <w:jc w:val="right"/>
              <w:rPr>
                <w:sz w:val="18"/>
              </w:rPr>
            </w:pPr>
            <w:r w:rsidRPr="00CB49E1">
              <w:rPr>
                <w:sz w:val="18"/>
              </w:rPr>
              <w:t>5,4</w:t>
            </w:r>
          </w:p>
        </w:tc>
        <w:tc>
          <w:tcPr>
            <w:tcW w:w="920" w:type="dxa"/>
            <w:shd w:val="clear" w:color="auto" w:fill="auto"/>
            <w:vAlign w:val="bottom"/>
          </w:tcPr>
          <w:p w14:paraId="6FCD3CBE" w14:textId="77777777" w:rsidR="00CB49E1" w:rsidRPr="00CB49E1" w:rsidRDefault="00CB49E1" w:rsidP="00CB49E1">
            <w:pPr>
              <w:pStyle w:val="SingleTxtG"/>
              <w:spacing w:before="40" w:after="40" w:line="220" w:lineRule="exact"/>
              <w:ind w:left="0" w:right="0"/>
              <w:jc w:val="right"/>
              <w:rPr>
                <w:sz w:val="18"/>
              </w:rPr>
            </w:pPr>
            <w:r w:rsidRPr="00CB49E1">
              <w:rPr>
                <w:sz w:val="18"/>
              </w:rPr>
              <w:t>48,3</w:t>
            </w:r>
          </w:p>
        </w:tc>
        <w:tc>
          <w:tcPr>
            <w:tcW w:w="921" w:type="dxa"/>
            <w:shd w:val="clear" w:color="auto" w:fill="auto"/>
            <w:vAlign w:val="bottom"/>
          </w:tcPr>
          <w:p w14:paraId="2FA02AA1" w14:textId="77777777" w:rsidR="00CB49E1" w:rsidRPr="00CB49E1" w:rsidRDefault="00CB49E1" w:rsidP="00CB49E1">
            <w:pPr>
              <w:pStyle w:val="SingleTxtG"/>
              <w:spacing w:before="40" w:after="40" w:line="220" w:lineRule="exact"/>
              <w:ind w:left="0" w:right="0"/>
              <w:jc w:val="right"/>
              <w:rPr>
                <w:sz w:val="18"/>
              </w:rPr>
            </w:pPr>
            <w:r w:rsidRPr="00CB49E1">
              <w:rPr>
                <w:sz w:val="18"/>
              </w:rPr>
              <w:t>51,7</w:t>
            </w:r>
          </w:p>
        </w:tc>
      </w:tr>
      <w:tr w:rsidR="00CB49E1" w:rsidRPr="00CB49E1" w14:paraId="4CE48371" w14:textId="77777777" w:rsidTr="00CB49E1">
        <w:tc>
          <w:tcPr>
            <w:tcW w:w="1848" w:type="dxa"/>
            <w:shd w:val="clear" w:color="auto" w:fill="auto"/>
          </w:tcPr>
          <w:p w14:paraId="6A67E23A" w14:textId="77777777" w:rsidR="00CB49E1" w:rsidRPr="00CB49E1" w:rsidRDefault="00CB49E1" w:rsidP="00CB49E1">
            <w:pPr>
              <w:pStyle w:val="SingleTxtG"/>
              <w:spacing w:before="40" w:after="40" w:line="220" w:lineRule="exact"/>
              <w:ind w:left="284" w:right="0"/>
              <w:jc w:val="left"/>
              <w:rPr>
                <w:sz w:val="18"/>
              </w:rPr>
            </w:pPr>
            <w:r w:rsidRPr="00CB49E1">
              <w:rPr>
                <w:sz w:val="18"/>
              </w:rPr>
              <w:t>Nkhatabay</w:t>
            </w:r>
          </w:p>
        </w:tc>
        <w:tc>
          <w:tcPr>
            <w:tcW w:w="920" w:type="dxa"/>
            <w:shd w:val="clear" w:color="auto" w:fill="auto"/>
            <w:vAlign w:val="bottom"/>
          </w:tcPr>
          <w:p w14:paraId="2E5EADC1" w14:textId="77777777" w:rsidR="00CB49E1" w:rsidRPr="00CB49E1" w:rsidRDefault="00CB49E1" w:rsidP="00CB49E1">
            <w:pPr>
              <w:pStyle w:val="SingleTxtG"/>
              <w:spacing w:before="40" w:after="40" w:line="220" w:lineRule="exact"/>
              <w:ind w:left="0" w:right="0"/>
              <w:jc w:val="right"/>
              <w:rPr>
                <w:sz w:val="18"/>
              </w:rPr>
            </w:pPr>
            <w:r w:rsidRPr="00CB49E1">
              <w:rPr>
                <w:sz w:val="18"/>
              </w:rPr>
              <w:t>6 158</w:t>
            </w:r>
          </w:p>
        </w:tc>
        <w:tc>
          <w:tcPr>
            <w:tcW w:w="920" w:type="dxa"/>
            <w:shd w:val="clear" w:color="auto" w:fill="auto"/>
            <w:vAlign w:val="bottom"/>
          </w:tcPr>
          <w:p w14:paraId="013C810F" w14:textId="77777777" w:rsidR="00CB49E1" w:rsidRPr="00CB49E1" w:rsidRDefault="00CB49E1" w:rsidP="00CB49E1">
            <w:pPr>
              <w:pStyle w:val="SingleTxtG"/>
              <w:spacing w:before="40" w:after="40" w:line="220" w:lineRule="exact"/>
              <w:ind w:left="0" w:right="57"/>
              <w:jc w:val="right"/>
              <w:rPr>
                <w:sz w:val="18"/>
              </w:rPr>
            </w:pPr>
            <w:r w:rsidRPr="00CB49E1">
              <w:rPr>
                <w:sz w:val="18"/>
              </w:rPr>
              <w:t>6 564</w:t>
            </w:r>
          </w:p>
        </w:tc>
        <w:tc>
          <w:tcPr>
            <w:tcW w:w="921" w:type="dxa"/>
            <w:shd w:val="clear" w:color="auto" w:fill="auto"/>
            <w:vAlign w:val="bottom"/>
          </w:tcPr>
          <w:p w14:paraId="092FDBEB" w14:textId="77777777" w:rsidR="00CB49E1" w:rsidRPr="00CB49E1" w:rsidRDefault="00CB49E1" w:rsidP="00CB49E1">
            <w:pPr>
              <w:pStyle w:val="SingleTxtG"/>
              <w:spacing w:before="40" w:after="40" w:line="220" w:lineRule="exact"/>
              <w:ind w:left="0" w:right="0"/>
              <w:jc w:val="right"/>
              <w:rPr>
                <w:sz w:val="18"/>
              </w:rPr>
            </w:pPr>
            <w:r w:rsidRPr="00CB49E1">
              <w:rPr>
                <w:sz w:val="18"/>
              </w:rPr>
              <w:t>5,8</w:t>
            </w:r>
          </w:p>
        </w:tc>
        <w:tc>
          <w:tcPr>
            <w:tcW w:w="920" w:type="dxa"/>
            <w:shd w:val="clear" w:color="auto" w:fill="auto"/>
            <w:vAlign w:val="bottom"/>
          </w:tcPr>
          <w:p w14:paraId="0C147415" w14:textId="77777777" w:rsidR="00CB49E1" w:rsidRPr="00CB49E1" w:rsidRDefault="00CB49E1" w:rsidP="00CB49E1">
            <w:pPr>
              <w:pStyle w:val="SingleTxtG"/>
              <w:spacing w:before="40" w:after="40" w:line="220" w:lineRule="exact"/>
              <w:ind w:left="0" w:right="57"/>
              <w:jc w:val="right"/>
              <w:rPr>
                <w:sz w:val="18"/>
              </w:rPr>
            </w:pPr>
            <w:r w:rsidRPr="00CB49E1">
              <w:rPr>
                <w:sz w:val="18"/>
              </w:rPr>
              <w:t>6</w:t>
            </w:r>
          </w:p>
        </w:tc>
        <w:tc>
          <w:tcPr>
            <w:tcW w:w="920" w:type="dxa"/>
            <w:shd w:val="clear" w:color="auto" w:fill="auto"/>
            <w:vAlign w:val="bottom"/>
          </w:tcPr>
          <w:p w14:paraId="07B600F8" w14:textId="77777777" w:rsidR="00CB49E1" w:rsidRPr="00CB49E1" w:rsidRDefault="00CB49E1" w:rsidP="00CB49E1">
            <w:pPr>
              <w:pStyle w:val="SingleTxtG"/>
              <w:spacing w:before="40" w:after="40" w:line="220" w:lineRule="exact"/>
              <w:ind w:left="0" w:right="0"/>
              <w:jc w:val="right"/>
              <w:rPr>
                <w:sz w:val="18"/>
              </w:rPr>
            </w:pPr>
            <w:r w:rsidRPr="00CB49E1">
              <w:rPr>
                <w:sz w:val="18"/>
              </w:rPr>
              <w:t>48,4</w:t>
            </w:r>
          </w:p>
        </w:tc>
        <w:tc>
          <w:tcPr>
            <w:tcW w:w="921" w:type="dxa"/>
            <w:shd w:val="clear" w:color="auto" w:fill="auto"/>
            <w:vAlign w:val="bottom"/>
          </w:tcPr>
          <w:p w14:paraId="6C4FCFD1" w14:textId="77777777" w:rsidR="00CB49E1" w:rsidRPr="00CB49E1" w:rsidRDefault="00CB49E1" w:rsidP="00CB49E1">
            <w:pPr>
              <w:pStyle w:val="SingleTxtG"/>
              <w:spacing w:before="40" w:after="40" w:line="220" w:lineRule="exact"/>
              <w:ind w:left="0" w:right="0"/>
              <w:jc w:val="right"/>
              <w:rPr>
                <w:sz w:val="18"/>
              </w:rPr>
            </w:pPr>
            <w:r w:rsidRPr="00CB49E1">
              <w:rPr>
                <w:sz w:val="18"/>
              </w:rPr>
              <w:t>51,6</w:t>
            </w:r>
          </w:p>
        </w:tc>
      </w:tr>
      <w:tr w:rsidR="00CB49E1" w:rsidRPr="00CB49E1" w14:paraId="7EC92CFF" w14:textId="77777777" w:rsidTr="00CB49E1">
        <w:tc>
          <w:tcPr>
            <w:tcW w:w="1848" w:type="dxa"/>
            <w:shd w:val="clear" w:color="auto" w:fill="auto"/>
          </w:tcPr>
          <w:p w14:paraId="759367AE" w14:textId="77777777" w:rsidR="00CB49E1" w:rsidRPr="00CB49E1" w:rsidRDefault="00CB49E1" w:rsidP="00CB49E1">
            <w:pPr>
              <w:pStyle w:val="SingleTxtG"/>
              <w:spacing w:before="40" w:after="40" w:line="220" w:lineRule="exact"/>
              <w:ind w:left="284" w:right="0"/>
              <w:jc w:val="left"/>
              <w:rPr>
                <w:sz w:val="18"/>
              </w:rPr>
            </w:pPr>
            <w:r w:rsidRPr="00CB49E1">
              <w:rPr>
                <w:sz w:val="18"/>
              </w:rPr>
              <w:t>Rumphi</w:t>
            </w:r>
          </w:p>
        </w:tc>
        <w:tc>
          <w:tcPr>
            <w:tcW w:w="920" w:type="dxa"/>
            <w:shd w:val="clear" w:color="auto" w:fill="auto"/>
            <w:vAlign w:val="bottom"/>
          </w:tcPr>
          <w:p w14:paraId="32FD720D" w14:textId="77777777" w:rsidR="00CB49E1" w:rsidRPr="00CB49E1" w:rsidRDefault="00CB49E1" w:rsidP="00CB49E1">
            <w:pPr>
              <w:pStyle w:val="SingleTxtG"/>
              <w:spacing w:before="40" w:after="40" w:line="220" w:lineRule="exact"/>
              <w:ind w:left="0" w:right="0"/>
              <w:jc w:val="right"/>
              <w:rPr>
                <w:sz w:val="18"/>
              </w:rPr>
            </w:pPr>
            <w:r w:rsidRPr="00CB49E1">
              <w:rPr>
                <w:sz w:val="18"/>
              </w:rPr>
              <w:t>4 225</w:t>
            </w:r>
          </w:p>
        </w:tc>
        <w:tc>
          <w:tcPr>
            <w:tcW w:w="920" w:type="dxa"/>
            <w:shd w:val="clear" w:color="auto" w:fill="auto"/>
            <w:vAlign w:val="bottom"/>
          </w:tcPr>
          <w:p w14:paraId="400D2FAB" w14:textId="77777777" w:rsidR="00CB49E1" w:rsidRPr="00CB49E1" w:rsidRDefault="00CB49E1" w:rsidP="00CB49E1">
            <w:pPr>
              <w:pStyle w:val="SingleTxtG"/>
              <w:spacing w:before="40" w:after="40" w:line="220" w:lineRule="exact"/>
              <w:ind w:left="0" w:right="57"/>
              <w:jc w:val="right"/>
              <w:rPr>
                <w:sz w:val="18"/>
              </w:rPr>
            </w:pPr>
            <w:r w:rsidRPr="00CB49E1">
              <w:rPr>
                <w:sz w:val="18"/>
              </w:rPr>
              <w:t>4 430</w:t>
            </w:r>
          </w:p>
        </w:tc>
        <w:tc>
          <w:tcPr>
            <w:tcW w:w="921" w:type="dxa"/>
            <w:shd w:val="clear" w:color="auto" w:fill="auto"/>
            <w:vAlign w:val="bottom"/>
          </w:tcPr>
          <w:p w14:paraId="54EA8FE2" w14:textId="77777777" w:rsidR="00CB49E1" w:rsidRPr="00CB49E1" w:rsidRDefault="00CB49E1" w:rsidP="00CB49E1">
            <w:pPr>
              <w:pStyle w:val="SingleTxtG"/>
              <w:spacing w:before="40" w:after="40" w:line="220" w:lineRule="exact"/>
              <w:ind w:left="0" w:right="0"/>
              <w:jc w:val="right"/>
              <w:rPr>
                <w:sz w:val="18"/>
              </w:rPr>
            </w:pPr>
            <w:r w:rsidRPr="00CB49E1">
              <w:rPr>
                <w:sz w:val="18"/>
              </w:rPr>
              <w:t>5,1</w:t>
            </w:r>
          </w:p>
        </w:tc>
        <w:tc>
          <w:tcPr>
            <w:tcW w:w="920" w:type="dxa"/>
            <w:shd w:val="clear" w:color="auto" w:fill="auto"/>
            <w:vAlign w:val="bottom"/>
          </w:tcPr>
          <w:p w14:paraId="459EA5FF" w14:textId="77777777" w:rsidR="00CB49E1" w:rsidRPr="00CB49E1" w:rsidRDefault="00CB49E1" w:rsidP="00CB49E1">
            <w:pPr>
              <w:pStyle w:val="SingleTxtG"/>
              <w:spacing w:before="40" w:after="40" w:line="220" w:lineRule="exact"/>
              <w:ind w:left="0" w:right="57"/>
              <w:jc w:val="right"/>
              <w:rPr>
                <w:sz w:val="18"/>
              </w:rPr>
            </w:pPr>
            <w:r w:rsidRPr="00CB49E1">
              <w:rPr>
                <w:sz w:val="18"/>
              </w:rPr>
              <w:t>5,3</w:t>
            </w:r>
          </w:p>
        </w:tc>
        <w:tc>
          <w:tcPr>
            <w:tcW w:w="920" w:type="dxa"/>
            <w:shd w:val="clear" w:color="auto" w:fill="auto"/>
            <w:vAlign w:val="bottom"/>
          </w:tcPr>
          <w:p w14:paraId="7252F9C1" w14:textId="77777777" w:rsidR="00CB49E1" w:rsidRPr="00CB49E1" w:rsidRDefault="00CB49E1" w:rsidP="00CB49E1">
            <w:pPr>
              <w:pStyle w:val="SingleTxtG"/>
              <w:spacing w:before="40" w:after="40" w:line="220" w:lineRule="exact"/>
              <w:ind w:left="0" w:right="0"/>
              <w:jc w:val="right"/>
              <w:rPr>
                <w:sz w:val="18"/>
              </w:rPr>
            </w:pPr>
            <w:r w:rsidRPr="00CB49E1">
              <w:rPr>
                <w:sz w:val="18"/>
              </w:rPr>
              <w:t>48,8</w:t>
            </w:r>
          </w:p>
        </w:tc>
        <w:tc>
          <w:tcPr>
            <w:tcW w:w="921" w:type="dxa"/>
            <w:shd w:val="clear" w:color="auto" w:fill="auto"/>
            <w:vAlign w:val="bottom"/>
          </w:tcPr>
          <w:p w14:paraId="7444644F" w14:textId="77777777" w:rsidR="00CB49E1" w:rsidRPr="00CB49E1" w:rsidRDefault="00CB49E1" w:rsidP="00CB49E1">
            <w:pPr>
              <w:pStyle w:val="SingleTxtG"/>
              <w:spacing w:before="40" w:after="40" w:line="220" w:lineRule="exact"/>
              <w:ind w:left="0" w:right="0"/>
              <w:jc w:val="right"/>
              <w:rPr>
                <w:sz w:val="18"/>
              </w:rPr>
            </w:pPr>
            <w:r w:rsidRPr="00CB49E1">
              <w:rPr>
                <w:sz w:val="18"/>
              </w:rPr>
              <w:t>51,2</w:t>
            </w:r>
          </w:p>
        </w:tc>
      </w:tr>
      <w:tr w:rsidR="00CB49E1" w:rsidRPr="00CB49E1" w14:paraId="4AEC360F" w14:textId="77777777" w:rsidTr="00CB49E1">
        <w:tc>
          <w:tcPr>
            <w:tcW w:w="1848" w:type="dxa"/>
            <w:shd w:val="clear" w:color="auto" w:fill="auto"/>
          </w:tcPr>
          <w:p w14:paraId="06D02E0C" w14:textId="77777777" w:rsidR="00CB49E1" w:rsidRPr="00CB49E1" w:rsidRDefault="00CB49E1" w:rsidP="00CB49E1">
            <w:pPr>
              <w:pStyle w:val="SingleTxtG"/>
              <w:spacing w:before="40" w:after="40" w:line="220" w:lineRule="exact"/>
              <w:ind w:left="284" w:right="0"/>
              <w:jc w:val="left"/>
              <w:rPr>
                <w:sz w:val="18"/>
              </w:rPr>
            </w:pPr>
            <w:r w:rsidRPr="00CB49E1">
              <w:rPr>
                <w:sz w:val="18"/>
              </w:rPr>
              <w:t>Mzimba</w:t>
            </w:r>
          </w:p>
        </w:tc>
        <w:tc>
          <w:tcPr>
            <w:tcW w:w="920" w:type="dxa"/>
            <w:shd w:val="clear" w:color="auto" w:fill="auto"/>
            <w:vAlign w:val="bottom"/>
          </w:tcPr>
          <w:p w14:paraId="7B833C20" w14:textId="77777777" w:rsidR="00CB49E1" w:rsidRPr="00CB49E1" w:rsidRDefault="00CB49E1" w:rsidP="00CB49E1">
            <w:pPr>
              <w:pStyle w:val="SingleTxtG"/>
              <w:spacing w:before="40" w:after="40" w:line="220" w:lineRule="exact"/>
              <w:ind w:left="0" w:right="0"/>
              <w:jc w:val="right"/>
              <w:rPr>
                <w:sz w:val="18"/>
              </w:rPr>
            </w:pPr>
            <w:r w:rsidRPr="00CB49E1">
              <w:rPr>
                <w:sz w:val="18"/>
              </w:rPr>
              <w:t>19 239</w:t>
            </w:r>
          </w:p>
        </w:tc>
        <w:tc>
          <w:tcPr>
            <w:tcW w:w="920" w:type="dxa"/>
            <w:shd w:val="clear" w:color="auto" w:fill="auto"/>
            <w:vAlign w:val="bottom"/>
          </w:tcPr>
          <w:p w14:paraId="74A6998C" w14:textId="77777777" w:rsidR="00CB49E1" w:rsidRPr="00CB49E1" w:rsidRDefault="00CB49E1" w:rsidP="00CB49E1">
            <w:pPr>
              <w:pStyle w:val="SingleTxtG"/>
              <w:spacing w:before="40" w:after="40" w:line="220" w:lineRule="exact"/>
              <w:ind w:left="0" w:right="57"/>
              <w:jc w:val="right"/>
              <w:rPr>
                <w:sz w:val="18"/>
              </w:rPr>
            </w:pPr>
            <w:r w:rsidRPr="00CB49E1">
              <w:rPr>
                <w:sz w:val="18"/>
              </w:rPr>
              <w:t>20 054</w:t>
            </w:r>
          </w:p>
        </w:tc>
        <w:tc>
          <w:tcPr>
            <w:tcW w:w="921" w:type="dxa"/>
            <w:shd w:val="clear" w:color="auto" w:fill="auto"/>
            <w:vAlign w:val="bottom"/>
          </w:tcPr>
          <w:p w14:paraId="365D8EDD" w14:textId="77777777" w:rsidR="00CB49E1" w:rsidRPr="00CB49E1" w:rsidRDefault="00CB49E1" w:rsidP="00CB49E1">
            <w:pPr>
              <w:pStyle w:val="SingleTxtG"/>
              <w:spacing w:before="40" w:after="40" w:line="220" w:lineRule="exact"/>
              <w:ind w:left="0" w:right="0"/>
              <w:jc w:val="right"/>
              <w:rPr>
                <w:sz w:val="18"/>
              </w:rPr>
            </w:pPr>
            <w:r w:rsidRPr="00CB49E1">
              <w:rPr>
                <w:sz w:val="18"/>
              </w:rPr>
              <w:t>5,5</w:t>
            </w:r>
          </w:p>
        </w:tc>
        <w:tc>
          <w:tcPr>
            <w:tcW w:w="920" w:type="dxa"/>
            <w:shd w:val="clear" w:color="auto" w:fill="auto"/>
            <w:vAlign w:val="bottom"/>
          </w:tcPr>
          <w:p w14:paraId="3E3E89A1" w14:textId="77777777" w:rsidR="00CB49E1" w:rsidRPr="00CB49E1" w:rsidRDefault="00CB49E1" w:rsidP="00CB49E1">
            <w:pPr>
              <w:pStyle w:val="SingleTxtG"/>
              <w:spacing w:before="40" w:after="40" w:line="220" w:lineRule="exact"/>
              <w:ind w:left="0" w:right="57"/>
              <w:jc w:val="right"/>
              <w:rPr>
                <w:sz w:val="18"/>
              </w:rPr>
            </w:pPr>
            <w:r w:rsidRPr="00CB49E1">
              <w:rPr>
                <w:sz w:val="18"/>
              </w:rPr>
              <w:t>5,4</w:t>
            </w:r>
          </w:p>
        </w:tc>
        <w:tc>
          <w:tcPr>
            <w:tcW w:w="920" w:type="dxa"/>
            <w:shd w:val="clear" w:color="auto" w:fill="auto"/>
            <w:vAlign w:val="bottom"/>
          </w:tcPr>
          <w:p w14:paraId="0032BB10" w14:textId="77777777" w:rsidR="00CB49E1" w:rsidRPr="00CB49E1" w:rsidRDefault="00CB49E1" w:rsidP="00CB49E1">
            <w:pPr>
              <w:pStyle w:val="SingleTxtG"/>
              <w:spacing w:before="40" w:after="40" w:line="220" w:lineRule="exact"/>
              <w:ind w:left="0" w:right="0"/>
              <w:jc w:val="right"/>
              <w:rPr>
                <w:sz w:val="18"/>
              </w:rPr>
            </w:pPr>
            <w:r w:rsidRPr="00CB49E1">
              <w:rPr>
                <w:sz w:val="18"/>
              </w:rPr>
              <w:t>49</w:t>
            </w:r>
          </w:p>
        </w:tc>
        <w:tc>
          <w:tcPr>
            <w:tcW w:w="921" w:type="dxa"/>
            <w:shd w:val="clear" w:color="auto" w:fill="auto"/>
            <w:vAlign w:val="bottom"/>
          </w:tcPr>
          <w:p w14:paraId="353EF28F" w14:textId="77777777" w:rsidR="00CB49E1" w:rsidRPr="00CB49E1" w:rsidRDefault="00CB49E1" w:rsidP="00CB49E1">
            <w:pPr>
              <w:pStyle w:val="SingleTxtG"/>
              <w:spacing w:before="40" w:after="40" w:line="220" w:lineRule="exact"/>
              <w:ind w:left="0" w:right="0"/>
              <w:jc w:val="right"/>
              <w:rPr>
                <w:sz w:val="18"/>
              </w:rPr>
            </w:pPr>
            <w:r w:rsidRPr="00CB49E1">
              <w:rPr>
                <w:sz w:val="18"/>
              </w:rPr>
              <w:t>51</w:t>
            </w:r>
          </w:p>
        </w:tc>
      </w:tr>
      <w:tr w:rsidR="00CB49E1" w:rsidRPr="00CB49E1" w14:paraId="54436040" w14:textId="77777777" w:rsidTr="00CB49E1">
        <w:tc>
          <w:tcPr>
            <w:tcW w:w="1848" w:type="dxa"/>
            <w:shd w:val="clear" w:color="auto" w:fill="auto"/>
          </w:tcPr>
          <w:p w14:paraId="62E2CB11" w14:textId="77777777" w:rsidR="00CB49E1" w:rsidRPr="00CB49E1" w:rsidRDefault="00CB49E1" w:rsidP="00CB49E1">
            <w:pPr>
              <w:pStyle w:val="SingleTxtG"/>
              <w:spacing w:before="40" w:after="40" w:line="220" w:lineRule="exact"/>
              <w:ind w:left="284" w:right="0"/>
              <w:jc w:val="left"/>
              <w:rPr>
                <w:sz w:val="18"/>
              </w:rPr>
            </w:pPr>
            <w:r w:rsidRPr="00CB49E1">
              <w:rPr>
                <w:sz w:val="18"/>
              </w:rPr>
              <w:t>Likoma</w:t>
            </w:r>
          </w:p>
        </w:tc>
        <w:tc>
          <w:tcPr>
            <w:tcW w:w="920" w:type="dxa"/>
            <w:shd w:val="clear" w:color="auto" w:fill="auto"/>
            <w:vAlign w:val="bottom"/>
          </w:tcPr>
          <w:p w14:paraId="3195416A" w14:textId="77777777" w:rsidR="00CB49E1" w:rsidRPr="00CB49E1" w:rsidRDefault="00CB49E1" w:rsidP="00CB49E1">
            <w:pPr>
              <w:pStyle w:val="SingleTxtG"/>
              <w:spacing w:before="40" w:after="40" w:line="220" w:lineRule="exact"/>
              <w:ind w:left="0" w:right="0"/>
              <w:jc w:val="right"/>
              <w:rPr>
                <w:sz w:val="18"/>
              </w:rPr>
            </w:pPr>
            <w:r w:rsidRPr="00CB49E1">
              <w:rPr>
                <w:sz w:val="18"/>
              </w:rPr>
              <w:t>446</w:t>
            </w:r>
          </w:p>
        </w:tc>
        <w:tc>
          <w:tcPr>
            <w:tcW w:w="920" w:type="dxa"/>
            <w:shd w:val="clear" w:color="auto" w:fill="auto"/>
            <w:vAlign w:val="bottom"/>
          </w:tcPr>
          <w:p w14:paraId="45FB4B1C" w14:textId="77777777" w:rsidR="00CB49E1" w:rsidRPr="00CB49E1" w:rsidRDefault="00CB49E1" w:rsidP="00CB49E1">
            <w:pPr>
              <w:pStyle w:val="SingleTxtG"/>
              <w:spacing w:before="40" w:after="40" w:line="220" w:lineRule="exact"/>
              <w:ind w:left="0" w:right="57"/>
              <w:jc w:val="right"/>
              <w:rPr>
                <w:sz w:val="18"/>
              </w:rPr>
            </w:pPr>
            <w:r w:rsidRPr="00CB49E1">
              <w:rPr>
                <w:sz w:val="18"/>
              </w:rPr>
              <w:t>580</w:t>
            </w:r>
          </w:p>
        </w:tc>
        <w:tc>
          <w:tcPr>
            <w:tcW w:w="921" w:type="dxa"/>
            <w:shd w:val="clear" w:color="auto" w:fill="auto"/>
            <w:vAlign w:val="bottom"/>
          </w:tcPr>
          <w:p w14:paraId="547D5593" w14:textId="77777777" w:rsidR="00CB49E1" w:rsidRPr="00CB49E1" w:rsidRDefault="00CB49E1" w:rsidP="00CB49E1">
            <w:pPr>
              <w:pStyle w:val="SingleTxtG"/>
              <w:spacing w:before="40" w:after="40" w:line="220" w:lineRule="exact"/>
              <w:ind w:left="0" w:right="0"/>
              <w:jc w:val="right"/>
              <w:rPr>
                <w:sz w:val="18"/>
              </w:rPr>
            </w:pPr>
            <w:r w:rsidRPr="00CB49E1">
              <w:rPr>
                <w:sz w:val="18"/>
              </w:rPr>
              <w:t>8,7</w:t>
            </w:r>
          </w:p>
        </w:tc>
        <w:tc>
          <w:tcPr>
            <w:tcW w:w="920" w:type="dxa"/>
            <w:shd w:val="clear" w:color="auto" w:fill="auto"/>
            <w:vAlign w:val="bottom"/>
          </w:tcPr>
          <w:p w14:paraId="6748D186" w14:textId="77777777" w:rsidR="00CB49E1" w:rsidRPr="00CB49E1" w:rsidRDefault="00CB49E1" w:rsidP="00CB49E1">
            <w:pPr>
              <w:pStyle w:val="SingleTxtG"/>
              <w:spacing w:before="40" w:after="40" w:line="220" w:lineRule="exact"/>
              <w:ind w:left="0" w:right="57"/>
              <w:jc w:val="right"/>
              <w:rPr>
                <w:sz w:val="18"/>
              </w:rPr>
            </w:pPr>
            <w:r w:rsidRPr="00CB49E1">
              <w:rPr>
                <w:sz w:val="18"/>
              </w:rPr>
              <w:t>10,3</w:t>
            </w:r>
          </w:p>
        </w:tc>
        <w:tc>
          <w:tcPr>
            <w:tcW w:w="920" w:type="dxa"/>
            <w:shd w:val="clear" w:color="auto" w:fill="auto"/>
            <w:vAlign w:val="bottom"/>
          </w:tcPr>
          <w:p w14:paraId="6F9AFBCF" w14:textId="77777777" w:rsidR="00CB49E1" w:rsidRPr="00CB49E1" w:rsidRDefault="00CB49E1" w:rsidP="00CB49E1">
            <w:pPr>
              <w:pStyle w:val="SingleTxtG"/>
              <w:spacing w:before="40" w:after="40" w:line="220" w:lineRule="exact"/>
              <w:ind w:left="0" w:right="0"/>
              <w:jc w:val="right"/>
              <w:rPr>
                <w:sz w:val="18"/>
              </w:rPr>
            </w:pPr>
            <w:r w:rsidRPr="00CB49E1">
              <w:rPr>
                <w:sz w:val="18"/>
              </w:rPr>
              <w:t>43,5</w:t>
            </w:r>
          </w:p>
        </w:tc>
        <w:tc>
          <w:tcPr>
            <w:tcW w:w="921" w:type="dxa"/>
            <w:shd w:val="clear" w:color="auto" w:fill="auto"/>
            <w:vAlign w:val="bottom"/>
          </w:tcPr>
          <w:p w14:paraId="27BB3740" w14:textId="77777777" w:rsidR="00CB49E1" w:rsidRPr="00CB49E1" w:rsidRDefault="00CB49E1" w:rsidP="00CB49E1">
            <w:pPr>
              <w:pStyle w:val="SingleTxtG"/>
              <w:spacing w:before="40" w:after="40" w:line="220" w:lineRule="exact"/>
              <w:ind w:left="0" w:right="0"/>
              <w:jc w:val="right"/>
              <w:rPr>
                <w:sz w:val="18"/>
              </w:rPr>
            </w:pPr>
            <w:r w:rsidRPr="00CB49E1">
              <w:rPr>
                <w:sz w:val="18"/>
              </w:rPr>
              <w:t>56,5</w:t>
            </w:r>
          </w:p>
        </w:tc>
      </w:tr>
      <w:tr w:rsidR="00CB49E1" w:rsidRPr="00CB49E1" w14:paraId="234E69D6" w14:textId="77777777" w:rsidTr="00CB49E1">
        <w:tc>
          <w:tcPr>
            <w:tcW w:w="1848" w:type="dxa"/>
            <w:shd w:val="clear" w:color="auto" w:fill="auto"/>
          </w:tcPr>
          <w:p w14:paraId="37D05476" w14:textId="77777777" w:rsidR="00CB49E1" w:rsidRPr="00CB49E1" w:rsidRDefault="00CB49E1" w:rsidP="00CB49E1">
            <w:pPr>
              <w:pStyle w:val="SingleTxtG"/>
              <w:spacing w:before="40" w:after="40" w:line="220" w:lineRule="exact"/>
              <w:ind w:left="284" w:right="0"/>
              <w:jc w:val="left"/>
              <w:rPr>
                <w:sz w:val="18"/>
              </w:rPr>
            </w:pPr>
            <w:r w:rsidRPr="00CB49E1">
              <w:rPr>
                <w:sz w:val="18"/>
              </w:rPr>
              <w:t>Mzuzu</w:t>
            </w:r>
          </w:p>
        </w:tc>
        <w:tc>
          <w:tcPr>
            <w:tcW w:w="920" w:type="dxa"/>
            <w:shd w:val="clear" w:color="auto" w:fill="auto"/>
            <w:vAlign w:val="bottom"/>
          </w:tcPr>
          <w:p w14:paraId="4E450B35" w14:textId="77777777" w:rsidR="00CB49E1" w:rsidRPr="00CB49E1" w:rsidRDefault="00CB49E1" w:rsidP="00CB49E1">
            <w:pPr>
              <w:pStyle w:val="SingleTxtG"/>
              <w:spacing w:before="40" w:after="40" w:line="220" w:lineRule="exact"/>
              <w:ind w:left="0" w:right="0"/>
              <w:jc w:val="right"/>
              <w:rPr>
                <w:sz w:val="18"/>
              </w:rPr>
            </w:pPr>
            <w:r w:rsidRPr="00CB49E1">
              <w:rPr>
                <w:sz w:val="18"/>
              </w:rPr>
              <w:t>2 931</w:t>
            </w:r>
          </w:p>
        </w:tc>
        <w:tc>
          <w:tcPr>
            <w:tcW w:w="920" w:type="dxa"/>
            <w:shd w:val="clear" w:color="auto" w:fill="auto"/>
            <w:vAlign w:val="bottom"/>
          </w:tcPr>
          <w:p w14:paraId="49CBD003" w14:textId="77777777" w:rsidR="00CB49E1" w:rsidRPr="00CB49E1" w:rsidRDefault="00CB49E1" w:rsidP="00CB49E1">
            <w:pPr>
              <w:pStyle w:val="SingleTxtG"/>
              <w:spacing w:before="40" w:after="40" w:line="220" w:lineRule="exact"/>
              <w:ind w:left="0" w:right="57"/>
              <w:jc w:val="right"/>
              <w:rPr>
                <w:sz w:val="18"/>
              </w:rPr>
            </w:pPr>
            <w:r w:rsidRPr="00CB49E1">
              <w:rPr>
                <w:sz w:val="18"/>
              </w:rPr>
              <w:t>2 822</w:t>
            </w:r>
          </w:p>
        </w:tc>
        <w:tc>
          <w:tcPr>
            <w:tcW w:w="921" w:type="dxa"/>
            <w:shd w:val="clear" w:color="auto" w:fill="auto"/>
            <w:vAlign w:val="bottom"/>
          </w:tcPr>
          <w:p w14:paraId="2AF7E22D" w14:textId="77777777" w:rsidR="00CB49E1" w:rsidRPr="00CB49E1" w:rsidRDefault="00CB49E1" w:rsidP="00CB49E1">
            <w:pPr>
              <w:pStyle w:val="SingleTxtG"/>
              <w:spacing w:before="40" w:after="40" w:line="220" w:lineRule="exact"/>
              <w:ind w:left="0" w:right="0"/>
              <w:jc w:val="right"/>
              <w:rPr>
                <w:sz w:val="18"/>
              </w:rPr>
            </w:pPr>
            <w:r w:rsidRPr="00CB49E1">
              <w:rPr>
                <w:sz w:val="18"/>
              </w:rPr>
              <w:t>4,6</w:t>
            </w:r>
          </w:p>
        </w:tc>
        <w:tc>
          <w:tcPr>
            <w:tcW w:w="920" w:type="dxa"/>
            <w:shd w:val="clear" w:color="auto" w:fill="auto"/>
            <w:vAlign w:val="bottom"/>
          </w:tcPr>
          <w:p w14:paraId="02AC9F16" w14:textId="77777777" w:rsidR="00CB49E1" w:rsidRPr="00CB49E1" w:rsidRDefault="00CB49E1" w:rsidP="00CB49E1">
            <w:pPr>
              <w:pStyle w:val="SingleTxtG"/>
              <w:spacing w:before="40" w:after="40" w:line="220" w:lineRule="exact"/>
              <w:ind w:left="0" w:right="57"/>
              <w:jc w:val="right"/>
              <w:rPr>
                <w:sz w:val="18"/>
              </w:rPr>
            </w:pPr>
            <w:r w:rsidRPr="00CB49E1">
              <w:rPr>
                <w:sz w:val="18"/>
              </w:rPr>
              <w:t>4,5</w:t>
            </w:r>
          </w:p>
        </w:tc>
        <w:tc>
          <w:tcPr>
            <w:tcW w:w="920" w:type="dxa"/>
            <w:shd w:val="clear" w:color="auto" w:fill="auto"/>
            <w:vAlign w:val="bottom"/>
          </w:tcPr>
          <w:p w14:paraId="335FAE17" w14:textId="77777777" w:rsidR="00CB49E1" w:rsidRPr="00CB49E1" w:rsidRDefault="00CB49E1" w:rsidP="00CB49E1">
            <w:pPr>
              <w:pStyle w:val="SingleTxtG"/>
              <w:spacing w:before="40" w:after="40" w:line="220" w:lineRule="exact"/>
              <w:ind w:left="0" w:right="0"/>
              <w:jc w:val="right"/>
              <w:rPr>
                <w:sz w:val="18"/>
              </w:rPr>
            </w:pPr>
            <w:r w:rsidRPr="00CB49E1">
              <w:rPr>
                <w:sz w:val="18"/>
              </w:rPr>
              <w:t>50,9</w:t>
            </w:r>
          </w:p>
        </w:tc>
        <w:tc>
          <w:tcPr>
            <w:tcW w:w="921" w:type="dxa"/>
            <w:shd w:val="clear" w:color="auto" w:fill="auto"/>
            <w:vAlign w:val="bottom"/>
          </w:tcPr>
          <w:p w14:paraId="78A66A71" w14:textId="77777777" w:rsidR="00CB49E1" w:rsidRPr="00CB49E1" w:rsidRDefault="00CB49E1" w:rsidP="00CB49E1">
            <w:pPr>
              <w:pStyle w:val="SingleTxtG"/>
              <w:spacing w:before="40" w:after="40" w:line="220" w:lineRule="exact"/>
              <w:ind w:left="0" w:right="0"/>
              <w:jc w:val="right"/>
              <w:rPr>
                <w:sz w:val="18"/>
              </w:rPr>
            </w:pPr>
            <w:r w:rsidRPr="00CB49E1">
              <w:rPr>
                <w:sz w:val="18"/>
              </w:rPr>
              <w:t>49,1</w:t>
            </w:r>
          </w:p>
        </w:tc>
      </w:tr>
      <w:tr w:rsidR="00CB49E1" w:rsidRPr="00CB49E1" w14:paraId="249AF852" w14:textId="77777777" w:rsidTr="00CB49E1">
        <w:tc>
          <w:tcPr>
            <w:tcW w:w="1848" w:type="dxa"/>
            <w:shd w:val="clear" w:color="auto" w:fill="auto"/>
          </w:tcPr>
          <w:p w14:paraId="123F0917" w14:textId="77777777" w:rsidR="00CB49E1" w:rsidRPr="00CB49E1" w:rsidRDefault="00CB49E1" w:rsidP="00CB49E1">
            <w:pPr>
              <w:pStyle w:val="SingleTxtG"/>
              <w:spacing w:before="40" w:after="40" w:line="220" w:lineRule="exact"/>
              <w:ind w:left="0" w:right="0"/>
              <w:jc w:val="left"/>
              <w:rPr>
                <w:sz w:val="18"/>
              </w:rPr>
            </w:pPr>
            <w:r w:rsidRPr="00CB49E1">
              <w:rPr>
                <w:sz w:val="18"/>
              </w:rPr>
              <w:t>Región central</w:t>
            </w:r>
          </w:p>
        </w:tc>
        <w:tc>
          <w:tcPr>
            <w:tcW w:w="920" w:type="dxa"/>
            <w:shd w:val="clear" w:color="auto" w:fill="auto"/>
            <w:vAlign w:val="bottom"/>
          </w:tcPr>
          <w:p w14:paraId="174C82BC" w14:textId="77777777" w:rsidR="00CB49E1" w:rsidRPr="00CB49E1" w:rsidRDefault="00CB49E1" w:rsidP="00CB49E1">
            <w:pPr>
              <w:pStyle w:val="SingleTxtG"/>
              <w:spacing w:before="40" w:after="40" w:line="220" w:lineRule="exact"/>
              <w:ind w:left="0" w:right="0"/>
              <w:jc w:val="right"/>
              <w:rPr>
                <w:sz w:val="18"/>
              </w:rPr>
            </w:pPr>
            <w:r w:rsidRPr="00CB49E1">
              <w:rPr>
                <w:sz w:val="18"/>
              </w:rPr>
              <w:t>100 546</w:t>
            </w:r>
          </w:p>
        </w:tc>
        <w:tc>
          <w:tcPr>
            <w:tcW w:w="920" w:type="dxa"/>
            <w:shd w:val="clear" w:color="auto" w:fill="auto"/>
            <w:vAlign w:val="bottom"/>
          </w:tcPr>
          <w:p w14:paraId="6D4035CB" w14:textId="77777777" w:rsidR="00CB49E1" w:rsidRPr="00CB49E1" w:rsidRDefault="00CB49E1" w:rsidP="00CB49E1">
            <w:pPr>
              <w:pStyle w:val="SingleTxtG"/>
              <w:spacing w:before="40" w:after="40" w:line="220" w:lineRule="exact"/>
              <w:ind w:left="0" w:right="57"/>
              <w:jc w:val="right"/>
              <w:rPr>
                <w:sz w:val="18"/>
              </w:rPr>
            </w:pPr>
            <w:r w:rsidRPr="00CB49E1">
              <w:rPr>
                <w:sz w:val="18"/>
              </w:rPr>
              <w:t>107 920</w:t>
            </w:r>
          </w:p>
        </w:tc>
        <w:tc>
          <w:tcPr>
            <w:tcW w:w="921" w:type="dxa"/>
            <w:shd w:val="clear" w:color="auto" w:fill="auto"/>
            <w:vAlign w:val="bottom"/>
          </w:tcPr>
          <w:p w14:paraId="535CA23C" w14:textId="77777777" w:rsidR="00CB49E1" w:rsidRPr="00CB49E1" w:rsidRDefault="00CB49E1" w:rsidP="00CB49E1">
            <w:pPr>
              <w:pStyle w:val="SingleTxtG"/>
              <w:spacing w:before="40" w:after="40" w:line="220" w:lineRule="exact"/>
              <w:ind w:left="0" w:right="0"/>
              <w:jc w:val="right"/>
              <w:rPr>
                <w:sz w:val="18"/>
              </w:rPr>
            </w:pPr>
            <w:r w:rsidRPr="00CB49E1">
              <w:rPr>
                <w:sz w:val="18"/>
              </w:rPr>
              <w:t>3,9</w:t>
            </w:r>
          </w:p>
        </w:tc>
        <w:tc>
          <w:tcPr>
            <w:tcW w:w="920" w:type="dxa"/>
            <w:shd w:val="clear" w:color="auto" w:fill="auto"/>
            <w:vAlign w:val="bottom"/>
          </w:tcPr>
          <w:p w14:paraId="23C8AA72" w14:textId="77777777" w:rsidR="00CB49E1" w:rsidRPr="00CB49E1" w:rsidRDefault="00CB49E1" w:rsidP="00CB49E1">
            <w:pPr>
              <w:pStyle w:val="SingleTxtG"/>
              <w:spacing w:before="40" w:after="40" w:line="220" w:lineRule="exact"/>
              <w:ind w:left="0" w:right="57"/>
              <w:jc w:val="right"/>
              <w:rPr>
                <w:sz w:val="18"/>
              </w:rPr>
            </w:pPr>
            <w:r w:rsidRPr="00CB49E1">
              <w:rPr>
                <w:sz w:val="18"/>
              </w:rPr>
              <w:t>3,9</w:t>
            </w:r>
          </w:p>
        </w:tc>
        <w:tc>
          <w:tcPr>
            <w:tcW w:w="920" w:type="dxa"/>
            <w:shd w:val="clear" w:color="auto" w:fill="auto"/>
            <w:vAlign w:val="bottom"/>
          </w:tcPr>
          <w:p w14:paraId="643F984D" w14:textId="77777777" w:rsidR="00CB49E1" w:rsidRPr="00CB49E1" w:rsidRDefault="00CB49E1" w:rsidP="00CB49E1">
            <w:pPr>
              <w:pStyle w:val="SingleTxtG"/>
              <w:spacing w:before="40" w:after="40" w:line="220" w:lineRule="exact"/>
              <w:ind w:left="0" w:right="0"/>
              <w:jc w:val="right"/>
              <w:rPr>
                <w:sz w:val="18"/>
              </w:rPr>
            </w:pPr>
            <w:r w:rsidRPr="00CB49E1">
              <w:rPr>
                <w:sz w:val="18"/>
              </w:rPr>
              <w:t>49,7</w:t>
            </w:r>
          </w:p>
        </w:tc>
        <w:tc>
          <w:tcPr>
            <w:tcW w:w="921" w:type="dxa"/>
            <w:shd w:val="clear" w:color="auto" w:fill="auto"/>
            <w:vAlign w:val="bottom"/>
          </w:tcPr>
          <w:p w14:paraId="76C2A759" w14:textId="77777777" w:rsidR="00CB49E1" w:rsidRPr="00CB49E1" w:rsidRDefault="00CB49E1" w:rsidP="00CB49E1">
            <w:pPr>
              <w:pStyle w:val="SingleTxtG"/>
              <w:spacing w:before="40" w:after="40" w:line="220" w:lineRule="exact"/>
              <w:ind w:left="0" w:right="0"/>
              <w:jc w:val="right"/>
              <w:rPr>
                <w:sz w:val="18"/>
              </w:rPr>
            </w:pPr>
            <w:r w:rsidRPr="00CB49E1">
              <w:rPr>
                <w:sz w:val="18"/>
              </w:rPr>
              <w:t>50,3</w:t>
            </w:r>
          </w:p>
        </w:tc>
      </w:tr>
      <w:tr w:rsidR="00CB49E1" w:rsidRPr="00CB49E1" w14:paraId="16175458" w14:textId="77777777" w:rsidTr="00CB49E1">
        <w:tc>
          <w:tcPr>
            <w:tcW w:w="1848" w:type="dxa"/>
            <w:shd w:val="clear" w:color="auto" w:fill="auto"/>
          </w:tcPr>
          <w:p w14:paraId="68352659" w14:textId="77777777" w:rsidR="00CB49E1" w:rsidRPr="00CB49E1" w:rsidRDefault="00CB49E1" w:rsidP="00CB49E1">
            <w:pPr>
              <w:pStyle w:val="SingleTxtG"/>
              <w:spacing w:before="40" w:after="40" w:line="220" w:lineRule="exact"/>
              <w:ind w:left="284" w:right="0"/>
              <w:jc w:val="left"/>
              <w:rPr>
                <w:sz w:val="18"/>
              </w:rPr>
            </w:pPr>
            <w:r w:rsidRPr="00CB49E1">
              <w:rPr>
                <w:sz w:val="18"/>
              </w:rPr>
              <w:t>Kasungu</w:t>
            </w:r>
          </w:p>
        </w:tc>
        <w:tc>
          <w:tcPr>
            <w:tcW w:w="920" w:type="dxa"/>
            <w:shd w:val="clear" w:color="auto" w:fill="auto"/>
            <w:vAlign w:val="bottom"/>
          </w:tcPr>
          <w:p w14:paraId="5A0D05E3" w14:textId="77777777" w:rsidR="00CB49E1" w:rsidRPr="00CB49E1" w:rsidRDefault="00CB49E1" w:rsidP="00CB49E1">
            <w:pPr>
              <w:pStyle w:val="SingleTxtG"/>
              <w:spacing w:before="40" w:after="40" w:line="220" w:lineRule="exact"/>
              <w:ind w:left="0" w:right="0"/>
              <w:jc w:val="right"/>
              <w:rPr>
                <w:sz w:val="18"/>
              </w:rPr>
            </w:pPr>
            <w:r w:rsidRPr="00CB49E1">
              <w:rPr>
                <w:sz w:val="18"/>
              </w:rPr>
              <w:t>10 971</w:t>
            </w:r>
          </w:p>
        </w:tc>
        <w:tc>
          <w:tcPr>
            <w:tcW w:w="920" w:type="dxa"/>
            <w:shd w:val="clear" w:color="auto" w:fill="auto"/>
            <w:vAlign w:val="bottom"/>
          </w:tcPr>
          <w:p w14:paraId="40A7C256" w14:textId="77777777" w:rsidR="00CB49E1" w:rsidRPr="00CB49E1" w:rsidRDefault="00CB49E1" w:rsidP="00CB49E1">
            <w:pPr>
              <w:pStyle w:val="SingleTxtG"/>
              <w:spacing w:before="40" w:after="40" w:line="220" w:lineRule="exact"/>
              <w:ind w:left="0" w:right="57"/>
              <w:jc w:val="right"/>
              <w:rPr>
                <w:sz w:val="18"/>
              </w:rPr>
            </w:pPr>
            <w:r w:rsidRPr="00CB49E1">
              <w:rPr>
                <w:sz w:val="18"/>
              </w:rPr>
              <w:t>10 462</w:t>
            </w:r>
          </w:p>
        </w:tc>
        <w:tc>
          <w:tcPr>
            <w:tcW w:w="921" w:type="dxa"/>
            <w:shd w:val="clear" w:color="auto" w:fill="auto"/>
            <w:vAlign w:val="bottom"/>
          </w:tcPr>
          <w:p w14:paraId="7ED73428" w14:textId="77777777" w:rsidR="00CB49E1" w:rsidRPr="00CB49E1" w:rsidRDefault="00CB49E1" w:rsidP="00CB49E1">
            <w:pPr>
              <w:pStyle w:val="SingleTxtG"/>
              <w:spacing w:before="40" w:after="40" w:line="220" w:lineRule="exact"/>
              <w:ind w:left="0" w:right="0"/>
              <w:jc w:val="right"/>
              <w:rPr>
                <w:sz w:val="18"/>
              </w:rPr>
            </w:pPr>
            <w:r w:rsidRPr="00CB49E1">
              <w:rPr>
                <w:sz w:val="18"/>
              </w:rPr>
              <w:t>3,5</w:t>
            </w:r>
          </w:p>
        </w:tc>
        <w:tc>
          <w:tcPr>
            <w:tcW w:w="920" w:type="dxa"/>
            <w:shd w:val="clear" w:color="auto" w:fill="auto"/>
            <w:vAlign w:val="bottom"/>
          </w:tcPr>
          <w:p w14:paraId="20F8D759" w14:textId="77777777" w:rsidR="00CB49E1" w:rsidRPr="00CB49E1" w:rsidRDefault="00CB49E1" w:rsidP="00CB49E1">
            <w:pPr>
              <w:pStyle w:val="SingleTxtG"/>
              <w:spacing w:before="40" w:after="40" w:line="220" w:lineRule="exact"/>
              <w:ind w:left="0" w:right="57"/>
              <w:jc w:val="right"/>
              <w:rPr>
                <w:sz w:val="18"/>
              </w:rPr>
            </w:pPr>
            <w:r w:rsidRPr="00CB49E1">
              <w:rPr>
                <w:sz w:val="18"/>
              </w:rPr>
              <w:t>3,4</w:t>
            </w:r>
          </w:p>
        </w:tc>
        <w:tc>
          <w:tcPr>
            <w:tcW w:w="920" w:type="dxa"/>
            <w:shd w:val="clear" w:color="auto" w:fill="auto"/>
            <w:vAlign w:val="bottom"/>
          </w:tcPr>
          <w:p w14:paraId="056A2BB4" w14:textId="77777777" w:rsidR="00CB49E1" w:rsidRPr="00CB49E1" w:rsidRDefault="00CB49E1" w:rsidP="00CB49E1">
            <w:pPr>
              <w:pStyle w:val="SingleTxtG"/>
              <w:spacing w:before="40" w:after="40" w:line="220" w:lineRule="exact"/>
              <w:ind w:left="0" w:right="0"/>
              <w:jc w:val="right"/>
              <w:rPr>
                <w:sz w:val="18"/>
              </w:rPr>
            </w:pPr>
            <w:r w:rsidRPr="00CB49E1">
              <w:rPr>
                <w:sz w:val="18"/>
              </w:rPr>
              <w:t>51,2</w:t>
            </w:r>
          </w:p>
        </w:tc>
        <w:tc>
          <w:tcPr>
            <w:tcW w:w="921" w:type="dxa"/>
            <w:shd w:val="clear" w:color="auto" w:fill="auto"/>
            <w:vAlign w:val="bottom"/>
          </w:tcPr>
          <w:p w14:paraId="551B5EF9" w14:textId="77777777" w:rsidR="00CB49E1" w:rsidRPr="00CB49E1" w:rsidRDefault="00CB49E1" w:rsidP="00CB49E1">
            <w:pPr>
              <w:pStyle w:val="SingleTxtG"/>
              <w:spacing w:before="40" w:after="40" w:line="220" w:lineRule="exact"/>
              <w:ind w:left="0" w:right="0"/>
              <w:jc w:val="right"/>
              <w:rPr>
                <w:sz w:val="18"/>
              </w:rPr>
            </w:pPr>
            <w:r w:rsidRPr="00CB49E1">
              <w:rPr>
                <w:sz w:val="18"/>
              </w:rPr>
              <w:t>48,8</w:t>
            </w:r>
          </w:p>
        </w:tc>
      </w:tr>
      <w:tr w:rsidR="00CB49E1" w:rsidRPr="00CB49E1" w14:paraId="43C52D82" w14:textId="77777777" w:rsidTr="00CB49E1">
        <w:tc>
          <w:tcPr>
            <w:tcW w:w="1848" w:type="dxa"/>
            <w:shd w:val="clear" w:color="auto" w:fill="auto"/>
          </w:tcPr>
          <w:p w14:paraId="180B7E4D" w14:textId="77777777" w:rsidR="00CB49E1" w:rsidRPr="00CB49E1" w:rsidRDefault="00CB49E1" w:rsidP="00CB49E1">
            <w:pPr>
              <w:pStyle w:val="SingleTxtG"/>
              <w:spacing w:before="40" w:after="40" w:line="220" w:lineRule="exact"/>
              <w:ind w:left="284" w:right="0"/>
              <w:jc w:val="left"/>
              <w:rPr>
                <w:sz w:val="18"/>
              </w:rPr>
            </w:pPr>
            <w:r w:rsidRPr="00CB49E1">
              <w:rPr>
                <w:sz w:val="18"/>
              </w:rPr>
              <w:t>Nkhotakota</w:t>
            </w:r>
          </w:p>
        </w:tc>
        <w:tc>
          <w:tcPr>
            <w:tcW w:w="920" w:type="dxa"/>
            <w:shd w:val="clear" w:color="auto" w:fill="auto"/>
            <w:vAlign w:val="bottom"/>
          </w:tcPr>
          <w:p w14:paraId="0BF90AA5" w14:textId="77777777" w:rsidR="00CB49E1" w:rsidRPr="00CB49E1" w:rsidRDefault="00CB49E1" w:rsidP="00CB49E1">
            <w:pPr>
              <w:pStyle w:val="SingleTxtG"/>
              <w:spacing w:before="40" w:after="40" w:line="220" w:lineRule="exact"/>
              <w:ind w:left="0" w:right="0"/>
              <w:jc w:val="right"/>
              <w:rPr>
                <w:sz w:val="18"/>
              </w:rPr>
            </w:pPr>
            <w:r w:rsidRPr="00CB49E1">
              <w:rPr>
                <w:sz w:val="18"/>
              </w:rPr>
              <w:t>5 839</w:t>
            </w:r>
          </w:p>
        </w:tc>
        <w:tc>
          <w:tcPr>
            <w:tcW w:w="920" w:type="dxa"/>
            <w:shd w:val="clear" w:color="auto" w:fill="auto"/>
            <w:vAlign w:val="bottom"/>
          </w:tcPr>
          <w:p w14:paraId="6C1A1808" w14:textId="77777777" w:rsidR="00CB49E1" w:rsidRPr="00CB49E1" w:rsidRDefault="00CB49E1" w:rsidP="00CB49E1">
            <w:pPr>
              <w:pStyle w:val="SingleTxtG"/>
              <w:spacing w:before="40" w:after="40" w:line="220" w:lineRule="exact"/>
              <w:ind w:left="0" w:right="57"/>
              <w:jc w:val="right"/>
              <w:rPr>
                <w:sz w:val="18"/>
              </w:rPr>
            </w:pPr>
            <w:r w:rsidRPr="00CB49E1">
              <w:rPr>
                <w:sz w:val="18"/>
              </w:rPr>
              <w:t>5 374</w:t>
            </w:r>
          </w:p>
        </w:tc>
        <w:tc>
          <w:tcPr>
            <w:tcW w:w="921" w:type="dxa"/>
            <w:shd w:val="clear" w:color="auto" w:fill="auto"/>
            <w:vAlign w:val="bottom"/>
          </w:tcPr>
          <w:p w14:paraId="4018DEAC" w14:textId="77777777" w:rsidR="00CB49E1" w:rsidRPr="00CB49E1" w:rsidRDefault="00CB49E1" w:rsidP="00CB49E1">
            <w:pPr>
              <w:pStyle w:val="SingleTxtG"/>
              <w:spacing w:before="40" w:after="40" w:line="220" w:lineRule="exact"/>
              <w:ind w:left="0" w:right="0"/>
              <w:jc w:val="right"/>
              <w:rPr>
                <w:sz w:val="18"/>
              </w:rPr>
            </w:pPr>
            <w:r w:rsidRPr="00CB49E1">
              <w:rPr>
                <w:sz w:val="18"/>
              </w:rPr>
              <w:t>3,9</w:t>
            </w:r>
          </w:p>
        </w:tc>
        <w:tc>
          <w:tcPr>
            <w:tcW w:w="920" w:type="dxa"/>
            <w:shd w:val="clear" w:color="auto" w:fill="auto"/>
            <w:vAlign w:val="bottom"/>
          </w:tcPr>
          <w:p w14:paraId="15233864" w14:textId="77777777" w:rsidR="00CB49E1" w:rsidRPr="00CB49E1" w:rsidRDefault="00CB49E1" w:rsidP="00CB49E1">
            <w:pPr>
              <w:pStyle w:val="SingleTxtG"/>
              <w:spacing w:before="40" w:after="40" w:line="220" w:lineRule="exact"/>
              <w:ind w:left="0" w:right="57"/>
              <w:jc w:val="right"/>
              <w:rPr>
                <w:sz w:val="18"/>
              </w:rPr>
            </w:pPr>
            <w:r w:rsidRPr="00CB49E1">
              <w:rPr>
                <w:sz w:val="18"/>
              </w:rPr>
              <w:t>3,6</w:t>
            </w:r>
          </w:p>
        </w:tc>
        <w:tc>
          <w:tcPr>
            <w:tcW w:w="920" w:type="dxa"/>
            <w:shd w:val="clear" w:color="auto" w:fill="auto"/>
            <w:vAlign w:val="bottom"/>
          </w:tcPr>
          <w:p w14:paraId="033707E2" w14:textId="77777777" w:rsidR="00CB49E1" w:rsidRPr="00CB49E1" w:rsidRDefault="00CB49E1" w:rsidP="00CB49E1">
            <w:pPr>
              <w:pStyle w:val="SingleTxtG"/>
              <w:spacing w:before="40" w:after="40" w:line="220" w:lineRule="exact"/>
              <w:ind w:left="0" w:right="0"/>
              <w:jc w:val="right"/>
              <w:rPr>
                <w:sz w:val="18"/>
              </w:rPr>
            </w:pPr>
            <w:r w:rsidRPr="00CB49E1">
              <w:rPr>
                <w:sz w:val="18"/>
              </w:rPr>
              <w:t>52,1</w:t>
            </w:r>
          </w:p>
        </w:tc>
        <w:tc>
          <w:tcPr>
            <w:tcW w:w="921" w:type="dxa"/>
            <w:shd w:val="clear" w:color="auto" w:fill="auto"/>
            <w:vAlign w:val="bottom"/>
          </w:tcPr>
          <w:p w14:paraId="71361B60" w14:textId="77777777" w:rsidR="00CB49E1" w:rsidRPr="00CB49E1" w:rsidRDefault="00CB49E1" w:rsidP="00CB49E1">
            <w:pPr>
              <w:pStyle w:val="SingleTxtG"/>
              <w:spacing w:before="40" w:after="40" w:line="220" w:lineRule="exact"/>
              <w:ind w:left="0" w:right="0"/>
              <w:jc w:val="right"/>
              <w:rPr>
                <w:sz w:val="18"/>
              </w:rPr>
            </w:pPr>
            <w:r w:rsidRPr="00CB49E1">
              <w:rPr>
                <w:sz w:val="18"/>
              </w:rPr>
              <w:t>49,2</w:t>
            </w:r>
          </w:p>
        </w:tc>
      </w:tr>
      <w:tr w:rsidR="00CB49E1" w:rsidRPr="00CB49E1" w14:paraId="44FD6DA7" w14:textId="77777777" w:rsidTr="00CB49E1">
        <w:tc>
          <w:tcPr>
            <w:tcW w:w="1848" w:type="dxa"/>
            <w:shd w:val="clear" w:color="auto" w:fill="auto"/>
          </w:tcPr>
          <w:p w14:paraId="7E6FB9E7" w14:textId="77777777" w:rsidR="00CB49E1" w:rsidRPr="00CB49E1" w:rsidRDefault="00CB49E1" w:rsidP="00CB49E1">
            <w:pPr>
              <w:pStyle w:val="SingleTxtG"/>
              <w:spacing w:before="40" w:after="40" w:line="220" w:lineRule="exact"/>
              <w:ind w:left="284" w:right="0"/>
              <w:jc w:val="left"/>
              <w:rPr>
                <w:sz w:val="18"/>
              </w:rPr>
            </w:pPr>
            <w:r w:rsidRPr="00CB49E1">
              <w:rPr>
                <w:sz w:val="18"/>
              </w:rPr>
              <w:t>Ntchisi</w:t>
            </w:r>
          </w:p>
        </w:tc>
        <w:tc>
          <w:tcPr>
            <w:tcW w:w="920" w:type="dxa"/>
            <w:shd w:val="clear" w:color="auto" w:fill="auto"/>
            <w:vAlign w:val="bottom"/>
          </w:tcPr>
          <w:p w14:paraId="1F3BBF6B" w14:textId="77777777" w:rsidR="00CB49E1" w:rsidRPr="00CB49E1" w:rsidRDefault="00CB49E1" w:rsidP="00CB49E1">
            <w:pPr>
              <w:pStyle w:val="SingleTxtG"/>
              <w:spacing w:before="40" w:after="40" w:line="220" w:lineRule="exact"/>
              <w:ind w:left="0" w:right="0"/>
              <w:jc w:val="right"/>
              <w:rPr>
                <w:sz w:val="18"/>
              </w:rPr>
            </w:pPr>
            <w:r w:rsidRPr="00CB49E1">
              <w:rPr>
                <w:sz w:val="18"/>
              </w:rPr>
              <w:t>6 149</w:t>
            </w:r>
          </w:p>
        </w:tc>
        <w:tc>
          <w:tcPr>
            <w:tcW w:w="920" w:type="dxa"/>
            <w:shd w:val="clear" w:color="auto" w:fill="auto"/>
            <w:vAlign w:val="bottom"/>
          </w:tcPr>
          <w:p w14:paraId="522B1FF2" w14:textId="77777777" w:rsidR="00CB49E1" w:rsidRPr="00CB49E1" w:rsidRDefault="00CB49E1" w:rsidP="00CB49E1">
            <w:pPr>
              <w:pStyle w:val="SingleTxtG"/>
              <w:spacing w:before="40" w:after="40" w:line="220" w:lineRule="exact"/>
              <w:ind w:left="0" w:right="57"/>
              <w:jc w:val="right"/>
              <w:rPr>
                <w:sz w:val="18"/>
              </w:rPr>
            </w:pPr>
            <w:r w:rsidRPr="00CB49E1">
              <w:rPr>
                <w:sz w:val="18"/>
              </w:rPr>
              <w:t>5 949</w:t>
            </w:r>
          </w:p>
        </w:tc>
        <w:tc>
          <w:tcPr>
            <w:tcW w:w="921" w:type="dxa"/>
            <w:shd w:val="clear" w:color="auto" w:fill="auto"/>
            <w:vAlign w:val="bottom"/>
          </w:tcPr>
          <w:p w14:paraId="5B7569F8" w14:textId="77777777" w:rsidR="00CB49E1" w:rsidRPr="00CB49E1" w:rsidRDefault="00CB49E1" w:rsidP="00CB49E1">
            <w:pPr>
              <w:pStyle w:val="SingleTxtG"/>
              <w:spacing w:before="40" w:after="40" w:line="220" w:lineRule="exact"/>
              <w:ind w:left="0" w:right="0"/>
              <w:jc w:val="right"/>
              <w:rPr>
                <w:sz w:val="18"/>
              </w:rPr>
            </w:pPr>
            <w:r w:rsidRPr="00CB49E1">
              <w:rPr>
                <w:sz w:val="18"/>
              </w:rPr>
              <w:t>5,6</w:t>
            </w:r>
          </w:p>
        </w:tc>
        <w:tc>
          <w:tcPr>
            <w:tcW w:w="920" w:type="dxa"/>
            <w:shd w:val="clear" w:color="auto" w:fill="auto"/>
            <w:vAlign w:val="bottom"/>
          </w:tcPr>
          <w:p w14:paraId="426F2DE1" w14:textId="77777777" w:rsidR="00CB49E1" w:rsidRPr="00CB49E1" w:rsidRDefault="00CB49E1" w:rsidP="00CB49E1">
            <w:pPr>
              <w:pStyle w:val="SingleTxtG"/>
              <w:spacing w:before="40" w:after="40" w:line="220" w:lineRule="exact"/>
              <w:ind w:left="0" w:right="57"/>
              <w:jc w:val="right"/>
              <w:rPr>
                <w:sz w:val="18"/>
              </w:rPr>
            </w:pPr>
            <w:r w:rsidRPr="00CB49E1">
              <w:rPr>
                <w:sz w:val="18"/>
              </w:rPr>
              <w:t>5,3</w:t>
            </w:r>
          </w:p>
        </w:tc>
        <w:tc>
          <w:tcPr>
            <w:tcW w:w="920" w:type="dxa"/>
            <w:shd w:val="clear" w:color="auto" w:fill="auto"/>
            <w:vAlign w:val="bottom"/>
          </w:tcPr>
          <w:p w14:paraId="3E3FE1F6" w14:textId="77777777" w:rsidR="00CB49E1" w:rsidRPr="00CB49E1" w:rsidRDefault="00CB49E1" w:rsidP="00CB49E1">
            <w:pPr>
              <w:pStyle w:val="SingleTxtG"/>
              <w:spacing w:before="40" w:after="40" w:line="220" w:lineRule="exact"/>
              <w:ind w:left="0" w:right="0"/>
              <w:jc w:val="right"/>
              <w:rPr>
                <w:sz w:val="18"/>
              </w:rPr>
            </w:pPr>
            <w:r w:rsidRPr="00CB49E1">
              <w:rPr>
                <w:sz w:val="18"/>
              </w:rPr>
              <w:t>50,8</w:t>
            </w:r>
          </w:p>
        </w:tc>
        <w:tc>
          <w:tcPr>
            <w:tcW w:w="921" w:type="dxa"/>
            <w:shd w:val="clear" w:color="auto" w:fill="auto"/>
            <w:vAlign w:val="bottom"/>
          </w:tcPr>
          <w:p w14:paraId="33CC7050" w14:textId="77777777" w:rsidR="00CB49E1" w:rsidRPr="00CB49E1" w:rsidRDefault="00CB49E1" w:rsidP="00CB49E1">
            <w:pPr>
              <w:pStyle w:val="SingleTxtG"/>
              <w:spacing w:before="40" w:after="40" w:line="220" w:lineRule="exact"/>
              <w:ind w:left="0" w:right="0"/>
              <w:jc w:val="right"/>
              <w:rPr>
                <w:sz w:val="18"/>
              </w:rPr>
            </w:pPr>
            <w:r w:rsidRPr="00CB49E1">
              <w:rPr>
                <w:sz w:val="18"/>
              </w:rPr>
              <w:t>49,2</w:t>
            </w:r>
          </w:p>
        </w:tc>
      </w:tr>
      <w:tr w:rsidR="00CB49E1" w:rsidRPr="00CB49E1" w14:paraId="0EF261FC" w14:textId="77777777" w:rsidTr="00CB49E1">
        <w:tc>
          <w:tcPr>
            <w:tcW w:w="1848" w:type="dxa"/>
            <w:shd w:val="clear" w:color="auto" w:fill="auto"/>
          </w:tcPr>
          <w:p w14:paraId="4964692C" w14:textId="77777777" w:rsidR="00CB49E1" w:rsidRPr="00CB49E1" w:rsidRDefault="00CB49E1" w:rsidP="00CB49E1">
            <w:pPr>
              <w:pStyle w:val="SingleTxtG"/>
              <w:spacing w:before="40" w:after="40" w:line="220" w:lineRule="exact"/>
              <w:ind w:left="284" w:right="0"/>
              <w:jc w:val="left"/>
              <w:rPr>
                <w:sz w:val="18"/>
              </w:rPr>
            </w:pPr>
            <w:r w:rsidRPr="00CB49E1">
              <w:rPr>
                <w:sz w:val="18"/>
              </w:rPr>
              <w:t>Dowa</w:t>
            </w:r>
          </w:p>
        </w:tc>
        <w:tc>
          <w:tcPr>
            <w:tcW w:w="920" w:type="dxa"/>
            <w:shd w:val="clear" w:color="auto" w:fill="auto"/>
            <w:vAlign w:val="bottom"/>
          </w:tcPr>
          <w:p w14:paraId="2C239E18" w14:textId="77777777" w:rsidR="00CB49E1" w:rsidRPr="00CB49E1" w:rsidRDefault="00CB49E1" w:rsidP="00CB49E1">
            <w:pPr>
              <w:pStyle w:val="SingleTxtG"/>
              <w:spacing w:before="40" w:after="40" w:line="220" w:lineRule="exact"/>
              <w:ind w:left="0" w:right="0"/>
              <w:jc w:val="right"/>
              <w:rPr>
                <w:sz w:val="18"/>
              </w:rPr>
            </w:pPr>
            <w:r w:rsidRPr="00CB49E1">
              <w:rPr>
                <w:sz w:val="18"/>
              </w:rPr>
              <w:t>16 616</w:t>
            </w:r>
          </w:p>
        </w:tc>
        <w:tc>
          <w:tcPr>
            <w:tcW w:w="920" w:type="dxa"/>
            <w:shd w:val="clear" w:color="auto" w:fill="auto"/>
            <w:vAlign w:val="bottom"/>
          </w:tcPr>
          <w:p w14:paraId="6D74C1C7" w14:textId="77777777" w:rsidR="00CB49E1" w:rsidRPr="00CB49E1" w:rsidRDefault="00CB49E1" w:rsidP="00CB49E1">
            <w:pPr>
              <w:pStyle w:val="SingleTxtG"/>
              <w:spacing w:before="40" w:after="40" w:line="220" w:lineRule="exact"/>
              <w:ind w:left="0" w:right="57"/>
              <w:jc w:val="right"/>
              <w:rPr>
                <w:sz w:val="18"/>
              </w:rPr>
            </w:pPr>
            <w:r w:rsidRPr="00CB49E1">
              <w:rPr>
                <w:sz w:val="18"/>
              </w:rPr>
              <w:t>17 709</w:t>
            </w:r>
          </w:p>
        </w:tc>
        <w:tc>
          <w:tcPr>
            <w:tcW w:w="921" w:type="dxa"/>
            <w:shd w:val="clear" w:color="auto" w:fill="auto"/>
            <w:vAlign w:val="bottom"/>
          </w:tcPr>
          <w:p w14:paraId="333ADEF0" w14:textId="77777777" w:rsidR="00CB49E1" w:rsidRPr="00CB49E1" w:rsidRDefault="00CB49E1" w:rsidP="00CB49E1">
            <w:pPr>
              <w:pStyle w:val="SingleTxtG"/>
              <w:spacing w:before="40" w:after="40" w:line="220" w:lineRule="exact"/>
              <w:ind w:left="0" w:right="0"/>
              <w:jc w:val="right"/>
              <w:rPr>
                <w:sz w:val="18"/>
              </w:rPr>
            </w:pPr>
            <w:r w:rsidRPr="00CB49E1">
              <w:rPr>
                <w:sz w:val="18"/>
              </w:rPr>
              <w:t>6</w:t>
            </w:r>
          </w:p>
        </w:tc>
        <w:tc>
          <w:tcPr>
            <w:tcW w:w="920" w:type="dxa"/>
            <w:shd w:val="clear" w:color="auto" w:fill="auto"/>
            <w:vAlign w:val="bottom"/>
          </w:tcPr>
          <w:p w14:paraId="74876989" w14:textId="77777777" w:rsidR="00CB49E1" w:rsidRPr="00CB49E1" w:rsidRDefault="00CB49E1" w:rsidP="00CB49E1">
            <w:pPr>
              <w:pStyle w:val="SingleTxtG"/>
              <w:spacing w:before="40" w:after="40" w:line="220" w:lineRule="exact"/>
              <w:ind w:left="0" w:right="57"/>
              <w:jc w:val="right"/>
              <w:rPr>
                <w:sz w:val="18"/>
              </w:rPr>
            </w:pPr>
            <w:r w:rsidRPr="00CB49E1">
              <w:rPr>
                <w:sz w:val="18"/>
              </w:rPr>
              <w:t>6,3</w:t>
            </w:r>
          </w:p>
        </w:tc>
        <w:tc>
          <w:tcPr>
            <w:tcW w:w="920" w:type="dxa"/>
            <w:shd w:val="clear" w:color="auto" w:fill="auto"/>
            <w:vAlign w:val="bottom"/>
          </w:tcPr>
          <w:p w14:paraId="09E8B07F" w14:textId="77777777" w:rsidR="00CB49E1" w:rsidRPr="00CB49E1" w:rsidRDefault="00CB49E1" w:rsidP="00CB49E1">
            <w:pPr>
              <w:pStyle w:val="SingleTxtG"/>
              <w:spacing w:before="40" w:after="40" w:line="220" w:lineRule="exact"/>
              <w:ind w:left="0" w:right="0"/>
              <w:jc w:val="right"/>
              <w:rPr>
                <w:sz w:val="18"/>
              </w:rPr>
            </w:pPr>
            <w:r w:rsidRPr="00CB49E1">
              <w:rPr>
                <w:sz w:val="18"/>
              </w:rPr>
              <w:t>48,4</w:t>
            </w:r>
          </w:p>
        </w:tc>
        <w:tc>
          <w:tcPr>
            <w:tcW w:w="921" w:type="dxa"/>
            <w:shd w:val="clear" w:color="auto" w:fill="auto"/>
            <w:vAlign w:val="bottom"/>
          </w:tcPr>
          <w:p w14:paraId="3EC7B833" w14:textId="77777777" w:rsidR="00CB49E1" w:rsidRPr="00CB49E1" w:rsidRDefault="00CB49E1" w:rsidP="00CB49E1">
            <w:pPr>
              <w:pStyle w:val="SingleTxtG"/>
              <w:spacing w:before="40" w:after="40" w:line="220" w:lineRule="exact"/>
              <w:ind w:left="0" w:right="0"/>
              <w:jc w:val="right"/>
              <w:rPr>
                <w:sz w:val="18"/>
              </w:rPr>
            </w:pPr>
            <w:r w:rsidRPr="00CB49E1">
              <w:rPr>
                <w:sz w:val="18"/>
              </w:rPr>
              <w:t>5,6</w:t>
            </w:r>
          </w:p>
        </w:tc>
      </w:tr>
      <w:tr w:rsidR="00CB49E1" w:rsidRPr="00CB49E1" w14:paraId="763F8834" w14:textId="77777777" w:rsidTr="00CB49E1">
        <w:tc>
          <w:tcPr>
            <w:tcW w:w="1848" w:type="dxa"/>
            <w:shd w:val="clear" w:color="auto" w:fill="auto"/>
          </w:tcPr>
          <w:p w14:paraId="03A5B1C7" w14:textId="77777777" w:rsidR="00CB49E1" w:rsidRPr="00CB49E1" w:rsidRDefault="00CB49E1" w:rsidP="00CB49E1">
            <w:pPr>
              <w:pStyle w:val="SingleTxtG"/>
              <w:spacing w:before="40" w:after="40" w:line="220" w:lineRule="exact"/>
              <w:ind w:left="284" w:right="0"/>
              <w:jc w:val="left"/>
              <w:rPr>
                <w:sz w:val="18"/>
              </w:rPr>
            </w:pPr>
            <w:r w:rsidRPr="00CB49E1">
              <w:rPr>
                <w:sz w:val="18"/>
              </w:rPr>
              <w:t>Salima</w:t>
            </w:r>
          </w:p>
        </w:tc>
        <w:tc>
          <w:tcPr>
            <w:tcW w:w="920" w:type="dxa"/>
            <w:shd w:val="clear" w:color="auto" w:fill="auto"/>
            <w:vAlign w:val="bottom"/>
          </w:tcPr>
          <w:p w14:paraId="06A1DFBC" w14:textId="77777777" w:rsidR="00CB49E1" w:rsidRPr="00CB49E1" w:rsidRDefault="00CB49E1" w:rsidP="00CB49E1">
            <w:pPr>
              <w:pStyle w:val="SingleTxtG"/>
              <w:spacing w:before="40" w:after="40" w:line="220" w:lineRule="exact"/>
              <w:ind w:left="0" w:right="0"/>
              <w:jc w:val="right"/>
              <w:rPr>
                <w:sz w:val="18"/>
              </w:rPr>
            </w:pPr>
            <w:r w:rsidRPr="00CB49E1">
              <w:rPr>
                <w:sz w:val="18"/>
              </w:rPr>
              <w:t>8 779</w:t>
            </w:r>
          </w:p>
        </w:tc>
        <w:tc>
          <w:tcPr>
            <w:tcW w:w="920" w:type="dxa"/>
            <w:shd w:val="clear" w:color="auto" w:fill="auto"/>
            <w:vAlign w:val="bottom"/>
          </w:tcPr>
          <w:p w14:paraId="0B10EADE" w14:textId="77777777" w:rsidR="00CB49E1" w:rsidRPr="00CB49E1" w:rsidRDefault="00CB49E1" w:rsidP="00CB49E1">
            <w:pPr>
              <w:pStyle w:val="SingleTxtG"/>
              <w:spacing w:before="40" w:after="40" w:line="220" w:lineRule="exact"/>
              <w:ind w:left="0" w:right="57"/>
              <w:jc w:val="right"/>
              <w:rPr>
                <w:sz w:val="18"/>
              </w:rPr>
            </w:pPr>
            <w:r w:rsidRPr="00CB49E1">
              <w:rPr>
                <w:sz w:val="18"/>
              </w:rPr>
              <w:t>9 063</w:t>
            </w:r>
          </w:p>
        </w:tc>
        <w:tc>
          <w:tcPr>
            <w:tcW w:w="921" w:type="dxa"/>
            <w:shd w:val="clear" w:color="auto" w:fill="auto"/>
            <w:vAlign w:val="bottom"/>
          </w:tcPr>
          <w:p w14:paraId="230F09A3" w14:textId="77777777" w:rsidR="00CB49E1" w:rsidRPr="00CB49E1" w:rsidRDefault="00CB49E1" w:rsidP="00CB49E1">
            <w:pPr>
              <w:pStyle w:val="SingleTxtG"/>
              <w:spacing w:before="40" w:after="40" w:line="220" w:lineRule="exact"/>
              <w:ind w:left="0" w:right="0"/>
              <w:jc w:val="right"/>
              <w:rPr>
                <w:sz w:val="18"/>
              </w:rPr>
            </w:pPr>
            <w:r w:rsidRPr="00CB49E1">
              <w:rPr>
                <w:sz w:val="18"/>
              </w:rPr>
              <w:t>5,3</w:t>
            </w:r>
          </w:p>
        </w:tc>
        <w:tc>
          <w:tcPr>
            <w:tcW w:w="920" w:type="dxa"/>
            <w:shd w:val="clear" w:color="auto" w:fill="auto"/>
            <w:vAlign w:val="bottom"/>
          </w:tcPr>
          <w:p w14:paraId="12F17488" w14:textId="77777777" w:rsidR="00CB49E1" w:rsidRPr="00CB49E1" w:rsidRDefault="00CB49E1" w:rsidP="00CB49E1">
            <w:pPr>
              <w:pStyle w:val="SingleTxtG"/>
              <w:spacing w:before="40" w:after="40" w:line="220" w:lineRule="exact"/>
              <w:ind w:left="0" w:right="57"/>
              <w:jc w:val="right"/>
              <w:rPr>
                <w:sz w:val="18"/>
              </w:rPr>
            </w:pPr>
            <w:r w:rsidRPr="00CB49E1">
              <w:rPr>
                <w:sz w:val="18"/>
              </w:rPr>
              <w:t>5,3</w:t>
            </w:r>
          </w:p>
        </w:tc>
        <w:tc>
          <w:tcPr>
            <w:tcW w:w="920" w:type="dxa"/>
            <w:shd w:val="clear" w:color="auto" w:fill="auto"/>
            <w:vAlign w:val="bottom"/>
          </w:tcPr>
          <w:p w14:paraId="54102F5D" w14:textId="77777777" w:rsidR="00CB49E1" w:rsidRPr="00CB49E1" w:rsidRDefault="00CB49E1" w:rsidP="00CB49E1">
            <w:pPr>
              <w:pStyle w:val="SingleTxtG"/>
              <w:spacing w:before="40" w:after="40" w:line="220" w:lineRule="exact"/>
              <w:ind w:left="0" w:right="0"/>
              <w:jc w:val="right"/>
              <w:rPr>
                <w:sz w:val="18"/>
              </w:rPr>
            </w:pPr>
            <w:r w:rsidRPr="00CB49E1">
              <w:rPr>
                <w:sz w:val="18"/>
              </w:rPr>
              <w:t>49,2</w:t>
            </w:r>
          </w:p>
        </w:tc>
        <w:tc>
          <w:tcPr>
            <w:tcW w:w="921" w:type="dxa"/>
            <w:shd w:val="clear" w:color="auto" w:fill="auto"/>
            <w:vAlign w:val="bottom"/>
          </w:tcPr>
          <w:p w14:paraId="0BF5F834" w14:textId="77777777" w:rsidR="00CB49E1" w:rsidRPr="00CB49E1" w:rsidRDefault="00CB49E1" w:rsidP="00CB49E1">
            <w:pPr>
              <w:pStyle w:val="SingleTxtG"/>
              <w:spacing w:before="40" w:after="40" w:line="220" w:lineRule="exact"/>
              <w:ind w:left="0" w:right="0"/>
              <w:jc w:val="right"/>
              <w:rPr>
                <w:sz w:val="18"/>
              </w:rPr>
            </w:pPr>
            <w:r w:rsidRPr="00CB49E1">
              <w:rPr>
                <w:sz w:val="18"/>
              </w:rPr>
              <w:t>50,8</w:t>
            </w:r>
          </w:p>
        </w:tc>
      </w:tr>
      <w:tr w:rsidR="00CB49E1" w:rsidRPr="00CB49E1" w14:paraId="627B00D0" w14:textId="77777777" w:rsidTr="00CB49E1">
        <w:tc>
          <w:tcPr>
            <w:tcW w:w="1848" w:type="dxa"/>
            <w:shd w:val="clear" w:color="auto" w:fill="auto"/>
          </w:tcPr>
          <w:p w14:paraId="7E591E42" w14:textId="77777777" w:rsidR="00CB49E1" w:rsidRPr="00CB49E1" w:rsidRDefault="00CB49E1" w:rsidP="00CB49E1">
            <w:pPr>
              <w:pStyle w:val="SingleTxtG"/>
              <w:spacing w:before="40" w:after="40" w:line="220" w:lineRule="exact"/>
              <w:ind w:left="284" w:right="0"/>
              <w:jc w:val="left"/>
              <w:rPr>
                <w:sz w:val="18"/>
              </w:rPr>
            </w:pPr>
            <w:r w:rsidRPr="00CB49E1">
              <w:rPr>
                <w:sz w:val="18"/>
              </w:rPr>
              <w:t>Lilongwe</w:t>
            </w:r>
          </w:p>
        </w:tc>
        <w:tc>
          <w:tcPr>
            <w:tcW w:w="920" w:type="dxa"/>
            <w:shd w:val="clear" w:color="auto" w:fill="auto"/>
            <w:vAlign w:val="bottom"/>
          </w:tcPr>
          <w:p w14:paraId="3BEAD56B" w14:textId="77777777" w:rsidR="00CB49E1" w:rsidRPr="00CB49E1" w:rsidRDefault="00CB49E1" w:rsidP="00CB49E1">
            <w:pPr>
              <w:pStyle w:val="SingleTxtG"/>
              <w:spacing w:before="40" w:after="40" w:line="220" w:lineRule="exact"/>
              <w:ind w:left="0" w:right="0"/>
              <w:jc w:val="right"/>
              <w:rPr>
                <w:sz w:val="18"/>
              </w:rPr>
            </w:pPr>
            <w:r w:rsidRPr="00CB49E1">
              <w:rPr>
                <w:sz w:val="18"/>
              </w:rPr>
              <w:t>22 795</w:t>
            </w:r>
          </w:p>
        </w:tc>
        <w:tc>
          <w:tcPr>
            <w:tcW w:w="920" w:type="dxa"/>
            <w:shd w:val="clear" w:color="auto" w:fill="auto"/>
            <w:vAlign w:val="bottom"/>
          </w:tcPr>
          <w:p w14:paraId="3B0A450F" w14:textId="77777777" w:rsidR="00CB49E1" w:rsidRPr="00CB49E1" w:rsidRDefault="00CB49E1" w:rsidP="00CB49E1">
            <w:pPr>
              <w:pStyle w:val="SingleTxtG"/>
              <w:spacing w:before="40" w:after="40" w:line="220" w:lineRule="exact"/>
              <w:ind w:left="0" w:right="57"/>
              <w:jc w:val="right"/>
              <w:rPr>
                <w:sz w:val="18"/>
              </w:rPr>
            </w:pPr>
            <w:r w:rsidRPr="00CB49E1">
              <w:rPr>
                <w:sz w:val="18"/>
              </w:rPr>
              <w:t>23 777</w:t>
            </w:r>
          </w:p>
        </w:tc>
        <w:tc>
          <w:tcPr>
            <w:tcW w:w="921" w:type="dxa"/>
            <w:shd w:val="clear" w:color="auto" w:fill="auto"/>
            <w:vAlign w:val="bottom"/>
          </w:tcPr>
          <w:p w14:paraId="14082C77" w14:textId="77777777" w:rsidR="00CB49E1" w:rsidRPr="00CB49E1" w:rsidRDefault="00CB49E1" w:rsidP="00CB49E1">
            <w:pPr>
              <w:pStyle w:val="SingleTxtG"/>
              <w:spacing w:before="40" w:after="40" w:line="220" w:lineRule="exact"/>
              <w:ind w:left="0" w:right="0"/>
              <w:jc w:val="right"/>
              <w:rPr>
                <w:sz w:val="18"/>
              </w:rPr>
            </w:pPr>
            <w:r w:rsidRPr="00CB49E1">
              <w:rPr>
                <w:sz w:val="18"/>
              </w:rPr>
              <w:t>3,8</w:t>
            </w:r>
          </w:p>
        </w:tc>
        <w:tc>
          <w:tcPr>
            <w:tcW w:w="920" w:type="dxa"/>
            <w:shd w:val="clear" w:color="auto" w:fill="auto"/>
            <w:vAlign w:val="bottom"/>
          </w:tcPr>
          <w:p w14:paraId="189E86CF" w14:textId="77777777" w:rsidR="00CB49E1" w:rsidRPr="00CB49E1" w:rsidRDefault="00CB49E1" w:rsidP="00CB49E1">
            <w:pPr>
              <w:pStyle w:val="SingleTxtG"/>
              <w:spacing w:before="40" w:after="40" w:line="220" w:lineRule="exact"/>
              <w:ind w:left="0" w:right="57"/>
              <w:jc w:val="right"/>
              <w:rPr>
                <w:sz w:val="18"/>
              </w:rPr>
            </w:pPr>
            <w:r w:rsidRPr="00CB49E1">
              <w:rPr>
                <w:sz w:val="18"/>
              </w:rPr>
              <w:t>3,8</w:t>
            </w:r>
          </w:p>
        </w:tc>
        <w:tc>
          <w:tcPr>
            <w:tcW w:w="920" w:type="dxa"/>
            <w:shd w:val="clear" w:color="auto" w:fill="auto"/>
            <w:vAlign w:val="bottom"/>
          </w:tcPr>
          <w:p w14:paraId="14A661CF" w14:textId="77777777" w:rsidR="00CB49E1" w:rsidRPr="00CB49E1" w:rsidRDefault="00CB49E1" w:rsidP="00CB49E1">
            <w:pPr>
              <w:pStyle w:val="SingleTxtG"/>
              <w:spacing w:before="40" w:after="40" w:line="220" w:lineRule="exact"/>
              <w:ind w:left="0" w:right="0"/>
              <w:jc w:val="right"/>
              <w:rPr>
                <w:sz w:val="18"/>
              </w:rPr>
            </w:pPr>
            <w:r w:rsidRPr="00CB49E1">
              <w:rPr>
                <w:sz w:val="18"/>
              </w:rPr>
              <w:t>49,2</w:t>
            </w:r>
          </w:p>
        </w:tc>
        <w:tc>
          <w:tcPr>
            <w:tcW w:w="921" w:type="dxa"/>
            <w:shd w:val="clear" w:color="auto" w:fill="auto"/>
            <w:vAlign w:val="bottom"/>
          </w:tcPr>
          <w:p w14:paraId="4E02F4ED" w14:textId="77777777" w:rsidR="00CB49E1" w:rsidRPr="00CB49E1" w:rsidRDefault="00CB49E1" w:rsidP="00CB49E1">
            <w:pPr>
              <w:pStyle w:val="SingleTxtG"/>
              <w:spacing w:before="40" w:after="40" w:line="220" w:lineRule="exact"/>
              <w:ind w:left="0" w:right="0"/>
              <w:jc w:val="right"/>
              <w:rPr>
                <w:sz w:val="18"/>
              </w:rPr>
            </w:pPr>
            <w:r w:rsidRPr="00CB49E1">
              <w:rPr>
                <w:sz w:val="18"/>
              </w:rPr>
              <w:t>50,8</w:t>
            </w:r>
          </w:p>
        </w:tc>
      </w:tr>
      <w:tr w:rsidR="00CB49E1" w:rsidRPr="00CB49E1" w14:paraId="76080564" w14:textId="77777777" w:rsidTr="00CB49E1">
        <w:tc>
          <w:tcPr>
            <w:tcW w:w="1848" w:type="dxa"/>
            <w:shd w:val="clear" w:color="auto" w:fill="auto"/>
          </w:tcPr>
          <w:p w14:paraId="23DB07CD" w14:textId="77777777" w:rsidR="00CB49E1" w:rsidRPr="00CB49E1" w:rsidRDefault="00CB49E1" w:rsidP="00CB49E1">
            <w:pPr>
              <w:pStyle w:val="SingleTxtG"/>
              <w:spacing w:before="40" w:after="40" w:line="220" w:lineRule="exact"/>
              <w:ind w:left="284" w:right="0"/>
              <w:jc w:val="left"/>
              <w:rPr>
                <w:sz w:val="18"/>
              </w:rPr>
            </w:pPr>
            <w:r w:rsidRPr="00CB49E1">
              <w:rPr>
                <w:sz w:val="18"/>
              </w:rPr>
              <w:t>Ciudad de Lilongwe</w:t>
            </w:r>
          </w:p>
        </w:tc>
        <w:tc>
          <w:tcPr>
            <w:tcW w:w="920" w:type="dxa"/>
            <w:shd w:val="clear" w:color="auto" w:fill="auto"/>
            <w:vAlign w:val="bottom"/>
          </w:tcPr>
          <w:p w14:paraId="24C70DF4" w14:textId="77777777" w:rsidR="00CB49E1" w:rsidRPr="00CB49E1" w:rsidRDefault="00CB49E1" w:rsidP="00CB49E1">
            <w:pPr>
              <w:pStyle w:val="SingleTxtG"/>
              <w:spacing w:before="40" w:after="40" w:line="220" w:lineRule="exact"/>
              <w:ind w:left="0" w:right="0"/>
              <w:jc w:val="right"/>
              <w:rPr>
                <w:sz w:val="18"/>
              </w:rPr>
            </w:pPr>
            <w:r w:rsidRPr="00CB49E1">
              <w:rPr>
                <w:sz w:val="18"/>
              </w:rPr>
              <w:t>8 416</w:t>
            </w:r>
          </w:p>
        </w:tc>
        <w:tc>
          <w:tcPr>
            <w:tcW w:w="920" w:type="dxa"/>
            <w:shd w:val="clear" w:color="auto" w:fill="auto"/>
            <w:vAlign w:val="bottom"/>
          </w:tcPr>
          <w:p w14:paraId="036F1240" w14:textId="77777777" w:rsidR="00CB49E1" w:rsidRPr="00CB49E1" w:rsidRDefault="00CB49E1" w:rsidP="00CB49E1">
            <w:pPr>
              <w:pStyle w:val="SingleTxtG"/>
              <w:spacing w:before="40" w:after="40" w:line="220" w:lineRule="exact"/>
              <w:ind w:left="0" w:right="57"/>
              <w:jc w:val="right"/>
              <w:rPr>
                <w:sz w:val="18"/>
              </w:rPr>
            </w:pPr>
            <w:r w:rsidRPr="00CB49E1">
              <w:rPr>
                <w:sz w:val="18"/>
              </w:rPr>
              <w:t>7 596</w:t>
            </w:r>
          </w:p>
        </w:tc>
        <w:tc>
          <w:tcPr>
            <w:tcW w:w="921" w:type="dxa"/>
            <w:shd w:val="clear" w:color="auto" w:fill="auto"/>
            <w:vAlign w:val="bottom"/>
          </w:tcPr>
          <w:p w14:paraId="571BD519" w14:textId="77777777" w:rsidR="00CB49E1" w:rsidRPr="00CB49E1" w:rsidRDefault="00CB49E1" w:rsidP="00CB49E1">
            <w:pPr>
              <w:pStyle w:val="SingleTxtG"/>
              <w:spacing w:before="40" w:after="40" w:line="220" w:lineRule="exact"/>
              <w:ind w:left="0" w:right="0"/>
              <w:jc w:val="right"/>
              <w:rPr>
                <w:sz w:val="18"/>
              </w:rPr>
            </w:pPr>
            <w:r w:rsidRPr="00CB49E1">
              <w:rPr>
                <w:sz w:val="18"/>
              </w:rPr>
              <w:t>2,5</w:t>
            </w:r>
          </w:p>
        </w:tc>
        <w:tc>
          <w:tcPr>
            <w:tcW w:w="920" w:type="dxa"/>
            <w:shd w:val="clear" w:color="auto" w:fill="auto"/>
            <w:vAlign w:val="bottom"/>
          </w:tcPr>
          <w:p w14:paraId="61CB1498" w14:textId="77777777" w:rsidR="00CB49E1" w:rsidRPr="00CB49E1" w:rsidRDefault="00CB49E1" w:rsidP="00CB49E1">
            <w:pPr>
              <w:pStyle w:val="SingleTxtG"/>
              <w:spacing w:before="40" w:after="40" w:line="220" w:lineRule="exact"/>
              <w:ind w:left="0" w:right="57"/>
              <w:jc w:val="right"/>
              <w:rPr>
                <w:sz w:val="18"/>
              </w:rPr>
            </w:pPr>
            <w:r w:rsidRPr="00CB49E1">
              <w:rPr>
                <w:sz w:val="18"/>
              </w:rPr>
              <w:t>2,3</w:t>
            </w:r>
          </w:p>
        </w:tc>
        <w:tc>
          <w:tcPr>
            <w:tcW w:w="920" w:type="dxa"/>
            <w:shd w:val="clear" w:color="auto" w:fill="auto"/>
            <w:vAlign w:val="bottom"/>
          </w:tcPr>
          <w:p w14:paraId="46E1F65E" w14:textId="77777777" w:rsidR="00CB49E1" w:rsidRPr="00CB49E1" w:rsidRDefault="00CB49E1" w:rsidP="00CB49E1">
            <w:pPr>
              <w:pStyle w:val="SingleTxtG"/>
              <w:spacing w:before="40" w:after="40" w:line="220" w:lineRule="exact"/>
              <w:ind w:left="0" w:right="0"/>
              <w:jc w:val="right"/>
              <w:rPr>
                <w:sz w:val="18"/>
              </w:rPr>
            </w:pPr>
            <w:r w:rsidRPr="00CB49E1">
              <w:rPr>
                <w:sz w:val="18"/>
              </w:rPr>
              <w:t>52,6</w:t>
            </w:r>
          </w:p>
        </w:tc>
        <w:tc>
          <w:tcPr>
            <w:tcW w:w="921" w:type="dxa"/>
            <w:shd w:val="clear" w:color="auto" w:fill="auto"/>
            <w:vAlign w:val="bottom"/>
          </w:tcPr>
          <w:p w14:paraId="65B5443F" w14:textId="77777777" w:rsidR="00CB49E1" w:rsidRPr="00CB49E1" w:rsidRDefault="00CB49E1" w:rsidP="00CB49E1">
            <w:pPr>
              <w:pStyle w:val="SingleTxtG"/>
              <w:spacing w:before="40" w:after="40" w:line="220" w:lineRule="exact"/>
              <w:ind w:left="0" w:right="0"/>
              <w:jc w:val="right"/>
              <w:rPr>
                <w:sz w:val="18"/>
              </w:rPr>
            </w:pPr>
            <w:r w:rsidRPr="00CB49E1">
              <w:rPr>
                <w:sz w:val="18"/>
              </w:rPr>
              <w:t>47,4</w:t>
            </w:r>
          </w:p>
        </w:tc>
      </w:tr>
      <w:tr w:rsidR="00CB49E1" w:rsidRPr="00CB49E1" w14:paraId="7D4B3A4C" w14:textId="77777777" w:rsidTr="00CB49E1">
        <w:tc>
          <w:tcPr>
            <w:tcW w:w="1848" w:type="dxa"/>
            <w:shd w:val="clear" w:color="auto" w:fill="auto"/>
          </w:tcPr>
          <w:p w14:paraId="2CC3CBBC" w14:textId="77777777" w:rsidR="00CB49E1" w:rsidRPr="00CB49E1" w:rsidRDefault="00CB49E1" w:rsidP="00CB49E1">
            <w:pPr>
              <w:pStyle w:val="SingleTxtG"/>
              <w:spacing w:before="40" w:after="40" w:line="220" w:lineRule="exact"/>
              <w:ind w:left="284" w:right="0"/>
              <w:jc w:val="left"/>
              <w:rPr>
                <w:sz w:val="18"/>
              </w:rPr>
            </w:pPr>
            <w:r w:rsidRPr="00CB49E1">
              <w:rPr>
                <w:sz w:val="18"/>
              </w:rPr>
              <w:t>Mchinji</w:t>
            </w:r>
          </w:p>
        </w:tc>
        <w:tc>
          <w:tcPr>
            <w:tcW w:w="920" w:type="dxa"/>
            <w:shd w:val="clear" w:color="auto" w:fill="auto"/>
            <w:vAlign w:val="bottom"/>
          </w:tcPr>
          <w:p w14:paraId="6E6BAF41" w14:textId="77777777" w:rsidR="00CB49E1" w:rsidRPr="00CB49E1" w:rsidRDefault="00CB49E1" w:rsidP="00CB49E1">
            <w:pPr>
              <w:pStyle w:val="SingleTxtG"/>
              <w:spacing w:before="40" w:after="40" w:line="220" w:lineRule="exact"/>
              <w:ind w:left="0" w:right="0"/>
              <w:jc w:val="right"/>
              <w:rPr>
                <w:sz w:val="18"/>
              </w:rPr>
            </w:pPr>
            <w:r w:rsidRPr="00CB49E1">
              <w:rPr>
                <w:sz w:val="18"/>
              </w:rPr>
              <w:t>10 572</w:t>
            </w:r>
          </w:p>
        </w:tc>
        <w:tc>
          <w:tcPr>
            <w:tcW w:w="920" w:type="dxa"/>
            <w:shd w:val="clear" w:color="auto" w:fill="auto"/>
            <w:vAlign w:val="bottom"/>
          </w:tcPr>
          <w:p w14:paraId="342F4727" w14:textId="77777777" w:rsidR="00CB49E1" w:rsidRPr="00CB49E1" w:rsidRDefault="00CB49E1" w:rsidP="00CB49E1">
            <w:pPr>
              <w:pStyle w:val="SingleTxtG"/>
              <w:spacing w:before="40" w:after="40" w:line="220" w:lineRule="exact"/>
              <w:ind w:left="0" w:right="57"/>
              <w:jc w:val="right"/>
              <w:rPr>
                <w:sz w:val="18"/>
              </w:rPr>
            </w:pPr>
            <w:r w:rsidRPr="00CB49E1">
              <w:rPr>
                <w:sz w:val="18"/>
              </w:rPr>
              <w:t>10 257</w:t>
            </w:r>
          </w:p>
        </w:tc>
        <w:tc>
          <w:tcPr>
            <w:tcW w:w="921" w:type="dxa"/>
            <w:shd w:val="clear" w:color="auto" w:fill="auto"/>
            <w:vAlign w:val="bottom"/>
          </w:tcPr>
          <w:p w14:paraId="14C9646F" w14:textId="77777777" w:rsidR="00CB49E1" w:rsidRPr="00CB49E1" w:rsidRDefault="00CB49E1" w:rsidP="00CB49E1">
            <w:pPr>
              <w:pStyle w:val="SingleTxtG"/>
              <w:spacing w:before="40" w:after="40" w:line="220" w:lineRule="exact"/>
              <w:ind w:left="0" w:right="0"/>
              <w:jc w:val="right"/>
              <w:rPr>
                <w:sz w:val="18"/>
              </w:rPr>
            </w:pPr>
            <w:r w:rsidRPr="00CB49E1">
              <w:rPr>
                <w:sz w:val="18"/>
              </w:rPr>
              <w:t>4,7</w:t>
            </w:r>
          </w:p>
        </w:tc>
        <w:tc>
          <w:tcPr>
            <w:tcW w:w="920" w:type="dxa"/>
            <w:shd w:val="clear" w:color="auto" w:fill="auto"/>
            <w:vAlign w:val="bottom"/>
          </w:tcPr>
          <w:p w14:paraId="0D1EB1D2" w14:textId="77777777" w:rsidR="00CB49E1" w:rsidRPr="00CB49E1" w:rsidRDefault="00CB49E1" w:rsidP="00CB49E1">
            <w:pPr>
              <w:pStyle w:val="SingleTxtG"/>
              <w:spacing w:before="40" w:after="40" w:line="220" w:lineRule="exact"/>
              <w:ind w:left="0" w:right="57"/>
              <w:jc w:val="right"/>
              <w:rPr>
                <w:sz w:val="18"/>
              </w:rPr>
            </w:pPr>
            <w:r w:rsidRPr="00CB49E1">
              <w:rPr>
                <w:sz w:val="18"/>
              </w:rPr>
              <w:t>4,5</w:t>
            </w:r>
          </w:p>
        </w:tc>
        <w:tc>
          <w:tcPr>
            <w:tcW w:w="920" w:type="dxa"/>
            <w:shd w:val="clear" w:color="auto" w:fill="auto"/>
            <w:vAlign w:val="bottom"/>
          </w:tcPr>
          <w:p w14:paraId="6D98814E" w14:textId="77777777" w:rsidR="00CB49E1" w:rsidRPr="00CB49E1" w:rsidRDefault="00CB49E1" w:rsidP="00CB49E1">
            <w:pPr>
              <w:pStyle w:val="SingleTxtG"/>
              <w:spacing w:before="40" w:after="40" w:line="220" w:lineRule="exact"/>
              <w:ind w:left="0" w:right="0"/>
              <w:jc w:val="right"/>
              <w:rPr>
                <w:sz w:val="18"/>
              </w:rPr>
            </w:pPr>
            <w:r w:rsidRPr="00CB49E1">
              <w:rPr>
                <w:sz w:val="18"/>
              </w:rPr>
              <w:t>50,8</w:t>
            </w:r>
          </w:p>
        </w:tc>
        <w:tc>
          <w:tcPr>
            <w:tcW w:w="921" w:type="dxa"/>
            <w:shd w:val="clear" w:color="auto" w:fill="auto"/>
            <w:vAlign w:val="bottom"/>
          </w:tcPr>
          <w:p w14:paraId="0EA57A23" w14:textId="77777777" w:rsidR="00CB49E1" w:rsidRPr="00CB49E1" w:rsidRDefault="00CB49E1" w:rsidP="00CB49E1">
            <w:pPr>
              <w:pStyle w:val="SingleTxtG"/>
              <w:spacing w:before="40" w:after="40" w:line="220" w:lineRule="exact"/>
              <w:ind w:left="0" w:right="0"/>
              <w:jc w:val="right"/>
              <w:rPr>
                <w:sz w:val="18"/>
              </w:rPr>
            </w:pPr>
            <w:r w:rsidRPr="00CB49E1">
              <w:rPr>
                <w:sz w:val="18"/>
              </w:rPr>
              <w:t>49,2</w:t>
            </w:r>
          </w:p>
        </w:tc>
      </w:tr>
      <w:tr w:rsidR="00CB49E1" w:rsidRPr="00CB49E1" w14:paraId="4636023C" w14:textId="77777777" w:rsidTr="00CB49E1">
        <w:tc>
          <w:tcPr>
            <w:tcW w:w="1848" w:type="dxa"/>
            <w:shd w:val="clear" w:color="auto" w:fill="auto"/>
          </w:tcPr>
          <w:p w14:paraId="4A086E8B" w14:textId="77777777" w:rsidR="00CB49E1" w:rsidRPr="00CB49E1" w:rsidRDefault="00CB49E1" w:rsidP="00CB49E1">
            <w:pPr>
              <w:pStyle w:val="SingleTxtG"/>
              <w:spacing w:before="40" w:after="40" w:line="220" w:lineRule="exact"/>
              <w:ind w:left="284" w:right="0"/>
              <w:jc w:val="left"/>
              <w:rPr>
                <w:sz w:val="18"/>
              </w:rPr>
            </w:pPr>
            <w:r w:rsidRPr="00CB49E1">
              <w:rPr>
                <w:sz w:val="18"/>
              </w:rPr>
              <w:t>Dedza</w:t>
            </w:r>
          </w:p>
        </w:tc>
        <w:tc>
          <w:tcPr>
            <w:tcW w:w="920" w:type="dxa"/>
            <w:shd w:val="clear" w:color="auto" w:fill="auto"/>
            <w:vAlign w:val="bottom"/>
          </w:tcPr>
          <w:p w14:paraId="4085AAEE" w14:textId="77777777" w:rsidR="00CB49E1" w:rsidRPr="00CB49E1" w:rsidRDefault="00CB49E1" w:rsidP="00CB49E1">
            <w:pPr>
              <w:pStyle w:val="SingleTxtG"/>
              <w:spacing w:before="40" w:after="40" w:line="220" w:lineRule="exact"/>
              <w:ind w:left="0" w:right="0"/>
              <w:jc w:val="right"/>
              <w:rPr>
                <w:sz w:val="18"/>
              </w:rPr>
            </w:pPr>
            <w:r w:rsidRPr="00CB49E1">
              <w:rPr>
                <w:sz w:val="18"/>
              </w:rPr>
              <w:t>9 370</w:t>
            </w:r>
          </w:p>
        </w:tc>
        <w:tc>
          <w:tcPr>
            <w:tcW w:w="920" w:type="dxa"/>
            <w:shd w:val="clear" w:color="auto" w:fill="auto"/>
            <w:vAlign w:val="bottom"/>
          </w:tcPr>
          <w:p w14:paraId="62FB3D88" w14:textId="77777777" w:rsidR="00CB49E1" w:rsidRPr="00CB49E1" w:rsidRDefault="00CB49E1" w:rsidP="00CB49E1">
            <w:pPr>
              <w:pStyle w:val="SingleTxtG"/>
              <w:spacing w:before="40" w:after="40" w:line="220" w:lineRule="exact"/>
              <w:ind w:left="0" w:right="57"/>
              <w:jc w:val="right"/>
              <w:rPr>
                <w:sz w:val="18"/>
              </w:rPr>
            </w:pPr>
            <w:r w:rsidRPr="00CB49E1">
              <w:rPr>
                <w:sz w:val="18"/>
              </w:rPr>
              <w:t>10 593</w:t>
            </w:r>
          </w:p>
        </w:tc>
        <w:tc>
          <w:tcPr>
            <w:tcW w:w="921" w:type="dxa"/>
            <w:shd w:val="clear" w:color="auto" w:fill="auto"/>
            <w:vAlign w:val="bottom"/>
          </w:tcPr>
          <w:p w14:paraId="5B7478C6" w14:textId="77777777" w:rsidR="00CB49E1" w:rsidRPr="00CB49E1" w:rsidRDefault="00CB49E1" w:rsidP="00CB49E1">
            <w:pPr>
              <w:pStyle w:val="SingleTxtG"/>
              <w:spacing w:before="40" w:after="40" w:line="220" w:lineRule="exact"/>
              <w:ind w:left="0" w:right="0"/>
              <w:jc w:val="right"/>
              <w:rPr>
                <w:sz w:val="18"/>
              </w:rPr>
            </w:pPr>
            <w:r w:rsidRPr="00CB49E1">
              <w:rPr>
                <w:sz w:val="18"/>
              </w:rPr>
              <w:t>3,1</w:t>
            </w:r>
          </w:p>
        </w:tc>
        <w:tc>
          <w:tcPr>
            <w:tcW w:w="920" w:type="dxa"/>
            <w:shd w:val="clear" w:color="auto" w:fill="auto"/>
            <w:vAlign w:val="bottom"/>
          </w:tcPr>
          <w:p w14:paraId="1E4A3320" w14:textId="77777777" w:rsidR="00CB49E1" w:rsidRPr="00CB49E1" w:rsidRDefault="00CB49E1" w:rsidP="00CB49E1">
            <w:pPr>
              <w:pStyle w:val="SingleTxtG"/>
              <w:spacing w:before="40" w:after="40" w:line="220" w:lineRule="exact"/>
              <w:ind w:left="0" w:right="57"/>
              <w:jc w:val="right"/>
              <w:rPr>
                <w:sz w:val="18"/>
              </w:rPr>
            </w:pPr>
            <w:r w:rsidRPr="00CB49E1">
              <w:rPr>
                <w:sz w:val="18"/>
              </w:rPr>
              <w:t>3,3</w:t>
            </w:r>
          </w:p>
        </w:tc>
        <w:tc>
          <w:tcPr>
            <w:tcW w:w="920" w:type="dxa"/>
            <w:shd w:val="clear" w:color="auto" w:fill="auto"/>
            <w:vAlign w:val="bottom"/>
          </w:tcPr>
          <w:p w14:paraId="1F981B62" w14:textId="77777777" w:rsidR="00CB49E1" w:rsidRPr="00CB49E1" w:rsidRDefault="00CB49E1" w:rsidP="00CB49E1">
            <w:pPr>
              <w:pStyle w:val="SingleTxtG"/>
              <w:spacing w:before="40" w:after="40" w:line="220" w:lineRule="exact"/>
              <w:ind w:left="0" w:right="0"/>
              <w:jc w:val="right"/>
              <w:rPr>
                <w:sz w:val="18"/>
              </w:rPr>
            </w:pPr>
            <w:r w:rsidRPr="00CB49E1">
              <w:rPr>
                <w:sz w:val="18"/>
              </w:rPr>
              <w:t>46,9</w:t>
            </w:r>
          </w:p>
        </w:tc>
        <w:tc>
          <w:tcPr>
            <w:tcW w:w="921" w:type="dxa"/>
            <w:shd w:val="clear" w:color="auto" w:fill="auto"/>
            <w:vAlign w:val="bottom"/>
          </w:tcPr>
          <w:p w14:paraId="295F4064" w14:textId="77777777" w:rsidR="00CB49E1" w:rsidRPr="00CB49E1" w:rsidRDefault="00CB49E1" w:rsidP="00CB49E1">
            <w:pPr>
              <w:pStyle w:val="SingleTxtG"/>
              <w:spacing w:before="40" w:after="40" w:line="220" w:lineRule="exact"/>
              <w:ind w:left="0" w:right="0"/>
              <w:jc w:val="right"/>
              <w:rPr>
                <w:sz w:val="18"/>
              </w:rPr>
            </w:pPr>
            <w:r w:rsidRPr="00CB49E1">
              <w:rPr>
                <w:sz w:val="18"/>
              </w:rPr>
              <w:t>53,1</w:t>
            </w:r>
          </w:p>
        </w:tc>
      </w:tr>
      <w:tr w:rsidR="00CB49E1" w:rsidRPr="00CB49E1" w14:paraId="522F373E" w14:textId="77777777" w:rsidTr="00CB49E1">
        <w:tc>
          <w:tcPr>
            <w:tcW w:w="1848" w:type="dxa"/>
            <w:shd w:val="clear" w:color="auto" w:fill="auto"/>
          </w:tcPr>
          <w:p w14:paraId="2100A3B2" w14:textId="77777777" w:rsidR="00CB49E1" w:rsidRPr="00CB49E1" w:rsidRDefault="00CB49E1" w:rsidP="00CB49E1">
            <w:pPr>
              <w:pStyle w:val="SingleTxtG"/>
              <w:spacing w:before="40" w:after="40" w:line="220" w:lineRule="exact"/>
              <w:ind w:left="284" w:right="0"/>
              <w:jc w:val="left"/>
              <w:rPr>
                <w:sz w:val="18"/>
              </w:rPr>
            </w:pPr>
            <w:r w:rsidRPr="00CB49E1">
              <w:rPr>
                <w:sz w:val="18"/>
              </w:rPr>
              <w:t>Ntcheu</w:t>
            </w:r>
          </w:p>
        </w:tc>
        <w:tc>
          <w:tcPr>
            <w:tcW w:w="920" w:type="dxa"/>
            <w:shd w:val="clear" w:color="auto" w:fill="auto"/>
            <w:vAlign w:val="bottom"/>
          </w:tcPr>
          <w:p w14:paraId="3094ACB8" w14:textId="77777777" w:rsidR="00CB49E1" w:rsidRPr="00CB49E1" w:rsidRDefault="00CB49E1" w:rsidP="00CB49E1">
            <w:pPr>
              <w:pStyle w:val="SingleTxtG"/>
              <w:spacing w:before="40" w:after="40" w:line="220" w:lineRule="exact"/>
              <w:ind w:left="0" w:right="0"/>
              <w:jc w:val="right"/>
              <w:rPr>
                <w:sz w:val="18"/>
              </w:rPr>
            </w:pPr>
            <w:r w:rsidRPr="00CB49E1">
              <w:rPr>
                <w:sz w:val="18"/>
              </w:rPr>
              <w:t>7 038</w:t>
            </w:r>
          </w:p>
        </w:tc>
        <w:tc>
          <w:tcPr>
            <w:tcW w:w="920" w:type="dxa"/>
            <w:shd w:val="clear" w:color="auto" w:fill="auto"/>
            <w:vAlign w:val="bottom"/>
          </w:tcPr>
          <w:p w14:paraId="52B2EC81" w14:textId="77777777" w:rsidR="00CB49E1" w:rsidRPr="00CB49E1" w:rsidRDefault="00CB49E1" w:rsidP="00CB49E1">
            <w:pPr>
              <w:pStyle w:val="SingleTxtG"/>
              <w:spacing w:before="40" w:after="40" w:line="220" w:lineRule="exact"/>
              <w:ind w:left="0" w:right="57"/>
              <w:jc w:val="right"/>
              <w:rPr>
                <w:sz w:val="18"/>
              </w:rPr>
            </w:pPr>
            <w:r w:rsidRPr="00CB49E1">
              <w:rPr>
                <w:sz w:val="18"/>
              </w:rPr>
              <w:t>7 340</w:t>
            </w:r>
          </w:p>
        </w:tc>
        <w:tc>
          <w:tcPr>
            <w:tcW w:w="921" w:type="dxa"/>
            <w:shd w:val="clear" w:color="auto" w:fill="auto"/>
            <w:vAlign w:val="bottom"/>
          </w:tcPr>
          <w:p w14:paraId="3527ECA7" w14:textId="77777777" w:rsidR="00CB49E1" w:rsidRPr="00CB49E1" w:rsidRDefault="00CB49E1" w:rsidP="00CB49E1">
            <w:pPr>
              <w:pStyle w:val="SingleTxtG"/>
              <w:spacing w:before="40" w:after="40" w:line="220" w:lineRule="exact"/>
              <w:ind w:left="0" w:right="0"/>
              <w:jc w:val="right"/>
              <w:rPr>
                <w:sz w:val="18"/>
              </w:rPr>
            </w:pPr>
            <w:r w:rsidRPr="00CB49E1">
              <w:rPr>
                <w:sz w:val="18"/>
              </w:rPr>
              <w:t>3,1</w:t>
            </w:r>
          </w:p>
        </w:tc>
        <w:tc>
          <w:tcPr>
            <w:tcW w:w="920" w:type="dxa"/>
            <w:shd w:val="clear" w:color="auto" w:fill="auto"/>
            <w:vAlign w:val="bottom"/>
          </w:tcPr>
          <w:p w14:paraId="57AE89B3" w14:textId="77777777" w:rsidR="00CB49E1" w:rsidRPr="00CB49E1" w:rsidRDefault="00CB49E1" w:rsidP="00CB49E1">
            <w:pPr>
              <w:pStyle w:val="SingleTxtG"/>
              <w:spacing w:before="40" w:after="40" w:line="220" w:lineRule="exact"/>
              <w:ind w:left="0" w:right="57"/>
              <w:jc w:val="right"/>
              <w:rPr>
                <w:sz w:val="18"/>
              </w:rPr>
            </w:pPr>
            <w:r w:rsidRPr="00CB49E1">
              <w:rPr>
                <w:sz w:val="18"/>
              </w:rPr>
              <w:t>3</w:t>
            </w:r>
          </w:p>
        </w:tc>
        <w:tc>
          <w:tcPr>
            <w:tcW w:w="920" w:type="dxa"/>
            <w:shd w:val="clear" w:color="auto" w:fill="auto"/>
            <w:vAlign w:val="bottom"/>
          </w:tcPr>
          <w:p w14:paraId="5DE5795C" w14:textId="77777777" w:rsidR="00CB49E1" w:rsidRPr="00CB49E1" w:rsidRDefault="00CB49E1" w:rsidP="00CB49E1">
            <w:pPr>
              <w:pStyle w:val="SingleTxtG"/>
              <w:spacing w:before="40" w:after="40" w:line="220" w:lineRule="exact"/>
              <w:ind w:left="0" w:right="0"/>
              <w:jc w:val="right"/>
              <w:rPr>
                <w:sz w:val="18"/>
              </w:rPr>
            </w:pPr>
            <w:r w:rsidRPr="00CB49E1">
              <w:rPr>
                <w:sz w:val="18"/>
              </w:rPr>
              <w:t>49</w:t>
            </w:r>
          </w:p>
        </w:tc>
        <w:tc>
          <w:tcPr>
            <w:tcW w:w="921" w:type="dxa"/>
            <w:shd w:val="clear" w:color="auto" w:fill="auto"/>
            <w:vAlign w:val="bottom"/>
          </w:tcPr>
          <w:p w14:paraId="476D9663" w14:textId="77777777" w:rsidR="00CB49E1" w:rsidRPr="00CB49E1" w:rsidRDefault="00CB49E1" w:rsidP="00CB49E1">
            <w:pPr>
              <w:pStyle w:val="SingleTxtG"/>
              <w:spacing w:before="40" w:after="40" w:line="220" w:lineRule="exact"/>
              <w:ind w:left="0" w:right="0"/>
              <w:jc w:val="right"/>
              <w:rPr>
                <w:sz w:val="18"/>
              </w:rPr>
            </w:pPr>
            <w:r w:rsidRPr="00CB49E1">
              <w:rPr>
                <w:sz w:val="18"/>
              </w:rPr>
              <w:t>51</w:t>
            </w:r>
          </w:p>
        </w:tc>
      </w:tr>
      <w:tr w:rsidR="00CB49E1" w:rsidRPr="00CB49E1" w14:paraId="1119C06A" w14:textId="77777777" w:rsidTr="00CB49E1">
        <w:tc>
          <w:tcPr>
            <w:tcW w:w="1848" w:type="dxa"/>
            <w:shd w:val="clear" w:color="auto" w:fill="auto"/>
          </w:tcPr>
          <w:p w14:paraId="78673936" w14:textId="77777777" w:rsidR="00CB49E1" w:rsidRPr="00CB49E1" w:rsidRDefault="00CB49E1" w:rsidP="00CB49E1">
            <w:pPr>
              <w:pStyle w:val="SingleTxtG"/>
              <w:spacing w:before="40" w:after="40" w:line="220" w:lineRule="exact"/>
              <w:ind w:left="0" w:right="0"/>
              <w:jc w:val="left"/>
              <w:rPr>
                <w:sz w:val="18"/>
              </w:rPr>
            </w:pPr>
            <w:r w:rsidRPr="00CB49E1">
              <w:rPr>
                <w:sz w:val="18"/>
              </w:rPr>
              <w:t>Región meridional</w:t>
            </w:r>
          </w:p>
        </w:tc>
        <w:tc>
          <w:tcPr>
            <w:tcW w:w="920" w:type="dxa"/>
            <w:shd w:val="clear" w:color="auto" w:fill="auto"/>
            <w:vAlign w:val="bottom"/>
          </w:tcPr>
          <w:p w14:paraId="2B0AB7D7" w14:textId="77777777" w:rsidR="00CB49E1" w:rsidRPr="00CB49E1" w:rsidRDefault="00CB49E1" w:rsidP="00CB49E1">
            <w:pPr>
              <w:pStyle w:val="SingleTxtG"/>
              <w:spacing w:before="40" w:after="40" w:line="220" w:lineRule="exact"/>
              <w:ind w:left="0" w:right="0"/>
              <w:jc w:val="right"/>
              <w:rPr>
                <w:sz w:val="18"/>
              </w:rPr>
            </w:pPr>
            <w:r w:rsidRPr="00CB49E1">
              <w:rPr>
                <w:sz w:val="18"/>
              </w:rPr>
              <w:t>92 482</w:t>
            </w:r>
          </w:p>
        </w:tc>
        <w:tc>
          <w:tcPr>
            <w:tcW w:w="920" w:type="dxa"/>
            <w:shd w:val="clear" w:color="auto" w:fill="auto"/>
            <w:vAlign w:val="bottom"/>
          </w:tcPr>
          <w:p w14:paraId="553B8A3F" w14:textId="77777777" w:rsidR="00CB49E1" w:rsidRPr="00CB49E1" w:rsidRDefault="00CB49E1" w:rsidP="00CB49E1">
            <w:pPr>
              <w:pStyle w:val="SingleTxtG"/>
              <w:spacing w:before="40" w:after="40" w:line="220" w:lineRule="exact"/>
              <w:ind w:left="0" w:right="57"/>
              <w:jc w:val="right"/>
              <w:rPr>
                <w:sz w:val="18"/>
              </w:rPr>
            </w:pPr>
            <w:r w:rsidRPr="00CB49E1">
              <w:rPr>
                <w:sz w:val="18"/>
              </w:rPr>
              <w:t>100 491</w:t>
            </w:r>
          </w:p>
        </w:tc>
        <w:tc>
          <w:tcPr>
            <w:tcW w:w="921" w:type="dxa"/>
            <w:shd w:val="clear" w:color="auto" w:fill="auto"/>
            <w:vAlign w:val="bottom"/>
          </w:tcPr>
          <w:p w14:paraId="6833763D" w14:textId="77777777" w:rsidR="00CB49E1" w:rsidRPr="00CB49E1" w:rsidRDefault="00CB49E1" w:rsidP="00CB49E1">
            <w:pPr>
              <w:pStyle w:val="SingleTxtG"/>
              <w:spacing w:before="40" w:after="40" w:line="220" w:lineRule="exact"/>
              <w:ind w:left="0" w:right="0"/>
              <w:jc w:val="right"/>
              <w:rPr>
                <w:sz w:val="18"/>
              </w:rPr>
            </w:pPr>
            <w:r w:rsidRPr="00CB49E1">
              <w:rPr>
                <w:sz w:val="18"/>
              </w:rPr>
              <w:t>3,3</w:t>
            </w:r>
          </w:p>
        </w:tc>
        <w:tc>
          <w:tcPr>
            <w:tcW w:w="920" w:type="dxa"/>
            <w:shd w:val="clear" w:color="auto" w:fill="auto"/>
            <w:vAlign w:val="bottom"/>
          </w:tcPr>
          <w:p w14:paraId="194BFCD2" w14:textId="77777777" w:rsidR="00CB49E1" w:rsidRPr="00CB49E1" w:rsidRDefault="00CB49E1" w:rsidP="00CB49E1">
            <w:pPr>
              <w:pStyle w:val="SingleTxtG"/>
              <w:spacing w:before="40" w:after="40" w:line="220" w:lineRule="exact"/>
              <w:ind w:left="0" w:right="57"/>
              <w:jc w:val="right"/>
              <w:rPr>
                <w:sz w:val="18"/>
              </w:rPr>
            </w:pPr>
            <w:r w:rsidRPr="00CB49E1">
              <w:rPr>
                <w:sz w:val="18"/>
              </w:rPr>
              <w:t>3,4</w:t>
            </w:r>
          </w:p>
        </w:tc>
        <w:tc>
          <w:tcPr>
            <w:tcW w:w="920" w:type="dxa"/>
            <w:shd w:val="clear" w:color="auto" w:fill="auto"/>
            <w:vAlign w:val="bottom"/>
          </w:tcPr>
          <w:p w14:paraId="132EC508" w14:textId="77777777" w:rsidR="00CB49E1" w:rsidRPr="00CB49E1" w:rsidRDefault="00CB49E1" w:rsidP="00CB49E1">
            <w:pPr>
              <w:pStyle w:val="SingleTxtG"/>
              <w:spacing w:before="40" w:after="40" w:line="220" w:lineRule="exact"/>
              <w:ind w:left="0" w:right="0"/>
              <w:jc w:val="right"/>
              <w:rPr>
                <w:sz w:val="18"/>
              </w:rPr>
            </w:pPr>
            <w:r w:rsidRPr="00CB49E1">
              <w:rPr>
                <w:sz w:val="18"/>
              </w:rPr>
              <w:t>48</w:t>
            </w:r>
          </w:p>
        </w:tc>
        <w:tc>
          <w:tcPr>
            <w:tcW w:w="921" w:type="dxa"/>
            <w:shd w:val="clear" w:color="auto" w:fill="auto"/>
            <w:vAlign w:val="bottom"/>
          </w:tcPr>
          <w:p w14:paraId="044974FD" w14:textId="77777777" w:rsidR="00CB49E1" w:rsidRPr="00CB49E1" w:rsidRDefault="00CB49E1" w:rsidP="00CB49E1">
            <w:pPr>
              <w:pStyle w:val="SingleTxtG"/>
              <w:spacing w:before="40" w:after="40" w:line="220" w:lineRule="exact"/>
              <w:ind w:left="0" w:right="0"/>
              <w:jc w:val="right"/>
              <w:rPr>
                <w:sz w:val="18"/>
              </w:rPr>
            </w:pPr>
            <w:r w:rsidRPr="00CB49E1">
              <w:rPr>
                <w:sz w:val="18"/>
              </w:rPr>
              <w:t>52</w:t>
            </w:r>
          </w:p>
        </w:tc>
      </w:tr>
      <w:tr w:rsidR="00CB49E1" w:rsidRPr="00CB49E1" w14:paraId="661C5751" w14:textId="77777777" w:rsidTr="00CB49E1">
        <w:tc>
          <w:tcPr>
            <w:tcW w:w="1848" w:type="dxa"/>
            <w:shd w:val="clear" w:color="auto" w:fill="auto"/>
          </w:tcPr>
          <w:p w14:paraId="23F76652" w14:textId="77777777" w:rsidR="00CB49E1" w:rsidRPr="00CB49E1" w:rsidRDefault="00CB49E1" w:rsidP="00CB49E1">
            <w:pPr>
              <w:pStyle w:val="SingleTxtG"/>
              <w:spacing w:before="40" w:after="40" w:line="220" w:lineRule="exact"/>
              <w:ind w:left="284" w:right="0"/>
              <w:jc w:val="left"/>
              <w:rPr>
                <w:sz w:val="18"/>
              </w:rPr>
            </w:pPr>
            <w:r w:rsidRPr="00CB49E1">
              <w:rPr>
                <w:sz w:val="18"/>
              </w:rPr>
              <w:t>Mangochi</w:t>
            </w:r>
          </w:p>
        </w:tc>
        <w:tc>
          <w:tcPr>
            <w:tcW w:w="920" w:type="dxa"/>
            <w:shd w:val="clear" w:color="auto" w:fill="auto"/>
            <w:vAlign w:val="bottom"/>
          </w:tcPr>
          <w:p w14:paraId="651D1A06" w14:textId="77777777" w:rsidR="00CB49E1" w:rsidRPr="00CB49E1" w:rsidRDefault="00CB49E1" w:rsidP="00CB49E1">
            <w:pPr>
              <w:pStyle w:val="SingleTxtG"/>
              <w:spacing w:before="40" w:after="40" w:line="220" w:lineRule="exact"/>
              <w:ind w:left="0" w:right="0"/>
              <w:jc w:val="right"/>
              <w:rPr>
                <w:sz w:val="18"/>
              </w:rPr>
            </w:pPr>
            <w:r w:rsidRPr="00CB49E1">
              <w:rPr>
                <w:sz w:val="18"/>
              </w:rPr>
              <w:t>11 959</w:t>
            </w:r>
          </w:p>
        </w:tc>
        <w:tc>
          <w:tcPr>
            <w:tcW w:w="920" w:type="dxa"/>
            <w:shd w:val="clear" w:color="auto" w:fill="auto"/>
            <w:vAlign w:val="bottom"/>
          </w:tcPr>
          <w:p w14:paraId="287C47E6" w14:textId="77777777" w:rsidR="00CB49E1" w:rsidRPr="00CB49E1" w:rsidRDefault="00CB49E1" w:rsidP="00CB49E1">
            <w:pPr>
              <w:pStyle w:val="SingleTxtG"/>
              <w:spacing w:before="40" w:after="40" w:line="220" w:lineRule="exact"/>
              <w:ind w:left="0" w:right="57"/>
              <w:jc w:val="right"/>
              <w:rPr>
                <w:sz w:val="18"/>
              </w:rPr>
            </w:pPr>
            <w:r w:rsidRPr="00CB49E1">
              <w:rPr>
                <w:sz w:val="18"/>
              </w:rPr>
              <w:t>13 059</w:t>
            </w:r>
          </w:p>
        </w:tc>
        <w:tc>
          <w:tcPr>
            <w:tcW w:w="921" w:type="dxa"/>
            <w:shd w:val="clear" w:color="auto" w:fill="auto"/>
            <w:vAlign w:val="bottom"/>
          </w:tcPr>
          <w:p w14:paraId="42DF15BA" w14:textId="77777777" w:rsidR="00CB49E1" w:rsidRPr="00CB49E1" w:rsidRDefault="00CB49E1" w:rsidP="00CB49E1">
            <w:pPr>
              <w:pStyle w:val="SingleTxtG"/>
              <w:spacing w:before="40" w:after="40" w:line="220" w:lineRule="exact"/>
              <w:ind w:left="0" w:right="0"/>
              <w:jc w:val="right"/>
              <w:rPr>
                <w:sz w:val="18"/>
              </w:rPr>
            </w:pPr>
            <w:r w:rsidRPr="00CB49E1">
              <w:rPr>
                <w:sz w:val="18"/>
              </w:rPr>
              <w:t>3,2</w:t>
            </w:r>
          </w:p>
        </w:tc>
        <w:tc>
          <w:tcPr>
            <w:tcW w:w="920" w:type="dxa"/>
            <w:shd w:val="clear" w:color="auto" w:fill="auto"/>
            <w:vAlign w:val="bottom"/>
          </w:tcPr>
          <w:p w14:paraId="03514BE1" w14:textId="77777777" w:rsidR="00CB49E1" w:rsidRPr="00CB49E1" w:rsidRDefault="00CB49E1" w:rsidP="00CB49E1">
            <w:pPr>
              <w:pStyle w:val="SingleTxtG"/>
              <w:spacing w:before="40" w:after="40" w:line="220" w:lineRule="exact"/>
              <w:ind w:left="0" w:right="57"/>
              <w:jc w:val="right"/>
              <w:rPr>
                <w:sz w:val="18"/>
              </w:rPr>
            </w:pPr>
            <w:r w:rsidRPr="00CB49E1">
              <w:rPr>
                <w:sz w:val="18"/>
              </w:rPr>
              <w:t>3,2</w:t>
            </w:r>
          </w:p>
        </w:tc>
        <w:tc>
          <w:tcPr>
            <w:tcW w:w="920" w:type="dxa"/>
            <w:shd w:val="clear" w:color="auto" w:fill="auto"/>
            <w:vAlign w:val="bottom"/>
          </w:tcPr>
          <w:p w14:paraId="60D898E7" w14:textId="77777777" w:rsidR="00CB49E1" w:rsidRPr="00CB49E1" w:rsidRDefault="00CB49E1" w:rsidP="00CB49E1">
            <w:pPr>
              <w:pStyle w:val="SingleTxtG"/>
              <w:spacing w:before="40" w:after="40" w:line="220" w:lineRule="exact"/>
              <w:ind w:left="0" w:right="0"/>
              <w:jc w:val="right"/>
              <w:rPr>
                <w:sz w:val="18"/>
              </w:rPr>
            </w:pPr>
            <w:r w:rsidRPr="00CB49E1">
              <w:rPr>
                <w:sz w:val="18"/>
              </w:rPr>
              <w:t>47,8</w:t>
            </w:r>
          </w:p>
        </w:tc>
        <w:tc>
          <w:tcPr>
            <w:tcW w:w="921" w:type="dxa"/>
            <w:shd w:val="clear" w:color="auto" w:fill="auto"/>
            <w:vAlign w:val="bottom"/>
          </w:tcPr>
          <w:p w14:paraId="706ECF87" w14:textId="77777777" w:rsidR="00CB49E1" w:rsidRPr="00CB49E1" w:rsidRDefault="00CB49E1" w:rsidP="00CB49E1">
            <w:pPr>
              <w:pStyle w:val="SingleTxtG"/>
              <w:spacing w:before="40" w:after="40" w:line="220" w:lineRule="exact"/>
              <w:ind w:left="0" w:right="0"/>
              <w:jc w:val="right"/>
              <w:rPr>
                <w:sz w:val="18"/>
              </w:rPr>
            </w:pPr>
            <w:r w:rsidRPr="00CB49E1">
              <w:rPr>
                <w:sz w:val="18"/>
              </w:rPr>
              <w:t>52,2</w:t>
            </w:r>
          </w:p>
        </w:tc>
      </w:tr>
      <w:tr w:rsidR="00CB49E1" w:rsidRPr="00CB49E1" w14:paraId="43DD40D5" w14:textId="77777777" w:rsidTr="00CB49E1">
        <w:tc>
          <w:tcPr>
            <w:tcW w:w="1848" w:type="dxa"/>
            <w:shd w:val="clear" w:color="auto" w:fill="auto"/>
          </w:tcPr>
          <w:p w14:paraId="684EA034" w14:textId="77777777" w:rsidR="00CB49E1" w:rsidRPr="00CB49E1" w:rsidRDefault="00CB49E1" w:rsidP="00CB49E1">
            <w:pPr>
              <w:pStyle w:val="SingleTxtG"/>
              <w:spacing w:before="40" w:after="40" w:line="220" w:lineRule="exact"/>
              <w:ind w:left="284" w:right="0"/>
              <w:jc w:val="left"/>
              <w:rPr>
                <w:sz w:val="18"/>
              </w:rPr>
            </w:pPr>
            <w:r w:rsidRPr="00CB49E1">
              <w:rPr>
                <w:sz w:val="18"/>
              </w:rPr>
              <w:t>Machinga</w:t>
            </w:r>
          </w:p>
        </w:tc>
        <w:tc>
          <w:tcPr>
            <w:tcW w:w="920" w:type="dxa"/>
            <w:shd w:val="clear" w:color="auto" w:fill="auto"/>
            <w:vAlign w:val="bottom"/>
          </w:tcPr>
          <w:p w14:paraId="2B64ECAB" w14:textId="77777777" w:rsidR="00CB49E1" w:rsidRPr="00CB49E1" w:rsidRDefault="00CB49E1" w:rsidP="00CB49E1">
            <w:pPr>
              <w:pStyle w:val="SingleTxtG"/>
              <w:spacing w:before="40" w:after="40" w:line="220" w:lineRule="exact"/>
              <w:ind w:left="0" w:right="0"/>
              <w:jc w:val="right"/>
              <w:rPr>
                <w:sz w:val="18"/>
              </w:rPr>
            </w:pPr>
            <w:r w:rsidRPr="00CB49E1">
              <w:rPr>
                <w:sz w:val="18"/>
              </w:rPr>
              <w:t>8 185</w:t>
            </w:r>
          </w:p>
        </w:tc>
        <w:tc>
          <w:tcPr>
            <w:tcW w:w="920" w:type="dxa"/>
            <w:shd w:val="clear" w:color="auto" w:fill="auto"/>
            <w:vAlign w:val="bottom"/>
          </w:tcPr>
          <w:p w14:paraId="59D826AC" w14:textId="77777777" w:rsidR="00CB49E1" w:rsidRPr="00CB49E1" w:rsidRDefault="00CB49E1" w:rsidP="00CB49E1">
            <w:pPr>
              <w:pStyle w:val="SingleTxtG"/>
              <w:spacing w:before="40" w:after="40" w:line="220" w:lineRule="exact"/>
              <w:ind w:left="0" w:right="57"/>
              <w:jc w:val="right"/>
              <w:rPr>
                <w:sz w:val="18"/>
              </w:rPr>
            </w:pPr>
            <w:r w:rsidRPr="00CB49E1">
              <w:rPr>
                <w:sz w:val="18"/>
              </w:rPr>
              <w:t>8 785</w:t>
            </w:r>
          </w:p>
        </w:tc>
        <w:tc>
          <w:tcPr>
            <w:tcW w:w="921" w:type="dxa"/>
            <w:shd w:val="clear" w:color="auto" w:fill="auto"/>
            <w:vAlign w:val="bottom"/>
          </w:tcPr>
          <w:p w14:paraId="54508A6C" w14:textId="77777777" w:rsidR="00CB49E1" w:rsidRPr="00CB49E1" w:rsidRDefault="00CB49E1" w:rsidP="00CB49E1">
            <w:pPr>
              <w:pStyle w:val="SingleTxtG"/>
              <w:spacing w:before="40" w:after="40" w:line="220" w:lineRule="exact"/>
              <w:ind w:left="0" w:right="0"/>
              <w:jc w:val="right"/>
              <w:rPr>
                <w:sz w:val="18"/>
              </w:rPr>
            </w:pPr>
            <w:r w:rsidRPr="00CB49E1">
              <w:rPr>
                <w:sz w:val="18"/>
              </w:rPr>
              <w:t>3,5</w:t>
            </w:r>
          </w:p>
        </w:tc>
        <w:tc>
          <w:tcPr>
            <w:tcW w:w="920" w:type="dxa"/>
            <w:shd w:val="clear" w:color="auto" w:fill="auto"/>
            <w:vAlign w:val="bottom"/>
          </w:tcPr>
          <w:p w14:paraId="30DB2754" w14:textId="77777777" w:rsidR="00CB49E1" w:rsidRPr="00CB49E1" w:rsidRDefault="00CB49E1" w:rsidP="00CB49E1">
            <w:pPr>
              <w:pStyle w:val="SingleTxtG"/>
              <w:spacing w:before="40" w:after="40" w:line="220" w:lineRule="exact"/>
              <w:ind w:left="0" w:right="57"/>
              <w:jc w:val="right"/>
              <w:rPr>
                <w:sz w:val="18"/>
              </w:rPr>
            </w:pPr>
            <w:r w:rsidRPr="00CB49E1">
              <w:rPr>
                <w:sz w:val="18"/>
              </w:rPr>
              <w:t>3,4</w:t>
            </w:r>
          </w:p>
        </w:tc>
        <w:tc>
          <w:tcPr>
            <w:tcW w:w="920" w:type="dxa"/>
            <w:shd w:val="clear" w:color="auto" w:fill="auto"/>
            <w:vAlign w:val="bottom"/>
          </w:tcPr>
          <w:p w14:paraId="6280900A" w14:textId="77777777" w:rsidR="00CB49E1" w:rsidRPr="00CB49E1" w:rsidRDefault="00CB49E1" w:rsidP="00CB49E1">
            <w:pPr>
              <w:pStyle w:val="SingleTxtG"/>
              <w:spacing w:before="40" w:after="40" w:line="220" w:lineRule="exact"/>
              <w:ind w:left="0" w:right="0"/>
              <w:jc w:val="right"/>
              <w:rPr>
                <w:sz w:val="18"/>
              </w:rPr>
            </w:pPr>
            <w:r w:rsidRPr="00CB49E1">
              <w:rPr>
                <w:sz w:val="18"/>
              </w:rPr>
              <w:t>48,3</w:t>
            </w:r>
          </w:p>
        </w:tc>
        <w:tc>
          <w:tcPr>
            <w:tcW w:w="921" w:type="dxa"/>
            <w:shd w:val="clear" w:color="auto" w:fill="auto"/>
            <w:vAlign w:val="bottom"/>
          </w:tcPr>
          <w:p w14:paraId="7922B741" w14:textId="77777777" w:rsidR="00CB49E1" w:rsidRPr="00CB49E1" w:rsidRDefault="00CB49E1" w:rsidP="00CB49E1">
            <w:pPr>
              <w:pStyle w:val="SingleTxtG"/>
              <w:spacing w:before="40" w:after="40" w:line="220" w:lineRule="exact"/>
              <w:ind w:left="0" w:right="0"/>
              <w:jc w:val="right"/>
              <w:rPr>
                <w:sz w:val="18"/>
              </w:rPr>
            </w:pPr>
            <w:r w:rsidRPr="00CB49E1">
              <w:rPr>
                <w:sz w:val="18"/>
              </w:rPr>
              <w:t>51,7</w:t>
            </w:r>
          </w:p>
        </w:tc>
      </w:tr>
      <w:tr w:rsidR="00CB49E1" w:rsidRPr="00CB49E1" w14:paraId="69C9401C" w14:textId="77777777" w:rsidTr="00CB49E1">
        <w:tc>
          <w:tcPr>
            <w:tcW w:w="1848" w:type="dxa"/>
            <w:shd w:val="clear" w:color="auto" w:fill="auto"/>
          </w:tcPr>
          <w:p w14:paraId="1A0D0DEA" w14:textId="77777777" w:rsidR="00CB49E1" w:rsidRPr="00CB49E1" w:rsidRDefault="00CB49E1" w:rsidP="00CB49E1">
            <w:pPr>
              <w:pStyle w:val="SingleTxtG"/>
              <w:spacing w:before="40" w:after="40" w:line="220" w:lineRule="exact"/>
              <w:ind w:left="284" w:right="0"/>
              <w:jc w:val="left"/>
              <w:rPr>
                <w:sz w:val="18"/>
              </w:rPr>
            </w:pPr>
            <w:r w:rsidRPr="00CB49E1">
              <w:rPr>
                <w:sz w:val="18"/>
              </w:rPr>
              <w:t>Zomba</w:t>
            </w:r>
          </w:p>
        </w:tc>
        <w:tc>
          <w:tcPr>
            <w:tcW w:w="920" w:type="dxa"/>
            <w:shd w:val="clear" w:color="auto" w:fill="auto"/>
            <w:vAlign w:val="bottom"/>
          </w:tcPr>
          <w:p w14:paraId="01DB7805" w14:textId="77777777" w:rsidR="00CB49E1" w:rsidRPr="00CB49E1" w:rsidRDefault="00CB49E1" w:rsidP="00CB49E1">
            <w:pPr>
              <w:pStyle w:val="SingleTxtG"/>
              <w:spacing w:before="40" w:after="40" w:line="220" w:lineRule="exact"/>
              <w:ind w:left="0" w:right="0"/>
              <w:jc w:val="right"/>
              <w:rPr>
                <w:sz w:val="18"/>
              </w:rPr>
            </w:pPr>
            <w:r w:rsidRPr="00CB49E1">
              <w:rPr>
                <w:sz w:val="18"/>
              </w:rPr>
              <w:t>6 825</w:t>
            </w:r>
          </w:p>
        </w:tc>
        <w:tc>
          <w:tcPr>
            <w:tcW w:w="920" w:type="dxa"/>
            <w:shd w:val="clear" w:color="auto" w:fill="auto"/>
            <w:vAlign w:val="bottom"/>
          </w:tcPr>
          <w:p w14:paraId="5B97F928" w14:textId="77777777" w:rsidR="00CB49E1" w:rsidRPr="00CB49E1" w:rsidRDefault="00CB49E1" w:rsidP="00CB49E1">
            <w:pPr>
              <w:pStyle w:val="SingleTxtG"/>
              <w:spacing w:before="40" w:after="40" w:line="220" w:lineRule="exact"/>
              <w:ind w:left="0" w:right="57"/>
              <w:jc w:val="right"/>
              <w:rPr>
                <w:sz w:val="18"/>
              </w:rPr>
            </w:pPr>
            <w:r w:rsidRPr="00CB49E1">
              <w:rPr>
                <w:sz w:val="18"/>
              </w:rPr>
              <w:t>7 160</w:t>
            </w:r>
          </w:p>
        </w:tc>
        <w:tc>
          <w:tcPr>
            <w:tcW w:w="921" w:type="dxa"/>
            <w:shd w:val="clear" w:color="auto" w:fill="auto"/>
            <w:vAlign w:val="bottom"/>
          </w:tcPr>
          <w:p w14:paraId="703E6D37" w14:textId="77777777" w:rsidR="00CB49E1" w:rsidRPr="00CB49E1" w:rsidRDefault="00CB49E1" w:rsidP="00CB49E1">
            <w:pPr>
              <w:pStyle w:val="SingleTxtG"/>
              <w:spacing w:before="40" w:after="40" w:line="220" w:lineRule="exact"/>
              <w:ind w:left="0" w:right="0"/>
              <w:jc w:val="right"/>
              <w:rPr>
                <w:sz w:val="18"/>
              </w:rPr>
            </w:pPr>
            <w:r w:rsidRPr="00CB49E1">
              <w:rPr>
                <w:sz w:val="18"/>
              </w:rPr>
              <w:t>2,5</w:t>
            </w:r>
          </w:p>
        </w:tc>
        <w:tc>
          <w:tcPr>
            <w:tcW w:w="920" w:type="dxa"/>
            <w:shd w:val="clear" w:color="auto" w:fill="auto"/>
            <w:vAlign w:val="bottom"/>
          </w:tcPr>
          <w:p w14:paraId="25F0C73A" w14:textId="77777777" w:rsidR="00CB49E1" w:rsidRPr="00CB49E1" w:rsidRDefault="00CB49E1" w:rsidP="00CB49E1">
            <w:pPr>
              <w:pStyle w:val="SingleTxtG"/>
              <w:spacing w:before="40" w:after="40" w:line="220" w:lineRule="exact"/>
              <w:ind w:left="0" w:right="57"/>
              <w:jc w:val="right"/>
              <w:rPr>
                <w:sz w:val="18"/>
              </w:rPr>
            </w:pPr>
            <w:r w:rsidRPr="00CB49E1">
              <w:rPr>
                <w:sz w:val="18"/>
              </w:rPr>
              <w:t>2,4</w:t>
            </w:r>
          </w:p>
        </w:tc>
        <w:tc>
          <w:tcPr>
            <w:tcW w:w="920" w:type="dxa"/>
            <w:shd w:val="clear" w:color="auto" w:fill="auto"/>
            <w:vAlign w:val="bottom"/>
          </w:tcPr>
          <w:p w14:paraId="2117B372" w14:textId="77777777" w:rsidR="00CB49E1" w:rsidRPr="00CB49E1" w:rsidRDefault="00CB49E1" w:rsidP="00CB49E1">
            <w:pPr>
              <w:pStyle w:val="SingleTxtG"/>
              <w:spacing w:before="40" w:after="40" w:line="220" w:lineRule="exact"/>
              <w:ind w:left="0" w:right="0"/>
              <w:jc w:val="right"/>
              <w:rPr>
                <w:sz w:val="18"/>
              </w:rPr>
            </w:pPr>
            <w:r w:rsidRPr="00CB49E1">
              <w:rPr>
                <w:sz w:val="18"/>
              </w:rPr>
              <w:t>48,8</w:t>
            </w:r>
          </w:p>
        </w:tc>
        <w:tc>
          <w:tcPr>
            <w:tcW w:w="921" w:type="dxa"/>
            <w:shd w:val="clear" w:color="auto" w:fill="auto"/>
            <w:vAlign w:val="bottom"/>
          </w:tcPr>
          <w:p w14:paraId="254BD8CF" w14:textId="77777777" w:rsidR="00CB49E1" w:rsidRPr="00CB49E1" w:rsidRDefault="00CB49E1" w:rsidP="00CB49E1">
            <w:pPr>
              <w:pStyle w:val="SingleTxtG"/>
              <w:spacing w:before="40" w:after="40" w:line="220" w:lineRule="exact"/>
              <w:ind w:left="0" w:right="0"/>
              <w:jc w:val="right"/>
              <w:rPr>
                <w:sz w:val="18"/>
              </w:rPr>
            </w:pPr>
            <w:r w:rsidRPr="00CB49E1">
              <w:rPr>
                <w:sz w:val="18"/>
              </w:rPr>
              <w:t>51,2</w:t>
            </w:r>
          </w:p>
        </w:tc>
      </w:tr>
      <w:tr w:rsidR="00CB49E1" w:rsidRPr="00CB49E1" w14:paraId="33D693C8" w14:textId="77777777" w:rsidTr="00CB49E1">
        <w:tc>
          <w:tcPr>
            <w:tcW w:w="1848" w:type="dxa"/>
            <w:shd w:val="clear" w:color="auto" w:fill="auto"/>
          </w:tcPr>
          <w:p w14:paraId="68AD53E0" w14:textId="77777777" w:rsidR="00CB49E1" w:rsidRPr="00CB49E1" w:rsidRDefault="00CB49E1" w:rsidP="00CB49E1">
            <w:pPr>
              <w:pStyle w:val="SingleTxtG"/>
              <w:spacing w:before="40" w:after="40" w:line="220" w:lineRule="exact"/>
              <w:ind w:left="284" w:right="0"/>
              <w:jc w:val="left"/>
              <w:rPr>
                <w:sz w:val="18"/>
              </w:rPr>
            </w:pPr>
            <w:r w:rsidRPr="00CB49E1">
              <w:rPr>
                <w:sz w:val="18"/>
              </w:rPr>
              <w:t>Ciudad de Zomba</w:t>
            </w:r>
          </w:p>
        </w:tc>
        <w:tc>
          <w:tcPr>
            <w:tcW w:w="920" w:type="dxa"/>
            <w:shd w:val="clear" w:color="auto" w:fill="auto"/>
            <w:vAlign w:val="bottom"/>
          </w:tcPr>
          <w:p w14:paraId="5C77B32E" w14:textId="77777777" w:rsidR="00CB49E1" w:rsidRPr="00CB49E1" w:rsidRDefault="00CB49E1" w:rsidP="00CB49E1">
            <w:pPr>
              <w:pStyle w:val="SingleTxtG"/>
              <w:spacing w:before="40" w:after="40" w:line="220" w:lineRule="exact"/>
              <w:ind w:left="0" w:right="0"/>
              <w:jc w:val="right"/>
              <w:rPr>
                <w:sz w:val="18"/>
              </w:rPr>
            </w:pPr>
            <w:r w:rsidRPr="00CB49E1">
              <w:rPr>
                <w:sz w:val="18"/>
              </w:rPr>
              <w:t>938</w:t>
            </w:r>
          </w:p>
        </w:tc>
        <w:tc>
          <w:tcPr>
            <w:tcW w:w="920" w:type="dxa"/>
            <w:shd w:val="clear" w:color="auto" w:fill="auto"/>
            <w:vAlign w:val="bottom"/>
          </w:tcPr>
          <w:p w14:paraId="7721E0BF" w14:textId="77777777" w:rsidR="00CB49E1" w:rsidRPr="00CB49E1" w:rsidRDefault="00CB49E1" w:rsidP="00CB49E1">
            <w:pPr>
              <w:pStyle w:val="SingleTxtG"/>
              <w:spacing w:before="40" w:after="40" w:line="220" w:lineRule="exact"/>
              <w:ind w:left="0" w:right="57"/>
              <w:jc w:val="right"/>
              <w:rPr>
                <w:sz w:val="18"/>
              </w:rPr>
            </w:pPr>
            <w:r w:rsidRPr="00CB49E1">
              <w:rPr>
                <w:sz w:val="18"/>
              </w:rPr>
              <w:t>910</w:t>
            </w:r>
          </w:p>
        </w:tc>
        <w:tc>
          <w:tcPr>
            <w:tcW w:w="921" w:type="dxa"/>
            <w:shd w:val="clear" w:color="auto" w:fill="auto"/>
            <w:vAlign w:val="bottom"/>
          </w:tcPr>
          <w:p w14:paraId="69B7F4F2" w14:textId="77777777" w:rsidR="00CB49E1" w:rsidRPr="00CB49E1" w:rsidRDefault="00CB49E1" w:rsidP="00CB49E1">
            <w:pPr>
              <w:pStyle w:val="SingleTxtG"/>
              <w:spacing w:before="40" w:after="40" w:line="220" w:lineRule="exact"/>
              <w:ind w:left="0" w:right="0"/>
              <w:jc w:val="right"/>
              <w:rPr>
                <w:sz w:val="18"/>
              </w:rPr>
            </w:pPr>
            <w:r w:rsidRPr="00CB49E1">
              <w:rPr>
                <w:sz w:val="18"/>
              </w:rPr>
              <w:t>2,3</w:t>
            </w:r>
          </w:p>
        </w:tc>
        <w:tc>
          <w:tcPr>
            <w:tcW w:w="920" w:type="dxa"/>
            <w:shd w:val="clear" w:color="auto" w:fill="auto"/>
            <w:vAlign w:val="bottom"/>
          </w:tcPr>
          <w:p w14:paraId="513CE7F7" w14:textId="77777777" w:rsidR="00CB49E1" w:rsidRPr="00CB49E1" w:rsidRDefault="00CB49E1" w:rsidP="00CB49E1">
            <w:pPr>
              <w:pStyle w:val="SingleTxtG"/>
              <w:spacing w:before="40" w:after="40" w:line="220" w:lineRule="exact"/>
              <w:ind w:left="0" w:right="57"/>
              <w:jc w:val="right"/>
              <w:rPr>
                <w:sz w:val="18"/>
              </w:rPr>
            </w:pPr>
            <w:r w:rsidRPr="00CB49E1">
              <w:rPr>
                <w:sz w:val="18"/>
              </w:rPr>
              <w:t>2,3</w:t>
            </w:r>
          </w:p>
        </w:tc>
        <w:tc>
          <w:tcPr>
            <w:tcW w:w="920" w:type="dxa"/>
            <w:shd w:val="clear" w:color="auto" w:fill="auto"/>
            <w:vAlign w:val="bottom"/>
          </w:tcPr>
          <w:p w14:paraId="289BD8D5" w14:textId="77777777" w:rsidR="00CB49E1" w:rsidRPr="00CB49E1" w:rsidRDefault="00CB49E1" w:rsidP="00CB49E1">
            <w:pPr>
              <w:pStyle w:val="SingleTxtG"/>
              <w:spacing w:before="40" w:after="40" w:line="220" w:lineRule="exact"/>
              <w:ind w:left="0" w:right="0"/>
              <w:jc w:val="right"/>
              <w:rPr>
                <w:sz w:val="18"/>
              </w:rPr>
            </w:pPr>
            <w:r w:rsidRPr="00CB49E1">
              <w:rPr>
                <w:sz w:val="18"/>
              </w:rPr>
              <w:t>50,8</w:t>
            </w:r>
          </w:p>
        </w:tc>
        <w:tc>
          <w:tcPr>
            <w:tcW w:w="921" w:type="dxa"/>
            <w:shd w:val="clear" w:color="auto" w:fill="auto"/>
            <w:vAlign w:val="bottom"/>
          </w:tcPr>
          <w:p w14:paraId="7DDA1EA5" w14:textId="77777777" w:rsidR="00CB49E1" w:rsidRPr="00CB49E1" w:rsidRDefault="00CB49E1" w:rsidP="00CB49E1">
            <w:pPr>
              <w:pStyle w:val="SingleTxtG"/>
              <w:spacing w:before="40" w:after="40" w:line="220" w:lineRule="exact"/>
              <w:ind w:left="0" w:right="0"/>
              <w:jc w:val="right"/>
              <w:rPr>
                <w:sz w:val="18"/>
              </w:rPr>
            </w:pPr>
            <w:r w:rsidRPr="00CB49E1">
              <w:rPr>
                <w:sz w:val="18"/>
              </w:rPr>
              <w:t>49,2</w:t>
            </w:r>
          </w:p>
        </w:tc>
      </w:tr>
      <w:tr w:rsidR="00CB49E1" w:rsidRPr="00CB49E1" w14:paraId="2940F0E6" w14:textId="77777777" w:rsidTr="00CB49E1">
        <w:tc>
          <w:tcPr>
            <w:tcW w:w="1848" w:type="dxa"/>
            <w:shd w:val="clear" w:color="auto" w:fill="auto"/>
          </w:tcPr>
          <w:p w14:paraId="49F0329A" w14:textId="77777777" w:rsidR="00CB49E1" w:rsidRPr="00CB49E1" w:rsidRDefault="00CB49E1" w:rsidP="00CB49E1">
            <w:pPr>
              <w:pStyle w:val="SingleTxtG"/>
              <w:spacing w:before="40" w:after="40" w:line="220" w:lineRule="exact"/>
              <w:ind w:left="284" w:right="0"/>
              <w:jc w:val="left"/>
              <w:rPr>
                <w:sz w:val="18"/>
              </w:rPr>
            </w:pPr>
            <w:r w:rsidRPr="00CB49E1">
              <w:rPr>
                <w:sz w:val="18"/>
              </w:rPr>
              <w:t>Chiradzulu</w:t>
            </w:r>
          </w:p>
        </w:tc>
        <w:tc>
          <w:tcPr>
            <w:tcW w:w="920" w:type="dxa"/>
            <w:shd w:val="clear" w:color="auto" w:fill="auto"/>
            <w:vAlign w:val="bottom"/>
          </w:tcPr>
          <w:p w14:paraId="1ED21AB5" w14:textId="77777777" w:rsidR="00CB49E1" w:rsidRPr="00CB49E1" w:rsidRDefault="00CB49E1" w:rsidP="00CB49E1">
            <w:pPr>
              <w:pStyle w:val="SingleTxtG"/>
              <w:spacing w:before="40" w:after="40" w:line="220" w:lineRule="exact"/>
              <w:ind w:left="0" w:right="0"/>
              <w:jc w:val="right"/>
              <w:rPr>
                <w:sz w:val="18"/>
              </w:rPr>
            </w:pPr>
            <w:r w:rsidRPr="00CB49E1">
              <w:rPr>
                <w:sz w:val="18"/>
              </w:rPr>
              <w:t>7 407</w:t>
            </w:r>
          </w:p>
        </w:tc>
        <w:tc>
          <w:tcPr>
            <w:tcW w:w="920" w:type="dxa"/>
            <w:shd w:val="clear" w:color="auto" w:fill="auto"/>
            <w:vAlign w:val="bottom"/>
          </w:tcPr>
          <w:p w14:paraId="7D5766A5" w14:textId="77777777" w:rsidR="00CB49E1" w:rsidRPr="00CB49E1" w:rsidRDefault="00CB49E1" w:rsidP="00CB49E1">
            <w:pPr>
              <w:pStyle w:val="SingleTxtG"/>
              <w:spacing w:before="40" w:after="40" w:line="220" w:lineRule="exact"/>
              <w:ind w:left="0" w:right="57"/>
              <w:jc w:val="right"/>
              <w:rPr>
                <w:sz w:val="18"/>
              </w:rPr>
            </w:pPr>
            <w:r w:rsidRPr="00CB49E1">
              <w:rPr>
                <w:sz w:val="18"/>
              </w:rPr>
              <w:t>9 830</w:t>
            </w:r>
          </w:p>
        </w:tc>
        <w:tc>
          <w:tcPr>
            <w:tcW w:w="921" w:type="dxa"/>
            <w:shd w:val="clear" w:color="auto" w:fill="auto"/>
            <w:vAlign w:val="bottom"/>
          </w:tcPr>
          <w:p w14:paraId="1D09C06E" w14:textId="77777777" w:rsidR="00CB49E1" w:rsidRPr="00CB49E1" w:rsidRDefault="00CB49E1" w:rsidP="00CB49E1">
            <w:pPr>
              <w:pStyle w:val="SingleTxtG"/>
              <w:spacing w:before="40" w:after="40" w:line="220" w:lineRule="exact"/>
              <w:ind w:left="0" w:right="0"/>
              <w:jc w:val="right"/>
              <w:rPr>
                <w:sz w:val="18"/>
              </w:rPr>
            </w:pPr>
            <w:r w:rsidRPr="00CB49E1">
              <w:rPr>
                <w:sz w:val="18"/>
              </w:rPr>
              <w:t>5,5</w:t>
            </w:r>
          </w:p>
        </w:tc>
        <w:tc>
          <w:tcPr>
            <w:tcW w:w="920" w:type="dxa"/>
            <w:shd w:val="clear" w:color="auto" w:fill="auto"/>
            <w:vAlign w:val="bottom"/>
          </w:tcPr>
          <w:p w14:paraId="1A27F270" w14:textId="77777777" w:rsidR="00CB49E1" w:rsidRPr="00CB49E1" w:rsidRDefault="00CB49E1" w:rsidP="00CB49E1">
            <w:pPr>
              <w:pStyle w:val="SingleTxtG"/>
              <w:spacing w:before="40" w:after="40" w:line="220" w:lineRule="exact"/>
              <w:ind w:left="0" w:right="57"/>
              <w:jc w:val="right"/>
              <w:rPr>
                <w:sz w:val="18"/>
              </w:rPr>
            </w:pPr>
            <w:r w:rsidRPr="00CB49E1">
              <w:rPr>
                <w:sz w:val="18"/>
              </w:rPr>
              <w:t>6,5</w:t>
            </w:r>
          </w:p>
        </w:tc>
        <w:tc>
          <w:tcPr>
            <w:tcW w:w="920" w:type="dxa"/>
            <w:shd w:val="clear" w:color="auto" w:fill="auto"/>
            <w:vAlign w:val="bottom"/>
          </w:tcPr>
          <w:p w14:paraId="098C6831" w14:textId="77777777" w:rsidR="00CB49E1" w:rsidRPr="00CB49E1" w:rsidRDefault="00CB49E1" w:rsidP="00CB49E1">
            <w:pPr>
              <w:pStyle w:val="SingleTxtG"/>
              <w:spacing w:before="40" w:after="40" w:line="220" w:lineRule="exact"/>
              <w:ind w:left="0" w:right="0"/>
              <w:jc w:val="right"/>
              <w:rPr>
                <w:sz w:val="18"/>
              </w:rPr>
            </w:pPr>
            <w:r w:rsidRPr="00CB49E1">
              <w:rPr>
                <w:sz w:val="18"/>
              </w:rPr>
              <w:t>43</w:t>
            </w:r>
          </w:p>
        </w:tc>
        <w:tc>
          <w:tcPr>
            <w:tcW w:w="921" w:type="dxa"/>
            <w:shd w:val="clear" w:color="auto" w:fill="auto"/>
            <w:vAlign w:val="bottom"/>
          </w:tcPr>
          <w:p w14:paraId="6A85C770" w14:textId="77777777" w:rsidR="00CB49E1" w:rsidRPr="00CB49E1" w:rsidRDefault="00CB49E1" w:rsidP="00CB49E1">
            <w:pPr>
              <w:pStyle w:val="SingleTxtG"/>
              <w:spacing w:before="40" w:after="40" w:line="220" w:lineRule="exact"/>
              <w:ind w:left="0" w:right="0"/>
              <w:jc w:val="right"/>
              <w:rPr>
                <w:sz w:val="18"/>
              </w:rPr>
            </w:pPr>
            <w:r w:rsidRPr="00CB49E1">
              <w:rPr>
                <w:sz w:val="18"/>
              </w:rPr>
              <w:t>57</w:t>
            </w:r>
          </w:p>
        </w:tc>
      </w:tr>
      <w:tr w:rsidR="00CB49E1" w:rsidRPr="00CB49E1" w14:paraId="5D8D733A" w14:textId="77777777" w:rsidTr="00CB49E1">
        <w:tc>
          <w:tcPr>
            <w:tcW w:w="1848" w:type="dxa"/>
            <w:shd w:val="clear" w:color="auto" w:fill="auto"/>
          </w:tcPr>
          <w:p w14:paraId="3B667FE5" w14:textId="77777777" w:rsidR="00CB49E1" w:rsidRPr="00CB49E1" w:rsidRDefault="00CB49E1" w:rsidP="00CB49E1">
            <w:pPr>
              <w:pStyle w:val="SingleTxtG"/>
              <w:spacing w:before="40" w:after="40" w:line="220" w:lineRule="exact"/>
              <w:ind w:left="284" w:right="0"/>
              <w:jc w:val="left"/>
              <w:rPr>
                <w:sz w:val="18"/>
              </w:rPr>
            </w:pPr>
            <w:r w:rsidRPr="00CB49E1">
              <w:rPr>
                <w:sz w:val="18"/>
              </w:rPr>
              <w:t>Blantyre</w:t>
            </w:r>
          </w:p>
        </w:tc>
        <w:tc>
          <w:tcPr>
            <w:tcW w:w="920" w:type="dxa"/>
            <w:shd w:val="clear" w:color="auto" w:fill="auto"/>
            <w:vAlign w:val="bottom"/>
          </w:tcPr>
          <w:p w14:paraId="664553F3" w14:textId="77777777" w:rsidR="00CB49E1" w:rsidRPr="00CB49E1" w:rsidRDefault="00CB49E1" w:rsidP="00CB49E1">
            <w:pPr>
              <w:pStyle w:val="SingleTxtG"/>
              <w:spacing w:before="40" w:after="40" w:line="220" w:lineRule="exact"/>
              <w:ind w:left="0" w:right="0"/>
              <w:jc w:val="right"/>
              <w:rPr>
                <w:sz w:val="18"/>
              </w:rPr>
            </w:pPr>
            <w:r w:rsidRPr="00CB49E1">
              <w:rPr>
                <w:sz w:val="18"/>
              </w:rPr>
              <w:t>5 627</w:t>
            </w:r>
          </w:p>
        </w:tc>
        <w:tc>
          <w:tcPr>
            <w:tcW w:w="920" w:type="dxa"/>
            <w:shd w:val="clear" w:color="auto" w:fill="auto"/>
            <w:vAlign w:val="bottom"/>
          </w:tcPr>
          <w:p w14:paraId="0CB2705D" w14:textId="77777777" w:rsidR="00CB49E1" w:rsidRPr="00CB49E1" w:rsidRDefault="00CB49E1" w:rsidP="00CB49E1">
            <w:pPr>
              <w:pStyle w:val="SingleTxtG"/>
              <w:spacing w:before="40" w:after="40" w:line="220" w:lineRule="exact"/>
              <w:ind w:left="0" w:right="57"/>
              <w:jc w:val="right"/>
              <w:rPr>
                <w:sz w:val="18"/>
              </w:rPr>
            </w:pPr>
            <w:r w:rsidRPr="00CB49E1">
              <w:rPr>
                <w:sz w:val="18"/>
              </w:rPr>
              <w:t>5 730</w:t>
            </w:r>
          </w:p>
        </w:tc>
        <w:tc>
          <w:tcPr>
            <w:tcW w:w="921" w:type="dxa"/>
            <w:shd w:val="clear" w:color="auto" w:fill="auto"/>
            <w:vAlign w:val="bottom"/>
          </w:tcPr>
          <w:p w14:paraId="348D6685" w14:textId="77777777" w:rsidR="00CB49E1" w:rsidRPr="00CB49E1" w:rsidRDefault="00CB49E1" w:rsidP="00CB49E1">
            <w:pPr>
              <w:pStyle w:val="SingleTxtG"/>
              <w:spacing w:before="40" w:after="40" w:line="220" w:lineRule="exact"/>
              <w:ind w:left="0" w:right="0"/>
              <w:jc w:val="right"/>
              <w:rPr>
                <w:sz w:val="18"/>
              </w:rPr>
            </w:pPr>
            <w:r w:rsidRPr="00CB49E1">
              <w:rPr>
                <w:sz w:val="18"/>
              </w:rPr>
              <w:t>3,4</w:t>
            </w:r>
          </w:p>
        </w:tc>
        <w:tc>
          <w:tcPr>
            <w:tcW w:w="920" w:type="dxa"/>
            <w:shd w:val="clear" w:color="auto" w:fill="auto"/>
            <w:vAlign w:val="bottom"/>
          </w:tcPr>
          <w:p w14:paraId="2FA2C1C7" w14:textId="77777777" w:rsidR="00CB49E1" w:rsidRPr="00CB49E1" w:rsidRDefault="00CB49E1" w:rsidP="00CB49E1">
            <w:pPr>
              <w:pStyle w:val="SingleTxtG"/>
              <w:spacing w:before="40" w:after="40" w:line="220" w:lineRule="exact"/>
              <w:ind w:left="0" w:right="57"/>
              <w:jc w:val="right"/>
              <w:rPr>
                <w:sz w:val="18"/>
              </w:rPr>
            </w:pPr>
            <w:r w:rsidRPr="00CB49E1">
              <w:rPr>
                <w:sz w:val="18"/>
              </w:rPr>
              <w:t>3,3</w:t>
            </w:r>
          </w:p>
        </w:tc>
        <w:tc>
          <w:tcPr>
            <w:tcW w:w="920" w:type="dxa"/>
            <w:shd w:val="clear" w:color="auto" w:fill="auto"/>
            <w:vAlign w:val="bottom"/>
          </w:tcPr>
          <w:p w14:paraId="11F0B162" w14:textId="77777777" w:rsidR="00CB49E1" w:rsidRPr="00CB49E1" w:rsidRDefault="00CB49E1" w:rsidP="00CB49E1">
            <w:pPr>
              <w:pStyle w:val="SingleTxtG"/>
              <w:spacing w:before="40" w:after="40" w:line="220" w:lineRule="exact"/>
              <w:ind w:left="0" w:right="0"/>
              <w:jc w:val="right"/>
              <w:rPr>
                <w:sz w:val="18"/>
              </w:rPr>
            </w:pPr>
            <w:r w:rsidRPr="00CB49E1">
              <w:rPr>
                <w:sz w:val="18"/>
              </w:rPr>
              <w:t>49,6</w:t>
            </w:r>
          </w:p>
        </w:tc>
        <w:tc>
          <w:tcPr>
            <w:tcW w:w="921" w:type="dxa"/>
            <w:shd w:val="clear" w:color="auto" w:fill="auto"/>
            <w:vAlign w:val="bottom"/>
          </w:tcPr>
          <w:p w14:paraId="59D1B805" w14:textId="77777777" w:rsidR="00CB49E1" w:rsidRPr="00CB49E1" w:rsidRDefault="00CB49E1" w:rsidP="00CB49E1">
            <w:pPr>
              <w:pStyle w:val="SingleTxtG"/>
              <w:spacing w:before="40" w:after="40" w:line="220" w:lineRule="exact"/>
              <w:ind w:left="0" w:right="0"/>
              <w:jc w:val="right"/>
              <w:rPr>
                <w:sz w:val="18"/>
              </w:rPr>
            </w:pPr>
            <w:r w:rsidRPr="00CB49E1">
              <w:rPr>
                <w:sz w:val="18"/>
              </w:rPr>
              <w:t>50,4</w:t>
            </w:r>
          </w:p>
        </w:tc>
      </w:tr>
      <w:tr w:rsidR="00CB49E1" w:rsidRPr="00CB49E1" w14:paraId="76EBD8D5" w14:textId="77777777" w:rsidTr="00CB49E1">
        <w:tc>
          <w:tcPr>
            <w:tcW w:w="1848" w:type="dxa"/>
            <w:shd w:val="clear" w:color="auto" w:fill="auto"/>
          </w:tcPr>
          <w:p w14:paraId="168A68FD" w14:textId="77777777" w:rsidR="00CB49E1" w:rsidRPr="00CB49E1" w:rsidRDefault="00CB49E1" w:rsidP="00CB49E1">
            <w:pPr>
              <w:pStyle w:val="SingleTxtG"/>
              <w:spacing w:before="40" w:after="40" w:line="220" w:lineRule="exact"/>
              <w:ind w:left="284" w:right="0"/>
              <w:jc w:val="left"/>
              <w:rPr>
                <w:sz w:val="18"/>
              </w:rPr>
            </w:pPr>
            <w:r w:rsidRPr="00CB49E1">
              <w:rPr>
                <w:sz w:val="18"/>
              </w:rPr>
              <w:t>Ciudad de Blantyre</w:t>
            </w:r>
          </w:p>
        </w:tc>
        <w:tc>
          <w:tcPr>
            <w:tcW w:w="920" w:type="dxa"/>
            <w:shd w:val="clear" w:color="auto" w:fill="auto"/>
            <w:vAlign w:val="bottom"/>
          </w:tcPr>
          <w:p w14:paraId="56EA817C" w14:textId="77777777" w:rsidR="00CB49E1" w:rsidRPr="00CB49E1" w:rsidRDefault="00CB49E1" w:rsidP="00CB49E1">
            <w:pPr>
              <w:pStyle w:val="SingleTxtG"/>
              <w:spacing w:before="40" w:after="40" w:line="220" w:lineRule="exact"/>
              <w:ind w:left="0" w:right="0"/>
              <w:jc w:val="right"/>
              <w:rPr>
                <w:sz w:val="18"/>
              </w:rPr>
            </w:pPr>
            <w:r w:rsidRPr="00CB49E1">
              <w:rPr>
                <w:sz w:val="18"/>
              </w:rPr>
              <w:t>6 614</w:t>
            </w:r>
          </w:p>
        </w:tc>
        <w:tc>
          <w:tcPr>
            <w:tcW w:w="920" w:type="dxa"/>
            <w:shd w:val="clear" w:color="auto" w:fill="auto"/>
            <w:vAlign w:val="bottom"/>
          </w:tcPr>
          <w:p w14:paraId="7D764823" w14:textId="77777777" w:rsidR="00CB49E1" w:rsidRPr="00CB49E1" w:rsidRDefault="00CB49E1" w:rsidP="00CB49E1">
            <w:pPr>
              <w:pStyle w:val="SingleTxtG"/>
              <w:spacing w:before="40" w:after="40" w:line="220" w:lineRule="exact"/>
              <w:ind w:left="0" w:right="57"/>
              <w:jc w:val="right"/>
              <w:rPr>
                <w:sz w:val="18"/>
              </w:rPr>
            </w:pPr>
            <w:r w:rsidRPr="00CB49E1">
              <w:rPr>
                <w:sz w:val="18"/>
              </w:rPr>
              <w:t>5 752</w:t>
            </w:r>
          </w:p>
        </w:tc>
        <w:tc>
          <w:tcPr>
            <w:tcW w:w="921" w:type="dxa"/>
            <w:shd w:val="clear" w:color="auto" w:fill="auto"/>
            <w:vAlign w:val="bottom"/>
          </w:tcPr>
          <w:p w14:paraId="3DBA5B9A" w14:textId="77777777" w:rsidR="00CB49E1" w:rsidRPr="00CB49E1" w:rsidRDefault="00CB49E1" w:rsidP="00CB49E1">
            <w:pPr>
              <w:pStyle w:val="SingleTxtG"/>
              <w:spacing w:before="40" w:after="40" w:line="220" w:lineRule="exact"/>
              <w:ind w:left="0" w:right="0"/>
              <w:jc w:val="right"/>
              <w:rPr>
                <w:sz w:val="18"/>
              </w:rPr>
            </w:pPr>
            <w:r w:rsidRPr="00CB49E1">
              <w:rPr>
                <w:sz w:val="18"/>
              </w:rPr>
              <w:t>2</w:t>
            </w:r>
          </w:p>
        </w:tc>
        <w:tc>
          <w:tcPr>
            <w:tcW w:w="920" w:type="dxa"/>
            <w:shd w:val="clear" w:color="auto" w:fill="auto"/>
            <w:vAlign w:val="bottom"/>
          </w:tcPr>
          <w:p w14:paraId="31590A93" w14:textId="77777777" w:rsidR="00CB49E1" w:rsidRPr="00CB49E1" w:rsidRDefault="00CB49E1" w:rsidP="00CB49E1">
            <w:pPr>
              <w:pStyle w:val="SingleTxtG"/>
              <w:spacing w:before="40" w:after="40" w:line="220" w:lineRule="exact"/>
              <w:ind w:left="0" w:right="57"/>
              <w:jc w:val="right"/>
              <w:rPr>
                <w:sz w:val="18"/>
              </w:rPr>
            </w:pPr>
            <w:r w:rsidRPr="00CB49E1">
              <w:rPr>
                <w:sz w:val="18"/>
              </w:rPr>
              <w:t>1,8</w:t>
            </w:r>
          </w:p>
        </w:tc>
        <w:tc>
          <w:tcPr>
            <w:tcW w:w="920" w:type="dxa"/>
            <w:shd w:val="clear" w:color="auto" w:fill="auto"/>
            <w:vAlign w:val="bottom"/>
          </w:tcPr>
          <w:p w14:paraId="3FF764E5" w14:textId="77777777" w:rsidR="00CB49E1" w:rsidRPr="00CB49E1" w:rsidRDefault="00CB49E1" w:rsidP="00CB49E1">
            <w:pPr>
              <w:pStyle w:val="SingleTxtG"/>
              <w:spacing w:before="40" w:after="40" w:line="220" w:lineRule="exact"/>
              <w:ind w:left="0" w:right="0"/>
              <w:jc w:val="right"/>
              <w:rPr>
                <w:sz w:val="18"/>
              </w:rPr>
            </w:pPr>
            <w:r w:rsidRPr="00CB49E1">
              <w:rPr>
                <w:sz w:val="18"/>
              </w:rPr>
              <w:t>53,5</w:t>
            </w:r>
          </w:p>
        </w:tc>
        <w:tc>
          <w:tcPr>
            <w:tcW w:w="921" w:type="dxa"/>
            <w:shd w:val="clear" w:color="auto" w:fill="auto"/>
            <w:vAlign w:val="bottom"/>
          </w:tcPr>
          <w:p w14:paraId="10E68793" w14:textId="77777777" w:rsidR="00CB49E1" w:rsidRPr="00CB49E1" w:rsidRDefault="00CB49E1" w:rsidP="00CB49E1">
            <w:pPr>
              <w:pStyle w:val="SingleTxtG"/>
              <w:spacing w:before="40" w:after="40" w:line="220" w:lineRule="exact"/>
              <w:ind w:left="0" w:right="0"/>
              <w:jc w:val="right"/>
              <w:rPr>
                <w:sz w:val="18"/>
              </w:rPr>
            </w:pPr>
            <w:r w:rsidRPr="00CB49E1">
              <w:rPr>
                <w:sz w:val="18"/>
              </w:rPr>
              <w:t>46,5</w:t>
            </w:r>
          </w:p>
        </w:tc>
      </w:tr>
      <w:tr w:rsidR="00CB49E1" w:rsidRPr="00CB49E1" w14:paraId="4064E9EF" w14:textId="77777777" w:rsidTr="00CB49E1">
        <w:tc>
          <w:tcPr>
            <w:tcW w:w="1848" w:type="dxa"/>
            <w:shd w:val="clear" w:color="auto" w:fill="auto"/>
          </w:tcPr>
          <w:p w14:paraId="50EA59B1" w14:textId="77777777" w:rsidR="00CB49E1" w:rsidRPr="00CB49E1" w:rsidRDefault="00CB49E1" w:rsidP="00CB49E1">
            <w:pPr>
              <w:pStyle w:val="SingleTxtG"/>
              <w:spacing w:before="40" w:after="40" w:line="220" w:lineRule="exact"/>
              <w:ind w:left="284" w:right="0"/>
              <w:jc w:val="left"/>
              <w:rPr>
                <w:sz w:val="18"/>
              </w:rPr>
            </w:pPr>
            <w:r w:rsidRPr="00CB49E1">
              <w:rPr>
                <w:sz w:val="18"/>
              </w:rPr>
              <w:t>Mwanza</w:t>
            </w:r>
          </w:p>
        </w:tc>
        <w:tc>
          <w:tcPr>
            <w:tcW w:w="920" w:type="dxa"/>
            <w:shd w:val="clear" w:color="auto" w:fill="auto"/>
            <w:vAlign w:val="bottom"/>
          </w:tcPr>
          <w:p w14:paraId="497FADF2" w14:textId="77777777" w:rsidR="00CB49E1" w:rsidRPr="00CB49E1" w:rsidRDefault="00CB49E1" w:rsidP="00CB49E1">
            <w:pPr>
              <w:pStyle w:val="SingleTxtG"/>
              <w:spacing w:before="40" w:after="40" w:line="220" w:lineRule="exact"/>
              <w:ind w:left="0" w:right="0"/>
              <w:jc w:val="right"/>
              <w:rPr>
                <w:sz w:val="18"/>
              </w:rPr>
            </w:pPr>
            <w:r w:rsidRPr="00CB49E1">
              <w:rPr>
                <w:sz w:val="18"/>
              </w:rPr>
              <w:t>1 832</w:t>
            </w:r>
          </w:p>
        </w:tc>
        <w:tc>
          <w:tcPr>
            <w:tcW w:w="920" w:type="dxa"/>
            <w:shd w:val="clear" w:color="auto" w:fill="auto"/>
            <w:vAlign w:val="bottom"/>
          </w:tcPr>
          <w:p w14:paraId="4241042A" w14:textId="77777777" w:rsidR="00CB49E1" w:rsidRPr="00CB49E1" w:rsidRDefault="00CB49E1" w:rsidP="00CB49E1">
            <w:pPr>
              <w:pStyle w:val="SingleTxtG"/>
              <w:spacing w:before="40" w:after="40" w:line="220" w:lineRule="exact"/>
              <w:ind w:left="0" w:right="57"/>
              <w:jc w:val="right"/>
              <w:rPr>
                <w:sz w:val="18"/>
              </w:rPr>
            </w:pPr>
            <w:r w:rsidRPr="00CB49E1">
              <w:rPr>
                <w:sz w:val="18"/>
              </w:rPr>
              <w:t>2 141</w:t>
            </w:r>
          </w:p>
        </w:tc>
        <w:tc>
          <w:tcPr>
            <w:tcW w:w="921" w:type="dxa"/>
            <w:shd w:val="clear" w:color="auto" w:fill="auto"/>
            <w:vAlign w:val="bottom"/>
          </w:tcPr>
          <w:p w14:paraId="5349A4A3" w14:textId="77777777" w:rsidR="00CB49E1" w:rsidRPr="00CB49E1" w:rsidRDefault="00CB49E1" w:rsidP="00CB49E1">
            <w:pPr>
              <w:pStyle w:val="SingleTxtG"/>
              <w:spacing w:before="40" w:after="40" w:line="220" w:lineRule="exact"/>
              <w:ind w:left="0" w:right="0"/>
              <w:jc w:val="right"/>
              <w:rPr>
                <w:sz w:val="18"/>
              </w:rPr>
            </w:pPr>
            <w:r w:rsidRPr="00CB49E1">
              <w:rPr>
                <w:sz w:val="18"/>
              </w:rPr>
              <w:t>4,1</w:t>
            </w:r>
          </w:p>
        </w:tc>
        <w:tc>
          <w:tcPr>
            <w:tcW w:w="920" w:type="dxa"/>
            <w:shd w:val="clear" w:color="auto" w:fill="auto"/>
            <w:vAlign w:val="bottom"/>
          </w:tcPr>
          <w:p w14:paraId="4B3DD1D6" w14:textId="77777777" w:rsidR="00CB49E1" w:rsidRPr="00CB49E1" w:rsidRDefault="00CB49E1" w:rsidP="00CB49E1">
            <w:pPr>
              <w:pStyle w:val="SingleTxtG"/>
              <w:spacing w:before="40" w:after="40" w:line="220" w:lineRule="exact"/>
              <w:ind w:left="0" w:right="57"/>
              <w:jc w:val="right"/>
              <w:rPr>
                <w:sz w:val="18"/>
              </w:rPr>
            </w:pPr>
            <w:r w:rsidRPr="00CB49E1">
              <w:rPr>
                <w:sz w:val="18"/>
              </w:rPr>
              <w:t>4,5</w:t>
            </w:r>
          </w:p>
        </w:tc>
        <w:tc>
          <w:tcPr>
            <w:tcW w:w="920" w:type="dxa"/>
            <w:shd w:val="clear" w:color="auto" w:fill="auto"/>
            <w:vAlign w:val="bottom"/>
          </w:tcPr>
          <w:p w14:paraId="1DA7E9AB" w14:textId="77777777" w:rsidR="00CB49E1" w:rsidRPr="00CB49E1" w:rsidRDefault="00CB49E1" w:rsidP="00CB49E1">
            <w:pPr>
              <w:pStyle w:val="SingleTxtG"/>
              <w:spacing w:before="40" w:after="40" w:line="220" w:lineRule="exact"/>
              <w:ind w:left="0" w:right="0"/>
              <w:jc w:val="right"/>
              <w:rPr>
                <w:sz w:val="18"/>
              </w:rPr>
            </w:pPr>
            <w:r w:rsidRPr="00CB49E1">
              <w:rPr>
                <w:sz w:val="18"/>
              </w:rPr>
              <w:t>46,3</w:t>
            </w:r>
          </w:p>
        </w:tc>
        <w:tc>
          <w:tcPr>
            <w:tcW w:w="921" w:type="dxa"/>
            <w:shd w:val="clear" w:color="auto" w:fill="auto"/>
            <w:vAlign w:val="bottom"/>
          </w:tcPr>
          <w:p w14:paraId="4DBC0050" w14:textId="77777777" w:rsidR="00CB49E1" w:rsidRPr="00CB49E1" w:rsidRDefault="00CB49E1" w:rsidP="00CB49E1">
            <w:pPr>
              <w:pStyle w:val="SingleTxtG"/>
              <w:spacing w:before="40" w:after="40" w:line="220" w:lineRule="exact"/>
              <w:ind w:left="0" w:right="0"/>
              <w:jc w:val="right"/>
              <w:rPr>
                <w:sz w:val="18"/>
              </w:rPr>
            </w:pPr>
            <w:r w:rsidRPr="00CB49E1">
              <w:rPr>
                <w:sz w:val="18"/>
              </w:rPr>
              <w:t>53,7</w:t>
            </w:r>
          </w:p>
        </w:tc>
      </w:tr>
      <w:tr w:rsidR="00CB49E1" w:rsidRPr="00CB49E1" w14:paraId="26AA1742" w14:textId="77777777" w:rsidTr="00CB49E1">
        <w:tc>
          <w:tcPr>
            <w:tcW w:w="1848" w:type="dxa"/>
            <w:shd w:val="clear" w:color="auto" w:fill="auto"/>
          </w:tcPr>
          <w:p w14:paraId="7A6F4CBD" w14:textId="77777777" w:rsidR="00CB49E1" w:rsidRPr="00CB49E1" w:rsidRDefault="00CB49E1" w:rsidP="00CB49E1">
            <w:pPr>
              <w:pStyle w:val="SingleTxtG"/>
              <w:spacing w:before="40" w:after="40" w:line="220" w:lineRule="exact"/>
              <w:ind w:left="284" w:right="0"/>
              <w:jc w:val="left"/>
              <w:rPr>
                <w:sz w:val="18"/>
              </w:rPr>
            </w:pPr>
            <w:r w:rsidRPr="00CB49E1">
              <w:rPr>
                <w:sz w:val="18"/>
              </w:rPr>
              <w:t>Thyolo</w:t>
            </w:r>
          </w:p>
        </w:tc>
        <w:tc>
          <w:tcPr>
            <w:tcW w:w="920" w:type="dxa"/>
            <w:shd w:val="clear" w:color="auto" w:fill="auto"/>
            <w:vAlign w:val="bottom"/>
          </w:tcPr>
          <w:p w14:paraId="1ADFE37A" w14:textId="77777777" w:rsidR="00CB49E1" w:rsidRPr="00CB49E1" w:rsidRDefault="00CB49E1" w:rsidP="00CB49E1">
            <w:pPr>
              <w:pStyle w:val="SingleTxtG"/>
              <w:spacing w:before="40" w:after="40" w:line="220" w:lineRule="exact"/>
              <w:ind w:left="0" w:right="0"/>
              <w:jc w:val="right"/>
              <w:rPr>
                <w:sz w:val="18"/>
              </w:rPr>
            </w:pPr>
            <w:r w:rsidRPr="00CB49E1">
              <w:rPr>
                <w:sz w:val="18"/>
              </w:rPr>
              <w:t>11 545</w:t>
            </w:r>
          </w:p>
        </w:tc>
        <w:tc>
          <w:tcPr>
            <w:tcW w:w="920" w:type="dxa"/>
            <w:shd w:val="clear" w:color="auto" w:fill="auto"/>
            <w:vAlign w:val="bottom"/>
          </w:tcPr>
          <w:p w14:paraId="1A2679B1" w14:textId="77777777" w:rsidR="00CB49E1" w:rsidRPr="00CB49E1" w:rsidRDefault="00CB49E1" w:rsidP="00CB49E1">
            <w:pPr>
              <w:pStyle w:val="SingleTxtG"/>
              <w:spacing w:before="40" w:after="40" w:line="220" w:lineRule="exact"/>
              <w:ind w:left="0" w:right="57"/>
              <w:jc w:val="right"/>
              <w:rPr>
                <w:sz w:val="18"/>
              </w:rPr>
            </w:pPr>
            <w:r w:rsidRPr="00CB49E1">
              <w:rPr>
                <w:sz w:val="18"/>
              </w:rPr>
              <w:t>13 419</w:t>
            </w:r>
          </w:p>
        </w:tc>
        <w:tc>
          <w:tcPr>
            <w:tcW w:w="921" w:type="dxa"/>
            <w:shd w:val="clear" w:color="auto" w:fill="auto"/>
            <w:vAlign w:val="bottom"/>
          </w:tcPr>
          <w:p w14:paraId="511741E2" w14:textId="77777777" w:rsidR="00CB49E1" w:rsidRPr="00CB49E1" w:rsidRDefault="00CB49E1" w:rsidP="00CB49E1">
            <w:pPr>
              <w:pStyle w:val="SingleTxtG"/>
              <w:spacing w:before="40" w:after="40" w:line="220" w:lineRule="exact"/>
              <w:ind w:left="0" w:right="0"/>
              <w:jc w:val="right"/>
              <w:rPr>
                <w:sz w:val="18"/>
              </w:rPr>
            </w:pPr>
            <w:r w:rsidRPr="00CB49E1">
              <w:rPr>
                <w:sz w:val="18"/>
              </w:rPr>
              <w:t>4,1</w:t>
            </w:r>
          </w:p>
        </w:tc>
        <w:tc>
          <w:tcPr>
            <w:tcW w:w="920" w:type="dxa"/>
            <w:shd w:val="clear" w:color="auto" w:fill="auto"/>
            <w:vAlign w:val="bottom"/>
          </w:tcPr>
          <w:p w14:paraId="044758FE" w14:textId="77777777" w:rsidR="00CB49E1" w:rsidRPr="00CB49E1" w:rsidRDefault="00CB49E1" w:rsidP="00CB49E1">
            <w:pPr>
              <w:pStyle w:val="SingleTxtG"/>
              <w:spacing w:before="40" w:after="40" w:line="220" w:lineRule="exact"/>
              <w:ind w:left="0" w:right="57"/>
              <w:jc w:val="right"/>
              <w:rPr>
                <w:sz w:val="18"/>
              </w:rPr>
            </w:pPr>
            <w:r w:rsidRPr="00CB49E1">
              <w:rPr>
                <w:sz w:val="18"/>
              </w:rPr>
              <w:t>4,4</w:t>
            </w:r>
          </w:p>
        </w:tc>
        <w:tc>
          <w:tcPr>
            <w:tcW w:w="920" w:type="dxa"/>
            <w:shd w:val="clear" w:color="auto" w:fill="auto"/>
            <w:vAlign w:val="bottom"/>
          </w:tcPr>
          <w:p w14:paraId="402DAC3D" w14:textId="77777777" w:rsidR="00CB49E1" w:rsidRPr="00CB49E1" w:rsidRDefault="00CB49E1" w:rsidP="00CB49E1">
            <w:pPr>
              <w:pStyle w:val="SingleTxtG"/>
              <w:spacing w:before="40" w:after="40" w:line="220" w:lineRule="exact"/>
              <w:ind w:left="0" w:right="0"/>
              <w:jc w:val="right"/>
              <w:rPr>
                <w:sz w:val="18"/>
              </w:rPr>
            </w:pPr>
            <w:r w:rsidRPr="00CB49E1">
              <w:rPr>
                <w:sz w:val="18"/>
              </w:rPr>
              <w:t>46,3</w:t>
            </w:r>
          </w:p>
        </w:tc>
        <w:tc>
          <w:tcPr>
            <w:tcW w:w="921" w:type="dxa"/>
            <w:shd w:val="clear" w:color="auto" w:fill="auto"/>
            <w:vAlign w:val="bottom"/>
          </w:tcPr>
          <w:p w14:paraId="33358132" w14:textId="77777777" w:rsidR="00CB49E1" w:rsidRPr="00CB49E1" w:rsidRDefault="00CB49E1" w:rsidP="00CB49E1">
            <w:pPr>
              <w:pStyle w:val="SingleTxtG"/>
              <w:spacing w:before="40" w:after="40" w:line="220" w:lineRule="exact"/>
              <w:ind w:left="0" w:right="0"/>
              <w:jc w:val="right"/>
              <w:rPr>
                <w:sz w:val="18"/>
              </w:rPr>
            </w:pPr>
            <w:r w:rsidRPr="00CB49E1">
              <w:rPr>
                <w:sz w:val="18"/>
              </w:rPr>
              <w:t>53,7</w:t>
            </w:r>
          </w:p>
        </w:tc>
      </w:tr>
      <w:tr w:rsidR="00CB49E1" w:rsidRPr="00CB49E1" w14:paraId="20179451" w14:textId="77777777" w:rsidTr="00CB49E1">
        <w:tc>
          <w:tcPr>
            <w:tcW w:w="1848" w:type="dxa"/>
            <w:shd w:val="clear" w:color="auto" w:fill="auto"/>
          </w:tcPr>
          <w:p w14:paraId="664B0C60" w14:textId="77777777" w:rsidR="00CB49E1" w:rsidRPr="00CB49E1" w:rsidRDefault="00CB49E1" w:rsidP="00CB49E1">
            <w:pPr>
              <w:pStyle w:val="SingleTxtG"/>
              <w:spacing w:before="40" w:after="40" w:line="220" w:lineRule="exact"/>
              <w:ind w:left="284" w:right="0"/>
              <w:jc w:val="left"/>
              <w:rPr>
                <w:sz w:val="18"/>
              </w:rPr>
            </w:pPr>
            <w:r w:rsidRPr="00CB49E1">
              <w:rPr>
                <w:sz w:val="18"/>
              </w:rPr>
              <w:lastRenderedPageBreak/>
              <w:t>Mulanje</w:t>
            </w:r>
          </w:p>
        </w:tc>
        <w:tc>
          <w:tcPr>
            <w:tcW w:w="920" w:type="dxa"/>
            <w:shd w:val="clear" w:color="auto" w:fill="auto"/>
            <w:vAlign w:val="bottom"/>
          </w:tcPr>
          <w:p w14:paraId="6826B110" w14:textId="77777777" w:rsidR="00CB49E1" w:rsidRPr="00CB49E1" w:rsidRDefault="00CB49E1" w:rsidP="00CB49E1">
            <w:pPr>
              <w:pStyle w:val="SingleTxtG"/>
              <w:spacing w:before="40" w:after="40" w:line="220" w:lineRule="exact"/>
              <w:ind w:left="0" w:right="0"/>
              <w:jc w:val="right"/>
              <w:rPr>
                <w:sz w:val="18"/>
              </w:rPr>
            </w:pPr>
            <w:r w:rsidRPr="00CB49E1">
              <w:rPr>
                <w:sz w:val="18"/>
              </w:rPr>
              <w:t>5 931</w:t>
            </w:r>
          </w:p>
        </w:tc>
        <w:tc>
          <w:tcPr>
            <w:tcW w:w="920" w:type="dxa"/>
            <w:shd w:val="clear" w:color="auto" w:fill="auto"/>
            <w:vAlign w:val="bottom"/>
          </w:tcPr>
          <w:p w14:paraId="2F63AC1F" w14:textId="77777777" w:rsidR="00CB49E1" w:rsidRPr="00CB49E1" w:rsidRDefault="00CB49E1" w:rsidP="00CB49E1">
            <w:pPr>
              <w:pStyle w:val="SingleTxtG"/>
              <w:spacing w:before="40" w:after="40" w:line="220" w:lineRule="exact"/>
              <w:ind w:left="0" w:right="57"/>
              <w:jc w:val="right"/>
              <w:rPr>
                <w:sz w:val="18"/>
              </w:rPr>
            </w:pPr>
            <w:r w:rsidRPr="00CB49E1">
              <w:rPr>
                <w:sz w:val="18"/>
              </w:rPr>
              <w:t>6 411</w:t>
            </w:r>
          </w:p>
        </w:tc>
        <w:tc>
          <w:tcPr>
            <w:tcW w:w="921" w:type="dxa"/>
            <w:shd w:val="clear" w:color="auto" w:fill="auto"/>
            <w:vAlign w:val="bottom"/>
          </w:tcPr>
          <w:p w14:paraId="1DCEFE06" w14:textId="77777777" w:rsidR="00CB49E1" w:rsidRPr="00CB49E1" w:rsidRDefault="00CB49E1" w:rsidP="00CB49E1">
            <w:pPr>
              <w:pStyle w:val="SingleTxtG"/>
              <w:spacing w:before="40" w:after="40" w:line="220" w:lineRule="exact"/>
              <w:ind w:left="0" w:right="0"/>
              <w:jc w:val="right"/>
              <w:rPr>
                <w:sz w:val="18"/>
              </w:rPr>
            </w:pPr>
            <w:r w:rsidRPr="00CB49E1">
              <w:rPr>
                <w:sz w:val="18"/>
              </w:rPr>
              <w:t>2,4</w:t>
            </w:r>
          </w:p>
        </w:tc>
        <w:tc>
          <w:tcPr>
            <w:tcW w:w="920" w:type="dxa"/>
            <w:shd w:val="clear" w:color="auto" w:fill="auto"/>
            <w:vAlign w:val="bottom"/>
          </w:tcPr>
          <w:p w14:paraId="28F40113" w14:textId="77777777" w:rsidR="00CB49E1" w:rsidRPr="00CB49E1" w:rsidRDefault="00CB49E1" w:rsidP="00CB49E1">
            <w:pPr>
              <w:pStyle w:val="SingleTxtG"/>
              <w:spacing w:before="40" w:after="40" w:line="220" w:lineRule="exact"/>
              <w:ind w:left="0" w:right="57"/>
              <w:jc w:val="right"/>
              <w:rPr>
                <w:sz w:val="18"/>
              </w:rPr>
            </w:pPr>
            <w:r w:rsidRPr="00CB49E1">
              <w:rPr>
                <w:sz w:val="18"/>
              </w:rPr>
              <w:t>2,3</w:t>
            </w:r>
          </w:p>
        </w:tc>
        <w:tc>
          <w:tcPr>
            <w:tcW w:w="920" w:type="dxa"/>
            <w:shd w:val="clear" w:color="auto" w:fill="auto"/>
            <w:vAlign w:val="bottom"/>
          </w:tcPr>
          <w:p w14:paraId="33DA0806" w14:textId="77777777" w:rsidR="00CB49E1" w:rsidRPr="00CB49E1" w:rsidRDefault="00CB49E1" w:rsidP="00CB49E1">
            <w:pPr>
              <w:pStyle w:val="SingleTxtG"/>
              <w:spacing w:before="40" w:after="40" w:line="220" w:lineRule="exact"/>
              <w:ind w:left="0" w:right="0"/>
              <w:jc w:val="right"/>
              <w:rPr>
                <w:sz w:val="18"/>
              </w:rPr>
            </w:pPr>
            <w:r w:rsidRPr="00CB49E1">
              <w:rPr>
                <w:sz w:val="18"/>
              </w:rPr>
              <w:t>48,1</w:t>
            </w:r>
          </w:p>
        </w:tc>
        <w:tc>
          <w:tcPr>
            <w:tcW w:w="921" w:type="dxa"/>
            <w:shd w:val="clear" w:color="auto" w:fill="auto"/>
            <w:vAlign w:val="bottom"/>
          </w:tcPr>
          <w:p w14:paraId="4E72AB04" w14:textId="77777777" w:rsidR="00CB49E1" w:rsidRPr="00CB49E1" w:rsidRDefault="00CB49E1" w:rsidP="00CB49E1">
            <w:pPr>
              <w:pStyle w:val="SingleTxtG"/>
              <w:spacing w:before="40" w:after="40" w:line="220" w:lineRule="exact"/>
              <w:ind w:left="0" w:right="0"/>
              <w:jc w:val="right"/>
              <w:rPr>
                <w:sz w:val="18"/>
              </w:rPr>
            </w:pPr>
            <w:r w:rsidRPr="00CB49E1">
              <w:rPr>
                <w:sz w:val="18"/>
              </w:rPr>
              <w:t>51,9</w:t>
            </w:r>
          </w:p>
        </w:tc>
      </w:tr>
      <w:tr w:rsidR="00CB49E1" w:rsidRPr="00CB49E1" w14:paraId="717593E4" w14:textId="77777777" w:rsidTr="00CB49E1">
        <w:tc>
          <w:tcPr>
            <w:tcW w:w="1848" w:type="dxa"/>
            <w:shd w:val="clear" w:color="auto" w:fill="auto"/>
          </w:tcPr>
          <w:p w14:paraId="43A1B56D" w14:textId="77777777" w:rsidR="00CB49E1" w:rsidRPr="00CB49E1" w:rsidRDefault="00CB49E1" w:rsidP="00CB49E1">
            <w:pPr>
              <w:pStyle w:val="SingleTxtG"/>
              <w:spacing w:before="40" w:after="40" w:line="220" w:lineRule="exact"/>
              <w:ind w:left="284" w:right="0"/>
              <w:jc w:val="left"/>
              <w:rPr>
                <w:sz w:val="18"/>
              </w:rPr>
            </w:pPr>
            <w:r w:rsidRPr="00CB49E1">
              <w:rPr>
                <w:sz w:val="18"/>
              </w:rPr>
              <w:t>Phalombe</w:t>
            </w:r>
          </w:p>
        </w:tc>
        <w:tc>
          <w:tcPr>
            <w:tcW w:w="920" w:type="dxa"/>
            <w:shd w:val="clear" w:color="auto" w:fill="auto"/>
            <w:vAlign w:val="bottom"/>
          </w:tcPr>
          <w:p w14:paraId="2DB9F3CF" w14:textId="77777777" w:rsidR="00CB49E1" w:rsidRPr="00CB49E1" w:rsidRDefault="00CB49E1" w:rsidP="00CB49E1">
            <w:pPr>
              <w:pStyle w:val="SingleTxtG"/>
              <w:spacing w:before="40" w:after="40" w:line="220" w:lineRule="exact"/>
              <w:ind w:left="0" w:right="0"/>
              <w:jc w:val="right"/>
              <w:rPr>
                <w:sz w:val="18"/>
              </w:rPr>
            </w:pPr>
            <w:r w:rsidRPr="00CB49E1">
              <w:rPr>
                <w:sz w:val="18"/>
              </w:rPr>
              <w:t>5 414</w:t>
            </w:r>
          </w:p>
        </w:tc>
        <w:tc>
          <w:tcPr>
            <w:tcW w:w="920" w:type="dxa"/>
            <w:shd w:val="clear" w:color="auto" w:fill="auto"/>
            <w:vAlign w:val="bottom"/>
          </w:tcPr>
          <w:p w14:paraId="51CB248A" w14:textId="77777777" w:rsidR="00CB49E1" w:rsidRPr="00CB49E1" w:rsidRDefault="00CB49E1" w:rsidP="00CB49E1">
            <w:pPr>
              <w:pStyle w:val="SingleTxtG"/>
              <w:spacing w:before="40" w:after="40" w:line="220" w:lineRule="exact"/>
              <w:ind w:left="0" w:right="57"/>
              <w:jc w:val="right"/>
              <w:rPr>
                <w:sz w:val="18"/>
              </w:rPr>
            </w:pPr>
            <w:r w:rsidRPr="00CB49E1">
              <w:rPr>
                <w:sz w:val="18"/>
              </w:rPr>
              <w:t>6 524</w:t>
            </w:r>
          </w:p>
        </w:tc>
        <w:tc>
          <w:tcPr>
            <w:tcW w:w="921" w:type="dxa"/>
            <w:shd w:val="clear" w:color="auto" w:fill="auto"/>
            <w:vAlign w:val="bottom"/>
          </w:tcPr>
          <w:p w14:paraId="7945A1E3" w14:textId="77777777" w:rsidR="00CB49E1" w:rsidRPr="00CB49E1" w:rsidRDefault="00CB49E1" w:rsidP="00CB49E1">
            <w:pPr>
              <w:pStyle w:val="SingleTxtG"/>
              <w:spacing w:before="40" w:after="40" w:line="220" w:lineRule="exact"/>
              <w:ind w:left="0" w:right="0"/>
              <w:jc w:val="right"/>
              <w:rPr>
                <w:sz w:val="18"/>
              </w:rPr>
            </w:pPr>
            <w:r w:rsidRPr="00CB49E1">
              <w:rPr>
                <w:sz w:val="18"/>
              </w:rPr>
              <w:t>3,6</w:t>
            </w:r>
          </w:p>
        </w:tc>
        <w:tc>
          <w:tcPr>
            <w:tcW w:w="920" w:type="dxa"/>
            <w:shd w:val="clear" w:color="auto" w:fill="auto"/>
            <w:vAlign w:val="bottom"/>
          </w:tcPr>
          <w:p w14:paraId="7F6086E9" w14:textId="77777777" w:rsidR="00CB49E1" w:rsidRPr="00CB49E1" w:rsidRDefault="00CB49E1" w:rsidP="00CB49E1">
            <w:pPr>
              <w:pStyle w:val="SingleTxtG"/>
              <w:spacing w:before="40" w:after="40" w:line="220" w:lineRule="exact"/>
              <w:ind w:left="0" w:right="57"/>
              <w:jc w:val="right"/>
              <w:rPr>
                <w:sz w:val="18"/>
              </w:rPr>
            </w:pPr>
            <w:r w:rsidRPr="00CB49E1">
              <w:rPr>
                <w:sz w:val="18"/>
              </w:rPr>
              <w:t>4</w:t>
            </w:r>
          </w:p>
        </w:tc>
        <w:tc>
          <w:tcPr>
            <w:tcW w:w="920" w:type="dxa"/>
            <w:shd w:val="clear" w:color="auto" w:fill="auto"/>
            <w:vAlign w:val="bottom"/>
          </w:tcPr>
          <w:p w14:paraId="352485D1" w14:textId="77777777" w:rsidR="00CB49E1" w:rsidRPr="00CB49E1" w:rsidRDefault="00CB49E1" w:rsidP="00CB49E1">
            <w:pPr>
              <w:pStyle w:val="SingleTxtG"/>
              <w:spacing w:before="40" w:after="40" w:line="220" w:lineRule="exact"/>
              <w:ind w:left="0" w:right="0"/>
              <w:jc w:val="right"/>
              <w:rPr>
                <w:sz w:val="18"/>
              </w:rPr>
            </w:pPr>
            <w:r w:rsidRPr="00CB49E1">
              <w:rPr>
                <w:sz w:val="18"/>
              </w:rPr>
              <w:t>45,4</w:t>
            </w:r>
          </w:p>
        </w:tc>
        <w:tc>
          <w:tcPr>
            <w:tcW w:w="921" w:type="dxa"/>
            <w:shd w:val="clear" w:color="auto" w:fill="auto"/>
            <w:vAlign w:val="bottom"/>
          </w:tcPr>
          <w:p w14:paraId="552E6F6D" w14:textId="77777777" w:rsidR="00CB49E1" w:rsidRPr="00CB49E1" w:rsidRDefault="00CB49E1" w:rsidP="00CB49E1">
            <w:pPr>
              <w:pStyle w:val="SingleTxtG"/>
              <w:spacing w:before="40" w:after="40" w:line="220" w:lineRule="exact"/>
              <w:ind w:left="0" w:right="0"/>
              <w:jc w:val="right"/>
              <w:rPr>
                <w:sz w:val="18"/>
              </w:rPr>
            </w:pPr>
            <w:r w:rsidRPr="00CB49E1">
              <w:rPr>
                <w:sz w:val="18"/>
              </w:rPr>
              <w:t>54,6</w:t>
            </w:r>
          </w:p>
        </w:tc>
      </w:tr>
      <w:tr w:rsidR="00CB49E1" w:rsidRPr="00CB49E1" w14:paraId="7F9233E8" w14:textId="77777777" w:rsidTr="00CB49E1">
        <w:tc>
          <w:tcPr>
            <w:tcW w:w="1848" w:type="dxa"/>
            <w:shd w:val="clear" w:color="auto" w:fill="auto"/>
          </w:tcPr>
          <w:p w14:paraId="46B7963A" w14:textId="77777777" w:rsidR="00CB49E1" w:rsidRPr="00CB49E1" w:rsidRDefault="00CB49E1" w:rsidP="00CB49E1">
            <w:pPr>
              <w:pStyle w:val="SingleTxtG"/>
              <w:spacing w:before="40" w:after="40" w:line="220" w:lineRule="exact"/>
              <w:ind w:left="284" w:right="0"/>
              <w:jc w:val="left"/>
              <w:rPr>
                <w:sz w:val="18"/>
              </w:rPr>
            </w:pPr>
            <w:r w:rsidRPr="00CB49E1">
              <w:rPr>
                <w:sz w:val="18"/>
              </w:rPr>
              <w:t>Chikwawa</w:t>
            </w:r>
          </w:p>
        </w:tc>
        <w:tc>
          <w:tcPr>
            <w:tcW w:w="920" w:type="dxa"/>
            <w:shd w:val="clear" w:color="auto" w:fill="auto"/>
            <w:vAlign w:val="bottom"/>
          </w:tcPr>
          <w:p w14:paraId="0C0B076A" w14:textId="77777777" w:rsidR="00CB49E1" w:rsidRPr="00CB49E1" w:rsidRDefault="00CB49E1" w:rsidP="00CB49E1">
            <w:pPr>
              <w:pStyle w:val="SingleTxtG"/>
              <w:spacing w:before="40" w:after="40" w:line="220" w:lineRule="exact"/>
              <w:ind w:left="0" w:right="0"/>
              <w:jc w:val="right"/>
              <w:rPr>
                <w:sz w:val="18"/>
              </w:rPr>
            </w:pPr>
            <w:r w:rsidRPr="00CB49E1">
              <w:rPr>
                <w:sz w:val="18"/>
              </w:rPr>
              <w:t>8 470</w:t>
            </w:r>
          </w:p>
        </w:tc>
        <w:tc>
          <w:tcPr>
            <w:tcW w:w="920" w:type="dxa"/>
            <w:shd w:val="clear" w:color="auto" w:fill="auto"/>
            <w:vAlign w:val="bottom"/>
          </w:tcPr>
          <w:p w14:paraId="1E2826E8" w14:textId="77777777" w:rsidR="00CB49E1" w:rsidRPr="00CB49E1" w:rsidRDefault="00CB49E1" w:rsidP="00CB49E1">
            <w:pPr>
              <w:pStyle w:val="SingleTxtG"/>
              <w:spacing w:before="40" w:after="40" w:line="220" w:lineRule="exact"/>
              <w:ind w:left="0" w:right="57"/>
              <w:jc w:val="right"/>
              <w:rPr>
                <w:sz w:val="18"/>
              </w:rPr>
            </w:pPr>
            <w:r w:rsidRPr="00CB49E1">
              <w:rPr>
                <w:sz w:val="18"/>
              </w:rPr>
              <w:t>8 290</w:t>
            </w:r>
          </w:p>
        </w:tc>
        <w:tc>
          <w:tcPr>
            <w:tcW w:w="921" w:type="dxa"/>
            <w:shd w:val="clear" w:color="auto" w:fill="auto"/>
            <w:vAlign w:val="bottom"/>
          </w:tcPr>
          <w:p w14:paraId="05694B02" w14:textId="77777777" w:rsidR="00CB49E1" w:rsidRPr="00CB49E1" w:rsidRDefault="00CB49E1" w:rsidP="00CB49E1">
            <w:pPr>
              <w:pStyle w:val="SingleTxtG"/>
              <w:spacing w:before="40" w:after="40" w:line="220" w:lineRule="exact"/>
              <w:ind w:left="0" w:right="0"/>
              <w:jc w:val="right"/>
              <w:rPr>
                <w:sz w:val="18"/>
              </w:rPr>
            </w:pPr>
            <w:r w:rsidRPr="00CB49E1">
              <w:rPr>
                <w:sz w:val="18"/>
              </w:rPr>
              <w:t>3,9</w:t>
            </w:r>
          </w:p>
        </w:tc>
        <w:tc>
          <w:tcPr>
            <w:tcW w:w="920" w:type="dxa"/>
            <w:shd w:val="clear" w:color="auto" w:fill="auto"/>
            <w:vAlign w:val="bottom"/>
          </w:tcPr>
          <w:p w14:paraId="336F2C19" w14:textId="77777777" w:rsidR="00CB49E1" w:rsidRPr="00CB49E1" w:rsidRDefault="00CB49E1" w:rsidP="00CB49E1">
            <w:pPr>
              <w:pStyle w:val="SingleTxtG"/>
              <w:spacing w:before="40" w:after="40" w:line="220" w:lineRule="exact"/>
              <w:ind w:left="0" w:right="57"/>
              <w:jc w:val="right"/>
              <w:rPr>
                <w:sz w:val="18"/>
              </w:rPr>
            </w:pPr>
            <w:r w:rsidRPr="00CB49E1">
              <w:rPr>
                <w:sz w:val="18"/>
              </w:rPr>
              <w:t>3,8</w:t>
            </w:r>
          </w:p>
        </w:tc>
        <w:tc>
          <w:tcPr>
            <w:tcW w:w="920" w:type="dxa"/>
            <w:shd w:val="clear" w:color="auto" w:fill="auto"/>
            <w:vAlign w:val="bottom"/>
          </w:tcPr>
          <w:p w14:paraId="4AFB808A" w14:textId="77777777" w:rsidR="00CB49E1" w:rsidRPr="00CB49E1" w:rsidRDefault="00CB49E1" w:rsidP="00CB49E1">
            <w:pPr>
              <w:pStyle w:val="SingleTxtG"/>
              <w:spacing w:before="40" w:after="40" w:line="220" w:lineRule="exact"/>
              <w:ind w:left="0" w:right="0"/>
              <w:jc w:val="right"/>
              <w:rPr>
                <w:sz w:val="18"/>
              </w:rPr>
            </w:pPr>
            <w:r w:rsidRPr="00CB49E1">
              <w:rPr>
                <w:sz w:val="18"/>
              </w:rPr>
              <w:t>50,6</w:t>
            </w:r>
          </w:p>
        </w:tc>
        <w:tc>
          <w:tcPr>
            <w:tcW w:w="921" w:type="dxa"/>
            <w:shd w:val="clear" w:color="auto" w:fill="auto"/>
            <w:vAlign w:val="bottom"/>
          </w:tcPr>
          <w:p w14:paraId="2D7F1696" w14:textId="77777777" w:rsidR="00CB49E1" w:rsidRPr="00CB49E1" w:rsidRDefault="00CB49E1" w:rsidP="00CB49E1">
            <w:pPr>
              <w:pStyle w:val="SingleTxtG"/>
              <w:spacing w:before="40" w:after="40" w:line="220" w:lineRule="exact"/>
              <w:ind w:left="0" w:right="0"/>
              <w:jc w:val="right"/>
              <w:rPr>
                <w:sz w:val="18"/>
              </w:rPr>
            </w:pPr>
            <w:r w:rsidRPr="00CB49E1">
              <w:rPr>
                <w:sz w:val="18"/>
              </w:rPr>
              <w:t>49,4</w:t>
            </w:r>
          </w:p>
        </w:tc>
      </w:tr>
      <w:tr w:rsidR="00CB49E1" w:rsidRPr="00CB49E1" w14:paraId="65C0D1F6" w14:textId="77777777" w:rsidTr="00CB49E1">
        <w:tc>
          <w:tcPr>
            <w:tcW w:w="1848" w:type="dxa"/>
            <w:shd w:val="clear" w:color="auto" w:fill="auto"/>
          </w:tcPr>
          <w:p w14:paraId="26DE4D0F" w14:textId="77777777" w:rsidR="00CB49E1" w:rsidRPr="00CB49E1" w:rsidRDefault="00CB49E1" w:rsidP="00CB49E1">
            <w:pPr>
              <w:pStyle w:val="SingleTxtG"/>
              <w:spacing w:before="40" w:after="40" w:line="220" w:lineRule="exact"/>
              <w:ind w:left="284" w:right="0"/>
              <w:jc w:val="left"/>
              <w:rPr>
                <w:sz w:val="18"/>
              </w:rPr>
            </w:pPr>
            <w:r w:rsidRPr="00CB49E1">
              <w:rPr>
                <w:sz w:val="18"/>
              </w:rPr>
              <w:t>Nsanje</w:t>
            </w:r>
          </w:p>
        </w:tc>
        <w:tc>
          <w:tcPr>
            <w:tcW w:w="920" w:type="dxa"/>
            <w:shd w:val="clear" w:color="auto" w:fill="auto"/>
            <w:vAlign w:val="bottom"/>
          </w:tcPr>
          <w:p w14:paraId="393F0301" w14:textId="77777777" w:rsidR="00CB49E1" w:rsidRPr="00CB49E1" w:rsidRDefault="00CB49E1" w:rsidP="00CB49E1">
            <w:pPr>
              <w:pStyle w:val="SingleTxtG"/>
              <w:spacing w:before="40" w:after="40" w:line="220" w:lineRule="exact"/>
              <w:ind w:left="0" w:right="0"/>
              <w:jc w:val="right"/>
              <w:rPr>
                <w:sz w:val="18"/>
              </w:rPr>
            </w:pPr>
            <w:r w:rsidRPr="00CB49E1">
              <w:rPr>
                <w:sz w:val="18"/>
              </w:rPr>
              <w:t>3 844</w:t>
            </w:r>
          </w:p>
        </w:tc>
        <w:tc>
          <w:tcPr>
            <w:tcW w:w="920" w:type="dxa"/>
            <w:shd w:val="clear" w:color="auto" w:fill="auto"/>
            <w:vAlign w:val="bottom"/>
          </w:tcPr>
          <w:p w14:paraId="41630CF0" w14:textId="77777777" w:rsidR="00CB49E1" w:rsidRPr="00CB49E1" w:rsidRDefault="00CB49E1" w:rsidP="00CB49E1">
            <w:pPr>
              <w:pStyle w:val="SingleTxtG"/>
              <w:spacing w:before="40" w:after="40" w:line="220" w:lineRule="exact"/>
              <w:ind w:left="0" w:right="57"/>
              <w:jc w:val="right"/>
              <w:rPr>
                <w:sz w:val="18"/>
              </w:rPr>
            </w:pPr>
            <w:r w:rsidRPr="00CB49E1">
              <w:rPr>
                <w:sz w:val="18"/>
              </w:rPr>
              <w:t>4 044</w:t>
            </w:r>
          </w:p>
        </w:tc>
        <w:tc>
          <w:tcPr>
            <w:tcW w:w="921" w:type="dxa"/>
            <w:shd w:val="clear" w:color="auto" w:fill="auto"/>
            <w:vAlign w:val="bottom"/>
          </w:tcPr>
          <w:p w14:paraId="0FF42949" w14:textId="77777777" w:rsidR="00CB49E1" w:rsidRPr="00CB49E1" w:rsidRDefault="00CB49E1" w:rsidP="00CB49E1">
            <w:pPr>
              <w:pStyle w:val="SingleTxtG"/>
              <w:spacing w:before="40" w:after="40" w:line="220" w:lineRule="exact"/>
              <w:ind w:left="0" w:right="0"/>
              <w:jc w:val="right"/>
              <w:rPr>
                <w:sz w:val="18"/>
              </w:rPr>
            </w:pPr>
            <w:r w:rsidRPr="00CB49E1">
              <w:rPr>
                <w:sz w:val="18"/>
              </w:rPr>
              <w:t>3,3</w:t>
            </w:r>
          </w:p>
        </w:tc>
        <w:tc>
          <w:tcPr>
            <w:tcW w:w="920" w:type="dxa"/>
            <w:shd w:val="clear" w:color="auto" w:fill="auto"/>
            <w:vAlign w:val="bottom"/>
          </w:tcPr>
          <w:p w14:paraId="24E07DAF" w14:textId="77777777" w:rsidR="00CB49E1" w:rsidRPr="00CB49E1" w:rsidRDefault="00CB49E1" w:rsidP="00CB49E1">
            <w:pPr>
              <w:pStyle w:val="SingleTxtG"/>
              <w:spacing w:before="40" w:after="40" w:line="220" w:lineRule="exact"/>
              <w:ind w:left="0" w:right="57"/>
              <w:jc w:val="right"/>
              <w:rPr>
                <w:sz w:val="18"/>
              </w:rPr>
            </w:pPr>
            <w:r w:rsidRPr="00CB49E1">
              <w:rPr>
                <w:sz w:val="18"/>
              </w:rPr>
              <w:t>3,3</w:t>
            </w:r>
          </w:p>
        </w:tc>
        <w:tc>
          <w:tcPr>
            <w:tcW w:w="920" w:type="dxa"/>
            <w:shd w:val="clear" w:color="auto" w:fill="auto"/>
            <w:vAlign w:val="bottom"/>
          </w:tcPr>
          <w:p w14:paraId="534263D6" w14:textId="77777777" w:rsidR="00CB49E1" w:rsidRPr="00CB49E1" w:rsidRDefault="00CB49E1" w:rsidP="00CB49E1">
            <w:pPr>
              <w:pStyle w:val="SingleTxtG"/>
              <w:spacing w:before="40" w:after="40" w:line="220" w:lineRule="exact"/>
              <w:ind w:left="0" w:right="0"/>
              <w:jc w:val="right"/>
              <w:rPr>
                <w:sz w:val="18"/>
              </w:rPr>
            </w:pPr>
            <w:r w:rsidRPr="00CB49E1">
              <w:rPr>
                <w:sz w:val="18"/>
              </w:rPr>
              <w:t>48,8</w:t>
            </w:r>
          </w:p>
        </w:tc>
        <w:tc>
          <w:tcPr>
            <w:tcW w:w="921" w:type="dxa"/>
            <w:shd w:val="clear" w:color="auto" w:fill="auto"/>
            <w:vAlign w:val="bottom"/>
          </w:tcPr>
          <w:p w14:paraId="34FCEA99" w14:textId="77777777" w:rsidR="00CB49E1" w:rsidRPr="00CB49E1" w:rsidRDefault="00CB49E1" w:rsidP="00CB49E1">
            <w:pPr>
              <w:pStyle w:val="SingleTxtG"/>
              <w:spacing w:before="40" w:after="40" w:line="220" w:lineRule="exact"/>
              <w:ind w:left="0" w:right="0"/>
              <w:jc w:val="right"/>
              <w:rPr>
                <w:sz w:val="18"/>
              </w:rPr>
            </w:pPr>
            <w:r w:rsidRPr="00CB49E1">
              <w:rPr>
                <w:sz w:val="18"/>
              </w:rPr>
              <w:t>51,2</w:t>
            </w:r>
          </w:p>
        </w:tc>
      </w:tr>
      <w:tr w:rsidR="00CB49E1" w:rsidRPr="00CB49E1" w14:paraId="0D733681" w14:textId="77777777" w:rsidTr="00CB49E1">
        <w:tc>
          <w:tcPr>
            <w:tcW w:w="1848" w:type="dxa"/>
            <w:shd w:val="clear" w:color="auto" w:fill="auto"/>
          </w:tcPr>
          <w:p w14:paraId="3143B72A" w14:textId="77777777" w:rsidR="00CB49E1" w:rsidRPr="00CB49E1" w:rsidRDefault="00CB49E1" w:rsidP="00CB49E1">
            <w:pPr>
              <w:pStyle w:val="SingleTxtG"/>
              <w:spacing w:before="40" w:after="40" w:line="220" w:lineRule="exact"/>
              <w:ind w:left="284" w:right="0"/>
              <w:jc w:val="left"/>
              <w:rPr>
                <w:sz w:val="18"/>
              </w:rPr>
            </w:pPr>
            <w:r w:rsidRPr="00CB49E1">
              <w:rPr>
                <w:sz w:val="18"/>
              </w:rPr>
              <w:t>Balaka</w:t>
            </w:r>
          </w:p>
        </w:tc>
        <w:tc>
          <w:tcPr>
            <w:tcW w:w="920" w:type="dxa"/>
            <w:shd w:val="clear" w:color="auto" w:fill="auto"/>
            <w:vAlign w:val="bottom"/>
          </w:tcPr>
          <w:p w14:paraId="0DD69636" w14:textId="77777777" w:rsidR="00CB49E1" w:rsidRPr="00CB49E1" w:rsidRDefault="00CB49E1" w:rsidP="00CB49E1">
            <w:pPr>
              <w:pStyle w:val="SingleTxtG"/>
              <w:spacing w:before="40" w:after="40" w:line="220" w:lineRule="exact"/>
              <w:ind w:left="0" w:right="0"/>
              <w:jc w:val="right"/>
              <w:rPr>
                <w:sz w:val="18"/>
              </w:rPr>
            </w:pPr>
            <w:r w:rsidRPr="00CB49E1">
              <w:rPr>
                <w:sz w:val="18"/>
              </w:rPr>
              <w:t>5 544</w:t>
            </w:r>
          </w:p>
        </w:tc>
        <w:tc>
          <w:tcPr>
            <w:tcW w:w="920" w:type="dxa"/>
            <w:shd w:val="clear" w:color="auto" w:fill="auto"/>
            <w:vAlign w:val="bottom"/>
          </w:tcPr>
          <w:p w14:paraId="7C4D41D2" w14:textId="77777777" w:rsidR="00CB49E1" w:rsidRPr="00CB49E1" w:rsidRDefault="00CB49E1" w:rsidP="00CB49E1">
            <w:pPr>
              <w:pStyle w:val="SingleTxtG"/>
              <w:spacing w:before="40" w:after="40" w:line="220" w:lineRule="exact"/>
              <w:ind w:left="0" w:right="57"/>
              <w:jc w:val="right"/>
              <w:rPr>
                <w:sz w:val="18"/>
              </w:rPr>
            </w:pPr>
            <w:r w:rsidRPr="00CB49E1">
              <w:rPr>
                <w:sz w:val="18"/>
              </w:rPr>
              <w:t>5 852</w:t>
            </w:r>
          </w:p>
        </w:tc>
        <w:tc>
          <w:tcPr>
            <w:tcW w:w="921" w:type="dxa"/>
            <w:shd w:val="clear" w:color="auto" w:fill="auto"/>
            <w:vAlign w:val="bottom"/>
          </w:tcPr>
          <w:p w14:paraId="3AE31BF0" w14:textId="77777777" w:rsidR="00CB49E1" w:rsidRPr="00CB49E1" w:rsidRDefault="00CB49E1" w:rsidP="00CB49E1">
            <w:pPr>
              <w:pStyle w:val="SingleTxtG"/>
              <w:spacing w:before="40" w:after="40" w:line="220" w:lineRule="exact"/>
              <w:ind w:left="0" w:right="0"/>
              <w:jc w:val="right"/>
              <w:rPr>
                <w:sz w:val="18"/>
              </w:rPr>
            </w:pPr>
            <w:r w:rsidRPr="00CB49E1">
              <w:rPr>
                <w:sz w:val="18"/>
              </w:rPr>
              <w:t>3,7</w:t>
            </w:r>
          </w:p>
        </w:tc>
        <w:tc>
          <w:tcPr>
            <w:tcW w:w="920" w:type="dxa"/>
            <w:shd w:val="clear" w:color="auto" w:fill="auto"/>
            <w:vAlign w:val="bottom"/>
          </w:tcPr>
          <w:p w14:paraId="35B38966" w14:textId="77777777" w:rsidR="00CB49E1" w:rsidRPr="00CB49E1" w:rsidRDefault="00CB49E1" w:rsidP="00CB49E1">
            <w:pPr>
              <w:pStyle w:val="SingleTxtG"/>
              <w:spacing w:before="40" w:after="40" w:line="220" w:lineRule="exact"/>
              <w:ind w:left="0" w:right="57"/>
              <w:jc w:val="right"/>
              <w:rPr>
                <w:sz w:val="18"/>
              </w:rPr>
            </w:pPr>
            <w:r w:rsidRPr="00CB49E1">
              <w:rPr>
                <w:sz w:val="18"/>
              </w:rPr>
              <w:t>3,6</w:t>
            </w:r>
          </w:p>
        </w:tc>
        <w:tc>
          <w:tcPr>
            <w:tcW w:w="920" w:type="dxa"/>
            <w:shd w:val="clear" w:color="auto" w:fill="auto"/>
            <w:vAlign w:val="bottom"/>
          </w:tcPr>
          <w:p w14:paraId="43AAE545" w14:textId="77777777" w:rsidR="00CB49E1" w:rsidRPr="00CB49E1" w:rsidRDefault="00CB49E1" w:rsidP="00CB49E1">
            <w:pPr>
              <w:pStyle w:val="SingleTxtG"/>
              <w:spacing w:before="40" w:after="40" w:line="220" w:lineRule="exact"/>
              <w:ind w:left="0" w:right="0"/>
              <w:jc w:val="right"/>
              <w:rPr>
                <w:sz w:val="18"/>
              </w:rPr>
            </w:pPr>
            <w:r w:rsidRPr="00CB49E1">
              <w:rPr>
                <w:sz w:val="18"/>
              </w:rPr>
              <w:t>48,7</w:t>
            </w:r>
          </w:p>
        </w:tc>
        <w:tc>
          <w:tcPr>
            <w:tcW w:w="921" w:type="dxa"/>
            <w:shd w:val="clear" w:color="auto" w:fill="auto"/>
            <w:vAlign w:val="bottom"/>
          </w:tcPr>
          <w:p w14:paraId="0E2A7265" w14:textId="77777777" w:rsidR="00CB49E1" w:rsidRPr="00CB49E1" w:rsidRDefault="00CB49E1" w:rsidP="00CB49E1">
            <w:pPr>
              <w:pStyle w:val="SingleTxtG"/>
              <w:spacing w:before="40" w:after="40" w:line="220" w:lineRule="exact"/>
              <w:ind w:left="0" w:right="0"/>
              <w:jc w:val="right"/>
              <w:rPr>
                <w:sz w:val="18"/>
              </w:rPr>
            </w:pPr>
            <w:r w:rsidRPr="00CB49E1">
              <w:rPr>
                <w:sz w:val="18"/>
              </w:rPr>
              <w:t>51,3</w:t>
            </w:r>
          </w:p>
        </w:tc>
      </w:tr>
      <w:tr w:rsidR="00CB49E1" w:rsidRPr="00CB49E1" w14:paraId="5ECDA70C" w14:textId="77777777" w:rsidTr="00CB49E1">
        <w:tc>
          <w:tcPr>
            <w:tcW w:w="1848" w:type="dxa"/>
            <w:tcBorders>
              <w:bottom w:val="single" w:sz="12" w:space="0" w:color="auto"/>
            </w:tcBorders>
            <w:shd w:val="clear" w:color="auto" w:fill="auto"/>
          </w:tcPr>
          <w:p w14:paraId="17FEB3FB" w14:textId="77777777" w:rsidR="00CB49E1" w:rsidRPr="00CB49E1" w:rsidRDefault="00CB49E1" w:rsidP="00CB49E1">
            <w:pPr>
              <w:pStyle w:val="SingleTxtG"/>
              <w:spacing w:before="40" w:after="40" w:line="220" w:lineRule="exact"/>
              <w:ind w:left="284" w:right="0"/>
              <w:jc w:val="left"/>
              <w:rPr>
                <w:sz w:val="18"/>
              </w:rPr>
            </w:pPr>
            <w:r w:rsidRPr="00CB49E1">
              <w:rPr>
                <w:sz w:val="18"/>
              </w:rPr>
              <w:t>Neno</w:t>
            </w:r>
          </w:p>
        </w:tc>
        <w:tc>
          <w:tcPr>
            <w:tcW w:w="920" w:type="dxa"/>
            <w:tcBorders>
              <w:bottom w:val="single" w:sz="12" w:space="0" w:color="auto"/>
            </w:tcBorders>
            <w:shd w:val="clear" w:color="auto" w:fill="auto"/>
            <w:vAlign w:val="bottom"/>
          </w:tcPr>
          <w:p w14:paraId="214B51BE" w14:textId="77777777" w:rsidR="00CB49E1" w:rsidRPr="00CB49E1" w:rsidRDefault="00CB49E1" w:rsidP="00CB49E1">
            <w:pPr>
              <w:pStyle w:val="SingleTxtG"/>
              <w:spacing w:before="40" w:after="40" w:line="220" w:lineRule="exact"/>
              <w:ind w:left="0" w:right="0"/>
              <w:jc w:val="right"/>
              <w:rPr>
                <w:sz w:val="18"/>
              </w:rPr>
            </w:pPr>
            <w:r w:rsidRPr="00CB49E1">
              <w:rPr>
                <w:sz w:val="18"/>
              </w:rPr>
              <w:t>2 347</w:t>
            </w:r>
          </w:p>
        </w:tc>
        <w:tc>
          <w:tcPr>
            <w:tcW w:w="920" w:type="dxa"/>
            <w:tcBorders>
              <w:bottom w:val="single" w:sz="12" w:space="0" w:color="auto"/>
            </w:tcBorders>
            <w:shd w:val="clear" w:color="auto" w:fill="auto"/>
            <w:vAlign w:val="bottom"/>
          </w:tcPr>
          <w:p w14:paraId="618BAA48" w14:textId="77777777" w:rsidR="00CB49E1" w:rsidRPr="00CB49E1" w:rsidRDefault="00CB49E1" w:rsidP="00CB49E1">
            <w:pPr>
              <w:pStyle w:val="SingleTxtG"/>
              <w:spacing w:before="40" w:after="40" w:line="220" w:lineRule="exact"/>
              <w:ind w:left="0" w:right="57"/>
              <w:jc w:val="right"/>
              <w:rPr>
                <w:sz w:val="18"/>
              </w:rPr>
            </w:pPr>
            <w:r w:rsidRPr="00CB49E1">
              <w:rPr>
                <w:sz w:val="18"/>
              </w:rPr>
              <w:t>2 584</w:t>
            </w:r>
          </w:p>
        </w:tc>
        <w:tc>
          <w:tcPr>
            <w:tcW w:w="921" w:type="dxa"/>
            <w:tcBorders>
              <w:bottom w:val="single" w:sz="12" w:space="0" w:color="auto"/>
            </w:tcBorders>
            <w:shd w:val="clear" w:color="auto" w:fill="auto"/>
            <w:vAlign w:val="bottom"/>
          </w:tcPr>
          <w:p w14:paraId="46107834" w14:textId="77777777" w:rsidR="00CB49E1" w:rsidRPr="00CB49E1" w:rsidRDefault="00CB49E1" w:rsidP="00CB49E1">
            <w:pPr>
              <w:pStyle w:val="SingleTxtG"/>
              <w:spacing w:before="40" w:after="40" w:line="220" w:lineRule="exact"/>
              <w:ind w:left="0" w:right="0"/>
              <w:jc w:val="right"/>
              <w:rPr>
                <w:sz w:val="18"/>
              </w:rPr>
            </w:pPr>
            <w:r w:rsidRPr="00CB49E1">
              <w:rPr>
                <w:sz w:val="18"/>
              </w:rPr>
              <w:t>4,5</w:t>
            </w:r>
          </w:p>
        </w:tc>
        <w:tc>
          <w:tcPr>
            <w:tcW w:w="920" w:type="dxa"/>
            <w:tcBorders>
              <w:bottom w:val="single" w:sz="12" w:space="0" w:color="auto"/>
            </w:tcBorders>
            <w:shd w:val="clear" w:color="auto" w:fill="auto"/>
            <w:vAlign w:val="bottom"/>
          </w:tcPr>
          <w:p w14:paraId="00E039E3" w14:textId="77777777" w:rsidR="00CB49E1" w:rsidRPr="00CB49E1" w:rsidRDefault="00CB49E1" w:rsidP="00CB49E1">
            <w:pPr>
              <w:pStyle w:val="SingleTxtG"/>
              <w:spacing w:before="40" w:after="40" w:line="220" w:lineRule="exact"/>
              <w:ind w:left="0" w:right="57"/>
              <w:jc w:val="right"/>
              <w:rPr>
                <w:sz w:val="18"/>
              </w:rPr>
            </w:pPr>
            <w:r w:rsidRPr="00CB49E1">
              <w:rPr>
                <w:sz w:val="18"/>
              </w:rPr>
              <w:t>4,7</w:t>
            </w:r>
          </w:p>
        </w:tc>
        <w:tc>
          <w:tcPr>
            <w:tcW w:w="920" w:type="dxa"/>
            <w:tcBorders>
              <w:bottom w:val="single" w:sz="12" w:space="0" w:color="auto"/>
            </w:tcBorders>
            <w:shd w:val="clear" w:color="auto" w:fill="auto"/>
            <w:vAlign w:val="bottom"/>
          </w:tcPr>
          <w:p w14:paraId="35196885" w14:textId="77777777" w:rsidR="00CB49E1" w:rsidRPr="00CB49E1" w:rsidRDefault="00CB49E1" w:rsidP="00CB49E1">
            <w:pPr>
              <w:pStyle w:val="SingleTxtG"/>
              <w:spacing w:before="40" w:after="40" w:line="220" w:lineRule="exact"/>
              <w:ind w:left="0" w:right="0"/>
              <w:jc w:val="right"/>
              <w:rPr>
                <w:sz w:val="18"/>
              </w:rPr>
            </w:pPr>
            <w:r w:rsidRPr="00CB49E1">
              <w:rPr>
                <w:sz w:val="18"/>
              </w:rPr>
              <w:t>47,6</w:t>
            </w:r>
          </w:p>
        </w:tc>
        <w:tc>
          <w:tcPr>
            <w:tcW w:w="921" w:type="dxa"/>
            <w:tcBorders>
              <w:bottom w:val="single" w:sz="12" w:space="0" w:color="auto"/>
            </w:tcBorders>
            <w:shd w:val="clear" w:color="auto" w:fill="auto"/>
            <w:vAlign w:val="bottom"/>
          </w:tcPr>
          <w:p w14:paraId="2ACB92DB" w14:textId="77777777" w:rsidR="00CB49E1" w:rsidRPr="00CB49E1" w:rsidRDefault="00CB49E1" w:rsidP="00CB49E1">
            <w:pPr>
              <w:pStyle w:val="SingleTxtG"/>
              <w:spacing w:before="40" w:after="40" w:line="220" w:lineRule="exact"/>
              <w:ind w:left="0" w:right="0"/>
              <w:jc w:val="right"/>
              <w:rPr>
                <w:sz w:val="18"/>
              </w:rPr>
            </w:pPr>
            <w:r w:rsidRPr="00CB49E1">
              <w:rPr>
                <w:sz w:val="18"/>
              </w:rPr>
              <w:t>52,4</w:t>
            </w:r>
          </w:p>
        </w:tc>
      </w:tr>
    </w:tbl>
    <w:p w14:paraId="128E647F" w14:textId="77777777" w:rsidR="007D1916" w:rsidRPr="00CB49E1" w:rsidRDefault="007D1916" w:rsidP="00CB49E1">
      <w:pPr>
        <w:pStyle w:val="SingleTxtG"/>
        <w:spacing w:before="120" w:after="240"/>
        <w:ind w:left="1304"/>
        <w:rPr>
          <w:sz w:val="18"/>
          <w:szCs w:val="18"/>
        </w:rPr>
      </w:pPr>
      <w:r w:rsidRPr="00CB49E1">
        <w:rPr>
          <w:i/>
          <w:sz w:val="18"/>
          <w:szCs w:val="18"/>
        </w:rPr>
        <w:t>Fuente:</w:t>
      </w:r>
      <w:r w:rsidRPr="00CB49E1">
        <w:rPr>
          <w:sz w:val="18"/>
          <w:szCs w:val="18"/>
        </w:rPr>
        <w:t xml:space="preserve"> Informe del Censo Nacional de 2008 </w:t>
      </w:r>
      <w:r w:rsidR="009149A3">
        <w:rPr>
          <w:sz w:val="18"/>
          <w:szCs w:val="18"/>
        </w:rPr>
        <w:t>–</w:t>
      </w:r>
      <w:r w:rsidRPr="00CB49E1">
        <w:rPr>
          <w:sz w:val="18"/>
          <w:szCs w:val="18"/>
        </w:rPr>
        <w:t xml:space="preserve"> Discapacidad e Informe Temático.</w:t>
      </w:r>
    </w:p>
    <w:p w14:paraId="7BB211EF" w14:textId="77777777" w:rsidR="007D1916" w:rsidRPr="006D3A50" w:rsidRDefault="007D1916" w:rsidP="00CB49E1">
      <w:pPr>
        <w:pStyle w:val="Ttulo1"/>
        <w:spacing w:before="240"/>
      </w:pPr>
      <w:bookmarkStart w:id="597" w:name="_Toc474922714"/>
      <w:bookmarkStart w:id="598" w:name="_Toc474924205"/>
      <w:r w:rsidRPr="006D3A50">
        <w:t>Cuadro 10</w:t>
      </w:r>
    </w:p>
    <w:p w14:paraId="7966E7B2" w14:textId="77777777" w:rsidR="007D1916" w:rsidRPr="00CB49E1" w:rsidRDefault="007D1916" w:rsidP="00CB49E1">
      <w:pPr>
        <w:pStyle w:val="SingleTxtG"/>
        <w:jc w:val="left"/>
        <w:rPr>
          <w:b/>
          <w:bCs/>
        </w:rPr>
      </w:pPr>
      <w:r w:rsidRPr="00CB49E1">
        <w:rPr>
          <w:b/>
          <w:bCs/>
        </w:rPr>
        <w:t>Prevalencia de casos de discapacidad y porcentaje de personas con discapacidad por</w:t>
      </w:r>
      <w:r w:rsidR="00CB49E1">
        <w:rPr>
          <w:b/>
          <w:bCs/>
        </w:rPr>
        <w:t> </w:t>
      </w:r>
      <w:r w:rsidRPr="00CB49E1">
        <w:rPr>
          <w:b/>
          <w:bCs/>
        </w:rPr>
        <w:t xml:space="preserve">edad y sexo, 2008 </w:t>
      </w:r>
      <w:bookmarkEnd w:id="597"/>
      <w:bookmarkEnd w:id="598"/>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2"/>
        <w:gridCol w:w="1053"/>
        <w:gridCol w:w="1053"/>
        <w:gridCol w:w="1053"/>
        <w:gridCol w:w="1053"/>
        <w:gridCol w:w="1053"/>
        <w:gridCol w:w="1053"/>
      </w:tblGrid>
      <w:tr w:rsidR="009149A3" w:rsidRPr="00CB49E1" w14:paraId="5459697D" w14:textId="77777777" w:rsidTr="009149A3">
        <w:tc>
          <w:tcPr>
            <w:tcW w:w="1052" w:type="dxa"/>
            <w:tcBorders>
              <w:top w:val="single" w:sz="4" w:space="0" w:color="auto"/>
            </w:tcBorders>
            <w:shd w:val="clear" w:color="auto" w:fill="auto"/>
            <w:vAlign w:val="bottom"/>
          </w:tcPr>
          <w:p w14:paraId="7BD38AD3" w14:textId="77777777" w:rsidR="009149A3" w:rsidRPr="00CB49E1" w:rsidRDefault="009149A3" w:rsidP="009149A3">
            <w:pPr>
              <w:pStyle w:val="SingleTxtG"/>
              <w:spacing w:before="80" w:after="80" w:line="200" w:lineRule="exact"/>
              <w:ind w:left="0" w:right="0"/>
              <w:jc w:val="left"/>
              <w:rPr>
                <w:i/>
                <w:sz w:val="16"/>
              </w:rPr>
            </w:pPr>
          </w:p>
        </w:tc>
        <w:tc>
          <w:tcPr>
            <w:tcW w:w="3159" w:type="dxa"/>
            <w:gridSpan w:val="3"/>
            <w:tcBorders>
              <w:top w:val="single" w:sz="4" w:space="0" w:color="auto"/>
              <w:bottom w:val="single" w:sz="4" w:space="0" w:color="auto"/>
              <w:right w:val="single" w:sz="24" w:space="0" w:color="FFFFFF" w:themeColor="background1"/>
            </w:tcBorders>
            <w:shd w:val="clear" w:color="auto" w:fill="auto"/>
            <w:vAlign w:val="bottom"/>
          </w:tcPr>
          <w:p w14:paraId="7D81C7E5" w14:textId="77777777" w:rsidR="009149A3" w:rsidRPr="009149A3" w:rsidRDefault="009149A3" w:rsidP="009149A3">
            <w:pPr>
              <w:pStyle w:val="SingleTxtG"/>
              <w:spacing w:before="80" w:after="80" w:line="200" w:lineRule="exact"/>
              <w:ind w:left="0" w:right="0"/>
              <w:jc w:val="center"/>
              <w:rPr>
                <w:i/>
                <w:sz w:val="16"/>
              </w:rPr>
            </w:pPr>
            <w:r w:rsidRPr="009149A3">
              <w:rPr>
                <w:i/>
                <w:sz w:val="16"/>
              </w:rPr>
              <w:t>Prevalencia</w:t>
            </w:r>
          </w:p>
        </w:tc>
        <w:tc>
          <w:tcPr>
            <w:tcW w:w="3159" w:type="dxa"/>
            <w:gridSpan w:val="3"/>
            <w:tcBorders>
              <w:top w:val="single" w:sz="4" w:space="0" w:color="auto"/>
              <w:left w:val="single" w:sz="24" w:space="0" w:color="FFFFFF" w:themeColor="background1"/>
              <w:bottom w:val="single" w:sz="4" w:space="0" w:color="auto"/>
            </w:tcBorders>
            <w:shd w:val="clear" w:color="auto" w:fill="auto"/>
            <w:vAlign w:val="bottom"/>
          </w:tcPr>
          <w:p w14:paraId="76DE9725" w14:textId="77777777" w:rsidR="009149A3" w:rsidRPr="009149A3" w:rsidRDefault="009149A3" w:rsidP="009149A3">
            <w:pPr>
              <w:pStyle w:val="SingleTxtG"/>
              <w:spacing w:before="80" w:after="80" w:line="200" w:lineRule="exact"/>
              <w:ind w:left="0" w:right="0"/>
              <w:jc w:val="center"/>
              <w:rPr>
                <w:i/>
                <w:sz w:val="16"/>
              </w:rPr>
            </w:pPr>
            <w:r w:rsidRPr="009149A3">
              <w:rPr>
                <w:i/>
                <w:sz w:val="16"/>
              </w:rPr>
              <w:t>Porcentaje de personas con discapacidad</w:t>
            </w:r>
          </w:p>
        </w:tc>
      </w:tr>
      <w:tr w:rsidR="009149A3" w:rsidRPr="00CB49E1" w14:paraId="7C16536E" w14:textId="77777777" w:rsidTr="009149A3">
        <w:tc>
          <w:tcPr>
            <w:tcW w:w="1052" w:type="dxa"/>
            <w:tcBorders>
              <w:bottom w:val="single" w:sz="12" w:space="0" w:color="auto"/>
            </w:tcBorders>
            <w:shd w:val="clear" w:color="auto" w:fill="auto"/>
            <w:vAlign w:val="bottom"/>
          </w:tcPr>
          <w:p w14:paraId="0530D4C7" w14:textId="77777777" w:rsidR="009149A3" w:rsidRPr="00CB49E1" w:rsidRDefault="009149A3" w:rsidP="009149A3">
            <w:pPr>
              <w:pStyle w:val="SingleTxtG"/>
              <w:spacing w:before="80" w:after="80" w:line="200" w:lineRule="exact"/>
              <w:ind w:left="0" w:right="0"/>
              <w:jc w:val="left"/>
              <w:rPr>
                <w:i/>
                <w:sz w:val="16"/>
              </w:rPr>
            </w:pPr>
            <w:r w:rsidRPr="00CB49E1">
              <w:rPr>
                <w:i/>
                <w:sz w:val="16"/>
              </w:rPr>
              <w:t>Edad/sexo</w:t>
            </w:r>
          </w:p>
        </w:tc>
        <w:tc>
          <w:tcPr>
            <w:tcW w:w="1053" w:type="dxa"/>
            <w:tcBorders>
              <w:top w:val="single" w:sz="4" w:space="0" w:color="auto"/>
              <w:bottom w:val="single" w:sz="12" w:space="0" w:color="auto"/>
            </w:tcBorders>
            <w:shd w:val="clear" w:color="auto" w:fill="auto"/>
            <w:vAlign w:val="bottom"/>
          </w:tcPr>
          <w:p w14:paraId="3D5F8D24" w14:textId="77777777" w:rsidR="009149A3" w:rsidRPr="00CB49E1" w:rsidRDefault="009149A3" w:rsidP="009149A3">
            <w:pPr>
              <w:pStyle w:val="SingleTxtG"/>
              <w:spacing w:before="80" w:after="80" w:line="200" w:lineRule="exact"/>
              <w:ind w:left="0" w:right="0"/>
              <w:jc w:val="right"/>
              <w:rPr>
                <w:i/>
                <w:sz w:val="16"/>
              </w:rPr>
            </w:pPr>
            <w:r w:rsidRPr="00CB49E1">
              <w:rPr>
                <w:i/>
                <w:sz w:val="16"/>
              </w:rPr>
              <w:t>Total</w:t>
            </w:r>
          </w:p>
        </w:tc>
        <w:tc>
          <w:tcPr>
            <w:tcW w:w="1053" w:type="dxa"/>
            <w:tcBorders>
              <w:top w:val="single" w:sz="4" w:space="0" w:color="auto"/>
              <w:bottom w:val="single" w:sz="12" w:space="0" w:color="auto"/>
            </w:tcBorders>
            <w:shd w:val="clear" w:color="auto" w:fill="auto"/>
            <w:vAlign w:val="bottom"/>
          </w:tcPr>
          <w:p w14:paraId="15B6766C" w14:textId="77777777" w:rsidR="009149A3" w:rsidRPr="00CB49E1" w:rsidRDefault="009149A3" w:rsidP="009149A3">
            <w:pPr>
              <w:pStyle w:val="SingleTxtG"/>
              <w:spacing w:before="80" w:after="80" w:line="200" w:lineRule="exact"/>
              <w:ind w:left="0" w:right="0"/>
              <w:jc w:val="right"/>
              <w:rPr>
                <w:i/>
                <w:sz w:val="16"/>
              </w:rPr>
            </w:pPr>
            <w:r w:rsidRPr="00CB49E1">
              <w:rPr>
                <w:i/>
                <w:sz w:val="16"/>
              </w:rPr>
              <w:t>M</w:t>
            </w:r>
          </w:p>
        </w:tc>
        <w:tc>
          <w:tcPr>
            <w:tcW w:w="1053" w:type="dxa"/>
            <w:tcBorders>
              <w:top w:val="single" w:sz="4" w:space="0" w:color="auto"/>
              <w:bottom w:val="single" w:sz="12" w:space="0" w:color="auto"/>
              <w:right w:val="single" w:sz="24" w:space="0" w:color="FFFFFF" w:themeColor="background1"/>
            </w:tcBorders>
            <w:shd w:val="clear" w:color="auto" w:fill="auto"/>
            <w:vAlign w:val="bottom"/>
          </w:tcPr>
          <w:p w14:paraId="13E9C6A2" w14:textId="77777777" w:rsidR="009149A3" w:rsidRPr="00CB49E1" w:rsidRDefault="009149A3" w:rsidP="009149A3">
            <w:pPr>
              <w:pStyle w:val="SingleTxtG"/>
              <w:spacing w:before="80" w:after="80" w:line="200" w:lineRule="exact"/>
              <w:ind w:left="0" w:right="57"/>
              <w:jc w:val="right"/>
              <w:rPr>
                <w:i/>
                <w:sz w:val="16"/>
              </w:rPr>
            </w:pPr>
            <w:r w:rsidRPr="00CB49E1">
              <w:rPr>
                <w:i/>
                <w:sz w:val="16"/>
              </w:rPr>
              <w:t>F</w:t>
            </w:r>
          </w:p>
        </w:tc>
        <w:tc>
          <w:tcPr>
            <w:tcW w:w="1053" w:type="dxa"/>
            <w:tcBorders>
              <w:top w:val="single" w:sz="4" w:space="0" w:color="auto"/>
              <w:left w:val="single" w:sz="24" w:space="0" w:color="FFFFFF" w:themeColor="background1"/>
              <w:bottom w:val="single" w:sz="12" w:space="0" w:color="auto"/>
            </w:tcBorders>
            <w:shd w:val="clear" w:color="auto" w:fill="auto"/>
            <w:vAlign w:val="bottom"/>
          </w:tcPr>
          <w:p w14:paraId="0A75ED93" w14:textId="77777777" w:rsidR="009149A3" w:rsidRPr="00CB49E1" w:rsidRDefault="009149A3" w:rsidP="009149A3">
            <w:pPr>
              <w:pStyle w:val="SingleTxtG"/>
              <w:spacing w:before="80" w:after="80" w:line="200" w:lineRule="exact"/>
              <w:ind w:left="0" w:right="0"/>
              <w:jc w:val="right"/>
              <w:rPr>
                <w:i/>
                <w:sz w:val="16"/>
              </w:rPr>
            </w:pPr>
            <w:r w:rsidRPr="00CB49E1">
              <w:rPr>
                <w:i/>
                <w:sz w:val="16"/>
              </w:rPr>
              <w:t>Total</w:t>
            </w:r>
          </w:p>
        </w:tc>
        <w:tc>
          <w:tcPr>
            <w:tcW w:w="1053" w:type="dxa"/>
            <w:tcBorders>
              <w:top w:val="single" w:sz="4" w:space="0" w:color="auto"/>
              <w:bottom w:val="single" w:sz="12" w:space="0" w:color="auto"/>
            </w:tcBorders>
            <w:shd w:val="clear" w:color="auto" w:fill="auto"/>
            <w:vAlign w:val="bottom"/>
          </w:tcPr>
          <w:p w14:paraId="6927E722" w14:textId="77777777" w:rsidR="009149A3" w:rsidRPr="00CB49E1" w:rsidRDefault="009149A3" w:rsidP="009149A3">
            <w:pPr>
              <w:pStyle w:val="SingleTxtG"/>
              <w:spacing w:before="80" w:after="80" w:line="200" w:lineRule="exact"/>
              <w:ind w:left="0" w:right="0"/>
              <w:jc w:val="right"/>
              <w:rPr>
                <w:i/>
                <w:sz w:val="16"/>
              </w:rPr>
            </w:pPr>
            <w:r w:rsidRPr="00CB49E1">
              <w:rPr>
                <w:i/>
                <w:sz w:val="16"/>
              </w:rPr>
              <w:t>M</w:t>
            </w:r>
          </w:p>
        </w:tc>
        <w:tc>
          <w:tcPr>
            <w:tcW w:w="1053" w:type="dxa"/>
            <w:tcBorders>
              <w:top w:val="single" w:sz="4" w:space="0" w:color="auto"/>
              <w:bottom w:val="single" w:sz="12" w:space="0" w:color="auto"/>
            </w:tcBorders>
            <w:shd w:val="clear" w:color="auto" w:fill="auto"/>
            <w:vAlign w:val="bottom"/>
          </w:tcPr>
          <w:p w14:paraId="3ADAEF2D" w14:textId="77777777" w:rsidR="009149A3" w:rsidRPr="00CB49E1" w:rsidRDefault="009149A3" w:rsidP="009149A3">
            <w:pPr>
              <w:pStyle w:val="SingleTxtG"/>
              <w:spacing w:before="80" w:after="80" w:line="200" w:lineRule="exact"/>
              <w:ind w:left="0" w:right="0"/>
              <w:jc w:val="right"/>
              <w:rPr>
                <w:i/>
                <w:sz w:val="16"/>
              </w:rPr>
            </w:pPr>
            <w:r w:rsidRPr="00CB49E1">
              <w:rPr>
                <w:i/>
                <w:sz w:val="16"/>
              </w:rPr>
              <w:t>F</w:t>
            </w:r>
          </w:p>
        </w:tc>
      </w:tr>
      <w:tr w:rsidR="009149A3" w:rsidRPr="00CB49E1" w14:paraId="0EB722C4" w14:textId="77777777" w:rsidTr="00CB49E1">
        <w:tc>
          <w:tcPr>
            <w:tcW w:w="1052" w:type="dxa"/>
            <w:tcBorders>
              <w:top w:val="single" w:sz="12" w:space="0" w:color="auto"/>
            </w:tcBorders>
            <w:shd w:val="clear" w:color="auto" w:fill="auto"/>
          </w:tcPr>
          <w:p w14:paraId="7F8BAB1A" w14:textId="77777777" w:rsidR="009149A3" w:rsidRPr="00CB49E1" w:rsidRDefault="009149A3" w:rsidP="009149A3">
            <w:pPr>
              <w:pStyle w:val="SingleTxtG"/>
              <w:spacing w:before="40" w:after="40" w:line="220" w:lineRule="exact"/>
              <w:ind w:left="0" w:right="0"/>
              <w:jc w:val="left"/>
              <w:rPr>
                <w:sz w:val="18"/>
              </w:rPr>
            </w:pPr>
            <w:r w:rsidRPr="00CB49E1">
              <w:rPr>
                <w:sz w:val="18"/>
              </w:rPr>
              <w:t>Malawi</w:t>
            </w:r>
          </w:p>
        </w:tc>
        <w:tc>
          <w:tcPr>
            <w:tcW w:w="1053" w:type="dxa"/>
            <w:tcBorders>
              <w:top w:val="single" w:sz="12" w:space="0" w:color="auto"/>
            </w:tcBorders>
            <w:shd w:val="clear" w:color="auto" w:fill="auto"/>
            <w:vAlign w:val="bottom"/>
          </w:tcPr>
          <w:p w14:paraId="2C30064C" w14:textId="77777777" w:rsidR="009149A3" w:rsidRPr="00CB49E1" w:rsidRDefault="009149A3" w:rsidP="009149A3">
            <w:pPr>
              <w:pStyle w:val="SingleTxtG"/>
              <w:spacing w:before="40" w:after="40" w:line="220" w:lineRule="exact"/>
              <w:ind w:left="0" w:right="0"/>
              <w:jc w:val="right"/>
              <w:rPr>
                <w:sz w:val="18"/>
              </w:rPr>
            </w:pPr>
            <w:r w:rsidRPr="00CB49E1">
              <w:rPr>
                <w:sz w:val="18"/>
              </w:rPr>
              <w:t>3,8</w:t>
            </w:r>
          </w:p>
        </w:tc>
        <w:tc>
          <w:tcPr>
            <w:tcW w:w="1053" w:type="dxa"/>
            <w:tcBorders>
              <w:top w:val="single" w:sz="12" w:space="0" w:color="auto"/>
            </w:tcBorders>
            <w:shd w:val="clear" w:color="auto" w:fill="auto"/>
            <w:vAlign w:val="bottom"/>
          </w:tcPr>
          <w:p w14:paraId="496E6335" w14:textId="77777777" w:rsidR="009149A3" w:rsidRPr="00CB49E1" w:rsidRDefault="009149A3" w:rsidP="009149A3">
            <w:pPr>
              <w:pStyle w:val="SingleTxtG"/>
              <w:spacing w:before="40" w:after="40" w:line="220" w:lineRule="exact"/>
              <w:ind w:left="0" w:right="0"/>
              <w:jc w:val="right"/>
              <w:rPr>
                <w:sz w:val="18"/>
              </w:rPr>
            </w:pPr>
            <w:r w:rsidRPr="00CB49E1">
              <w:rPr>
                <w:sz w:val="18"/>
              </w:rPr>
              <w:t>3,8</w:t>
            </w:r>
          </w:p>
        </w:tc>
        <w:tc>
          <w:tcPr>
            <w:tcW w:w="1053" w:type="dxa"/>
            <w:tcBorders>
              <w:top w:val="single" w:sz="12" w:space="0" w:color="auto"/>
            </w:tcBorders>
            <w:shd w:val="clear" w:color="auto" w:fill="auto"/>
            <w:vAlign w:val="bottom"/>
          </w:tcPr>
          <w:p w14:paraId="2AE0BAAD" w14:textId="77777777" w:rsidR="009149A3" w:rsidRPr="00CB49E1" w:rsidRDefault="009149A3" w:rsidP="009149A3">
            <w:pPr>
              <w:pStyle w:val="SingleTxtG"/>
              <w:spacing w:before="40" w:after="40" w:line="220" w:lineRule="exact"/>
              <w:ind w:left="0" w:right="57"/>
              <w:jc w:val="right"/>
              <w:rPr>
                <w:sz w:val="18"/>
              </w:rPr>
            </w:pPr>
            <w:r w:rsidRPr="00CB49E1">
              <w:rPr>
                <w:sz w:val="18"/>
              </w:rPr>
              <w:t>3,8</w:t>
            </w:r>
          </w:p>
        </w:tc>
        <w:tc>
          <w:tcPr>
            <w:tcW w:w="1053" w:type="dxa"/>
            <w:tcBorders>
              <w:top w:val="single" w:sz="12" w:space="0" w:color="auto"/>
            </w:tcBorders>
            <w:shd w:val="clear" w:color="auto" w:fill="auto"/>
            <w:vAlign w:val="bottom"/>
          </w:tcPr>
          <w:p w14:paraId="0A665133" w14:textId="77777777" w:rsidR="009149A3" w:rsidRPr="00CB49E1" w:rsidRDefault="009149A3" w:rsidP="009149A3">
            <w:pPr>
              <w:pStyle w:val="SingleTxtG"/>
              <w:spacing w:before="40" w:after="40" w:line="220" w:lineRule="exact"/>
              <w:ind w:left="0" w:right="0"/>
              <w:jc w:val="right"/>
              <w:rPr>
                <w:sz w:val="18"/>
              </w:rPr>
            </w:pPr>
            <w:r w:rsidRPr="00CB49E1">
              <w:rPr>
                <w:sz w:val="18"/>
              </w:rPr>
              <w:t>100</w:t>
            </w:r>
          </w:p>
        </w:tc>
        <w:tc>
          <w:tcPr>
            <w:tcW w:w="1053" w:type="dxa"/>
            <w:tcBorders>
              <w:top w:val="single" w:sz="12" w:space="0" w:color="auto"/>
            </w:tcBorders>
            <w:shd w:val="clear" w:color="auto" w:fill="auto"/>
            <w:vAlign w:val="bottom"/>
          </w:tcPr>
          <w:p w14:paraId="1245B68C" w14:textId="77777777" w:rsidR="009149A3" w:rsidRPr="00CB49E1" w:rsidRDefault="009149A3" w:rsidP="009149A3">
            <w:pPr>
              <w:pStyle w:val="SingleTxtG"/>
              <w:spacing w:before="40" w:after="40" w:line="220" w:lineRule="exact"/>
              <w:ind w:left="0" w:right="0"/>
              <w:jc w:val="right"/>
              <w:rPr>
                <w:sz w:val="18"/>
              </w:rPr>
            </w:pPr>
            <w:r w:rsidRPr="00CB49E1">
              <w:rPr>
                <w:sz w:val="18"/>
              </w:rPr>
              <w:t>48,9</w:t>
            </w:r>
          </w:p>
        </w:tc>
        <w:tc>
          <w:tcPr>
            <w:tcW w:w="1053" w:type="dxa"/>
            <w:tcBorders>
              <w:top w:val="single" w:sz="12" w:space="0" w:color="auto"/>
            </w:tcBorders>
            <w:shd w:val="clear" w:color="auto" w:fill="auto"/>
            <w:vAlign w:val="bottom"/>
          </w:tcPr>
          <w:p w14:paraId="1778C1FF" w14:textId="77777777" w:rsidR="009149A3" w:rsidRPr="00CB49E1" w:rsidRDefault="009149A3" w:rsidP="009149A3">
            <w:pPr>
              <w:pStyle w:val="SingleTxtG"/>
              <w:spacing w:before="40" w:after="40" w:line="220" w:lineRule="exact"/>
              <w:ind w:left="0" w:right="0"/>
              <w:jc w:val="right"/>
              <w:rPr>
                <w:sz w:val="18"/>
              </w:rPr>
            </w:pPr>
            <w:r w:rsidRPr="00CB49E1">
              <w:rPr>
                <w:sz w:val="18"/>
              </w:rPr>
              <w:t>51,1</w:t>
            </w:r>
          </w:p>
        </w:tc>
      </w:tr>
      <w:tr w:rsidR="009149A3" w:rsidRPr="00CB49E1" w14:paraId="256C3AD3" w14:textId="77777777" w:rsidTr="00CB49E1">
        <w:tc>
          <w:tcPr>
            <w:tcW w:w="1052" w:type="dxa"/>
            <w:shd w:val="clear" w:color="auto" w:fill="auto"/>
          </w:tcPr>
          <w:p w14:paraId="22BD657D" w14:textId="77777777" w:rsidR="009149A3" w:rsidRPr="00CB49E1" w:rsidRDefault="009149A3" w:rsidP="009149A3">
            <w:pPr>
              <w:pStyle w:val="SingleTxtG"/>
              <w:spacing w:before="40" w:after="40" w:line="220" w:lineRule="exact"/>
              <w:ind w:left="0" w:right="0"/>
              <w:jc w:val="left"/>
              <w:rPr>
                <w:sz w:val="18"/>
              </w:rPr>
            </w:pPr>
            <w:r>
              <w:rPr>
                <w:sz w:val="18"/>
              </w:rPr>
              <w:t xml:space="preserve">De </w:t>
            </w:r>
            <w:r w:rsidRPr="00CB49E1">
              <w:rPr>
                <w:sz w:val="18"/>
              </w:rPr>
              <w:t>0 a 4</w:t>
            </w:r>
          </w:p>
        </w:tc>
        <w:tc>
          <w:tcPr>
            <w:tcW w:w="1053" w:type="dxa"/>
            <w:shd w:val="clear" w:color="auto" w:fill="auto"/>
            <w:vAlign w:val="bottom"/>
          </w:tcPr>
          <w:p w14:paraId="56EB2D4C" w14:textId="77777777" w:rsidR="009149A3" w:rsidRPr="00CB49E1" w:rsidRDefault="009149A3" w:rsidP="009149A3">
            <w:pPr>
              <w:pStyle w:val="SingleTxtG"/>
              <w:spacing w:before="40" w:after="40" w:line="220" w:lineRule="exact"/>
              <w:ind w:left="0" w:right="0"/>
              <w:jc w:val="right"/>
              <w:rPr>
                <w:sz w:val="18"/>
              </w:rPr>
            </w:pPr>
            <w:r w:rsidRPr="00CB49E1">
              <w:rPr>
                <w:sz w:val="18"/>
              </w:rPr>
              <w:t>1,6</w:t>
            </w:r>
          </w:p>
        </w:tc>
        <w:tc>
          <w:tcPr>
            <w:tcW w:w="1053" w:type="dxa"/>
            <w:shd w:val="clear" w:color="auto" w:fill="auto"/>
            <w:vAlign w:val="bottom"/>
          </w:tcPr>
          <w:p w14:paraId="1735A1FD" w14:textId="77777777" w:rsidR="009149A3" w:rsidRPr="00CB49E1" w:rsidRDefault="009149A3" w:rsidP="009149A3">
            <w:pPr>
              <w:pStyle w:val="SingleTxtG"/>
              <w:spacing w:before="40" w:after="40" w:line="220" w:lineRule="exact"/>
              <w:ind w:left="0" w:right="0"/>
              <w:jc w:val="right"/>
              <w:rPr>
                <w:sz w:val="18"/>
              </w:rPr>
            </w:pPr>
            <w:r w:rsidRPr="00CB49E1">
              <w:rPr>
                <w:sz w:val="18"/>
              </w:rPr>
              <w:t>1,7</w:t>
            </w:r>
          </w:p>
        </w:tc>
        <w:tc>
          <w:tcPr>
            <w:tcW w:w="1053" w:type="dxa"/>
            <w:shd w:val="clear" w:color="auto" w:fill="auto"/>
            <w:vAlign w:val="bottom"/>
          </w:tcPr>
          <w:p w14:paraId="7F943788" w14:textId="77777777" w:rsidR="009149A3" w:rsidRPr="00CB49E1" w:rsidRDefault="009149A3" w:rsidP="009149A3">
            <w:pPr>
              <w:pStyle w:val="SingleTxtG"/>
              <w:spacing w:before="40" w:after="40" w:line="220" w:lineRule="exact"/>
              <w:ind w:left="0" w:right="57"/>
              <w:jc w:val="right"/>
              <w:rPr>
                <w:sz w:val="18"/>
              </w:rPr>
            </w:pPr>
            <w:r w:rsidRPr="00CB49E1">
              <w:rPr>
                <w:sz w:val="18"/>
              </w:rPr>
              <w:t>1,5</w:t>
            </w:r>
          </w:p>
        </w:tc>
        <w:tc>
          <w:tcPr>
            <w:tcW w:w="1053" w:type="dxa"/>
            <w:shd w:val="clear" w:color="auto" w:fill="auto"/>
            <w:vAlign w:val="bottom"/>
          </w:tcPr>
          <w:p w14:paraId="74234753" w14:textId="77777777" w:rsidR="009149A3" w:rsidRPr="00CB49E1" w:rsidRDefault="009149A3" w:rsidP="009149A3">
            <w:pPr>
              <w:pStyle w:val="SingleTxtG"/>
              <w:spacing w:before="40" w:after="40" w:line="220" w:lineRule="exact"/>
              <w:ind w:left="0" w:right="0"/>
              <w:jc w:val="right"/>
              <w:rPr>
                <w:sz w:val="18"/>
              </w:rPr>
            </w:pPr>
            <w:r w:rsidRPr="00CB49E1">
              <w:rPr>
                <w:sz w:val="18"/>
              </w:rPr>
              <w:t>7,5</w:t>
            </w:r>
          </w:p>
        </w:tc>
        <w:tc>
          <w:tcPr>
            <w:tcW w:w="1053" w:type="dxa"/>
            <w:shd w:val="clear" w:color="auto" w:fill="auto"/>
            <w:vAlign w:val="bottom"/>
          </w:tcPr>
          <w:p w14:paraId="08744327" w14:textId="77777777" w:rsidR="009149A3" w:rsidRPr="00CB49E1" w:rsidRDefault="009149A3" w:rsidP="009149A3">
            <w:pPr>
              <w:pStyle w:val="SingleTxtG"/>
              <w:spacing w:before="40" w:after="40" w:line="220" w:lineRule="exact"/>
              <w:ind w:left="0" w:right="0"/>
              <w:jc w:val="right"/>
              <w:rPr>
                <w:sz w:val="18"/>
              </w:rPr>
            </w:pPr>
            <w:r w:rsidRPr="00CB49E1">
              <w:rPr>
                <w:sz w:val="18"/>
              </w:rPr>
              <w:t>8,1</w:t>
            </w:r>
          </w:p>
        </w:tc>
        <w:tc>
          <w:tcPr>
            <w:tcW w:w="1053" w:type="dxa"/>
            <w:shd w:val="clear" w:color="auto" w:fill="auto"/>
            <w:vAlign w:val="bottom"/>
          </w:tcPr>
          <w:p w14:paraId="6F40D65A" w14:textId="77777777" w:rsidR="009149A3" w:rsidRPr="00CB49E1" w:rsidRDefault="009149A3" w:rsidP="009149A3">
            <w:pPr>
              <w:pStyle w:val="SingleTxtG"/>
              <w:spacing w:before="40" w:after="40" w:line="220" w:lineRule="exact"/>
              <w:ind w:left="0" w:right="0"/>
              <w:jc w:val="right"/>
              <w:rPr>
                <w:sz w:val="18"/>
              </w:rPr>
            </w:pPr>
            <w:r w:rsidRPr="00CB49E1">
              <w:rPr>
                <w:sz w:val="18"/>
              </w:rPr>
              <w:t>7,0</w:t>
            </w:r>
          </w:p>
        </w:tc>
      </w:tr>
      <w:tr w:rsidR="009149A3" w:rsidRPr="00CB49E1" w14:paraId="1A865320" w14:textId="77777777" w:rsidTr="00CB49E1">
        <w:tc>
          <w:tcPr>
            <w:tcW w:w="1052" w:type="dxa"/>
            <w:shd w:val="clear" w:color="auto" w:fill="auto"/>
          </w:tcPr>
          <w:p w14:paraId="44197B81" w14:textId="77777777" w:rsidR="009149A3" w:rsidRPr="00CB49E1" w:rsidRDefault="009149A3" w:rsidP="009149A3">
            <w:pPr>
              <w:pStyle w:val="SingleTxtG"/>
              <w:spacing w:before="40" w:after="40" w:line="220" w:lineRule="exact"/>
              <w:ind w:left="0" w:right="0"/>
              <w:jc w:val="left"/>
              <w:rPr>
                <w:sz w:val="18"/>
              </w:rPr>
            </w:pPr>
            <w:r>
              <w:rPr>
                <w:sz w:val="18"/>
              </w:rPr>
              <w:t xml:space="preserve">De </w:t>
            </w:r>
            <w:r w:rsidRPr="00CB49E1">
              <w:rPr>
                <w:sz w:val="18"/>
              </w:rPr>
              <w:t>5 a 9</w:t>
            </w:r>
          </w:p>
        </w:tc>
        <w:tc>
          <w:tcPr>
            <w:tcW w:w="1053" w:type="dxa"/>
            <w:shd w:val="clear" w:color="auto" w:fill="auto"/>
            <w:vAlign w:val="bottom"/>
          </w:tcPr>
          <w:p w14:paraId="20A3EF50" w14:textId="77777777" w:rsidR="009149A3" w:rsidRPr="00CB49E1" w:rsidRDefault="009149A3" w:rsidP="009149A3">
            <w:pPr>
              <w:pStyle w:val="SingleTxtG"/>
              <w:spacing w:before="40" w:after="40" w:line="220" w:lineRule="exact"/>
              <w:ind w:left="0" w:right="0"/>
              <w:jc w:val="right"/>
              <w:rPr>
                <w:sz w:val="18"/>
              </w:rPr>
            </w:pPr>
            <w:r w:rsidRPr="00CB49E1">
              <w:rPr>
                <w:sz w:val="18"/>
              </w:rPr>
              <w:t>2,6</w:t>
            </w:r>
          </w:p>
        </w:tc>
        <w:tc>
          <w:tcPr>
            <w:tcW w:w="1053" w:type="dxa"/>
            <w:shd w:val="clear" w:color="auto" w:fill="auto"/>
            <w:vAlign w:val="bottom"/>
          </w:tcPr>
          <w:p w14:paraId="4C2095AC" w14:textId="77777777" w:rsidR="009149A3" w:rsidRPr="00CB49E1" w:rsidRDefault="009149A3" w:rsidP="009149A3">
            <w:pPr>
              <w:pStyle w:val="SingleTxtG"/>
              <w:spacing w:before="40" w:after="40" w:line="220" w:lineRule="exact"/>
              <w:ind w:left="0" w:right="0"/>
              <w:jc w:val="right"/>
              <w:rPr>
                <w:sz w:val="18"/>
              </w:rPr>
            </w:pPr>
            <w:r w:rsidRPr="00CB49E1">
              <w:rPr>
                <w:sz w:val="18"/>
              </w:rPr>
              <w:t>2,9</w:t>
            </w:r>
          </w:p>
        </w:tc>
        <w:tc>
          <w:tcPr>
            <w:tcW w:w="1053" w:type="dxa"/>
            <w:shd w:val="clear" w:color="auto" w:fill="auto"/>
            <w:vAlign w:val="bottom"/>
          </w:tcPr>
          <w:p w14:paraId="191AB783" w14:textId="77777777" w:rsidR="009149A3" w:rsidRPr="00CB49E1" w:rsidRDefault="009149A3" w:rsidP="009149A3">
            <w:pPr>
              <w:pStyle w:val="SingleTxtG"/>
              <w:spacing w:before="40" w:after="40" w:line="220" w:lineRule="exact"/>
              <w:ind w:left="0" w:right="57"/>
              <w:jc w:val="right"/>
              <w:rPr>
                <w:sz w:val="18"/>
              </w:rPr>
            </w:pPr>
            <w:r w:rsidRPr="00CB49E1">
              <w:rPr>
                <w:sz w:val="18"/>
              </w:rPr>
              <w:t>2,4</w:t>
            </w:r>
          </w:p>
        </w:tc>
        <w:tc>
          <w:tcPr>
            <w:tcW w:w="1053" w:type="dxa"/>
            <w:shd w:val="clear" w:color="auto" w:fill="auto"/>
            <w:vAlign w:val="bottom"/>
          </w:tcPr>
          <w:p w14:paraId="30FECFC4" w14:textId="77777777" w:rsidR="009149A3" w:rsidRPr="00CB49E1" w:rsidRDefault="009149A3" w:rsidP="009149A3">
            <w:pPr>
              <w:pStyle w:val="SingleTxtG"/>
              <w:spacing w:before="40" w:after="40" w:line="220" w:lineRule="exact"/>
              <w:ind w:left="0" w:right="0"/>
              <w:jc w:val="right"/>
              <w:rPr>
                <w:sz w:val="18"/>
              </w:rPr>
            </w:pPr>
            <w:r w:rsidRPr="00CB49E1">
              <w:rPr>
                <w:sz w:val="18"/>
              </w:rPr>
              <w:t>10,4</w:t>
            </w:r>
          </w:p>
        </w:tc>
        <w:tc>
          <w:tcPr>
            <w:tcW w:w="1053" w:type="dxa"/>
            <w:shd w:val="clear" w:color="auto" w:fill="auto"/>
            <w:vAlign w:val="bottom"/>
          </w:tcPr>
          <w:p w14:paraId="3A756E5E" w14:textId="77777777" w:rsidR="009149A3" w:rsidRPr="00CB49E1" w:rsidRDefault="009149A3" w:rsidP="009149A3">
            <w:pPr>
              <w:pStyle w:val="SingleTxtG"/>
              <w:spacing w:before="40" w:after="40" w:line="220" w:lineRule="exact"/>
              <w:ind w:left="0" w:right="0"/>
              <w:jc w:val="right"/>
              <w:rPr>
                <w:sz w:val="18"/>
              </w:rPr>
            </w:pPr>
            <w:r w:rsidRPr="00CB49E1">
              <w:rPr>
                <w:sz w:val="18"/>
              </w:rPr>
              <w:t>11,4</w:t>
            </w:r>
          </w:p>
        </w:tc>
        <w:tc>
          <w:tcPr>
            <w:tcW w:w="1053" w:type="dxa"/>
            <w:shd w:val="clear" w:color="auto" w:fill="auto"/>
            <w:vAlign w:val="bottom"/>
          </w:tcPr>
          <w:p w14:paraId="4617CFA9" w14:textId="77777777" w:rsidR="009149A3" w:rsidRPr="00CB49E1" w:rsidRDefault="009149A3" w:rsidP="009149A3">
            <w:pPr>
              <w:pStyle w:val="SingleTxtG"/>
              <w:spacing w:before="40" w:after="40" w:line="220" w:lineRule="exact"/>
              <w:ind w:left="0" w:right="0"/>
              <w:jc w:val="right"/>
              <w:rPr>
                <w:sz w:val="18"/>
              </w:rPr>
            </w:pPr>
            <w:r w:rsidRPr="00CB49E1">
              <w:rPr>
                <w:sz w:val="18"/>
              </w:rPr>
              <w:t>9,4</w:t>
            </w:r>
          </w:p>
        </w:tc>
      </w:tr>
      <w:tr w:rsidR="009149A3" w:rsidRPr="00CB49E1" w14:paraId="15BBAAE9" w14:textId="77777777" w:rsidTr="00CB49E1">
        <w:tc>
          <w:tcPr>
            <w:tcW w:w="1052" w:type="dxa"/>
            <w:shd w:val="clear" w:color="auto" w:fill="auto"/>
          </w:tcPr>
          <w:p w14:paraId="2E2FA61A" w14:textId="77777777" w:rsidR="009149A3" w:rsidRPr="00CB49E1" w:rsidRDefault="009149A3" w:rsidP="009149A3">
            <w:pPr>
              <w:pStyle w:val="SingleTxtG"/>
              <w:spacing w:before="40" w:after="40" w:line="220" w:lineRule="exact"/>
              <w:ind w:left="0" w:right="0"/>
              <w:jc w:val="left"/>
              <w:rPr>
                <w:sz w:val="18"/>
              </w:rPr>
            </w:pPr>
            <w:r>
              <w:rPr>
                <w:sz w:val="18"/>
              </w:rPr>
              <w:t xml:space="preserve">De </w:t>
            </w:r>
            <w:r w:rsidRPr="00CB49E1">
              <w:rPr>
                <w:sz w:val="18"/>
              </w:rPr>
              <w:t>10 a 14</w:t>
            </w:r>
          </w:p>
        </w:tc>
        <w:tc>
          <w:tcPr>
            <w:tcW w:w="1053" w:type="dxa"/>
            <w:shd w:val="clear" w:color="auto" w:fill="auto"/>
            <w:vAlign w:val="bottom"/>
          </w:tcPr>
          <w:p w14:paraId="7504051D" w14:textId="77777777" w:rsidR="009149A3" w:rsidRPr="00CB49E1" w:rsidRDefault="009149A3" w:rsidP="009149A3">
            <w:pPr>
              <w:pStyle w:val="SingleTxtG"/>
              <w:spacing w:before="40" w:after="40" w:line="220" w:lineRule="exact"/>
              <w:ind w:left="0" w:right="0"/>
              <w:jc w:val="right"/>
              <w:rPr>
                <w:sz w:val="18"/>
              </w:rPr>
            </w:pPr>
            <w:r w:rsidRPr="00CB49E1">
              <w:rPr>
                <w:sz w:val="18"/>
              </w:rPr>
              <w:t>2,9</w:t>
            </w:r>
          </w:p>
        </w:tc>
        <w:tc>
          <w:tcPr>
            <w:tcW w:w="1053" w:type="dxa"/>
            <w:shd w:val="clear" w:color="auto" w:fill="auto"/>
            <w:vAlign w:val="bottom"/>
          </w:tcPr>
          <w:p w14:paraId="3645294A" w14:textId="77777777" w:rsidR="009149A3" w:rsidRPr="00CB49E1" w:rsidRDefault="009149A3" w:rsidP="009149A3">
            <w:pPr>
              <w:pStyle w:val="SingleTxtG"/>
              <w:spacing w:before="40" w:after="40" w:line="220" w:lineRule="exact"/>
              <w:ind w:left="0" w:right="0"/>
              <w:jc w:val="right"/>
              <w:rPr>
                <w:sz w:val="18"/>
              </w:rPr>
            </w:pPr>
            <w:r w:rsidRPr="00CB49E1">
              <w:rPr>
                <w:sz w:val="18"/>
              </w:rPr>
              <w:t>3,1</w:t>
            </w:r>
          </w:p>
        </w:tc>
        <w:tc>
          <w:tcPr>
            <w:tcW w:w="1053" w:type="dxa"/>
            <w:shd w:val="clear" w:color="auto" w:fill="auto"/>
            <w:vAlign w:val="bottom"/>
          </w:tcPr>
          <w:p w14:paraId="164DCA30" w14:textId="77777777" w:rsidR="009149A3" w:rsidRPr="00CB49E1" w:rsidRDefault="009149A3" w:rsidP="009149A3">
            <w:pPr>
              <w:pStyle w:val="SingleTxtG"/>
              <w:spacing w:before="40" w:after="40" w:line="220" w:lineRule="exact"/>
              <w:ind w:left="0" w:right="57"/>
              <w:jc w:val="right"/>
              <w:rPr>
                <w:sz w:val="18"/>
              </w:rPr>
            </w:pPr>
            <w:r w:rsidRPr="00CB49E1">
              <w:rPr>
                <w:sz w:val="18"/>
              </w:rPr>
              <w:t>2,7</w:t>
            </w:r>
          </w:p>
        </w:tc>
        <w:tc>
          <w:tcPr>
            <w:tcW w:w="1053" w:type="dxa"/>
            <w:shd w:val="clear" w:color="auto" w:fill="auto"/>
            <w:vAlign w:val="bottom"/>
          </w:tcPr>
          <w:p w14:paraId="41523FCC" w14:textId="77777777" w:rsidR="009149A3" w:rsidRPr="00CB49E1" w:rsidRDefault="009149A3" w:rsidP="009149A3">
            <w:pPr>
              <w:pStyle w:val="SingleTxtG"/>
              <w:spacing w:before="40" w:after="40" w:line="220" w:lineRule="exact"/>
              <w:ind w:left="0" w:right="0"/>
              <w:jc w:val="right"/>
              <w:rPr>
                <w:sz w:val="18"/>
              </w:rPr>
            </w:pPr>
            <w:r w:rsidRPr="00CB49E1">
              <w:rPr>
                <w:sz w:val="18"/>
              </w:rPr>
              <w:t>9,6</w:t>
            </w:r>
          </w:p>
        </w:tc>
        <w:tc>
          <w:tcPr>
            <w:tcW w:w="1053" w:type="dxa"/>
            <w:shd w:val="clear" w:color="auto" w:fill="auto"/>
            <w:vAlign w:val="bottom"/>
          </w:tcPr>
          <w:p w14:paraId="0B663CF8" w14:textId="77777777" w:rsidR="009149A3" w:rsidRPr="00CB49E1" w:rsidRDefault="009149A3" w:rsidP="009149A3">
            <w:pPr>
              <w:pStyle w:val="SingleTxtG"/>
              <w:spacing w:before="40" w:after="40" w:line="220" w:lineRule="exact"/>
              <w:ind w:left="0" w:right="0"/>
              <w:jc w:val="right"/>
              <w:rPr>
                <w:sz w:val="18"/>
              </w:rPr>
            </w:pPr>
            <w:r w:rsidRPr="00CB49E1">
              <w:rPr>
                <w:sz w:val="18"/>
              </w:rPr>
              <w:t>10,3</w:t>
            </w:r>
          </w:p>
        </w:tc>
        <w:tc>
          <w:tcPr>
            <w:tcW w:w="1053" w:type="dxa"/>
            <w:shd w:val="clear" w:color="auto" w:fill="auto"/>
            <w:vAlign w:val="bottom"/>
          </w:tcPr>
          <w:p w14:paraId="6C3DB0FC" w14:textId="77777777" w:rsidR="009149A3" w:rsidRPr="00CB49E1" w:rsidRDefault="009149A3" w:rsidP="009149A3">
            <w:pPr>
              <w:pStyle w:val="SingleTxtG"/>
              <w:spacing w:before="40" w:after="40" w:line="220" w:lineRule="exact"/>
              <w:ind w:left="0" w:right="0"/>
              <w:jc w:val="right"/>
              <w:rPr>
                <w:sz w:val="18"/>
              </w:rPr>
            </w:pPr>
            <w:r w:rsidRPr="00CB49E1">
              <w:rPr>
                <w:sz w:val="18"/>
              </w:rPr>
              <w:t>8,9</w:t>
            </w:r>
          </w:p>
        </w:tc>
      </w:tr>
      <w:tr w:rsidR="009149A3" w:rsidRPr="00CB49E1" w14:paraId="3E8F0F68" w14:textId="77777777" w:rsidTr="00CB49E1">
        <w:tc>
          <w:tcPr>
            <w:tcW w:w="1052" w:type="dxa"/>
            <w:shd w:val="clear" w:color="auto" w:fill="auto"/>
          </w:tcPr>
          <w:p w14:paraId="5B986DC2" w14:textId="77777777" w:rsidR="009149A3" w:rsidRPr="00CB49E1" w:rsidRDefault="009149A3" w:rsidP="009149A3">
            <w:pPr>
              <w:pStyle w:val="SingleTxtG"/>
              <w:spacing w:before="40" w:after="40" w:line="220" w:lineRule="exact"/>
              <w:ind w:left="0" w:right="0"/>
              <w:jc w:val="left"/>
              <w:rPr>
                <w:sz w:val="18"/>
              </w:rPr>
            </w:pPr>
            <w:r>
              <w:rPr>
                <w:sz w:val="18"/>
              </w:rPr>
              <w:t xml:space="preserve">De </w:t>
            </w:r>
            <w:r w:rsidRPr="00CB49E1">
              <w:rPr>
                <w:sz w:val="18"/>
              </w:rPr>
              <w:t>15 a 19</w:t>
            </w:r>
          </w:p>
        </w:tc>
        <w:tc>
          <w:tcPr>
            <w:tcW w:w="1053" w:type="dxa"/>
            <w:shd w:val="clear" w:color="auto" w:fill="auto"/>
            <w:vAlign w:val="bottom"/>
          </w:tcPr>
          <w:p w14:paraId="01B77F66" w14:textId="77777777" w:rsidR="009149A3" w:rsidRPr="00CB49E1" w:rsidRDefault="009149A3" w:rsidP="009149A3">
            <w:pPr>
              <w:pStyle w:val="SingleTxtG"/>
              <w:spacing w:before="40" w:after="40" w:line="220" w:lineRule="exact"/>
              <w:ind w:left="0" w:right="0"/>
              <w:jc w:val="right"/>
              <w:rPr>
                <w:sz w:val="18"/>
              </w:rPr>
            </w:pPr>
            <w:r w:rsidRPr="00CB49E1">
              <w:rPr>
                <w:sz w:val="18"/>
              </w:rPr>
              <w:t>2,9</w:t>
            </w:r>
          </w:p>
        </w:tc>
        <w:tc>
          <w:tcPr>
            <w:tcW w:w="1053" w:type="dxa"/>
            <w:shd w:val="clear" w:color="auto" w:fill="auto"/>
            <w:vAlign w:val="bottom"/>
          </w:tcPr>
          <w:p w14:paraId="779F3050" w14:textId="77777777" w:rsidR="009149A3" w:rsidRPr="00CB49E1" w:rsidRDefault="009149A3" w:rsidP="009149A3">
            <w:pPr>
              <w:pStyle w:val="SingleTxtG"/>
              <w:spacing w:before="40" w:after="40" w:line="220" w:lineRule="exact"/>
              <w:ind w:left="0" w:right="0"/>
              <w:jc w:val="right"/>
              <w:rPr>
                <w:sz w:val="18"/>
              </w:rPr>
            </w:pPr>
            <w:r w:rsidRPr="00CB49E1">
              <w:rPr>
                <w:sz w:val="18"/>
              </w:rPr>
              <w:t>3,1</w:t>
            </w:r>
          </w:p>
        </w:tc>
        <w:tc>
          <w:tcPr>
            <w:tcW w:w="1053" w:type="dxa"/>
            <w:shd w:val="clear" w:color="auto" w:fill="auto"/>
            <w:vAlign w:val="bottom"/>
          </w:tcPr>
          <w:p w14:paraId="310D591D" w14:textId="77777777" w:rsidR="009149A3" w:rsidRPr="00CB49E1" w:rsidRDefault="009149A3" w:rsidP="009149A3">
            <w:pPr>
              <w:pStyle w:val="SingleTxtG"/>
              <w:spacing w:before="40" w:after="40" w:line="220" w:lineRule="exact"/>
              <w:ind w:left="0" w:right="57"/>
              <w:jc w:val="right"/>
              <w:rPr>
                <w:sz w:val="18"/>
              </w:rPr>
            </w:pPr>
            <w:r w:rsidRPr="00CB49E1">
              <w:rPr>
                <w:sz w:val="18"/>
              </w:rPr>
              <w:t>2,7</w:t>
            </w:r>
          </w:p>
        </w:tc>
        <w:tc>
          <w:tcPr>
            <w:tcW w:w="1053" w:type="dxa"/>
            <w:shd w:val="clear" w:color="auto" w:fill="auto"/>
            <w:vAlign w:val="bottom"/>
          </w:tcPr>
          <w:p w14:paraId="6820753D" w14:textId="77777777" w:rsidR="009149A3" w:rsidRPr="00CB49E1" w:rsidRDefault="009149A3" w:rsidP="009149A3">
            <w:pPr>
              <w:pStyle w:val="SingleTxtG"/>
              <w:spacing w:before="40" w:after="40" w:line="220" w:lineRule="exact"/>
              <w:ind w:left="0" w:right="0"/>
              <w:jc w:val="right"/>
              <w:rPr>
                <w:sz w:val="18"/>
              </w:rPr>
            </w:pPr>
            <w:r w:rsidRPr="00CB49E1">
              <w:rPr>
                <w:sz w:val="18"/>
              </w:rPr>
              <w:t>7,2</w:t>
            </w:r>
          </w:p>
        </w:tc>
        <w:tc>
          <w:tcPr>
            <w:tcW w:w="1053" w:type="dxa"/>
            <w:shd w:val="clear" w:color="auto" w:fill="auto"/>
            <w:vAlign w:val="bottom"/>
          </w:tcPr>
          <w:p w14:paraId="403E9ED8" w14:textId="77777777" w:rsidR="009149A3" w:rsidRPr="00CB49E1" w:rsidRDefault="009149A3" w:rsidP="009149A3">
            <w:pPr>
              <w:pStyle w:val="SingleTxtG"/>
              <w:spacing w:before="40" w:after="40" w:line="220" w:lineRule="exact"/>
              <w:ind w:left="0" w:right="0"/>
              <w:jc w:val="right"/>
              <w:rPr>
                <w:sz w:val="18"/>
              </w:rPr>
            </w:pPr>
            <w:r w:rsidRPr="00CB49E1">
              <w:rPr>
                <w:sz w:val="18"/>
              </w:rPr>
              <w:t>7,8</w:t>
            </w:r>
          </w:p>
        </w:tc>
        <w:tc>
          <w:tcPr>
            <w:tcW w:w="1053" w:type="dxa"/>
            <w:shd w:val="clear" w:color="auto" w:fill="auto"/>
            <w:vAlign w:val="bottom"/>
          </w:tcPr>
          <w:p w14:paraId="3D609DB5" w14:textId="77777777" w:rsidR="009149A3" w:rsidRPr="00CB49E1" w:rsidRDefault="009149A3" w:rsidP="009149A3">
            <w:pPr>
              <w:pStyle w:val="SingleTxtG"/>
              <w:spacing w:before="40" w:after="40" w:line="220" w:lineRule="exact"/>
              <w:ind w:left="0" w:right="0"/>
              <w:jc w:val="right"/>
              <w:rPr>
                <w:sz w:val="18"/>
              </w:rPr>
            </w:pPr>
            <w:r w:rsidRPr="00CB49E1">
              <w:rPr>
                <w:sz w:val="18"/>
              </w:rPr>
              <w:t>6,7</w:t>
            </w:r>
          </w:p>
        </w:tc>
      </w:tr>
      <w:tr w:rsidR="009149A3" w:rsidRPr="00CB49E1" w14:paraId="05112573" w14:textId="77777777" w:rsidTr="00CB49E1">
        <w:tc>
          <w:tcPr>
            <w:tcW w:w="1052" w:type="dxa"/>
            <w:shd w:val="clear" w:color="auto" w:fill="auto"/>
          </w:tcPr>
          <w:p w14:paraId="114EDCC7" w14:textId="77777777" w:rsidR="009149A3" w:rsidRPr="00CB49E1" w:rsidRDefault="009149A3" w:rsidP="009149A3">
            <w:pPr>
              <w:pStyle w:val="SingleTxtG"/>
              <w:spacing w:before="40" w:after="40" w:line="220" w:lineRule="exact"/>
              <w:ind w:left="0" w:right="0"/>
              <w:jc w:val="left"/>
              <w:rPr>
                <w:sz w:val="18"/>
              </w:rPr>
            </w:pPr>
            <w:r>
              <w:rPr>
                <w:sz w:val="18"/>
              </w:rPr>
              <w:t xml:space="preserve">De </w:t>
            </w:r>
            <w:r w:rsidRPr="00CB49E1">
              <w:rPr>
                <w:sz w:val="18"/>
              </w:rPr>
              <w:t>20 a 24</w:t>
            </w:r>
          </w:p>
        </w:tc>
        <w:tc>
          <w:tcPr>
            <w:tcW w:w="1053" w:type="dxa"/>
            <w:shd w:val="clear" w:color="auto" w:fill="auto"/>
            <w:vAlign w:val="bottom"/>
          </w:tcPr>
          <w:p w14:paraId="19788986" w14:textId="77777777" w:rsidR="009149A3" w:rsidRPr="00CB49E1" w:rsidRDefault="009149A3" w:rsidP="009149A3">
            <w:pPr>
              <w:pStyle w:val="SingleTxtG"/>
              <w:spacing w:before="40" w:after="40" w:line="220" w:lineRule="exact"/>
              <w:ind w:left="0" w:right="0"/>
              <w:jc w:val="right"/>
              <w:rPr>
                <w:sz w:val="18"/>
              </w:rPr>
            </w:pPr>
            <w:r w:rsidRPr="00CB49E1">
              <w:rPr>
                <w:sz w:val="18"/>
              </w:rPr>
              <w:t>2,7</w:t>
            </w:r>
          </w:p>
        </w:tc>
        <w:tc>
          <w:tcPr>
            <w:tcW w:w="1053" w:type="dxa"/>
            <w:shd w:val="clear" w:color="auto" w:fill="auto"/>
            <w:vAlign w:val="bottom"/>
          </w:tcPr>
          <w:p w14:paraId="40409B3E" w14:textId="77777777" w:rsidR="009149A3" w:rsidRPr="00CB49E1" w:rsidRDefault="009149A3" w:rsidP="009149A3">
            <w:pPr>
              <w:pStyle w:val="SingleTxtG"/>
              <w:spacing w:before="40" w:after="40" w:line="220" w:lineRule="exact"/>
              <w:ind w:left="0" w:right="0"/>
              <w:jc w:val="right"/>
              <w:rPr>
                <w:sz w:val="18"/>
              </w:rPr>
            </w:pPr>
            <w:r w:rsidRPr="00CB49E1">
              <w:rPr>
                <w:sz w:val="18"/>
              </w:rPr>
              <w:t>2,9</w:t>
            </w:r>
          </w:p>
        </w:tc>
        <w:tc>
          <w:tcPr>
            <w:tcW w:w="1053" w:type="dxa"/>
            <w:shd w:val="clear" w:color="auto" w:fill="auto"/>
            <w:vAlign w:val="bottom"/>
          </w:tcPr>
          <w:p w14:paraId="099070E5" w14:textId="77777777" w:rsidR="009149A3" w:rsidRPr="00CB49E1" w:rsidRDefault="009149A3" w:rsidP="009149A3">
            <w:pPr>
              <w:pStyle w:val="SingleTxtG"/>
              <w:spacing w:before="40" w:after="40" w:line="220" w:lineRule="exact"/>
              <w:ind w:left="0" w:right="57"/>
              <w:jc w:val="right"/>
              <w:rPr>
                <w:sz w:val="18"/>
              </w:rPr>
            </w:pPr>
            <w:r w:rsidRPr="00CB49E1">
              <w:rPr>
                <w:sz w:val="18"/>
              </w:rPr>
              <w:t>2,5</w:t>
            </w:r>
          </w:p>
        </w:tc>
        <w:tc>
          <w:tcPr>
            <w:tcW w:w="1053" w:type="dxa"/>
            <w:shd w:val="clear" w:color="auto" w:fill="auto"/>
            <w:vAlign w:val="bottom"/>
          </w:tcPr>
          <w:p w14:paraId="0547ACBB" w14:textId="77777777" w:rsidR="009149A3" w:rsidRPr="00CB49E1" w:rsidRDefault="009149A3" w:rsidP="009149A3">
            <w:pPr>
              <w:pStyle w:val="SingleTxtG"/>
              <w:spacing w:before="40" w:after="40" w:line="220" w:lineRule="exact"/>
              <w:ind w:left="0" w:right="0"/>
              <w:jc w:val="right"/>
              <w:rPr>
                <w:sz w:val="18"/>
              </w:rPr>
            </w:pPr>
            <w:r w:rsidRPr="00CB49E1">
              <w:rPr>
                <w:sz w:val="18"/>
              </w:rPr>
              <w:t>6,7</w:t>
            </w:r>
          </w:p>
        </w:tc>
        <w:tc>
          <w:tcPr>
            <w:tcW w:w="1053" w:type="dxa"/>
            <w:shd w:val="clear" w:color="auto" w:fill="auto"/>
            <w:vAlign w:val="bottom"/>
          </w:tcPr>
          <w:p w14:paraId="29BA2381" w14:textId="77777777" w:rsidR="009149A3" w:rsidRPr="00CB49E1" w:rsidRDefault="009149A3" w:rsidP="009149A3">
            <w:pPr>
              <w:pStyle w:val="SingleTxtG"/>
              <w:spacing w:before="40" w:after="40" w:line="220" w:lineRule="exact"/>
              <w:ind w:left="0" w:right="0"/>
              <w:jc w:val="right"/>
              <w:rPr>
                <w:sz w:val="18"/>
              </w:rPr>
            </w:pPr>
            <w:r w:rsidRPr="00CB49E1">
              <w:rPr>
                <w:sz w:val="18"/>
              </w:rPr>
              <w:t>6,7</w:t>
            </w:r>
          </w:p>
        </w:tc>
        <w:tc>
          <w:tcPr>
            <w:tcW w:w="1053" w:type="dxa"/>
            <w:shd w:val="clear" w:color="auto" w:fill="auto"/>
            <w:vAlign w:val="bottom"/>
          </w:tcPr>
          <w:p w14:paraId="64F0CDB9" w14:textId="77777777" w:rsidR="009149A3" w:rsidRPr="00CB49E1" w:rsidRDefault="009149A3" w:rsidP="009149A3">
            <w:pPr>
              <w:pStyle w:val="SingleTxtG"/>
              <w:spacing w:before="40" w:after="40" w:line="220" w:lineRule="exact"/>
              <w:ind w:left="0" w:right="0"/>
              <w:jc w:val="right"/>
              <w:rPr>
                <w:sz w:val="18"/>
              </w:rPr>
            </w:pPr>
            <w:r w:rsidRPr="00CB49E1">
              <w:rPr>
                <w:sz w:val="18"/>
              </w:rPr>
              <w:t>6,7</w:t>
            </w:r>
          </w:p>
        </w:tc>
      </w:tr>
      <w:tr w:rsidR="009149A3" w:rsidRPr="00CB49E1" w14:paraId="671DC56F" w14:textId="77777777" w:rsidTr="00CB49E1">
        <w:tc>
          <w:tcPr>
            <w:tcW w:w="1052" w:type="dxa"/>
            <w:shd w:val="clear" w:color="auto" w:fill="auto"/>
          </w:tcPr>
          <w:p w14:paraId="7DD66E30" w14:textId="77777777" w:rsidR="009149A3" w:rsidRPr="00CB49E1" w:rsidRDefault="009149A3" w:rsidP="009149A3">
            <w:pPr>
              <w:pStyle w:val="SingleTxtG"/>
              <w:spacing w:before="40" w:after="40" w:line="220" w:lineRule="exact"/>
              <w:ind w:left="0" w:right="0"/>
              <w:jc w:val="left"/>
              <w:rPr>
                <w:sz w:val="18"/>
              </w:rPr>
            </w:pPr>
            <w:r>
              <w:rPr>
                <w:sz w:val="18"/>
              </w:rPr>
              <w:t xml:space="preserve">De </w:t>
            </w:r>
            <w:r w:rsidRPr="00CB49E1">
              <w:rPr>
                <w:sz w:val="18"/>
              </w:rPr>
              <w:t>25 a 29</w:t>
            </w:r>
          </w:p>
        </w:tc>
        <w:tc>
          <w:tcPr>
            <w:tcW w:w="1053" w:type="dxa"/>
            <w:shd w:val="clear" w:color="auto" w:fill="auto"/>
            <w:vAlign w:val="bottom"/>
          </w:tcPr>
          <w:p w14:paraId="264E173B" w14:textId="77777777" w:rsidR="009149A3" w:rsidRPr="00CB49E1" w:rsidRDefault="009149A3" w:rsidP="009149A3">
            <w:pPr>
              <w:pStyle w:val="SingleTxtG"/>
              <w:spacing w:before="40" w:after="40" w:line="220" w:lineRule="exact"/>
              <w:ind w:left="0" w:right="0"/>
              <w:jc w:val="right"/>
              <w:rPr>
                <w:sz w:val="18"/>
              </w:rPr>
            </w:pPr>
            <w:r w:rsidRPr="00CB49E1">
              <w:rPr>
                <w:sz w:val="18"/>
              </w:rPr>
              <w:t>2,9</w:t>
            </w:r>
          </w:p>
        </w:tc>
        <w:tc>
          <w:tcPr>
            <w:tcW w:w="1053" w:type="dxa"/>
            <w:shd w:val="clear" w:color="auto" w:fill="auto"/>
            <w:vAlign w:val="bottom"/>
          </w:tcPr>
          <w:p w14:paraId="1CDE0C93" w14:textId="77777777" w:rsidR="009149A3" w:rsidRPr="00CB49E1" w:rsidRDefault="009149A3" w:rsidP="009149A3">
            <w:pPr>
              <w:pStyle w:val="SingleTxtG"/>
              <w:spacing w:before="40" w:after="40" w:line="220" w:lineRule="exact"/>
              <w:ind w:left="0" w:right="0"/>
              <w:jc w:val="right"/>
              <w:rPr>
                <w:sz w:val="18"/>
              </w:rPr>
            </w:pPr>
            <w:r w:rsidRPr="00CB49E1">
              <w:rPr>
                <w:sz w:val="18"/>
              </w:rPr>
              <w:t>3,0</w:t>
            </w:r>
          </w:p>
        </w:tc>
        <w:tc>
          <w:tcPr>
            <w:tcW w:w="1053" w:type="dxa"/>
            <w:shd w:val="clear" w:color="auto" w:fill="auto"/>
            <w:vAlign w:val="bottom"/>
          </w:tcPr>
          <w:p w14:paraId="0D952A96" w14:textId="77777777" w:rsidR="009149A3" w:rsidRPr="00CB49E1" w:rsidRDefault="009149A3" w:rsidP="009149A3">
            <w:pPr>
              <w:pStyle w:val="SingleTxtG"/>
              <w:spacing w:before="40" w:after="40" w:line="220" w:lineRule="exact"/>
              <w:ind w:left="0" w:right="57"/>
              <w:jc w:val="right"/>
              <w:rPr>
                <w:sz w:val="18"/>
              </w:rPr>
            </w:pPr>
            <w:r w:rsidRPr="00CB49E1">
              <w:rPr>
                <w:sz w:val="18"/>
              </w:rPr>
              <w:t>2,8</w:t>
            </w:r>
          </w:p>
        </w:tc>
        <w:tc>
          <w:tcPr>
            <w:tcW w:w="1053" w:type="dxa"/>
            <w:shd w:val="clear" w:color="auto" w:fill="auto"/>
            <w:vAlign w:val="bottom"/>
          </w:tcPr>
          <w:p w14:paraId="2E8F8566" w14:textId="77777777" w:rsidR="009149A3" w:rsidRPr="00CB49E1" w:rsidRDefault="009149A3" w:rsidP="009149A3">
            <w:pPr>
              <w:pStyle w:val="SingleTxtG"/>
              <w:spacing w:before="40" w:after="40" w:line="220" w:lineRule="exact"/>
              <w:ind w:left="0" w:right="0"/>
              <w:jc w:val="right"/>
              <w:rPr>
                <w:sz w:val="18"/>
              </w:rPr>
            </w:pPr>
            <w:r w:rsidRPr="00CB49E1">
              <w:rPr>
                <w:sz w:val="18"/>
              </w:rPr>
              <w:t>6,4</w:t>
            </w:r>
          </w:p>
        </w:tc>
        <w:tc>
          <w:tcPr>
            <w:tcW w:w="1053" w:type="dxa"/>
            <w:shd w:val="clear" w:color="auto" w:fill="auto"/>
            <w:vAlign w:val="bottom"/>
          </w:tcPr>
          <w:p w14:paraId="52FD69C7" w14:textId="77777777" w:rsidR="009149A3" w:rsidRPr="00CB49E1" w:rsidRDefault="009149A3" w:rsidP="009149A3">
            <w:pPr>
              <w:pStyle w:val="SingleTxtG"/>
              <w:spacing w:before="40" w:after="40" w:line="220" w:lineRule="exact"/>
              <w:ind w:left="0" w:right="0"/>
              <w:jc w:val="right"/>
              <w:rPr>
                <w:sz w:val="18"/>
              </w:rPr>
            </w:pPr>
            <w:r w:rsidRPr="00CB49E1">
              <w:rPr>
                <w:sz w:val="18"/>
              </w:rPr>
              <w:t>6,5</w:t>
            </w:r>
          </w:p>
        </w:tc>
        <w:tc>
          <w:tcPr>
            <w:tcW w:w="1053" w:type="dxa"/>
            <w:shd w:val="clear" w:color="auto" w:fill="auto"/>
            <w:vAlign w:val="bottom"/>
          </w:tcPr>
          <w:p w14:paraId="5ECFDB52" w14:textId="77777777" w:rsidR="009149A3" w:rsidRPr="00CB49E1" w:rsidRDefault="009149A3" w:rsidP="009149A3">
            <w:pPr>
              <w:pStyle w:val="SingleTxtG"/>
              <w:spacing w:before="40" w:after="40" w:line="220" w:lineRule="exact"/>
              <w:ind w:left="0" w:right="0"/>
              <w:jc w:val="right"/>
              <w:rPr>
                <w:sz w:val="18"/>
              </w:rPr>
            </w:pPr>
            <w:r w:rsidRPr="00CB49E1">
              <w:rPr>
                <w:sz w:val="18"/>
              </w:rPr>
              <w:t>6,2</w:t>
            </w:r>
          </w:p>
        </w:tc>
      </w:tr>
      <w:tr w:rsidR="009149A3" w:rsidRPr="00CB49E1" w14:paraId="40C4ACD3" w14:textId="77777777" w:rsidTr="00CB49E1">
        <w:tc>
          <w:tcPr>
            <w:tcW w:w="1052" w:type="dxa"/>
            <w:shd w:val="clear" w:color="auto" w:fill="auto"/>
          </w:tcPr>
          <w:p w14:paraId="7C2C1BB2" w14:textId="77777777" w:rsidR="009149A3" w:rsidRPr="00CB49E1" w:rsidRDefault="009149A3" w:rsidP="009149A3">
            <w:pPr>
              <w:pStyle w:val="SingleTxtG"/>
              <w:spacing w:before="40" w:after="40" w:line="220" w:lineRule="exact"/>
              <w:ind w:left="0" w:right="0"/>
              <w:jc w:val="left"/>
              <w:rPr>
                <w:sz w:val="18"/>
              </w:rPr>
            </w:pPr>
            <w:r>
              <w:rPr>
                <w:sz w:val="18"/>
              </w:rPr>
              <w:t xml:space="preserve">De </w:t>
            </w:r>
            <w:r w:rsidRPr="00CB49E1">
              <w:rPr>
                <w:sz w:val="18"/>
              </w:rPr>
              <w:t>30 a 34</w:t>
            </w:r>
          </w:p>
        </w:tc>
        <w:tc>
          <w:tcPr>
            <w:tcW w:w="1053" w:type="dxa"/>
            <w:shd w:val="clear" w:color="auto" w:fill="auto"/>
            <w:vAlign w:val="bottom"/>
          </w:tcPr>
          <w:p w14:paraId="432F7CD7" w14:textId="77777777" w:rsidR="009149A3" w:rsidRPr="00CB49E1" w:rsidRDefault="009149A3" w:rsidP="009149A3">
            <w:pPr>
              <w:pStyle w:val="SingleTxtG"/>
              <w:spacing w:before="40" w:after="40" w:line="220" w:lineRule="exact"/>
              <w:ind w:left="0" w:right="0"/>
              <w:jc w:val="right"/>
              <w:rPr>
                <w:sz w:val="18"/>
              </w:rPr>
            </w:pPr>
            <w:r w:rsidRPr="00CB49E1">
              <w:rPr>
                <w:sz w:val="18"/>
              </w:rPr>
              <w:t>3,5</w:t>
            </w:r>
          </w:p>
        </w:tc>
        <w:tc>
          <w:tcPr>
            <w:tcW w:w="1053" w:type="dxa"/>
            <w:shd w:val="clear" w:color="auto" w:fill="auto"/>
            <w:vAlign w:val="bottom"/>
          </w:tcPr>
          <w:p w14:paraId="0FD523A4" w14:textId="77777777" w:rsidR="009149A3" w:rsidRPr="00CB49E1" w:rsidRDefault="009149A3" w:rsidP="009149A3">
            <w:pPr>
              <w:pStyle w:val="SingleTxtG"/>
              <w:spacing w:before="40" w:after="40" w:line="220" w:lineRule="exact"/>
              <w:ind w:left="0" w:right="0"/>
              <w:jc w:val="right"/>
              <w:rPr>
                <w:sz w:val="18"/>
              </w:rPr>
            </w:pPr>
            <w:r w:rsidRPr="00CB49E1">
              <w:rPr>
                <w:sz w:val="18"/>
              </w:rPr>
              <w:t>3,5</w:t>
            </w:r>
          </w:p>
        </w:tc>
        <w:tc>
          <w:tcPr>
            <w:tcW w:w="1053" w:type="dxa"/>
            <w:shd w:val="clear" w:color="auto" w:fill="auto"/>
            <w:vAlign w:val="bottom"/>
          </w:tcPr>
          <w:p w14:paraId="7EC514C1" w14:textId="77777777" w:rsidR="009149A3" w:rsidRPr="00CB49E1" w:rsidRDefault="009149A3" w:rsidP="009149A3">
            <w:pPr>
              <w:pStyle w:val="SingleTxtG"/>
              <w:spacing w:before="40" w:after="40" w:line="220" w:lineRule="exact"/>
              <w:ind w:left="0" w:right="57"/>
              <w:jc w:val="right"/>
              <w:rPr>
                <w:sz w:val="18"/>
              </w:rPr>
            </w:pPr>
            <w:r w:rsidRPr="00CB49E1">
              <w:rPr>
                <w:sz w:val="18"/>
              </w:rPr>
              <w:t>3,6</w:t>
            </w:r>
          </w:p>
        </w:tc>
        <w:tc>
          <w:tcPr>
            <w:tcW w:w="1053" w:type="dxa"/>
            <w:shd w:val="clear" w:color="auto" w:fill="auto"/>
            <w:vAlign w:val="bottom"/>
          </w:tcPr>
          <w:p w14:paraId="69BA2992" w14:textId="77777777" w:rsidR="009149A3" w:rsidRPr="00CB49E1" w:rsidRDefault="009149A3" w:rsidP="009149A3">
            <w:pPr>
              <w:pStyle w:val="SingleTxtG"/>
              <w:spacing w:before="40" w:after="40" w:line="220" w:lineRule="exact"/>
              <w:ind w:left="0" w:right="0"/>
              <w:jc w:val="right"/>
              <w:rPr>
                <w:sz w:val="18"/>
              </w:rPr>
            </w:pPr>
            <w:r w:rsidRPr="00CB49E1">
              <w:rPr>
                <w:sz w:val="18"/>
              </w:rPr>
              <w:t>5,9</w:t>
            </w:r>
          </w:p>
        </w:tc>
        <w:tc>
          <w:tcPr>
            <w:tcW w:w="1053" w:type="dxa"/>
            <w:shd w:val="clear" w:color="auto" w:fill="auto"/>
            <w:vAlign w:val="bottom"/>
          </w:tcPr>
          <w:p w14:paraId="25D9B0D0" w14:textId="77777777" w:rsidR="009149A3" w:rsidRPr="00CB49E1" w:rsidRDefault="009149A3" w:rsidP="009149A3">
            <w:pPr>
              <w:pStyle w:val="SingleTxtG"/>
              <w:spacing w:before="40" w:after="40" w:line="220" w:lineRule="exact"/>
              <w:ind w:left="0" w:right="0"/>
              <w:jc w:val="right"/>
              <w:rPr>
                <w:sz w:val="18"/>
              </w:rPr>
            </w:pPr>
            <w:r w:rsidRPr="00CB49E1">
              <w:rPr>
                <w:sz w:val="18"/>
              </w:rPr>
              <w:t>6,1</w:t>
            </w:r>
          </w:p>
        </w:tc>
        <w:tc>
          <w:tcPr>
            <w:tcW w:w="1053" w:type="dxa"/>
            <w:shd w:val="clear" w:color="auto" w:fill="auto"/>
            <w:vAlign w:val="bottom"/>
          </w:tcPr>
          <w:p w14:paraId="2B60EF2F" w14:textId="77777777" w:rsidR="009149A3" w:rsidRPr="00CB49E1" w:rsidRDefault="009149A3" w:rsidP="009149A3">
            <w:pPr>
              <w:pStyle w:val="SingleTxtG"/>
              <w:spacing w:before="40" w:after="40" w:line="220" w:lineRule="exact"/>
              <w:ind w:left="0" w:right="0"/>
              <w:jc w:val="right"/>
              <w:rPr>
                <w:sz w:val="18"/>
              </w:rPr>
            </w:pPr>
            <w:r w:rsidRPr="00CB49E1">
              <w:rPr>
                <w:sz w:val="18"/>
              </w:rPr>
              <w:t>5,7</w:t>
            </w:r>
          </w:p>
        </w:tc>
      </w:tr>
      <w:tr w:rsidR="009149A3" w:rsidRPr="00CB49E1" w14:paraId="58E154B6" w14:textId="77777777" w:rsidTr="00CB49E1">
        <w:tc>
          <w:tcPr>
            <w:tcW w:w="1052" w:type="dxa"/>
            <w:shd w:val="clear" w:color="auto" w:fill="auto"/>
          </w:tcPr>
          <w:p w14:paraId="5426F0D2" w14:textId="77777777" w:rsidR="009149A3" w:rsidRPr="00CB49E1" w:rsidRDefault="009149A3" w:rsidP="009149A3">
            <w:pPr>
              <w:pStyle w:val="SingleTxtG"/>
              <w:spacing w:before="40" w:after="40" w:line="220" w:lineRule="exact"/>
              <w:ind w:left="0" w:right="0"/>
              <w:jc w:val="left"/>
              <w:rPr>
                <w:sz w:val="18"/>
              </w:rPr>
            </w:pPr>
            <w:r>
              <w:rPr>
                <w:sz w:val="18"/>
              </w:rPr>
              <w:t xml:space="preserve">De </w:t>
            </w:r>
            <w:r w:rsidRPr="00CB49E1">
              <w:rPr>
                <w:sz w:val="18"/>
              </w:rPr>
              <w:t>35 a 39</w:t>
            </w:r>
          </w:p>
        </w:tc>
        <w:tc>
          <w:tcPr>
            <w:tcW w:w="1053" w:type="dxa"/>
            <w:shd w:val="clear" w:color="auto" w:fill="auto"/>
            <w:vAlign w:val="bottom"/>
          </w:tcPr>
          <w:p w14:paraId="74F17DC8" w14:textId="77777777" w:rsidR="009149A3" w:rsidRPr="00CB49E1" w:rsidRDefault="009149A3" w:rsidP="009149A3">
            <w:pPr>
              <w:pStyle w:val="SingleTxtG"/>
              <w:spacing w:before="40" w:after="40" w:line="220" w:lineRule="exact"/>
              <w:ind w:left="0" w:right="0"/>
              <w:jc w:val="right"/>
              <w:rPr>
                <w:sz w:val="18"/>
              </w:rPr>
            </w:pPr>
            <w:r w:rsidRPr="00CB49E1">
              <w:rPr>
                <w:sz w:val="18"/>
              </w:rPr>
              <w:t>4,3</w:t>
            </w:r>
          </w:p>
        </w:tc>
        <w:tc>
          <w:tcPr>
            <w:tcW w:w="1053" w:type="dxa"/>
            <w:shd w:val="clear" w:color="auto" w:fill="auto"/>
            <w:vAlign w:val="bottom"/>
          </w:tcPr>
          <w:p w14:paraId="6F734529" w14:textId="77777777" w:rsidR="009149A3" w:rsidRPr="00CB49E1" w:rsidRDefault="009149A3" w:rsidP="009149A3">
            <w:pPr>
              <w:pStyle w:val="SingleTxtG"/>
              <w:spacing w:before="40" w:after="40" w:line="220" w:lineRule="exact"/>
              <w:ind w:left="0" w:right="0"/>
              <w:jc w:val="right"/>
              <w:rPr>
                <w:sz w:val="18"/>
              </w:rPr>
            </w:pPr>
            <w:r w:rsidRPr="00CB49E1">
              <w:rPr>
                <w:sz w:val="18"/>
              </w:rPr>
              <w:t>4,2</w:t>
            </w:r>
          </w:p>
        </w:tc>
        <w:tc>
          <w:tcPr>
            <w:tcW w:w="1053" w:type="dxa"/>
            <w:shd w:val="clear" w:color="auto" w:fill="auto"/>
            <w:vAlign w:val="bottom"/>
          </w:tcPr>
          <w:p w14:paraId="34311820" w14:textId="77777777" w:rsidR="009149A3" w:rsidRPr="00CB49E1" w:rsidRDefault="009149A3" w:rsidP="009149A3">
            <w:pPr>
              <w:pStyle w:val="SingleTxtG"/>
              <w:spacing w:before="40" w:after="40" w:line="220" w:lineRule="exact"/>
              <w:ind w:left="0" w:right="57"/>
              <w:jc w:val="right"/>
              <w:rPr>
                <w:sz w:val="18"/>
              </w:rPr>
            </w:pPr>
            <w:r w:rsidRPr="00CB49E1">
              <w:rPr>
                <w:sz w:val="18"/>
              </w:rPr>
              <w:t>4,4</w:t>
            </w:r>
          </w:p>
        </w:tc>
        <w:tc>
          <w:tcPr>
            <w:tcW w:w="1053" w:type="dxa"/>
            <w:shd w:val="clear" w:color="auto" w:fill="auto"/>
            <w:vAlign w:val="bottom"/>
          </w:tcPr>
          <w:p w14:paraId="5A77628F" w14:textId="77777777" w:rsidR="009149A3" w:rsidRPr="00CB49E1" w:rsidRDefault="009149A3" w:rsidP="009149A3">
            <w:pPr>
              <w:pStyle w:val="SingleTxtG"/>
              <w:spacing w:before="40" w:after="40" w:line="220" w:lineRule="exact"/>
              <w:ind w:left="0" w:right="0"/>
              <w:jc w:val="right"/>
              <w:rPr>
                <w:sz w:val="18"/>
              </w:rPr>
            </w:pPr>
            <w:r w:rsidRPr="00CB49E1">
              <w:rPr>
                <w:sz w:val="18"/>
              </w:rPr>
              <w:t>5,4</w:t>
            </w:r>
          </w:p>
        </w:tc>
        <w:tc>
          <w:tcPr>
            <w:tcW w:w="1053" w:type="dxa"/>
            <w:shd w:val="clear" w:color="auto" w:fill="auto"/>
            <w:vAlign w:val="bottom"/>
          </w:tcPr>
          <w:p w14:paraId="310CE71C" w14:textId="77777777" w:rsidR="009149A3" w:rsidRPr="00CB49E1" w:rsidRDefault="009149A3" w:rsidP="009149A3">
            <w:pPr>
              <w:pStyle w:val="SingleTxtG"/>
              <w:spacing w:before="40" w:after="40" w:line="220" w:lineRule="exact"/>
              <w:ind w:left="0" w:right="0"/>
              <w:jc w:val="right"/>
              <w:rPr>
                <w:sz w:val="18"/>
              </w:rPr>
            </w:pPr>
            <w:r w:rsidRPr="00CB49E1">
              <w:rPr>
                <w:sz w:val="18"/>
              </w:rPr>
              <w:t>5,6</w:t>
            </w:r>
          </w:p>
        </w:tc>
        <w:tc>
          <w:tcPr>
            <w:tcW w:w="1053" w:type="dxa"/>
            <w:shd w:val="clear" w:color="auto" w:fill="auto"/>
            <w:vAlign w:val="bottom"/>
          </w:tcPr>
          <w:p w14:paraId="570AEADF" w14:textId="77777777" w:rsidR="009149A3" w:rsidRPr="00CB49E1" w:rsidRDefault="009149A3" w:rsidP="009149A3">
            <w:pPr>
              <w:pStyle w:val="SingleTxtG"/>
              <w:spacing w:before="40" w:after="40" w:line="220" w:lineRule="exact"/>
              <w:ind w:left="0" w:right="0"/>
              <w:jc w:val="right"/>
              <w:rPr>
                <w:sz w:val="18"/>
              </w:rPr>
            </w:pPr>
            <w:r w:rsidRPr="00CB49E1">
              <w:rPr>
                <w:sz w:val="18"/>
              </w:rPr>
              <w:t>5,1</w:t>
            </w:r>
          </w:p>
        </w:tc>
      </w:tr>
      <w:tr w:rsidR="009149A3" w:rsidRPr="00CB49E1" w14:paraId="0A6C5421" w14:textId="77777777" w:rsidTr="00CB49E1">
        <w:tc>
          <w:tcPr>
            <w:tcW w:w="1052" w:type="dxa"/>
            <w:shd w:val="clear" w:color="auto" w:fill="auto"/>
          </w:tcPr>
          <w:p w14:paraId="577BB2F1" w14:textId="77777777" w:rsidR="009149A3" w:rsidRPr="00CB49E1" w:rsidRDefault="009149A3" w:rsidP="009149A3">
            <w:pPr>
              <w:pStyle w:val="SingleTxtG"/>
              <w:spacing w:before="40" w:after="40" w:line="220" w:lineRule="exact"/>
              <w:ind w:left="0" w:right="0"/>
              <w:jc w:val="left"/>
              <w:rPr>
                <w:sz w:val="18"/>
              </w:rPr>
            </w:pPr>
            <w:r>
              <w:rPr>
                <w:sz w:val="18"/>
              </w:rPr>
              <w:t xml:space="preserve">De </w:t>
            </w:r>
            <w:r w:rsidRPr="00CB49E1">
              <w:rPr>
                <w:sz w:val="18"/>
              </w:rPr>
              <w:t>40 a 44</w:t>
            </w:r>
          </w:p>
        </w:tc>
        <w:tc>
          <w:tcPr>
            <w:tcW w:w="1053" w:type="dxa"/>
            <w:shd w:val="clear" w:color="auto" w:fill="auto"/>
            <w:vAlign w:val="bottom"/>
          </w:tcPr>
          <w:p w14:paraId="3F8CA5D0" w14:textId="77777777" w:rsidR="009149A3" w:rsidRPr="00CB49E1" w:rsidRDefault="009149A3" w:rsidP="009149A3">
            <w:pPr>
              <w:pStyle w:val="SingleTxtG"/>
              <w:spacing w:before="40" w:after="40" w:line="220" w:lineRule="exact"/>
              <w:ind w:left="0" w:right="0"/>
              <w:jc w:val="right"/>
              <w:rPr>
                <w:sz w:val="18"/>
              </w:rPr>
            </w:pPr>
            <w:r w:rsidRPr="00CB49E1">
              <w:rPr>
                <w:sz w:val="18"/>
              </w:rPr>
              <w:t>5,6</w:t>
            </w:r>
          </w:p>
        </w:tc>
        <w:tc>
          <w:tcPr>
            <w:tcW w:w="1053" w:type="dxa"/>
            <w:shd w:val="clear" w:color="auto" w:fill="auto"/>
            <w:vAlign w:val="bottom"/>
          </w:tcPr>
          <w:p w14:paraId="11C1E35F" w14:textId="77777777" w:rsidR="009149A3" w:rsidRPr="00CB49E1" w:rsidRDefault="009149A3" w:rsidP="009149A3">
            <w:pPr>
              <w:pStyle w:val="SingleTxtG"/>
              <w:spacing w:before="40" w:after="40" w:line="220" w:lineRule="exact"/>
              <w:ind w:left="0" w:right="0"/>
              <w:jc w:val="right"/>
              <w:rPr>
                <w:sz w:val="18"/>
              </w:rPr>
            </w:pPr>
            <w:r w:rsidRPr="00CB49E1">
              <w:rPr>
                <w:sz w:val="18"/>
              </w:rPr>
              <w:t>5,3</w:t>
            </w:r>
          </w:p>
        </w:tc>
        <w:tc>
          <w:tcPr>
            <w:tcW w:w="1053" w:type="dxa"/>
            <w:shd w:val="clear" w:color="auto" w:fill="auto"/>
            <w:vAlign w:val="bottom"/>
          </w:tcPr>
          <w:p w14:paraId="563C7FF0" w14:textId="77777777" w:rsidR="009149A3" w:rsidRPr="00CB49E1" w:rsidRDefault="009149A3" w:rsidP="009149A3">
            <w:pPr>
              <w:pStyle w:val="SingleTxtG"/>
              <w:spacing w:before="40" w:after="40" w:line="220" w:lineRule="exact"/>
              <w:ind w:left="0" w:right="57"/>
              <w:jc w:val="right"/>
              <w:rPr>
                <w:sz w:val="18"/>
              </w:rPr>
            </w:pPr>
            <w:r w:rsidRPr="00CB49E1">
              <w:rPr>
                <w:sz w:val="18"/>
              </w:rPr>
              <w:t>6,0</w:t>
            </w:r>
          </w:p>
        </w:tc>
        <w:tc>
          <w:tcPr>
            <w:tcW w:w="1053" w:type="dxa"/>
            <w:shd w:val="clear" w:color="auto" w:fill="auto"/>
            <w:vAlign w:val="bottom"/>
          </w:tcPr>
          <w:p w14:paraId="6A04FE84" w14:textId="77777777" w:rsidR="009149A3" w:rsidRPr="00CB49E1" w:rsidRDefault="009149A3" w:rsidP="009149A3">
            <w:pPr>
              <w:pStyle w:val="SingleTxtG"/>
              <w:spacing w:before="40" w:after="40" w:line="220" w:lineRule="exact"/>
              <w:ind w:left="0" w:right="0"/>
              <w:jc w:val="right"/>
              <w:rPr>
                <w:sz w:val="18"/>
              </w:rPr>
            </w:pPr>
            <w:r w:rsidRPr="00CB49E1">
              <w:rPr>
                <w:sz w:val="18"/>
              </w:rPr>
              <w:t>5,0</w:t>
            </w:r>
          </w:p>
        </w:tc>
        <w:tc>
          <w:tcPr>
            <w:tcW w:w="1053" w:type="dxa"/>
            <w:shd w:val="clear" w:color="auto" w:fill="auto"/>
            <w:vAlign w:val="bottom"/>
          </w:tcPr>
          <w:p w14:paraId="5CA4F01C" w14:textId="77777777" w:rsidR="009149A3" w:rsidRPr="00CB49E1" w:rsidRDefault="009149A3" w:rsidP="009149A3">
            <w:pPr>
              <w:pStyle w:val="SingleTxtG"/>
              <w:spacing w:before="40" w:after="40" w:line="220" w:lineRule="exact"/>
              <w:ind w:left="0" w:right="0"/>
              <w:jc w:val="right"/>
              <w:rPr>
                <w:sz w:val="18"/>
              </w:rPr>
            </w:pPr>
            <w:r w:rsidRPr="00CB49E1">
              <w:rPr>
                <w:sz w:val="18"/>
              </w:rPr>
              <w:t>4,8</w:t>
            </w:r>
          </w:p>
        </w:tc>
        <w:tc>
          <w:tcPr>
            <w:tcW w:w="1053" w:type="dxa"/>
            <w:shd w:val="clear" w:color="auto" w:fill="auto"/>
            <w:vAlign w:val="bottom"/>
          </w:tcPr>
          <w:p w14:paraId="3E9C3A10" w14:textId="77777777" w:rsidR="009149A3" w:rsidRPr="00CB49E1" w:rsidRDefault="009149A3" w:rsidP="009149A3">
            <w:pPr>
              <w:pStyle w:val="SingleTxtG"/>
              <w:spacing w:before="40" w:after="40" w:line="220" w:lineRule="exact"/>
              <w:ind w:left="0" w:right="0"/>
              <w:jc w:val="right"/>
              <w:rPr>
                <w:sz w:val="18"/>
              </w:rPr>
            </w:pPr>
            <w:r w:rsidRPr="00CB49E1">
              <w:rPr>
                <w:sz w:val="18"/>
              </w:rPr>
              <w:t>5,2</w:t>
            </w:r>
          </w:p>
        </w:tc>
      </w:tr>
      <w:tr w:rsidR="009149A3" w:rsidRPr="00CB49E1" w14:paraId="31E42B98" w14:textId="77777777" w:rsidTr="00CB49E1">
        <w:tc>
          <w:tcPr>
            <w:tcW w:w="1052" w:type="dxa"/>
            <w:shd w:val="clear" w:color="auto" w:fill="auto"/>
          </w:tcPr>
          <w:p w14:paraId="78E42112" w14:textId="77777777" w:rsidR="009149A3" w:rsidRPr="00CB49E1" w:rsidRDefault="009149A3" w:rsidP="009149A3">
            <w:pPr>
              <w:pStyle w:val="SingleTxtG"/>
              <w:spacing w:before="40" w:after="40" w:line="220" w:lineRule="exact"/>
              <w:ind w:left="0" w:right="0"/>
              <w:jc w:val="left"/>
              <w:rPr>
                <w:sz w:val="18"/>
              </w:rPr>
            </w:pPr>
            <w:r>
              <w:rPr>
                <w:sz w:val="18"/>
              </w:rPr>
              <w:t xml:space="preserve">De </w:t>
            </w:r>
            <w:r w:rsidRPr="00CB49E1">
              <w:rPr>
                <w:sz w:val="18"/>
              </w:rPr>
              <w:t>45 a 49</w:t>
            </w:r>
          </w:p>
        </w:tc>
        <w:tc>
          <w:tcPr>
            <w:tcW w:w="1053" w:type="dxa"/>
            <w:shd w:val="clear" w:color="auto" w:fill="auto"/>
            <w:vAlign w:val="bottom"/>
          </w:tcPr>
          <w:p w14:paraId="62D59A63" w14:textId="77777777" w:rsidR="009149A3" w:rsidRPr="00CB49E1" w:rsidRDefault="009149A3" w:rsidP="009149A3">
            <w:pPr>
              <w:pStyle w:val="SingleTxtG"/>
              <w:spacing w:before="40" w:after="40" w:line="220" w:lineRule="exact"/>
              <w:ind w:left="0" w:right="0"/>
              <w:jc w:val="right"/>
              <w:rPr>
                <w:sz w:val="18"/>
              </w:rPr>
            </w:pPr>
            <w:r w:rsidRPr="00CB49E1">
              <w:rPr>
                <w:sz w:val="18"/>
              </w:rPr>
              <w:t>7,0</w:t>
            </w:r>
          </w:p>
        </w:tc>
        <w:tc>
          <w:tcPr>
            <w:tcW w:w="1053" w:type="dxa"/>
            <w:shd w:val="clear" w:color="auto" w:fill="auto"/>
            <w:vAlign w:val="bottom"/>
          </w:tcPr>
          <w:p w14:paraId="3790A2B4" w14:textId="77777777" w:rsidR="009149A3" w:rsidRPr="00CB49E1" w:rsidRDefault="009149A3" w:rsidP="009149A3">
            <w:pPr>
              <w:pStyle w:val="SingleTxtG"/>
              <w:spacing w:before="40" w:after="40" w:line="220" w:lineRule="exact"/>
              <w:ind w:left="0" w:right="0"/>
              <w:jc w:val="right"/>
              <w:rPr>
                <w:sz w:val="18"/>
              </w:rPr>
            </w:pPr>
            <w:r w:rsidRPr="00CB49E1">
              <w:rPr>
                <w:sz w:val="18"/>
              </w:rPr>
              <w:t>6,7</w:t>
            </w:r>
          </w:p>
        </w:tc>
        <w:tc>
          <w:tcPr>
            <w:tcW w:w="1053" w:type="dxa"/>
            <w:shd w:val="clear" w:color="auto" w:fill="auto"/>
            <w:vAlign w:val="bottom"/>
          </w:tcPr>
          <w:p w14:paraId="42BEABF5" w14:textId="77777777" w:rsidR="009149A3" w:rsidRPr="00CB49E1" w:rsidRDefault="009149A3" w:rsidP="009149A3">
            <w:pPr>
              <w:pStyle w:val="SingleTxtG"/>
              <w:spacing w:before="40" w:after="40" w:line="220" w:lineRule="exact"/>
              <w:ind w:left="0" w:right="57"/>
              <w:jc w:val="right"/>
              <w:rPr>
                <w:sz w:val="18"/>
              </w:rPr>
            </w:pPr>
            <w:r w:rsidRPr="00CB49E1">
              <w:rPr>
                <w:sz w:val="18"/>
              </w:rPr>
              <w:t>7,3</w:t>
            </w:r>
          </w:p>
        </w:tc>
        <w:tc>
          <w:tcPr>
            <w:tcW w:w="1053" w:type="dxa"/>
            <w:shd w:val="clear" w:color="auto" w:fill="auto"/>
            <w:vAlign w:val="bottom"/>
          </w:tcPr>
          <w:p w14:paraId="27D7A44E" w14:textId="77777777" w:rsidR="009149A3" w:rsidRPr="00CB49E1" w:rsidRDefault="009149A3" w:rsidP="009149A3">
            <w:pPr>
              <w:pStyle w:val="SingleTxtG"/>
              <w:spacing w:before="40" w:after="40" w:line="220" w:lineRule="exact"/>
              <w:ind w:left="0" w:right="0"/>
              <w:jc w:val="right"/>
              <w:rPr>
                <w:sz w:val="18"/>
              </w:rPr>
            </w:pPr>
            <w:r w:rsidRPr="00CB49E1">
              <w:rPr>
                <w:sz w:val="18"/>
              </w:rPr>
              <w:t>4,8</w:t>
            </w:r>
          </w:p>
        </w:tc>
        <w:tc>
          <w:tcPr>
            <w:tcW w:w="1053" w:type="dxa"/>
            <w:shd w:val="clear" w:color="auto" w:fill="auto"/>
            <w:vAlign w:val="bottom"/>
          </w:tcPr>
          <w:p w14:paraId="16C7170F" w14:textId="77777777" w:rsidR="009149A3" w:rsidRPr="00CB49E1" w:rsidRDefault="009149A3" w:rsidP="009149A3">
            <w:pPr>
              <w:pStyle w:val="SingleTxtG"/>
              <w:spacing w:before="40" w:after="40" w:line="220" w:lineRule="exact"/>
              <w:ind w:left="0" w:right="0"/>
              <w:jc w:val="right"/>
              <w:rPr>
                <w:sz w:val="18"/>
              </w:rPr>
            </w:pPr>
            <w:r w:rsidRPr="00CB49E1">
              <w:rPr>
                <w:sz w:val="18"/>
              </w:rPr>
              <w:t>4,6</w:t>
            </w:r>
          </w:p>
        </w:tc>
        <w:tc>
          <w:tcPr>
            <w:tcW w:w="1053" w:type="dxa"/>
            <w:shd w:val="clear" w:color="auto" w:fill="auto"/>
            <w:vAlign w:val="bottom"/>
          </w:tcPr>
          <w:p w14:paraId="6ECC624E" w14:textId="77777777" w:rsidR="009149A3" w:rsidRPr="00CB49E1" w:rsidRDefault="009149A3" w:rsidP="009149A3">
            <w:pPr>
              <w:pStyle w:val="SingleTxtG"/>
              <w:spacing w:before="40" w:after="40" w:line="220" w:lineRule="exact"/>
              <w:ind w:left="0" w:right="0"/>
              <w:jc w:val="right"/>
              <w:rPr>
                <w:sz w:val="18"/>
              </w:rPr>
            </w:pPr>
            <w:r w:rsidRPr="00CB49E1">
              <w:rPr>
                <w:sz w:val="18"/>
              </w:rPr>
              <w:t>5,0</w:t>
            </w:r>
          </w:p>
        </w:tc>
      </w:tr>
      <w:tr w:rsidR="009149A3" w:rsidRPr="00CB49E1" w14:paraId="5C5D8BED" w14:textId="77777777" w:rsidTr="00CB49E1">
        <w:tc>
          <w:tcPr>
            <w:tcW w:w="1052" w:type="dxa"/>
            <w:shd w:val="clear" w:color="auto" w:fill="auto"/>
          </w:tcPr>
          <w:p w14:paraId="1969375E" w14:textId="77777777" w:rsidR="009149A3" w:rsidRPr="00CB49E1" w:rsidRDefault="009149A3" w:rsidP="009149A3">
            <w:pPr>
              <w:pStyle w:val="SingleTxtG"/>
              <w:spacing w:before="40" w:after="40" w:line="220" w:lineRule="exact"/>
              <w:ind w:left="0" w:right="0"/>
              <w:jc w:val="left"/>
              <w:rPr>
                <w:sz w:val="18"/>
              </w:rPr>
            </w:pPr>
            <w:r>
              <w:rPr>
                <w:sz w:val="18"/>
              </w:rPr>
              <w:t xml:space="preserve">De </w:t>
            </w:r>
            <w:r w:rsidRPr="00CB49E1">
              <w:rPr>
                <w:sz w:val="18"/>
              </w:rPr>
              <w:t>50 a 54</w:t>
            </w:r>
          </w:p>
        </w:tc>
        <w:tc>
          <w:tcPr>
            <w:tcW w:w="1053" w:type="dxa"/>
            <w:shd w:val="clear" w:color="auto" w:fill="auto"/>
            <w:vAlign w:val="bottom"/>
          </w:tcPr>
          <w:p w14:paraId="747DE01F" w14:textId="77777777" w:rsidR="009149A3" w:rsidRPr="00CB49E1" w:rsidRDefault="009149A3" w:rsidP="009149A3">
            <w:pPr>
              <w:pStyle w:val="SingleTxtG"/>
              <w:spacing w:before="40" w:after="40" w:line="220" w:lineRule="exact"/>
              <w:ind w:left="0" w:right="0"/>
              <w:jc w:val="right"/>
              <w:rPr>
                <w:sz w:val="18"/>
              </w:rPr>
            </w:pPr>
            <w:r w:rsidRPr="00CB49E1">
              <w:rPr>
                <w:sz w:val="18"/>
              </w:rPr>
              <w:t>8,3</w:t>
            </w:r>
          </w:p>
        </w:tc>
        <w:tc>
          <w:tcPr>
            <w:tcW w:w="1053" w:type="dxa"/>
            <w:shd w:val="clear" w:color="auto" w:fill="auto"/>
            <w:vAlign w:val="bottom"/>
          </w:tcPr>
          <w:p w14:paraId="1C0BF056" w14:textId="77777777" w:rsidR="009149A3" w:rsidRPr="00CB49E1" w:rsidRDefault="009149A3" w:rsidP="009149A3">
            <w:pPr>
              <w:pStyle w:val="SingleTxtG"/>
              <w:spacing w:before="40" w:after="40" w:line="220" w:lineRule="exact"/>
              <w:ind w:left="0" w:right="0"/>
              <w:jc w:val="right"/>
              <w:rPr>
                <w:sz w:val="18"/>
              </w:rPr>
            </w:pPr>
            <w:r w:rsidRPr="00CB49E1">
              <w:rPr>
                <w:sz w:val="18"/>
              </w:rPr>
              <w:t>8,0</w:t>
            </w:r>
          </w:p>
        </w:tc>
        <w:tc>
          <w:tcPr>
            <w:tcW w:w="1053" w:type="dxa"/>
            <w:shd w:val="clear" w:color="auto" w:fill="auto"/>
            <w:vAlign w:val="bottom"/>
          </w:tcPr>
          <w:p w14:paraId="110FDC73" w14:textId="77777777" w:rsidR="009149A3" w:rsidRPr="00CB49E1" w:rsidRDefault="009149A3" w:rsidP="009149A3">
            <w:pPr>
              <w:pStyle w:val="SingleTxtG"/>
              <w:spacing w:before="40" w:after="40" w:line="220" w:lineRule="exact"/>
              <w:ind w:left="0" w:right="57"/>
              <w:jc w:val="right"/>
              <w:rPr>
                <w:sz w:val="18"/>
              </w:rPr>
            </w:pPr>
            <w:r w:rsidRPr="00CB49E1">
              <w:rPr>
                <w:sz w:val="18"/>
              </w:rPr>
              <w:t>8,6</w:t>
            </w:r>
          </w:p>
        </w:tc>
        <w:tc>
          <w:tcPr>
            <w:tcW w:w="1053" w:type="dxa"/>
            <w:shd w:val="clear" w:color="auto" w:fill="auto"/>
            <w:vAlign w:val="bottom"/>
          </w:tcPr>
          <w:p w14:paraId="2888ED03" w14:textId="77777777" w:rsidR="009149A3" w:rsidRPr="00CB49E1" w:rsidRDefault="009149A3" w:rsidP="009149A3">
            <w:pPr>
              <w:pStyle w:val="SingleTxtG"/>
              <w:spacing w:before="40" w:after="40" w:line="220" w:lineRule="exact"/>
              <w:ind w:left="0" w:right="0"/>
              <w:jc w:val="right"/>
              <w:rPr>
                <w:sz w:val="18"/>
              </w:rPr>
            </w:pPr>
            <w:r w:rsidRPr="00CB49E1">
              <w:rPr>
                <w:sz w:val="18"/>
              </w:rPr>
              <w:t>4,5</w:t>
            </w:r>
          </w:p>
        </w:tc>
        <w:tc>
          <w:tcPr>
            <w:tcW w:w="1053" w:type="dxa"/>
            <w:shd w:val="clear" w:color="auto" w:fill="auto"/>
            <w:vAlign w:val="bottom"/>
          </w:tcPr>
          <w:p w14:paraId="27F95FA3" w14:textId="77777777" w:rsidR="009149A3" w:rsidRPr="00CB49E1" w:rsidRDefault="009149A3" w:rsidP="009149A3">
            <w:pPr>
              <w:pStyle w:val="SingleTxtG"/>
              <w:spacing w:before="40" w:after="40" w:line="220" w:lineRule="exact"/>
              <w:ind w:left="0" w:right="0"/>
              <w:jc w:val="right"/>
              <w:rPr>
                <w:sz w:val="18"/>
              </w:rPr>
            </w:pPr>
            <w:r w:rsidRPr="00CB49E1">
              <w:rPr>
                <w:sz w:val="18"/>
              </w:rPr>
              <w:t>4,2</w:t>
            </w:r>
          </w:p>
        </w:tc>
        <w:tc>
          <w:tcPr>
            <w:tcW w:w="1053" w:type="dxa"/>
            <w:shd w:val="clear" w:color="auto" w:fill="auto"/>
            <w:vAlign w:val="bottom"/>
          </w:tcPr>
          <w:p w14:paraId="24D6B800" w14:textId="77777777" w:rsidR="009149A3" w:rsidRPr="00CB49E1" w:rsidRDefault="009149A3" w:rsidP="009149A3">
            <w:pPr>
              <w:pStyle w:val="SingleTxtG"/>
              <w:spacing w:before="40" w:after="40" w:line="220" w:lineRule="exact"/>
              <w:ind w:left="0" w:right="0"/>
              <w:jc w:val="right"/>
              <w:rPr>
                <w:sz w:val="18"/>
              </w:rPr>
            </w:pPr>
            <w:r w:rsidRPr="00CB49E1">
              <w:rPr>
                <w:sz w:val="18"/>
              </w:rPr>
              <w:t>4,8</w:t>
            </w:r>
          </w:p>
        </w:tc>
      </w:tr>
      <w:tr w:rsidR="009149A3" w:rsidRPr="00CB49E1" w14:paraId="46FA37C5" w14:textId="77777777" w:rsidTr="00CB49E1">
        <w:tc>
          <w:tcPr>
            <w:tcW w:w="1052" w:type="dxa"/>
            <w:shd w:val="clear" w:color="auto" w:fill="auto"/>
          </w:tcPr>
          <w:p w14:paraId="0BCDD838" w14:textId="77777777" w:rsidR="009149A3" w:rsidRPr="00CB49E1" w:rsidRDefault="009149A3" w:rsidP="009149A3">
            <w:pPr>
              <w:pStyle w:val="SingleTxtG"/>
              <w:spacing w:before="40" w:after="40" w:line="220" w:lineRule="exact"/>
              <w:ind w:left="0" w:right="0"/>
              <w:jc w:val="left"/>
              <w:rPr>
                <w:sz w:val="18"/>
              </w:rPr>
            </w:pPr>
            <w:r>
              <w:rPr>
                <w:sz w:val="18"/>
              </w:rPr>
              <w:t xml:space="preserve">De </w:t>
            </w:r>
            <w:r w:rsidRPr="00CB49E1">
              <w:rPr>
                <w:sz w:val="18"/>
              </w:rPr>
              <w:t>55 a 59</w:t>
            </w:r>
          </w:p>
        </w:tc>
        <w:tc>
          <w:tcPr>
            <w:tcW w:w="1053" w:type="dxa"/>
            <w:shd w:val="clear" w:color="auto" w:fill="auto"/>
            <w:vAlign w:val="bottom"/>
          </w:tcPr>
          <w:p w14:paraId="72EC9D01" w14:textId="77777777" w:rsidR="009149A3" w:rsidRPr="00CB49E1" w:rsidRDefault="009149A3" w:rsidP="009149A3">
            <w:pPr>
              <w:pStyle w:val="SingleTxtG"/>
              <w:spacing w:before="40" w:after="40" w:line="220" w:lineRule="exact"/>
              <w:ind w:left="0" w:right="0"/>
              <w:jc w:val="right"/>
              <w:rPr>
                <w:sz w:val="18"/>
              </w:rPr>
            </w:pPr>
            <w:r w:rsidRPr="00CB49E1">
              <w:rPr>
                <w:sz w:val="18"/>
              </w:rPr>
              <w:t>9,6</w:t>
            </w:r>
          </w:p>
        </w:tc>
        <w:tc>
          <w:tcPr>
            <w:tcW w:w="1053" w:type="dxa"/>
            <w:shd w:val="clear" w:color="auto" w:fill="auto"/>
            <w:vAlign w:val="bottom"/>
          </w:tcPr>
          <w:p w14:paraId="7A502632" w14:textId="77777777" w:rsidR="009149A3" w:rsidRPr="00CB49E1" w:rsidRDefault="009149A3" w:rsidP="009149A3">
            <w:pPr>
              <w:pStyle w:val="SingleTxtG"/>
              <w:spacing w:before="40" w:after="40" w:line="220" w:lineRule="exact"/>
              <w:ind w:left="0" w:right="0"/>
              <w:jc w:val="right"/>
              <w:rPr>
                <w:sz w:val="18"/>
              </w:rPr>
            </w:pPr>
            <w:r w:rsidRPr="00CB49E1">
              <w:rPr>
                <w:sz w:val="18"/>
              </w:rPr>
              <w:t>9,2</w:t>
            </w:r>
          </w:p>
        </w:tc>
        <w:tc>
          <w:tcPr>
            <w:tcW w:w="1053" w:type="dxa"/>
            <w:shd w:val="clear" w:color="auto" w:fill="auto"/>
            <w:vAlign w:val="bottom"/>
          </w:tcPr>
          <w:p w14:paraId="6FD64FA9" w14:textId="77777777" w:rsidR="009149A3" w:rsidRPr="00CB49E1" w:rsidRDefault="009149A3" w:rsidP="009149A3">
            <w:pPr>
              <w:pStyle w:val="SingleTxtG"/>
              <w:spacing w:before="40" w:after="40" w:line="220" w:lineRule="exact"/>
              <w:ind w:left="0" w:right="57"/>
              <w:jc w:val="right"/>
              <w:rPr>
                <w:sz w:val="18"/>
              </w:rPr>
            </w:pPr>
            <w:r w:rsidRPr="00CB49E1">
              <w:rPr>
                <w:sz w:val="18"/>
              </w:rPr>
              <w:t>10,0</w:t>
            </w:r>
          </w:p>
        </w:tc>
        <w:tc>
          <w:tcPr>
            <w:tcW w:w="1053" w:type="dxa"/>
            <w:shd w:val="clear" w:color="auto" w:fill="auto"/>
            <w:vAlign w:val="bottom"/>
          </w:tcPr>
          <w:p w14:paraId="0BBAFE35" w14:textId="77777777" w:rsidR="009149A3" w:rsidRPr="00CB49E1" w:rsidRDefault="009149A3" w:rsidP="009149A3">
            <w:pPr>
              <w:pStyle w:val="SingleTxtG"/>
              <w:spacing w:before="40" w:after="40" w:line="220" w:lineRule="exact"/>
              <w:ind w:left="0" w:right="0"/>
              <w:jc w:val="right"/>
              <w:rPr>
                <w:sz w:val="18"/>
              </w:rPr>
            </w:pPr>
            <w:r w:rsidRPr="00CB49E1">
              <w:rPr>
                <w:sz w:val="18"/>
              </w:rPr>
              <w:t>5,0</w:t>
            </w:r>
          </w:p>
        </w:tc>
        <w:tc>
          <w:tcPr>
            <w:tcW w:w="1053" w:type="dxa"/>
            <w:shd w:val="clear" w:color="auto" w:fill="auto"/>
            <w:vAlign w:val="bottom"/>
          </w:tcPr>
          <w:p w14:paraId="1FB6FBD1" w14:textId="77777777" w:rsidR="009149A3" w:rsidRPr="00CB49E1" w:rsidRDefault="009149A3" w:rsidP="009149A3">
            <w:pPr>
              <w:pStyle w:val="SingleTxtG"/>
              <w:spacing w:before="40" w:after="40" w:line="220" w:lineRule="exact"/>
              <w:ind w:left="0" w:right="0"/>
              <w:jc w:val="right"/>
              <w:rPr>
                <w:sz w:val="18"/>
              </w:rPr>
            </w:pPr>
            <w:r w:rsidRPr="00CB49E1">
              <w:rPr>
                <w:sz w:val="18"/>
              </w:rPr>
              <w:t>4,8</w:t>
            </w:r>
          </w:p>
        </w:tc>
        <w:tc>
          <w:tcPr>
            <w:tcW w:w="1053" w:type="dxa"/>
            <w:shd w:val="clear" w:color="auto" w:fill="auto"/>
            <w:vAlign w:val="bottom"/>
          </w:tcPr>
          <w:p w14:paraId="49E73C1E" w14:textId="77777777" w:rsidR="009149A3" w:rsidRPr="00CB49E1" w:rsidRDefault="009149A3" w:rsidP="009149A3">
            <w:pPr>
              <w:pStyle w:val="SingleTxtG"/>
              <w:spacing w:before="40" w:after="40" w:line="220" w:lineRule="exact"/>
              <w:ind w:left="0" w:right="0"/>
              <w:jc w:val="right"/>
              <w:rPr>
                <w:sz w:val="18"/>
              </w:rPr>
            </w:pPr>
            <w:r w:rsidRPr="00CB49E1">
              <w:rPr>
                <w:sz w:val="18"/>
              </w:rPr>
              <w:t>5,2</w:t>
            </w:r>
          </w:p>
        </w:tc>
      </w:tr>
      <w:tr w:rsidR="009149A3" w:rsidRPr="00CB49E1" w14:paraId="753C57EF" w14:textId="77777777" w:rsidTr="00CB49E1">
        <w:tc>
          <w:tcPr>
            <w:tcW w:w="1052" w:type="dxa"/>
            <w:shd w:val="clear" w:color="auto" w:fill="auto"/>
          </w:tcPr>
          <w:p w14:paraId="083A577D" w14:textId="77777777" w:rsidR="009149A3" w:rsidRPr="00CB49E1" w:rsidRDefault="009149A3" w:rsidP="009149A3">
            <w:pPr>
              <w:pStyle w:val="SingleTxtG"/>
              <w:spacing w:before="40" w:after="40" w:line="220" w:lineRule="exact"/>
              <w:ind w:left="0" w:right="0"/>
              <w:jc w:val="left"/>
              <w:rPr>
                <w:sz w:val="18"/>
              </w:rPr>
            </w:pPr>
            <w:r>
              <w:rPr>
                <w:sz w:val="18"/>
              </w:rPr>
              <w:t xml:space="preserve">De </w:t>
            </w:r>
            <w:r w:rsidRPr="00CB49E1">
              <w:rPr>
                <w:sz w:val="18"/>
              </w:rPr>
              <w:t>60 a 64</w:t>
            </w:r>
          </w:p>
        </w:tc>
        <w:tc>
          <w:tcPr>
            <w:tcW w:w="1053" w:type="dxa"/>
            <w:shd w:val="clear" w:color="auto" w:fill="auto"/>
            <w:vAlign w:val="bottom"/>
          </w:tcPr>
          <w:p w14:paraId="413AFE7F" w14:textId="77777777" w:rsidR="009149A3" w:rsidRPr="00CB49E1" w:rsidRDefault="009149A3" w:rsidP="009149A3">
            <w:pPr>
              <w:pStyle w:val="SingleTxtG"/>
              <w:spacing w:before="40" w:after="40" w:line="220" w:lineRule="exact"/>
              <w:ind w:left="0" w:right="0"/>
              <w:jc w:val="right"/>
              <w:rPr>
                <w:sz w:val="18"/>
              </w:rPr>
            </w:pPr>
            <w:r w:rsidRPr="00CB49E1">
              <w:rPr>
                <w:sz w:val="18"/>
              </w:rPr>
              <w:t>11,4</w:t>
            </w:r>
          </w:p>
        </w:tc>
        <w:tc>
          <w:tcPr>
            <w:tcW w:w="1053" w:type="dxa"/>
            <w:shd w:val="clear" w:color="auto" w:fill="auto"/>
            <w:vAlign w:val="bottom"/>
          </w:tcPr>
          <w:p w14:paraId="0F422ECC" w14:textId="77777777" w:rsidR="009149A3" w:rsidRPr="00CB49E1" w:rsidRDefault="009149A3" w:rsidP="009149A3">
            <w:pPr>
              <w:pStyle w:val="SingleTxtG"/>
              <w:spacing w:before="40" w:after="40" w:line="220" w:lineRule="exact"/>
              <w:ind w:left="0" w:right="0"/>
              <w:jc w:val="right"/>
              <w:rPr>
                <w:sz w:val="18"/>
              </w:rPr>
            </w:pPr>
            <w:r w:rsidRPr="00CB49E1">
              <w:rPr>
                <w:sz w:val="18"/>
              </w:rPr>
              <w:t>11,0</w:t>
            </w:r>
          </w:p>
        </w:tc>
        <w:tc>
          <w:tcPr>
            <w:tcW w:w="1053" w:type="dxa"/>
            <w:shd w:val="clear" w:color="auto" w:fill="auto"/>
            <w:vAlign w:val="bottom"/>
          </w:tcPr>
          <w:p w14:paraId="790A07B8" w14:textId="77777777" w:rsidR="009149A3" w:rsidRPr="00CB49E1" w:rsidRDefault="009149A3" w:rsidP="009149A3">
            <w:pPr>
              <w:pStyle w:val="SingleTxtG"/>
              <w:spacing w:before="40" w:after="40" w:line="220" w:lineRule="exact"/>
              <w:ind w:left="0" w:right="57"/>
              <w:jc w:val="right"/>
              <w:rPr>
                <w:sz w:val="18"/>
              </w:rPr>
            </w:pPr>
            <w:r w:rsidRPr="00CB49E1">
              <w:rPr>
                <w:sz w:val="18"/>
              </w:rPr>
              <w:t>11,8</w:t>
            </w:r>
          </w:p>
        </w:tc>
        <w:tc>
          <w:tcPr>
            <w:tcW w:w="1053" w:type="dxa"/>
            <w:shd w:val="clear" w:color="auto" w:fill="auto"/>
            <w:vAlign w:val="bottom"/>
          </w:tcPr>
          <w:p w14:paraId="10D72637" w14:textId="77777777" w:rsidR="009149A3" w:rsidRPr="00CB49E1" w:rsidRDefault="009149A3" w:rsidP="009149A3">
            <w:pPr>
              <w:pStyle w:val="SingleTxtG"/>
              <w:spacing w:before="40" w:after="40" w:line="220" w:lineRule="exact"/>
              <w:ind w:left="0" w:right="0"/>
              <w:jc w:val="right"/>
              <w:rPr>
                <w:sz w:val="18"/>
              </w:rPr>
            </w:pPr>
            <w:r w:rsidRPr="00CB49E1">
              <w:rPr>
                <w:sz w:val="18"/>
              </w:rPr>
              <w:t>4,2</w:t>
            </w:r>
          </w:p>
        </w:tc>
        <w:tc>
          <w:tcPr>
            <w:tcW w:w="1053" w:type="dxa"/>
            <w:shd w:val="clear" w:color="auto" w:fill="auto"/>
            <w:vAlign w:val="bottom"/>
          </w:tcPr>
          <w:p w14:paraId="28E1D5F0" w14:textId="77777777" w:rsidR="009149A3" w:rsidRPr="00CB49E1" w:rsidRDefault="009149A3" w:rsidP="009149A3">
            <w:pPr>
              <w:pStyle w:val="SingleTxtG"/>
              <w:spacing w:before="40" w:after="40" w:line="220" w:lineRule="exact"/>
              <w:ind w:left="0" w:right="0"/>
              <w:jc w:val="right"/>
              <w:rPr>
                <w:sz w:val="18"/>
              </w:rPr>
            </w:pPr>
            <w:r w:rsidRPr="00CB49E1">
              <w:rPr>
                <w:sz w:val="18"/>
              </w:rPr>
              <w:t>4,0</w:t>
            </w:r>
          </w:p>
        </w:tc>
        <w:tc>
          <w:tcPr>
            <w:tcW w:w="1053" w:type="dxa"/>
            <w:shd w:val="clear" w:color="auto" w:fill="auto"/>
            <w:vAlign w:val="bottom"/>
          </w:tcPr>
          <w:p w14:paraId="7AD91660" w14:textId="77777777" w:rsidR="009149A3" w:rsidRPr="00CB49E1" w:rsidRDefault="009149A3" w:rsidP="009149A3">
            <w:pPr>
              <w:pStyle w:val="SingleTxtG"/>
              <w:spacing w:before="40" w:after="40" w:line="220" w:lineRule="exact"/>
              <w:ind w:left="0" w:right="0"/>
              <w:jc w:val="right"/>
              <w:rPr>
                <w:sz w:val="18"/>
              </w:rPr>
            </w:pPr>
            <w:r w:rsidRPr="00CB49E1">
              <w:rPr>
                <w:sz w:val="18"/>
              </w:rPr>
              <w:t>4,4</w:t>
            </w:r>
          </w:p>
        </w:tc>
      </w:tr>
      <w:tr w:rsidR="009149A3" w:rsidRPr="00CB49E1" w14:paraId="4D4C6F87" w14:textId="77777777" w:rsidTr="00CB49E1">
        <w:tc>
          <w:tcPr>
            <w:tcW w:w="1052" w:type="dxa"/>
            <w:shd w:val="clear" w:color="auto" w:fill="auto"/>
          </w:tcPr>
          <w:p w14:paraId="27065DCB" w14:textId="77777777" w:rsidR="009149A3" w:rsidRPr="00CB49E1" w:rsidRDefault="009149A3" w:rsidP="009149A3">
            <w:pPr>
              <w:pStyle w:val="SingleTxtG"/>
              <w:spacing w:before="40" w:after="40" w:line="220" w:lineRule="exact"/>
              <w:ind w:left="0" w:right="0"/>
              <w:jc w:val="left"/>
              <w:rPr>
                <w:sz w:val="18"/>
              </w:rPr>
            </w:pPr>
            <w:r>
              <w:rPr>
                <w:sz w:val="18"/>
              </w:rPr>
              <w:t xml:space="preserve">De </w:t>
            </w:r>
            <w:r w:rsidRPr="00CB49E1">
              <w:rPr>
                <w:sz w:val="18"/>
              </w:rPr>
              <w:t>65 a 69</w:t>
            </w:r>
          </w:p>
        </w:tc>
        <w:tc>
          <w:tcPr>
            <w:tcW w:w="1053" w:type="dxa"/>
            <w:shd w:val="clear" w:color="auto" w:fill="auto"/>
            <w:vAlign w:val="bottom"/>
          </w:tcPr>
          <w:p w14:paraId="3A48F2DD" w14:textId="77777777" w:rsidR="009149A3" w:rsidRPr="00CB49E1" w:rsidRDefault="009149A3" w:rsidP="009149A3">
            <w:pPr>
              <w:pStyle w:val="SingleTxtG"/>
              <w:spacing w:before="40" w:after="40" w:line="220" w:lineRule="exact"/>
              <w:ind w:left="0" w:right="0"/>
              <w:jc w:val="right"/>
              <w:rPr>
                <w:sz w:val="18"/>
              </w:rPr>
            </w:pPr>
            <w:r w:rsidRPr="00CB49E1">
              <w:rPr>
                <w:sz w:val="18"/>
              </w:rPr>
              <w:t>13,4</w:t>
            </w:r>
          </w:p>
        </w:tc>
        <w:tc>
          <w:tcPr>
            <w:tcW w:w="1053" w:type="dxa"/>
            <w:shd w:val="clear" w:color="auto" w:fill="auto"/>
            <w:vAlign w:val="bottom"/>
          </w:tcPr>
          <w:p w14:paraId="1B99D204" w14:textId="77777777" w:rsidR="009149A3" w:rsidRPr="00CB49E1" w:rsidRDefault="009149A3" w:rsidP="009149A3">
            <w:pPr>
              <w:pStyle w:val="SingleTxtG"/>
              <w:spacing w:before="40" w:after="40" w:line="220" w:lineRule="exact"/>
              <w:ind w:left="0" w:right="0"/>
              <w:jc w:val="right"/>
              <w:rPr>
                <w:sz w:val="18"/>
              </w:rPr>
            </w:pPr>
            <w:r w:rsidRPr="00CB49E1">
              <w:rPr>
                <w:sz w:val="18"/>
              </w:rPr>
              <w:t>12,8</w:t>
            </w:r>
          </w:p>
        </w:tc>
        <w:tc>
          <w:tcPr>
            <w:tcW w:w="1053" w:type="dxa"/>
            <w:shd w:val="clear" w:color="auto" w:fill="auto"/>
            <w:vAlign w:val="bottom"/>
          </w:tcPr>
          <w:p w14:paraId="771AB319" w14:textId="77777777" w:rsidR="009149A3" w:rsidRPr="00CB49E1" w:rsidRDefault="009149A3" w:rsidP="009149A3">
            <w:pPr>
              <w:pStyle w:val="SingleTxtG"/>
              <w:spacing w:before="40" w:after="40" w:line="220" w:lineRule="exact"/>
              <w:ind w:left="0" w:right="57"/>
              <w:jc w:val="right"/>
              <w:rPr>
                <w:sz w:val="18"/>
              </w:rPr>
            </w:pPr>
            <w:r w:rsidRPr="00CB49E1">
              <w:rPr>
                <w:sz w:val="18"/>
              </w:rPr>
              <w:t>13,9</w:t>
            </w:r>
          </w:p>
        </w:tc>
        <w:tc>
          <w:tcPr>
            <w:tcW w:w="1053" w:type="dxa"/>
            <w:shd w:val="clear" w:color="auto" w:fill="auto"/>
            <w:vAlign w:val="bottom"/>
          </w:tcPr>
          <w:p w14:paraId="5655C981" w14:textId="77777777" w:rsidR="009149A3" w:rsidRPr="00CB49E1" w:rsidRDefault="009149A3" w:rsidP="009149A3">
            <w:pPr>
              <w:pStyle w:val="SingleTxtG"/>
              <w:spacing w:before="40" w:after="40" w:line="220" w:lineRule="exact"/>
              <w:ind w:left="0" w:right="0"/>
              <w:jc w:val="right"/>
              <w:rPr>
                <w:sz w:val="18"/>
              </w:rPr>
            </w:pPr>
            <w:r w:rsidRPr="00CB49E1">
              <w:rPr>
                <w:sz w:val="18"/>
              </w:rPr>
              <w:t>4,1</w:t>
            </w:r>
          </w:p>
        </w:tc>
        <w:tc>
          <w:tcPr>
            <w:tcW w:w="1053" w:type="dxa"/>
            <w:shd w:val="clear" w:color="auto" w:fill="auto"/>
            <w:vAlign w:val="bottom"/>
          </w:tcPr>
          <w:p w14:paraId="34204AC8" w14:textId="77777777" w:rsidR="009149A3" w:rsidRPr="00CB49E1" w:rsidRDefault="009149A3" w:rsidP="009149A3">
            <w:pPr>
              <w:pStyle w:val="SingleTxtG"/>
              <w:spacing w:before="40" w:after="40" w:line="220" w:lineRule="exact"/>
              <w:ind w:left="0" w:right="0"/>
              <w:jc w:val="right"/>
              <w:rPr>
                <w:sz w:val="18"/>
              </w:rPr>
            </w:pPr>
            <w:r w:rsidRPr="00CB49E1">
              <w:rPr>
                <w:sz w:val="18"/>
              </w:rPr>
              <w:t>3,8</w:t>
            </w:r>
          </w:p>
        </w:tc>
        <w:tc>
          <w:tcPr>
            <w:tcW w:w="1053" w:type="dxa"/>
            <w:shd w:val="clear" w:color="auto" w:fill="auto"/>
            <w:vAlign w:val="bottom"/>
          </w:tcPr>
          <w:p w14:paraId="55E1AA3B" w14:textId="77777777" w:rsidR="009149A3" w:rsidRPr="00CB49E1" w:rsidRDefault="009149A3" w:rsidP="009149A3">
            <w:pPr>
              <w:pStyle w:val="SingleTxtG"/>
              <w:spacing w:before="40" w:after="40" w:line="220" w:lineRule="exact"/>
              <w:ind w:left="0" w:right="0"/>
              <w:jc w:val="right"/>
              <w:rPr>
                <w:sz w:val="18"/>
              </w:rPr>
            </w:pPr>
            <w:r w:rsidRPr="00CB49E1">
              <w:rPr>
                <w:sz w:val="18"/>
              </w:rPr>
              <w:t>4,4</w:t>
            </w:r>
          </w:p>
        </w:tc>
      </w:tr>
      <w:tr w:rsidR="009149A3" w:rsidRPr="00CB49E1" w14:paraId="579371B4" w14:textId="77777777" w:rsidTr="00CB49E1">
        <w:tc>
          <w:tcPr>
            <w:tcW w:w="1052" w:type="dxa"/>
            <w:shd w:val="clear" w:color="auto" w:fill="auto"/>
          </w:tcPr>
          <w:p w14:paraId="085F5C92" w14:textId="77777777" w:rsidR="009149A3" w:rsidRPr="00CB49E1" w:rsidRDefault="009149A3" w:rsidP="009149A3">
            <w:pPr>
              <w:pStyle w:val="SingleTxtG"/>
              <w:spacing w:before="40" w:after="40" w:line="220" w:lineRule="exact"/>
              <w:ind w:left="0" w:right="0"/>
              <w:jc w:val="left"/>
              <w:rPr>
                <w:sz w:val="18"/>
              </w:rPr>
            </w:pPr>
            <w:r>
              <w:rPr>
                <w:sz w:val="18"/>
              </w:rPr>
              <w:t xml:space="preserve">De </w:t>
            </w:r>
            <w:r w:rsidRPr="00CB49E1">
              <w:rPr>
                <w:sz w:val="18"/>
              </w:rPr>
              <w:t>70 a 74</w:t>
            </w:r>
          </w:p>
        </w:tc>
        <w:tc>
          <w:tcPr>
            <w:tcW w:w="1053" w:type="dxa"/>
            <w:shd w:val="clear" w:color="auto" w:fill="auto"/>
            <w:vAlign w:val="bottom"/>
          </w:tcPr>
          <w:p w14:paraId="4D6F0E4D" w14:textId="77777777" w:rsidR="009149A3" w:rsidRPr="00CB49E1" w:rsidRDefault="009149A3" w:rsidP="009149A3">
            <w:pPr>
              <w:pStyle w:val="SingleTxtG"/>
              <w:spacing w:before="40" w:after="40" w:line="220" w:lineRule="exact"/>
              <w:ind w:left="0" w:right="0"/>
              <w:jc w:val="right"/>
              <w:rPr>
                <w:sz w:val="18"/>
              </w:rPr>
            </w:pPr>
            <w:r w:rsidRPr="00CB49E1">
              <w:rPr>
                <w:sz w:val="18"/>
              </w:rPr>
              <w:t>16,2</w:t>
            </w:r>
          </w:p>
        </w:tc>
        <w:tc>
          <w:tcPr>
            <w:tcW w:w="1053" w:type="dxa"/>
            <w:shd w:val="clear" w:color="auto" w:fill="auto"/>
            <w:vAlign w:val="bottom"/>
          </w:tcPr>
          <w:p w14:paraId="388481D4" w14:textId="77777777" w:rsidR="009149A3" w:rsidRPr="00CB49E1" w:rsidRDefault="009149A3" w:rsidP="009149A3">
            <w:pPr>
              <w:pStyle w:val="SingleTxtG"/>
              <w:spacing w:before="40" w:after="40" w:line="220" w:lineRule="exact"/>
              <w:ind w:left="0" w:right="0"/>
              <w:jc w:val="right"/>
              <w:rPr>
                <w:sz w:val="18"/>
              </w:rPr>
            </w:pPr>
            <w:r w:rsidRPr="00CB49E1">
              <w:rPr>
                <w:sz w:val="18"/>
              </w:rPr>
              <w:t>15,7</w:t>
            </w:r>
          </w:p>
        </w:tc>
        <w:tc>
          <w:tcPr>
            <w:tcW w:w="1053" w:type="dxa"/>
            <w:shd w:val="clear" w:color="auto" w:fill="auto"/>
            <w:vAlign w:val="bottom"/>
          </w:tcPr>
          <w:p w14:paraId="4E758465" w14:textId="77777777" w:rsidR="009149A3" w:rsidRPr="00CB49E1" w:rsidRDefault="009149A3" w:rsidP="009149A3">
            <w:pPr>
              <w:pStyle w:val="SingleTxtG"/>
              <w:spacing w:before="40" w:after="40" w:line="220" w:lineRule="exact"/>
              <w:ind w:left="0" w:right="57"/>
              <w:jc w:val="right"/>
              <w:rPr>
                <w:sz w:val="18"/>
              </w:rPr>
            </w:pPr>
            <w:r w:rsidRPr="00CB49E1">
              <w:rPr>
                <w:sz w:val="18"/>
              </w:rPr>
              <w:t>16,6</w:t>
            </w:r>
          </w:p>
        </w:tc>
        <w:tc>
          <w:tcPr>
            <w:tcW w:w="1053" w:type="dxa"/>
            <w:shd w:val="clear" w:color="auto" w:fill="auto"/>
            <w:vAlign w:val="bottom"/>
          </w:tcPr>
          <w:p w14:paraId="0D65037E" w14:textId="77777777" w:rsidR="009149A3" w:rsidRPr="00CB49E1" w:rsidRDefault="009149A3" w:rsidP="009149A3">
            <w:pPr>
              <w:pStyle w:val="SingleTxtG"/>
              <w:spacing w:before="40" w:after="40" w:line="220" w:lineRule="exact"/>
              <w:ind w:left="0" w:right="0"/>
              <w:jc w:val="right"/>
              <w:rPr>
                <w:sz w:val="18"/>
              </w:rPr>
            </w:pPr>
            <w:r w:rsidRPr="00CB49E1">
              <w:rPr>
                <w:sz w:val="18"/>
              </w:rPr>
              <w:t>3,4</w:t>
            </w:r>
          </w:p>
        </w:tc>
        <w:tc>
          <w:tcPr>
            <w:tcW w:w="1053" w:type="dxa"/>
            <w:shd w:val="clear" w:color="auto" w:fill="auto"/>
            <w:vAlign w:val="bottom"/>
          </w:tcPr>
          <w:p w14:paraId="7743A25B" w14:textId="77777777" w:rsidR="009149A3" w:rsidRPr="00CB49E1" w:rsidRDefault="009149A3" w:rsidP="009149A3">
            <w:pPr>
              <w:pStyle w:val="SingleTxtG"/>
              <w:spacing w:before="40" w:after="40" w:line="220" w:lineRule="exact"/>
              <w:ind w:left="0" w:right="0"/>
              <w:jc w:val="right"/>
              <w:rPr>
                <w:sz w:val="18"/>
              </w:rPr>
            </w:pPr>
            <w:r w:rsidRPr="00CB49E1">
              <w:rPr>
                <w:sz w:val="18"/>
              </w:rPr>
              <w:t>3,0</w:t>
            </w:r>
          </w:p>
        </w:tc>
        <w:tc>
          <w:tcPr>
            <w:tcW w:w="1053" w:type="dxa"/>
            <w:shd w:val="clear" w:color="auto" w:fill="auto"/>
            <w:vAlign w:val="bottom"/>
          </w:tcPr>
          <w:p w14:paraId="78B875FD" w14:textId="77777777" w:rsidR="009149A3" w:rsidRPr="00CB49E1" w:rsidRDefault="009149A3" w:rsidP="009149A3">
            <w:pPr>
              <w:pStyle w:val="SingleTxtG"/>
              <w:spacing w:before="40" w:after="40" w:line="220" w:lineRule="exact"/>
              <w:ind w:left="0" w:right="0"/>
              <w:jc w:val="right"/>
              <w:rPr>
                <w:sz w:val="18"/>
              </w:rPr>
            </w:pPr>
            <w:r w:rsidRPr="00CB49E1">
              <w:rPr>
                <w:sz w:val="18"/>
              </w:rPr>
              <w:t>3,8</w:t>
            </w:r>
          </w:p>
        </w:tc>
      </w:tr>
      <w:tr w:rsidR="009149A3" w:rsidRPr="00CB49E1" w14:paraId="4F3544CB" w14:textId="77777777" w:rsidTr="00CB49E1">
        <w:tc>
          <w:tcPr>
            <w:tcW w:w="1052" w:type="dxa"/>
            <w:shd w:val="clear" w:color="auto" w:fill="auto"/>
          </w:tcPr>
          <w:p w14:paraId="4E7DFDE7" w14:textId="77777777" w:rsidR="009149A3" w:rsidRPr="00CB49E1" w:rsidRDefault="009149A3" w:rsidP="009149A3">
            <w:pPr>
              <w:pStyle w:val="SingleTxtG"/>
              <w:spacing w:before="40" w:after="40" w:line="220" w:lineRule="exact"/>
              <w:ind w:left="0" w:right="0"/>
              <w:jc w:val="left"/>
              <w:rPr>
                <w:sz w:val="18"/>
              </w:rPr>
            </w:pPr>
            <w:r>
              <w:rPr>
                <w:sz w:val="18"/>
              </w:rPr>
              <w:t xml:space="preserve">De </w:t>
            </w:r>
            <w:r w:rsidRPr="00CB49E1">
              <w:rPr>
                <w:sz w:val="18"/>
              </w:rPr>
              <w:t>75 a 79</w:t>
            </w:r>
          </w:p>
        </w:tc>
        <w:tc>
          <w:tcPr>
            <w:tcW w:w="1053" w:type="dxa"/>
            <w:shd w:val="clear" w:color="auto" w:fill="auto"/>
            <w:vAlign w:val="bottom"/>
          </w:tcPr>
          <w:p w14:paraId="528255E4" w14:textId="77777777" w:rsidR="009149A3" w:rsidRPr="00CB49E1" w:rsidRDefault="009149A3" w:rsidP="009149A3">
            <w:pPr>
              <w:pStyle w:val="SingleTxtG"/>
              <w:spacing w:before="40" w:after="40" w:line="220" w:lineRule="exact"/>
              <w:ind w:left="0" w:right="0"/>
              <w:jc w:val="right"/>
              <w:rPr>
                <w:sz w:val="18"/>
              </w:rPr>
            </w:pPr>
            <w:r w:rsidRPr="00CB49E1">
              <w:rPr>
                <w:sz w:val="18"/>
              </w:rPr>
              <w:t>18,5</w:t>
            </w:r>
          </w:p>
        </w:tc>
        <w:tc>
          <w:tcPr>
            <w:tcW w:w="1053" w:type="dxa"/>
            <w:shd w:val="clear" w:color="auto" w:fill="auto"/>
            <w:vAlign w:val="bottom"/>
          </w:tcPr>
          <w:p w14:paraId="6D25F6E6" w14:textId="77777777" w:rsidR="009149A3" w:rsidRPr="00CB49E1" w:rsidRDefault="009149A3" w:rsidP="009149A3">
            <w:pPr>
              <w:pStyle w:val="SingleTxtG"/>
              <w:spacing w:before="40" w:after="40" w:line="220" w:lineRule="exact"/>
              <w:ind w:left="0" w:right="0"/>
              <w:jc w:val="right"/>
              <w:rPr>
                <w:sz w:val="18"/>
              </w:rPr>
            </w:pPr>
            <w:r w:rsidRPr="00CB49E1">
              <w:rPr>
                <w:sz w:val="18"/>
              </w:rPr>
              <w:t>18,2</w:t>
            </w:r>
          </w:p>
        </w:tc>
        <w:tc>
          <w:tcPr>
            <w:tcW w:w="1053" w:type="dxa"/>
            <w:shd w:val="clear" w:color="auto" w:fill="auto"/>
            <w:vAlign w:val="bottom"/>
          </w:tcPr>
          <w:p w14:paraId="647DC50C" w14:textId="77777777" w:rsidR="009149A3" w:rsidRPr="00CB49E1" w:rsidRDefault="009149A3" w:rsidP="009149A3">
            <w:pPr>
              <w:pStyle w:val="SingleTxtG"/>
              <w:spacing w:before="40" w:after="40" w:line="220" w:lineRule="exact"/>
              <w:ind w:left="0" w:right="57"/>
              <w:jc w:val="right"/>
              <w:rPr>
                <w:sz w:val="18"/>
              </w:rPr>
            </w:pPr>
            <w:r w:rsidRPr="00CB49E1">
              <w:rPr>
                <w:sz w:val="18"/>
              </w:rPr>
              <w:t>18,6</w:t>
            </w:r>
          </w:p>
        </w:tc>
        <w:tc>
          <w:tcPr>
            <w:tcW w:w="1053" w:type="dxa"/>
            <w:shd w:val="clear" w:color="auto" w:fill="auto"/>
            <w:vAlign w:val="bottom"/>
          </w:tcPr>
          <w:p w14:paraId="47FD41FD" w14:textId="77777777" w:rsidR="009149A3" w:rsidRPr="00CB49E1" w:rsidRDefault="009149A3" w:rsidP="009149A3">
            <w:pPr>
              <w:pStyle w:val="SingleTxtG"/>
              <w:spacing w:before="40" w:after="40" w:line="220" w:lineRule="exact"/>
              <w:ind w:left="0" w:right="0"/>
              <w:jc w:val="right"/>
              <w:rPr>
                <w:sz w:val="18"/>
              </w:rPr>
            </w:pPr>
            <w:r w:rsidRPr="00CB49E1">
              <w:rPr>
                <w:sz w:val="18"/>
              </w:rPr>
              <w:t>3,9</w:t>
            </w:r>
          </w:p>
        </w:tc>
        <w:tc>
          <w:tcPr>
            <w:tcW w:w="1053" w:type="dxa"/>
            <w:shd w:val="clear" w:color="auto" w:fill="auto"/>
            <w:vAlign w:val="bottom"/>
          </w:tcPr>
          <w:p w14:paraId="59D95E93" w14:textId="77777777" w:rsidR="009149A3" w:rsidRPr="00CB49E1" w:rsidRDefault="009149A3" w:rsidP="009149A3">
            <w:pPr>
              <w:pStyle w:val="SingleTxtG"/>
              <w:spacing w:before="40" w:after="40" w:line="220" w:lineRule="exact"/>
              <w:ind w:left="0" w:right="0"/>
              <w:jc w:val="right"/>
              <w:rPr>
                <w:sz w:val="18"/>
              </w:rPr>
            </w:pPr>
            <w:r w:rsidRPr="00CB49E1">
              <w:rPr>
                <w:sz w:val="18"/>
              </w:rPr>
              <w:t>3,5</w:t>
            </w:r>
          </w:p>
        </w:tc>
        <w:tc>
          <w:tcPr>
            <w:tcW w:w="1053" w:type="dxa"/>
            <w:shd w:val="clear" w:color="auto" w:fill="auto"/>
            <w:vAlign w:val="bottom"/>
          </w:tcPr>
          <w:p w14:paraId="030E1B2D" w14:textId="77777777" w:rsidR="009149A3" w:rsidRPr="00CB49E1" w:rsidRDefault="009149A3" w:rsidP="009149A3">
            <w:pPr>
              <w:pStyle w:val="SingleTxtG"/>
              <w:spacing w:before="40" w:after="40" w:line="220" w:lineRule="exact"/>
              <w:ind w:left="0" w:right="0"/>
              <w:jc w:val="right"/>
              <w:rPr>
                <w:sz w:val="18"/>
              </w:rPr>
            </w:pPr>
            <w:r w:rsidRPr="00CB49E1">
              <w:rPr>
                <w:sz w:val="18"/>
              </w:rPr>
              <w:t>4,4</w:t>
            </w:r>
          </w:p>
        </w:tc>
      </w:tr>
      <w:tr w:rsidR="009149A3" w:rsidRPr="00CB49E1" w14:paraId="07ED81FC" w14:textId="77777777" w:rsidTr="00CB49E1">
        <w:tc>
          <w:tcPr>
            <w:tcW w:w="1052" w:type="dxa"/>
            <w:shd w:val="clear" w:color="auto" w:fill="auto"/>
          </w:tcPr>
          <w:p w14:paraId="499D0979" w14:textId="77777777" w:rsidR="009149A3" w:rsidRPr="00CB49E1" w:rsidRDefault="009149A3" w:rsidP="009149A3">
            <w:pPr>
              <w:pStyle w:val="SingleTxtG"/>
              <w:spacing w:before="40" w:after="40" w:line="220" w:lineRule="exact"/>
              <w:ind w:left="0" w:right="0"/>
              <w:jc w:val="left"/>
              <w:rPr>
                <w:sz w:val="18"/>
              </w:rPr>
            </w:pPr>
            <w:r>
              <w:rPr>
                <w:sz w:val="18"/>
              </w:rPr>
              <w:t xml:space="preserve">De </w:t>
            </w:r>
            <w:r w:rsidRPr="00CB49E1">
              <w:rPr>
                <w:sz w:val="18"/>
              </w:rPr>
              <w:t>80 a 84</w:t>
            </w:r>
          </w:p>
        </w:tc>
        <w:tc>
          <w:tcPr>
            <w:tcW w:w="1053" w:type="dxa"/>
            <w:shd w:val="clear" w:color="auto" w:fill="auto"/>
            <w:vAlign w:val="bottom"/>
          </w:tcPr>
          <w:p w14:paraId="28813CC0" w14:textId="77777777" w:rsidR="009149A3" w:rsidRPr="00CB49E1" w:rsidRDefault="009149A3" w:rsidP="009149A3">
            <w:pPr>
              <w:pStyle w:val="SingleTxtG"/>
              <w:spacing w:before="40" w:after="40" w:line="220" w:lineRule="exact"/>
              <w:ind w:left="0" w:right="0"/>
              <w:jc w:val="right"/>
              <w:rPr>
                <w:sz w:val="18"/>
              </w:rPr>
            </w:pPr>
            <w:r w:rsidRPr="00CB49E1">
              <w:rPr>
                <w:sz w:val="18"/>
              </w:rPr>
              <w:t>21,3</w:t>
            </w:r>
          </w:p>
        </w:tc>
        <w:tc>
          <w:tcPr>
            <w:tcW w:w="1053" w:type="dxa"/>
            <w:shd w:val="clear" w:color="auto" w:fill="auto"/>
            <w:vAlign w:val="bottom"/>
          </w:tcPr>
          <w:p w14:paraId="01046AC5" w14:textId="77777777" w:rsidR="009149A3" w:rsidRPr="00CB49E1" w:rsidRDefault="009149A3" w:rsidP="009149A3">
            <w:pPr>
              <w:pStyle w:val="SingleTxtG"/>
              <w:spacing w:before="40" w:after="40" w:line="220" w:lineRule="exact"/>
              <w:ind w:left="0" w:right="0"/>
              <w:jc w:val="right"/>
              <w:rPr>
                <w:sz w:val="18"/>
              </w:rPr>
            </w:pPr>
            <w:r w:rsidRPr="00CB49E1">
              <w:rPr>
                <w:sz w:val="18"/>
              </w:rPr>
              <w:t>21,6</w:t>
            </w:r>
          </w:p>
        </w:tc>
        <w:tc>
          <w:tcPr>
            <w:tcW w:w="1053" w:type="dxa"/>
            <w:shd w:val="clear" w:color="auto" w:fill="auto"/>
            <w:vAlign w:val="bottom"/>
          </w:tcPr>
          <w:p w14:paraId="2180B2F4" w14:textId="77777777" w:rsidR="009149A3" w:rsidRPr="00CB49E1" w:rsidRDefault="009149A3" w:rsidP="009149A3">
            <w:pPr>
              <w:pStyle w:val="SingleTxtG"/>
              <w:spacing w:before="40" w:after="40" w:line="220" w:lineRule="exact"/>
              <w:ind w:left="0" w:right="57"/>
              <w:jc w:val="right"/>
              <w:rPr>
                <w:sz w:val="18"/>
              </w:rPr>
            </w:pPr>
            <w:r w:rsidRPr="00CB49E1">
              <w:rPr>
                <w:sz w:val="18"/>
              </w:rPr>
              <w:t>21,1</w:t>
            </w:r>
          </w:p>
        </w:tc>
        <w:tc>
          <w:tcPr>
            <w:tcW w:w="1053" w:type="dxa"/>
            <w:shd w:val="clear" w:color="auto" w:fill="auto"/>
            <w:vAlign w:val="bottom"/>
          </w:tcPr>
          <w:p w14:paraId="615DF4A2" w14:textId="77777777" w:rsidR="009149A3" w:rsidRPr="00CB49E1" w:rsidRDefault="009149A3" w:rsidP="009149A3">
            <w:pPr>
              <w:pStyle w:val="SingleTxtG"/>
              <w:spacing w:before="40" w:after="40" w:line="220" w:lineRule="exact"/>
              <w:ind w:left="0" w:right="0"/>
              <w:jc w:val="right"/>
              <w:rPr>
                <w:sz w:val="18"/>
              </w:rPr>
            </w:pPr>
            <w:r w:rsidRPr="00CB49E1">
              <w:rPr>
                <w:sz w:val="18"/>
              </w:rPr>
              <w:t>2,4</w:t>
            </w:r>
          </w:p>
        </w:tc>
        <w:tc>
          <w:tcPr>
            <w:tcW w:w="1053" w:type="dxa"/>
            <w:shd w:val="clear" w:color="auto" w:fill="auto"/>
            <w:vAlign w:val="bottom"/>
          </w:tcPr>
          <w:p w14:paraId="6C7EE6D1" w14:textId="77777777" w:rsidR="009149A3" w:rsidRPr="00CB49E1" w:rsidRDefault="009149A3" w:rsidP="009149A3">
            <w:pPr>
              <w:pStyle w:val="SingleTxtG"/>
              <w:spacing w:before="40" w:after="40" w:line="220" w:lineRule="exact"/>
              <w:ind w:left="0" w:right="0"/>
              <w:jc w:val="right"/>
              <w:rPr>
                <w:sz w:val="18"/>
              </w:rPr>
            </w:pPr>
            <w:r w:rsidRPr="00CB49E1">
              <w:rPr>
                <w:sz w:val="18"/>
              </w:rPr>
              <w:t>2,0</w:t>
            </w:r>
          </w:p>
        </w:tc>
        <w:tc>
          <w:tcPr>
            <w:tcW w:w="1053" w:type="dxa"/>
            <w:shd w:val="clear" w:color="auto" w:fill="auto"/>
            <w:vAlign w:val="bottom"/>
          </w:tcPr>
          <w:p w14:paraId="5B69E11A" w14:textId="77777777" w:rsidR="009149A3" w:rsidRPr="00CB49E1" w:rsidRDefault="009149A3" w:rsidP="009149A3">
            <w:pPr>
              <w:pStyle w:val="SingleTxtG"/>
              <w:spacing w:before="40" w:after="40" w:line="220" w:lineRule="exact"/>
              <w:ind w:left="0" w:right="0"/>
              <w:jc w:val="right"/>
              <w:rPr>
                <w:sz w:val="18"/>
              </w:rPr>
            </w:pPr>
            <w:r w:rsidRPr="00CB49E1">
              <w:rPr>
                <w:sz w:val="18"/>
              </w:rPr>
              <w:t>2,8</w:t>
            </w:r>
          </w:p>
        </w:tc>
      </w:tr>
      <w:tr w:rsidR="009149A3" w:rsidRPr="00CB49E1" w14:paraId="1338BEF9" w14:textId="77777777" w:rsidTr="00CB49E1">
        <w:tc>
          <w:tcPr>
            <w:tcW w:w="1052" w:type="dxa"/>
            <w:shd w:val="clear" w:color="auto" w:fill="auto"/>
          </w:tcPr>
          <w:p w14:paraId="3DA0445D" w14:textId="77777777" w:rsidR="009149A3" w:rsidRPr="00CB49E1" w:rsidRDefault="009149A3" w:rsidP="009149A3">
            <w:pPr>
              <w:pStyle w:val="SingleTxtG"/>
              <w:spacing w:before="40" w:after="40" w:line="220" w:lineRule="exact"/>
              <w:ind w:left="0" w:right="0"/>
              <w:jc w:val="left"/>
              <w:rPr>
                <w:sz w:val="18"/>
              </w:rPr>
            </w:pPr>
            <w:r>
              <w:rPr>
                <w:sz w:val="18"/>
              </w:rPr>
              <w:t xml:space="preserve">De </w:t>
            </w:r>
            <w:r w:rsidRPr="00CB49E1">
              <w:rPr>
                <w:sz w:val="18"/>
              </w:rPr>
              <w:t>85 a 89</w:t>
            </w:r>
          </w:p>
        </w:tc>
        <w:tc>
          <w:tcPr>
            <w:tcW w:w="1053" w:type="dxa"/>
            <w:shd w:val="clear" w:color="auto" w:fill="auto"/>
            <w:vAlign w:val="bottom"/>
          </w:tcPr>
          <w:p w14:paraId="486B76E1" w14:textId="77777777" w:rsidR="009149A3" w:rsidRPr="00CB49E1" w:rsidRDefault="009149A3" w:rsidP="009149A3">
            <w:pPr>
              <w:pStyle w:val="SingleTxtG"/>
              <w:spacing w:before="40" w:after="40" w:line="220" w:lineRule="exact"/>
              <w:ind w:left="0" w:right="0"/>
              <w:jc w:val="right"/>
              <w:rPr>
                <w:sz w:val="18"/>
              </w:rPr>
            </w:pPr>
            <w:r w:rsidRPr="00CB49E1">
              <w:rPr>
                <w:sz w:val="18"/>
              </w:rPr>
              <w:t>23,2</w:t>
            </w:r>
          </w:p>
        </w:tc>
        <w:tc>
          <w:tcPr>
            <w:tcW w:w="1053" w:type="dxa"/>
            <w:shd w:val="clear" w:color="auto" w:fill="auto"/>
            <w:vAlign w:val="bottom"/>
          </w:tcPr>
          <w:p w14:paraId="5DBC806F" w14:textId="77777777" w:rsidR="009149A3" w:rsidRPr="00CB49E1" w:rsidRDefault="009149A3" w:rsidP="009149A3">
            <w:pPr>
              <w:pStyle w:val="SingleTxtG"/>
              <w:spacing w:before="40" w:after="40" w:line="220" w:lineRule="exact"/>
              <w:ind w:left="0" w:right="0"/>
              <w:jc w:val="right"/>
              <w:rPr>
                <w:sz w:val="18"/>
              </w:rPr>
            </w:pPr>
            <w:r w:rsidRPr="00CB49E1">
              <w:rPr>
                <w:sz w:val="18"/>
              </w:rPr>
              <w:t>23,5</w:t>
            </w:r>
          </w:p>
        </w:tc>
        <w:tc>
          <w:tcPr>
            <w:tcW w:w="1053" w:type="dxa"/>
            <w:shd w:val="clear" w:color="auto" w:fill="auto"/>
            <w:vAlign w:val="bottom"/>
          </w:tcPr>
          <w:p w14:paraId="23981557" w14:textId="77777777" w:rsidR="009149A3" w:rsidRPr="00CB49E1" w:rsidRDefault="009149A3" w:rsidP="009149A3">
            <w:pPr>
              <w:pStyle w:val="SingleTxtG"/>
              <w:spacing w:before="40" w:after="40" w:line="220" w:lineRule="exact"/>
              <w:ind w:left="0" w:right="57"/>
              <w:jc w:val="right"/>
              <w:rPr>
                <w:sz w:val="18"/>
              </w:rPr>
            </w:pPr>
            <w:r w:rsidRPr="00CB49E1">
              <w:rPr>
                <w:sz w:val="18"/>
              </w:rPr>
              <w:t>22,9</w:t>
            </w:r>
          </w:p>
        </w:tc>
        <w:tc>
          <w:tcPr>
            <w:tcW w:w="1053" w:type="dxa"/>
            <w:shd w:val="clear" w:color="auto" w:fill="auto"/>
            <w:vAlign w:val="bottom"/>
          </w:tcPr>
          <w:p w14:paraId="1C777D7B" w14:textId="77777777" w:rsidR="009149A3" w:rsidRPr="00CB49E1" w:rsidRDefault="009149A3" w:rsidP="009149A3">
            <w:pPr>
              <w:pStyle w:val="SingleTxtG"/>
              <w:spacing w:before="40" w:after="40" w:line="220" w:lineRule="exact"/>
              <w:ind w:left="0" w:right="0"/>
              <w:jc w:val="right"/>
              <w:rPr>
                <w:sz w:val="18"/>
              </w:rPr>
            </w:pPr>
            <w:r w:rsidRPr="00CB49E1">
              <w:rPr>
                <w:sz w:val="18"/>
              </w:rPr>
              <w:t>1,9</w:t>
            </w:r>
          </w:p>
        </w:tc>
        <w:tc>
          <w:tcPr>
            <w:tcW w:w="1053" w:type="dxa"/>
            <w:shd w:val="clear" w:color="auto" w:fill="auto"/>
            <w:vAlign w:val="bottom"/>
          </w:tcPr>
          <w:p w14:paraId="2F15871D" w14:textId="77777777" w:rsidR="009149A3" w:rsidRPr="00CB49E1" w:rsidRDefault="009149A3" w:rsidP="009149A3">
            <w:pPr>
              <w:pStyle w:val="SingleTxtG"/>
              <w:spacing w:before="40" w:after="40" w:line="220" w:lineRule="exact"/>
              <w:ind w:left="0" w:right="0"/>
              <w:jc w:val="right"/>
              <w:rPr>
                <w:sz w:val="18"/>
              </w:rPr>
            </w:pPr>
            <w:r w:rsidRPr="00CB49E1">
              <w:rPr>
                <w:sz w:val="18"/>
              </w:rPr>
              <w:t>1,6</w:t>
            </w:r>
          </w:p>
        </w:tc>
        <w:tc>
          <w:tcPr>
            <w:tcW w:w="1053" w:type="dxa"/>
            <w:shd w:val="clear" w:color="auto" w:fill="auto"/>
            <w:vAlign w:val="bottom"/>
          </w:tcPr>
          <w:p w14:paraId="67ED3C8C" w14:textId="77777777" w:rsidR="009149A3" w:rsidRPr="00CB49E1" w:rsidRDefault="009149A3" w:rsidP="009149A3">
            <w:pPr>
              <w:pStyle w:val="SingleTxtG"/>
              <w:spacing w:before="40" w:after="40" w:line="220" w:lineRule="exact"/>
              <w:ind w:left="0" w:right="0"/>
              <w:jc w:val="right"/>
              <w:rPr>
                <w:sz w:val="18"/>
              </w:rPr>
            </w:pPr>
            <w:r w:rsidRPr="00CB49E1">
              <w:rPr>
                <w:sz w:val="18"/>
              </w:rPr>
              <w:t>2,1</w:t>
            </w:r>
          </w:p>
        </w:tc>
      </w:tr>
      <w:tr w:rsidR="009149A3" w:rsidRPr="00CB49E1" w14:paraId="438F6A02" w14:textId="77777777" w:rsidTr="00CB49E1">
        <w:tc>
          <w:tcPr>
            <w:tcW w:w="1052" w:type="dxa"/>
            <w:shd w:val="clear" w:color="auto" w:fill="auto"/>
          </w:tcPr>
          <w:p w14:paraId="03031075" w14:textId="77777777" w:rsidR="009149A3" w:rsidRPr="00CB49E1" w:rsidRDefault="009149A3" w:rsidP="009149A3">
            <w:pPr>
              <w:pStyle w:val="SingleTxtG"/>
              <w:spacing w:before="40" w:after="40" w:line="220" w:lineRule="exact"/>
              <w:ind w:left="0" w:right="0"/>
              <w:jc w:val="left"/>
              <w:rPr>
                <w:sz w:val="18"/>
              </w:rPr>
            </w:pPr>
            <w:r>
              <w:rPr>
                <w:sz w:val="18"/>
              </w:rPr>
              <w:t xml:space="preserve">De </w:t>
            </w:r>
            <w:r w:rsidRPr="00CB49E1">
              <w:rPr>
                <w:sz w:val="18"/>
              </w:rPr>
              <w:t>90 a 94</w:t>
            </w:r>
          </w:p>
        </w:tc>
        <w:tc>
          <w:tcPr>
            <w:tcW w:w="1053" w:type="dxa"/>
            <w:shd w:val="clear" w:color="auto" w:fill="auto"/>
            <w:vAlign w:val="bottom"/>
          </w:tcPr>
          <w:p w14:paraId="279AFC3F" w14:textId="77777777" w:rsidR="009149A3" w:rsidRPr="00CB49E1" w:rsidRDefault="009149A3" w:rsidP="009149A3">
            <w:pPr>
              <w:pStyle w:val="SingleTxtG"/>
              <w:spacing w:before="40" w:after="40" w:line="220" w:lineRule="exact"/>
              <w:ind w:left="0" w:right="0"/>
              <w:jc w:val="right"/>
              <w:rPr>
                <w:sz w:val="18"/>
              </w:rPr>
            </w:pPr>
            <w:r w:rsidRPr="00CB49E1">
              <w:rPr>
                <w:sz w:val="18"/>
              </w:rPr>
              <w:t>24,7</w:t>
            </w:r>
          </w:p>
        </w:tc>
        <w:tc>
          <w:tcPr>
            <w:tcW w:w="1053" w:type="dxa"/>
            <w:shd w:val="clear" w:color="auto" w:fill="auto"/>
            <w:vAlign w:val="bottom"/>
          </w:tcPr>
          <w:p w14:paraId="7FCBC903" w14:textId="77777777" w:rsidR="009149A3" w:rsidRPr="00CB49E1" w:rsidRDefault="009149A3" w:rsidP="009149A3">
            <w:pPr>
              <w:pStyle w:val="SingleTxtG"/>
              <w:spacing w:before="40" w:after="40" w:line="220" w:lineRule="exact"/>
              <w:ind w:left="0" w:right="0"/>
              <w:jc w:val="right"/>
              <w:rPr>
                <w:sz w:val="18"/>
              </w:rPr>
            </w:pPr>
            <w:r w:rsidRPr="00CB49E1">
              <w:rPr>
                <w:sz w:val="18"/>
              </w:rPr>
              <w:t>26,0</w:t>
            </w:r>
          </w:p>
        </w:tc>
        <w:tc>
          <w:tcPr>
            <w:tcW w:w="1053" w:type="dxa"/>
            <w:shd w:val="clear" w:color="auto" w:fill="auto"/>
            <w:vAlign w:val="bottom"/>
          </w:tcPr>
          <w:p w14:paraId="47EB7DE9" w14:textId="77777777" w:rsidR="009149A3" w:rsidRPr="00CB49E1" w:rsidRDefault="009149A3" w:rsidP="009149A3">
            <w:pPr>
              <w:pStyle w:val="SingleTxtG"/>
              <w:spacing w:before="40" w:after="40" w:line="220" w:lineRule="exact"/>
              <w:ind w:left="0" w:right="57"/>
              <w:jc w:val="right"/>
              <w:rPr>
                <w:sz w:val="18"/>
              </w:rPr>
            </w:pPr>
            <w:r w:rsidRPr="00CB49E1">
              <w:rPr>
                <w:sz w:val="18"/>
              </w:rPr>
              <w:t>23,9</w:t>
            </w:r>
          </w:p>
        </w:tc>
        <w:tc>
          <w:tcPr>
            <w:tcW w:w="1053" w:type="dxa"/>
            <w:shd w:val="clear" w:color="auto" w:fill="auto"/>
            <w:vAlign w:val="bottom"/>
          </w:tcPr>
          <w:p w14:paraId="304A3D5F" w14:textId="77777777" w:rsidR="009149A3" w:rsidRPr="00CB49E1" w:rsidRDefault="009149A3" w:rsidP="009149A3">
            <w:pPr>
              <w:pStyle w:val="SingleTxtG"/>
              <w:spacing w:before="40" w:after="40" w:line="220" w:lineRule="exact"/>
              <w:ind w:left="0" w:right="0"/>
              <w:jc w:val="right"/>
              <w:rPr>
                <w:sz w:val="18"/>
              </w:rPr>
            </w:pPr>
            <w:r w:rsidRPr="00CB49E1">
              <w:rPr>
                <w:sz w:val="18"/>
              </w:rPr>
              <w:t>0,9</w:t>
            </w:r>
          </w:p>
        </w:tc>
        <w:tc>
          <w:tcPr>
            <w:tcW w:w="1053" w:type="dxa"/>
            <w:shd w:val="clear" w:color="auto" w:fill="auto"/>
            <w:vAlign w:val="bottom"/>
          </w:tcPr>
          <w:p w14:paraId="2B21244E" w14:textId="77777777" w:rsidR="009149A3" w:rsidRPr="00CB49E1" w:rsidRDefault="009149A3" w:rsidP="009149A3">
            <w:pPr>
              <w:pStyle w:val="SingleTxtG"/>
              <w:spacing w:before="40" w:after="40" w:line="220" w:lineRule="exact"/>
              <w:ind w:left="0" w:right="0"/>
              <w:jc w:val="right"/>
              <w:rPr>
                <w:sz w:val="18"/>
              </w:rPr>
            </w:pPr>
            <w:r w:rsidRPr="00CB49E1">
              <w:rPr>
                <w:sz w:val="18"/>
              </w:rPr>
              <w:t>0,7</w:t>
            </w:r>
          </w:p>
        </w:tc>
        <w:tc>
          <w:tcPr>
            <w:tcW w:w="1053" w:type="dxa"/>
            <w:shd w:val="clear" w:color="auto" w:fill="auto"/>
            <w:vAlign w:val="bottom"/>
          </w:tcPr>
          <w:p w14:paraId="317A800E" w14:textId="77777777" w:rsidR="009149A3" w:rsidRPr="00CB49E1" w:rsidRDefault="009149A3" w:rsidP="009149A3">
            <w:pPr>
              <w:pStyle w:val="SingleTxtG"/>
              <w:spacing w:before="40" w:after="40" w:line="220" w:lineRule="exact"/>
              <w:ind w:left="0" w:right="0"/>
              <w:jc w:val="right"/>
              <w:rPr>
                <w:sz w:val="18"/>
              </w:rPr>
            </w:pPr>
            <w:r w:rsidRPr="00CB49E1">
              <w:rPr>
                <w:sz w:val="18"/>
              </w:rPr>
              <w:t>1,1</w:t>
            </w:r>
          </w:p>
        </w:tc>
      </w:tr>
      <w:tr w:rsidR="009149A3" w:rsidRPr="00CB49E1" w14:paraId="4783213D" w14:textId="77777777" w:rsidTr="00CB49E1">
        <w:tc>
          <w:tcPr>
            <w:tcW w:w="1052" w:type="dxa"/>
            <w:tcBorders>
              <w:bottom w:val="single" w:sz="12" w:space="0" w:color="auto"/>
            </w:tcBorders>
            <w:shd w:val="clear" w:color="auto" w:fill="auto"/>
          </w:tcPr>
          <w:p w14:paraId="6FE2AF28" w14:textId="77777777" w:rsidR="009149A3" w:rsidRPr="00CB49E1" w:rsidRDefault="009149A3" w:rsidP="009149A3">
            <w:pPr>
              <w:pStyle w:val="SingleTxtG"/>
              <w:spacing w:before="40" w:after="40" w:line="220" w:lineRule="exact"/>
              <w:ind w:left="0" w:right="0"/>
              <w:jc w:val="left"/>
              <w:rPr>
                <w:sz w:val="18"/>
              </w:rPr>
            </w:pPr>
            <w:r w:rsidRPr="00CB49E1">
              <w:rPr>
                <w:sz w:val="18"/>
              </w:rPr>
              <w:t xml:space="preserve">Más de 95 </w:t>
            </w:r>
          </w:p>
        </w:tc>
        <w:tc>
          <w:tcPr>
            <w:tcW w:w="1053" w:type="dxa"/>
            <w:tcBorders>
              <w:bottom w:val="single" w:sz="12" w:space="0" w:color="auto"/>
            </w:tcBorders>
            <w:shd w:val="clear" w:color="auto" w:fill="auto"/>
            <w:vAlign w:val="bottom"/>
          </w:tcPr>
          <w:p w14:paraId="666688F7" w14:textId="77777777" w:rsidR="009149A3" w:rsidRPr="00CB49E1" w:rsidRDefault="009149A3" w:rsidP="009149A3">
            <w:pPr>
              <w:pStyle w:val="SingleTxtG"/>
              <w:spacing w:before="40" w:after="40" w:line="220" w:lineRule="exact"/>
              <w:ind w:left="0" w:right="0"/>
              <w:jc w:val="right"/>
              <w:rPr>
                <w:sz w:val="18"/>
              </w:rPr>
            </w:pPr>
            <w:r w:rsidRPr="00CB49E1">
              <w:rPr>
                <w:sz w:val="18"/>
              </w:rPr>
              <w:t>26,0</w:t>
            </w:r>
          </w:p>
        </w:tc>
        <w:tc>
          <w:tcPr>
            <w:tcW w:w="1053" w:type="dxa"/>
            <w:tcBorders>
              <w:bottom w:val="single" w:sz="12" w:space="0" w:color="auto"/>
            </w:tcBorders>
            <w:shd w:val="clear" w:color="auto" w:fill="auto"/>
            <w:vAlign w:val="bottom"/>
          </w:tcPr>
          <w:p w14:paraId="06A15A41" w14:textId="77777777" w:rsidR="009149A3" w:rsidRPr="00CB49E1" w:rsidRDefault="009149A3" w:rsidP="009149A3">
            <w:pPr>
              <w:pStyle w:val="SingleTxtG"/>
              <w:spacing w:before="40" w:after="40" w:line="220" w:lineRule="exact"/>
              <w:ind w:left="0" w:right="0"/>
              <w:jc w:val="right"/>
              <w:rPr>
                <w:sz w:val="18"/>
              </w:rPr>
            </w:pPr>
            <w:r w:rsidRPr="00CB49E1">
              <w:rPr>
                <w:sz w:val="18"/>
              </w:rPr>
              <w:t>26,1</w:t>
            </w:r>
          </w:p>
        </w:tc>
        <w:tc>
          <w:tcPr>
            <w:tcW w:w="1053" w:type="dxa"/>
            <w:tcBorders>
              <w:bottom w:val="single" w:sz="12" w:space="0" w:color="auto"/>
            </w:tcBorders>
            <w:shd w:val="clear" w:color="auto" w:fill="auto"/>
            <w:vAlign w:val="bottom"/>
          </w:tcPr>
          <w:p w14:paraId="77102004" w14:textId="77777777" w:rsidR="009149A3" w:rsidRPr="00CB49E1" w:rsidRDefault="009149A3" w:rsidP="009149A3">
            <w:pPr>
              <w:pStyle w:val="SingleTxtG"/>
              <w:spacing w:before="40" w:after="40" w:line="220" w:lineRule="exact"/>
              <w:ind w:left="0" w:right="57"/>
              <w:jc w:val="right"/>
              <w:rPr>
                <w:sz w:val="18"/>
              </w:rPr>
            </w:pPr>
            <w:r w:rsidRPr="00CB49E1">
              <w:rPr>
                <w:sz w:val="18"/>
              </w:rPr>
              <w:t>26,0</w:t>
            </w:r>
          </w:p>
        </w:tc>
        <w:tc>
          <w:tcPr>
            <w:tcW w:w="1053" w:type="dxa"/>
            <w:tcBorders>
              <w:bottom w:val="single" w:sz="12" w:space="0" w:color="auto"/>
            </w:tcBorders>
            <w:shd w:val="clear" w:color="auto" w:fill="auto"/>
            <w:vAlign w:val="bottom"/>
          </w:tcPr>
          <w:p w14:paraId="40A92054" w14:textId="77777777" w:rsidR="009149A3" w:rsidRPr="00CB49E1" w:rsidRDefault="009149A3" w:rsidP="009149A3">
            <w:pPr>
              <w:pStyle w:val="SingleTxtG"/>
              <w:spacing w:before="40" w:after="40" w:line="220" w:lineRule="exact"/>
              <w:ind w:left="0" w:right="0"/>
              <w:jc w:val="right"/>
              <w:rPr>
                <w:sz w:val="18"/>
              </w:rPr>
            </w:pPr>
            <w:r w:rsidRPr="00CB49E1">
              <w:rPr>
                <w:sz w:val="18"/>
              </w:rPr>
              <w:t>1,0</w:t>
            </w:r>
          </w:p>
        </w:tc>
        <w:tc>
          <w:tcPr>
            <w:tcW w:w="1053" w:type="dxa"/>
            <w:tcBorders>
              <w:bottom w:val="single" w:sz="12" w:space="0" w:color="auto"/>
            </w:tcBorders>
            <w:shd w:val="clear" w:color="auto" w:fill="auto"/>
            <w:vAlign w:val="bottom"/>
          </w:tcPr>
          <w:p w14:paraId="334A1F7E" w14:textId="77777777" w:rsidR="009149A3" w:rsidRPr="00CB49E1" w:rsidRDefault="009149A3" w:rsidP="009149A3">
            <w:pPr>
              <w:pStyle w:val="SingleTxtG"/>
              <w:spacing w:before="40" w:after="40" w:line="220" w:lineRule="exact"/>
              <w:ind w:left="0" w:right="0"/>
              <w:jc w:val="right"/>
              <w:rPr>
                <w:sz w:val="18"/>
              </w:rPr>
            </w:pPr>
            <w:r w:rsidRPr="00CB49E1">
              <w:rPr>
                <w:sz w:val="18"/>
              </w:rPr>
              <w:t>0,7</w:t>
            </w:r>
          </w:p>
        </w:tc>
        <w:tc>
          <w:tcPr>
            <w:tcW w:w="1053" w:type="dxa"/>
            <w:tcBorders>
              <w:bottom w:val="single" w:sz="12" w:space="0" w:color="auto"/>
            </w:tcBorders>
            <w:shd w:val="clear" w:color="auto" w:fill="auto"/>
            <w:vAlign w:val="bottom"/>
          </w:tcPr>
          <w:p w14:paraId="3DA6EA9B" w14:textId="77777777" w:rsidR="009149A3" w:rsidRPr="00CB49E1" w:rsidRDefault="009149A3" w:rsidP="009149A3">
            <w:pPr>
              <w:pStyle w:val="SingleTxtG"/>
              <w:spacing w:before="40" w:after="40" w:line="220" w:lineRule="exact"/>
              <w:ind w:left="0" w:right="0"/>
              <w:jc w:val="right"/>
              <w:rPr>
                <w:sz w:val="18"/>
              </w:rPr>
            </w:pPr>
            <w:r w:rsidRPr="00CB49E1">
              <w:rPr>
                <w:sz w:val="18"/>
              </w:rPr>
              <w:t>1,2</w:t>
            </w:r>
          </w:p>
        </w:tc>
      </w:tr>
    </w:tbl>
    <w:p w14:paraId="0C9EEE57" w14:textId="77777777" w:rsidR="007D1916" w:rsidRPr="009149A3" w:rsidRDefault="007D1916" w:rsidP="009149A3">
      <w:pPr>
        <w:pStyle w:val="SingleTxtG"/>
        <w:spacing w:before="120" w:after="240"/>
        <w:ind w:left="1304"/>
        <w:rPr>
          <w:sz w:val="18"/>
          <w:szCs w:val="18"/>
        </w:rPr>
      </w:pPr>
      <w:r w:rsidRPr="009149A3">
        <w:rPr>
          <w:i/>
          <w:sz w:val="18"/>
          <w:szCs w:val="18"/>
        </w:rPr>
        <w:t>Fuente:</w:t>
      </w:r>
      <w:r w:rsidRPr="009149A3">
        <w:rPr>
          <w:sz w:val="18"/>
          <w:szCs w:val="18"/>
        </w:rPr>
        <w:t xml:space="preserve"> Informe del Censo Nacional de 2008 </w:t>
      </w:r>
      <w:r w:rsidR="009149A3">
        <w:rPr>
          <w:sz w:val="18"/>
          <w:szCs w:val="18"/>
        </w:rPr>
        <w:t>–</w:t>
      </w:r>
      <w:r w:rsidRPr="009149A3">
        <w:rPr>
          <w:sz w:val="18"/>
          <w:szCs w:val="18"/>
        </w:rPr>
        <w:t xml:space="preserve"> Discapacidad e Informe Temático.</w:t>
      </w:r>
    </w:p>
    <w:p w14:paraId="482A3687" w14:textId="77777777" w:rsidR="007D1916" w:rsidRPr="006D3A50" w:rsidRDefault="007D1916" w:rsidP="009149A3">
      <w:pPr>
        <w:pStyle w:val="Ttulo1"/>
        <w:spacing w:before="240"/>
      </w:pPr>
      <w:bookmarkStart w:id="599" w:name="_Toc474922715"/>
      <w:bookmarkStart w:id="600" w:name="_Toc474924206"/>
      <w:r w:rsidRPr="006D3A50">
        <w:t>Cuadro 11</w:t>
      </w:r>
    </w:p>
    <w:p w14:paraId="167AB85B" w14:textId="77777777" w:rsidR="007D1916" w:rsidRPr="009149A3" w:rsidRDefault="007D1916" w:rsidP="00D22986">
      <w:pPr>
        <w:pStyle w:val="SingleTxtG"/>
        <w:keepNext/>
        <w:keepLines/>
        <w:rPr>
          <w:b/>
          <w:bCs/>
        </w:rPr>
      </w:pPr>
      <w:r w:rsidRPr="009149A3">
        <w:rPr>
          <w:b/>
          <w:bCs/>
        </w:rPr>
        <w:t>Prevalencia de casos de discapacidad por grupos etarios, 2008</w:t>
      </w:r>
      <w:bookmarkEnd w:id="599"/>
      <w:bookmarkEnd w:id="600"/>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2"/>
        <w:gridCol w:w="1842"/>
        <w:gridCol w:w="1843"/>
        <w:gridCol w:w="1843"/>
      </w:tblGrid>
      <w:tr w:rsidR="009149A3" w:rsidRPr="009149A3" w14:paraId="1B5C28F8" w14:textId="77777777" w:rsidTr="009149A3">
        <w:tc>
          <w:tcPr>
            <w:tcW w:w="1842" w:type="dxa"/>
            <w:tcBorders>
              <w:top w:val="single" w:sz="4" w:space="0" w:color="auto"/>
            </w:tcBorders>
            <w:shd w:val="clear" w:color="auto" w:fill="auto"/>
            <w:vAlign w:val="bottom"/>
          </w:tcPr>
          <w:p w14:paraId="7CFF3054" w14:textId="77777777" w:rsidR="009149A3" w:rsidRPr="009149A3" w:rsidRDefault="009149A3" w:rsidP="00D22986">
            <w:pPr>
              <w:pStyle w:val="SingleTxtG"/>
              <w:keepNext/>
              <w:keepLines/>
              <w:spacing w:before="80" w:after="80" w:line="200" w:lineRule="exact"/>
              <w:ind w:left="0" w:right="0"/>
              <w:jc w:val="left"/>
              <w:rPr>
                <w:i/>
                <w:sz w:val="16"/>
              </w:rPr>
            </w:pPr>
          </w:p>
        </w:tc>
        <w:tc>
          <w:tcPr>
            <w:tcW w:w="5528" w:type="dxa"/>
            <w:gridSpan w:val="3"/>
            <w:tcBorders>
              <w:top w:val="single" w:sz="4" w:space="0" w:color="auto"/>
              <w:bottom w:val="single" w:sz="4" w:space="0" w:color="auto"/>
            </w:tcBorders>
            <w:shd w:val="clear" w:color="auto" w:fill="auto"/>
            <w:vAlign w:val="bottom"/>
          </w:tcPr>
          <w:p w14:paraId="64EE0C56" w14:textId="77777777" w:rsidR="009149A3" w:rsidRPr="009149A3" w:rsidRDefault="009149A3" w:rsidP="00D22986">
            <w:pPr>
              <w:pStyle w:val="SingleTxtG"/>
              <w:keepNext/>
              <w:keepLines/>
              <w:spacing w:before="80" w:after="80" w:line="200" w:lineRule="exact"/>
              <w:ind w:left="0" w:right="0"/>
              <w:jc w:val="center"/>
              <w:rPr>
                <w:i/>
                <w:sz w:val="16"/>
              </w:rPr>
            </w:pPr>
            <w:r w:rsidRPr="009149A3">
              <w:rPr>
                <w:i/>
                <w:sz w:val="16"/>
              </w:rPr>
              <w:t>Prevalencia</w:t>
            </w:r>
          </w:p>
        </w:tc>
      </w:tr>
      <w:tr w:rsidR="009149A3" w:rsidRPr="009149A3" w14:paraId="2A00019D" w14:textId="77777777" w:rsidTr="009149A3">
        <w:tc>
          <w:tcPr>
            <w:tcW w:w="1842" w:type="dxa"/>
            <w:tcBorders>
              <w:bottom w:val="single" w:sz="12" w:space="0" w:color="auto"/>
            </w:tcBorders>
            <w:shd w:val="clear" w:color="auto" w:fill="auto"/>
            <w:vAlign w:val="bottom"/>
          </w:tcPr>
          <w:p w14:paraId="399C70E2" w14:textId="77777777" w:rsidR="009149A3" w:rsidRPr="009149A3" w:rsidRDefault="009149A3" w:rsidP="00D22986">
            <w:pPr>
              <w:pStyle w:val="SingleTxtG"/>
              <w:keepNext/>
              <w:keepLines/>
              <w:spacing w:before="80" w:after="80" w:line="200" w:lineRule="exact"/>
              <w:ind w:left="0" w:right="0"/>
              <w:jc w:val="left"/>
              <w:rPr>
                <w:i/>
                <w:sz w:val="16"/>
              </w:rPr>
            </w:pPr>
            <w:r w:rsidRPr="009149A3">
              <w:rPr>
                <w:i/>
                <w:sz w:val="16"/>
              </w:rPr>
              <w:t>Grupo etario</w:t>
            </w:r>
          </w:p>
        </w:tc>
        <w:tc>
          <w:tcPr>
            <w:tcW w:w="1842" w:type="dxa"/>
            <w:tcBorders>
              <w:top w:val="single" w:sz="4" w:space="0" w:color="auto"/>
              <w:bottom w:val="single" w:sz="12" w:space="0" w:color="auto"/>
            </w:tcBorders>
            <w:shd w:val="clear" w:color="auto" w:fill="auto"/>
            <w:vAlign w:val="bottom"/>
          </w:tcPr>
          <w:p w14:paraId="41A3702F" w14:textId="77777777" w:rsidR="009149A3" w:rsidRPr="009149A3" w:rsidRDefault="009149A3" w:rsidP="00D22986">
            <w:pPr>
              <w:pStyle w:val="SingleTxtG"/>
              <w:keepNext/>
              <w:keepLines/>
              <w:spacing w:before="80" w:after="80" w:line="200" w:lineRule="exact"/>
              <w:ind w:left="0" w:right="0"/>
              <w:jc w:val="right"/>
              <w:rPr>
                <w:i/>
                <w:sz w:val="16"/>
              </w:rPr>
            </w:pPr>
            <w:r w:rsidRPr="009149A3">
              <w:rPr>
                <w:i/>
                <w:sz w:val="16"/>
              </w:rPr>
              <w:t xml:space="preserve">Total </w:t>
            </w:r>
          </w:p>
        </w:tc>
        <w:tc>
          <w:tcPr>
            <w:tcW w:w="1843" w:type="dxa"/>
            <w:tcBorders>
              <w:top w:val="single" w:sz="4" w:space="0" w:color="auto"/>
              <w:bottom w:val="single" w:sz="12" w:space="0" w:color="auto"/>
            </w:tcBorders>
            <w:shd w:val="clear" w:color="auto" w:fill="auto"/>
            <w:vAlign w:val="bottom"/>
          </w:tcPr>
          <w:p w14:paraId="36138BFF" w14:textId="77777777" w:rsidR="009149A3" w:rsidRPr="009149A3" w:rsidRDefault="009149A3" w:rsidP="00D22986">
            <w:pPr>
              <w:pStyle w:val="SingleTxtG"/>
              <w:keepNext/>
              <w:keepLines/>
              <w:spacing w:before="80" w:after="80" w:line="200" w:lineRule="exact"/>
              <w:ind w:left="0" w:right="0"/>
              <w:jc w:val="right"/>
              <w:rPr>
                <w:i/>
                <w:sz w:val="16"/>
              </w:rPr>
            </w:pPr>
            <w:r w:rsidRPr="009149A3">
              <w:rPr>
                <w:i/>
                <w:sz w:val="16"/>
              </w:rPr>
              <w:t xml:space="preserve">M </w:t>
            </w:r>
          </w:p>
        </w:tc>
        <w:tc>
          <w:tcPr>
            <w:tcW w:w="1843" w:type="dxa"/>
            <w:tcBorders>
              <w:top w:val="single" w:sz="4" w:space="0" w:color="auto"/>
              <w:bottom w:val="single" w:sz="12" w:space="0" w:color="auto"/>
            </w:tcBorders>
            <w:shd w:val="clear" w:color="auto" w:fill="auto"/>
            <w:vAlign w:val="bottom"/>
          </w:tcPr>
          <w:p w14:paraId="26EE9612" w14:textId="77777777" w:rsidR="009149A3" w:rsidRPr="009149A3" w:rsidRDefault="009149A3" w:rsidP="00D22986">
            <w:pPr>
              <w:pStyle w:val="SingleTxtG"/>
              <w:keepNext/>
              <w:keepLines/>
              <w:spacing w:before="80" w:after="80" w:line="200" w:lineRule="exact"/>
              <w:ind w:left="0" w:right="0"/>
              <w:jc w:val="right"/>
              <w:rPr>
                <w:i/>
                <w:sz w:val="16"/>
              </w:rPr>
            </w:pPr>
            <w:r w:rsidRPr="009149A3">
              <w:rPr>
                <w:i/>
                <w:sz w:val="16"/>
              </w:rPr>
              <w:t xml:space="preserve">F </w:t>
            </w:r>
          </w:p>
        </w:tc>
      </w:tr>
      <w:tr w:rsidR="009149A3" w:rsidRPr="009149A3" w14:paraId="5F3638C0" w14:textId="77777777" w:rsidTr="008F24EB">
        <w:tc>
          <w:tcPr>
            <w:tcW w:w="1842" w:type="dxa"/>
            <w:tcBorders>
              <w:top w:val="single" w:sz="12" w:space="0" w:color="auto"/>
            </w:tcBorders>
            <w:shd w:val="clear" w:color="auto" w:fill="auto"/>
          </w:tcPr>
          <w:p w14:paraId="5D4AAC0A" w14:textId="77777777" w:rsidR="009149A3" w:rsidRPr="009149A3" w:rsidRDefault="009149A3" w:rsidP="00D22986">
            <w:pPr>
              <w:pStyle w:val="SingleTxtG"/>
              <w:keepNext/>
              <w:keepLines/>
              <w:spacing w:before="40" w:after="40" w:line="220" w:lineRule="exact"/>
              <w:ind w:left="0" w:right="0"/>
              <w:jc w:val="left"/>
              <w:rPr>
                <w:sz w:val="18"/>
              </w:rPr>
            </w:pPr>
            <w:r w:rsidRPr="009149A3">
              <w:rPr>
                <w:sz w:val="18"/>
              </w:rPr>
              <w:t>Hasta 5</w:t>
            </w:r>
          </w:p>
        </w:tc>
        <w:tc>
          <w:tcPr>
            <w:tcW w:w="1842" w:type="dxa"/>
            <w:tcBorders>
              <w:top w:val="single" w:sz="12" w:space="0" w:color="auto"/>
            </w:tcBorders>
            <w:shd w:val="clear" w:color="auto" w:fill="auto"/>
            <w:vAlign w:val="bottom"/>
          </w:tcPr>
          <w:p w14:paraId="14B6EAD4" w14:textId="77777777" w:rsidR="009149A3" w:rsidRPr="009149A3" w:rsidRDefault="009149A3" w:rsidP="00D22986">
            <w:pPr>
              <w:pStyle w:val="SingleTxtG"/>
              <w:keepNext/>
              <w:keepLines/>
              <w:spacing w:before="40" w:after="40" w:line="220" w:lineRule="exact"/>
              <w:ind w:left="0" w:right="0"/>
              <w:jc w:val="right"/>
              <w:rPr>
                <w:sz w:val="18"/>
              </w:rPr>
            </w:pPr>
            <w:r w:rsidRPr="009149A3">
              <w:rPr>
                <w:sz w:val="18"/>
              </w:rPr>
              <w:t>4,3</w:t>
            </w:r>
          </w:p>
        </w:tc>
        <w:tc>
          <w:tcPr>
            <w:tcW w:w="1843" w:type="dxa"/>
            <w:tcBorders>
              <w:top w:val="single" w:sz="12" w:space="0" w:color="auto"/>
            </w:tcBorders>
            <w:shd w:val="clear" w:color="auto" w:fill="auto"/>
            <w:vAlign w:val="bottom"/>
          </w:tcPr>
          <w:p w14:paraId="485B8FC5" w14:textId="77777777" w:rsidR="009149A3" w:rsidRPr="009149A3" w:rsidRDefault="009149A3" w:rsidP="00D22986">
            <w:pPr>
              <w:pStyle w:val="SingleTxtG"/>
              <w:keepNext/>
              <w:keepLines/>
              <w:spacing w:before="40" w:after="40" w:line="220" w:lineRule="exact"/>
              <w:ind w:left="0" w:right="0"/>
              <w:jc w:val="right"/>
              <w:rPr>
                <w:sz w:val="18"/>
              </w:rPr>
            </w:pPr>
            <w:r w:rsidRPr="009149A3">
              <w:rPr>
                <w:sz w:val="18"/>
              </w:rPr>
              <w:t>4,3</w:t>
            </w:r>
          </w:p>
        </w:tc>
        <w:tc>
          <w:tcPr>
            <w:tcW w:w="1843" w:type="dxa"/>
            <w:tcBorders>
              <w:top w:val="single" w:sz="12" w:space="0" w:color="auto"/>
            </w:tcBorders>
            <w:shd w:val="clear" w:color="auto" w:fill="auto"/>
            <w:vAlign w:val="bottom"/>
          </w:tcPr>
          <w:p w14:paraId="7BA760B7" w14:textId="77777777" w:rsidR="009149A3" w:rsidRPr="009149A3" w:rsidRDefault="009149A3" w:rsidP="00D22986">
            <w:pPr>
              <w:pStyle w:val="SingleTxtG"/>
              <w:keepNext/>
              <w:keepLines/>
              <w:spacing w:before="40" w:after="40" w:line="220" w:lineRule="exact"/>
              <w:ind w:left="0" w:right="0"/>
              <w:jc w:val="right"/>
              <w:rPr>
                <w:sz w:val="18"/>
              </w:rPr>
            </w:pPr>
            <w:r w:rsidRPr="009149A3">
              <w:rPr>
                <w:sz w:val="18"/>
              </w:rPr>
              <w:t>4,4</w:t>
            </w:r>
          </w:p>
        </w:tc>
      </w:tr>
      <w:tr w:rsidR="009149A3" w:rsidRPr="009149A3" w14:paraId="3D42C946" w14:textId="77777777" w:rsidTr="008F24EB">
        <w:tc>
          <w:tcPr>
            <w:tcW w:w="1842" w:type="dxa"/>
            <w:shd w:val="clear" w:color="auto" w:fill="auto"/>
          </w:tcPr>
          <w:p w14:paraId="3E2C09B9" w14:textId="77777777" w:rsidR="009149A3" w:rsidRPr="009149A3" w:rsidRDefault="009149A3" w:rsidP="00D22986">
            <w:pPr>
              <w:pStyle w:val="SingleTxtG"/>
              <w:keepNext/>
              <w:keepLines/>
              <w:spacing w:before="40" w:after="40" w:line="220" w:lineRule="exact"/>
              <w:ind w:left="0" w:right="0"/>
              <w:jc w:val="left"/>
              <w:rPr>
                <w:sz w:val="18"/>
              </w:rPr>
            </w:pPr>
            <w:r>
              <w:rPr>
                <w:sz w:val="18"/>
              </w:rPr>
              <w:t xml:space="preserve">De </w:t>
            </w:r>
            <w:r w:rsidRPr="009149A3">
              <w:rPr>
                <w:sz w:val="18"/>
              </w:rPr>
              <w:t>5 a 14</w:t>
            </w:r>
          </w:p>
        </w:tc>
        <w:tc>
          <w:tcPr>
            <w:tcW w:w="1842" w:type="dxa"/>
            <w:shd w:val="clear" w:color="auto" w:fill="auto"/>
            <w:vAlign w:val="bottom"/>
          </w:tcPr>
          <w:p w14:paraId="3A7DCE3B" w14:textId="77777777" w:rsidR="009149A3" w:rsidRPr="009149A3" w:rsidRDefault="009149A3" w:rsidP="00D22986">
            <w:pPr>
              <w:pStyle w:val="SingleTxtG"/>
              <w:keepNext/>
              <w:keepLines/>
              <w:spacing w:before="40" w:after="40" w:line="220" w:lineRule="exact"/>
              <w:ind w:left="0" w:right="0"/>
              <w:jc w:val="right"/>
              <w:rPr>
                <w:sz w:val="18"/>
              </w:rPr>
            </w:pPr>
            <w:r w:rsidRPr="009149A3">
              <w:rPr>
                <w:sz w:val="18"/>
              </w:rPr>
              <w:t>2,8</w:t>
            </w:r>
          </w:p>
        </w:tc>
        <w:tc>
          <w:tcPr>
            <w:tcW w:w="1843" w:type="dxa"/>
            <w:shd w:val="clear" w:color="auto" w:fill="auto"/>
            <w:vAlign w:val="bottom"/>
          </w:tcPr>
          <w:p w14:paraId="075D86FA" w14:textId="77777777" w:rsidR="009149A3" w:rsidRPr="009149A3" w:rsidRDefault="009149A3" w:rsidP="00D22986">
            <w:pPr>
              <w:pStyle w:val="SingleTxtG"/>
              <w:keepNext/>
              <w:keepLines/>
              <w:spacing w:before="40" w:after="40" w:line="220" w:lineRule="exact"/>
              <w:ind w:left="0" w:right="0"/>
              <w:jc w:val="right"/>
              <w:rPr>
                <w:sz w:val="18"/>
              </w:rPr>
            </w:pPr>
            <w:r w:rsidRPr="009149A3">
              <w:rPr>
                <w:sz w:val="18"/>
              </w:rPr>
              <w:t>2,9</w:t>
            </w:r>
          </w:p>
        </w:tc>
        <w:tc>
          <w:tcPr>
            <w:tcW w:w="1843" w:type="dxa"/>
            <w:shd w:val="clear" w:color="auto" w:fill="auto"/>
            <w:vAlign w:val="bottom"/>
          </w:tcPr>
          <w:p w14:paraId="2A0FDA9F" w14:textId="77777777" w:rsidR="009149A3" w:rsidRPr="009149A3" w:rsidRDefault="009149A3" w:rsidP="00D22986">
            <w:pPr>
              <w:pStyle w:val="SingleTxtG"/>
              <w:keepNext/>
              <w:keepLines/>
              <w:spacing w:before="40" w:after="40" w:line="220" w:lineRule="exact"/>
              <w:ind w:left="0" w:right="0"/>
              <w:jc w:val="right"/>
              <w:rPr>
                <w:sz w:val="18"/>
              </w:rPr>
            </w:pPr>
            <w:r w:rsidRPr="009149A3">
              <w:rPr>
                <w:sz w:val="18"/>
              </w:rPr>
              <w:t>2,6</w:t>
            </w:r>
          </w:p>
        </w:tc>
      </w:tr>
      <w:tr w:rsidR="009149A3" w:rsidRPr="009149A3" w14:paraId="7E1C2C87" w14:textId="77777777" w:rsidTr="008F24EB">
        <w:tc>
          <w:tcPr>
            <w:tcW w:w="1842" w:type="dxa"/>
            <w:shd w:val="clear" w:color="auto" w:fill="auto"/>
          </w:tcPr>
          <w:p w14:paraId="46304F28" w14:textId="77777777" w:rsidR="009149A3" w:rsidRPr="009149A3" w:rsidRDefault="009149A3" w:rsidP="00D22986">
            <w:pPr>
              <w:pStyle w:val="SingleTxtG"/>
              <w:keepNext/>
              <w:keepLines/>
              <w:spacing w:before="40" w:after="40" w:line="220" w:lineRule="exact"/>
              <w:ind w:left="0" w:right="0"/>
              <w:jc w:val="left"/>
              <w:rPr>
                <w:sz w:val="18"/>
              </w:rPr>
            </w:pPr>
            <w:r>
              <w:rPr>
                <w:sz w:val="18"/>
              </w:rPr>
              <w:t xml:space="preserve">De </w:t>
            </w:r>
            <w:r w:rsidRPr="009149A3">
              <w:rPr>
                <w:sz w:val="18"/>
              </w:rPr>
              <w:t>15 a 64</w:t>
            </w:r>
          </w:p>
        </w:tc>
        <w:tc>
          <w:tcPr>
            <w:tcW w:w="1842" w:type="dxa"/>
            <w:shd w:val="clear" w:color="auto" w:fill="auto"/>
            <w:vAlign w:val="bottom"/>
          </w:tcPr>
          <w:p w14:paraId="46598B5F" w14:textId="77777777" w:rsidR="009149A3" w:rsidRPr="009149A3" w:rsidRDefault="009149A3" w:rsidP="00D22986">
            <w:pPr>
              <w:pStyle w:val="SingleTxtG"/>
              <w:keepNext/>
              <w:keepLines/>
              <w:spacing w:before="40" w:after="40" w:line="220" w:lineRule="exact"/>
              <w:ind w:left="0" w:right="0"/>
              <w:jc w:val="right"/>
              <w:rPr>
                <w:sz w:val="18"/>
              </w:rPr>
            </w:pPr>
            <w:r w:rsidRPr="009149A3">
              <w:rPr>
                <w:sz w:val="18"/>
              </w:rPr>
              <w:t>4,2</w:t>
            </w:r>
          </w:p>
        </w:tc>
        <w:tc>
          <w:tcPr>
            <w:tcW w:w="1843" w:type="dxa"/>
            <w:shd w:val="clear" w:color="auto" w:fill="auto"/>
            <w:vAlign w:val="bottom"/>
          </w:tcPr>
          <w:p w14:paraId="74448D2E" w14:textId="77777777" w:rsidR="009149A3" w:rsidRPr="009149A3" w:rsidRDefault="009149A3" w:rsidP="00D22986">
            <w:pPr>
              <w:pStyle w:val="SingleTxtG"/>
              <w:keepNext/>
              <w:keepLines/>
              <w:spacing w:before="40" w:after="40" w:line="220" w:lineRule="exact"/>
              <w:ind w:left="0" w:right="0"/>
              <w:jc w:val="right"/>
              <w:rPr>
                <w:sz w:val="18"/>
              </w:rPr>
            </w:pPr>
            <w:r w:rsidRPr="009149A3">
              <w:rPr>
                <w:sz w:val="18"/>
              </w:rPr>
              <w:t>4,2</w:t>
            </w:r>
          </w:p>
        </w:tc>
        <w:tc>
          <w:tcPr>
            <w:tcW w:w="1843" w:type="dxa"/>
            <w:shd w:val="clear" w:color="auto" w:fill="auto"/>
            <w:vAlign w:val="bottom"/>
          </w:tcPr>
          <w:p w14:paraId="04E91D78" w14:textId="77777777" w:rsidR="009149A3" w:rsidRPr="009149A3" w:rsidRDefault="009149A3" w:rsidP="00D22986">
            <w:pPr>
              <w:pStyle w:val="SingleTxtG"/>
              <w:keepNext/>
              <w:keepLines/>
              <w:spacing w:before="40" w:after="40" w:line="220" w:lineRule="exact"/>
              <w:ind w:left="0" w:right="0"/>
              <w:jc w:val="right"/>
              <w:rPr>
                <w:sz w:val="18"/>
              </w:rPr>
            </w:pPr>
            <w:r w:rsidRPr="009149A3">
              <w:rPr>
                <w:sz w:val="18"/>
              </w:rPr>
              <w:t>4,2</w:t>
            </w:r>
          </w:p>
        </w:tc>
      </w:tr>
      <w:tr w:rsidR="009149A3" w:rsidRPr="009149A3" w14:paraId="7760D626" w14:textId="77777777" w:rsidTr="008F24EB">
        <w:tc>
          <w:tcPr>
            <w:tcW w:w="1842" w:type="dxa"/>
            <w:tcBorders>
              <w:bottom w:val="single" w:sz="12" w:space="0" w:color="auto"/>
            </w:tcBorders>
            <w:shd w:val="clear" w:color="auto" w:fill="auto"/>
          </w:tcPr>
          <w:p w14:paraId="19E53021" w14:textId="77777777" w:rsidR="009149A3" w:rsidRPr="009149A3" w:rsidRDefault="009149A3" w:rsidP="009149A3">
            <w:pPr>
              <w:pStyle w:val="SingleTxtG"/>
              <w:spacing w:before="40" w:after="40" w:line="220" w:lineRule="exact"/>
              <w:ind w:left="0" w:right="0"/>
              <w:jc w:val="left"/>
              <w:rPr>
                <w:sz w:val="18"/>
              </w:rPr>
            </w:pPr>
            <w:r w:rsidRPr="009149A3">
              <w:rPr>
                <w:sz w:val="18"/>
              </w:rPr>
              <w:t>Más de 65</w:t>
            </w:r>
          </w:p>
        </w:tc>
        <w:tc>
          <w:tcPr>
            <w:tcW w:w="1842" w:type="dxa"/>
            <w:tcBorders>
              <w:bottom w:val="single" w:sz="12" w:space="0" w:color="auto"/>
            </w:tcBorders>
            <w:shd w:val="clear" w:color="auto" w:fill="auto"/>
            <w:vAlign w:val="bottom"/>
          </w:tcPr>
          <w:p w14:paraId="087429D9" w14:textId="77777777" w:rsidR="009149A3" w:rsidRPr="009149A3" w:rsidRDefault="009149A3" w:rsidP="009149A3">
            <w:pPr>
              <w:pStyle w:val="SingleTxtG"/>
              <w:spacing w:before="40" w:after="40" w:line="220" w:lineRule="exact"/>
              <w:ind w:left="0" w:right="0"/>
              <w:jc w:val="right"/>
              <w:rPr>
                <w:sz w:val="18"/>
              </w:rPr>
            </w:pPr>
            <w:r w:rsidRPr="009149A3">
              <w:rPr>
                <w:sz w:val="18"/>
              </w:rPr>
              <w:t>17,6</w:t>
            </w:r>
          </w:p>
        </w:tc>
        <w:tc>
          <w:tcPr>
            <w:tcW w:w="1843" w:type="dxa"/>
            <w:tcBorders>
              <w:bottom w:val="single" w:sz="12" w:space="0" w:color="auto"/>
            </w:tcBorders>
            <w:shd w:val="clear" w:color="auto" w:fill="auto"/>
            <w:vAlign w:val="bottom"/>
          </w:tcPr>
          <w:p w14:paraId="6B7624B9" w14:textId="77777777" w:rsidR="009149A3" w:rsidRPr="009149A3" w:rsidRDefault="009149A3" w:rsidP="009149A3">
            <w:pPr>
              <w:pStyle w:val="SingleTxtG"/>
              <w:spacing w:before="40" w:after="40" w:line="220" w:lineRule="exact"/>
              <w:ind w:left="0" w:right="0"/>
              <w:jc w:val="right"/>
              <w:rPr>
                <w:sz w:val="18"/>
              </w:rPr>
            </w:pPr>
            <w:r w:rsidRPr="009149A3">
              <w:rPr>
                <w:sz w:val="18"/>
              </w:rPr>
              <w:t>17,1</w:t>
            </w:r>
          </w:p>
        </w:tc>
        <w:tc>
          <w:tcPr>
            <w:tcW w:w="1843" w:type="dxa"/>
            <w:tcBorders>
              <w:bottom w:val="single" w:sz="12" w:space="0" w:color="auto"/>
            </w:tcBorders>
            <w:shd w:val="clear" w:color="auto" w:fill="auto"/>
            <w:vAlign w:val="bottom"/>
          </w:tcPr>
          <w:p w14:paraId="2E6BC492" w14:textId="77777777" w:rsidR="009149A3" w:rsidRPr="009149A3" w:rsidRDefault="009149A3" w:rsidP="009149A3">
            <w:pPr>
              <w:pStyle w:val="SingleTxtG"/>
              <w:spacing w:before="40" w:after="40" w:line="220" w:lineRule="exact"/>
              <w:ind w:left="0" w:right="0"/>
              <w:jc w:val="right"/>
              <w:rPr>
                <w:sz w:val="18"/>
              </w:rPr>
            </w:pPr>
            <w:r w:rsidRPr="009149A3">
              <w:rPr>
                <w:sz w:val="18"/>
              </w:rPr>
              <w:t>18,0</w:t>
            </w:r>
          </w:p>
        </w:tc>
      </w:tr>
    </w:tbl>
    <w:p w14:paraId="59046A16" w14:textId="77777777" w:rsidR="007D1916" w:rsidRPr="009149A3" w:rsidRDefault="007D1916" w:rsidP="009149A3">
      <w:pPr>
        <w:pStyle w:val="SingleTxtG"/>
        <w:spacing w:before="120" w:after="240"/>
        <w:ind w:left="1304"/>
        <w:rPr>
          <w:sz w:val="18"/>
          <w:szCs w:val="18"/>
        </w:rPr>
      </w:pPr>
      <w:r w:rsidRPr="009149A3">
        <w:rPr>
          <w:i/>
          <w:sz w:val="18"/>
          <w:szCs w:val="18"/>
        </w:rPr>
        <w:t>Fuente:</w:t>
      </w:r>
      <w:r w:rsidRPr="009149A3">
        <w:rPr>
          <w:sz w:val="18"/>
          <w:szCs w:val="18"/>
        </w:rPr>
        <w:t xml:space="preserve"> Informe del Censo Nacional de 2008 </w:t>
      </w:r>
      <w:r w:rsidR="009149A3">
        <w:rPr>
          <w:sz w:val="18"/>
          <w:szCs w:val="18"/>
        </w:rPr>
        <w:t>–</w:t>
      </w:r>
      <w:r w:rsidRPr="009149A3">
        <w:rPr>
          <w:sz w:val="18"/>
          <w:szCs w:val="18"/>
        </w:rPr>
        <w:t xml:space="preserve"> Discapacidad e Informe Temático.</w:t>
      </w:r>
    </w:p>
    <w:p w14:paraId="1966B89E" w14:textId="77777777" w:rsidR="007D1916" w:rsidRPr="006D3A50" w:rsidRDefault="007D1916" w:rsidP="009149A3">
      <w:pPr>
        <w:pStyle w:val="Ttulo1"/>
        <w:spacing w:before="240"/>
      </w:pPr>
      <w:bookmarkStart w:id="601" w:name="_Toc474922716"/>
      <w:bookmarkStart w:id="602" w:name="_Toc474924207"/>
      <w:r w:rsidRPr="006D3A50">
        <w:lastRenderedPageBreak/>
        <w:t>Cuadro 12</w:t>
      </w:r>
    </w:p>
    <w:p w14:paraId="14C54B16" w14:textId="77777777" w:rsidR="007D1916" w:rsidRPr="009149A3" w:rsidRDefault="007D1916" w:rsidP="009149A3">
      <w:pPr>
        <w:pStyle w:val="SingleTxtG"/>
        <w:rPr>
          <w:b/>
          <w:bCs/>
        </w:rPr>
      </w:pPr>
      <w:r w:rsidRPr="009149A3">
        <w:rPr>
          <w:b/>
          <w:bCs/>
        </w:rPr>
        <w:t>Apoyo prestado al MACOHA por los asociados para el desarrollo</w:t>
      </w:r>
      <w:bookmarkEnd w:id="601"/>
      <w:bookmarkEnd w:id="602"/>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84"/>
        <w:gridCol w:w="2943"/>
        <w:gridCol w:w="2943"/>
      </w:tblGrid>
      <w:tr w:rsidR="009149A3" w:rsidRPr="009149A3" w14:paraId="45E64C3D" w14:textId="77777777" w:rsidTr="006B4351">
        <w:tc>
          <w:tcPr>
            <w:tcW w:w="1484" w:type="dxa"/>
            <w:tcBorders>
              <w:top w:val="single" w:sz="4" w:space="0" w:color="auto"/>
              <w:bottom w:val="single" w:sz="12" w:space="0" w:color="auto"/>
            </w:tcBorders>
            <w:shd w:val="clear" w:color="auto" w:fill="auto"/>
            <w:vAlign w:val="bottom"/>
          </w:tcPr>
          <w:p w14:paraId="6FDE3B9E" w14:textId="77777777" w:rsidR="009149A3" w:rsidRPr="009149A3" w:rsidRDefault="009149A3" w:rsidP="009149A3">
            <w:pPr>
              <w:pStyle w:val="SingleTxtG"/>
              <w:spacing w:before="80" w:after="80" w:line="200" w:lineRule="exact"/>
              <w:ind w:left="0" w:right="0"/>
              <w:jc w:val="left"/>
              <w:rPr>
                <w:i/>
                <w:sz w:val="16"/>
              </w:rPr>
            </w:pPr>
            <w:r w:rsidRPr="009149A3">
              <w:rPr>
                <w:i/>
                <w:sz w:val="16"/>
              </w:rPr>
              <w:t>Año</w:t>
            </w:r>
          </w:p>
        </w:tc>
        <w:tc>
          <w:tcPr>
            <w:tcW w:w="2943" w:type="dxa"/>
            <w:tcBorders>
              <w:top w:val="single" w:sz="4" w:space="0" w:color="auto"/>
              <w:bottom w:val="single" w:sz="12" w:space="0" w:color="auto"/>
            </w:tcBorders>
            <w:shd w:val="clear" w:color="auto" w:fill="auto"/>
            <w:vAlign w:val="bottom"/>
          </w:tcPr>
          <w:p w14:paraId="3BA2182E" w14:textId="77777777" w:rsidR="009149A3" w:rsidRPr="009149A3" w:rsidRDefault="009149A3" w:rsidP="009149A3">
            <w:pPr>
              <w:pStyle w:val="SingleTxtG"/>
              <w:spacing w:before="80" w:after="80" w:line="200" w:lineRule="exact"/>
              <w:ind w:left="0" w:right="0"/>
              <w:jc w:val="right"/>
              <w:rPr>
                <w:i/>
                <w:sz w:val="16"/>
              </w:rPr>
            </w:pPr>
            <w:r w:rsidRPr="009149A3">
              <w:rPr>
                <w:i/>
                <w:sz w:val="16"/>
              </w:rPr>
              <w:t>Organización Internacional sobre Discapacidad y Desarrollo</w:t>
            </w:r>
            <w:r>
              <w:rPr>
                <w:i/>
                <w:sz w:val="16"/>
              </w:rPr>
              <w:br/>
            </w:r>
            <w:r w:rsidRPr="009149A3">
              <w:rPr>
                <w:i/>
                <w:sz w:val="16"/>
              </w:rPr>
              <w:t>(en kwacha)</w:t>
            </w:r>
          </w:p>
        </w:tc>
        <w:tc>
          <w:tcPr>
            <w:tcW w:w="2943" w:type="dxa"/>
            <w:tcBorders>
              <w:top w:val="single" w:sz="4" w:space="0" w:color="auto"/>
              <w:bottom w:val="single" w:sz="12" w:space="0" w:color="auto"/>
            </w:tcBorders>
            <w:shd w:val="clear" w:color="auto" w:fill="auto"/>
            <w:vAlign w:val="bottom"/>
          </w:tcPr>
          <w:p w14:paraId="5486793F" w14:textId="77777777" w:rsidR="009149A3" w:rsidRPr="009149A3" w:rsidRDefault="009149A3" w:rsidP="009149A3">
            <w:pPr>
              <w:pStyle w:val="SingleTxtG"/>
              <w:spacing w:before="80" w:after="80" w:line="200" w:lineRule="exact"/>
              <w:ind w:left="0" w:right="0"/>
              <w:jc w:val="right"/>
              <w:rPr>
                <w:i/>
                <w:sz w:val="16"/>
              </w:rPr>
            </w:pPr>
            <w:r w:rsidRPr="009149A3">
              <w:rPr>
                <w:i/>
                <w:sz w:val="16"/>
              </w:rPr>
              <w:t xml:space="preserve">Asociación Noruega de Personas </w:t>
            </w:r>
            <w:r w:rsidR="006B4351">
              <w:rPr>
                <w:i/>
                <w:sz w:val="16"/>
              </w:rPr>
              <w:br/>
            </w:r>
            <w:r w:rsidRPr="009149A3">
              <w:rPr>
                <w:i/>
                <w:sz w:val="16"/>
              </w:rPr>
              <w:t>con Discapacidad</w:t>
            </w:r>
            <w:r>
              <w:rPr>
                <w:i/>
                <w:sz w:val="16"/>
              </w:rPr>
              <w:br/>
            </w:r>
            <w:r w:rsidRPr="009149A3">
              <w:rPr>
                <w:i/>
                <w:sz w:val="16"/>
              </w:rPr>
              <w:t>(en kwacha)</w:t>
            </w:r>
          </w:p>
        </w:tc>
      </w:tr>
      <w:tr w:rsidR="009149A3" w:rsidRPr="009149A3" w14:paraId="6C1EAA2B" w14:textId="77777777" w:rsidTr="006B4351">
        <w:tc>
          <w:tcPr>
            <w:tcW w:w="1484" w:type="dxa"/>
            <w:tcBorders>
              <w:top w:val="single" w:sz="12" w:space="0" w:color="auto"/>
            </w:tcBorders>
            <w:shd w:val="clear" w:color="auto" w:fill="auto"/>
          </w:tcPr>
          <w:p w14:paraId="2F079EA5" w14:textId="77777777" w:rsidR="009149A3" w:rsidRPr="009149A3" w:rsidRDefault="009149A3" w:rsidP="009149A3">
            <w:pPr>
              <w:pStyle w:val="SingleTxtG"/>
              <w:spacing w:before="40" w:after="40" w:line="220" w:lineRule="exact"/>
              <w:ind w:left="0" w:right="0"/>
              <w:jc w:val="left"/>
              <w:rPr>
                <w:sz w:val="18"/>
              </w:rPr>
            </w:pPr>
            <w:r w:rsidRPr="009149A3">
              <w:rPr>
                <w:sz w:val="18"/>
              </w:rPr>
              <w:t>2010</w:t>
            </w:r>
          </w:p>
        </w:tc>
        <w:tc>
          <w:tcPr>
            <w:tcW w:w="2943" w:type="dxa"/>
            <w:tcBorders>
              <w:top w:val="single" w:sz="12" w:space="0" w:color="auto"/>
            </w:tcBorders>
            <w:shd w:val="clear" w:color="auto" w:fill="auto"/>
            <w:vAlign w:val="bottom"/>
          </w:tcPr>
          <w:p w14:paraId="525DFBA7" w14:textId="77777777" w:rsidR="009149A3" w:rsidRPr="009149A3" w:rsidRDefault="009149A3" w:rsidP="009149A3">
            <w:pPr>
              <w:pStyle w:val="SingleTxtG"/>
              <w:spacing w:before="40" w:after="40" w:line="220" w:lineRule="exact"/>
              <w:ind w:left="0" w:right="0"/>
              <w:jc w:val="right"/>
              <w:rPr>
                <w:sz w:val="18"/>
              </w:rPr>
            </w:pPr>
            <w:r w:rsidRPr="009149A3">
              <w:rPr>
                <w:sz w:val="18"/>
              </w:rPr>
              <w:t>No se dispone de datos</w:t>
            </w:r>
          </w:p>
        </w:tc>
        <w:tc>
          <w:tcPr>
            <w:tcW w:w="2943" w:type="dxa"/>
            <w:tcBorders>
              <w:top w:val="single" w:sz="12" w:space="0" w:color="auto"/>
            </w:tcBorders>
            <w:shd w:val="clear" w:color="auto" w:fill="auto"/>
            <w:vAlign w:val="bottom"/>
          </w:tcPr>
          <w:p w14:paraId="7A8C1C17" w14:textId="77777777" w:rsidR="009149A3" w:rsidRPr="009149A3" w:rsidRDefault="009149A3" w:rsidP="009149A3">
            <w:pPr>
              <w:pStyle w:val="SingleTxtG"/>
              <w:spacing w:before="40" w:after="40" w:line="220" w:lineRule="exact"/>
              <w:ind w:left="0" w:right="0"/>
              <w:jc w:val="right"/>
              <w:rPr>
                <w:sz w:val="18"/>
              </w:rPr>
            </w:pPr>
            <w:r w:rsidRPr="009149A3">
              <w:rPr>
                <w:sz w:val="18"/>
              </w:rPr>
              <w:t>65 600 000,00</w:t>
            </w:r>
          </w:p>
        </w:tc>
      </w:tr>
      <w:tr w:rsidR="009149A3" w:rsidRPr="009149A3" w14:paraId="30C39ACE" w14:textId="77777777" w:rsidTr="006B4351">
        <w:tc>
          <w:tcPr>
            <w:tcW w:w="1484" w:type="dxa"/>
            <w:shd w:val="clear" w:color="auto" w:fill="auto"/>
          </w:tcPr>
          <w:p w14:paraId="6F7331B9" w14:textId="77777777" w:rsidR="009149A3" w:rsidRPr="009149A3" w:rsidRDefault="009149A3" w:rsidP="009149A3">
            <w:pPr>
              <w:pStyle w:val="SingleTxtG"/>
              <w:spacing w:before="40" w:after="40" w:line="220" w:lineRule="exact"/>
              <w:ind w:left="0" w:right="0"/>
              <w:jc w:val="left"/>
              <w:rPr>
                <w:sz w:val="18"/>
              </w:rPr>
            </w:pPr>
            <w:r w:rsidRPr="009149A3">
              <w:rPr>
                <w:sz w:val="18"/>
              </w:rPr>
              <w:t>2011</w:t>
            </w:r>
          </w:p>
        </w:tc>
        <w:tc>
          <w:tcPr>
            <w:tcW w:w="2943" w:type="dxa"/>
            <w:shd w:val="clear" w:color="auto" w:fill="auto"/>
            <w:vAlign w:val="bottom"/>
          </w:tcPr>
          <w:p w14:paraId="31477B05" w14:textId="77777777" w:rsidR="009149A3" w:rsidRPr="009149A3" w:rsidRDefault="009149A3" w:rsidP="009149A3">
            <w:pPr>
              <w:pStyle w:val="SingleTxtG"/>
              <w:spacing w:before="40" w:after="40" w:line="220" w:lineRule="exact"/>
              <w:ind w:left="0" w:right="0"/>
              <w:jc w:val="right"/>
              <w:rPr>
                <w:sz w:val="18"/>
              </w:rPr>
            </w:pPr>
            <w:r w:rsidRPr="009149A3">
              <w:rPr>
                <w:sz w:val="18"/>
              </w:rPr>
              <w:t>46 858 195,00</w:t>
            </w:r>
          </w:p>
        </w:tc>
        <w:tc>
          <w:tcPr>
            <w:tcW w:w="2943" w:type="dxa"/>
            <w:shd w:val="clear" w:color="auto" w:fill="auto"/>
            <w:vAlign w:val="bottom"/>
          </w:tcPr>
          <w:p w14:paraId="1E474F8D" w14:textId="77777777" w:rsidR="009149A3" w:rsidRPr="009149A3" w:rsidRDefault="009149A3" w:rsidP="009149A3">
            <w:pPr>
              <w:pStyle w:val="SingleTxtG"/>
              <w:spacing w:before="40" w:after="40" w:line="220" w:lineRule="exact"/>
              <w:ind w:left="0" w:right="0"/>
              <w:jc w:val="right"/>
              <w:rPr>
                <w:sz w:val="18"/>
              </w:rPr>
            </w:pPr>
            <w:r w:rsidRPr="009149A3">
              <w:rPr>
                <w:sz w:val="18"/>
              </w:rPr>
              <w:t>66 115 000,00</w:t>
            </w:r>
          </w:p>
        </w:tc>
      </w:tr>
      <w:tr w:rsidR="009149A3" w:rsidRPr="009149A3" w14:paraId="4DA5A3EE" w14:textId="77777777" w:rsidTr="006B4351">
        <w:tc>
          <w:tcPr>
            <w:tcW w:w="1484" w:type="dxa"/>
            <w:shd w:val="clear" w:color="auto" w:fill="auto"/>
          </w:tcPr>
          <w:p w14:paraId="5B16AEB8" w14:textId="77777777" w:rsidR="009149A3" w:rsidRPr="009149A3" w:rsidRDefault="009149A3" w:rsidP="009149A3">
            <w:pPr>
              <w:pStyle w:val="SingleTxtG"/>
              <w:spacing w:before="40" w:after="40" w:line="220" w:lineRule="exact"/>
              <w:ind w:left="0" w:right="0"/>
              <w:jc w:val="left"/>
              <w:rPr>
                <w:sz w:val="18"/>
              </w:rPr>
            </w:pPr>
            <w:r w:rsidRPr="009149A3">
              <w:rPr>
                <w:sz w:val="18"/>
              </w:rPr>
              <w:t>2012</w:t>
            </w:r>
          </w:p>
        </w:tc>
        <w:tc>
          <w:tcPr>
            <w:tcW w:w="2943" w:type="dxa"/>
            <w:shd w:val="clear" w:color="auto" w:fill="auto"/>
            <w:vAlign w:val="bottom"/>
          </w:tcPr>
          <w:p w14:paraId="1039B98A" w14:textId="77777777" w:rsidR="009149A3" w:rsidRPr="009149A3" w:rsidRDefault="009149A3" w:rsidP="009149A3">
            <w:pPr>
              <w:pStyle w:val="SingleTxtG"/>
              <w:spacing w:before="40" w:after="40" w:line="220" w:lineRule="exact"/>
              <w:ind w:left="0" w:right="0"/>
              <w:jc w:val="right"/>
              <w:rPr>
                <w:sz w:val="18"/>
              </w:rPr>
            </w:pPr>
            <w:r w:rsidRPr="009149A3">
              <w:rPr>
                <w:sz w:val="18"/>
              </w:rPr>
              <w:t>61 679 592,00</w:t>
            </w:r>
          </w:p>
        </w:tc>
        <w:tc>
          <w:tcPr>
            <w:tcW w:w="2943" w:type="dxa"/>
            <w:shd w:val="clear" w:color="auto" w:fill="auto"/>
            <w:vAlign w:val="bottom"/>
          </w:tcPr>
          <w:p w14:paraId="118F9DCE" w14:textId="77777777" w:rsidR="009149A3" w:rsidRPr="009149A3" w:rsidRDefault="009149A3" w:rsidP="009149A3">
            <w:pPr>
              <w:pStyle w:val="SingleTxtG"/>
              <w:spacing w:before="40" w:after="40" w:line="220" w:lineRule="exact"/>
              <w:ind w:left="0" w:right="0"/>
              <w:jc w:val="right"/>
              <w:rPr>
                <w:sz w:val="18"/>
              </w:rPr>
            </w:pPr>
            <w:r w:rsidRPr="009149A3">
              <w:rPr>
                <w:sz w:val="18"/>
              </w:rPr>
              <w:t>67 790 000,00</w:t>
            </w:r>
          </w:p>
        </w:tc>
      </w:tr>
      <w:tr w:rsidR="009149A3" w:rsidRPr="009149A3" w14:paraId="32460A72" w14:textId="77777777" w:rsidTr="006B4351">
        <w:tc>
          <w:tcPr>
            <w:tcW w:w="1484" w:type="dxa"/>
            <w:shd w:val="clear" w:color="auto" w:fill="auto"/>
          </w:tcPr>
          <w:p w14:paraId="668EAEDC" w14:textId="77777777" w:rsidR="009149A3" w:rsidRPr="009149A3" w:rsidRDefault="009149A3" w:rsidP="009149A3">
            <w:pPr>
              <w:pStyle w:val="SingleTxtG"/>
              <w:spacing w:before="40" w:after="40" w:line="220" w:lineRule="exact"/>
              <w:ind w:left="0" w:right="0"/>
              <w:jc w:val="left"/>
              <w:rPr>
                <w:sz w:val="18"/>
              </w:rPr>
            </w:pPr>
            <w:r w:rsidRPr="009149A3">
              <w:rPr>
                <w:sz w:val="18"/>
              </w:rPr>
              <w:t>2013</w:t>
            </w:r>
          </w:p>
        </w:tc>
        <w:tc>
          <w:tcPr>
            <w:tcW w:w="2943" w:type="dxa"/>
            <w:shd w:val="clear" w:color="auto" w:fill="auto"/>
            <w:vAlign w:val="bottom"/>
          </w:tcPr>
          <w:p w14:paraId="0AD7201E" w14:textId="77777777" w:rsidR="009149A3" w:rsidRPr="009149A3" w:rsidRDefault="009149A3" w:rsidP="009149A3">
            <w:pPr>
              <w:pStyle w:val="SingleTxtG"/>
              <w:spacing w:before="40" w:after="40" w:line="220" w:lineRule="exact"/>
              <w:ind w:left="0" w:right="0"/>
              <w:jc w:val="right"/>
              <w:rPr>
                <w:sz w:val="18"/>
              </w:rPr>
            </w:pPr>
            <w:r w:rsidRPr="009149A3">
              <w:rPr>
                <w:sz w:val="18"/>
              </w:rPr>
              <w:t>115 850 711,00</w:t>
            </w:r>
          </w:p>
        </w:tc>
        <w:tc>
          <w:tcPr>
            <w:tcW w:w="2943" w:type="dxa"/>
            <w:shd w:val="clear" w:color="auto" w:fill="auto"/>
            <w:vAlign w:val="bottom"/>
          </w:tcPr>
          <w:p w14:paraId="79F7CB7A" w14:textId="77777777" w:rsidR="009149A3" w:rsidRPr="009149A3" w:rsidRDefault="009149A3" w:rsidP="009149A3">
            <w:pPr>
              <w:pStyle w:val="SingleTxtG"/>
              <w:spacing w:before="40" w:after="40" w:line="220" w:lineRule="exact"/>
              <w:ind w:left="0" w:right="0"/>
              <w:jc w:val="right"/>
              <w:rPr>
                <w:sz w:val="18"/>
              </w:rPr>
            </w:pPr>
            <w:r w:rsidRPr="009149A3">
              <w:rPr>
                <w:sz w:val="18"/>
              </w:rPr>
              <w:t>115 848 300,00</w:t>
            </w:r>
          </w:p>
        </w:tc>
      </w:tr>
      <w:tr w:rsidR="009149A3" w:rsidRPr="009149A3" w14:paraId="2560CCE5" w14:textId="77777777" w:rsidTr="006B4351">
        <w:tc>
          <w:tcPr>
            <w:tcW w:w="1484" w:type="dxa"/>
            <w:tcBorders>
              <w:bottom w:val="single" w:sz="12" w:space="0" w:color="auto"/>
            </w:tcBorders>
            <w:shd w:val="clear" w:color="auto" w:fill="auto"/>
          </w:tcPr>
          <w:p w14:paraId="440B8C75" w14:textId="77777777" w:rsidR="009149A3" w:rsidRPr="009149A3" w:rsidRDefault="009149A3" w:rsidP="009149A3">
            <w:pPr>
              <w:pStyle w:val="SingleTxtG"/>
              <w:spacing w:before="40" w:after="40" w:line="220" w:lineRule="exact"/>
              <w:ind w:left="0" w:right="0"/>
              <w:jc w:val="left"/>
              <w:rPr>
                <w:sz w:val="18"/>
              </w:rPr>
            </w:pPr>
            <w:r w:rsidRPr="009149A3">
              <w:rPr>
                <w:sz w:val="18"/>
              </w:rPr>
              <w:t>2014</w:t>
            </w:r>
          </w:p>
        </w:tc>
        <w:tc>
          <w:tcPr>
            <w:tcW w:w="2943" w:type="dxa"/>
            <w:tcBorders>
              <w:bottom w:val="single" w:sz="12" w:space="0" w:color="auto"/>
            </w:tcBorders>
            <w:shd w:val="clear" w:color="auto" w:fill="auto"/>
            <w:vAlign w:val="bottom"/>
          </w:tcPr>
          <w:p w14:paraId="0A184491" w14:textId="77777777" w:rsidR="009149A3" w:rsidRPr="009149A3" w:rsidRDefault="009149A3" w:rsidP="009149A3">
            <w:pPr>
              <w:pStyle w:val="SingleTxtG"/>
              <w:spacing w:before="40" w:after="40" w:line="220" w:lineRule="exact"/>
              <w:ind w:left="0" w:right="0"/>
              <w:jc w:val="right"/>
              <w:rPr>
                <w:sz w:val="18"/>
              </w:rPr>
            </w:pPr>
            <w:r w:rsidRPr="009149A3">
              <w:rPr>
                <w:sz w:val="18"/>
              </w:rPr>
              <w:t>115 374 600,00</w:t>
            </w:r>
          </w:p>
        </w:tc>
        <w:tc>
          <w:tcPr>
            <w:tcW w:w="2943" w:type="dxa"/>
            <w:tcBorders>
              <w:bottom w:val="single" w:sz="12" w:space="0" w:color="auto"/>
            </w:tcBorders>
            <w:shd w:val="clear" w:color="auto" w:fill="auto"/>
            <w:vAlign w:val="bottom"/>
          </w:tcPr>
          <w:p w14:paraId="600B1CE8" w14:textId="77777777" w:rsidR="009149A3" w:rsidRPr="009149A3" w:rsidRDefault="009149A3" w:rsidP="009149A3">
            <w:pPr>
              <w:pStyle w:val="SingleTxtG"/>
              <w:spacing w:before="40" w:after="40" w:line="220" w:lineRule="exact"/>
              <w:ind w:left="0" w:right="0"/>
              <w:jc w:val="right"/>
              <w:rPr>
                <w:sz w:val="18"/>
              </w:rPr>
            </w:pPr>
            <w:r w:rsidRPr="009149A3">
              <w:rPr>
                <w:sz w:val="18"/>
              </w:rPr>
              <w:t>85 000 000,00</w:t>
            </w:r>
          </w:p>
        </w:tc>
      </w:tr>
    </w:tbl>
    <w:p w14:paraId="0DA13427" w14:textId="77777777" w:rsidR="007D1916" w:rsidRPr="009149A3" w:rsidRDefault="007D1916" w:rsidP="009149A3">
      <w:pPr>
        <w:pStyle w:val="SingleTxtG"/>
        <w:spacing w:before="120" w:after="240"/>
        <w:ind w:left="1304"/>
        <w:rPr>
          <w:sz w:val="18"/>
          <w:szCs w:val="18"/>
        </w:rPr>
      </w:pPr>
      <w:r w:rsidRPr="009149A3">
        <w:rPr>
          <w:i/>
          <w:sz w:val="18"/>
          <w:szCs w:val="18"/>
        </w:rPr>
        <w:t>Fuente:</w:t>
      </w:r>
      <w:r w:rsidRPr="009149A3">
        <w:rPr>
          <w:sz w:val="18"/>
          <w:szCs w:val="18"/>
        </w:rPr>
        <w:t xml:space="preserve"> Informes del MACOHA de 2010 a 2013.</w:t>
      </w:r>
    </w:p>
    <w:p w14:paraId="7C5A702A" w14:textId="77777777" w:rsidR="007D1916" w:rsidRPr="009149A3" w:rsidRDefault="007D1916" w:rsidP="009149A3">
      <w:pPr>
        <w:pStyle w:val="Ttulo1"/>
        <w:spacing w:before="240"/>
        <w:rPr>
          <w:sz w:val="18"/>
          <w:szCs w:val="18"/>
        </w:rPr>
      </w:pPr>
      <w:bookmarkStart w:id="603" w:name="_Toc474922717"/>
      <w:bookmarkStart w:id="604" w:name="_Toc474924208"/>
      <w:r w:rsidRPr="009149A3">
        <w:rPr>
          <w:sz w:val="18"/>
          <w:szCs w:val="18"/>
        </w:rPr>
        <w:t>Cuadro 13</w:t>
      </w:r>
    </w:p>
    <w:p w14:paraId="348DFDB6" w14:textId="77777777" w:rsidR="007D1916" w:rsidRPr="009149A3" w:rsidRDefault="007D1916" w:rsidP="009149A3">
      <w:pPr>
        <w:pStyle w:val="SingleTxtG"/>
        <w:jc w:val="left"/>
        <w:rPr>
          <w:b/>
          <w:bCs/>
        </w:rPr>
      </w:pPr>
      <w:r w:rsidRPr="009149A3">
        <w:rPr>
          <w:b/>
          <w:bCs/>
        </w:rPr>
        <w:t>Asignación presupuestaria al Ministerio de Asuntos de Género desde el ejercicio de</w:t>
      </w:r>
      <w:r w:rsidR="009149A3">
        <w:rPr>
          <w:b/>
          <w:bCs/>
        </w:rPr>
        <w:t> </w:t>
      </w:r>
      <w:r w:rsidRPr="009149A3">
        <w:rPr>
          <w:b/>
          <w:bCs/>
        </w:rPr>
        <w:t>2006 hasta el de 2015</w:t>
      </w:r>
      <w:bookmarkEnd w:id="603"/>
      <w:bookmarkEnd w:id="604"/>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48"/>
        <w:gridCol w:w="2393"/>
        <w:gridCol w:w="1729"/>
      </w:tblGrid>
      <w:tr w:rsidR="006B4351" w:rsidRPr="009149A3" w14:paraId="64E124E0" w14:textId="77777777" w:rsidTr="00C12A76">
        <w:trPr>
          <w:tblHeader/>
        </w:trPr>
        <w:tc>
          <w:tcPr>
            <w:tcW w:w="3248" w:type="dxa"/>
            <w:tcBorders>
              <w:top w:val="single" w:sz="4" w:space="0" w:color="auto"/>
              <w:bottom w:val="single" w:sz="12" w:space="0" w:color="auto"/>
            </w:tcBorders>
            <w:shd w:val="clear" w:color="auto" w:fill="auto"/>
            <w:vAlign w:val="bottom"/>
          </w:tcPr>
          <w:p w14:paraId="464AEBBC" w14:textId="77777777" w:rsidR="006B4351" w:rsidRPr="009149A3" w:rsidRDefault="006B4351" w:rsidP="009149A3">
            <w:pPr>
              <w:pStyle w:val="SingleTxtG"/>
              <w:spacing w:before="80" w:after="80" w:line="200" w:lineRule="exact"/>
              <w:ind w:left="0" w:right="0"/>
              <w:jc w:val="left"/>
              <w:rPr>
                <w:i/>
                <w:sz w:val="16"/>
              </w:rPr>
            </w:pPr>
          </w:p>
        </w:tc>
        <w:tc>
          <w:tcPr>
            <w:tcW w:w="4122" w:type="dxa"/>
            <w:gridSpan w:val="2"/>
            <w:tcBorders>
              <w:top w:val="single" w:sz="4" w:space="0" w:color="auto"/>
              <w:bottom w:val="single" w:sz="12" w:space="0" w:color="auto"/>
            </w:tcBorders>
            <w:shd w:val="clear" w:color="auto" w:fill="auto"/>
            <w:vAlign w:val="bottom"/>
          </w:tcPr>
          <w:p w14:paraId="4342631D" w14:textId="77777777" w:rsidR="006B4351" w:rsidRPr="009149A3" w:rsidRDefault="006B4351" w:rsidP="009149A3">
            <w:pPr>
              <w:pStyle w:val="SingleTxtG"/>
              <w:spacing w:before="80" w:after="80" w:line="200" w:lineRule="exact"/>
              <w:ind w:left="0" w:right="0"/>
              <w:jc w:val="right"/>
              <w:rPr>
                <w:i/>
                <w:sz w:val="16"/>
              </w:rPr>
            </w:pPr>
            <w:r w:rsidRPr="009149A3">
              <w:rPr>
                <w:i/>
                <w:sz w:val="16"/>
              </w:rPr>
              <w:t>(en cientos de miles de kwacha)</w:t>
            </w:r>
          </w:p>
        </w:tc>
      </w:tr>
      <w:tr w:rsidR="009149A3" w:rsidRPr="009149A3" w14:paraId="621A3BEE" w14:textId="77777777" w:rsidTr="009C7A1A">
        <w:tc>
          <w:tcPr>
            <w:tcW w:w="3248" w:type="dxa"/>
            <w:tcBorders>
              <w:top w:val="single" w:sz="12" w:space="0" w:color="auto"/>
            </w:tcBorders>
            <w:shd w:val="clear" w:color="auto" w:fill="auto"/>
            <w:vAlign w:val="bottom"/>
          </w:tcPr>
          <w:p w14:paraId="2C50A14F" w14:textId="77777777" w:rsidR="009149A3" w:rsidRPr="009149A3" w:rsidRDefault="009149A3" w:rsidP="009149A3">
            <w:pPr>
              <w:pStyle w:val="SingleTxtG"/>
              <w:spacing w:before="40" w:after="40" w:line="220" w:lineRule="exact"/>
              <w:ind w:left="0" w:right="0"/>
              <w:jc w:val="left"/>
              <w:rPr>
                <w:sz w:val="18"/>
              </w:rPr>
            </w:pPr>
          </w:p>
        </w:tc>
        <w:tc>
          <w:tcPr>
            <w:tcW w:w="2393" w:type="dxa"/>
            <w:tcBorders>
              <w:top w:val="single" w:sz="12" w:space="0" w:color="auto"/>
            </w:tcBorders>
            <w:shd w:val="clear" w:color="auto" w:fill="auto"/>
            <w:vAlign w:val="bottom"/>
          </w:tcPr>
          <w:p w14:paraId="2C4917D0" w14:textId="77777777" w:rsidR="009149A3" w:rsidRPr="009149A3" w:rsidRDefault="009149A3" w:rsidP="009149A3">
            <w:pPr>
              <w:pStyle w:val="SingleTxtG"/>
              <w:spacing w:before="40" w:after="40" w:line="220" w:lineRule="exact"/>
              <w:ind w:left="0" w:right="0"/>
              <w:jc w:val="right"/>
              <w:rPr>
                <w:sz w:val="18"/>
              </w:rPr>
            </w:pPr>
            <w:r w:rsidRPr="009149A3">
              <w:rPr>
                <w:sz w:val="18"/>
              </w:rPr>
              <w:t>Aprobado, 2014/15</w:t>
            </w:r>
          </w:p>
        </w:tc>
        <w:tc>
          <w:tcPr>
            <w:tcW w:w="1729" w:type="dxa"/>
            <w:tcBorders>
              <w:top w:val="single" w:sz="12" w:space="0" w:color="auto"/>
            </w:tcBorders>
            <w:shd w:val="clear" w:color="auto" w:fill="auto"/>
            <w:vAlign w:val="bottom"/>
          </w:tcPr>
          <w:p w14:paraId="0B233E50" w14:textId="77777777" w:rsidR="009149A3" w:rsidRPr="009149A3" w:rsidRDefault="009149A3" w:rsidP="009149A3">
            <w:pPr>
              <w:pStyle w:val="SingleTxtG"/>
              <w:spacing w:before="40" w:after="40" w:line="220" w:lineRule="exact"/>
              <w:ind w:left="0" w:right="0"/>
              <w:jc w:val="right"/>
              <w:rPr>
                <w:sz w:val="18"/>
              </w:rPr>
            </w:pPr>
            <w:r w:rsidRPr="009149A3">
              <w:rPr>
                <w:sz w:val="18"/>
              </w:rPr>
              <w:t>Revisado, 2014/15</w:t>
            </w:r>
          </w:p>
        </w:tc>
      </w:tr>
      <w:tr w:rsidR="009149A3" w:rsidRPr="009149A3" w14:paraId="683C9C06" w14:textId="77777777" w:rsidTr="009C7A1A">
        <w:tc>
          <w:tcPr>
            <w:tcW w:w="3248" w:type="dxa"/>
            <w:shd w:val="clear" w:color="auto" w:fill="auto"/>
            <w:vAlign w:val="bottom"/>
          </w:tcPr>
          <w:p w14:paraId="237A147F" w14:textId="77777777" w:rsidR="009149A3" w:rsidRPr="009149A3" w:rsidRDefault="009149A3" w:rsidP="009149A3">
            <w:pPr>
              <w:pStyle w:val="SingleTxtG"/>
              <w:spacing w:before="40" w:after="40" w:line="220" w:lineRule="exact"/>
              <w:ind w:left="0" w:right="0"/>
              <w:jc w:val="left"/>
              <w:rPr>
                <w:sz w:val="18"/>
              </w:rPr>
            </w:pPr>
            <w:r w:rsidRPr="009149A3">
              <w:rPr>
                <w:sz w:val="18"/>
              </w:rPr>
              <w:t>EP</w:t>
            </w:r>
          </w:p>
        </w:tc>
        <w:tc>
          <w:tcPr>
            <w:tcW w:w="2393" w:type="dxa"/>
            <w:shd w:val="clear" w:color="auto" w:fill="auto"/>
            <w:vAlign w:val="bottom"/>
          </w:tcPr>
          <w:p w14:paraId="1D71095B" w14:textId="77777777" w:rsidR="009149A3" w:rsidRPr="009149A3" w:rsidRDefault="009149A3" w:rsidP="009149A3">
            <w:pPr>
              <w:pStyle w:val="SingleTxtG"/>
              <w:spacing w:before="40" w:after="40" w:line="220" w:lineRule="exact"/>
              <w:ind w:left="0" w:right="0"/>
              <w:jc w:val="right"/>
              <w:rPr>
                <w:sz w:val="18"/>
              </w:rPr>
            </w:pPr>
            <w:r w:rsidRPr="009149A3">
              <w:rPr>
                <w:sz w:val="18"/>
              </w:rPr>
              <w:t>74,00</w:t>
            </w:r>
          </w:p>
          <w:p w14:paraId="1480AAE6" w14:textId="77777777" w:rsidR="009149A3" w:rsidRPr="009149A3" w:rsidRDefault="009149A3" w:rsidP="009149A3">
            <w:pPr>
              <w:pStyle w:val="SingleTxtG"/>
              <w:spacing w:before="40" w:after="40" w:line="220" w:lineRule="exact"/>
              <w:ind w:left="0" w:right="0"/>
              <w:jc w:val="right"/>
              <w:rPr>
                <w:sz w:val="18"/>
              </w:rPr>
            </w:pPr>
          </w:p>
        </w:tc>
        <w:tc>
          <w:tcPr>
            <w:tcW w:w="1729" w:type="dxa"/>
            <w:shd w:val="clear" w:color="auto" w:fill="auto"/>
            <w:vAlign w:val="bottom"/>
          </w:tcPr>
          <w:p w14:paraId="2728EDEE" w14:textId="77777777" w:rsidR="009149A3" w:rsidRPr="009149A3" w:rsidRDefault="009149A3" w:rsidP="009149A3">
            <w:pPr>
              <w:pStyle w:val="SingleTxtG"/>
              <w:spacing w:before="40" w:after="40" w:line="220" w:lineRule="exact"/>
              <w:ind w:left="0" w:right="0"/>
              <w:jc w:val="right"/>
              <w:rPr>
                <w:sz w:val="18"/>
              </w:rPr>
            </w:pPr>
          </w:p>
        </w:tc>
      </w:tr>
      <w:tr w:rsidR="009149A3" w:rsidRPr="009149A3" w14:paraId="348C685D" w14:textId="77777777" w:rsidTr="009C7A1A">
        <w:tc>
          <w:tcPr>
            <w:tcW w:w="3248" w:type="dxa"/>
            <w:tcBorders>
              <w:bottom w:val="single" w:sz="4" w:space="0" w:color="auto"/>
            </w:tcBorders>
            <w:shd w:val="clear" w:color="auto" w:fill="auto"/>
            <w:vAlign w:val="bottom"/>
          </w:tcPr>
          <w:p w14:paraId="783A86D7" w14:textId="77777777" w:rsidR="009149A3" w:rsidRPr="009149A3" w:rsidRDefault="009149A3" w:rsidP="009149A3">
            <w:pPr>
              <w:pStyle w:val="SingleTxtG"/>
              <w:spacing w:before="40" w:after="40" w:line="220" w:lineRule="exact"/>
              <w:ind w:left="0" w:right="0"/>
              <w:jc w:val="left"/>
              <w:rPr>
                <w:sz w:val="18"/>
              </w:rPr>
            </w:pPr>
            <w:r w:rsidRPr="009149A3">
              <w:rPr>
                <w:sz w:val="18"/>
              </w:rPr>
              <w:t>OTR</w:t>
            </w:r>
          </w:p>
        </w:tc>
        <w:tc>
          <w:tcPr>
            <w:tcW w:w="2393" w:type="dxa"/>
            <w:tcBorders>
              <w:bottom w:val="single" w:sz="4" w:space="0" w:color="auto"/>
            </w:tcBorders>
            <w:shd w:val="clear" w:color="auto" w:fill="auto"/>
            <w:vAlign w:val="bottom"/>
          </w:tcPr>
          <w:p w14:paraId="7853DF30" w14:textId="77777777" w:rsidR="009149A3" w:rsidRPr="009149A3" w:rsidRDefault="009149A3" w:rsidP="009149A3">
            <w:pPr>
              <w:pStyle w:val="SingleTxtG"/>
              <w:spacing w:before="40" w:after="40" w:line="220" w:lineRule="exact"/>
              <w:ind w:left="0" w:right="0"/>
              <w:jc w:val="right"/>
              <w:rPr>
                <w:sz w:val="18"/>
              </w:rPr>
            </w:pPr>
            <w:r w:rsidRPr="009149A3">
              <w:rPr>
                <w:sz w:val="18"/>
              </w:rPr>
              <w:t>229,81</w:t>
            </w:r>
          </w:p>
        </w:tc>
        <w:tc>
          <w:tcPr>
            <w:tcW w:w="1729" w:type="dxa"/>
            <w:tcBorders>
              <w:bottom w:val="single" w:sz="4" w:space="0" w:color="auto"/>
            </w:tcBorders>
            <w:shd w:val="clear" w:color="auto" w:fill="auto"/>
            <w:vAlign w:val="bottom"/>
          </w:tcPr>
          <w:p w14:paraId="44A622A8" w14:textId="77777777" w:rsidR="009149A3" w:rsidRPr="009149A3" w:rsidRDefault="009149A3" w:rsidP="009149A3">
            <w:pPr>
              <w:pStyle w:val="SingleTxtG"/>
              <w:spacing w:before="40" w:after="40" w:line="220" w:lineRule="exact"/>
              <w:ind w:left="0" w:right="0"/>
              <w:jc w:val="right"/>
              <w:rPr>
                <w:sz w:val="18"/>
              </w:rPr>
            </w:pPr>
          </w:p>
        </w:tc>
      </w:tr>
      <w:tr w:rsidR="00D44BE7" w:rsidRPr="009149A3" w14:paraId="0C1D3EA9" w14:textId="77777777" w:rsidTr="009C7A1A">
        <w:tc>
          <w:tcPr>
            <w:tcW w:w="3248" w:type="dxa"/>
            <w:tcBorders>
              <w:top w:val="single" w:sz="4" w:space="0" w:color="auto"/>
              <w:bottom w:val="single" w:sz="4" w:space="0" w:color="auto"/>
            </w:tcBorders>
            <w:shd w:val="clear" w:color="auto" w:fill="auto"/>
          </w:tcPr>
          <w:p w14:paraId="098C8FC1" w14:textId="77777777" w:rsidR="00D44BE7" w:rsidRPr="009C7A1A" w:rsidRDefault="00D44BE7" w:rsidP="009C7A1A">
            <w:pPr>
              <w:pStyle w:val="SingleTxtG"/>
              <w:spacing w:before="80" w:after="80" w:line="220" w:lineRule="exact"/>
              <w:ind w:left="284" w:right="0"/>
              <w:jc w:val="left"/>
              <w:rPr>
                <w:b/>
                <w:bCs/>
                <w:sz w:val="18"/>
              </w:rPr>
            </w:pPr>
            <w:r w:rsidRPr="009C7A1A">
              <w:rPr>
                <w:b/>
                <w:bCs/>
                <w:sz w:val="18"/>
              </w:rPr>
              <w:t>Gastos recurrentes – Total</w:t>
            </w:r>
          </w:p>
        </w:tc>
        <w:tc>
          <w:tcPr>
            <w:tcW w:w="2393" w:type="dxa"/>
            <w:tcBorders>
              <w:top w:val="single" w:sz="4" w:space="0" w:color="auto"/>
              <w:bottom w:val="single" w:sz="4" w:space="0" w:color="auto"/>
            </w:tcBorders>
            <w:shd w:val="clear" w:color="auto" w:fill="auto"/>
            <w:vAlign w:val="bottom"/>
          </w:tcPr>
          <w:p w14:paraId="70739C07" w14:textId="77777777" w:rsidR="00D44BE7" w:rsidRPr="009C7A1A" w:rsidRDefault="00D44BE7" w:rsidP="009C7A1A">
            <w:pPr>
              <w:pStyle w:val="SingleTxtG"/>
              <w:spacing w:before="80" w:after="80" w:line="220" w:lineRule="exact"/>
              <w:ind w:left="284" w:right="0"/>
              <w:jc w:val="right"/>
              <w:rPr>
                <w:b/>
                <w:bCs/>
                <w:sz w:val="18"/>
              </w:rPr>
            </w:pPr>
            <w:r w:rsidRPr="009C7A1A">
              <w:rPr>
                <w:b/>
                <w:bCs/>
                <w:sz w:val="18"/>
              </w:rPr>
              <w:t>303,81</w:t>
            </w:r>
          </w:p>
        </w:tc>
        <w:tc>
          <w:tcPr>
            <w:tcW w:w="1729" w:type="dxa"/>
            <w:tcBorders>
              <w:top w:val="single" w:sz="4" w:space="0" w:color="auto"/>
              <w:bottom w:val="single" w:sz="4" w:space="0" w:color="auto"/>
            </w:tcBorders>
            <w:shd w:val="clear" w:color="auto" w:fill="auto"/>
            <w:vAlign w:val="bottom"/>
          </w:tcPr>
          <w:p w14:paraId="1E35AC3C" w14:textId="77777777" w:rsidR="00D44BE7" w:rsidRPr="009C7A1A" w:rsidRDefault="00D44BE7" w:rsidP="009C7A1A">
            <w:pPr>
              <w:pStyle w:val="SingleTxtG"/>
              <w:spacing w:before="80" w:after="80" w:line="220" w:lineRule="exact"/>
              <w:ind w:left="284" w:right="0"/>
              <w:jc w:val="right"/>
              <w:rPr>
                <w:b/>
                <w:bCs/>
                <w:sz w:val="18"/>
              </w:rPr>
            </w:pPr>
          </w:p>
        </w:tc>
      </w:tr>
      <w:tr w:rsidR="00D44BE7" w:rsidRPr="009149A3" w14:paraId="1EE09C75" w14:textId="77777777" w:rsidTr="009C7A1A">
        <w:tc>
          <w:tcPr>
            <w:tcW w:w="3248" w:type="dxa"/>
            <w:tcBorders>
              <w:top w:val="single" w:sz="4" w:space="0" w:color="auto"/>
              <w:bottom w:val="single" w:sz="4" w:space="0" w:color="auto"/>
            </w:tcBorders>
            <w:shd w:val="clear" w:color="auto" w:fill="auto"/>
          </w:tcPr>
          <w:p w14:paraId="58F98A19" w14:textId="77777777" w:rsidR="00D44BE7" w:rsidRPr="009C7A1A" w:rsidRDefault="00D44BE7" w:rsidP="009C7A1A">
            <w:pPr>
              <w:pStyle w:val="SingleTxtG"/>
              <w:spacing w:before="80" w:after="80" w:line="220" w:lineRule="exact"/>
              <w:ind w:left="284" w:right="0"/>
              <w:jc w:val="left"/>
              <w:rPr>
                <w:b/>
                <w:bCs/>
                <w:sz w:val="18"/>
              </w:rPr>
            </w:pPr>
            <w:r w:rsidRPr="009C7A1A">
              <w:rPr>
                <w:b/>
                <w:bCs/>
                <w:sz w:val="18"/>
              </w:rPr>
              <w:t>Gastos en concepto de actividades de</w:t>
            </w:r>
            <w:r w:rsidR="006C0C38">
              <w:rPr>
                <w:b/>
                <w:bCs/>
                <w:sz w:val="18"/>
              </w:rPr>
              <w:t> </w:t>
            </w:r>
            <w:r w:rsidRPr="009C7A1A">
              <w:rPr>
                <w:b/>
                <w:bCs/>
                <w:sz w:val="18"/>
              </w:rPr>
              <w:t>desarrollo – Total</w:t>
            </w:r>
          </w:p>
        </w:tc>
        <w:tc>
          <w:tcPr>
            <w:tcW w:w="2393" w:type="dxa"/>
            <w:tcBorders>
              <w:top w:val="single" w:sz="4" w:space="0" w:color="auto"/>
              <w:bottom w:val="single" w:sz="4" w:space="0" w:color="auto"/>
            </w:tcBorders>
            <w:shd w:val="clear" w:color="auto" w:fill="auto"/>
            <w:vAlign w:val="bottom"/>
          </w:tcPr>
          <w:p w14:paraId="7833BD77" w14:textId="77777777" w:rsidR="00D44BE7" w:rsidRPr="009C7A1A" w:rsidRDefault="00D44BE7" w:rsidP="009C7A1A">
            <w:pPr>
              <w:pStyle w:val="SingleTxtG"/>
              <w:spacing w:before="80" w:after="80" w:line="220" w:lineRule="exact"/>
              <w:ind w:left="284" w:right="0"/>
              <w:jc w:val="right"/>
              <w:rPr>
                <w:b/>
                <w:bCs/>
                <w:sz w:val="18"/>
              </w:rPr>
            </w:pPr>
            <w:r w:rsidRPr="009C7A1A">
              <w:rPr>
                <w:b/>
                <w:bCs/>
                <w:sz w:val="18"/>
              </w:rPr>
              <w:t>150,00</w:t>
            </w:r>
          </w:p>
        </w:tc>
        <w:tc>
          <w:tcPr>
            <w:tcW w:w="1729" w:type="dxa"/>
            <w:tcBorders>
              <w:top w:val="single" w:sz="4" w:space="0" w:color="auto"/>
              <w:bottom w:val="single" w:sz="4" w:space="0" w:color="auto"/>
            </w:tcBorders>
            <w:shd w:val="clear" w:color="auto" w:fill="auto"/>
            <w:vAlign w:val="bottom"/>
          </w:tcPr>
          <w:p w14:paraId="73F87D02" w14:textId="77777777" w:rsidR="00D44BE7" w:rsidRPr="009C7A1A" w:rsidRDefault="00D44BE7" w:rsidP="009C7A1A">
            <w:pPr>
              <w:pStyle w:val="SingleTxtG"/>
              <w:spacing w:before="80" w:after="80" w:line="220" w:lineRule="exact"/>
              <w:ind w:left="284" w:right="0"/>
              <w:jc w:val="right"/>
              <w:rPr>
                <w:b/>
                <w:bCs/>
                <w:sz w:val="18"/>
              </w:rPr>
            </w:pPr>
          </w:p>
        </w:tc>
      </w:tr>
      <w:tr w:rsidR="00D44BE7" w:rsidRPr="009149A3" w14:paraId="7969DEBE" w14:textId="77777777" w:rsidTr="009C7A1A">
        <w:tc>
          <w:tcPr>
            <w:tcW w:w="3248" w:type="dxa"/>
            <w:tcBorders>
              <w:top w:val="single" w:sz="4" w:space="0" w:color="auto"/>
              <w:bottom w:val="single" w:sz="4" w:space="0" w:color="auto"/>
            </w:tcBorders>
            <w:shd w:val="clear" w:color="auto" w:fill="auto"/>
          </w:tcPr>
          <w:p w14:paraId="29DEE92E" w14:textId="77777777" w:rsidR="00D44BE7" w:rsidRPr="009C7A1A" w:rsidRDefault="00D44BE7" w:rsidP="009C7A1A">
            <w:pPr>
              <w:pStyle w:val="SingleTxtG"/>
              <w:spacing w:before="80" w:after="80" w:line="220" w:lineRule="exact"/>
              <w:ind w:left="284" w:right="0"/>
              <w:jc w:val="left"/>
              <w:rPr>
                <w:b/>
                <w:bCs/>
                <w:sz w:val="18"/>
              </w:rPr>
            </w:pPr>
            <w:r w:rsidRPr="009C7A1A">
              <w:rPr>
                <w:b/>
                <w:bCs/>
                <w:sz w:val="18"/>
              </w:rPr>
              <w:t xml:space="preserve">MoDEA, 2014/15 – Total </w:t>
            </w:r>
          </w:p>
        </w:tc>
        <w:tc>
          <w:tcPr>
            <w:tcW w:w="2393" w:type="dxa"/>
            <w:tcBorders>
              <w:top w:val="single" w:sz="4" w:space="0" w:color="auto"/>
              <w:bottom w:val="single" w:sz="4" w:space="0" w:color="auto"/>
            </w:tcBorders>
            <w:shd w:val="clear" w:color="auto" w:fill="auto"/>
            <w:vAlign w:val="bottom"/>
          </w:tcPr>
          <w:p w14:paraId="67A457C9" w14:textId="77777777" w:rsidR="00D44BE7" w:rsidRPr="009C7A1A" w:rsidRDefault="00D44BE7" w:rsidP="009C7A1A">
            <w:pPr>
              <w:pStyle w:val="SingleTxtG"/>
              <w:spacing w:before="80" w:after="80" w:line="220" w:lineRule="exact"/>
              <w:ind w:left="284" w:right="0"/>
              <w:jc w:val="right"/>
              <w:rPr>
                <w:b/>
                <w:bCs/>
                <w:sz w:val="18"/>
              </w:rPr>
            </w:pPr>
            <w:r w:rsidRPr="009C7A1A">
              <w:rPr>
                <w:b/>
                <w:bCs/>
                <w:sz w:val="18"/>
              </w:rPr>
              <w:t>453,81</w:t>
            </w:r>
          </w:p>
        </w:tc>
        <w:tc>
          <w:tcPr>
            <w:tcW w:w="1729" w:type="dxa"/>
            <w:tcBorders>
              <w:top w:val="single" w:sz="4" w:space="0" w:color="auto"/>
              <w:bottom w:val="single" w:sz="4" w:space="0" w:color="auto"/>
            </w:tcBorders>
            <w:shd w:val="clear" w:color="auto" w:fill="auto"/>
            <w:vAlign w:val="bottom"/>
          </w:tcPr>
          <w:p w14:paraId="26C89E33" w14:textId="77777777" w:rsidR="00D44BE7" w:rsidRPr="009C7A1A" w:rsidRDefault="00D44BE7" w:rsidP="009C7A1A">
            <w:pPr>
              <w:pStyle w:val="SingleTxtG"/>
              <w:spacing w:before="80" w:after="80" w:line="220" w:lineRule="exact"/>
              <w:ind w:left="284" w:right="0"/>
              <w:jc w:val="right"/>
              <w:rPr>
                <w:b/>
                <w:bCs/>
                <w:sz w:val="18"/>
              </w:rPr>
            </w:pPr>
          </w:p>
        </w:tc>
      </w:tr>
      <w:tr w:rsidR="00D44BE7" w:rsidRPr="009149A3" w14:paraId="6293C286" w14:textId="77777777" w:rsidTr="009C7A1A">
        <w:tc>
          <w:tcPr>
            <w:tcW w:w="3248" w:type="dxa"/>
            <w:tcBorders>
              <w:top w:val="single" w:sz="4" w:space="0" w:color="auto"/>
            </w:tcBorders>
            <w:shd w:val="clear" w:color="auto" w:fill="auto"/>
            <w:vAlign w:val="bottom"/>
          </w:tcPr>
          <w:p w14:paraId="6D932584" w14:textId="77777777" w:rsidR="00D44BE7" w:rsidRPr="009149A3" w:rsidRDefault="00D44BE7" w:rsidP="00D44BE7">
            <w:pPr>
              <w:pStyle w:val="SingleTxtG"/>
              <w:spacing w:before="40" w:after="40" w:line="220" w:lineRule="exact"/>
              <w:ind w:left="0" w:right="0"/>
              <w:jc w:val="left"/>
              <w:rPr>
                <w:sz w:val="18"/>
              </w:rPr>
            </w:pPr>
          </w:p>
        </w:tc>
        <w:tc>
          <w:tcPr>
            <w:tcW w:w="2393" w:type="dxa"/>
            <w:tcBorders>
              <w:top w:val="single" w:sz="4" w:space="0" w:color="auto"/>
            </w:tcBorders>
            <w:shd w:val="clear" w:color="auto" w:fill="auto"/>
            <w:vAlign w:val="bottom"/>
          </w:tcPr>
          <w:p w14:paraId="41133AF4" w14:textId="77777777" w:rsidR="00D44BE7" w:rsidRPr="009149A3" w:rsidRDefault="00D44BE7" w:rsidP="00D44BE7">
            <w:pPr>
              <w:pStyle w:val="SingleTxtG"/>
              <w:spacing w:before="40" w:after="40" w:line="220" w:lineRule="exact"/>
              <w:ind w:left="0" w:right="0"/>
              <w:jc w:val="right"/>
              <w:rPr>
                <w:sz w:val="18"/>
              </w:rPr>
            </w:pPr>
            <w:r w:rsidRPr="009149A3">
              <w:rPr>
                <w:sz w:val="18"/>
              </w:rPr>
              <w:t xml:space="preserve">Aprobado, 2013/14 </w:t>
            </w:r>
          </w:p>
        </w:tc>
        <w:tc>
          <w:tcPr>
            <w:tcW w:w="1729" w:type="dxa"/>
            <w:tcBorders>
              <w:top w:val="single" w:sz="4" w:space="0" w:color="auto"/>
            </w:tcBorders>
            <w:shd w:val="clear" w:color="auto" w:fill="auto"/>
            <w:vAlign w:val="bottom"/>
          </w:tcPr>
          <w:p w14:paraId="19C9822D" w14:textId="77777777" w:rsidR="00D44BE7" w:rsidRPr="009149A3" w:rsidRDefault="00D44BE7" w:rsidP="00D44BE7">
            <w:pPr>
              <w:pStyle w:val="SingleTxtG"/>
              <w:spacing w:before="40" w:after="40" w:line="220" w:lineRule="exact"/>
              <w:ind w:left="0" w:right="0"/>
              <w:jc w:val="right"/>
              <w:rPr>
                <w:sz w:val="18"/>
              </w:rPr>
            </w:pPr>
            <w:r w:rsidRPr="009149A3">
              <w:rPr>
                <w:sz w:val="18"/>
              </w:rPr>
              <w:t>Revisado, 2013/14</w:t>
            </w:r>
          </w:p>
        </w:tc>
      </w:tr>
      <w:tr w:rsidR="00D44BE7" w:rsidRPr="009149A3" w14:paraId="094463C5" w14:textId="77777777" w:rsidTr="009C7A1A">
        <w:tc>
          <w:tcPr>
            <w:tcW w:w="3248" w:type="dxa"/>
            <w:shd w:val="clear" w:color="auto" w:fill="auto"/>
            <w:vAlign w:val="bottom"/>
          </w:tcPr>
          <w:p w14:paraId="599A8823" w14:textId="77777777" w:rsidR="00D44BE7" w:rsidRPr="009149A3" w:rsidRDefault="00D44BE7" w:rsidP="00D44BE7">
            <w:pPr>
              <w:pStyle w:val="SingleTxtG"/>
              <w:spacing w:before="40" w:after="40" w:line="220" w:lineRule="exact"/>
              <w:ind w:left="0" w:right="0"/>
              <w:jc w:val="left"/>
              <w:rPr>
                <w:sz w:val="18"/>
              </w:rPr>
            </w:pPr>
            <w:r w:rsidRPr="009149A3">
              <w:rPr>
                <w:sz w:val="18"/>
              </w:rPr>
              <w:t>EP</w:t>
            </w:r>
          </w:p>
        </w:tc>
        <w:tc>
          <w:tcPr>
            <w:tcW w:w="2393" w:type="dxa"/>
            <w:shd w:val="clear" w:color="auto" w:fill="auto"/>
            <w:vAlign w:val="bottom"/>
          </w:tcPr>
          <w:p w14:paraId="1865916A" w14:textId="77777777" w:rsidR="00D44BE7" w:rsidRPr="009149A3" w:rsidRDefault="00D44BE7" w:rsidP="00D44BE7">
            <w:pPr>
              <w:pStyle w:val="SingleTxtG"/>
              <w:spacing w:before="40" w:after="40" w:line="220" w:lineRule="exact"/>
              <w:ind w:left="0" w:right="0"/>
              <w:jc w:val="right"/>
              <w:rPr>
                <w:sz w:val="18"/>
              </w:rPr>
            </w:pPr>
            <w:r>
              <w:rPr>
                <w:sz w:val="18"/>
              </w:rPr>
              <w:t>73,25</w:t>
            </w:r>
          </w:p>
        </w:tc>
        <w:tc>
          <w:tcPr>
            <w:tcW w:w="1729" w:type="dxa"/>
            <w:shd w:val="clear" w:color="auto" w:fill="auto"/>
            <w:vAlign w:val="bottom"/>
          </w:tcPr>
          <w:p w14:paraId="0B885C2A" w14:textId="77777777" w:rsidR="00D44BE7" w:rsidRPr="009149A3" w:rsidRDefault="00D44BE7" w:rsidP="00D44BE7">
            <w:pPr>
              <w:pStyle w:val="SingleTxtG"/>
              <w:spacing w:before="40" w:after="40" w:line="220" w:lineRule="exact"/>
              <w:ind w:left="0" w:right="0"/>
              <w:jc w:val="right"/>
              <w:rPr>
                <w:sz w:val="18"/>
              </w:rPr>
            </w:pPr>
          </w:p>
        </w:tc>
      </w:tr>
      <w:tr w:rsidR="00D44BE7" w:rsidRPr="009149A3" w14:paraId="2532D8DE" w14:textId="77777777" w:rsidTr="009C7A1A">
        <w:tc>
          <w:tcPr>
            <w:tcW w:w="3248" w:type="dxa"/>
            <w:tcBorders>
              <w:bottom w:val="single" w:sz="4" w:space="0" w:color="auto"/>
            </w:tcBorders>
            <w:shd w:val="clear" w:color="auto" w:fill="auto"/>
            <w:vAlign w:val="bottom"/>
          </w:tcPr>
          <w:p w14:paraId="1FB42C00" w14:textId="77777777" w:rsidR="00D44BE7" w:rsidRPr="009149A3" w:rsidRDefault="00D44BE7" w:rsidP="00D44BE7">
            <w:pPr>
              <w:pStyle w:val="SingleTxtG"/>
              <w:spacing w:before="40" w:after="40" w:line="220" w:lineRule="exact"/>
              <w:ind w:left="0" w:right="0"/>
              <w:jc w:val="left"/>
              <w:rPr>
                <w:sz w:val="18"/>
              </w:rPr>
            </w:pPr>
            <w:r w:rsidRPr="009149A3">
              <w:rPr>
                <w:sz w:val="18"/>
              </w:rPr>
              <w:t>OTR</w:t>
            </w:r>
          </w:p>
        </w:tc>
        <w:tc>
          <w:tcPr>
            <w:tcW w:w="2393" w:type="dxa"/>
            <w:tcBorders>
              <w:bottom w:val="single" w:sz="4" w:space="0" w:color="auto"/>
            </w:tcBorders>
            <w:shd w:val="clear" w:color="auto" w:fill="auto"/>
            <w:vAlign w:val="bottom"/>
          </w:tcPr>
          <w:p w14:paraId="5E08AEA6" w14:textId="77777777" w:rsidR="00D44BE7" w:rsidRPr="009149A3" w:rsidRDefault="00D44BE7" w:rsidP="00D44BE7">
            <w:pPr>
              <w:pStyle w:val="SingleTxtG"/>
              <w:spacing w:before="40" w:after="40" w:line="220" w:lineRule="exact"/>
              <w:ind w:left="0" w:right="0"/>
              <w:jc w:val="right"/>
              <w:rPr>
                <w:sz w:val="18"/>
              </w:rPr>
            </w:pPr>
            <w:r w:rsidRPr="009149A3">
              <w:rPr>
                <w:sz w:val="18"/>
              </w:rPr>
              <w:t>199,83</w:t>
            </w:r>
          </w:p>
        </w:tc>
        <w:tc>
          <w:tcPr>
            <w:tcW w:w="1729" w:type="dxa"/>
            <w:tcBorders>
              <w:bottom w:val="single" w:sz="4" w:space="0" w:color="auto"/>
            </w:tcBorders>
            <w:shd w:val="clear" w:color="auto" w:fill="auto"/>
            <w:vAlign w:val="bottom"/>
          </w:tcPr>
          <w:p w14:paraId="0E210E6B" w14:textId="77777777" w:rsidR="00D44BE7" w:rsidRPr="009149A3" w:rsidRDefault="00D44BE7" w:rsidP="00D44BE7">
            <w:pPr>
              <w:pStyle w:val="SingleTxtG"/>
              <w:spacing w:before="40" w:after="40" w:line="220" w:lineRule="exact"/>
              <w:ind w:left="0" w:right="0"/>
              <w:jc w:val="right"/>
              <w:rPr>
                <w:sz w:val="18"/>
              </w:rPr>
            </w:pPr>
          </w:p>
        </w:tc>
      </w:tr>
      <w:tr w:rsidR="00D44BE7" w:rsidRPr="009149A3" w14:paraId="01BD0977" w14:textId="77777777" w:rsidTr="009C7A1A">
        <w:tc>
          <w:tcPr>
            <w:tcW w:w="3248" w:type="dxa"/>
            <w:tcBorders>
              <w:top w:val="single" w:sz="4" w:space="0" w:color="auto"/>
              <w:bottom w:val="single" w:sz="4" w:space="0" w:color="auto"/>
            </w:tcBorders>
            <w:shd w:val="clear" w:color="auto" w:fill="auto"/>
          </w:tcPr>
          <w:p w14:paraId="2AB686C1" w14:textId="77777777" w:rsidR="00D44BE7" w:rsidRPr="009C7A1A" w:rsidRDefault="00D44BE7" w:rsidP="009C7A1A">
            <w:pPr>
              <w:pStyle w:val="SingleTxtG"/>
              <w:spacing w:before="80" w:after="80" w:line="220" w:lineRule="exact"/>
              <w:ind w:left="284" w:right="0"/>
              <w:jc w:val="left"/>
              <w:rPr>
                <w:b/>
                <w:bCs/>
                <w:sz w:val="18"/>
              </w:rPr>
            </w:pPr>
            <w:r w:rsidRPr="009C7A1A">
              <w:rPr>
                <w:b/>
                <w:bCs/>
                <w:sz w:val="18"/>
              </w:rPr>
              <w:t>Gastos recurrentes – Total</w:t>
            </w:r>
          </w:p>
        </w:tc>
        <w:tc>
          <w:tcPr>
            <w:tcW w:w="2393" w:type="dxa"/>
            <w:tcBorders>
              <w:top w:val="single" w:sz="4" w:space="0" w:color="auto"/>
              <w:bottom w:val="single" w:sz="4" w:space="0" w:color="auto"/>
            </w:tcBorders>
            <w:shd w:val="clear" w:color="auto" w:fill="auto"/>
            <w:vAlign w:val="bottom"/>
          </w:tcPr>
          <w:p w14:paraId="375C663E" w14:textId="77777777" w:rsidR="00D44BE7" w:rsidRPr="009C7A1A" w:rsidRDefault="00D44BE7" w:rsidP="00D44BE7">
            <w:pPr>
              <w:pStyle w:val="SingleTxtG"/>
              <w:spacing w:before="40" w:after="40" w:line="220" w:lineRule="exact"/>
              <w:ind w:left="0" w:right="0"/>
              <w:jc w:val="right"/>
              <w:rPr>
                <w:b/>
                <w:bCs/>
                <w:sz w:val="18"/>
              </w:rPr>
            </w:pPr>
            <w:r w:rsidRPr="009C7A1A">
              <w:rPr>
                <w:b/>
                <w:bCs/>
                <w:sz w:val="18"/>
              </w:rPr>
              <w:t>273,08</w:t>
            </w:r>
          </w:p>
        </w:tc>
        <w:tc>
          <w:tcPr>
            <w:tcW w:w="1729" w:type="dxa"/>
            <w:tcBorders>
              <w:top w:val="single" w:sz="4" w:space="0" w:color="auto"/>
              <w:bottom w:val="single" w:sz="4" w:space="0" w:color="auto"/>
            </w:tcBorders>
            <w:shd w:val="clear" w:color="auto" w:fill="auto"/>
            <w:vAlign w:val="bottom"/>
          </w:tcPr>
          <w:p w14:paraId="6ECB20FA" w14:textId="77777777" w:rsidR="00D44BE7" w:rsidRPr="009C7A1A" w:rsidRDefault="00D44BE7" w:rsidP="00D44BE7">
            <w:pPr>
              <w:pStyle w:val="SingleTxtG"/>
              <w:spacing w:before="40" w:after="40" w:line="220" w:lineRule="exact"/>
              <w:ind w:left="0" w:right="0"/>
              <w:jc w:val="right"/>
              <w:rPr>
                <w:b/>
                <w:bCs/>
                <w:sz w:val="18"/>
              </w:rPr>
            </w:pPr>
          </w:p>
        </w:tc>
      </w:tr>
      <w:tr w:rsidR="00D44BE7" w:rsidRPr="009149A3" w14:paraId="6E0A5782" w14:textId="77777777" w:rsidTr="009C7A1A">
        <w:tc>
          <w:tcPr>
            <w:tcW w:w="3248" w:type="dxa"/>
            <w:tcBorders>
              <w:top w:val="single" w:sz="4" w:space="0" w:color="auto"/>
              <w:bottom w:val="single" w:sz="4" w:space="0" w:color="auto"/>
            </w:tcBorders>
            <w:shd w:val="clear" w:color="auto" w:fill="auto"/>
          </w:tcPr>
          <w:p w14:paraId="4C20CA69" w14:textId="77777777" w:rsidR="00D44BE7" w:rsidRPr="009C7A1A" w:rsidRDefault="00D44BE7" w:rsidP="009C7A1A">
            <w:pPr>
              <w:pStyle w:val="SingleTxtG"/>
              <w:spacing w:before="80" w:after="80" w:line="220" w:lineRule="exact"/>
              <w:ind w:left="284" w:right="0"/>
              <w:jc w:val="left"/>
              <w:rPr>
                <w:b/>
                <w:bCs/>
                <w:sz w:val="18"/>
              </w:rPr>
            </w:pPr>
            <w:r w:rsidRPr="009C7A1A">
              <w:rPr>
                <w:b/>
                <w:bCs/>
                <w:sz w:val="18"/>
              </w:rPr>
              <w:t>Gastos en concepto de actividades de</w:t>
            </w:r>
            <w:r w:rsidR="006C0C38">
              <w:rPr>
                <w:b/>
                <w:bCs/>
                <w:sz w:val="18"/>
              </w:rPr>
              <w:t> </w:t>
            </w:r>
            <w:r w:rsidRPr="009C7A1A">
              <w:rPr>
                <w:b/>
                <w:bCs/>
                <w:sz w:val="18"/>
              </w:rPr>
              <w:t>desarrollo – Total</w:t>
            </w:r>
          </w:p>
        </w:tc>
        <w:tc>
          <w:tcPr>
            <w:tcW w:w="2393" w:type="dxa"/>
            <w:tcBorders>
              <w:top w:val="single" w:sz="4" w:space="0" w:color="auto"/>
              <w:bottom w:val="single" w:sz="4" w:space="0" w:color="auto"/>
            </w:tcBorders>
            <w:shd w:val="clear" w:color="auto" w:fill="auto"/>
            <w:vAlign w:val="bottom"/>
          </w:tcPr>
          <w:p w14:paraId="2101F01F" w14:textId="77777777" w:rsidR="00D44BE7" w:rsidRPr="009C7A1A" w:rsidRDefault="00D44BE7" w:rsidP="00D44BE7">
            <w:pPr>
              <w:pStyle w:val="SingleTxtG"/>
              <w:spacing w:before="40" w:after="40" w:line="220" w:lineRule="exact"/>
              <w:ind w:left="0" w:right="0"/>
              <w:jc w:val="right"/>
              <w:rPr>
                <w:b/>
                <w:bCs/>
                <w:sz w:val="18"/>
              </w:rPr>
            </w:pPr>
            <w:r w:rsidRPr="009C7A1A">
              <w:rPr>
                <w:b/>
                <w:bCs/>
                <w:sz w:val="18"/>
              </w:rPr>
              <w:t>60,00</w:t>
            </w:r>
          </w:p>
        </w:tc>
        <w:tc>
          <w:tcPr>
            <w:tcW w:w="1729" w:type="dxa"/>
            <w:tcBorders>
              <w:top w:val="single" w:sz="4" w:space="0" w:color="auto"/>
              <w:bottom w:val="single" w:sz="4" w:space="0" w:color="auto"/>
            </w:tcBorders>
            <w:shd w:val="clear" w:color="auto" w:fill="auto"/>
            <w:vAlign w:val="bottom"/>
          </w:tcPr>
          <w:p w14:paraId="626594CD" w14:textId="77777777" w:rsidR="00D44BE7" w:rsidRPr="009C7A1A" w:rsidRDefault="00D44BE7" w:rsidP="00D44BE7">
            <w:pPr>
              <w:pStyle w:val="SingleTxtG"/>
              <w:spacing w:before="40" w:after="40" w:line="220" w:lineRule="exact"/>
              <w:ind w:left="0" w:right="0"/>
              <w:jc w:val="right"/>
              <w:rPr>
                <w:b/>
                <w:bCs/>
                <w:sz w:val="18"/>
              </w:rPr>
            </w:pPr>
          </w:p>
        </w:tc>
      </w:tr>
      <w:tr w:rsidR="00D44BE7" w:rsidRPr="009149A3" w14:paraId="58193FB2" w14:textId="77777777" w:rsidTr="009C7A1A">
        <w:tc>
          <w:tcPr>
            <w:tcW w:w="3248" w:type="dxa"/>
            <w:tcBorders>
              <w:top w:val="single" w:sz="4" w:space="0" w:color="auto"/>
              <w:bottom w:val="single" w:sz="4" w:space="0" w:color="auto"/>
            </w:tcBorders>
            <w:shd w:val="clear" w:color="auto" w:fill="auto"/>
          </w:tcPr>
          <w:p w14:paraId="1DCC0AAB" w14:textId="77777777" w:rsidR="00D44BE7" w:rsidRPr="009C7A1A" w:rsidRDefault="00D44BE7" w:rsidP="009C7A1A">
            <w:pPr>
              <w:pStyle w:val="SingleTxtG"/>
              <w:spacing w:before="80" w:after="80" w:line="220" w:lineRule="exact"/>
              <w:ind w:left="284" w:right="0"/>
              <w:jc w:val="left"/>
              <w:rPr>
                <w:b/>
                <w:bCs/>
                <w:sz w:val="18"/>
              </w:rPr>
            </w:pPr>
            <w:r w:rsidRPr="009C7A1A">
              <w:rPr>
                <w:b/>
                <w:bCs/>
                <w:sz w:val="18"/>
              </w:rPr>
              <w:t xml:space="preserve">MoDEA, 2013/14 – Total </w:t>
            </w:r>
          </w:p>
        </w:tc>
        <w:tc>
          <w:tcPr>
            <w:tcW w:w="2393" w:type="dxa"/>
            <w:tcBorders>
              <w:top w:val="single" w:sz="4" w:space="0" w:color="auto"/>
              <w:bottom w:val="single" w:sz="4" w:space="0" w:color="auto"/>
            </w:tcBorders>
            <w:shd w:val="clear" w:color="auto" w:fill="auto"/>
            <w:vAlign w:val="bottom"/>
          </w:tcPr>
          <w:p w14:paraId="37C20016" w14:textId="77777777" w:rsidR="00D44BE7" w:rsidRPr="009C7A1A" w:rsidRDefault="00D44BE7" w:rsidP="00D44BE7">
            <w:pPr>
              <w:pStyle w:val="SingleTxtG"/>
              <w:spacing w:before="40" w:after="40" w:line="220" w:lineRule="exact"/>
              <w:ind w:left="0" w:right="0"/>
              <w:jc w:val="right"/>
              <w:rPr>
                <w:b/>
                <w:bCs/>
                <w:sz w:val="18"/>
              </w:rPr>
            </w:pPr>
            <w:r w:rsidRPr="009C7A1A">
              <w:rPr>
                <w:b/>
                <w:bCs/>
                <w:sz w:val="18"/>
              </w:rPr>
              <w:t>333,08</w:t>
            </w:r>
          </w:p>
        </w:tc>
        <w:tc>
          <w:tcPr>
            <w:tcW w:w="1729" w:type="dxa"/>
            <w:tcBorders>
              <w:top w:val="single" w:sz="4" w:space="0" w:color="auto"/>
              <w:bottom w:val="single" w:sz="4" w:space="0" w:color="auto"/>
            </w:tcBorders>
            <w:shd w:val="clear" w:color="auto" w:fill="auto"/>
            <w:vAlign w:val="bottom"/>
          </w:tcPr>
          <w:p w14:paraId="288A2E26" w14:textId="77777777" w:rsidR="00D44BE7" w:rsidRPr="009C7A1A" w:rsidRDefault="00D44BE7" w:rsidP="00D44BE7">
            <w:pPr>
              <w:pStyle w:val="SingleTxtG"/>
              <w:spacing w:before="40" w:after="40" w:line="220" w:lineRule="exact"/>
              <w:ind w:left="0" w:right="0"/>
              <w:jc w:val="right"/>
              <w:rPr>
                <w:b/>
                <w:bCs/>
                <w:sz w:val="18"/>
              </w:rPr>
            </w:pPr>
          </w:p>
        </w:tc>
      </w:tr>
      <w:tr w:rsidR="00D44BE7" w:rsidRPr="009149A3" w14:paraId="092669D1" w14:textId="77777777" w:rsidTr="009C7A1A">
        <w:tc>
          <w:tcPr>
            <w:tcW w:w="3248" w:type="dxa"/>
            <w:tcBorders>
              <w:top w:val="single" w:sz="4" w:space="0" w:color="auto"/>
            </w:tcBorders>
            <w:shd w:val="clear" w:color="auto" w:fill="auto"/>
            <w:vAlign w:val="bottom"/>
          </w:tcPr>
          <w:p w14:paraId="5BAD6BF9" w14:textId="77777777" w:rsidR="00D44BE7" w:rsidRPr="009149A3" w:rsidRDefault="00D44BE7" w:rsidP="00D22986">
            <w:pPr>
              <w:pStyle w:val="SingleTxtG"/>
              <w:keepNext/>
              <w:keepLines/>
              <w:spacing w:before="40" w:after="40" w:line="220" w:lineRule="exact"/>
              <w:ind w:left="0" w:right="0"/>
              <w:jc w:val="left"/>
              <w:rPr>
                <w:sz w:val="18"/>
              </w:rPr>
            </w:pPr>
          </w:p>
        </w:tc>
        <w:tc>
          <w:tcPr>
            <w:tcW w:w="2393" w:type="dxa"/>
            <w:tcBorders>
              <w:top w:val="single" w:sz="4" w:space="0" w:color="auto"/>
            </w:tcBorders>
            <w:shd w:val="clear" w:color="auto" w:fill="auto"/>
            <w:vAlign w:val="bottom"/>
          </w:tcPr>
          <w:p w14:paraId="27142745" w14:textId="77777777" w:rsidR="00D44BE7" w:rsidRPr="009149A3" w:rsidRDefault="00D44BE7" w:rsidP="00D22986">
            <w:pPr>
              <w:pStyle w:val="SingleTxtG"/>
              <w:keepNext/>
              <w:keepLines/>
              <w:spacing w:before="40" w:after="40" w:line="220" w:lineRule="exact"/>
              <w:ind w:left="0" w:right="0"/>
              <w:jc w:val="right"/>
              <w:rPr>
                <w:sz w:val="18"/>
              </w:rPr>
            </w:pPr>
            <w:r w:rsidRPr="009149A3">
              <w:rPr>
                <w:sz w:val="18"/>
              </w:rPr>
              <w:t>Aprobado, 2012/13</w:t>
            </w:r>
          </w:p>
        </w:tc>
        <w:tc>
          <w:tcPr>
            <w:tcW w:w="1729" w:type="dxa"/>
            <w:tcBorders>
              <w:top w:val="single" w:sz="4" w:space="0" w:color="auto"/>
            </w:tcBorders>
            <w:shd w:val="clear" w:color="auto" w:fill="auto"/>
            <w:vAlign w:val="bottom"/>
          </w:tcPr>
          <w:p w14:paraId="4B33468D" w14:textId="77777777" w:rsidR="00D44BE7" w:rsidRPr="009149A3" w:rsidRDefault="00D44BE7" w:rsidP="00D22986">
            <w:pPr>
              <w:pStyle w:val="SingleTxtG"/>
              <w:keepNext/>
              <w:keepLines/>
              <w:spacing w:before="40" w:after="40" w:line="220" w:lineRule="exact"/>
              <w:ind w:left="0" w:right="0"/>
              <w:jc w:val="right"/>
              <w:rPr>
                <w:sz w:val="18"/>
              </w:rPr>
            </w:pPr>
            <w:r w:rsidRPr="009149A3">
              <w:rPr>
                <w:sz w:val="18"/>
              </w:rPr>
              <w:t>Revisado, 2012/13</w:t>
            </w:r>
          </w:p>
        </w:tc>
      </w:tr>
      <w:tr w:rsidR="00D44BE7" w:rsidRPr="009149A3" w14:paraId="793DEE72" w14:textId="77777777" w:rsidTr="009C7A1A">
        <w:tc>
          <w:tcPr>
            <w:tcW w:w="3248" w:type="dxa"/>
            <w:shd w:val="clear" w:color="auto" w:fill="auto"/>
            <w:vAlign w:val="bottom"/>
          </w:tcPr>
          <w:p w14:paraId="21B61B31" w14:textId="77777777" w:rsidR="00D44BE7" w:rsidRPr="009149A3" w:rsidRDefault="00D44BE7" w:rsidP="00D22986">
            <w:pPr>
              <w:pStyle w:val="SingleTxtG"/>
              <w:keepNext/>
              <w:keepLines/>
              <w:spacing w:before="40" w:after="40" w:line="220" w:lineRule="exact"/>
              <w:ind w:left="0" w:right="0"/>
              <w:jc w:val="left"/>
              <w:rPr>
                <w:sz w:val="18"/>
              </w:rPr>
            </w:pPr>
            <w:r w:rsidRPr="009149A3">
              <w:rPr>
                <w:sz w:val="18"/>
              </w:rPr>
              <w:t>EP</w:t>
            </w:r>
          </w:p>
        </w:tc>
        <w:tc>
          <w:tcPr>
            <w:tcW w:w="2393" w:type="dxa"/>
            <w:shd w:val="clear" w:color="auto" w:fill="auto"/>
            <w:vAlign w:val="bottom"/>
          </w:tcPr>
          <w:p w14:paraId="623DFD57" w14:textId="77777777" w:rsidR="00D44BE7" w:rsidRPr="009149A3" w:rsidRDefault="00D44BE7" w:rsidP="00D22986">
            <w:pPr>
              <w:pStyle w:val="SingleTxtG"/>
              <w:keepNext/>
              <w:keepLines/>
              <w:spacing w:before="40" w:after="40" w:line="220" w:lineRule="exact"/>
              <w:ind w:left="0" w:right="0"/>
              <w:jc w:val="right"/>
              <w:rPr>
                <w:sz w:val="18"/>
              </w:rPr>
            </w:pPr>
            <w:r>
              <w:rPr>
                <w:sz w:val="18"/>
              </w:rPr>
              <w:t>53,40</w:t>
            </w:r>
          </w:p>
        </w:tc>
        <w:tc>
          <w:tcPr>
            <w:tcW w:w="1729" w:type="dxa"/>
            <w:shd w:val="clear" w:color="auto" w:fill="auto"/>
            <w:vAlign w:val="bottom"/>
          </w:tcPr>
          <w:p w14:paraId="7F2CEAF0" w14:textId="77777777" w:rsidR="00D44BE7" w:rsidRPr="009149A3" w:rsidRDefault="00D44BE7" w:rsidP="00D22986">
            <w:pPr>
              <w:pStyle w:val="SingleTxtG"/>
              <w:keepNext/>
              <w:keepLines/>
              <w:spacing w:before="40" w:after="40" w:line="220" w:lineRule="exact"/>
              <w:ind w:left="0" w:right="0"/>
              <w:jc w:val="right"/>
              <w:rPr>
                <w:sz w:val="18"/>
              </w:rPr>
            </w:pPr>
          </w:p>
        </w:tc>
      </w:tr>
      <w:tr w:rsidR="00D44BE7" w:rsidRPr="009149A3" w14:paraId="739C0B8E" w14:textId="77777777" w:rsidTr="006B4351">
        <w:tc>
          <w:tcPr>
            <w:tcW w:w="3248" w:type="dxa"/>
            <w:tcBorders>
              <w:bottom w:val="single" w:sz="4" w:space="0" w:color="auto"/>
            </w:tcBorders>
            <w:shd w:val="clear" w:color="auto" w:fill="auto"/>
            <w:vAlign w:val="bottom"/>
          </w:tcPr>
          <w:p w14:paraId="57F195F5" w14:textId="77777777" w:rsidR="00D44BE7" w:rsidRPr="009149A3" w:rsidRDefault="00D44BE7" w:rsidP="00D22986">
            <w:pPr>
              <w:pStyle w:val="SingleTxtG"/>
              <w:keepNext/>
              <w:keepLines/>
              <w:spacing w:before="40" w:after="40" w:line="220" w:lineRule="exact"/>
              <w:ind w:left="0" w:right="0"/>
              <w:jc w:val="left"/>
              <w:rPr>
                <w:sz w:val="18"/>
              </w:rPr>
            </w:pPr>
            <w:r w:rsidRPr="009149A3">
              <w:rPr>
                <w:sz w:val="18"/>
              </w:rPr>
              <w:t>OTR</w:t>
            </w:r>
          </w:p>
        </w:tc>
        <w:tc>
          <w:tcPr>
            <w:tcW w:w="2393" w:type="dxa"/>
            <w:tcBorders>
              <w:bottom w:val="single" w:sz="4" w:space="0" w:color="auto"/>
            </w:tcBorders>
            <w:shd w:val="clear" w:color="auto" w:fill="auto"/>
            <w:vAlign w:val="bottom"/>
          </w:tcPr>
          <w:p w14:paraId="6A12AC4C" w14:textId="77777777" w:rsidR="00D44BE7" w:rsidRPr="009149A3" w:rsidRDefault="00D44BE7" w:rsidP="00D22986">
            <w:pPr>
              <w:pStyle w:val="SingleTxtG"/>
              <w:keepNext/>
              <w:keepLines/>
              <w:spacing w:before="40" w:after="40" w:line="220" w:lineRule="exact"/>
              <w:ind w:left="0" w:right="0"/>
              <w:jc w:val="right"/>
              <w:rPr>
                <w:sz w:val="18"/>
              </w:rPr>
            </w:pPr>
            <w:r w:rsidRPr="009149A3">
              <w:rPr>
                <w:sz w:val="18"/>
              </w:rPr>
              <w:t>158,94</w:t>
            </w:r>
          </w:p>
        </w:tc>
        <w:tc>
          <w:tcPr>
            <w:tcW w:w="1729" w:type="dxa"/>
            <w:tcBorders>
              <w:bottom w:val="single" w:sz="4" w:space="0" w:color="auto"/>
            </w:tcBorders>
            <w:shd w:val="clear" w:color="auto" w:fill="auto"/>
            <w:vAlign w:val="bottom"/>
          </w:tcPr>
          <w:p w14:paraId="6968C6B5" w14:textId="77777777" w:rsidR="00D44BE7" w:rsidRPr="009149A3" w:rsidRDefault="00D44BE7" w:rsidP="00D22986">
            <w:pPr>
              <w:pStyle w:val="SingleTxtG"/>
              <w:keepNext/>
              <w:keepLines/>
              <w:spacing w:before="40" w:after="40" w:line="220" w:lineRule="exact"/>
              <w:ind w:left="0" w:right="0"/>
              <w:jc w:val="right"/>
              <w:rPr>
                <w:sz w:val="18"/>
              </w:rPr>
            </w:pPr>
          </w:p>
        </w:tc>
      </w:tr>
      <w:tr w:rsidR="00D44BE7" w:rsidRPr="009149A3" w14:paraId="05EB2EB2" w14:textId="77777777" w:rsidTr="006B4351">
        <w:tc>
          <w:tcPr>
            <w:tcW w:w="3248" w:type="dxa"/>
            <w:tcBorders>
              <w:top w:val="single" w:sz="4" w:space="0" w:color="auto"/>
              <w:bottom w:val="single" w:sz="4" w:space="0" w:color="auto"/>
            </w:tcBorders>
            <w:shd w:val="clear" w:color="auto" w:fill="auto"/>
          </w:tcPr>
          <w:p w14:paraId="447445D0" w14:textId="77777777" w:rsidR="00D44BE7" w:rsidRPr="009C7A1A" w:rsidRDefault="00D44BE7" w:rsidP="00D22986">
            <w:pPr>
              <w:pStyle w:val="SingleTxtG"/>
              <w:keepNext/>
              <w:keepLines/>
              <w:spacing w:before="80" w:after="80" w:line="220" w:lineRule="exact"/>
              <w:ind w:left="284" w:right="0"/>
              <w:jc w:val="left"/>
              <w:rPr>
                <w:b/>
                <w:bCs/>
                <w:sz w:val="18"/>
              </w:rPr>
            </w:pPr>
            <w:r w:rsidRPr="009C7A1A">
              <w:rPr>
                <w:b/>
                <w:bCs/>
                <w:sz w:val="18"/>
              </w:rPr>
              <w:t>Gastos recurrentes – Total</w:t>
            </w:r>
          </w:p>
        </w:tc>
        <w:tc>
          <w:tcPr>
            <w:tcW w:w="2393" w:type="dxa"/>
            <w:tcBorders>
              <w:top w:val="single" w:sz="4" w:space="0" w:color="auto"/>
              <w:bottom w:val="single" w:sz="4" w:space="0" w:color="auto"/>
            </w:tcBorders>
            <w:shd w:val="clear" w:color="auto" w:fill="auto"/>
            <w:vAlign w:val="bottom"/>
          </w:tcPr>
          <w:p w14:paraId="3BA726E3" w14:textId="77777777" w:rsidR="00D44BE7" w:rsidRPr="009C7A1A" w:rsidRDefault="00D44BE7" w:rsidP="00D22986">
            <w:pPr>
              <w:pStyle w:val="SingleTxtG"/>
              <w:keepNext/>
              <w:keepLines/>
              <w:spacing w:before="80" w:after="80" w:line="220" w:lineRule="exact"/>
              <w:ind w:left="0" w:right="0"/>
              <w:jc w:val="right"/>
              <w:rPr>
                <w:b/>
                <w:bCs/>
                <w:sz w:val="18"/>
              </w:rPr>
            </w:pPr>
            <w:r w:rsidRPr="009C7A1A">
              <w:rPr>
                <w:b/>
                <w:bCs/>
                <w:sz w:val="18"/>
              </w:rPr>
              <w:t>212,34</w:t>
            </w:r>
          </w:p>
        </w:tc>
        <w:tc>
          <w:tcPr>
            <w:tcW w:w="1729" w:type="dxa"/>
            <w:tcBorders>
              <w:top w:val="single" w:sz="4" w:space="0" w:color="auto"/>
              <w:bottom w:val="single" w:sz="4" w:space="0" w:color="auto"/>
            </w:tcBorders>
            <w:shd w:val="clear" w:color="auto" w:fill="auto"/>
            <w:vAlign w:val="bottom"/>
          </w:tcPr>
          <w:p w14:paraId="168BA2A4" w14:textId="77777777" w:rsidR="00D44BE7" w:rsidRPr="009C7A1A" w:rsidRDefault="00D44BE7" w:rsidP="00D22986">
            <w:pPr>
              <w:pStyle w:val="SingleTxtG"/>
              <w:keepNext/>
              <w:keepLines/>
              <w:spacing w:before="80" w:after="80" w:line="220" w:lineRule="exact"/>
              <w:ind w:left="0" w:right="0"/>
              <w:jc w:val="right"/>
              <w:rPr>
                <w:b/>
                <w:bCs/>
                <w:sz w:val="18"/>
              </w:rPr>
            </w:pPr>
          </w:p>
        </w:tc>
      </w:tr>
      <w:tr w:rsidR="00D44BE7" w:rsidRPr="009149A3" w14:paraId="3EB00A49" w14:textId="77777777" w:rsidTr="006B4351">
        <w:tc>
          <w:tcPr>
            <w:tcW w:w="3248" w:type="dxa"/>
            <w:tcBorders>
              <w:top w:val="single" w:sz="4" w:space="0" w:color="auto"/>
              <w:bottom w:val="single" w:sz="4" w:space="0" w:color="auto"/>
            </w:tcBorders>
            <w:shd w:val="clear" w:color="auto" w:fill="auto"/>
          </w:tcPr>
          <w:p w14:paraId="2A6B1039" w14:textId="77777777" w:rsidR="00D44BE7" w:rsidRPr="009C7A1A" w:rsidRDefault="00D44BE7" w:rsidP="009C7A1A">
            <w:pPr>
              <w:pStyle w:val="SingleTxtG"/>
              <w:spacing w:before="80" w:after="80" w:line="220" w:lineRule="exact"/>
              <w:ind w:left="284" w:right="0"/>
              <w:jc w:val="left"/>
              <w:rPr>
                <w:b/>
                <w:bCs/>
                <w:sz w:val="18"/>
              </w:rPr>
            </w:pPr>
            <w:r w:rsidRPr="009C7A1A">
              <w:rPr>
                <w:b/>
                <w:bCs/>
                <w:sz w:val="18"/>
              </w:rPr>
              <w:t>Gastos en concepto de actividades de</w:t>
            </w:r>
            <w:r w:rsidR="006C0C38">
              <w:rPr>
                <w:b/>
                <w:bCs/>
                <w:sz w:val="18"/>
              </w:rPr>
              <w:t> </w:t>
            </w:r>
            <w:r w:rsidRPr="009C7A1A">
              <w:rPr>
                <w:b/>
                <w:bCs/>
                <w:sz w:val="18"/>
              </w:rPr>
              <w:t>desarrollo – Total</w:t>
            </w:r>
          </w:p>
        </w:tc>
        <w:tc>
          <w:tcPr>
            <w:tcW w:w="2393" w:type="dxa"/>
            <w:tcBorders>
              <w:top w:val="single" w:sz="4" w:space="0" w:color="auto"/>
              <w:bottom w:val="single" w:sz="4" w:space="0" w:color="auto"/>
            </w:tcBorders>
            <w:shd w:val="clear" w:color="auto" w:fill="auto"/>
            <w:vAlign w:val="bottom"/>
          </w:tcPr>
          <w:p w14:paraId="685A1EF7" w14:textId="77777777" w:rsidR="00D44BE7" w:rsidRPr="009C7A1A" w:rsidRDefault="00D44BE7" w:rsidP="009C7A1A">
            <w:pPr>
              <w:pStyle w:val="SingleTxtG"/>
              <w:spacing w:before="80" w:after="80" w:line="220" w:lineRule="exact"/>
              <w:ind w:left="0" w:right="0"/>
              <w:jc w:val="right"/>
              <w:rPr>
                <w:b/>
                <w:bCs/>
                <w:sz w:val="18"/>
              </w:rPr>
            </w:pPr>
            <w:bookmarkStart w:id="605" w:name="_GoBack"/>
            <w:bookmarkEnd w:id="605"/>
            <w:r w:rsidRPr="009C7A1A">
              <w:rPr>
                <w:b/>
                <w:bCs/>
                <w:sz w:val="18"/>
              </w:rPr>
              <w:t>80,75</w:t>
            </w:r>
          </w:p>
        </w:tc>
        <w:tc>
          <w:tcPr>
            <w:tcW w:w="1729" w:type="dxa"/>
            <w:tcBorders>
              <w:top w:val="single" w:sz="4" w:space="0" w:color="auto"/>
              <w:bottom w:val="single" w:sz="4" w:space="0" w:color="auto"/>
            </w:tcBorders>
            <w:shd w:val="clear" w:color="auto" w:fill="auto"/>
            <w:vAlign w:val="bottom"/>
          </w:tcPr>
          <w:p w14:paraId="6462D5C6" w14:textId="77777777" w:rsidR="00D44BE7" w:rsidRPr="009C7A1A" w:rsidRDefault="00D44BE7" w:rsidP="009C7A1A">
            <w:pPr>
              <w:pStyle w:val="SingleTxtG"/>
              <w:spacing w:before="80" w:after="80" w:line="220" w:lineRule="exact"/>
              <w:ind w:left="0" w:right="0"/>
              <w:jc w:val="right"/>
              <w:rPr>
                <w:b/>
                <w:bCs/>
                <w:sz w:val="18"/>
              </w:rPr>
            </w:pPr>
          </w:p>
        </w:tc>
      </w:tr>
      <w:tr w:rsidR="00D44BE7" w:rsidRPr="009149A3" w14:paraId="0CB7D471" w14:textId="77777777" w:rsidTr="006B4351">
        <w:tc>
          <w:tcPr>
            <w:tcW w:w="3248" w:type="dxa"/>
            <w:tcBorders>
              <w:top w:val="single" w:sz="4" w:space="0" w:color="auto"/>
              <w:bottom w:val="single" w:sz="4" w:space="0" w:color="auto"/>
            </w:tcBorders>
            <w:shd w:val="clear" w:color="auto" w:fill="auto"/>
          </w:tcPr>
          <w:p w14:paraId="028767F1" w14:textId="77777777" w:rsidR="00D44BE7" w:rsidRPr="009C7A1A" w:rsidRDefault="00D44BE7" w:rsidP="009C7A1A">
            <w:pPr>
              <w:pStyle w:val="SingleTxtG"/>
              <w:spacing w:before="80" w:after="80" w:line="220" w:lineRule="exact"/>
              <w:ind w:left="284" w:right="0"/>
              <w:jc w:val="left"/>
              <w:rPr>
                <w:b/>
                <w:bCs/>
                <w:sz w:val="18"/>
              </w:rPr>
            </w:pPr>
            <w:r w:rsidRPr="009C7A1A">
              <w:rPr>
                <w:b/>
                <w:bCs/>
                <w:sz w:val="18"/>
              </w:rPr>
              <w:t xml:space="preserve">MoDEA, 2012/13 – Total </w:t>
            </w:r>
          </w:p>
        </w:tc>
        <w:tc>
          <w:tcPr>
            <w:tcW w:w="2393" w:type="dxa"/>
            <w:tcBorders>
              <w:top w:val="single" w:sz="4" w:space="0" w:color="auto"/>
              <w:bottom w:val="single" w:sz="4" w:space="0" w:color="auto"/>
            </w:tcBorders>
            <w:shd w:val="clear" w:color="auto" w:fill="auto"/>
            <w:vAlign w:val="bottom"/>
          </w:tcPr>
          <w:p w14:paraId="1FAB3EBA" w14:textId="77777777" w:rsidR="00D44BE7" w:rsidRPr="009C7A1A" w:rsidRDefault="00D44BE7" w:rsidP="009C7A1A">
            <w:pPr>
              <w:pStyle w:val="SingleTxtG"/>
              <w:spacing w:before="80" w:after="80" w:line="220" w:lineRule="exact"/>
              <w:ind w:left="0" w:right="0"/>
              <w:jc w:val="right"/>
              <w:rPr>
                <w:b/>
                <w:bCs/>
                <w:sz w:val="18"/>
              </w:rPr>
            </w:pPr>
            <w:r w:rsidRPr="009C7A1A">
              <w:rPr>
                <w:b/>
                <w:bCs/>
                <w:sz w:val="18"/>
              </w:rPr>
              <w:t>293,09</w:t>
            </w:r>
          </w:p>
        </w:tc>
        <w:tc>
          <w:tcPr>
            <w:tcW w:w="1729" w:type="dxa"/>
            <w:tcBorders>
              <w:top w:val="single" w:sz="4" w:space="0" w:color="auto"/>
              <w:bottom w:val="single" w:sz="4" w:space="0" w:color="auto"/>
            </w:tcBorders>
            <w:shd w:val="clear" w:color="auto" w:fill="auto"/>
            <w:vAlign w:val="bottom"/>
          </w:tcPr>
          <w:p w14:paraId="07922591" w14:textId="77777777" w:rsidR="00D44BE7" w:rsidRPr="009C7A1A" w:rsidRDefault="00D44BE7" w:rsidP="009C7A1A">
            <w:pPr>
              <w:pStyle w:val="SingleTxtG"/>
              <w:spacing w:before="80" w:after="80" w:line="220" w:lineRule="exact"/>
              <w:ind w:left="0" w:right="0"/>
              <w:jc w:val="right"/>
              <w:rPr>
                <w:b/>
                <w:bCs/>
                <w:sz w:val="18"/>
              </w:rPr>
            </w:pPr>
          </w:p>
        </w:tc>
      </w:tr>
      <w:tr w:rsidR="00D44BE7" w:rsidRPr="009149A3" w14:paraId="69C1E0C5" w14:textId="77777777" w:rsidTr="006B4351">
        <w:tc>
          <w:tcPr>
            <w:tcW w:w="3248" w:type="dxa"/>
            <w:tcBorders>
              <w:top w:val="single" w:sz="4" w:space="0" w:color="auto"/>
            </w:tcBorders>
            <w:shd w:val="clear" w:color="auto" w:fill="auto"/>
            <w:vAlign w:val="bottom"/>
          </w:tcPr>
          <w:p w14:paraId="035D9F56" w14:textId="77777777" w:rsidR="00D44BE7" w:rsidRPr="009149A3" w:rsidRDefault="00D44BE7" w:rsidP="00D44BE7">
            <w:pPr>
              <w:pStyle w:val="SingleTxtG"/>
              <w:spacing w:before="40" w:after="40" w:line="220" w:lineRule="exact"/>
              <w:ind w:left="0" w:right="0"/>
              <w:jc w:val="left"/>
              <w:rPr>
                <w:sz w:val="18"/>
              </w:rPr>
            </w:pPr>
          </w:p>
        </w:tc>
        <w:tc>
          <w:tcPr>
            <w:tcW w:w="2393" w:type="dxa"/>
            <w:tcBorders>
              <w:top w:val="single" w:sz="4" w:space="0" w:color="auto"/>
            </w:tcBorders>
            <w:shd w:val="clear" w:color="auto" w:fill="auto"/>
            <w:vAlign w:val="bottom"/>
          </w:tcPr>
          <w:p w14:paraId="39B66721" w14:textId="77777777" w:rsidR="00D44BE7" w:rsidRPr="009149A3" w:rsidRDefault="00D44BE7" w:rsidP="00D44BE7">
            <w:pPr>
              <w:pStyle w:val="SingleTxtG"/>
              <w:spacing w:before="40" w:after="40" w:line="220" w:lineRule="exact"/>
              <w:ind w:left="0" w:right="0"/>
              <w:jc w:val="right"/>
              <w:rPr>
                <w:sz w:val="18"/>
              </w:rPr>
            </w:pPr>
            <w:r w:rsidRPr="009149A3">
              <w:rPr>
                <w:sz w:val="18"/>
              </w:rPr>
              <w:t xml:space="preserve">Aprobado, 2011/12 </w:t>
            </w:r>
          </w:p>
        </w:tc>
        <w:tc>
          <w:tcPr>
            <w:tcW w:w="1729" w:type="dxa"/>
            <w:tcBorders>
              <w:top w:val="single" w:sz="4" w:space="0" w:color="auto"/>
            </w:tcBorders>
            <w:shd w:val="clear" w:color="auto" w:fill="auto"/>
            <w:vAlign w:val="bottom"/>
          </w:tcPr>
          <w:p w14:paraId="259F425E" w14:textId="77777777" w:rsidR="00D44BE7" w:rsidRPr="009149A3" w:rsidRDefault="00D44BE7" w:rsidP="00D44BE7">
            <w:pPr>
              <w:pStyle w:val="SingleTxtG"/>
              <w:spacing w:before="40" w:after="40" w:line="220" w:lineRule="exact"/>
              <w:ind w:left="0" w:right="0"/>
              <w:jc w:val="right"/>
              <w:rPr>
                <w:sz w:val="18"/>
              </w:rPr>
            </w:pPr>
            <w:r w:rsidRPr="009149A3">
              <w:rPr>
                <w:sz w:val="18"/>
              </w:rPr>
              <w:t>Revisado, 2011/12</w:t>
            </w:r>
          </w:p>
        </w:tc>
      </w:tr>
      <w:tr w:rsidR="00D44BE7" w:rsidRPr="009149A3" w14:paraId="43A1A6DD" w14:textId="77777777" w:rsidTr="009C7A1A">
        <w:tc>
          <w:tcPr>
            <w:tcW w:w="3248" w:type="dxa"/>
            <w:shd w:val="clear" w:color="auto" w:fill="auto"/>
            <w:vAlign w:val="bottom"/>
          </w:tcPr>
          <w:p w14:paraId="4DD8D07D" w14:textId="77777777" w:rsidR="00D44BE7" w:rsidRPr="009149A3" w:rsidRDefault="00D44BE7" w:rsidP="00D44BE7">
            <w:pPr>
              <w:pStyle w:val="SingleTxtG"/>
              <w:spacing w:before="40" w:after="40" w:line="220" w:lineRule="exact"/>
              <w:ind w:left="0" w:right="0"/>
              <w:jc w:val="left"/>
              <w:rPr>
                <w:sz w:val="18"/>
              </w:rPr>
            </w:pPr>
            <w:r w:rsidRPr="009149A3">
              <w:rPr>
                <w:sz w:val="18"/>
              </w:rPr>
              <w:t>EP</w:t>
            </w:r>
          </w:p>
        </w:tc>
        <w:tc>
          <w:tcPr>
            <w:tcW w:w="2393" w:type="dxa"/>
            <w:shd w:val="clear" w:color="auto" w:fill="auto"/>
            <w:vAlign w:val="bottom"/>
          </w:tcPr>
          <w:p w14:paraId="11C32CF8" w14:textId="77777777" w:rsidR="00D44BE7" w:rsidRPr="009149A3" w:rsidRDefault="00D44BE7" w:rsidP="00D44BE7">
            <w:pPr>
              <w:pStyle w:val="SingleTxtG"/>
              <w:spacing w:before="40" w:after="40" w:line="220" w:lineRule="exact"/>
              <w:ind w:left="0" w:right="0"/>
              <w:jc w:val="right"/>
              <w:rPr>
                <w:sz w:val="18"/>
              </w:rPr>
            </w:pPr>
            <w:r>
              <w:rPr>
                <w:sz w:val="18"/>
              </w:rPr>
              <w:t>50,25</w:t>
            </w:r>
          </w:p>
        </w:tc>
        <w:tc>
          <w:tcPr>
            <w:tcW w:w="1729" w:type="dxa"/>
            <w:shd w:val="clear" w:color="auto" w:fill="auto"/>
            <w:vAlign w:val="bottom"/>
          </w:tcPr>
          <w:p w14:paraId="07A0EC9B" w14:textId="77777777" w:rsidR="00D44BE7" w:rsidRPr="009149A3" w:rsidRDefault="00D44BE7" w:rsidP="00D44BE7">
            <w:pPr>
              <w:pStyle w:val="SingleTxtG"/>
              <w:spacing w:before="40" w:after="40" w:line="220" w:lineRule="exact"/>
              <w:ind w:left="0" w:right="0"/>
              <w:jc w:val="right"/>
              <w:rPr>
                <w:sz w:val="18"/>
              </w:rPr>
            </w:pPr>
            <w:r>
              <w:rPr>
                <w:sz w:val="18"/>
              </w:rPr>
              <w:t>57,65</w:t>
            </w:r>
          </w:p>
        </w:tc>
      </w:tr>
      <w:tr w:rsidR="00D44BE7" w:rsidRPr="009149A3" w14:paraId="55BEFB67" w14:textId="77777777" w:rsidTr="009C7A1A">
        <w:tc>
          <w:tcPr>
            <w:tcW w:w="3248" w:type="dxa"/>
            <w:tcBorders>
              <w:bottom w:val="single" w:sz="4" w:space="0" w:color="auto"/>
            </w:tcBorders>
            <w:shd w:val="clear" w:color="auto" w:fill="auto"/>
            <w:vAlign w:val="bottom"/>
          </w:tcPr>
          <w:p w14:paraId="2B8B3ABD" w14:textId="77777777" w:rsidR="00D44BE7" w:rsidRPr="009149A3" w:rsidRDefault="00D44BE7" w:rsidP="00D44BE7">
            <w:pPr>
              <w:pStyle w:val="SingleTxtG"/>
              <w:spacing w:before="40" w:after="40" w:line="220" w:lineRule="exact"/>
              <w:ind w:left="0" w:right="0"/>
              <w:jc w:val="left"/>
              <w:rPr>
                <w:sz w:val="18"/>
              </w:rPr>
            </w:pPr>
            <w:r w:rsidRPr="009149A3">
              <w:rPr>
                <w:sz w:val="18"/>
              </w:rPr>
              <w:t>OTR</w:t>
            </w:r>
          </w:p>
        </w:tc>
        <w:tc>
          <w:tcPr>
            <w:tcW w:w="2393" w:type="dxa"/>
            <w:tcBorders>
              <w:bottom w:val="single" w:sz="4" w:space="0" w:color="auto"/>
            </w:tcBorders>
            <w:shd w:val="clear" w:color="auto" w:fill="auto"/>
            <w:vAlign w:val="bottom"/>
          </w:tcPr>
          <w:p w14:paraId="17591EF5" w14:textId="77777777" w:rsidR="00D44BE7" w:rsidRPr="009149A3" w:rsidRDefault="00D44BE7" w:rsidP="00D44BE7">
            <w:pPr>
              <w:pStyle w:val="SingleTxtG"/>
              <w:spacing w:before="40" w:after="40" w:line="220" w:lineRule="exact"/>
              <w:ind w:left="0" w:right="0"/>
              <w:jc w:val="right"/>
              <w:rPr>
                <w:sz w:val="18"/>
              </w:rPr>
            </w:pPr>
            <w:r w:rsidRPr="009149A3">
              <w:rPr>
                <w:sz w:val="18"/>
              </w:rPr>
              <w:t>146,49</w:t>
            </w:r>
          </w:p>
        </w:tc>
        <w:tc>
          <w:tcPr>
            <w:tcW w:w="1729" w:type="dxa"/>
            <w:tcBorders>
              <w:bottom w:val="single" w:sz="4" w:space="0" w:color="auto"/>
            </w:tcBorders>
            <w:shd w:val="clear" w:color="auto" w:fill="auto"/>
            <w:vAlign w:val="bottom"/>
          </w:tcPr>
          <w:p w14:paraId="51055C9E" w14:textId="77777777" w:rsidR="00D44BE7" w:rsidRPr="009149A3" w:rsidRDefault="00D44BE7" w:rsidP="00D44BE7">
            <w:pPr>
              <w:pStyle w:val="SingleTxtG"/>
              <w:spacing w:before="40" w:after="40" w:line="220" w:lineRule="exact"/>
              <w:ind w:left="0" w:right="0"/>
              <w:jc w:val="right"/>
              <w:rPr>
                <w:sz w:val="18"/>
              </w:rPr>
            </w:pPr>
            <w:r w:rsidRPr="009149A3">
              <w:rPr>
                <w:sz w:val="18"/>
              </w:rPr>
              <w:t>125,54</w:t>
            </w:r>
          </w:p>
        </w:tc>
      </w:tr>
      <w:tr w:rsidR="00D44BE7" w:rsidRPr="009149A3" w14:paraId="05B221B9" w14:textId="77777777" w:rsidTr="009C7A1A">
        <w:tc>
          <w:tcPr>
            <w:tcW w:w="3248" w:type="dxa"/>
            <w:tcBorders>
              <w:top w:val="single" w:sz="4" w:space="0" w:color="auto"/>
              <w:bottom w:val="single" w:sz="4" w:space="0" w:color="auto"/>
            </w:tcBorders>
            <w:shd w:val="clear" w:color="auto" w:fill="auto"/>
          </w:tcPr>
          <w:p w14:paraId="1ABF8EBD" w14:textId="77777777" w:rsidR="00D44BE7" w:rsidRPr="009C7A1A" w:rsidRDefault="00D44BE7" w:rsidP="009C7A1A">
            <w:pPr>
              <w:pStyle w:val="SingleTxtG"/>
              <w:spacing w:before="80" w:after="80" w:line="220" w:lineRule="exact"/>
              <w:ind w:left="284" w:right="0"/>
              <w:jc w:val="left"/>
              <w:rPr>
                <w:b/>
                <w:bCs/>
                <w:sz w:val="18"/>
              </w:rPr>
            </w:pPr>
            <w:r w:rsidRPr="009C7A1A">
              <w:rPr>
                <w:b/>
                <w:bCs/>
                <w:sz w:val="18"/>
              </w:rPr>
              <w:t>Gastos recurrentes – Total</w:t>
            </w:r>
          </w:p>
        </w:tc>
        <w:tc>
          <w:tcPr>
            <w:tcW w:w="2393" w:type="dxa"/>
            <w:tcBorders>
              <w:top w:val="single" w:sz="4" w:space="0" w:color="auto"/>
              <w:bottom w:val="single" w:sz="4" w:space="0" w:color="auto"/>
            </w:tcBorders>
            <w:shd w:val="clear" w:color="auto" w:fill="auto"/>
            <w:vAlign w:val="bottom"/>
          </w:tcPr>
          <w:p w14:paraId="41D3A6DA" w14:textId="77777777" w:rsidR="00D44BE7" w:rsidRPr="009C7A1A" w:rsidRDefault="00D44BE7" w:rsidP="009C7A1A">
            <w:pPr>
              <w:pStyle w:val="SingleTxtG"/>
              <w:spacing w:before="80" w:after="80" w:line="220" w:lineRule="exact"/>
              <w:ind w:left="0" w:right="0"/>
              <w:jc w:val="right"/>
              <w:rPr>
                <w:b/>
                <w:bCs/>
                <w:sz w:val="18"/>
              </w:rPr>
            </w:pPr>
            <w:r w:rsidRPr="009C7A1A">
              <w:rPr>
                <w:b/>
                <w:bCs/>
                <w:sz w:val="18"/>
              </w:rPr>
              <w:t>196,73</w:t>
            </w:r>
          </w:p>
        </w:tc>
        <w:tc>
          <w:tcPr>
            <w:tcW w:w="1729" w:type="dxa"/>
            <w:tcBorders>
              <w:top w:val="single" w:sz="4" w:space="0" w:color="auto"/>
              <w:bottom w:val="single" w:sz="4" w:space="0" w:color="auto"/>
            </w:tcBorders>
            <w:shd w:val="clear" w:color="auto" w:fill="auto"/>
            <w:vAlign w:val="bottom"/>
          </w:tcPr>
          <w:p w14:paraId="6FB4C9E4" w14:textId="77777777" w:rsidR="00D44BE7" w:rsidRPr="009C7A1A" w:rsidRDefault="00D44BE7" w:rsidP="009C7A1A">
            <w:pPr>
              <w:pStyle w:val="SingleTxtG"/>
              <w:spacing w:before="80" w:after="80" w:line="220" w:lineRule="exact"/>
              <w:ind w:left="0" w:right="0"/>
              <w:jc w:val="right"/>
              <w:rPr>
                <w:b/>
                <w:bCs/>
                <w:sz w:val="18"/>
              </w:rPr>
            </w:pPr>
            <w:r w:rsidRPr="009C7A1A">
              <w:rPr>
                <w:b/>
                <w:bCs/>
                <w:sz w:val="18"/>
              </w:rPr>
              <w:t>183,18</w:t>
            </w:r>
          </w:p>
        </w:tc>
      </w:tr>
      <w:tr w:rsidR="00D44BE7" w:rsidRPr="009149A3" w14:paraId="4B200DC0" w14:textId="77777777" w:rsidTr="009C7A1A">
        <w:tc>
          <w:tcPr>
            <w:tcW w:w="3248" w:type="dxa"/>
            <w:tcBorders>
              <w:top w:val="single" w:sz="4" w:space="0" w:color="auto"/>
              <w:bottom w:val="single" w:sz="4" w:space="0" w:color="auto"/>
            </w:tcBorders>
            <w:shd w:val="clear" w:color="auto" w:fill="auto"/>
          </w:tcPr>
          <w:p w14:paraId="1DC46D48" w14:textId="77777777" w:rsidR="00D44BE7" w:rsidRPr="009C7A1A" w:rsidRDefault="00D44BE7" w:rsidP="009C7A1A">
            <w:pPr>
              <w:pStyle w:val="SingleTxtG"/>
              <w:spacing w:before="80" w:after="80" w:line="220" w:lineRule="exact"/>
              <w:ind w:left="284" w:right="0"/>
              <w:jc w:val="left"/>
              <w:rPr>
                <w:b/>
                <w:bCs/>
                <w:sz w:val="18"/>
              </w:rPr>
            </w:pPr>
            <w:r w:rsidRPr="009C7A1A">
              <w:rPr>
                <w:b/>
                <w:bCs/>
                <w:sz w:val="18"/>
              </w:rPr>
              <w:t>Gastos en concepto de actividades de</w:t>
            </w:r>
            <w:r w:rsidR="006C0C38">
              <w:rPr>
                <w:b/>
                <w:bCs/>
                <w:sz w:val="18"/>
              </w:rPr>
              <w:t> </w:t>
            </w:r>
            <w:r w:rsidRPr="009C7A1A">
              <w:rPr>
                <w:b/>
                <w:bCs/>
                <w:sz w:val="18"/>
              </w:rPr>
              <w:t>desarrollo – Total</w:t>
            </w:r>
          </w:p>
        </w:tc>
        <w:tc>
          <w:tcPr>
            <w:tcW w:w="2393" w:type="dxa"/>
            <w:tcBorders>
              <w:top w:val="single" w:sz="4" w:space="0" w:color="auto"/>
              <w:bottom w:val="single" w:sz="4" w:space="0" w:color="auto"/>
            </w:tcBorders>
            <w:shd w:val="clear" w:color="auto" w:fill="auto"/>
            <w:vAlign w:val="bottom"/>
          </w:tcPr>
          <w:p w14:paraId="13A12A0B" w14:textId="77777777" w:rsidR="00D44BE7" w:rsidRPr="009C7A1A" w:rsidRDefault="00D44BE7" w:rsidP="009C7A1A">
            <w:pPr>
              <w:pStyle w:val="SingleTxtG"/>
              <w:spacing w:before="80" w:after="80" w:line="220" w:lineRule="exact"/>
              <w:ind w:left="0" w:right="0"/>
              <w:jc w:val="right"/>
              <w:rPr>
                <w:b/>
                <w:bCs/>
                <w:sz w:val="18"/>
              </w:rPr>
            </w:pPr>
            <w:r w:rsidRPr="009C7A1A">
              <w:rPr>
                <w:b/>
                <w:bCs/>
                <w:sz w:val="18"/>
              </w:rPr>
              <w:t>105,00</w:t>
            </w:r>
          </w:p>
        </w:tc>
        <w:tc>
          <w:tcPr>
            <w:tcW w:w="1729" w:type="dxa"/>
            <w:tcBorders>
              <w:top w:val="single" w:sz="4" w:space="0" w:color="auto"/>
              <w:bottom w:val="single" w:sz="4" w:space="0" w:color="auto"/>
            </w:tcBorders>
            <w:shd w:val="clear" w:color="auto" w:fill="auto"/>
            <w:vAlign w:val="bottom"/>
          </w:tcPr>
          <w:p w14:paraId="28D69508" w14:textId="77777777" w:rsidR="00D44BE7" w:rsidRPr="009C7A1A" w:rsidRDefault="00D44BE7" w:rsidP="009C7A1A">
            <w:pPr>
              <w:pStyle w:val="SingleTxtG"/>
              <w:spacing w:before="80" w:after="80" w:line="220" w:lineRule="exact"/>
              <w:ind w:left="0" w:right="0"/>
              <w:jc w:val="right"/>
              <w:rPr>
                <w:b/>
                <w:bCs/>
                <w:sz w:val="18"/>
              </w:rPr>
            </w:pPr>
            <w:r w:rsidRPr="009C7A1A">
              <w:rPr>
                <w:b/>
                <w:bCs/>
                <w:sz w:val="18"/>
              </w:rPr>
              <w:t>105,00</w:t>
            </w:r>
          </w:p>
        </w:tc>
      </w:tr>
      <w:tr w:rsidR="00D44BE7" w:rsidRPr="009149A3" w14:paraId="591A4612" w14:textId="77777777" w:rsidTr="009C7A1A">
        <w:tc>
          <w:tcPr>
            <w:tcW w:w="3248" w:type="dxa"/>
            <w:tcBorders>
              <w:top w:val="single" w:sz="4" w:space="0" w:color="auto"/>
              <w:bottom w:val="single" w:sz="4" w:space="0" w:color="auto"/>
            </w:tcBorders>
            <w:shd w:val="clear" w:color="auto" w:fill="auto"/>
          </w:tcPr>
          <w:p w14:paraId="27BC6148" w14:textId="77777777" w:rsidR="00D44BE7" w:rsidRPr="009C7A1A" w:rsidRDefault="00D44BE7" w:rsidP="009C7A1A">
            <w:pPr>
              <w:pStyle w:val="SingleTxtG"/>
              <w:spacing w:before="80" w:after="80" w:line="220" w:lineRule="exact"/>
              <w:ind w:left="284" w:right="0"/>
              <w:jc w:val="left"/>
              <w:rPr>
                <w:b/>
                <w:bCs/>
                <w:sz w:val="18"/>
              </w:rPr>
            </w:pPr>
            <w:r w:rsidRPr="009C7A1A">
              <w:rPr>
                <w:b/>
                <w:bCs/>
                <w:sz w:val="18"/>
              </w:rPr>
              <w:t xml:space="preserve">MoDEA, 2011/12 – Total </w:t>
            </w:r>
          </w:p>
        </w:tc>
        <w:tc>
          <w:tcPr>
            <w:tcW w:w="2393" w:type="dxa"/>
            <w:tcBorders>
              <w:top w:val="single" w:sz="4" w:space="0" w:color="auto"/>
              <w:bottom w:val="single" w:sz="4" w:space="0" w:color="auto"/>
            </w:tcBorders>
            <w:shd w:val="clear" w:color="auto" w:fill="auto"/>
            <w:vAlign w:val="bottom"/>
          </w:tcPr>
          <w:p w14:paraId="00ECDB88" w14:textId="77777777" w:rsidR="00D44BE7" w:rsidRPr="009C7A1A" w:rsidRDefault="00D44BE7" w:rsidP="009C7A1A">
            <w:pPr>
              <w:pStyle w:val="SingleTxtG"/>
              <w:spacing w:before="80" w:after="80" w:line="220" w:lineRule="exact"/>
              <w:ind w:left="0" w:right="0"/>
              <w:jc w:val="right"/>
              <w:rPr>
                <w:b/>
                <w:bCs/>
                <w:sz w:val="18"/>
              </w:rPr>
            </w:pPr>
            <w:r w:rsidRPr="009C7A1A">
              <w:rPr>
                <w:b/>
                <w:bCs/>
                <w:sz w:val="18"/>
              </w:rPr>
              <w:t>301,73</w:t>
            </w:r>
          </w:p>
        </w:tc>
        <w:tc>
          <w:tcPr>
            <w:tcW w:w="1729" w:type="dxa"/>
            <w:tcBorders>
              <w:top w:val="single" w:sz="4" w:space="0" w:color="auto"/>
              <w:bottom w:val="single" w:sz="4" w:space="0" w:color="auto"/>
            </w:tcBorders>
            <w:shd w:val="clear" w:color="auto" w:fill="auto"/>
            <w:vAlign w:val="bottom"/>
          </w:tcPr>
          <w:p w14:paraId="19AE91C1" w14:textId="77777777" w:rsidR="00D44BE7" w:rsidRPr="009C7A1A" w:rsidRDefault="00D44BE7" w:rsidP="009C7A1A">
            <w:pPr>
              <w:pStyle w:val="SingleTxtG"/>
              <w:spacing w:before="80" w:after="80" w:line="220" w:lineRule="exact"/>
              <w:ind w:left="0" w:right="0"/>
              <w:jc w:val="right"/>
              <w:rPr>
                <w:b/>
                <w:bCs/>
                <w:sz w:val="18"/>
              </w:rPr>
            </w:pPr>
            <w:r w:rsidRPr="009C7A1A">
              <w:rPr>
                <w:b/>
                <w:bCs/>
                <w:sz w:val="18"/>
              </w:rPr>
              <w:t>288,18</w:t>
            </w:r>
          </w:p>
        </w:tc>
      </w:tr>
      <w:tr w:rsidR="00D44BE7" w:rsidRPr="009149A3" w14:paraId="2AB9B1F2" w14:textId="77777777" w:rsidTr="009C7A1A">
        <w:tc>
          <w:tcPr>
            <w:tcW w:w="3248" w:type="dxa"/>
            <w:tcBorders>
              <w:top w:val="single" w:sz="4" w:space="0" w:color="auto"/>
            </w:tcBorders>
            <w:shd w:val="clear" w:color="auto" w:fill="auto"/>
            <w:vAlign w:val="bottom"/>
          </w:tcPr>
          <w:p w14:paraId="5FFF0547" w14:textId="77777777" w:rsidR="00D44BE7" w:rsidRPr="009149A3" w:rsidRDefault="00D44BE7" w:rsidP="00D44BE7">
            <w:pPr>
              <w:pStyle w:val="SingleTxtG"/>
              <w:spacing w:before="40" w:after="40" w:line="220" w:lineRule="exact"/>
              <w:ind w:left="0" w:right="0"/>
              <w:jc w:val="left"/>
              <w:rPr>
                <w:sz w:val="18"/>
              </w:rPr>
            </w:pPr>
          </w:p>
        </w:tc>
        <w:tc>
          <w:tcPr>
            <w:tcW w:w="2393" w:type="dxa"/>
            <w:tcBorders>
              <w:top w:val="single" w:sz="4" w:space="0" w:color="auto"/>
            </w:tcBorders>
            <w:shd w:val="clear" w:color="auto" w:fill="auto"/>
            <w:vAlign w:val="bottom"/>
          </w:tcPr>
          <w:p w14:paraId="557A6A21" w14:textId="77777777" w:rsidR="00D44BE7" w:rsidRPr="009149A3" w:rsidRDefault="00D44BE7" w:rsidP="00D44BE7">
            <w:pPr>
              <w:pStyle w:val="SingleTxtG"/>
              <w:spacing w:before="40" w:after="40" w:line="220" w:lineRule="exact"/>
              <w:ind w:left="0" w:right="0"/>
              <w:jc w:val="right"/>
              <w:rPr>
                <w:sz w:val="18"/>
              </w:rPr>
            </w:pPr>
            <w:r w:rsidRPr="009149A3">
              <w:rPr>
                <w:sz w:val="18"/>
              </w:rPr>
              <w:t>Aprobado, 2010/11</w:t>
            </w:r>
          </w:p>
        </w:tc>
        <w:tc>
          <w:tcPr>
            <w:tcW w:w="1729" w:type="dxa"/>
            <w:tcBorders>
              <w:top w:val="single" w:sz="4" w:space="0" w:color="auto"/>
            </w:tcBorders>
            <w:shd w:val="clear" w:color="auto" w:fill="auto"/>
            <w:vAlign w:val="bottom"/>
          </w:tcPr>
          <w:p w14:paraId="54465F0F" w14:textId="77777777" w:rsidR="00D44BE7" w:rsidRPr="009149A3" w:rsidRDefault="00D44BE7" w:rsidP="00D44BE7">
            <w:pPr>
              <w:pStyle w:val="SingleTxtG"/>
              <w:spacing w:before="40" w:after="40" w:line="220" w:lineRule="exact"/>
              <w:ind w:left="0" w:right="0"/>
              <w:jc w:val="right"/>
              <w:rPr>
                <w:sz w:val="18"/>
              </w:rPr>
            </w:pPr>
            <w:r w:rsidRPr="009149A3">
              <w:rPr>
                <w:sz w:val="18"/>
              </w:rPr>
              <w:t>Revisado, 2010/11</w:t>
            </w:r>
          </w:p>
        </w:tc>
      </w:tr>
      <w:tr w:rsidR="00D44BE7" w:rsidRPr="009149A3" w14:paraId="4991CED4" w14:textId="77777777" w:rsidTr="009C7A1A">
        <w:tc>
          <w:tcPr>
            <w:tcW w:w="3248" w:type="dxa"/>
            <w:shd w:val="clear" w:color="auto" w:fill="auto"/>
            <w:vAlign w:val="bottom"/>
          </w:tcPr>
          <w:p w14:paraId="30EC4F2E" w14:textId="77777777" w:rsidR="00D44BE7" w:rsidRPr="009149A3" w:rsidRDefault="00D44BE7" w:rsidP="00D44BE7">
            <w:pPr>
              <w:pStyle w:val="SingleTxtG"/>
              <w:spacing w:before="40" w:after="40" w:line="220" w:lineRule="exact"/>
              <w:ind w:left="0" w:right="0"/>
              <w:jc w:val="left"/>
              <w:rPr>
                <w:sz w:val="18"/>
              </w:rPr>
            </w:pPr>
            <w:r w:rsidRPr="009149A3">
              <w:rPr>
                <w:sz w:val="18"/>
              </w:rPr>
              <w:t>EP</w:t>
            </w:r>
          </w:p>
        </w:tc>
        <w:tc>
          <w:tcPr>
            <w:tcW w:w="2393" w:type="dxa"/>
            <w:shd w:val="clear" w:color="auto" w:fill="auto"/>
            <w:vAlign w:val="bottom"/>
          </w:tcPr>
          <w:p w14:paraId="74A66F60" w14:textId="77777777" w:rsidR="00D44BE7" w:rsidRPr="009149A3" w:rsidRDefault="00D44BE7" w:rsidP="00D44BE7">
            <w:pPr>
              <w:pStyle w:val="SingleTxtG"/>
              <w:spacing w:before="40" w:after="40" w:line="220" w:lineRule="exact"/>
              <w:ind w:left="0" w:right="0"/>
              <w:jc w:val="right"/>
              <w:rPr>
                <w:sz w:val="18"/>
              </w:rPr>
            </w:pPr>
            <w:r>
              <w:rPr>
                <w:sz w:val="18"/>
              </w:rPr>
              <w:t>40,00</w:t>
            </w:r>
          </w:p>
        </w:tc>
        <w:tc>
          <w:tcPr>
            <w:tcW w:w="1729" w:type="dxa"/>
            <w:shd w:val="clear" w:color="auto" w:fill="auto"/>
            <w:vAlign w:val="bottom"/>
          </w:tcPr>
          <w:p w14:paraId="300BA3A5" w14:textId="77777777" w:rsidR="00D44BE7" w:rsidRPr="009149A3" w:rsidRDefault="00D44BE7" w:rsidP="00D44BE7">
            <w:pPr>
              <w:pStyle w:val="SingleTxtG"/>
              <w:spacing w:before="40" w:after="40" w:line="220" w:lineRule="exact"/>
              <w:ind w:left="0" w:right="0"/>
              <w:jc w:val="right"/>
              <w:rPr>
                <w:sz w:val="18"/>
              </w:rPr>
            </w:pPr>
            <w:r>
              <w:rPr>
                <w:sz w:val="18"/>
              </w:rPr>
              <w:t>40,04</w:t>
            </w:r>
          </w:p>
        </w:tc>
      </w:tr>
      <w:tr w:rsidR="00D44BE7" w:rsidRPr="009149A3" w14:paraId="3BE1A1C7" w14:textId="77777777" w:rsidTr="009C7A1A">
        <w:tc>
          <w:tcPr>
            <w:tcW w:w="3248" w:type="dxa"/>
            <w:tcBorders>
              <w:bottom w:val="single" w:sz="4" w:space="0" w:color="auto"/>
            </w:tcBorders>
            <w:shd w:val="clear" w:color="auto" w:fill="auto"/>
            <w:vAlign w:val="bottom"/>
          </w:tcPr>
          <w:p w14:paraId="79B86557" w14:textId="77777777" w:rsidR="00D44BE7" w:rsidRPr="009149A3" w:rsidRDefault="00D44BE7" w:rsidP="00D44BE7">
            <w:pPr>
              <w:pStyle w:val="SingleTxtG"/>
              <w:spacing w:before="40" w:after="40" w:line="220" w:lineRule="exact"/>
              <w:ind w:left="0" w:right="0"/>
              <w:jc w:val="left"/>
              <w:rPr>
                <w:sz w:val="18"/>
              </w:rPr>
            </w:pPr>
            <w:r w:rsidRPr="009149A3">
              <w:rPr>
                <w:sz w:val="18"/>
              </w:rPr>
              <w:t>OTR</w:t>
            </w:r>
          </w:p>
        </w:tc>
        <w:tc>
          <w:tcPr>
            <w:tcW w:w="2393" w:type="dxa"/>
            <w:tcBorders>
              <w:bottom w:val="single" w:sz="4" w:space="0" w:color="auto"/>
            </w:tcBorders>
            <w:shd w:val="clear" w:color="auto" w:fill="auto"/>
            <w:vAlign w:val="bottom"/>
          </w:tcPr>
          <w:p w14:paraId="3214C201" w14:textId="77777777" w:rsidR="00D44BE7" w:rsidRPr="009149A3" w:rsidRDefault="00D44BE7" w:rsidP="00D44BE7">
            <w:pPr>
              <w:pStyle w:val="SingleTxtG"/>
              <w:spacing w:before="40" w:after="40" w:line="220" w:lineRule="exact"/>
              <w:ind w:left="0" w:right="0"/>
              <w:jc w:val="right"/>
              <w:rPr>
                <w:sz w:val="18"/>
              </w:rPr>
            </w:pPr>
            <w:r w:rsidRPr="009149A3">
              <w:rPr>
                <w:sz w:val="18"/>
              </w:rPr>
              <w:t>145,34</w:t>
            </w:r>
          </w:p>
        </w:tc>
        <w:tc>
          <w:tcPr>
            <w:tcW w:w="1729" w:type="dxa"/>
            <w:tcBorders>
              <w:bottom w:val="single" w:sz="4" w:space="0" w:color="auto"/>
            </w:tcBorders>
            <w:shd w:val="clear" w:color="auto" w:fill="auto"/>
            <w:vAlign w:val="bottom"/>
          </w:tcPr>
          <w:p w14:paraId="61635C87" w14:textId="77777777" w:rsidR="00D44BE7" w:rsidRPr="009149A3" w:rsidRDefault="00D44BE7" w:rsidP="00D44BE7">
            <w:pPr>
              <w:pStyle w:val="SingleTxtG"/>
              <w:spacing w:before="40" w:after="40" w:line="220" w:lineRule="exact"/>
              <w:ind w:left="0" w:right="0"/>
              <w:jc w:val="right"/>
              <w:rPr>
                <w:sz w:val="18"/>
              </w:rPr>
            </w:pPr>
            <w:r w:rsidRPr="009149A3">
              <w:rPr>
                <w:sz w:val="18"/>
              </w:rPr>
              <w:t>145,34</w:t>
            </w:r>
          </w:p>
        </w:tc>
      </w:tr>
      <w:tr w:rsidR="00D44BE7" w:rsidRPr="009149A3" w14:paraId="595AC832" w14:textId="77777777" w:rsidTr="009C7A1A">
        <w:tc>
          <w:tcPr>
            <w:tcW w:w="3248" w:type="dxa"/>
            <w:tcBorders>
              <w:top w:val="single" w:sz="4" w:space="0" w:color="auto"/>
              <w:bottom w:val="single" w:sz="4" w:space="0" w:color="auto"/>
            </w:tcBorders>
            <w:shd w:val="clear" w:color="auto" w:fill="auto"/>
          </w:tcPr>
          <w:p w14:paraId="5A081700" w14:textId="77777777" w:rsidR="00D44BE7" w:rsidRPr="009C7A1A" w:rsidRDefault="00D44BE7" w:rsidP="009C7A1A">
            <w:pPr>
              <w:pStyle w:val="SingleTxtG"/>
              <w:spacing w:before="80" w:after="80" w:line="220" w:lineRule="exact"/>
              <w:ind w:left="284" w:right="0"/>
              <w:jc w:val="left"/>
              <w:rPr>
                <w:b/>
                <w:bCs/>
                <w:sz w:val="18"/>
              </w:rPr>
            </w:pPr>
            <w:r w:rsidRPr="009C7A1A">
              <w:rPr>
                <w:b/>
                <w:bCs/>
                <w:sz w:val="18"/>
              </w:rPr>
              <w:t xml:space="preserve">Gastos recurrentes </w:t>
            </w:r>
            <w:r w:rsidR="009C7A1A">
              <w:rPr>
                <w:b/>
                <w:bCs/>
                <w:sz w:val="18"/>
              </w:rPr>
              <w:t>–</w:t>
            </w:r>
            <w:r w:rsidRPr="009C7A1A">
              <w:rPr>
                <w:b/>
                <w:bCs/>
                <w:sz w:val="18"/>
              </w:rPr>
              <w:t xml:space="preserve"> Total</w:t>
            </w:r>
          </w:p>
        </w:tc>
        <w:tc>
          <w:tcPr>
            <w:tcW w:w="2393" w:type="dxa"/>
            <w:tcBorders>
              <w:top w:val="single" w:sz="4" w:space="0" w:color="auto"/>
              <w:bottom w:val="single" w:sz="4" w:space="0" w:color="auto"/>
            </w:tcBorders>
            <w:shd w:val="clear" w:color="auto" w:fill="auto"/>
            <w:vAlign w:val="bottom"/>
          </w:tcPr>
          <w:p w14:paraId="03672E53" w14:textId="77777777" w:rsidR="00D44BE7" w:rsidRPr="009C7A1A" w:rsidRDefault="00D44BE7" w:rsidP="009C7A1A">
            <w:pPr>
              <w:pStyle w:val="SingleTxtG"/>
              <w:spacing w:before="80" w:after="80" w:line="220" w:lineRule="exact"/>
              <w:ind w:left="0" w:right="0"/>
              <w:jc w:val="right"/>
              <w:rPr>
                <w:b/>
                <w:bCs/>
                <w:sz w:val="18"/>
              </w:rPr>
            </w:pPr>
            <w:r w:rsidRPr="009C7A1A">
              <w:rPr>
                <w:b/>
                <w:bCs/>
                <w:sz w:val="18"/>
              </w:rPr>
              <w:t>185,34</w:t>
            </w:r>
          </w:p>
        </w:tc>
        <w:tc>
          <w:tcPr>
            <w:tcW w:w="1729" w:type="dxa"/>
            <w:tcBorders>
              <w:top w:val="single" w:sz="4" w:space="0" w:color="auto"/>
              <w:bottom w:val="single" w:sz="4" w:space="0" w:color="auto"/>
            </w:tcBorders>
            <w:shd w:val="clear" w:color="auto" w:fill="auto"/>
            <w:vAlign w:val="bottom"/>
          </w:tcPr>
          <w:p w14:paraId="2868D908" w14:textId="77777777" w:rsidR="00D44BE7" w:rsidRPr="009C7A1A" w:rsidRDefault="00D44BE7" w:rsidP="009C7A1A">
            <w:pPr>
              <w:pStyle w:val="SingleTxtG"/>
              <w:spacing w:before="80" w:after="80" w:line="220" w:lineRule="exact"/>
              <w:ind w:left="0" w:right="0"/>
              <w:jc w:val="right"/>
              <w:rPr>
                <w:b/>
                <w:bCs/>
                <w:sz w:val="18"/>
              </w:rPr>
            </w:pPr>
            <w:r w:rsidRPr="009C7A1A">
              <w:rPr>
                <w:b/>
                <w:bCs/>
                <w:sz w:val="18"/>
              </w:rPr>
              <w:t>185,39</w:t>
            </w:r>
          </w:p>
        </w:tc>
      </w:tr>
      <w:tr w:rsidR="00D44BE7" w:rsidRPr="009149A3" w14:paraId="4F7B93CE" w14:textId="77777777" w:rsidTr="009C7A1A">
        <w:tc>
          <w:tcPr>
            <w:tcW w:w="3248" w:type="dxa"/>
            <w:tcBorders>
              <w:top w:val="single" w:sz="4" w:space="0" w:color="auto"/>
              <w:bottom w:val="single" w:sz="4" w:space="0" w:color="auto"/>
            </w:tcBorders>
            <w:shd w:val="clear" w:color="auto" w:fill="auto"/>
          </w:tcPr>
          <w:p w14:paraId="0ABEFA2A" w14:textId="77777777" w:rsidR="00D44BE7" w:rsidRPr="009C7A1A" w:rsidRDefault="00D44BE7" w:rsidP="009C7A1A">
            <w:pPr>
              <w:pStyle w:val="SingleTxtG"/>
              <w:spacing w:before="80" w:after="80" w:line="220" w:lineRule="exact"/>
              <w:ind w:left="284" w:right="0"/>
              <w:jc w:val="left"/>
              <w:rPr>
                <w:b/>
                <w:bCs/>
                <w:sz w:val="18"/>
              </w:rPr>
            </w:pPr>
            <w:r w:rsidRPr="009C7A1A">
              <w:rPr>
                <w:b/>
                <w:bCs/>
                <w:sz w:val="18"/>
              </w:rPr>
              <w:t>Gastos en concepto de actividades de</w:t>
            </w:r>
            <w:r w:rsidR="006C0C38">
              <w:rPr>
                <w:b/>
                <w:bCs/>
                <w:sz w:val="18"/>
              </w:rPr>
              <w:t> </w:t>
            </w:r>
            <w:r w:rsidRPr="009C7A1A">
              <w:rPr>
                <w:b/>
                <w:bCs/>
                <w:sz w:val="18"/>
              </w:rPr>
              <w:t xml:space="preserve">desarrollo </w:t>
            </w:r>
            <w:r w:rsidR="009C7A1A">
              <w:rPr>
                <w:b/>
                <w:bCs/>
                <w:sz w:val="18"/>
              </w:rPr>
              <w:t>–</w:t>
            </w:r>
            <w:r w:rsidRPr="009C7A1A">
              <w:rPr>
                <w:b/>
                <w:bCs/>
                <w:sz w:val="18"/>
              </w:rPr>
              <w:t xml:space="preserve"> Total</w:t>
            </w:r>
          </w:p>
        </w:tc>
        <w:tc>
          <w:tcPr>
            <w:tcW w:w="2393" w:type="dxa"/>
            <w:tcBorders>
              <w:top w:val="single" w:sz="4" w:space="0" w:color="auto"/>
              <w:bottom w:val="single" w:sz="4" w:space="0" w:color="auto"/>
            </w:tcBorders>
            <w:shd w:val="clear" w:color="auto" w:fill="auto"/>
            <w:vAlign w:val="bottom"/>
          </w:tcPr>
          <w:p w14:paraId="5B8FC21F" w14:textId="77777777" w:rsidR="00D44BE7" w:rsidRPr="009C7A1A" w:rsidRDefault="00D44BE7" w:rsidP="009C7A1A">
            <w:pPr>
              <w:pStyle w:val="SingleTxtG"/>
              <w:spacing w:before="80" w:after="80" w:line="220" w:lineRule="exact"/>
              <w:ind w:left="0" w:right="0"/>
              <w:jc w:val="right"/>
              <w:rPr>
                <w:b/>
                <w:bCs/>
                <w:sz w:val="18"/>
              </w:rPr>
            </w:pPr>
            <w:r w:rsidRPr="009C7A1A">
              <w:rPr>
                <w:b/>
                <w:bCs/>
                <w:sz w:val="18"/>
              </w:rPr>
              <w:t>150,01</w:t>
            </w:r>
          </w:p>
        </w:tc>
        <w:tc>
          <w:tcPr>
            <w:tcW w:w="1729" w:type="dxa"/>
            <w:tcBorders>
              <w:top w:val="single" w:sz="4" w:space="0" w:color="auto"/>
              <w:bottom w:val="single" w:sz="4" w:space="0" w:color="auto"/>
            </w:tcBorders>
            <w:shd w:val="clear" w:color="auto" w:fill="auto"/>
            <w:vAlign w:val="bottom"/>
          </w:tcPr>
          <w:p w14:paraId="35170730" w14:textId="77777777" w:rsidR="00D44BE7" w:rsidRPr="009C7A1A" w:rsidRDefault="00D44BE7" w:rsidP="009C7A1A">
            <w:pPr>
              <w:pStyle w:val="SingleTxtG"/>
              <w:spacing w:before="80" w:after="80" w:line="220" w:lineRule="exact"/>
              <w:ind w:left="0" w:right="0"/>
              <w:jc w:val="right"/>
              <w:rPr>
                <w:b/>
                <w:bCs/>
                <w:sz w:val="18"/>
              </w:rPr>
            </w:pPr>
            <w:r w:rsidRPr="009C7A1A">
              <w:rPr>
                <w:b/>
                <w:bCs/>
                <w:sz w:val="18"/>
              </w:rPr>
              <w:t>150,01</w:t>
            </w:r>
          </w:p>
        </w:tc>
      </w:tr>
      <w:tr w:rsidR="00D44BE7" w:rsidRPr="009149A3" w14:paraId="7754CC7C" w14:textId="77777777" w:rsidTr="009C7A1A">
        <w:tc>
          <w:tcPr>
            <w:tcW w:w="3248" w:type="dxa"/>
            <w:tcBorders>
              <w:top w:val="single" w:sz="4" w:space="0" w:color="auto"/>
              <w:bottom w:val="single" w:sz="4" w:space="0" w:color="auto"/>
            </w:tcBorders>
            <w:shd w:val="clear" w:color="auto" w:fill="auto"/>
          </w:tcPr>
          <w:p w14:paraId="52E217BB" w14:textId="77777777" w:rsidR="00D44BE7" w:rsidRPr="009C7A1A" w:rsidRDefault="00D44BE7" w:rsidP="009C7A1A">
            <w:pPr>
              <w:pStyle w:val="SingleTxtG"/>
              <w:spacing w:before="80" w:after="80" w:line="220" w:lineRule="exact"/>
              <w:ind w:left="284" w:right="0"/>
              <w:jc w:val="left"/>
              <w:rPr>
                <w:b/>
                <w:bCs/>
                <w:sz w:val="18"/>
              </w:rPr>
            </w:pPr>
            <w:r w:rsidRPr="009C7A1A">
              <w:rPr>
                <w:b/>
                <w:bCs/>
                <w:sz w:val="18"/>
              </w:rPr>
              <w:t xml:space="preserve">MoDEA, 2010/11 </w:t>
            </w:r>
            <w:r w:rsidR="009C7A1A">
              <w:rPr>
                <w:b/>
                <w:bCs/>
                <w:sz w:val="18"/>
              </w:rPr>
              <w:t>–</w:t>
            </w:r>
            <w:r w:rsidRPr="009C7A1A">
              <w:rPr>
                <w:b/>
                <w:bCs/>
                <w:sz w:val="18"/>
              </w:rPr>
              <w:t xml:space="preserve"> Total </w:t>
            </w:r>
          </w:p>
        </w:tc>
        <w:tc>
          <w:tcPr>
            <w:tcW w:w="2393" w:type="dxa"/>
            <w:tcBorders>
              <w:top w:val="single" w:sz="4" w:space="0" w:color="auto"/>
              <w:bottom w:val="single" w:sz="4" w:space="0" w:color="auto"/>
            </w:tcBorders>
            <w:shd w:val="clear" w:color="auto" w:fill="auto"/>
            <w:vAlign w:val="bottom"/>
          </w:tcPr>
          <w:p w14:paraId="46B54F3A" w14:textId="77777777" w:rsidR="00D44BE7" w:rsidRPr="009C7A1A" w:rsidRDefault="00D44BE7" w:rsidP="009C7A1A">
            <w:pPr>
              <w:pStyle w:val="SingleTxtG"/>
              <w:spacing w:before="80" w:after="80" w:line="220" w:lineRule="exact"/>
              <w:ind w:left="0" w:right="0"/>
              <w:jc w:val="right"/>
              <w:rPr>
                <w:b/>
                <w:bCs/>
                <w:sz w:val="18"/>
              </w:rPr>
            </w:pPr>
            <w:r w:rsidRPr="009C7A1A">
              <w:rPr>
                <w:b/>
                <w:bCs/>
                <w:sz w:val="18"/>
              </w:rPr>
              <w:t>335,35</w:t>
            </w:r>
          </w:p>
        </w:tc>
        <w:tc>
          <w:tcPr>
            <w:tcW w:w="1729" w:type="dxa"/>
            <w:tcBorders>
              <w:top w:val="single" w:sz="4" w:space="0" w:color="auto"/>
              <w:bottom w:val="single" w:sz="4" w:space="0" w:color="auto"/>
            </w:tcBorders>
            <w:shd w:val="clear" w:color="auto" w:fill="auto"/>
            <w:vAlign w:val="bottom"/>
          </w:tcPr>
          <w:p w14:paraId="34AD4C4C" w14:textId="77777777" w:rsidR="00D44BE7" w:rsidRPr="009C7A1A" w:rsidRDefault="00D44BE7" w:rsidP="009C7A1A">
            <w:pPr>
              <w:pStyle w:val="SingleTxtG"/>
              <w:spacing w:before="80" w:after="80" w:line="220" w:lineRule="exact"/>
              <w:ind w:left="0" w:right="0"/>
              <w:jc w:val="right"/>
              <w:rPr>
                <w:b/>
                <w:bCs/>
                <w:sz w:val="18"/>
              </w:rPr>
            </w:pPr>
            <w:r w:rsidRPr="009C7A1A">
              <w:rPr>
                <w:b/>
                <w:bCs/>
                <w:sz w:val="18"/>
              </w:rPr>
              <w:t>335,40</w:t>
            </w:r>
          </w:p>
        </w:tc>
      </w:tr>
      <w:tr w:rsidR="00D44BE7" w:rsidRPr="009149A3" w14:paraId="538BF9A3" w14:textId="77777777" w:rsidTr="009C7A1A">
        <w:tc>
          <w:tcPr>
            <w:tcW w:w="3248" w:type="dxa"/>
            <w:tcBorders>
              <w:top w:val="single" w:sz="4" w:space="0" w:color="auto"/>
            </w:tcBorders>
            <w:shd w:val="clear" w:color="auto" w:fill="auto"/>
          </w:tcPr>
          <w:p w14:paraId="0B3598D3" w14:textId="77777777" w:rsidR="00D44BE7" w:rsidRPr="009149A3" w:rsidRDefault="00D44BE7" w:rsidP="00D44BE7">
            <w:pPr>
              <w:pStyle w:val="SingleTxtG"/>
              <w:spacing w:before="40" w:after="40" w:line="220" w:lineRule="exact"/>
              <w:ind w:left="0" w:right="0"/>
              <w:jc w:val="left"/>
              <w:rPr>
                <w:sz w:val="18"/>
              </w:rPr>
            </w:pPr>
          </w:p>
        </w:tc>
        <w:tc>
          <w:tcPr>
            <w:tcW w:w="2393" w:type="dxa"/>
            <w:tcBorders>
              <w:top w:val="single" w:sz="4" w:space="0" w:color="auto"/>
            </w:tcBorders>
            <w:shd w:val="clear" w:color="auto" w:fill="auto"/>
            <w:vAlign w:val="bottom"/>
          </w:tcPr>
          <w:p w14:paraId="2234A029" w14:textId="77777777" w:rsidR="00D44BE7" w:rsidRPr="009149A3" w:rsidRDefault="00D44BE7" w:rsidP="00D44BE7">
            <w:pPr>
              <w:pStyle w:val="SingleTxtG"/>
              <w:spacing w:before="40" w:after="40" w:line="220" w:lineRule="exact"/>
              <w:ind w:left="0" w:right="0"/>
              <w:jc w:val="right"/>
              <w:rPr>
                <w:sz w:val="18"/>
              </w:rPr>
            </w:pPr>
            <w:r w:rsidRPr="009149A3">
              <w:rPr>
                <w:sz w:val="18"/>
              </w:rPr>
              <w:t>Aprobado, 2009/10</w:t>
            </w:r>
          </w:p>
        </w:tc>
        <w:tc>
          <w:tcPr>
            <w:tcW w:w="1729" w:type="dxa"/>
            <w:tcBorders>
              <w:top w:val="single" w:sz="4" w:space="0" w:color="auto"/>
            </w:tcBorders>
            <w:shd w:val="clear" w:color="auto" w:fill="auto"/>
            <w:vAlign w:val="bottom"/>
          </w:tcPr>
          <w:p w14:paraId="57F0FFA3" w14:textId="77777777" w:rsidR="00D44BE7" w:rsidRPr="009149A3" w:rsidRDefault="00D44BE7" w:rsidP="00D44BE7">
            <w:pPr>
              <w:pStyle w:val="SingleTxtG"/>
              <w:spacing w:before="40" w:after="40" w:line="220" w:lineRule="exact"/>
              <w:ind w:left="0" w:right="0"/>
              <w:jc w:val="right"/>
              <w:rPr>
                <w:sz w:val="18"/>
              </w:rPr>
            </w:pPr>
            <w:r w:rsidRPr="009149A3">
              <w:rPr>
                <w:sz w:val="18"/>
              </w:rPr>
              <w:t>Revisado, 2009/10</w:t>
            </w:r>
          </w:p>
        </w:tc>
      </w:tr>
      <w:tr w:rsidR="00D44BE7" w:rsidRPr="009149A3" w14:paraId="1C2902E2" w14:textId="77777777" w:rsidTr="009C7A1A">
        <w:tc>
          <w:tcPr>
            <w:tcW w:w="3248" w:type="dxa"/>
            <w:shd w:val="clear" w:color="auto" w:fill="auto"/>
            <w:vAlign w:val="bottom"/>
          </w:tcPr>
          <w:p w14:paraId="3BF4D1DC" w14:textId="77777777" w:rsidR="00D44BE7" w:rsidRPr="009149A3" w:rsidRDefault="00D44BE7" w:rsidP="00D44BE7">
            <w:pPr>
              <w:pStyle w:val="SingleTxtG"/>
              <w:spacing w:before="40" w:after="40" w:line="220" w:lineRule="exact"/>
              <w:ind w:left="0" w:right="0"/>
              <w:jc w:val="left"/>
              <w:rPr>
                <w:sz w:val="18"/>
              </w:rPr>
            </w:pPr>
            <w:r w:rsidRPr="009149A3">
              <w:rPr>
                <w:sz w:val="18"/>
              </w:rPr>
              <w:t>EP</w:t>
            </w:r>
          </w:p>
        </w:tc>
        <w:tc>
          <w:tcPr>
            <w:tcW w:w="2393" w:type="dxa"/>
            <w:shd w:val="clear" w:color="auto" w:fill="auto"/>
            <w:vAlign w:val="bottom"/>
          </w:tcPr>
          <w:p w14:paraId="3A23B120" w14:textId="77777777" w:rsidR="00D44BE7" w:rsidRPr="009149A3" w:rsidRDefault="00D44BE7" w:rsidP="00D44BE7">
            <w:pPr>
              <w:pStyle w:val="SingleTxtG"/>
              <w:spacing w:before="40" w:after="40" w:line="220" w:lineRule="exact"/>
              <w:ind w:left="0" w:right="0"/>
              <w:jc w:val="right"/>
              <w:rPr>
                <w:sz w:val="18"/>
              </w:rPr>
            </w:pPr>
            <w:r>
              <w:rPr>
                <w:sz w:val="18"/>
              </w:rPr>
              <w:t>30,17</w:t>
            </w:r>
          </w:p>
        </w:tc>
        <w:tc>
          <w:tcPr>
            <w:tcW w:w="1729" w:type="dxa"/>
            <w:shd w:val="clear" w:color="auto" w:fill="auto"/>
            <w:vAlign w:val="bottom"/>
          </w:tcPr>
          <w:p w14:paraId="064EE80E" w14:textId="77777777" w:rsidR="00D44BE7" w:rsidRPr="009149A3" w:rsidRDefault="00D44BE7" w:rsidP="00D44BE7">
            <w:pPr>
              <w:pStyle w:val="SingleTxtG"/>
              <w:spacing w:before="40" w:after="40" w:line="220" w:lineRule="exact"/>
              <w:ind w:left="0" w:right="0"/>
              <w:jc w:val="right"/>
              <w:rPr>
                <w:sz w:val="18"/>
              </w:rPr>
            </w:pPr>
            <w:r>
              <w:rPr>
                <w:sz w:val="18"/>
              </w:rPr>
              <w:t>31,69</w:t>
            </w:r>
          </w:p>
        </w:tc>
      </w:tr>
      <w:tr w:rsidR="00D44BE7" w:rsidRPr="009149A3" w14:paraId="62E05D0C" w14:textId="77777777" w:rsidTr="00051C69">
        <w:tc>
          <w:tcPr>
            <w:tcW w:w="3248" w:type="dxa"/>
            <w:tcBorders>
              <w:bottom w:val="single" w:sz="4" w:space="0" w:color="auto"/>
            </w:tcBorders>
            <w:shd w:val="clear" w:color="auto" w:fill="auto"/>
            <w:vAlign w:val="bottom"/>
          </w:tcPr>
          <w:p w14:paraId="6C604881" w14:textId="77777777" w:rsidR="00D44BE7" w:rsidRPr="009149A3" w:rsidRDefault="00D44BE7" w:rsidP="00D44BE7">
            <w:pPr>
              <w:pStyle w:val="SingleTxtG"/>
              <w:spacing w:before="40" w:after="40" w:line="220" w:lineRule="exact"/>
              <w:ind w:left="0" w:right="0"/>
              <w:jc w:val="left"/>
              <w:rPr>
                <w:sz w:val="18"/>
              </w:rPr>
            </w:pPr>
            <w:r w:rsidRPr="009149A3">
              <w:rPr>
                <w:sz w:val="18"/>
              </w:rPr>
              <w:t>OTR</w:t>
            </w:r>
          </w:p>
        </w:tc>
        <w:tc>
          <w:tcPr>
            <w:tcW w:w="2393" w:type="dxa"/>
            <w:tcBorders>
              <w:bottom w:val="single" w:sz="4" w:space="0" w:color="auto"/>
            </w:tcBorders>
            <w:shd w:val="clear" w:color="auto" w:fill="auto"/>
            <w:vAlign w:val="bottom"/>
          </w:tcPr>
          <w:p w14:paraId="44CA63BD" w14:textId="77777777" w:rsidR="00D44BE7" w:rsidRPr="009149A3" w:rsidRDefault="00D44BE7" w:rsidP="00D44BE7">
            <w:pPr>
              <w:pStyle w:val="SingleTxtG"/>
              <w:spacing w:before="40" w:after="40" w:line="220" w:lineRule="exact"/>
              <w:ind w:left="0" w:right="0"/>
              <w:jc w:val="right"/>
              <w:rPr>
                <w:sz w:val="18"/>
              </w:rPr>
            </w:pPr>
            <w:r w:rsidRPr="009149A3">
              <w:rPr>
                <w:sz w:val="18"/>
              </w:rPr>
              <w:t>135,00</w:t>
            </w:r>
          </w:p>
        </w:tc>
        <w:tc>
          <w:tcPr>
            <w:tcW w:w="1729" w:type="dxa"/>
            <w:tcBorders>
              <w:bottom w:val="single" w:sz="4" w:space="0" w:color="auto"/>
            </w:tcBorders>
            <w:shd w:val="clear" w:color="auto" w:fill="auto"/>
            <w:vAlign w:val="bottom"/>
          </w:tcPr>
          <w:p w14:paraId="236132A3" w14:textId="77777777" w:rsidR="00D44BE7" w:rsidRPr="009149A3" w:rsidRDefault="00D44BE7" w:rsidP="00D44BE7">
            <w:pPr>
              <w:pStyle w:val="SingleTxtG"/>
              <w:spacing w:before="40" w:after="40" w:line="220" w:lineRule="exact"/>
              <w:ind w:left="0" w:right="0"/>
              <w:jc w:val="right"/>
              <w:rPr>
                <w:sz w:val="18"/>
              </w:rPr>
            </w:pPr>
            <w:r w:rsidRPr="009149A3">
              <w:rPr>
                <w:sz w:val="18"/>
              </w:rPr>
              <w:t>155,00</w:t>
            </w:r>
          </w:p>
        </w:tc>
      </w:tr>
      <w:tr w:rsidR="00D44BE7" w:rsidRPr="009149A3" w14:paraId="360C9D9B" w14:textId="77777777" w:rsidTr="00051C69">
        <w:tc>
          <w:tcPr>
            <w:tcW w:w="3248" w:type="dxa"/>
            <w:tcBorders>
              <w:top w:val="single" w:sz="4" w:space="0" w:color="auto"/>
              <w:bottom w:val="single" w:sz="4" w:space="0" w:color="auto"/>
            </w:tcBorders>
            <w:shd w:val="clear" w:color="auto" w:fill="auto"/>
          </w:tcPr>
          <w:p w14:paraId="545E7A49" w14:textId="77777777" w:rsidR="00D44BE7" w:rsidRPr="00051C69" w:rsidRDefault="00D44BE7" w:rsidP="00051C69">
            <w:pPr>
              <w:pStyle w:val="SingleTxtG"/>
              <w:spacing w:before="80" w:after="80" w:line="220" w:lineRule="exact"/>
              <w:ind w:left="284" w:right="0"/>
              <w:jc w:val="left"/>
              <w:rPr>
                <w:b/>
                <w:bCs/>
                <w:sz w:val="18"/>
              </w:rPr>
            </w:pPr>
            <w:r w:rsidRPr="00051C69">
              <w:rPr>
                <w:b/>
                <w:bCs/>
                <w:sz w:val="18"/>
              </w:rPr>
              <w:t>Gastos recurrentes – Total</w:t>
            </w:r>
          </w:p>
        </w:tc>
        <w:tc>
          <w:tcPr>
            <w:tcW w:w="2393" w:type="dxa"/>
            <w:tcBorders>
              <w:top w:val="single" w:sz="4" w:space="0" w:color="auto"/>
              <w:bottom w:val="single" w:sz="4" w:space="0" w:color="auto"/>
            </w:tcBorders>
            <w:shd w:val="clear" w:color="auto" w:fill="auto"/>
            <w:vAlign w:val="bottom"/>
          </w:tcPr>
          <w:p w14:paraId="4786360F" w14:textId="77777777" w:rsidR="00D44BE7" w:rsidRPr="00051C69" w:rsidRDefault="00D44BE7" w:rsidP="00051C69">
            <w:pPr>
              <w:pStyle w:val="SingleTxtG"/>
              <w:spacing w:before="80" w:after="80" w:line="220" w:lineRule="exact"/>
              <w:ind w:left="0" w:right="0"/>
              <w:jc w:val="right"/>
              <w:rPr>
                <w:b/>
                <w:bCs/>
                <w:sz w:val="18"/>
              </w:rPr>
            </w:pPr>
            <w:r w:rsidRPr="00051C69">
              <w:rPr>
                <w:b/>
                <w:bCs/>
                <w:sz w:val="18"/>
              </w:rPr>
              <w:t>165,17</w:t>
            </w:r>
          </w:p>
        </w:tc>
        <w:tc>
          <w:tcPr>
            <w:tcW w:w="1729" w:type="dxa"/>
            <w:tcBorders>
              <w:top w:val="single" w:sz="4" w:space="0" w:color="auto"/>
              <w:bottom w:val="single" w:sz="4" w:space="0" w:color="auto"/>
            </w:tcBorders>
            <w:shd w:val="clear" w:color="auto" w:fill="auto"/>
            <w:vAlign w:val="bottom"/>
          </w:tcPr>
          <w:p w14:paraId="02D4BABD" w14:textId="77777777" w:rsidR="00D44BE7" w:rsidRPr="00051C69" w:rsidRDefault="00D44BE7" w:rsidP="00051C69">
            <w:pPr>
              <w:pStyle w:val="SingleTxtG"/>
              <w:spacing w:before="80" w:after="80" w:line="220" w:lineRule="exact"/>
              <w:ind w:left="0" w:right="0"/>
              <w:jc w:val="right"/>
              <w:rPr>
                <w:b/>
                <w:bCs/>
                <w:sz w:val="18"/>
              </w:rPr>
            </w:pPr>
            <w:r w:rsidRPr="00051C69">
              <w:rPr>
                <w:b/>
                <w:bCs/>
                <w:sz w:val="18"/>
              </w:rPr>
              <w:t>186,69</w:t>
            </w:r>
          </w:p>
        </w:tc>
      </w:tr>
      <w:tr w:rsidR="00D44BE7" w:rsidRPr="009149A3" w14:paraId="5200FEA4" w14:textId="77777777" w:rsidTr="00051C69">
        <w:tc>
          <w:tcPr>
            <w:tcW w:w="3248" w:type="dxa"/>
            <w:tcBorders>
              <w:top w:val="single" w:sz="4" w:space="0" w:color="auto"/>
              <w:bottom w:val="single" w:sz="4" w:space="0" w:color="auto"/>
            </w:tcBorders>
            <w:shd w:val="clear" w:color="auto" w:fill="auto"/>
          </w:tcPr>
          <w:p w14:paraId="1D071EF3" w14:textId="77777777" w:rsidR="00D44BE7" w:rsidRPr="00051C69" w:rsidRDefault="00D44BE7" w:rsidP="00051C69">
            <w:pPr>
              <w:pStyle w:val="SingleTxtG"/>
              <w:spacing w:before="80" w:after="80" w:line="220" w:lineRule="exact"/>
              <w:ind w:left="284" w:right="0"/>
              <w:jc w:val="left"/>
              <w:rPr>
                <w:b/>
                <w:bCs/>
                <w:sz w:val="18"/>
              </w:rPr>
            </w:pPr>
            <w:r w:rsidRPr="00051C69">
              <w:rPr>
                <w:b/>
                <w:bCs/>
                <w:sz w:val="18"/>
              </w:rPr>
              <w:t>Gastos en concepto de actividades de</w:t>
            </w:r>
            <w:r w:rsidR="006C0C38">
              <w:rPr>
                <w:b/>
                <w:bCs/>
                <w:sz w:val="18"/>
              </w:rPr>
              <w:t> </w:t>
            </w:r>
            <w:r w:rsidRPr="00051C69">
              <w:rPr>
                <w:b/>
                <w:bCs/>
                <w:sz w:val="18"/>
              </w:rPr>
              <w:t>desarrollo – Total</w:t>
            </w:r>
          </w:p>
        </w:tc>
        <w:tc>
          <w:tcPr>
            <w:tcW w:w="2393" w:type="dxa"/>
            <w:tcBorders>
              <w:top w:val="single" w:sz="4" w:space="0" w:color="auto"/>
              <w:bottom w:val="single" w:sz="4" w:space="0" w:color="auto"/>
            </w:tcBorders>
            <w:shd w:val="clear" w:color="auto" w:fill="auto"/>
            <w:vAlign w:val="bottom"/>
          </w:tcPr>
          <w:p w14:paraId="353B2060" w14:textId="77777777" w:rsidR="00D44BE7" w:rsidRPr="00051C69" w:rsidRDefault="00D44BE7" w:rsidP="00051C69">
            <w:pPr>
              <w:pStyle w:val="SingleTxtG"/>
              <w:spacing w:before="80" w:after="80" w:line="220" w:lineRule="exact"/>
              <w:ind w:left="0" w:right="0"/>
              <w:jc w:val="right"/>
              <w:rPr>
                <w:b/>
                <w:bCs/>
                <w:sz w:val="18"/>
              </w:rPr>
            </w:pPr>
            <w:r w:rsidRPr="00051C69">
              <w:rPr>
                <w:b/>
                <w:bCs/>
                <w:sz w:val="18"/>
              </w:rPr>
              <w:t>70,00</w:t>
            </w:r>
          </w:p>
        </w:tc>
        <w:tc>
          <w:tcPr>
            <w:tcW w:w="1729" w:type="dxa"/>
            <w:tcBorders>
              <w:top w:val="single" w:sz="4" w:space="0" w:color="auto"/>
              <w:bottom w:val="single" w:sz="4" w:space="0" w:color="auto"/>
            </w:tcBorders>
            <w:shd w:val="clear" w:color="auto" w:fill="auto"/>
            <w:vAlign w:val="bottom"/>
          </w:tcPr>
          <w:p w14:paraId="3855E362" w14:textId="77777777" w:rsidR="00D44BE7" w:rsidRPr="00051C69" w:rsidRDefault="00D44BE7" w:rsidP="00051C69">
            <w:pPr>
              <w:pStyle w:val="SingleTxtG"/>
              <w:spacing w:before="80" w:after="80" w:line="220" w:lineRule="exact"/>
              <w:ind w:left="0" w:right="0"/>
              <w:jc w:val="right"/>
              <w:rPr>
                <w:b/>
                <w:bCs/>
                <w:sz w:val="18"/>
              </w:rPr>
            </w:pPr>
            <w:r w:rsidRPr="00051C69">
              <w:rPr>
                <w:b/>
                <w:bCs/>
                <w:sz w:val="18"/>
              </w:rPr>
              <w:t>70,00</w:t>
            </w:r>
          </w:p>
        </w:tc>
      </w:tr>
      <w:tr w:rsidR="00D44BE7" w:rsidRPr="009149A3" w14:paraId="39DEF119" w14:textId="77777777" w:rsidTr="00051C69">
        <w:tc>
          <w:tcPr>
            <w:tcW w:w="3248" w:type="dxa"/>
            <w:tcBorders>
              <w:top w:val="single" w:sz="4" w:space="0" w:color="auto"/>
              <w:bottom w:val="single" w:sz="4" w:space="0" w:color="auto"/>
            </w:tcBorders>
            <w:shd w:val="clear" w:color="auto" w:fill="auto"/>
          </w:tcPr>
          <w:p w14:paraId="0B35C3D4" w14:textId="77777777" w:rsidR="00D44BE7" w:rsidRPr="00051C69" w:rsidRDefault="00D44BE7" w:rsidP="00051C69">
            <w:pPr>
              <w:pStyle w:val="SingleTxtG"/>
              <w:spacing w:before="80" w:after="80" w:line="220" w:lineRule="exact"/>
              <w:ind w:left="284" w:right="0"/>
              <w:jc w:val="left"/>
              <w:rPr>
                <w:b/>
                <w:bCs/>
                <w:sz w:val="18"/>
              </w:rPr>
            </w:pPr>
            <w:r w:rsidRPr="00051C69">
              <w:rPr>
                <w:b/>
                <w:bCs/>
                <w:sz w:val="18"/>
              </w:rPr>
              <w:t xml:space="preserve">MoDEA, 2009/10 – Total </w:t>
            </w:r>
          </w:p>
        </w:tc>
        <w:tc>
          <w:tcPr>
            <w:tcW w:w="2393" w:type="dxa"/>
            <w:tcBorders>
              <w:top w:val="single" w:sz="4" w:space="0" w:color="auto"/>
              <w:bottom w:val="single" w:sz="4" w:space="0" w:color="auto"/>
            </w:tcBorders>
            <w:shd w:val="clear" w:color="auto" w:fill="auto"/>
            <w:vAlign w:val="bottom"/>
          </w:tcPr>
          <w:p w14:paraId="28A66539" w14:textId="77777777" w:rsidR="00D44BE7" w:rsidRPr="00051C69" w:rsidRDefault="00D44BE7" w:rsidP="00051C69">
            <w:pPr>
              <w:pStyle w:val="SingleTxtG"/>
              <w:spacing w:before="80" w:after="80" w:line="220" w:lineRule="exact"/>
              <w:ind w:left="0" w:right="0"/>
              <w:jc w:val="right"/>
              <w:rPr>
                <w:b/>
                <w:bCs/>
                <w:sz w:val="18"/>
              </w:rPr>
            </w:pPr>
            <w:r w:rsidRPr="00051C69">
              <w:rPr>
                <w:b/>
                <w:bCs/>
                <w:sz w:val="18"/>
              </w:rPr>
              <w:t>235,17</w:t>
            </w:r>
          </w:p>
        </w:tc>
        <w:tc>
          <w:tcPr>
            <w:tcW w:w="1729" w:type="dxa"/>
            <w:tcBorders>
              <w:top w:val="single" w:sz="4" w:space="0" w:color="auto"/>
              <w:bottom w:val="single" w:sz="4" w:space="0" w:color="auto"/>
            </w:tcBorders>
            <w:shd w:val="clear" w:color="auto" w:fill="auto"/>
            <w:vAlign w:val="bottom"/>
          </w:tcPr>
          <w:p w14:paraId="128600F2" w14:textId="77777777" w:rsidR="00D44BE7" w:rsidRPr="00051C69" w:rsidRDefault="00D44BE7" w:rsidP="00051C69">
            <w:pPr>
              <w:pStyle w:val="SingleTxtG"/>
              <w:spacing w:before="80" w:after="80" w:line="220" w:lineRule="exact"/>
              <w:ind w:left="0" w:right="0"/>
              <w:jc w:val="right"/>
              <w:rPr>
                <w:b/>
                <w:bCs/>
                <w:sz w:val="18"/>
              </w:rPr>
            </w:pPr>
            <w:r w:rsidRPr="00051C69">
              <w:rPr>
                <w:b/>
                <w:bCs/>
                <w:sz w:val="18"/>
              </w:rPr>
              <w:t>256,69</w:t>
            </w:r>
          </w:p>
        </w:tc>
      </w:tr>
      <w:tr w:rsidR="00D44BE7" w:rsidRPr="009149A3" w14:paraId="669ED857" w14:textId="77777777" w:rsidTr="00051C69">
        <w:tc>
          <w:tcPr>
            <w:tcW w:w="3248" w:type="dxa"/>
            <w:tcBorders>
              <w:top w:val="single" w:sz="4" w:space="0" w:color="auto"/>
            </w:tcBorders>
            <w:shd w:val="clear" w:color="auto" w:fill="auto"/>
          </w:tcPr>
          <w:p w14:paraId="38D413DD" w14:textId="77777777" w:rsidR="00D44BE7" w:rsidRPr="009149A3" w:rsidRDefault="00D44BE7" w:rsidP="00D44BE7">
            <w:pPr>
              <w:pStyle w:val="SingleTxtG"/>
              <w:spacing w:before="40" w:after="40" w:line="220" w:lineRule="exact"/>
              <w:ind w:left="0" w:right="0"/>
              <w:jc w:val="left"/>
              <w:rPr>
                <w:sz w:val="18"/>
              </w:rPr>
            </w:pPr>
          </w:p>
        </w:tc>
        <w:tc>
          <w:tcPr>
            <w:tcW w:w="2393" w:type="dxa"/>
            <w:tcBorders>
              <w:top w:val="single" w:sz="4" w:space="0" w:color="auto"/>
            </w:tcBorders>
            <w:shd w:val="clear" w:color="auto" w:fill="auto"/>
            <w:vAlign w:val="bottom"/>
          </w:tcPr>
          <w:p w14:paraId="3B0ADF93" w14:textId="77777777" w:rsidR="00D44BE7" w:rsidRPr="009149A3" w:rsidRDefault="00D44BE7" w:rsidP="00D44BE7">
            <w:pPr>
              <w:pStyle w:val="SingleTxtG"/>
              <w:spacing w:before="40" w:after="40" w:line="220" w:lineRule="exact"/>
              <w:ind w:left="0" w:right="0"/>
              <w:jc w:val="right"/>
              <w:rPr>
                <w:sz w:val="18"/>
              </w:rPr>
            </w:pPr>
            <w:r w:rsidRPr="009149A3">
              <w:rPr>
                <w:sz w:val="18"/>
              </w:rPr>
              <w:t>Aprobado, 2008/09</w:t>
            </w:r>
          </w:p>
        </w:tc>
        <w:tc>
          <w:tcPr>
            <w:tcW w:w="1729" w:type="dxa"/>
            <w:tcBorders>
              <w:top w:val="single" w:sz="4" w:space="0" w:color="auto"/>
            </w:tcBorders>
            <w:shd w:val="clear" w:color="auto" w:fill="auto"/>
            <w:vAlign w:val="bottom"/>
          </w:tcPr>
          <w:p w14:paraId="2B2FDF86" w14:textId="77777777" w:rsidR="00D44BE7" w:rsidRPr="009149A3" w:rsidRDefault="00D44BE7" w:rsidP="00D44BE7">
            <w:pPr>
              <w:pStyle w:val="SingleTxtG"/>
              <w:spacing w:before="40" w:after="40" w:line="220" w:lineRule="exact"/>
              <w:ind w:left="0" w:right="0"/>
              <w:jc w:val="right"/>
              <w:rPr>
                <w:sz w:val="18"/>
              </w:rPr>
            </w:pPr>
            <w:r w:rsidRPr="009149A3">
              <w:rPr>
                <w:sz w:val="18"/>
              </w:rPr>
              <w:t>Revisado, 2008/09</w:t>
            </w:r>
          </w:p>
        </w:tc>
      </w:tr>
      <w:tr w:rsidR="00D44BE7" w:rsidRPr="009149A3" w14:paraId="134C332C" w14:textId="77777777" w:rsidTr="009C7A1A">
        <w:tc>
          <w:tcPr>
            <w:tcW w:w="3248" w:type="dxa"/>
            <w:shd w:val="clear" w:color="auto" w:fill="auto"/>
            <w:vAlign w:val="bottom"/>
          </w:tcPr>
          <w:p w14:paraId="76DE7870" w14:textId="77777777" w:rsidR="00D44BE7" w:rsidRPr="009149A3" w:rsidRDefault="00D44BE7" w:rsidP="00D44BE7">
            <w:pPr>
              <w:pStyle w:val="SingleTxtG"/>
              <w:spacing w:before="40" w:after="40" w:line="220" w:lineRule="exact"/>
              <w:ind w:left="0" w:right="0"/>
              <w:jc w:val="left"/>
              <w:rPr>
                <w:sz w:val="18"/>
              </w:rPr>
            </w:pPr>
            <w:r w:rsidRPr="009149A3">
              <w:rPr>
                <w:sz w:val="18"/>
              </w:rPr>
              <w:t>EP</w:t>
            </w:r>
          </w:p>
        </w:tc>
        <w:tc>
          <w:tcPr>
            <w:tcW w:w="2393" w:type="dxa"/>
            <w:shd w:val="clear" w:color="auto" w:fill="auto"/>
            <w:vAlign w:val="bottom"/>
          </w:tcPr>
          <w:p w14:paraId="4FBF6409" w14:textId="77777777" w:rsidR="00D44BE7" w:rsidRPr="009149A3" w:rsidRDefault="00D44BE7" w:rsidP="00D44BE7">
            <w:pPr>
              <w:pStyle w:val="SingleTxtG"/>
              <w:spacing w:before="40" w:after="40" w:line="220" w:lineRule="exact"/>
              <w:ind w:left="0" w:right="0"/>
              <w:jc w:val="right"/>
              <w:rPr>
                <w:sz w:val="18"/>
              </w:rPr>
            </w:pPr>
            <w:r>
              <w:rPr>
                <w:sz w:val="18"/>
              </w:rPr>
              <w:t>97,00</w:t>
            </w:r>
          </w:p>
        </w:tc>
        <w:tc>
          <w:tcPr>
            <w:tcW w:w="1729" w:type="dxa"/>
            <w:shd w:val="clear" w:color="auto" w:fill="auto"/>
            <w:vAlign w:val="bottom"/>
          </w:tcPr>
          <w:p w14:paraId="7C6D9724" w14:textId="77777777" w:rsidR="00D44BE7" w:rsidRPr="009149A3" w:rsidRDefault="00D44BE7" w:rsidP="00D44BE7">
            <w:pPr>
              <w:pStyle w:val="SingleTxtG"/>
              <w:spacing w:before="40" w:after="40" w:line="220" w:lineRule="exact"/>
              <w:ind w:left="0" w:right="0"/>
              <w:jc w:val="right"/>
              <w:rPr>
                <w:sz w:val="18"/>
              </w:rPr>
            </w:pPr>
            <w:r>
              <w:rPr>
                <w:sz w:val="18"/>
              </w:rPr>
              <w:t>23,42</w:t>
            </w:r>
          </w:p>
        </w:tc>
      </w:tr>
      <w:tr w:rsidR="00D44BE7" w:rsidRPr="009149A3" w14:paraId="748447A5" w14:textId="77777777" w:rsidTr="00051C69">
        <w:tc>
          <w:tcPr>
            <w:tcW w:w="3248" w:type="dxa"/>
            <w:tcBorders>
              <w:bottom w:val="single" w:sz="4" w:space="0" w:color="auto"/>
            </w:tcBorders>
            <w:shd w:val="clear" w:color="auto" w:fill="auto"/>
            <w:vAlign w:val="bottom"/>
          </w:tcPr>
          <w:p w14:paraId="6D53D275" w14:textId="77777777" w:rsidR="00D44BE7" w:rsidRPr="009149A3" w:rsidRDefault="00D44BE7" w:rsidP="00D44BE7">
            <w:pPr>
              <w:pStyle w:val="SingleTxtG"/>
              <w:spacing w:before="40" w:after="40" w:line="220" w:lineRule="exact"/>
              <w:ind w:left="0" w:right="0"/>
              <w:jc w:val="left"/>
              <w:rPr>
                <w:sz w:val="18"/>
              </w:rPr>
            </w:pPr>
            <w:r w:rsidRPr="009149A3">
              <w:rPr>
                <w:sz w:val="18"/>
              </w:rPr>
              <w:t>OTR</w:t>
            </w:r>
          </w:p>
        </w:tc>
        <w:tc>
          <w:tcPr>
            <w:tcW w:w="2393" w:type="dxa"/>
            <w:tcBorders>
              <w:bottom w:val="single" w:sz="4" w:space="0" w:color="auto"/>
            </w:tcBorders>
            <w:shd w:val="clear" w:color="auto" w:fill="auto"/>
            <w:vAlign w:val="bottom"/>
          </w:tcPr>
          <w:p w14:paraId="43BDCA8A" w14:textId="77777777" w:rsidR="00D44BE7" w:rsidRPr="009149A3" w:rsidRDefault="00D44BE7" w:rsidP="00D44BE7">
            <w:pPr>
              <w:pStyle w:val="SingleTxtG"/>
              <w:spacing w:before="40" w:after="40" w:line="220" w:lineRule="exact"/>
              <w:ind w:left="0" w:right="0"/>
              <w:jc w:val="right"/>
              <w:rPr>
                <w:sz w:val="18"/>
              </w:rPr>
            </w:pPr>
            <w:r w:rsidRPr="009149A3">
              <w:rPr>
                <w:sz w:val="18"/>
              </w:rPr>
              <w:t>240,00</w:t>
            </w:r>
          </w:p>
        </w:tc>
        <w:tc>
          <w:tcPr>
            <w:tcW w:w="1729" w:type="dxa"/>
            <w:tcBorders>
              <w:bottom w:val="single" w:sz="4" w:space="0" w:color="auto"/>
            </w:tcBorders>
            <w:shd w:val="clear" w:color="auto" w:fill="auto"/>
            <w:vAlign w:val="bottom"/>
          </w:tcPr>
          <w:p w14:paraId="630FE9AC" w14:textId="77777777" w:rsidR="00D44BE7" w:rsidRPr="009149A3" w:rsidRDefault="00D44BE7" w:rsidP="00D44BE7">
            <w:pPr>
              <w:pStyle w:val="SingleTxtG"/>
              <w:spacing w:before="40" w:after="40" w:line="220" w:lineRule="exact"/>
              <w:ind w:left="0" w:right="0"/>
              <w:jc w:val="right"/>
              <w:rPr>
                <w:sz w:val="18"/>
              </w:rPr>
            </w:pPr>
            <w:r w:rsidRPr="009149A3">
              <w:rPr>
                <w:sz w:val="18"/>
              </w:rPr>
              <w:t>240,00</w:t>
            </w:r>
          </w:p>
        </w:tc>
      </w:tr>
      <w:tr w:rsidR="00D44BE7" w:rsidRPr="009149A3" w14:paraId="4FD5CACA" w14:textId="77777777" w:rsidTr="00051C69">
        <w:tc>
          <w:tcPr>
            <w:tcW w:w="3248" w:type="dxa"/>
            <w:tcBorders>
              <w:top w:val="single" w:sz="4" w:space="0" w:color="auto"/>
              <w:bottom w:val="single" w:sz="4" w:space="0" w:color="auto"/>
            </w:tcBorders>
            <w:shd w:val="clear" w:color="auto" w:fill="auto"/>
          </w:tcPr>
          <w:p w14:paraId="11BD6ED1" w14:textId="77777777" w:rsidR="00D44BE7" w:rsidRPr="00051C69" w:rsidRDefault="00D44BE7" w:rsidP="00051C69">
            <w:pPr>
              <w:pStyle w:val="SingleTxtG"/>
              <w:spacing w:before="80" w:after="80" w:line="220" w:lineRule="exact"/>
              <w:ind w:left="284" w:right="0"/>
              <w:jc w:val="left"/>
              <w:rPr>
                <w:b/>
                <w:bCs/>
                <w:sz w:val="18"/>
              </w:rPr>
            </w:pPr>
            <w:r w:rsidRPr="00051C69">
              <w:rPr>
                <w:b/>
                <w:bCs/>
                <w:sz w:val="18"/>
              </w:rPr>
              <w:t>Gastos recurrentes – Total</w:t>
            </w:r>
          </w:p>
        </w:tc>
        <w:tc>
          <w:tcPr>
            <w:tcW w:w="2393" w:type="dxa"/>
            <w:tcBorders>
              <w:top w:val="single" w:sz="4" w:space="0" w:color="auto"/>
              <w:bottom w:val="single" w:sz="4" w:space="0" w:color="auto"/>
            </w:tcBorders>
            <w:shd w:val="clear" w:color="auto" w:fill="auto"/>
            <w:vAlign w:val="bottom"/>
          </w:tcPr>
          <w:p w14:paraId="2B5114BB" w14:textId="77777777" w:rsidR="00D44BE7" w:rsidRPr="00051C69" w:rsidRDefault="00D44BE7" w:rsidP="00051C69">
            <w:pPr>
              <w:pStyle w:val="SingleTxtG"/>
              <w:spacing w:before="80" w:after="80" w:line="220" w:lineRule="exact"/>
              <w:ind w:left="0" w:right="0"/>
              <w:jc w:val="right"/>
              <w:rPr>
                <w:b/>
                <w:bCs/>
                <w:sz w:val="18"/>
              </w:rPr>
            </w:pPr>
            <w:r w:rsidRPr="00051C69">
              <w:rPr>
                <w:b/>
                <w:bCs/>
                <w:sz w:val="18"/>
              </w:rPr>
              <w:t>337,00</w:t>
            </w:r>
          </w:p>
        </w:tc>
        <w:tc>
          <w:tcPr>
            <w:tcW w:w="1729" w:type="dxa"/>
            <w:tcBorders>
              <w:top w:val="single" w:sz="4" w:space="0" w:color="auto"/>
              <w:bottom w:val="single" w:sz="4" w:space="0" w:color="auto"/>
            </w:tcBorders>
            <w:shd w:val="clear" w:color="auto" w:fill="auto"/>
            <w:vAlign w:val="bottom"/>
          </w:tcPr>
          <w:p w14:paraId="60950460" w14:textId="77777777" w:rsidR="00D44BE7" w:rsidRPr="00051C69" w:rsidRDefault="00D44BE7" w:rsidP="00051C69">
            <w:pPr>
              <w:pStyle w:val="SingleTxtG"/>
              <w:spacing w:before="80" w:after="80" w:line="220" w:lineRule="exact"/>
              <w:ind w:left="0" w:right="0"/>
              <w:jc w:val="right"/>
              <w:rPr>
                <w:b/>
                <w:bCs/>
                <w:sz w:val="18"/>
              </w:rPr>
            </w:pPr>
            <w:r w:rsidRPr="00051C69">
              <w:rPr>
                <w:b/>
                <w:bCs/>
                <w:sz w:val="18"/>
              </w:rPr>
              <w:t>263,42</w:t>
            </w:r>
          </w:p>
        </w:tc>
      </w:tr>
      <w:tr w:rsidR="00D44BE7" w:rsidRPr="009149A3" w14:paraId="64E7F982" w14:textId="77777777" w:rsidTr="00051C69">
        <w:tc>
          <w:tcPr>
            <w:tcW w:w="3248" w:type="dxa"/>
            <w:tcBorders>
              <w:top w:val="single" w:sz="4" w:space="0" w:color="auto"/>
              <w:bottom w:val="single" w:sz="4" w:space="0" w:color="auto"/>
            </w:tcBorders>
            <w:shd w:val="clear" w:color="auto" w:fill="auto"/>
          </w:tcPr>
          <w:p w14:paraId="57D18125" w14:textId="77777777" w:rsidR="00D44BE7" w:rsidRPr="00051C69" w:rsidRDefault="00D44BE7" w:rsidP="00051C69">
            <w:pPr>
              <w:pStyle w:val="SingleTxtG"/>
              <w:spacing w:before="80" w:after="80" w:line="220" w:lineRule="exact"/>
              <w:ind w:left="284" w:right="0"/>
              <w:jc w:val="left"/>
              <w:rPr>
                <w:b/>
                <w:bCs/>
                <w:sz w:val="18"/>
              </w:rPr>
            </w:pPr>
            <w:r w:rsidRPr="00051C69">
              <w:rPr>
                <w:b/>
                <w:bCs/>
                <w:sz w:val="18"/>
              </w:rPr>
              <w:t>Gastos en concepto de actividades de</w:t>
            </w:r>
            <w:r w:rsidR="006C0C38">
              <w:rPr>
                <w:b/>
                <w:bCs/>
                <w:sz w:val="18"/>
              </w:rPr>
              <w:t> </w:t>
            </w:r>
            <w:r w:rsidRPr="00051C69">
              <w:rPr>
                <w:b/>
                <w:bCs/>
                <w:sz w:val="18"/>
              </w:rPr>
              <w:t>desarrollo – Total</w:t>
            </w:r>
          </w:p>
        </w:tc>
        <w:tc>
          <w:tcPr>
            <w:tcW w:w="2393" w:type="dxa"/>
            <w:tcBorders>
              <w:top w:val="single" w:sz="4" w:space="0" w:color="auto"/>
              <w:bottom w:val="single" w:sz="4" w:space="0" w:color="auto"/>
            </w:tcBorders>
            <w:shd w:val="clear" w:color="auto" w:fill="auto"/>
            <w:vAlign w:val="bottom"/>
          </w:tcPr>
          <w:p w14:paraId="1B545983" w14:textId="77777777" w:rsidR="00D44BE7" w:rsidRPr="00051C69" w:rsidRDefault="00D44BE7" w:rsidP="00051C69">
            <w:pPr>
              <w:pStyle w:val="SingleTxtG"/>
              <w:spacing w:before="80" w:after="80" w:line="220" w:lineRule="exact"/>
              <w:ind w:left="0" w:right="0"/>
              <w:jc w:val="right"/>
              <w:rPr>
                <w:b/>
                <w:bCs/>
                <w:sz w:val="18"/>
              </w:rPr>
            </w:pPr>
            <w:r w:rsidRPr="00051C69">
              <w:rPr>
                <w:b/>
                <w:bCs/>
                <w:sz w:val="18"/>
              </w:rPr>
              <w:t>165,00</w:t>
            </w:r>
          </w:p>
        </w:tc>
        <w:tc>
          <w:tcPr>
            <w:tcW w:w="1729" w:type="dxa"/>
            <w:tcBorders>
              <w:top w:val="single" w:sz="4" w:space="0" w:color="auto"/>
              <w:bottom w:val="single" w:sz="4" w:space="0" w:color="auto"/>
            </w:tcBorders>
            <w:shd w:val="clear" w:color="auto" w:fill="auto"/>
            <w:vAlign w:val="bottom"/>
          </w:tcPr>
          <w:p w14:paraId="0DFAADBE" w14:textId="77777777" w:rsidR="00D44BE7" w:rsidRPr="00051C69" w:rsidRDefault="00D44BE7" w:rsidP="00051C69">
            <w:pPr>
              <w:pStyle w:val="SingleTxtG"/>
              <w:spacing w:before="80" w:after="80" w:line="220" w:lineRule="exact"/>
              <w:ind w:left="0" w:right="0"/>
              <w:jc w:val="right"/>
              <w:rPr>
                <w:b/>
                <w:bCs/>
                <w:sz w:val="18"/>
              </w:rPr>
            </w:pPr>
            <w:r w:rsidRPr="00051C69">
              <w:rPr>
                <w:b/>
                <w:bCs/>
                <w:sz w:val="18"/>
              </w:rPr>
              <w:t>165,00</w:t>
            </w:r>
          </w:p>
        </w:tc>
      </w:tr>
      <w:tr w:rsidR="00D44BE7" w:rsidRPr="009149A3" w14:paraId="2770B129" w14:textId="77777777" w:rsidTr="00051C69">
        <w:tc>
          <w:tcPr>
            <w:tcW w:w="3248" w:type="dxa"/>
            <w:tcBorders>
              <w:top w:val="single" w:sz="4" w:space="0" w:color="auto"/>
              <w:bottom w:val="single" w:sz="4" w:space="0" w:color="auto"/>
            </w:tcBorders>
            <w:shd w:val="clear" w:color="auto" w:fill="auto"/>
          </w:tcPr>
          <w:p w14:paraId="325BE5DD" w14:textId="77777777" w:rsidR="00D44BE7" w:rsidRPr="00051C69" w:rsidRDefault="00D44BE7" w:rsidP="00051C69">
            <w:pPr>
              <w:pStyle w:val="SingleTxtG"/>
              <w:spacing w:before="80" w:after="80" w:line="220" w:lineRule="exact"/>
              <w:ind w:left="284" w:right="0"/>
              <w:jc w:val="left"/>
              <w:rPr>
                <w:b/>
                <w:bCs/>
                <w:sz w:val="18"/>
              </w:rPr>
            </w:pPr>
            <w:r w:rsidRPr="00051C69">
              <w:rPr>
                <w:b/>
                <w:bCs/>
                <w:sz w:val="18"/>
              </w:rPr>
              <w:t xml:space="preserve">MoDEA, 2008/09 – Total </w:t>
            </w:r>
          </w:p>
        </w:tc>
        <w:tc>
          <w:tcPr>
            <w:tcW w:w="2393" w:type="dxa"/>
            <w:tcBorders>
              <w:top w:val="single" w:sz="4" w:space="0" w:color="auto"/>
              <w:bottom w:val="single" w:sz="4" w:space="0" w:color="auto"/>
            </w:tcBorders>
            <w:shd w:val="clear" w:color="auto" w:fill="auto"/>
            <w:vAlign w:val="bottom"/>
          </w:tcPr>
          <w:p w14:paraId="0A8E2FDF" w14:textId="77777777" w:rsidR="00D44BE7" w:rsidRPr="00051C69" w:rsidRDefault="00D44BE7" w:rsidP="00051C69">
            <w:pPr>
              <w:pStyle w:val="SingleTxtG"/>
              <w:spacing w:before="80" w:after="80" w:line="220" w:lineRule="exact"/>
              <w:ind w:left="0" w:right="0"/>
              <w:jc w:val="right"/>
              <w:rPr>
                <w:b/>
                <w:bCs/>
                <w:sz w:val="18"/>
              </w:rPr>
            </w:pPr>
            <w:r w:rsidRPr="00051C69">
              <w:rPr>
                <w:b/>
                <w:bCs/>
                <w:sz w:val="18"/>
              </w:rPr>
              <w:t>502,00</w:t>
            </w:r>
          </w:p>
        </w:tc>
        <w:tc>
          <w:tcPr>
            <w:tcW w:w="1729" w:type="dxa"/>
            <w:tcBorders>
              <w:top w:val="single" w:sz="4" w:space="0" w:color="auto"/>
              <w:bottom w:val="single" w:sz="4" w:space="0" w:color="auto"/>
            </w:tcBorders>
            <w:shd w:val="clear" w:color="auto" w:fill="auto"/>
            <w:vAlign w:val="bottom"/>
          </w:tcPr>
          <w:p w14:paraId="0BCF36A9" w14:textId="77777777" w:rsidR="00D44BE7" w:rsidRPr="00051C69" w:rsidRDefault="00D44BE7" w:rsidP="00051C69">
            <w:pPr>
              <w:pStyle w:val="SingleTxtG"/>
              <w:spacing w:before="80" w:after="80" w:line="220" w:lineRule="exact"/>
              <w:ind w:left="0" w:right="0"/>
              <w:jc w:val="right"/>
              <w:rPr>
                <w:b/>
                <w:bCs/>
                <w:sz w:val="18"/>
              </w:rPr>
            </w:pPr>
            <w:r w:rsidRPr="00051C69">
              <w:rPr>
                <w:b/>
                <w:bCs/>
                <w:sz w:val="18"/>
              </w:rPr>
              <w:t>428,42</w:t>
            </w:r>
          </w:p>
        </w:tc>
      </w:tr>
      <w:tr w:rsidR="00D44BE7" w:rsidRPr="009149A3" w14:paraId="580A9A45" w14:textId="77777777" w:rsidTr="00051C69">
        <w:tc>
          <w:tcPr>
            <w:tcW w:w="3248" w:type="dxa"/>
            <w:tcBorders>
              <w:top w:val="single" w:sz="4" w:space="0" w:color="auto"/>
            </w:tcBorders>
            <w:shd w:val="clear" w:color="auto" w:fill="auto"/>
            <w:vAlign w:val="bottom"/>
          </w:tcPr>
          <w:p w14:paraId="29493B7A" w14:textId="77777777" w:rsidR="00D44BE7" w:rsidRPr="009149A3" w:rsidRDefault="00D44BE7" w:rsidP="00D44BE7">
            <w:pPr>
              <w:pStyle w:val="SingleTxtG"/>
              <w:spacing w:before="40" w:after="40" w:line="220" w:lineRule="exact"/>
              <w:ind w:left="0" w:right="0"/>
              <w:jc w:val="left"/>
              <w:rPr>
                <w:sz w:val="18"/>
              </w:rPr>
            </w:pPr>
          </w:p>
        </w:tc>
        <w:tc>
          <w:tcPr>
            <w:tcW w:w="2393" w:type="dxa"/>
            <w:tcBorders>
              <w:top w:val="single" w:sz="4" w:space="0" w:color="auto"/>
            </w:tcBorders>
            <w:shd w:val="clear" w:color="auto" w:fill="auto"/>
            <w:vAlign w:val="bottom"/>
          </w:tcPr>
          <w:p w14:paraId="797B7907" w14:textId="77777777" w:rsidR="00D44BE7" w:rsidRPr="009149A3" w:rsidRDefault="00D44BE7" w:rsidP="00D44BE7">
            <w:pPr>
              <w:pStyle w:val="SingleTxtG"/>
              <w:spacing w:before="40" w:after="40" w:line="220" w:lineRule="exact"/>
              <w:ind w:left="0" w:right="0"/>
              <w:jc w:val="right"/>
              <w:rPr>
                <w:sz w:val="18"/>
              </w:rPr>
            </w:pPr>
            <w:r w:rsidRPr="009149A3">
              <w:rPr>
                <w:sz w:val="18"/>
              </w:rPr>
              <w:t>Aprobado, 2007/08</w:t>
            </w:r>
          </w:p>
        </w:tc>
        <w:tc>
          <w:tcPr>
            <w:tcW w:w="1729" w:type="dxa"/>
            <w:tcBorders>
              <w:top w:val="single" w:sz="4" w:space="0" w:color="auto"/>
            </w:tcBorders>
            <w:shd w:val="clear" w:color="auto" w:fill="auto"/>
            <w:vAlign w:val="bottom"/>
          </w:tcPr>
          <w:p w14:paraId="10DF0D36" w14:textId="77777777" w:rsidR="00D44BE7" w:rsidRPr="009149A3" w:rsidRDefault="00D44BE7" w:rsidP="00D44BE7">
            <w:pPr>
              <w:pStyle w:val="SingleTxtG"/>
              <w:spacing w:before="40" w:after="40" w:line="220" w:lineRule="exact"/>
              <w:ind w:left="0" w:right="0"/>
              <w:jc w:val="right"/>
              <w:rPr>
                <w:sz w:val="18"/>
              </w:rPr>
            </w:pPr>
            <w:r w:rsidRPr="009149A3">
              <w:rPr>
                <w:sz w:val="18"/>
              </w:rPr>
              <w:t>Revisado, 2007/08</w:t>
            </w:r>
          </w:p>
        </w:tc>
      </w:tr>
      <w:tr w:rsidR="00D44BE7" w:rsidRPr="009149A3" w14:paraId="3508D384" w14:textId="77777777" w:rsidTr="009C7A1A">
        <w:tc>
          <w:tcPr>
            <w:tcW w:w="3248" w:type="dxa"/>
            <w:shd w:val="clear" w:color="auto" w:fill="auto"/>
            <w:vAlign w:val="bottom"/>
          </w:tcPr>
          <w:p w14:paraId="29CD381D" w14:textId="77777777" w:rsidR="00D44BE7" w:rsidRPr="009149A3" w:rsidRDefault="00D44BE7" w:rsidP="00D44BE7">
            <w:pPr>
              <w:pStyle w:val="SingleTxtG"/>
              <w:spacing w:before="40" w:after="40" w:line="220" w:lineRule="exact"/>
              <w:ind w:left="0" w:right="0"/>
              <w:jc w:val="left"/>
              <w:rPr>
                <w:sz w:val="18"/>
              </w:rPr>
            </w:pPr>
            <w:r w:rsidRPr="009149A3">
              <w:rPr>
                <w:sz w:val="18"/>
              </w:rPr>
              <w:t>EP</w:t>
            </w:r>
          </w:p>
        </w:tc>
        <w:tc>
          <w:tcPr>
            <w:tcW w:w="2393" w:type="dxa"/>
            <w:shd w:val="clear" w:color="auto" w:fill="auto"/>
            <w:vAlign w:val="bottom"/>
          </w:tcPr>
          <w:p w14:paraId="40EE6B5B" w14:textId="77777777" w:rsidR="00D44BE7" w:rsidRPr="009149A3" w:rsidRDefault="00D44BE7" w:rsidP="00D44BE7">
            <w:pPr>
              <w:pStyle w:val="SingleTxtG"/>
              <w:spacing w:before="40" w:after="40" w:line="220" w:lineRule="exact"/>
              <w:ind w:left="0" w:right="0"/>
              <w:jc w:val="right"/>
              <w:rPr>
                <w:sz w:val="18"/>
              </w:rPr>
            </w:pPr>
            <w:r>
              <w:rPr>
                <w:sz w:val="18"/>
              </w:rPr>
              <w:t>97,00</w:t>
            </w:r>
          </w:p>
        </w:tc>
        <w:tc>
          <w:tcPr>
            <w:tcW w:w="1729" w:type="dxa"/>
            <w:shd w:val="clear" w:color="auto" w:fill="auto"/>
            <w:vAlign w:val="bottom"/>
          </w:tcPr>
          <w:p w14:paraId="15994C17" w14:textId="77777777" w:rsidR="00D44BE7" w:rsidRPr="009149A3" w:rsidRDefault="00D44BE7" w:rsidP="00D44BE7">
            <w:pPr>
              <w:pStyle w:val="SingleTxtG"/>
              <w:spacing w:before="40" w:after="40" w:line="220" w:lineRule="exact"/>
              <w:ind w:left="0" w:right="0"/>
              <w:jc w:val="right"/>
              <w:rPr>
                <w:sz w:val="18"/>
              </w:rPr>
            </w:pPr>
            <w:r>
              <w:rPr>
                <w:sz w:val="18"/>
              </w:rPr>
              <w:t>97,00</w:t>
            </w:r>
          </w:p>
        </w:tc>
      </w:tr>
      <w:tr w:rsidR="00D44BE7" w:rsidRPr="009149A3" w14:paraId="2BDDCBAD" w14:textId="77777777" w:rsidTr="00051C69">
        <w:tc>
          <w:tcPr>
            <w:tcW w:w="3248" w:type="dxa"/>
            <w:tcBorders>
              <w:bottom w:val="single" w:sz="4" w:space="0" w:color="auto"/>
            </w:tcBorders>
            <w:shd w:val="clear" w:color="auto" w:fill="auto"/>
            <w:vAlign w:val="bottom"/>
          </w:tcPr>
          <w:p w14:paraId="2EA73B88" w14:textId="77777777" w:rsidR="00D44BE7" w:rsidRPr="009149A3" w:rsidRDefault="00D44BE7" w:rsidP="00D44BE7">
            <w:pPr>
              <w:pStyle w:val="SingleTxtG"/>
              <w:spacing w:before="40" w:after="40" w:line="220" w:lineRule="exact"/>
              <w:ind w:left="0" w:right="0"/>
              <w:jc w:val="left"/>
              <w:rPr>
                <w:sz w:val="18"/>
              </w:rPr>
            </w:pPr>
            <w:r w:rsidRPr="009149A3">
              <w:rPr>
                <w:sz w:val="18"/>
              </w:rPr>
              <w:t>OTR</w:t>
            </w:r>
          </w:p>
        </w:tc>
        <w:tc>
          <w:tcPr>
            <w:tcW w:w="2393" w:type="dxa"/>
            <w:tcBorders>
              <w:bottom w:val="single" w:sz="4" w:space="0" w:color="auto"/>
            </w:tcBorders>
            <w:shd w:val="clear" w:color="auto" w:fill="auto"/>
            <w:vAlign w:val="bottom"/>
          </w:tcPr>
          <w:p w14:paraId="60A39C4F" w14:textId="77777777" w:rsidR="00D44BE7" w:rsidRPr="009149A3" w:rsidRDefault="00D44BE7" w:rsidP="00D44BE7">
            <w:pPr>
              <w:pStyle w:val="SingleTxtG"/>
              <w:spacing w:before="40" w:after="40" w:line="220" w:lineRule="exact"/>
              <w:ind w:left="0" w:right="0"/>
              <w:jc w:val="right"/>
              <w:rPr>
                <w:sz w:val="18"/>
              </w:rPr>
            </w:pPr>
            <w:r w:rsidRPr="009149A3">
              <w:rPr>
                <w:sz w:val="18"/>
              </w:rPr>
              <w:t>185,00</w:t>
            </w:r>
          </w:p>
        </w:tc>
        <w:tc>
          <w:tcPr>
            <w:tcW w:w="1729" w:type="dxa"/>
            <w:tcBorders>
              <w:bottom w:val="single" w:sz="4" w:space="0" w:color="auto"/>
            </w:tcBorders>
            <w:shd w:val="clear" w:color="auto" w:fill="auto"/>
            <w:vAlign w:val="bottom"/>
          </w:tcPr>
          <w:p w14:paraId="7FB05C9C" w14:textId="77777777" w:rsidR="00D44BE7" w:rsidRPr="009149A3" w:rsidRDefault="00D44BE7" w:rsidP="00D44BE7">
            <w:pPr>
              <w:pStyle w:val="SingleTxtG"/>
              <w:spacing w:before="40" w:after="40" w:line="220" w:lineRule="exact"/>
              <w:ind w:left="0" w:right="0"/>
              <w:jc w:val="right"/>
              <w:rPr>
                <w:sz w:val="18"/>
              </w:rPr>
            </w:pPr>
            <w:r w:rsidRPr="009149A3">
              <w:rPr>
                <w:sz w:val="18"/>
              </w:rPr>
              <w:t>185,00</w:t>
            </w:r>
          </w:p>
        </w:tc>
      </w:tr>
      <w:tr w:rsidR="00D44BE7" w:rsidRPr="009149A3" w14:paraId="531B4B9D" w14:textId="77777777" w:rsidTr="00051C69">
        <w:tc>
          <w:tcPr>
            <w:tcW w:w="3248" w:type="dxa"/>
            <w:tcBorders>
              <w:top w:val="single" w:sz="4" w:space="0" w:color="auto"/>
              <w:bottom w:val="single" w:sz="4" w:space="0" w:color="auto"/>
            </w:tcBorders>
            <w:shd w:val="clear" w:color="auto" w:fill="auto"/>
          </w:tcPr>
          <w:p w14:paraId="76DB8130" w14:textId="77777777" w:rsidR="00D44BE7" w:rsidRPr="00051C69" w:rsidRDefault="00D44BE7" w:rsidP="00051C69">
            <w:pPr>
              <w:pStyle w:val="SingleTxtG"/>
              <w:spacing w:before="80" w:after="80" w:line="220" w:lineRule="exact"/>
              <w:ind w:left="284" w:right="0"/>
              <w:jc w:val="left"/>
              <w:rPr>
                <w:b/>
                <w:bCs/>
                <w:sz w:val="18"/>
              </w:rPr>
            </w:pPr>
            <w:r w:rsidRPr="00051C69">
              <w:rPr>
                <w:b/>
                <w:bCs/>
                <w:sz w:val="18"/>
              </w:rPr>
              <w:t xml:space="preserve">Gastos recurrentes </w:t>
            </w:r>
            <w:r w:rsidR="006B4351">
              <w:rPr>
                <w:b/>
                <w:bCs/>
                <w:sz w:val="18"/>
              </w:rPr>
              <w:t>–</w:t>
            </w:r>
            <w:r w:rsidRPr="00051C69">
              <w:rPr>
                <w:b/>
                <w:bCs/>
                <w:sz w:val="18"/>
              </w:rPr>
              <w:t xml:space="preserve"> Total</w:t>
            </w:r>
          </w:p>
        </w:tc>
        <w:tc>
          <w:tcPr>
            <w:tcW w:w="2393" w:type="dxa"/>
            <w:tcBorders>
              <w:top w:val="single" w:sz="4" w:space="0" w:color="auto"/>
              <w:bottom w:val="single" w:sz="4" w:space="0" w:color="auto"/>
            </w:tcBorders>
            <w:shd w:val="clear" w:color="auto" w:fill="auto"/>
            <w:vAlign w:val="bottom"/>
          </w:tcPr>
          <w:p w14:paraId="5DF80A5E" w14:textId="77777777" w:rsidR="00D44BE7" w:rsidRPr="00051C69" w:rsidRDefault="00D44BE7" w:rsidP="00051C69">
            <w:pPr>
              <w:pStyle w:val="SingleTxtG"/>
              <w:spacing w:before="80" w:after="80" w:line="220" w:lineRule="exact"/>
              <w:ind w:left="0" w:right="0"/>
              <w:jc w:val="right"/>
              <w:rPr>
                <w:b/>
                <w:bCs/>
                <w:sz w:val="18"/>
              </w:rPr>
            </w:pPr>
            <w:r w:rsidRPr="00051C69">
              <w:rPr>
                <w:b/>
                <w:bCs/>
                <w:sz w:val="18"/>
              </w:rPr>
              <w:t>282,00</w:t>
            </w:r>
          </w:p>
        </w:tc>
        <w:tc>
          <w:tcPr>
            <w:tcW w:w="1729" w:type="dxa"/>
            <w:tcBorders>
              <w:top w:val="single" w:sz="4" w:space="0" w:color="auto"/>
              <w:bottom w:val="single" w:sz="4" w:space="0" w:color="auto"/>
            </w:tcBorders>
            <w:shd w:val="clear" w:color="auto" w:fill="auto"/>
            <w:vAlign w:val="bottom"/>
          </w:tcPr>
          <w:p w14:paraId="0FB2A2C6" w14:textId="77777777" w:rsidR="00D44BE7" w:rsidRPr="00051C69" w:rsidRDefault="00D44BE7" w:rsidP="00051C69">
            <w:pPr>
              <w:pStyle w:val="SingleTxtG"/>
              <w:spacing w:before="80" w:after="80" w:line="220" w:lineRule="exact"/>
              <w:ind w:left="0" w:right="0"/>
              <w:jc w:val="right"/>
              <w:rPr>
                <w:b/>
                <w:bCs/>
                <w:sz w:val="18"/>
              </w:rPr>
            </w:pPr>
            <w:r w:rsidRPr="00051C69">
              <w:rPr>
                <w:b/>
                <w:bCs/>
                <w:sz w:val="18"/>
              </w:rPr>
              <w:t>282,00</w:t>
            </w:r>
          </w:p>
        </w:tc>
      </w:tr>
      <w:tr w:rsidR="00D44BE7" w:rsidRPr="009149A3" w14:paraId="59537345" w14:textId="77777777" w:rsidTr="00051C69">
        <w:tc>
          <w:tcPr>
            <w:tcW w:w="3248" w:type="dxa"/>
            <w:tcBorders>
              <w:top w:val="single" w:sz="4" w:space="0" w:color="auto"/>
              <w:bottom w:val="single" w:sz="4" w:space="0" w:color="auto"/>
            </w:tcBorders>
            <w:shd w:val="clear" w:color="auto" w:fill="auto"/>
          </w:tcPr>
          <w:p w14:paraId="59309D07" w14:textId="77777777" w:rsidR="00D44BE7" w:rsidRPr="00051C69" w:rsidRDefault="00D44BE7" w:rsidP="00051C69">
            <w:pPr>
              <w:pStyle w:val="SingleTxtG"/>
              <w:spacing w:before="80" w:after="80" w:line="220" w:lineRule="exact"/>
              <w:ind w:left="284" w:right="0"/>
              <w:jc w:val="left"/>
              <w:rPr>
                <w:b/>
                <w:bCs/>
                <w:sz w:val="18"/>
              </w:rPr>
            </w:pPr>
            <w:r w:rsidRPr="00051C69">
              <w:rPr>
                <w:b/>
                <w:bCs/>
                <w:sz w:val="18"/>
              </w:rPr>
              <w:t>Gastos en concepto de actividades de</w:t>
            </w:r>
            <w:r w:rsidR="006C0C38">
              <w:rPr>
                <w:b/>
                <w:bCs/>
                <w:sz w:val="18"/>
              </w:rPr>
              <w:t> </w:t>
            </w:r>
            <w:r w:rsidRPr="00051C69">
              <w:rPr>
                <w:b/>
                <w:bCs/>
                <w:sz w:val="18"/>
              </w:rPr>
              <w:t xml:space="preserve">desarrollo </w:t>
            </w:r>
            <w:r w:rsidR="006B4351">
              <w:rPr>
                <w:b/>
                <w:bCs/>
                <w:sz w:val="18"/>
              </w:rPr>
              <w:t>–</w:t>
            </w:r>
            <w:r w:rsidRPr="00051C69">
              <w:rPr>
                <w:b/>
                <w:bCs/>
                <w:sz w:val="18"/>
              </w:rPr>
              <w:t xml:space="preserve"> Total</w:t>
            </w:r>
          </w:p>
        </w:tc>
        <w:tc>
          <w:tcPr>
            <w:tcW w:w="2393" w:type="dxa"/>
            <w:tcBorders>
              <w:top w:val="single" w:sz="4" w:space="0" w:color="auto"/>
              <w:bottom w:val="single" w:sz="4" w:space="0" w:color="auto"/>
            </w:tcBorders>
            <w:shd w:val="clear" w:color="auto" w:fill="auto"/>
            <w:vAlign w:val="bottom"/>
          </w:tcPr>
          <w:p w14:paraId="3904EAF6" w14:textId="77777777" w:rsidR="00D44BE7" w:rsidRPr="00051C69" w:rsidRDefault="00D44BE7" w:rsidP="00051C69">
            <w:pPr>
              <w:pStyle w:val="SingleTxtG"/>
              <w:spacing w:before="80" w:after="80" w:line="220" w:lineRule="exact"/>
              <w:ind w:left="0" w:right="0"/>
              <w:jc w:val="right"/>
              <w:rPr>
                <w:b/>
                <w:bCs/>
                <w:sz w:val="18"/>
              </w:rPr>
            </w:pPr>
            <w:r w:rsidRPr="00051C69">
              <w:rPr>
                <w:b/>
                <w:bCs/>
                <w:sz w:val="18"/>
              </w:rPr>
              <w:t>105,12</w:t>
            </w:r>
          </w:p>
        </w:tc>
        <w:tc>
          <w:tcPr>
            <w:tcW w:w="1729" w:type="dxa"/>
            <w:tcBorders>
              <w:top w:val="single" w:sz="4" w:space="0" w:color="auto"/>
              <w:bottom w:val="single" w:sz="4" w:space="0" w:color="auto"/>
            </w:tcBorders>
            <w:shd w:val="clear" w:color="auto" w:fill="auto"/>
            <w:vAlign w:val="bottom"/>
          </w:tcPr>
          <w:p w14:paraId="0CB6BBE8" w14:textId="77777777" w:rsidR="00D44BE7" w:rsidRPr="00051C69" w:rsidRDefault="00D44BE7" w:rsidP="00051C69">
            <w:pPr>
              <w:pStyle w:val="SingleTxtG"/>
              <w:spacing w:before="80" w:after="80" w:line="220" w:lineRule="exact"/>
              <w:ind w:left="0" w:right="0"/>
              <w:jc w:val="right"/>
              <w:rPr>
                <w:b/>
                <w:bCs/>
                <w:sz w:val="18"/>
              </w:rPr>
            </w:pPr>
            <w:r w:rsidRPr="00051C69">
              <w:rPr>
                <w:b/>
                <w:bCs/>
                <w:sz w:val="18"/>
              </w:rPr>
              <w:t>105,12</w:t>
            </w:r>
          </w:p>
        </w:tc>
      </w:tr>
      <w:tr w:rsidR="00D44BE7" w:rsidRPr="009149A3" w14:paraId="57EFBFC7" w14:textId="77777777" w:rsidTr="00051C69">
        <w:tc>
          <w:tcPr>
            <w:tcW w:w="3248" w:type="dxa"/>
            <w:tcBorders>
              <w:top w:val="single" w:sz="4" w:space="0" w:color="auto"/>
              <w:bottom w:val="single" w:sz="4" w:space="0" w:color="auto"/>
            </w:tcBorders>
            <w:shd w:val="clear" w:color="auto" w:fill="auto"/>
          </w:tcPr>
          <w:p w14:paraId="7179FC8C" w14:textId="77777777" w:rsidR="00D44BE7" w:rsidRPr="00051C69" w:rsidRDefault="00D44BE7" w:rsidP="00051C69">
            <w:pPr>
              <w:pStyle w:val="SingleTxtG"/>
              <w:spacing w:before="80" w:after="80" w:line="220" w:lineRule="exact"/>
              <w:ind w:left="284" w:right="0"/>
              <w:jc w:val="left"/>
              <w:rPr>
                <w:b/>
                <w:bCs/>
                <w:sz w:val="18"/>
              </w:rPr>
            </w:pPr>
            <w:r w:rsidRPr="00051C69">
              <w:rPr>
                <w:b/>
                <w:bCs/>
                <w:sz w:val="18"/>
              </w:rPr>
              <w:t xml:space="preserve">MoDEA, 2007/08 </w:t>
            </w:r>
            <w:r w:rsidR="006B4351">
              <w:rPr>
                <w:b/>
                <w:bCs/>
                <w:sz w:val="18"/>
              </w:rPr>
              <w:t>–</w:t>
            </w:r>
            <w:r w:rsidRPr="00051C69">
              <w:rPr>
                <w:b/>
                <w:bCs/>
                <w:sz w:val="18"/>
              </w:rPr>
              <w:t xml:space="preserve"> Total </w:t>
            </w:r>
          </w:p>
        </w:tc>
        <w:tc>
          <w:tcPr>
            <w:tcW w:w="2393" w:type="dxa"/>
            <w:tcBorders>
              <w:top w:val="single" w:sz="4" w:space="0" w:color="auto"/>
              <w:bottom w:val="single" w:sz="4" w:space="0" w:color="auto"/>
            </w:tcBorders>
            <w:shd w:val="clear" w:color="auto" w:fill="auto"/>
            <w:vAlign w:val="bottom"/>
          </w:tcPr>
          <w:p w14:paraId="6FDA88EF" w14:textId="77777777" w:rsidR="00D44BE7" w:rsidRPr="00051C69" w:rsidRDefault="00D44BE7" w:rsidP="00051C69">
            <w:pPr>
              <w:pStyle w:val="SingleTxtG"/>
              <w:spacing w:before="80" w:after="80" w:line="220" w:lineRule="exact"/>
              <w:ind w:left="0" w:right="0"/>
              <w:jc w:val="right"/>
              <w:rPr>
                <w:b/>
                <w:bCs/>
                <w:sz w:val="18"/>
              </w:rPr>
            </w:pPr>
            <w:r w:rsidRPr="00051C69">
              <w:rPr>
                <w:b/>
                <w:bCs/>
                <w:sz w:val="18"/>
              </w:rPr>
              <w:t>387,12</w:t>
            </w:r>
          </w:p>
        </w:tc>
        <w:tc>
          <w:tcPr>
            <w:tcW w:w="1729" w:type="dxa"/>
            <w:tcBorders>
              <w:top w:val="single" w:sz="4" w:space="0" w:color="auto"/>
              <w:bottom w:val="single" w:sz="4" w:space="0" w:color="auto"/>
            </w:tcBorders>
            <w:shd w:val="clear" w:color="auto" w:fill="auto"/>
            <w:vAlign w:val="bottom"/>
          </w:tcPr>
          <w:p w14:paraId="2DC41F41" w14:textId="77777777" w:rsidR="00D44BE7" w:rsidRPr="00051C69" w:rsidRDefault="00D44BE7" w:rsidP="00051C69">
            <w:pPr>
              <w:pStyle w:val="SingleTxtG"/>
              <w:spacing w:before="80" w:after="80" w:line="220" w:lineRule="exact"/>
              <w:ind w:left="0" w:right="0"/>
              <w:jc w:val="right"/>
              <w:rPr>
                <w:b/>
                <w:bCs/>
                <w:sz w:val="18"/>
              </w:rPr>
            </w:pPr>
            <w:r w:rsidRPr="00051C69">
              <w:rPr>
                <w:b/>
                <w:bCs/>
                <w:sz w:val="18"/>
              </w:rPr>
              <w:t>387,12</w:t>
            </w:r>
          </w:p>
        </w:tc>
      </w:tr>
      <w:tr w:rsidR="00D44BE7" w:rsidRPr="009149A3" w14:paraId="1CDED40A" w14:textId="77777777" w:rsidTr="00051C69">
        <w:tc>
          <w:tcPr>
            <w:tcW w:w="3248" w:type="dxa"/>
            <w:tcBorders>
              <w:top w:val="single" w:sz="4" w:space="0" w:color="auto"/>
            </w:tcBorders>
            <w:shd w:val="clear" w:color="auto" w:fill="auto"/>
          </w:tcPr>
          <w:p w14:paraId="239D13DB" w14:textId="77777777" w:rsidR="00D44BE7" w:rsidRPr="009149A3" w:rsidRDefault="00D44BE7" w:rsidP="00D44BE7">
            <w:pPr>
              <w:pStyle w:val="SingleTxtG"/>
              <w:spacing w:before="40" w:after="40" w:line="220" w:lineRule="exact"/>
              <w:ind w:left="0" w:right="0"/>
              <w:jc w:val="left"/>
              <w:rPr>
                <w:sz w:val="18"/>
              </w:rPr>
            </w:pPr>
          </w:p>
        </w:tc>
        <w:tc>
          <w:tcPr>
            <w:tcW w:w="2393" w:type="dxa"/>
            <w:tcBorders>
              <w:top w:val="single" w:sz="4" w:space="0" w:color="auto"/>
            </w:tcBorders>
            <w:shd w:val="clear" w:color="auto" w:fill="auto"/>
            <w:vAlign w:val="bottom"/>
          </w:tcPr>
          <w:p w14:paraId="5C0F74E0" w14:textId="77777777" w:rsidR="00D44BE7" w:rsidRPr="009149A3" w:rsidRDefault="00D44BE7" w:rsidP="00D44BE7">
            <w:pPr>
              <w:pStyle w:val="SingleTxtG"/>
              <w:spacing w:before="40" w:after="40" w:line="220" w:lineRule="exact"/>
              <w:ind w:left="0" w:right="0"/>
              <w:jc w:val="right"/>
              <w:rPr>
                <w:sz w:val="18"/>
              </w:rPr>
            </w:pPr>
            <w:r w:rsidRPr="009149A3">
              <w:rPr>
                <w:sz w:val="18"/>
              </w:rPr>
              <w:t>Aprobado, 2006/07</w:t>
            </w:r>
          </w:p>
        </w:tc>
        <w:tc>
          <w:tcPr>
            <w:tcW w:w="1729" w:type="dxa"/>
            <w:tcBorders>
              <w:top w:val="single" w:sz="4" w:space="0" w:color="auto"/>
            </w:tcBorders>
            <w:shd w:val="clear" w:color="auto" w:fill="auto"/>
            <w:vAlign w:val="bottom"/>
          </w:tcPr>
          <w:p w14:paraId="580397AE" w14:textId="77777777" w:rsidR="00D44BE7" w:rsidRPr="009149A3" w:rsidRDefault="00D44BE7" w:rsidP="00D44BE7">
            <w:pPr>
              <w:pStyle w:val="SingleTxtG"/>
              <w:spacing w:before="40" w:after="40" w:line="220" w:lineRule="exact"/>
              <w:ind w:left="0" w:right="0"/>
              <w:jc w:val="right"/>
              <w:rPr>
                <w:sz w:val="18"/>
              </w:rPr>
            </w:pPr>
            <w:r w:rsidRPr="009149A3">
              <w:rPr>
                <w:sz w:val="18"/>
              </w:rPr>
              <w:t>Revisado, 2006/07</w:t>
            </w:r>
          </w:p>
        </w:tc>
      </w:tr>
      <w:tr w:rsidR="00D44BE7" w:rsidRPr="009149A3" w14:paraId="3959775A" w14:textId="77777777" w:rsidTr="009C7A1A">
        <w:tc>
          <w:tcPr>
            <w:tcW w:w="3248" w:type="dxa"/>
            <w:shd w:val="clear" w:color="auto" w:fill="auto"/>
            <w:vAlign w:val="bottom"/>
          </w:tcPr>
          <w:p w14:paraId="2B7957B4" w14:textId="77777777" w:rsidR="00D44BE7" w:rsidRPr="009149A3" w:rsidRDefault="00D44BE7" w:rsidP="00D44BE7">
            <w:pPr>
              <w:pStyle w:val="SingleTxtG"/>
              <w:spacing w:before="40" w:after="40" w:line="220" w:lineRule="exact"/>
              <w:ind w:left="0" w:right="0"/>
              <w:jc w:val="left"/>
              <w:rPr>
                <w:sz w:val="18"/>
              </w:rPr>
            </w:pPr>
            <w:r w:rsidRPr="009149A3">
              <w:rPr>
                <w:sz w:val="18"/>
              </w:rPr>
              <w:t>EP</w:t>
            </w:r>
          </w:p>
        </w:tc>
        <w:tc>
          <w:tcPr>
            <w:tcW w:w="2393" w:type="dxa"/>
            <w:shd w:val="clear" w:color="auto" w:fill="auto"/>
            <w:vAlign w:val="bottom"/>
          </w:tcPr>
          <w:p w14:paraId="69266696" w14:textId="77777777" w:rsidR="00D44BE7" w:rsidRPr="009149A3" w:rsidRDefault="00D44BE7" w:rsidP="00D44BE7">
            <w:pPr>
              <w:pStyle w:val="SingleTxtG"/>
              <w:spacing w:before="40" w:after="40" w:line="220" w:lineRule="exact"/>
              <w:ind w:left="0" w:right="0"/>
              <w:jc w:val="right"/>
              <w:rPr>
                <w:sz w:val="18"/>
              </w:rPr>
            </w:pPr>
            <w:r>
              <w:rPr>
                <w:sz w:val="18"/>
              </w:rPr>
              <w:t>14,28</w:t>
            </w:r>
          </w:p>
        </w:tc>
        <w:tc>
          <w:tcPr>
            <w:tcW w:w="1729" w:type="dxa"/>
            <w:shd w:val="clear" w:color="auto" w:fill="auto"/>
            <w:vAlign w:val="bottom"/>
          </w:tcPr>
          <w:p w14:paraId="013A6C4D" w14:textId="77777777" w:rsidR="00D44BE7" w:rsidRPr="009149A3" w:rsidRDefault="00D44BE7" w:rsidP="00D44BE7">
            <w:pPr>
              <w:pStyle w:val="SingleTxtG"/>
              <w:spacing w:before="40" w:after="40" w:line="220" w:lineRule="exact"/>
              <w:ind w:left="0" w:right="0"/>
              <w:jc w:val="right"/>
              <w:rPr>
                <w:sz w:val="18"/>
              </w:rPr>
            </w:pPr>
            <w:r>
              <w:rPr>
                <w:sz w:val="18"/>
              </w:rPr>
              <w:t>13,42</w:t>
            </w:r>
          </w:p>
        </w:tc>
      </w:tr>
      <w:tr w:rsidR="00D44BE7" w:rsidRPr="009149A3" w14:paraId="509B7586" w14:textId="77777777" w:rsidTr="00051C69">
        <w:tc>
          <w:tcPr>
            <w:tcW w:w="3248" w:type="dxa"/>
            <w:tcBorders>
              <w:bottom w:val="single" w:sz="4" w:space="0" w:color="auto"/>
            </w:tcBorders>
            <w:shd w:val="clear" w:color="auto" w:fill="auto"/>
            <w:vAlign w:val="bottom"/>
          </w:tcPr>
          <w:p w14:paraId="38448613" w14:textId="77777777" w:rsidR="00D44BE7" w:rsidRPr="009149A3" w:rsidRDefault="002C5425" w:rsidP="00D44BE7">
            <w:pPr>
              <w:pStyle w:val="SingleTxtG"/>
              <w:spacing w:before="40" w:after="40" w:line="220" w:lineRule="exact"/>
              <w:ind w:left="0" w:right="0"/>
              <w:jc w:val="left"/>
              <w:rPr>
                <w:sz w:val="18"/>
              </w:rPr>
            </w:pPr>
            <w:r w:rsidRPr="009149A3">
              <w:rPr>
                <w:sz w:val="18"/>
              </w:rPr>
              <w:t>OTR</w:t>
            </w:r>
          </w:p>
        </w:tc>
        <w:tc>
          <w:tcPr>
            <w:tcW w:w="2393" w:type="dxa"/>
            <w:tcBorders>
              <w:bottom w:val="single" w:sz="4" w:space="0" w:color="auto"/>
            </w:tcBorders>
            <w:shd w:val="clear" w:color="auto" w:fill="auto"/>
            <w:vAlign w:val="bottom"/>
          </w:tcPr>
          <w:p w14:paraId="37D845B1" w14:textId="77777777" w:rsidR="00D44BE7" w:rsidRPr="009149A3" w:rsidRDefault="002C5425" w:rsidP="00D44BE7">
            <w:pPr>
              <w:pStyle w:val="SingleTxtG"/>
              <w:spacing w:before="40" w:after="40" w:line="220" w:lineRule="exact"/>
              <w:ind w:left="0" w:right="0"/>
              <w:jc w:val="right"/>
              <w:rPr>
                <w:sz w:val="18"/>
              </w:rPr>
            </w:pPr>
            <w:r w:rsidRPr="009149A3">
              <w:rPr>
                <w:sz w:val="18"/>
              </w:rPr>
              <w:t>72,80</w:t>
            </w:r>
          </w:p>
        </w:tc>
        <w:tc>
          <w:tcPr>
            <w:tcW w:w="1729" w:type="dxa"/>
            <w:tcBorders>
              <w:bottom w:val="single" w:sz="4" w:space="0" w:color="auto"/>
            </w:tcBorders>
            <w:shd w:val="clear" w:color="auto" w:fill="auto"/>
            <w:vAlign w:val="bottom"/>
          </w:tcPr>
          <w:p w14:paraId="7EF67961" w14:textId="77777777" w:rsidR="00D44BE7" w:rsidRPr="009149A3" w:rsidRDefault="002C5425" w:rsidP="00D44BE7">
            <w:pPr>
              <w:pStyle w:val="SingleTxtG"/>
              <w:spacing w:before="40" w:after="40" w:line="220" w:lineRule="exact"/>
              <w:ind w:left="0" w:right="0"/>
              <w:jc w:val="right"/>
              <w:rPr>
                <w:sz w:val="18"/>
              </w:rPr>
            </w:pPr>
            <w:r w:rsidRPr="009149A3">
              <w:rPr>
                <w:sz w:val="18"/>
              </w:rPr>
              <w:t>92,80</w:t>
            </w:r>
          </w:p>
        </w:tc>
      </w:tr>
      <w:tr w:rsidR="002C5425" w:rsidRPr="009149A3" w14:paraId="0907A2C9" w14:textId="77777777" w:rsidTr="00051C69">
        <w:tc>
          <w:tcPr>
            <w:tcW w:w="3248" w:type="dxa"/>
            <w:tcBorders>
              <w:top w:val="single" w:sz="4" w:space="0" w:color="auto"/>
              <w:bottom w:val="single" w:sz="4" w:space="0" w:color="auto"/>
            </w:tcBorders>
            <w:shd w:val="clear" w:color="auto" w:fill="auto"/>
          </w:tcPr>
          <w:p w14:paraId="76F8761C" w14:textId="77777777" w:rsidR="002C5425" w:rsidRPr="00051C69" w:rsidRDefault="002C5425" w:rsidP="00051C69">
            <w:pPr>
              <w:pStyle w:val="SingleTxtG"/>
              <w:spacing w:before="80" w:after="80" w:line="220" w:lineRule="exact"/>
              <w:ind w:left="284" w:right="0"/>
              <w:jc w:val="left"/>
              <w:rPr>
                <w:b/>
                <w:bCs/>
                <w:sz w:val="18"/>
              </w:rPr>
            </w:pPr>
            <w:r w:rsidRPr="00051C69">
              <w:rPr>
                <w:b/>
                <w:bCs/>
                <w:sz w:val="18"/>
              </w:rPr>
              <w:t>Gastos recurrentes – Total</w:t>
            </w:r>
          </w:p>
        </w:tc>
        <w:tc>
          <w:tcPr>
            <w:tcW w:w="2393" w:type="dxa"/>
            <w:tcBorders>
              <w:top w:val="single" w:sz="4" w:space="0" w:color="auto"/>
              <w:bottom w:val="single" w:sz="4" w:space="0" w:color="auto"/>
            </w:tcBorders>
            <w:shd w:val="clear" w:color="auto" w:fill="auto"/>
            <w:vAlign w:val="bottom"/>
          </w:tcPr>
          <w:p w14:paraId="34D8079C" w14:textId="77777777" w:rsidR="002C5425" w:rsidRPr="00051C69" w:rsidRDefault="002C5425" w:rsidP="00051C69">
            <w:pPr>
              <w:pStyle w:val="SingleTxtG"/>
              <w:spacing w:before="80" w:after="80" w:line="220" w:lineRule="exact"/>
              <w:ind w:left="0" w:right="0"/>
              <w:jc w:val="right"/>
              <w:rPr>
                <w:b/>
                <w:bCs/>
                <w:sz w:val="18"/>
              </w:rPr>
            </w:pPr>
            <w:r w:rsidRPr="00051C69">
              <w:rPr>
                <w:b/>
                <w:bCs/>
                <w:sz w:val="18"/>
              </w:rPr>
              <w:t>87,08</w:t>
            </w:r>
          </w:p>
        </w:tc>
        <w:tc>
          <w:tcPr>
            <w:tcW w:w="1729" w:type="dxa"/>
            <w:tcBorders>
              <w:top w:val="single" w:sz="4" w:space="0" w:color="auto"/>
              <w:bottom w:val="single" w:sz="4" w:space="0" w:color="auto"/>
            </w:tcBorders>
            <w:shd w:val="clear" w:color="auto" w:fill="auto"/>
            <w:vAlign w:val="bottom"/>
          </w:tcPr>
          <w:p w14:paraId="5EA8B3D4" w14:textId="77777777" w:rsidR="002C5425" w:rsidRPr="00051C69" w:rsidRDefault="002C5425" w:rsidP="00051C69">
            <w:pPr>
              <w:pStyle w:val="SingleTxtG"/>
              <w:spacing w:before="80" w:after="80" w:line="220" w:lineRule="exact"/>
              <w:ind w:left="0" w:right="0"/>
              <w:jc w:val="right"/>
              <w:rPr>
                <w:b/>
                <w:bCs/>
                <w:sz w:val="18"/>
              </w:rPr>
            </w:pPr>
            <w:r w:rsidRPr="00051C69">
              <w:rPr>
                <w:b/>
                <w:bCs/>
                <w:sz w:val="18"/>
              </w:rPr>
              <w:t>106,22</w:t>
            </w:r>
          </w:p>
        </w:tc>
      </w:tr>
      <w:tr w:rsidR="002C5425" w:rsidRPr="009149A3" w14:paraId="346B5570" w14:textId="77777777" w:rsidTr="00051C69">
        <w:tc>
          <w:tcPr>
            <w:tcW w:w="3248" w:type="dxa"/>
            <w:tcBorders>
              <w:top w:val="single" w:sz="4" w:space="0" w:color="auto"/>
              <w:bottom w:val="single" w:sz="4" w:space="0" w:color="auto"/>
            </w:tcBorders>
            <w:shd w:val="clear" w:color="auto" w:fill="auto"/>
          </w:tcPr>
          <w:p w14:paraId="04FCB989" w14:textId="77777777" w:rsidR="002C5425" w:rsidRPr="00051C69" w:rsidRDefault="002C5425" w:rsidP="00051C69">
            <w:pPr>
              <w:pStyle w:val="SingleTxtG"/>
              <w:spacing w:before="80" w:after="80" w:line="220" w:lineRule="exact"/>
              <w:ind w:left="284" w:right="0"/>
              <w:jc w:val="left"/>
              <w:rPr>
                <w:b/>
                <w:bCs/>
                <w:sz w:val="18"/>
              </w:rPr>
            </w:pPr>
            <w:r w:rsidRPr="00051C69">
              <w:rPr>
                <w:b/>
                <w:bCs/>
                <w:sz w:val="18"/>
              </w:rPr>
              <w:t>Gastos en concepto de actividades de</w:t>
            </w:r>
            <w:r w:rsidR="006C0C38">
              <w:rPr>
                <w:b/>
                <w:bCs/>
                <w:sz w:val="18"/>
              </w:rPr>
              <w:t> </w:t>
            </w:r>
            <w:r w:rsidRPr="00051C69">
              <w:rPr>
                <w:b/>
                <w:bCs/>
                <w:sz w:val="18"/>
              </w:rPr>
              <w:t>desarrollo – Total</w:t>
            </w:r>
          </w:p>
        </w:tc>
        <w:tc>
          <w:tcPr>
            <w:tcW w:w="2393" w:type="dxa"/>
            <w:tcBorders>
              <w:top w:val="single" w:sz="4" w:space="0" w:color="auto"/>
              <w:bottom w:val="single" w:sz="4" w:space="0" w:color="auto"/>
            </w:tcBorders>
            <w:shd w:val="clear" w:color="auto" w:fill="auto"/>
            <w:vAlign w:val="bottom"/>
          </w:tcPr>
          <w:p w14:paraId="6E667F4E" w14:textId="77777777" w:rsidR="002C5425" w:rsidRPr="00051C69" w:rsidRDefault="002C5425" w:rsidP="00051C69">
            <w:pPr>
              <w:pStyle w:val="SingleTxtG"/>
              <w:spacing w:before="80" w:after="80" w:line="220" w:lineRule="exact"/>
              <w:ind w:left="0" w:right="0"/>
              <w:jc w:val="right"/>
              <w:rPr>
                <w:b/>
                <w:bCs/>
                <w:sz w:val="18"/>
              </w:rPr>
            </w:pPr>
            <w:r w:rsidRPr="00051C69">
              <w:rPr>
                <w:b/>
                <w:bCs/>
                <w:sz w:val="18"/>
              </w:rPr>
              <w:t>-</w:t>
            </w:r>
          </w:p>
        </w:tc>
        <w:tc>
          <w:tcPr>
            <w:tcW w:w="1729" w:type="dxa"/>
            <w:tcBorders>
              <w:top w:val="single" w:sz="4" w:space="0" w:color="auto"/>
              <w:bottom w:val="single" w:sz="4" w:space="0" w:color="auto"/>
            </w:tcBorders>
            <w:shd w:val="clear" w:color="auto" w:fill="auto"/>
            <w:vAlign w:val="bottom"/>
          </w:tcPr>
          <w:p w14:paraId="6D2EB890" w14:textId="77777777" w:rsidR="002C5425" w:rsidRPr="00051C69" w:rsidRDefault="002C5425" w:rsidP="00051C69">
            <w:pPr>
              <w:pStyle w:val="SingleTxtG"/>
              <w:spacing w:before="80" w:after="80" w:line="220" w:lineRule="exact"/>
              <w:ind w:left="0" w:right="0"/>
              <w:jc w:val="right"/>
              <w:rPr>
                <w:b/>
                <w:bCs/>
                <w:sz w:val="18"/>
              </w:rPr>
            </w:pPr>
            <w:r w:rsidRPr="00051C69">
              <w:rPr>
                <w:b/>
                <w:bCs/>
                <w:sz w:val="18"/>
              </w:rPr>
              <w:t>-</w:t>
            </w:r>
          </w:p>
        </w:tc>
      </w:tr>
      <w:tr w:rsidR="002C5425" w:rsidRPr="009149A3" w14:paraId="60FA3504" w14:textId="77777777" w:rsidTr="00051C69">
        <w:tc>
          <w:tcPr>
            <w:tcW w:w="3248" w:type="dxa"/>
            <w:tcBorders>
              <w:top w:val="single" w:sz="4" w:space="0" w:color="auto"/>
              <w:bottom w:val="single" w:sz="12" w:space="0" w:color="auto"/>
            </w:tcBorders>
            <w:shd w:val="clear" w:color="auto" w:fill="auto"/>
          </w:tcPr>
          <w:p w14:paraId="14B97D89" w14:textId="77777777" w:rsidR="002C5425" w:rsidRPr="00051C69" w:rsidRDefault="002C5425" w:rsidP="00051C69">
            <w:pPr>
              <w:pStyle w:val="SingleTxtG"/>
              <w:spacing w:before="80" w:after="80" w:line="220" w:lineRule="exact"/>
              <w:ind w:left="284" w:right="0"/>
              <w:jc w:val="left"/>
              <w:rPr>
                <w:b/>
                <w:bCs/>
                <w:sz w:val="18"/>
              </w:rPr>
            </w:pPr>
            <w:r w:rsidRPr="00051C69">
              <w:rPr>
                <w:b/>
                <w:bCs/>
                <w:sz w:val="18"/>
              </w:rPr>
              <w:t xml:space="preserve">MoDEA, 2006/07 – Total </w:t>
            </w:r>
          </w:p>
        </w:tc>
        <w:tc>
          <w:tcPr>
            <w:tcW w:w="2393" w:type="dxa"/>
            <w:tcBorders>
              <w:top w:val="single" w:sz="4" w:space="0" w:color="auto"/>
              <w:bottom w:val="single" w:sz="12" w:space="0" w:color="auto"/>
            </w:tcBorders>
            <w:shd w:val="clear" w:color="auto" w:fill="auto"/>
            <w:vAlign w:val="bottom"/>
          </w:tcPr>
          <w:p w14:paraId="2B11AE10" w14:textId="77777777" w:rsidR="002C5425" w:rsidRPr="00051C69" w:rsidRDefault="002C5425" w:rsidP="00051C69">
            <w:pPr>
              <w:pStyle w:val="SingleTxtG"/>
              <w:spacing w:before="80" w:after="80" w:line="220" w:lineRule="exact"/>
              <w:ind w:left="0" w:right="0"/>
              <w:jc w:val="right"/>
              <w:rPr>
                <w:b/>
                <w:bCs/>
                <w:sz w:val="18"/>
              </w:rPr>
            </w:pPr>
            <w:r w:rsidRPr="00051C69">
              <w:rPr>
                <w:b/>
                <w:bCs/>
                <w:sz w:val="18"/>
              </w:rPr>
              <w:t>87,08</w:t>
            </w:r>
          </w:p>
        </w:tc>
        <w:tc>
          <w:tcPr>
            <w:tcW w:w="1729" w:type="dxa"/>
            <w:tcBorders>
              <w:top w:val="single" w:sz="4" w:space="0" w:color="auto"/>
              <w:bottom w:val="single" w:sz="12" w:space="0" w:color="auto"/>
            </w:tcBorders>
            <w:shd w:val="clear" w:color="auto" w:fill="auto"/>
            <w:vAlign w:val="bottom"/>
          </w:tcPr>
          <w:p w14:paraId="604F659D" w14:textId="77777777" w:rsidR="002C5425" w:rsidRPr="00051C69" w:rsidRDefault="002C5425" w:rsidP="00051C69">
            <w:pPr>
              <w:pStyle w:val="SingleTxtG"/>
              <w:spacing w:before="80" w:after="80" w:line="220" w:lineRule="exact"/>
              <w:ind w:left="0" w:right="0"/>
              <w:jc w:val="right"/>
              <w:rPr>
                <w:b/>
                <w:bCs/>
                <w:sz w:val="18"/>
              </w:rPr>
            </w:pPr>
            <w:r w:rsidRPr="00051C69">
              <w:rPr>
                <w:b/>
                <w:bCs/>
                <w:sz w:val="18"/>
              </w:rPr>
              <w:t>106,22</w:t>
            </w:r>
          </w:p>
        </w:tc>
      </w:tr>
    </w:tbl>
    <w:p w14:paraId="79D0B364" w14:textId="77777777" w:rsidR="007D1916" w:rsidRPr="002C5425" w:rsidRDefault="002C5425" w:rsidP="002C5425">
      <w:pPr>
        <w:pStyle w:val="SingleTxtG"/>
        <w:suppressAutoHyphens/>
        <w:spacing w:before="240" w:after="0"/>
        <w:jc w:val="center"/>
        <w:rPr>
          <w:u w:val="single"/>
        </w:rPr>
      </w:pPr>
      <w:r>
        <w:rPr>
          <w:u w:val="single"/>
        </w:rPr>
        <w:tab/>
      </w:r>
      <w:r>
        <w:rPr>
          <w:u w:val="single"/>
        </w:rPr>
        <w:tab/>
      </w:r>
      <w:r>
        <w:rPr>
          <w:u w:val="single"/>
        </w:rPr>
        <w:tab/>
      </w:r>
    </w:p>
    <w:sectPr w:rsidR="007D1916" w:rsidRPr="002C5425" w:rsidSect="007D1916">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5628E" w14:textId="77777777" w:rsidR="008F24EB" w:rsidRPr="0071316C" w:rsidRDefault="008F24EB" w:rsidP="0071316C">
      <w:pPr>
        <w:pStyle w:val="Piedepgina"/>
      </w:pPr>
    </w:p>
  </w:endnote>
  <w:endnote w:type="continuationSeparator" w:id="0">
    <w:p w14:paraId="11081F87" w14:textId="77777777" w:rsidR="008F24EB" w:rsidRPr="0071316C" w:rsidRDefault="008F24EB"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40614" w14:textId="77777777" w:rsidR="008F24EB" w:rsidRPr="0045621C" w:rsidRDefault="008F24EB" w:rsidP="0045621C">
    <w:pPr>
      <w:pStyle w:val="Piedepgina"/>
      <w:tabs>
        <w:tab w:val="right" w:pos="9638"/>
      </w:tabs>
    </w:pPr>
    <w:r w:rsidRPr="0045621C">
      <w:rPr>
        <w:b/>
        <w:sz w:val="18"/>
      </w:rPr>
      <w:fldChar w:fldCharType="begin"/>
    </w:r>
    <w:r w:rsidRPr="0045621C">
      <w:rPr>
        <w:b/>
        <w:sz w:val="18"/>
      </w:rPr>
      <w:instrText xml:space="preserve"> PAGE  \* MERGEFORMAT </w:instrText>
    </w:r>
    <w:r w:rsidRPr="0045621C">
      <w:rPr>
        <w:b/>
        <w:sz w:val="18"/>
      </w:rPr>
      <w:fldChar w:fldCharType="separate"/>
    </w:r>
    <w:r w:rsidRPr="0045621C">
      <w:rPr>
        <w:b/>
        <w:noProof/>
        <w:sz w:val="18"/>
      </w:rPr>
      <w:t>2</w:t>
    </w:r>
    <w:r w:rsidRPr="0045621C">
      <w:rPr>
        <w:b/>
        <w:sz w:val="18"/>
      </w:rPr>
      <w:fldChar w:fldCharType="end"/>
    </w:r>
    <w:r>
      <w:rPr>
        <w:b/>
        <w:sz w:val="18"/>
      </w:rPr>
      <w:tab/>
    </w:r>
    <w:r>
      <w:t>GE.19-03904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0839" w14:textId="77777777" w:rsidR="008F24EB" w:rsidRPr="0045621C" w:rsidRDefault="008F24EB" w:rsidP="0045621C">
    <w:pPr>
      <w:pStyle w:val="Piedepgina"/>
      <w:tabs>
        <w:tab w:val="right" w:pos="9638"/>
      </w:tabs>
      <w:rPr>
        <w:b/>
        <w:sz w:val="18"/>
      </w:rPr>
    </w:pPr>
    <w:r>
      <w:t>GE.19-03904</w:t>
    </w:r>
    <w:r>
      <w:tab/>
    </w:r>
    <w:r w:rsidRPr="0045621C">
      <w:rPr>
        <w:b/>
        <w:sz w:val="18"/>
      </w:rPr>
      <w:fldChar w:fldCharType="begin"/>
    </w:r>
    <w:r w:rsidRPr="0045621C">
      <w:rPr>
        <w:b/>
        <w:sz w:val="18"/>
      </w:rPr>
      <w:instrText xml:space="preserve"> PAGE  \* MERGEFORMAT </w:instrText>
    </w:r>
    <w:r w:rsidRPr="0045621C">
      <w:rPr>
        <w:b/>
        <w:sz w:val="18"/>
      </w:rPr>
      <w:fldChar w:fldCharType="separate"/>
    </w:r>
    <w:r w:rsidRPr="0045621C">
      <w:rPr>
        <w:b/>
        <w:noProof/>
        <w:sz w:val="18"/>
      </w:rPr>
      <w:t>3</w:t>
    </w:r>
    <w:r w:rsidRPr="004562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33B5" w14:textId="77777777" w:rsidR="008F24EB" w:rsidRPr="0045621C" w:rsidRDefault="008F24EB" w:rsidP="0045621C">
    <w:pPr>
      <w:pStyle w:val="Piedepgina"/>
      <w:spacing w:before="120" w:line="240" w:lineRule="auto"/>
      <w:rPr>
        <w:sz w:val="20"/>
      </w:rPr>
    </w:pPr>
    <w:r>
      <w:rPr>
        <w:sz w:val="20"/>
      </w:rPr>
      <w:t>GE.</w:t>
    </w:r>
    <w:r>
      <w:rPr>
        <w:noProof/>
      </w:rPr>
      <w:drawing>
        <wp:anchor distT="0" distB="0" distL="114300" distR="114300" simplePos="0" relativeHeight="251674624" behindDoc="0" locked="1" layoutInCell="1" allowOverlap="1" wp14:anchorId="5DC18FFD" wp14:editId="65BDCB81">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19-03904  (S)    101019    211019</w:t>
    </w:r>
    <w:r>
      <w:rPr>
        <w:sz w:val="20"/>
      </w:rPr>
      <w:br/>
    </w:r>
    <w:r w:rsidRPr="0045621C">
      <w:rPr>
        <w:rFonts w:ascii="C39T30Lfz" w:hAnsi="C39T30Lfz"/>
        <w:sz w:val="56"/>
      </w:rPr>
      <w:t></w:t>
    </w:r>
    <w:r w:rsidRPr="0045621C">
      <w:rPr>
        <w:rFonts w:ascii="C39T30Lfz" w:hAnsi="C39T30Lfz"/>
        <w:sz w:val="56"/>
      </w:rPr>
      <w:t></w:t>
    </w:r>
    <w:r w:rsidRPr="0045621C">
      <w:rPr>
        <w:rFonts w:ascii="C39T30Lfz" w:hAnsi="C39T30Lfz"/>
        <w:sz w:val="56"/>
      </w:rPr>
      <w:t></w:t>
    </w:r>
    <w:r w:rsidRPr="0045621C">
      <w:rPr>
        <w:rFonts w:ascii="C39T30Lfz" w:hAnsi="C39T30Lfz"/>
        <w:sz w:val="56"/>
      </w:rPr>
      <w:t></w:t>
    </w:r>
    <w:r w:rsidRPr="0045621C">
      <w:rPr>
        <w:rFonts w:ascii="C39T30Lfz" w:hAnsi="C39T30Lfz"/>
        <w:sz w:val="56"/>
      </w:rPr>
      <w:t></w:t>
    </w:r>
    <w:r w:rsidRPr="0045621C">
      <w:rPr>
        <w:rFonts w:ascii="C39T30Lfz" w:hAnsi="C39T30Lfz"/>
        <w:sz w:val="56"/>
      </w:rPr>
      <w:t></w:t>
    </w:r>
    <w:r w:rsidRPr="0045621C">
      <w:rPr>
        <w:rFonts w:ascii="C39T30Lfz" w:hAnsi="C39T30Lfz"/>
        <w:sz w:val="56"/>
      </w:rPr>
      <w:t></w:t>
    </w:r>
    <w:r w:rsidRPr="0045621C">
      <w:rPr>
        <w:rFonts w:ascii="C39T30Lfz" w:hAnsi="C39T30Lfz"/>
        <w:sz w:val="56"/>
      </w:rPr>
      <w:t></w:t>
    </w:r>
    <w:r w:rsidRPr="0045621C">
      <w:rPr>
        <w:rFonts w:ascii="C39T30Lfz" w:hAnsi="C39T30Lfz"/>
        <w:sz w:val="56"/>
      </w:rPr>
      <w:t></w:t>
    </w:r>
    <w:r>
      <w:rPr>
        <w:noProof/>
        <w:sz w:val="20"/>
      </w:rPr>
      <w:drawing>
        <wp:anchor distT="0" distB="0" distL="114300" distR="114300" simplePos="0" relativeHeight="251640832" behindDoc="0" locked="0" layoutInCell="1" allowOverlap="1" wp14:anchorId="3D34F199" wp14:editId="33255D57">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MWI/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WI/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AC7E" w14:textId="77777777" w:rsidR="008F24EB" w:rsidRPr="007730FC" w:rsidRDefault="008F24EB" w:rsidP="007730FC">
    <w:pPr>
      <w:pStyle w:val="Piedepgina"/>
    </w:pPr>
    <w:r>
      <w:rPr>
        <w:noProof/>
      </w:rPr>
      <mc:AlternateContent>
        <mc:Choice Requires="wps">
          <w:drawing>
            <wp:anchor distT="0" distB="0" distL="114300" distR="114300" simplePos="0" relativeHeight="251654144" behindDoc="0" locked="0" layoutInCell="1" allowOverlap="1" wp14:anchorId="15DB86DC" wp14:editId="21D1592D">
              <wp:simplePos x="0" y="0"/>
              <wp:positionH relativeFrom="margin">
                <wp:posOffset>-431800</wp:posOffset>
              </wp:positionH>
              <wp:positionV relativeFrom="margin">
                <wp:posOffset>0</wp:posOffset>
              </wp:positionV>
              <wp:extent cx="215900" cy="612013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D5F2514" w14:textId="77777777" w:rsidR="008F24EB" w:rsidRPr="0045621C" w:rsidRDefault="008F24EB" w:rsidP="007730FC">
                          <w:pPr>
                            <w:pStyle w:val="Piedepgina"/>
                            <w:tabs>
                              <w:tab w:val="right" w:pos="9638"/>
                            </w:tabs>
                          </w:pPr>
                          <w:r w:rsidRPr="0045621C">
                            <w:rPr>
                              <w:b/>
                              <w:sz w:val="18"/>
                            </w:rPr>
                            <w:fldChar w:fldCharType="begin"/>
                          </w:r>
                          <w:r w:rsidRPr="0045621C">
                            <w:rPr>
                              <w:b/>
                              <w:sz w:val="18"/>
                            </w:rPr>
                            <w:instrText xml:space="preserve"> PAGE  \* MERGEFORMAT </w:instrText>
                          </w:r>
                          <w:r w:rsidRPr="0045621C">
                            <w:rPr>
                              <w:b/>
                              <w:sz w:val="18"/>
                            </w:rPr>
                            <w:fldChar w:fldCharType="separate"/>
                          </w:r>
                          <w:r>
                            <w:rPr>
                              <w:b/>
                              <w:sz w:val="18"/>
                            </w:rPr>
                            <w:t>56</w:t>
                          </w:r>
                          <w:r w:rsidRPr="0045621C">
                            <w:rPr>
                              <w:b/>
                              <w:sz w:val="18"/>
                            </w:rPr>
                            <w:fldChar w:fldCharType="end"/>
                          </w:r>
                          <w:r>
                            <w:rPr>
                              <w:b/>
                              <w:sz w:val="18"/>
                            </w:rPr>
                            <w:tab/>
                          </w:r>
                          <w:r>
                            <w:t>GE.19-03904</w:t>
                          </w:r>
                        </w:p>
                        <w:p w14:paraId="661E24DD" w14:textId="77777777" w:rsidR="008F24EB" w:rsidRDefault="008F24E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5DB86DC" id="_x0000_t202" coordsize="21600,21600" o:spt="202" path="m,l,21600r21600,l21600,xe">
              <v:stroke joinstyle="miter"/>
              <v:path gradientshapeok="t" o:connecttype="rect"/>
            </v:shapetype>
            <v:shape id="Cuadro de texto 5" o:spid="_x0000_s1028" type="#_x0000_t202" style="position:absolute;margin-left:-34pt;margin-top:0;width:17pt;height:481.9pt;z-index:2516541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bh9+L/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1D5F2514" w14:textId="77777777" w:rsidR="008F24EB" w:rsidRPr="0045621C" w:rsidRDefault="008F24EB" w:rsidP="007730FC">
                    <w:pPr>
                      <w:pStyle w:val="Piedepgina"/>
                      <w:tabs>
                        <w:tab w:val="right" w:pos="9638"/>
                      </w:tabs>
                    </w:pPr>
                    <w:r w:rsidRPr="0045621C">
                      <w:rPr>
                        <w:b/>
                        <w:sz w:val="18"/>
                      </w:rPr>
                      <w:fldChar w:fldCharType="begin"/>
                    </w:r>
                    <w:r w:rsidRPr="0045621C">
                      <w:rPr>
                        <w:b/>
                        <w:sz w:val="18"/>
                      </w:rPr>
                      <w:instrText xml:space="preserve"> PAGE  \* MERGEFORMAT </w:instrText>
                    </w:r>
                    <w:r w:rsidRPr="0045621C">
                      <w:rPr>
                        <w:b/>
                        <w:sz w:val="18"/>
                      </w:rPr>
                      <w:fldChar w:fldCharType="separate"/>
                    </w:r>
                    <w:r>
                      <w:rPr>
                        <w:b/>
                        <w:sz w:val="18"/>
                      </w:rPr>
                      <w:t>56</w:t>
                    </w:r>
                    <w:r w:rsidRPr="0045621C">
                      <w:rPr>
                        <w:b/>
                        <w:sz w:val="18"/>
                      </w:rPr>
                      <w:fldChar w:fldCharType="end"/>
                    </w:r>
                    <w:r>
                      <w:rPr>
                        <w:b/>
                        <w:sz w:val="18"/>
                      </w:rPr>
                      <w:tab/>
                    </w:r>
                    <w:r>
                      <w:t>GE.19-03904</w:t>
                    </w:r>
                  </w:p>
                  <w:p w14:paraId="661E24DD" w14:textId="77777777" w:rsidR="008F24EB" w:rsidRDefault="008F24EB"/>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28465" w14:textId="77777777" w:rsidR="008F24EB" w:rsidRPr="007730FC" w:rsidRDefault="008F24EB" w:rsidP="007730FC">
    <w:pPr>
      <w:pStyle w:val="Piedepgina"/>
    </w:pPr>
    <w:r>
      <w:rPr>
        <w:noProof/>
      </w:rPr>
      <mc:AlternateContent>
        <mc:Choice Requires="wps">
          <w:drawing>
            <wp:anchor distT="0" distB="0" distL="114300" distR="114300" simplePos="0" relativeHeight="251667456" behindDoc="0" locked="0" layoutInCell="1" allowOverlap="1" wp14:anchorId="7756D01D" wp14:editId="587ACE49">
              <wp:simplePos x="0" y="0"/>
              <wp:positionH relativeFrom="margin">
                <wp:posOffset>-431800</wp:posOffset>
              </wp:positionH>
              <wp:positionV relativeFrom="margin">
                <wp:posOffset>0</wp:posOffset>
              </wp:positionV>
              <wp:extent cx="215900" cy="612013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AC4176B" w14:textId="77777777" w:rsidR="008F24EB" w:rsidRPr="0045621C" w:rsidRDefault="008F24EB" w:rsidP="007730FC">
                          <w:pPr>
                            <w:pStyle w:val="Piedepgina"/>
                            <w:tabs>
                              <w:tab w:val="right" w:pos="9638"/>
                            </w:tabs>
                            <w:rPr>
                              <w:b/>
                              <w:sz w:val="18"/>
                            </w:rPr>
                          </w:pPr>
                          <w:r>
                            <w:t>GE.19-03904</w:t>
                          </w:r>
                          <w:r>
                            <w:tab/>
                          </w:r>
                          <w:r w:rsidRPr="0045621C">
                            <w:rPr>
                              <w:b/>
                              <w:sz w:val="18"/>
                            </w:rPr>
                            <w:fldChar w:fldCharType="begin"/>
                          </w:r>
                          <w:r w:rsidRPr="0045621C">
                            <w:rPr>
                              <w:b/>
                              <w:sz w:val="18"/>
                            </w:rPr>
                            <w:instrText xml:space="preserve"> PAGE  \* MERGEFORMAT </w:instrText>
                          </w:r>
                          <w:r w:rsidRPr="0045621C">
                            <w:rPr>
                              <w:b/>
                              <w:sz w:val="18"/>
                            </w:rPr>
                            <w:fldChar w:fldCharType="separate"/>
                          </w:r>
                          <w:r>
                            <w:rPr>
                              <w:b/>
                              <w:sz w:val="18"/>
                            </w:rPr>
                            <w:t>57</w:t>
                          </w:r>
                          <w:r w:rsidRPr="0045621C">
                            <w:rPr>
                              <w:b/>
                              <w:sz w:val="18"/>
                            </w:rPr>
                            <w:fldChar w:fldCharType="end"/>
                          </w:r>
                        </w:p>
                        <w:p w14:paraId="6FC3115A" w14:textId="77777777" w:rsidR="008F24EB" w:rsidRDefault="008F24E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756D01D" id="_x0000_t202" coordsize="21600,21600" o:spt="202" path="m,l,21600r21600,l21600,xe">
              <v:stroke joinstyle="miter"/>
              <v:path gradientshapeok="t" o:connecttype="rect"/>
            </v:shapetype>
            <v:shape id="Cuadro de texto 7" o:spid="_x0000_s1029" type="#_x0000_t202" style="position:absolute;margin-left:-34pt;margin-top:0;width:17pt;height:481.9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JYkr8z/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1AC4176B" w14:textId="77777777" w:rsidR="008F24EB" w:rsidRPr="0045621C" w:rsidRDefault="008F24EB" w:rsidP="007730FC">
                    <w:pPr>
                      <w:pStyle w:val="Piedepgina"/>
                      <w:tabs>
                        <w:tab w:val="right" w:pos="9638"/>
                      </w:tabs>
                      <w:rPr>
                        <w:b/>
                        <w:sz w:val="18"/>
                      </w:rPr>
                    </w:pPr>
                    <w:r>
                      <w:t>GE.19-03904</w:t>
                    </w:r>
                    <w:r>
                      <w:tab/>
                    </w:r>
                    <w:r w:rsidRPr="0045621C">
                      <w:rPr>
                        <w:b/>
                        <w:sz w:val="18"/>
                      </w:rPr>
                      <w:fldChar w:fldCharType="begin"/>
                    </w:r>
                    <w:r w:rsidRPr="0045621C">
                      <w:rPr>
                        <w:b/>
                        <w:sz w:val="18"/>
                      </w:rPr>
                      <w:instrText xml:space="preserve"> PAGE  \* MERGEFORMAT </w:instrText>
                    </w:r>
                    <w:r w:rsidRPr="0045621C">
                      <w:rPr>
                        <w:b/>
                        <w:sz w:val="18"/>
                      </w:rPr>
                      <w:fldChar w:fldCharType="separate"/>
                    </w:r>
                    <w:r>
                      <w:rPr>
                        <w:b/>
                        <w:sz w:val="18"/>
                      </w:rPr>
                      <w:t>57</w:t>
                    </w:r>
                    <w:r w:rsidRPr="0045621C">
                      <w:rPr>
                        <w:b/>
                        <w:sz w:val="18"/>
                      </w:rPr>
                      <w:fldChar w:fldCharType="end"/>
                    </w:r>
                  </w:p>
                  <w:p w14:paraId="6FC3115A" w14:textId="77777777" w:rsidR="008F24EB" w:rsidRDefault="008F24EB"/>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30D35" w14:textId="77777777" w:rsidR="008F24EB" w:rsidRPr="007D1916" w:rsidRDefault="008F24EB" w:rsidP="007D1916">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60</w:t>
    </w:r>
    <w:r>
      <w:rPr>
        <w:b/>
        <w:sz w:val="18"/>
      </w:rPr>
      <w:fldChar w:fldCharType="end"/>
    </w:r>
    <w:r>
      <w:rPr>
        <w:b/>
        <w:sz w:val="18"/>
      </w:rPr>
      <w:tab/>
    </w:r>
    <w:r w:rsidRPr="007D1916">
      <w:t>GE.19-03904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AB02" w14:textId="77777777" w:rsidR="008F24EB" w:rsidRPr="007D1916" w:rsidRDefault="008F24EB" w:rsidP="007D1916">
    <w:pPr>
      <w:pStyle w:val="Piedepgina"/>
      <w:tabs>
        <w:tab w:val="right" w:pos="9638"/>
      </w:tabs>
      <w:rPr>
        <w:b/>
        <w:sz w:val="18"/>
      </w:rPr>
    </w:pPr>
    <w:r>
      <w:t>GE.</w:t>
    </w:r>
    <w:r w:rsidRPr="007D1916">
      <w:t>19</w:t>
    </w:r>
    <w:r>
      <w:t>-</w:t>
    </w:r>
    <w:r w:rsidRPr="007D1916">
      <w:t>03904</w:t>
    </w:r>
    <w:r>
      <w:tab/>
    </w:r>
    <w:r>
      <w:rPr>
        <w:b/>
        <w:sz w:val="18"/>
      </w:rPr>
      <w:fldChar w:fldCharType="begin"/>
    </w:r>
    <w:r>
      <w:rPr>
        <w:b/>
        <w:sz w:val="18"/>
      </w:rPr>
      <w:instrText xml:space="preserve"> PAGE  \* MERGEFORMAT </w:instrText>
    </w:r>
    <w:r>
      <w:rPr>
        <w:b/>
        <w:sz w:val="18"/>
      </w:rPr>
      <w:fldChar w:fldCharType="separate"/>
    </w:r>
    <w:r>
      <w:rPr>
        <w:b/>
        <w:noProof/>
        <w:sz w:val="18"/>
      </w:rPr>
      <w:t>59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A39AB" w14:textId="77777777" w:rsidR="008F24EB" w:rsidRPr="001075E9" w:rsidRDefault="008F24EB" w:rsidP="001075E9">
      <w:pPr>
        <w:tabs>
          <w:tab w:val="right" w:pos="2155"/>
        </w:tabs>
        <w:spacing w:after="80" w:line="240" w:lineRule="auto"/>
        <w:ind w:left="680"/>
        <w:rPr>
          <w:u w:val="single"/>
        </w:rPr>
      </w:pPr>
      <w:r>
        <w:rPr>
          <w:u w:val="single"/>
        </w:rPr>
        <w:tab/>
      </w:r>
    </w:p>
  </w:footnote>
  <w:footnote w:type="continuationSeparator" w:id="0">
    <w:p w14:paraId="2B96C77F" w14:textId="77777777" w:rsidR="008F24EB" w:rsidRDefault="008F24EB" w:rsidP="0071316C">
      <w:pPr>
        <w:tabs>
          <w:tab w:val="right" w:pos="2155"/>
        </w:tabs>
        <w:spacing w:after="80" w:line="240" w:lineRule="auto"/>
        <w:ind w:left="680"/>
        <w:rPr>
          <w:u w:val="single"/>
        </w:rPr>
      </w:pPr>
      <w:r>
        <w:rPr>
          <w:u w:val="single"/>
        </w:rPr>
        <w:tab/>
      </w:r>
    </w:p>
  </w:footnote>
  <w:footnote w:id="1">
    <w:p w14:paraId="7A48BA21" w14:textId="77777777" w:rsidR="008F24EB" w:rsidRPr="0045621C" w:rsidRDefault="008F24EB" w:rsidP="00750624">
      <w:pPr>
        <w:pStyle w:val="Textonotapie"/>
        <w:rPr>
          <w:sz w:val="20"/>
        </w:rPr>
      </w:pPr>
      <w:r>
        <w:tab/>
      </w:r>
      <w:r w:rsidRPr="0045621C">
        <w:rPr>
          <w:rStyle w:val="Refdenotaalpie"/>
          <w:sz w:val="20"/>
          <w:vertAlign w:val="baseline"/>
        </w:rPr>
        <w:t>*</w:t>
      </w:r>
      <w:r w:rsidRPr="0045621C">
        <w:rPr>
          <w:rStyle w:val="Refdenotaalpie"/>
          <w:vertAlign w:val="baseline"/>
        </w:rPr>
        <w:tab/>
      </w:r>
      <w:r w:rsidRPr="0045621C">
        <w:t>La versión original del presente documento no fue objeto de revisión editorial oficial.</w:t>
      </w:r>
    </w:p>
  </w:footnote>
  <w:footnote w:id="2">
    <w:p w14:paraId="53198E9B" w14:textId="77777777" w:rsidR="008F24EB" w:rsidRPr="0045621C" w:rsidRDefault="008F24EB" w:rsidP="00750624">
      <w:pPr>
        <w:pStyle w:val="Textonotapie"/>
        <w:rPr>
          <w:sz w:val="20"/>
        </w:rPr>
      </w:pPr>
      <w:r>
        <w:tab/>
      </w:r>
      <w:r w:rsidRPr="0045621C">
        <w:rPr>
          <w:rStyle w:val="Refdenotaalpie"/>
          <w:sz w:val="20"/>
          <w:vertAlign w:val="baseline"/>
        </w:rPr>
        <w:t>**</w:t>
      </w:r>
      <w:r w:rsidRPr="0045621C">
        <w:rPr>
          <w:rStyle w:val="Refdenotaalpie"/>
          <w:vertAlign w:val="baseline"/>
        </w:rPr>
        <w:tab/>
      </w:r>
      <w:r w:rsidRPr="0045621C">
        <w:t>Los anexos del presente documento pueden consultarse en los archivos de la Secretaría. También están disponibles en la página web del Comité.</w:t>
      </w:r>
    </w:p>
  </w:footnote>
  <w:footnote w:id="3">
    <w:p w14:paraId="1680ABA6" w14:textId="77777777" w:rsidR="008F24EB" w:rsidRDefault="008F24EB" w:rsidP="00750624">
      <w:pPr>
        <w:pStyle w:val="Textonotapie"/>
      </w:pPr>
      <w:r>
        <w:tab/>
      </w:r>
      <w:r w:rsidRPr="00750624">
        <w:rPr>
          <w:rStyle w:val="Refdenotaalpie"/>
        </w:rPr>
        <w:footnoteRef/>
      </w:r>
      <w:r>
        <w:tab/>
      </w:r>
      <w:r w:rsidRPr="006D3A50">
        <w:t>Karonga, Mzimba, Mchinji, Lilongwe, Salima, Machinga, Mulanje, Chiradzulu y Nsanje.</w:t>
      </w:r>
    </w:p>
  </w:footnote>
  <w:footnote w:id="4">
    <w:p w14:paraId="6145C2E3"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Cap. 33:02 de las Leyes de Malawi.</w:t>
      </w:r>
    </w:p>
  </w:footnote>
  <w:footnote w:id="5">
    <w:p w14:paraId="4C527886"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Ley núm. 8 de 2012.</w:t>
      </w:r>
    </w:p>
  </w:footnote>
  <w:footnote w:id="6">
    <w:p w14:paraId="12E68267" w14:textId="77777777" w:rsidR="008F24EB" w:rsidRPr="006D3A50" w:rsidRDefault="008F24EB" w:rsidP="00750624">
      <w:pPr>
        <w:pStyle w:val="Textonotapie"/>
      </w:pPr>
      <w:r w:rsidRPr="006D3A50">
        <w:tab/>
      </w:r>
      <w:r w:rsidRPr="00750624">
        <w:rPr>
          <w:rStyle w:val="Refdenotaalpie"/>
        </w:rPr>
        <w:footnoteRef/>
      </w:r>
      <w:r w:rsidRPr="006D3A50">
        <w:tab/>
        <w:t xml:space="preserve">Karonga, Mzimba, Mchinji, Lilongwe, Salima, Machinga, Mulanje, Chiradzulu y Nsanje. Además, en la Política Nacional de Igualdad de Oportunidades para las Personas con Discapacidad, por deficiencia se entiende cualquier pérdida o limitación de la estructura o función psicológica, fisiológica o anatómica. </w:t>
      </w:r>
    </w:p>
  </w:footnote>
  <w:footnote w:id="7">
    <w:p w14:paraId="3025551A"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Cap. 1:01 de las Leyes de Malawi.</w:t>
      </w:r>
    </w:p>
  </w:footnote>
  <w:footnote w:id="8">
    <w:p w14:paraId="233E9C51"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Artículo 8 de la Ley de Discapacidad.</w:t>
      </w:r>
    </w:p>
  </w:footnote>
  <w:footnote w:id="9">
    <w:p w14:paraId="33FF890C"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Artículo 15 de la Ley de Discapacidad.</w:t>
      </w:r>
    </w:p>
  </w:footnote>
  <w:footnote w:id="10">
    <w:p w14:paraId="6D395EFC"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Artículos</w:t>
      </w:r>
      <w:r>
        <w:t> </w:t>
      </w:r>
      <w:r w:rsidRPr="006D3A50">
        <w:t>31 y 32 de la Ley de Discapacidad.</w:t>
      </w:r>
    </w:p>
  </w:footnote>
  <w:footnote w:id="11">
    <w:p w14:paraId="4CFDCA47"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El tipo de cambio utilizado es de 500 kwacha por dólar de los E</w:t>
      </w:r>
      <w:r>
        <w:t>stados</w:t>
      </w:r>
      <w:r w:rsidRPr="006D3A50">
        <w:t xml:space="preserve"> U</w:t>
      </w:r>
      <w:r>
        <w:t>nidos</w:t>
      </w:r>
      <w:r w:rsidRPr="006D3A50">
        <w:t>.</w:t>
      </w:r>
    </w:p>
  </w:footnote>
  <w:footnote w:id="12">
    <w:p w14:paraId="3F45F2D0" w14:textId="77777777" w:rsidR="008F24EB" w:rsidRPr="006D3A50" w:rsidRDefault="008F24EB" w:rsidP="00750624">
      <w:pPr>
        <w:pStyle w:val="Textonotapie"/>
      </w:pPr>
      <w:r w:rsidRPr="006D3A50">
        <w:tab/>
      </w:r>
      <w:r w:rsidRPr="00750624">
        <w:rPr>
          <w:rStyle w:val="Refdenotaalpie"/>
        </w:rPr>
        <w:footnoteRef/>
      </w:r>
      <w:r w:rsidRPr="006D3A50">
        <w:tab/>
        <w:t xml:space="preserve">Karonga, Mzimba, Mchinji, Lilongwe, Salima, Machinga, Mulanje, Chiradzulu y Nsanje. Artículo 20 de la Constitución de la República de Malawi: </w:t>
      </w:r>
      <w:r>
        <w:t>“</w:t>
      </w:r>
      <w:r w:rsidRPr="006D3A50">
        <w:t>Se prohíbe la discriminación en todas sus formas y se garantiza a todas las personas la protección efectiva de las leyes de toda índole, en pie de igualdad, contra la discriminación por motivos de raza, color de la piel, sexo, idioma, religión, opinión política o de otra índole, nacionalidad, origen étnico o social, discapacidad, situación económica, nacimiento u otra condición. Se podrá promulgar legislación con miras a hacer frente a las desigualdades sociales y prohibir las prácticas discriminatorias y su propagación, así como para que esas prácticas sean castigadas penalmente por los tribunales</w:t>
      </w:r>
      <w:r>
        <w:t>”</w:t>
      </w:r>
      <w:r w:rsidRPr="006D3A50">
        <w:t>.</w:t>
      </w:r>
    </w:p>
  </w:footnote>
  <w:footnote w:id="13">
    <w:p w14:paraId="7980FA6A"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Ley</w:t>
      </w:r>
      <w:r>
        <w:t> </w:t>
      </w:r>
      <w:r w:rsidRPr="006D3A50">
        <w:t>de</w:t>
      </w:r>
      <w:r>
        <w:t> </w:t>
      </w:r>
      <w:r w:rsidRPr="006D3A50">
        <w:t>2013.</w:t>
      </w:r>
    </w:p>
  </w:footnote>
  <w:footnote w:id="14">
    <w:p w14:paraId="6413A114"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Ley</w:t>
      </w:r>
      <w:r>
        <w:t> </w:t>
      </w:r>
      <w:r w:rsidRPr="006D3A50">
        <w:t>núm.</w:t>
      </w:r>
      <w:r>
        <w:t> </w:t>
      </w:r>
      <w:r w:rsidRPr="006D3A50">
        <w:t>22 de 2010.</w:t>
      </w:r>
    </w:p>
  </w:footnote>
  <w:footnote w:id="15">
    <w:p w14:paraId="60175DBF"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Cap. 55:02 de las Leyes de Malawi.</w:t>
      </w:r>
    </w:p>
  </w:footnote>
  <w:footnote w:id="16">
    <w:p w14:paraId="7B744E49" w14:textId="77777777" w:rsidR="008F24EB" w:rsidRPr="006D3A50" w:rsidRDefault="008F24EB" w:rsidP="00750624">
      <w:pPr>
        <w:pStyle w:val="Textonotapie"/>
      </w:pPr>
      <w:r w:rsidRPr="006D3A50">
        <w:tab/>
      </w:r>
      <w:r w:rsidRPr="00750624">
        <w:rPr>
          <w:rStyle w:val="Refdenotaalpie"/>
        </w:rPr>
        <w:footnoteRef/>
      </w:r>
      <w:r w:rsidRPr="006D3A50">
        <w:tab/>
        <w:t xml:space="preserve">Karonga, Mzimba, Mchinji, Lilongwe, Salima, Machinga, Mulanje, Chiradzulu y Nsanje. Cap. 55:06 de las Leyes de Malawi. </w:t>
      </w:r>
    </w:p>
  </w:footnote>
  <w:footnote w:id="17">
    <w:p w14:paraId="37EC47EC" w14:textId="77777777" w:rsidR="008F24EB" w:rsidRPr="006D3A50" w:rsidRDefault="008F24EB" w:rsidP="00750624">
      <w:pPr>
        <w:pStyle w:val="Textonotapie"/>
      </w:pPr>
      <w:r w:rsidRPr="006D3A50">
        <w:tab/>
      </w:r>
      <w:r w:rsidRPr="00750624">
        <w:rPr>
          <w:rStyle w:val="Refdenotaalpie"/>
        </w:rPr>
        <w:footnoteRef/>
      </w:r>
      <w:r w:rsidRPr="006D3A50">
        <w:tab/>
        <w:t xml:space="preserve">Karonga, Mzimba, Mchinji, Lilongwe, Salima, Machinga, Mulanje, Chiradzulu y Nsanje. Por </w:t>
      </w:r>
      <w:r>
        <w:t>“</w:t>
      </w:r>
      <w:r w:rsidRPr="006D3A50">
        <w:t>incorporación de la discapacidad</w:t>
      </w:r>
      <w:r>
        <w:t>”</w:t>
      </w:r>
      <w:r w:rsidRPr="006D3A50">
        <w:t xml:space="preserve"> se entiende una estrategia encaminada a lograr que las necesidades, inquietudes y experiencias de las personas con discapacidad pasen a ser una dimensión esencial de la formulación, aplicación, seguimiento y evaluación de las políticas y los programas en los ámbitos normativo, económico y social, a fin de garantizar que esas personas se beneficien por igual.</w:t>
      </w:r>
    </w:p>
  </w:footnote>
  <w:footnote w:id="18">
    <w:p w14:paraId="7E8FF6E2"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El Ministro se encargará de aplicar correctamente la presente Ley, lo que abarca: a) coordinar la formulación y revisión de políticas; b) aplicar, supervisar y evaluar programas; c) promover la incorporación de la discapacidad en todos los sectores; d) movilizar recursos, tanto dentro como fuera de Malawi, con miras a la elaboración y aplicación de las políticas</w:t>
      </w:r>
      <w:r>
        <w:t>;</w:t>
      </w:r>
      <w:r w:rsidRPr="006D3A50">
        <w:t xml:space="preserve"> y e) empoderar a las personas con discapacidad, así como a las organizaciones integradas por esas personas y a las que abogan por ellas, con objeto de fortalecer la promoción y facilitar la aplicación efectiva y eficiente de políticas, programas y servicios.</w:t>
      </w:r>
    </w:p>
  </w:footnote>
  <w:footnote w:id="19">
    <w:p w14:paraId="73FF273F"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proporcionan un foro a efectos de que todos los principales interesados en cuestiones relacionadas con la discapacidad reciban, examinen y revisen los informes de los ministerios y departamentos del Gobierno y demás interesados pertinentes acerca de la incorporación de la perspectiva de la discapacidad, hagan recomendaciones al Gobierno sobre las mejores prácticas en materia de formulación de políticas, legislación y programas en esa esfera y supervisen la aplicación, el seguimiento y la evaluación de estos últimos.</w:t>
      </w:r>
    </w:p>
  </w:footnote>
  <w:footnote w:id="20">
    <w:p w14:paraId="1E919280"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Chavuta, pág. 10.</w:t>
      </w:r>
    </w:p>
  </w:footnote>
  <w:footnote w:id="21">
    <w:p w14:paraId="51AE00A8"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Artículo 3 de la Ley.</w:t>
      </w:r>
    </w:p>
  </w:footnote>
  <w:footnote w:id="22">
    <w:p w14:paraId="1B5C03CD"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Artículo 25 – Educación.</w:t>
      </w:r>
    </w:p>
    <w:p w14:paraId="340A8FFD" w14:textId="77777777" w:rsidR="008F24EB" w:rsidRPr="006D3A50" w:rsidRDefault="008F24EB" w:rsidP="00750624">
      <w:pPr>
        <w:pStyle w:val="Textonotapie"/>
        <w:tabs>
          <w:tab w:val="left" w:pos="1456"/>
        </w:tabs>
        <w:spacing w:after="60"/>
      </w:pPr>
      <w:r w:rsidRPr="006D3A50">
        <w:tab/>
      </w:r>
      <w:r w:rsidRPr="006D3A50">
        <w:tab/>
        <w:t>1.</w:t>
      </w:r>
      <w:r w:rsidRPr="006D3A50">
        <w:tab/>
        <w:t xml:space="preserve">Todas las personas tienen derecho a la educación. </w:t>
      </w:r>
    </w:p>
    <w:p w14:paraId="14429F73" w14:textId="77777777" w:rsidR="008F24EB" w:rsidRPr="006D3A50" w:rsidRDefault="008F24EB" w:rsidP="00750624">
      <w:pPr>
        <w:pStyle w:val="Textonotapie"/>
        <w:tabs>
          <w:tab w:val="left" w:pos="1456"/>
        </w:tabs>
        <w:spacing w:after="60"/>
      </w:pPr>
      <w:r w:rsidRPr="006D3A50">
        <w:tab/>
      </w:r>
      <w:r w:rsidRPr="006D3A50">
        <w:tab/>
        <w:t>2.</w:t>
      </w:r>
      <w:r w:rsidRPr="006D3A50">
        <w:tab/>
        <w:t xml:space="preserve">Se impartirá enseñanza primaria durante cinco años como mínimo. </w:t>
      </w:r>
    </w:p>
    <w:p w14:paraId="5AEBBDA4" w14:textId="77777777" w:rsidR="008F24EB" w:rsidRPr="006D3A50" w:rsidRDefault="008F24EB" w:rsidP="00750624">
      <w:pPr>
        <w:pStyle w:val="Textonotapie"/>
        <w:tabs>
          <w:tab w:val="left" w:pos="1456"/>
        </w:tabs>
        <w:spacing w:after="60"/>
      </w:pPr>
      <w:r w:rsidRPr="006D3A50">
        <w:tab/>
      </w:r>
      <w:r w:rsidRPr="006D3A50">
        <w:tab/>
        <w:t>3.</w:t>
      </w:r>
      <w:r w:rsidRPr="006D3A50">
        <w:tab/>
        <w:t xml:space="preserve">Se autorizará el establecimiento de instituciones privadas de enseñanza primaria, secundaria y superior, siempre y cuando: </w:t>
      </w:r>
    </w:p>
    <w:p w14:paraId="20D725A1" w14:textId="77777777" w:rsidR="008F24EB" w:rsidRPr="006D3A50" w:rsidRDefault="008F24EB" w:rsidP="00750624">
      <w:pPr>
        <w:pStyle w:val="Textonotapie"/>
        <w:tabs>
          <w:tab w:val="left" w:pos="1456"/>
        </w:tabs>
        <w:spacing w:after="60"/>
      </w:pPr>
      <w:r w:rsidRPr="006D3A50">
        <w:tab/>
      </w:r>
      <w:r w:rsidRPr="006D3A50">
        <w:tab/>
      </w:r>
      <w:r>
        <w:tab/>
      </w:r>
      <w:r w:rsidRPr="006D3A50">
        <w:t>a)</w:t>
      </w:r>
      <w:r w:rsidRPr="006D3A50">
        <w:tab/>
        <w:t>Esas instituciones estén inscriptas en un departamento del Estado con arreglo a la ley;</w:t>
      </w:r>
    </w:p>
    <w:p w14:paraId="78CB5E49" w14:textId="77777777" w:rsidR="008F24EB" w:rsidRPr="006D3A50" w:rsidRDefault="008F24EB" w:rsidP="00750624">
      <w:pPr>
        <w:pStyle w:val="Textonotapie"/>
        <w:tabs>
          <w:tab w:val="left" w:pos="1456"/>
        </w:tabs>
      </w:pPr>
      <w:r w:rsidRPr="006D3A50">
        <w:tab/>
      </w:r>
      <w:r w:rsidRPr="006D3A50">
        <w:tab/>
      </w:r>
      <w:r w:rsidRPr="006D3A50">
        <w:tab/>
        <w:t>b)</w:t>
      </w:r>
      <w:r w:rsidRPr="006D3A50">
        <w:tab/>
        <w:t xml:space="preserve">Las normas aplicadas en las instituciones privadas no sean inferiores a las normas oficiales de los centros de enseñanza estatales. </w:t>
      </w:r>
    </w:p>
  </w:footnote>
  <w:footnote w:id="23">
    <w:p w14:paraId="2CED1DB1"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Cap. 30:01 de las Leyes de Malawi.</w:t>
      </w:r>
    </w:p>
  </w:footnote>
  <w:footnote w:id="24">
    <w:p w14:paraId="1F98DCDB"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Artículo</w:t>
      </w:r>
      <w:r>
        <w:t> </w:t>
      </w:r>
      <w:r w:rsidRPr="006D3A50">
        <w:t>12</w:t>
      </w:r>
      <w:r>
        <w:t> </w:t>
      </w:r>
      <w:r w:rsidRPr="006D3A50">
        <w:t>d) y e) de la Constitución.</w:t>
      </w:r>
    </w:p>
  </w:footnote>
  <w:footnote w:id="25">
    <w:p w14:paraId="465D70F6"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Ley</w:t>
      </w:r>
      <w:r>
        <w:t> </w:t>
      </w:r>
      <w:r w:rsidRPr="006D3A50">
        <w:t>núm.</w:t>
      </w:r>
      <w:r>
        <w:t> </w:t>
      </w:r>
      <w:r w:rsidRPr="006D3A50">
        <w:t>14 de 2011.</w:t>
      </w:r>
    </w:p>
  </w:footnote>
  <w:footnote w:id="26">
    <w:p w14:paraId="09C35813"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Véase la Parte IV de la Ley de Discapacidad de 2012.</w:t>
      </w:r>
    </w:p>
  </w:footnote>
  <w:footnote w:id="27">
    <w:p w14:paraId="2616880D"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Causa penal de 2014.</w:t>
      </w:r>
    </w:p>
  </w:footnote>
  <w:footnote w:id="28">
    <w:p w14:paraId="496E2893"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Causa del Comité de Libertades Civiles.</w:t>
      </w:r>
    </w:p>
  </w:footnote>
  <w:footnote w:id="29">
    <w:p w14:paraId="22175EAE" w14:textId="77777777" w:rsidR="008F24EB" w:rsidRPr="006D3A50" w:rsidRDefault="008F24EB" w:rsidP="00750624">
      <w:pPr>
        <w:pStyle w:val="Textonotapie"/>
        <w:rPr>
          <w:szCs w:val="18"/>
        </w:rPr>
      </w:pPr>
      <w:r w:rsidRPr="006D3A50">
        <w:tab/>
      </w:r>
      <w:r w:rsidRPr="00750624">
        <w:rPr>
          <w:rStyle w:val="Refdenotaalpie"/>
        </w:rPr>
        <w:footnoteRef/>
      </w:r>
      <w:r w:rsidRPr="006D3A50">
        <w:tab/>
        <w:t>Karonga, Mzimba, Mchinji, Lilongwe, Salima, Machinga, Mulanje, Chiradzulu y Nsanje. La Política sobre la Discapacidad establece que el Gobierno debe concienciar a la opinión pública acerca de los derechos humanos de las personas con discapacidad; elaborar un programa de concienciación en ese sentido en todos sus ministerios y departamentos; formular proyectos de concienciación dirigidos a periodistas y emisoras de radiodifusión públicas; aumentar la visibilidad de esas personas en los medios de difusión, e impartir directrices sobre el uso de terminología respetuosa con respecto a la discapacidad por parte de los medios de difusión y el público en general.</w:t>
      </w:r>
    </w:p>
  </w:footnote>
  <w:footnote w:id="30">
    <w:p w14:paraId="7597F36D" w14:textId="77777777" w:rsidR="008F24EB" w:rsidRPr="006D3A50" w:rsidRDefault="008F24EB" w:rsidP="00750624">
      <w:pPr>
        <w:pStyle w:val="Textonotapie"/>
        <w:spacing w:after="60"/>
      </w:pPr>
      <w:r w:rsidRPr="006D3A50">
        <w:tab/>
      </w:r>
      <w:r w:rsidRPr="00750624">
        <w:rPr>
          <w:rStyle w:val="Refdenotaalpie"/>
        </w:rPr>
        <w:footnoteRef/>
      </w:r>
      <w:r w:rsidRPr="006D3A50">
        <w:tab/>
        <w:t xml:space="preserve">Karonga, Mzimba, Mchinji, Lilongwe, Salima, Machinga, Mulanje, Chiradzulu y Nsanje. Artículo 15 </w:t>
      </w:r>
      <w:r w:rsidR="00B43F20">
        <w:t>–</w:t>
      </w:r>
      <w:r w:rsidRPr="006D3A50">
        <w:t xml:space="preserve"> Protección de los derechos humanos y las libertades fundamentales:</w:t>
      </w:r>
    </w:p>
    <w:p w14:paraId="6162A1F8" w14:textId="77777777" w:rsidR="008F24EB" w:rsidRPr="006D3A50" w:rsidRDefault="008F24EB" w:rsidP="00750624">
      <w:pPr>
        <w:pStyle w:val="Textonotapie"/>
        <w:tabs>
          <w:tab w:val="left" w:pos="1456"/>
        </w:tabs>
        <w:spacing w:after="60"/>
      </w:pPr>
      <w:r w:rsidRPr="006D3A50">
        <w:tab/>
      </w:r>
      <w:r w:rsidRPr="006D3A50">
        <w:tab/>
      </w:r>
      <w:r w:rsidRPr="006D3A50">
        <w:tab/>
        <w:t>1)</w:t>
      </w:r>
      <w:r w:rsidRPr="006D3A50">
        <w:tab/>
        <w:t>Los derechos humanos y libertades fundamentales consagrados en el presente capítulo serán respetados y defendidos por el poder legislativo, el poder ejecutivo, el poder judicial y todos los órganos y organismos públicos y, cuando proceda, por todas las personas físicas y jurídicas en Malawi, y serán exigibles de la manera prescrita en el presente capítulo;</w:t>
      </w:r>
    </w:p>
    <w:p w14:paraId="1FEC8D39" w14:textId="77777777" w:rsidR="008F24EB" w:rsidRPr="006D3A50" w:rsidRDefault="008F24EB" w:rsidP="00750624">
      <w:pPr>
        <w:pStyle w:val="Textonotapie"/>
        <w:tabs>
          <w:tab w:val="left" w:pos="1456"/>
        </w:tabs>
      </w:pPr>
      <w:r w:rsidRPr="006D3A50">
        <w:tab/>
      </w:r>
      <w:r w:rsidRPr="006D3A50">
        <w:tab/>
      </w:r>
      <w:r w:rsidRPr="006D3A50">
        <w:tab/>
        <w:t>2)</w:t>
      </w:r>
      <w:r w:rsidRPr="006D3A50">
        <w:tab/>
        <w:t>Toda persona o grupo de personas, físicas o jurídicas, que tengan un interés suficiente en la promoción, la protección y la defensa de los derechos reconocidos en el presente capítulo podrán recurrir a los tribunales, el Ombudsman, la Comisión de Derechos Humanos y otros órganos del Gobierno a fin de garantizar la promoción, la protección y la defensa de esos derechos y la reparación en caso de agravio.</w:t>
      </w:r>
    </w:p>
  </w:footnote>
  <w:footnote w:id="31">
    <w:p w14:paraId="50F28D49" w14:textId="77777777" w:rsidR="008F24EB" w:rsidRPr="006D3A50" w:rsidRDefault="008F24EB" w:rsidP="00750624">
      <w:pPr>
        <w:pStyle w:val="Textonotapie"/>
      </w:pPr>
      <w:r w:rsidRPr="006D3A50">
        <w:tab/>
      </w:r>
      <w:r w:rsidRPr="00750624">
        <w:rPr>
          <w:rStyle w:val="Refdenotaalpie"/>
        </w:rPr>
        <w:footnoteRef/>
      </w:r>
      <w:r w:rsidRPr="006D3A50">
        <w:tab/>
        <w:t xml:space="preserve">Karonga, Mzimba, Mchinji, Lilongwe, Salima, Machinga, Mulanje, Chiradzulu y Nsanje. Informe de la Comisión de Derechos Humanos de Malawi correspondiente a 2012. </w:t>
      </w:r>
    </w:p>
  </w:footnote>
  <w:footnote w:id="32">
    <w:p w14:paraId="04231199"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Informes de la Comisión de Derechos Humanos de Malawi correspondientes a 2012 y 2013.</w:t>
      </w:r>
    </w:p>
  </w:footnote>
  <w:footnote w:id="33">
    <w:p w14:paraId="5066D985"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Informe del Consejo de Malawi para las Personas con Discapacidad correspondiente a 2013. Véase también el cuadro 4, en que figura un análisis detallado del tipo de ayudas proporcionadas.</w:t>
      </w:r>
    </w:p>
  </w:footnote>
  <w:footnote w:id="34">
    <w:p w14:paraId="14B3B356"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Artículo 9 de la Ley de Discapacidad.</w:t>
      </w:r>
    </w:p>
  </w:footnote>
  <w:footnote w:id="35">
    <w:p w14:paraId="4CF3B2EC" w14:textId="77777777" w:rsidR="008F24EB" w:rsidRPr="006D3A50" w:rsidRDefault="008F24EB" w:rsidP="00750624">
      <w:pPr>
        <w:pStyle w:val="Textonotapie"/>
      </w:pPr>
      <w:r w:rsidRPr="006D3A50">
        <w:tab/>
      </w:r>
      <w:r w:rsidRPr="00750624">
        <w:rPr>
          <w:rStyle w:val="Refdenotaalpie"/>
        </w:rPr>
        <w:footnoteRef/>
      </w:r>
      <w:r w:rsidRPr="006D3A50">
        <w:tab/>
        <w:t xml:space="preserve">Karonga, Mzimba, Mchinji, Lilongwe, Salima, Machinga, Mulanje, Chiradzulu y Nsanje. Artículo 9, párrafo 3, de la Ley de Discapacidad. El Gobierno de Malawi respondió a situaciones de desastre a través de la estructura nacional de agrupaciones para la gestión del riesgo de desastres. Esas agrupaciones son conjuntos de organizaciones humanitarias que comprenden a las Naciones Unidas, el Gobierno, la sociedad civil, los donantes y otros agentes clave en cada uno de los principales sectores de la acción humanitaria. </w:t>
      </w:r>
    </w:p>
  </w:footnote>
  <w:footnote w:id="36">
    <w:p w14:paraId="3C23E8EB" w14:textId="77777777" w:rsidR="008F24EB" w:rsidRPr="006D3A50" w:rsidRDefault="008F24EB" w:rsidP="00750624">
      <w:pPr>
        <w:pStyle w:val="Textonotapie"/>
      </w:pPr>
      <w:r w:rsidRPr="006D3A50">
        <w:tab/>
      </w:r>
      <w:r w:rsidRPr="00750624">
        <w:rPr>
          <w:rStyle w:val="Refdenotaalpie"/>
        </w:rPr>
        <w:footnoteRef/>
      </w:r>
      <w:r w:rsidRPr="006D3A50">
        <w:tab/>
      </w:r>
      <w:r w:rsidRPr="006D3A50">
        <w:rPr>
          <w:i/>
          <w:iCs/>
        </w:rPr>
        <w:t>Karonga, Mzimba, Mchinji, Lilongwe, Salima, Machinga, Mulanje, Chiradzulu y Nsanje. Francis Kafantayeni &amp; 5 Others vs. The Attorney General</w:t>
      </w:r>
      <w:r w:rsidRPr="006D3A50">
        <w:t>, causa núm. 12 de 2005 del Tribunal Constitucional.</w:t>
      </w:r>
    </w:p>
  </w:footnote>
  <w:footnote w:id="37">
    <w:p w14:paraId="48AB4966" w14:textId="77777777" w:rsidR="008F24EB" w:rsidRPr="006D3A50" w:rsidRDefault="008F24EB" w:rsidP="00750624">
      <w:pPr>
        <w:pStyle w:val="Textonotapie"/>
      </w:pPr>
      <w:r w:rsidRPr="006D3A50">
        <w:tab/>
      </w:r>
      <w:r w:rsidRPr="00750624">
        <w:rPr>
          <w:rStyle w:val="Refdenotaalpie"/>
        </w:rPr>
        <w:footnoteRef/>
      </w:r>
      <w:r w:rsidRPr="006D3A50">
        <w:tab/>
        <w:t xml:space="preserve">Karonga, Mzimba, Mchinji, Lilongwe, Salima, Machinga, Mulanje, Chiradzulu y Nsanje. Artículo 45, párr. 2 c), de la Constitución. </w:t>
      </w:r>
    </w:p>
  </w:footnote>
  <w:footnote w:id="38">
    <w:p w14:paraId="6E2BB993"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La estructura nacional de gestión del riesgo de desastres trabaja en agrupaciones con objeto de responder a esas situaciones. Esas agrupaciones son conjuntos de organizaciones humanitarias que comprenden a las Naciones Unidas, el Gobierno, la sociedad civil, los donantes y otros agentes clave en cada uno de los principales sectores de la acción humanitaria.</w:t>
      </w:r>
    </w:p>
  </w:footnote>
  <w:footnote w:id="39">
    <w:p w14:paraId="1E7B2F58"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Nsanje, Chikwawa, Phalombe, Zomba, Rumphi, Thyolo, Mangochi, Ntcheu, Balaka y Blantyre.</w:t>
      </w:r>
    </w:p>
  </w:footnote>
  <w:footnote w:id="40">
    <w:p w14:paraId="76D40F05"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La Parte III se refiere a las obligaciones del Ministro. De lo que se trata aquí es de la posible contravención de las disposiciones de la Parte IV de la Ley, que establecen los derechos de las personas con discapacidad. Por lo tanto, puede argumentarse que la remisión a la Parte III en el artículo 31 es un error, y que este debería haberse remitido a la Parte IV.</w:t>
      </w:r>
    </w:p>
  </w:footnote>
  <w:footnote w:id="41">
    <w:p w14:paraId="40511AAB" w14:textId="77777777" w:rsidR="008F24EB" w:rsidRPr="006D3A50" w:rsidRDefault="008F24EB" w:rsidP="00750624">
      <w:pPr>
        <w:pStyle w:val="Textonotapie"/>
        <w:rPr>
          <w:lang w:val="en-US"/>
        </w:rPr>
      </w:pPr>
      <w:r w:rsidRPr="006D3A50">
        <w:tab/>
      </w:r>
      <w:r w:rsidRPr="00750624">
        <w:rPr>
          <w:rStyle w:val="Refdenotaalpie"/>
        </w:rPr>
        <w:footnoteRef/>
      </w:r>
      <w:r w:rsidRPr="006D3A50">
        <w:tab/>
        <w:t xml:space="preserve">Karonga, Mzimba, Mchinji, Lilongwe, Salima, Machinga, Mulanje, Chiradzulu y Nsanje. </w:t>
      </w:r>
      <w:r w:rsidRPr="006D3A50">
        <w:rPr>
          <w:lang w:val="en-US"/>
        </w:rPr>
        <w:t>Véase, por</w:t>
      </w:r>
      <w:r>
        <w:rPr>
          <w:lang w:val="en-US"/>
        </w:rPr>
        <w:t> </w:t>
      </w:r>
      <w:r w:rsidRPr="006D3A50">
        <w:rPr>
          <w:lang w:val="en-US"/>
        </w:rPr>
        <w:t xml:space="preserve">ejemplo, </w:t>
      </w:r>
      <w:r w:rsidRPr="006D3A50">
        <w:rPr>
          <w:i/>
          <w:iCs/>
          <w:lang w:val="en-US"/>
        </w:rPr>
        <w:t>Malawi Human Rights Commission vs. The Attorney General</w:t>
      </w:r>
      <w:r w:rsidRPr="006D3A50">
        <w:rPr>
          <w:lang w:val="en-US"/>
        </w:rPr>
        <w:t>, causa civil núm. 1119 de</w:t>
      </w:r>
      <w:r>
        <w:rPr>
          <w:lang w:val="en-US"/>
        </w:rPr>
        <w:t> </w:t>
      </w:r>
      <w:r w:rsidRPr="006D3A50">
        <w:rPr>
          <w:lang w:val="en-US"/>
        </w:rPr>
        <w:t>2000.</w:t>
      </w:r>
    </w:p>
  </w:footnote>
  <w:footnote w:id="42">
    <w:p w14:paraId="0278E2AC" w14:textId="77777777" w:rsidR="008F24EB" w:rsidRPr="006D3A50" w:rsidRDefault="008F24EB" w:rsidP="00750624">
      <w:pPr>
        <w:pStyle w:val="Textonotapie"/>
      </w:pPr>
      <w:r w:rsidRPr="006D3A50">
        <w:rPr>
          <w:lang w:val="en-US"/>
        </w:rPr>
        <w:tab/>
      </w:r>
      <w:r w:rsidRPr="00750624">
        <w:rPr>
          <w:rStyle w:val="Refdenotaalpie"/>
        </w:rPr>
        <w:footnoteRef/>
      </w:r>
      <w:r w:rsidRPr="006D3A50">
        <w:tab/>
        <w:t>Karonga, Mzimba, Mchinji, Lilongwe, Salima, Machinga, Mulanje, Chiradzulu y Nsanje. Artículo 31, párr. 2, de la Ley de Discapacidad.</w:t>
      </w:r>
    </w:p>
  </w:footnote>
  <w:footnote w:id="43">
    <w:p w14:paraId="729C9E13"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Véase el artículo 32 de la Ley de Discapacidad.</w:t>
      </w:r>
    </w:p>
  </w:footnote>
  <w:footnote w:id="44">
    <w:p w14:paraId="7D692494"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Véase el artículo 32, párr. 3, de la Ley de Discapacidad.</w:t>
      </w:r>
    </w:p>
  </w:footnote>
  <w:footnote w:id="45">
    <w:p w14:paraId="45AD4544" w14:textId="77777777" w:rsidR="008F24EB" w:rsidRPr="006D3A50" w:rsidRDefault="008F24EB" w:rsidP="00750624">
      <w:pPr>
        <w:pStyle w:val="Textonotapie"/>
      </w:pPr>
      <w:r w:rsidRPr="006D3A50">
        <w:tab/>
      </w:r>
      <w:r w:rsidRPr="00750624">
        <w:rPr>
          <w:rStyle w:val="Refdenotaalpie"/>
        </w:rPr>
        <w:footnoteRef/>
      </w:r>
      <w:r w:rsidRPr="006D3A50">
        <w:tab/>
        <w:t xml:space="preserve">Karonga, Mzimba, Mchinji, Lilongwe, Salima, Machinga, Mulanje, Chiradzulu y Nsanje. Cap. 8:01 de las Leyes de Malawi. </w:t>
      </w:r>
    </w:p>
  </w:footnote>
  <w:footnote w:id="46">
    <w:p w14:paraId="23471327" w14:textId="77777777" w:rsidR="008F24EB" w:rsidRPr="006D3A50" w:rsidRDefault="008F24EB" w:rsidP="00750624">
      <w:pPr>
        <w:pStyle w:val="Textonotapie"/>
      </w:pPr>
      <w:r w:rsidRPr="006D3A50">
        <w:tab/>
      </w:r>
      <w:r w:rsidRPr="00750624">
        <w:rPr>
          <w:rStyle w:val="Refdenotaalpie"/>
        </w:rPr>
        <w:footnoteRef/>
      </w:r>
      <w:r w:rsidRPr="006D3A50">
        <w:tab/>
        <w:t xml:space="preserve">Karonga, Mzimba, Mchinji, Lilongwe, Salima, Machinga, Mulanje, Chiradzulu y Nsanje. Cap. </w:t>
      </w:r>
      <w:r>
        <w:t>...</w:t>
      </w:r>
      <w:r w:rsidRPr="006D3A50">
        <w:t xml:space="preserve"> de las Leyes de Malawi. </w:t>
      </w:r>
    </w:p>
  </w:footnote>
  <w:footnote w:id="47">
    <w:p w14:paraId="78B683A6" w14:textId="77777777" w:rsidR="008F24EB" w:rsidRPr="006D3A50" w:rsidRDefault="008F24EB" w:rsidP="00750624">
      <w:pPr>
        <w:pStyle w:val="Textonotapie"/>
      </w:pPr>
      <w:r w:rsidRPr="006D3A50">
        <w:tab/>
      </w:r>
      <w:r w:rsidRPr="00750624">
        <w:rPr>
          <w:rStyle w:val="Refdenotaalpie"/>
        </w:rPr>
        <w:footnoteRef/>
      </w:r>
      <w:r w:rsidRPr="006D3A50">
        <w:tab/>
        <w:t xml:space="preserve">Karonga, Mzimba, Mchinji, Lilongwe, Salima, Machinga, Mulanje, Chiradzulu y Nsanje. Artículo 19. </w:t>
      </w:r>
    </w:p>
  </w:footnote>
  <w:footnote w:id="48">
    <w:p w14:paraId="0CE57842"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Programa nacional de investigaciones sobre la salud (2012-2016).</w:t>
      </w:r>
    </w:p>
  </w:footnote>
  <w:footnote w:id="49">
    <w:p w14:paraId="5A4346AE" w14:textId="77777777" w:rsidR="008F24EB" w:rsidRPr="006D3A50" w:rsidRDefault="008F24EB" w:rsidP="00750624">
      <w:pPr>
        <w:pStyle w:val="Textonotapie"/>
      </w:pPr>
      <w:r w:rsidRPr="006D3A50">
        <w:tab/>
      </w:r>
      <w:r w:rsidRPr="00750624">
        <w:rPr>
          <w:rStyle w:val="Refdenotaalpie"/>
        </w:rPr>
        <w:footnoteRef/>
      </w:r>
      <w:r w:rsidRPr="006D3A50">
        <w:tab/>
        <w:t xml:space="preserve">Karonga, Mzimba, Mchinji, Lilongwe, Salima, Machinga, Mulanje, Chiradzulu y Nsanje. Cap. 7:05 de las Leyes de Malawi. </w:t>
      </w:r>
    </w:p>
  </w:footnote>
  <w:footnote w:id="50">
    <w:p w14:paraId="61FB5EB8" w14:textId="77777777" w:rsidR="008F24EB" w:rsidRPr="006D3A50" w:rsidRDefault="008F24EB" w:rsidP="00750624">
      <w:pPr>
        <w:pStyle w:val="Textonotapie"/>
      </w:pPr>
      <w:r w:rsidRPr="006D3A50">
        <w:tab/>
      </w:r>
      <w:r w:rsidRPr="00750624">
        <w:rPr>
          <w:rStyle w:val="Refdenotaalpie"/>
        </w:rPr>
        <w:footnoteRef/>
      </w:r>
      <w:r w:rsidRPr="006D3A50">
        <w:tab/>
        <w:t xml:space="preserve">Karonga, Mzimba, Mchinji, Lilongwe, Salima, Machinga, Mulanje, Chiradzulu y Nsanje. Cap. 7:01 de las Leyes de Malawi. </w:t>
      </w:r>
    </w:p>
  </w:footnote>
  <w:footnote w:id="51">
    <w:p w14:paraId="036DAD10"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Toda persona que, siendo padre, madre o tutor de un menor de 14 años, o ejerciendo el cuidado o la custodia legal de este, y que, pudiendo mantenerlo, a sabiendas y sin una causa lícita y razonable lo abandone y lo deje sin medios de subsistencia, será culpable de un delito leve. Omisión de proporcionar alimentos y otros artículos a los niños: Toda persona que, siendo padre, madre o tutor de un menor que no pueda mantenerse por sí mismo, o ejerciendo el cuidado o la custodia legal de este, se niegue a proporcionarle suficientes alimentos, vestimenta, ropa de cama y demás artículos necesarios, o no lo haga (pudiendo hacerlo), de un modo que pueda perjudicar su salud, será culpable de un delito leve.</w:t>
      </w:r>
    </w:p>
  </w:footnote>
  <w:footnote w:id="52">
    <w:p w14:paraId="2194E7BA"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i)</w:t>
      </w:r>
      <w:r>
        <w:t> </w:t>
      </w:r>
      <w:r w:rsidRPr="006D3A50">
        <w:t>Programas y políticas del Gobierno con una perspectiva de género; ii) participación equitativa de mujeres y hombres en la adopción de decisiones y los sistemas de gobierno; iii) creación de un entorno propicio a la plena participación de la mujer en el desarrollo económico; iv) aumento de la capacidad de mujeres y hombres de contribuir a las estrategias de adaptación al cambio climático; v)</w:t>
      </w:r>
      <w:r>
        <w:t> </w:t>
      </w:r>
      <w:r w:rsidRPr="006D3A50">
        <w:t>fortalecimiento de la capacidad de las mujeres y los hombres para hacer frente a problemas de salud; y vi) erradicación de la violencia contra las mujeres.</w:t>
      </w:r>
    </w:p>
  </w:footnote>
  <w:footnote w:id="53">
    <w:p w14:paraId="688A84CA"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Ley de Atención, Protección y Justicia de Menores.</w:t>
      </w:r>
    </w:p>
  </w:footnote>
  <w:footnote w:id="54">
    <w:p w14:paraId="25151865"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Nadie será sometido a torturas de ninguna clase, ni a tratos o penas crueles, inhumanos o degradantes.</w:t>
      </w:r>
    </w:p>
  </w:footnote>
  <w:footnote w:id="55">
    <w:p w14:paraId="35559A75" w14:textId="77777777" w:rsidR="008F24EB" w:rsidRPr="006D3A50" w:rsidRDefault="008F24EB" w:rsidP="00750624">
      <w:pPr>
        <w:pStyle w:val="Textonotapie"/>
      </w:pPr>
      <w:r w:rsidRPr="006D3A50">
        <w:tab/>
      </w:r>
      <w:r w:rsidRPr="00750624">
        <w:rPr>
          <w:rStyle w:val="Refdenotaalpie"/>
        </w:rPr>
        <w:footnoteRef/>
      </w:r>
      <w:r w:rsidRPr="006D3A50">
        <w:tab/>
        <w:t xml:space="preserve">Karonga, Mzimba, Mchinji, Lilongwe, Salima, Machinga, Mulanje, Chiradzulu y Nsanje. Cap. 7:01 de las Leyes de Malawi. </w:t>
      </w:r>
    </w:p>
  </w:footnote>
  <w:footnote w:id="56">
    <w:p w14:paraId="30134416"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Cap. 15:01 de las Leyes de Malawi.</w:t>
      </w:r>
    </w:p>
  </w:footnote>
  <w:footnote w:id="57">
    <w:p w14:paraId="6E27C1B4"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Cap. 24:01 de las Leyes de Malawi.</w:t>
      </w:r>
    </w:p>
  </w:footnote>
  <w:footnote w:id="58">
    <w:p w14:paraId="063EFBB3"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Artículo 21 de la Ley de Inmigración.</w:t>
      </w:r>
    </w:p>
  </w:footnote>
  <w:footnote w:id="59">
    <w:p w14:paraId="394AA552"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Artículo 15 de la Ley de Inmigración.</w:t>
      </w:r>
    </w:p>
  </w:footnote>
  <w:footnote w:id="60">
    <w:p w14:paraId="7FB50377"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Toda persona que el 5 de julio de 1966 fuera malawiana en virtud de cualquier ley en vigor seguirá siendo malawiana después de esa fecha.</w:t>
      </w:r>
    </w:p>
  </w:footnote>
  <w:footnote w:id="61">
    <w:p w14:paraId="5E52F3C6"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Toda persona nacida en Malawi después del 5 de julio de 1966 tendrá la nacionalidad malawiana al nacer si uno de sus progenitores es malawiano. El presente párrafo no se aplicará a una persona cuyo padre sea ciudadano de un país con el que Malawi esté en guerra y cuyo nacimiento se produzca en un lugar ocupado por el enemigo.</w:t>
      </w:r>
    </w:p>
  </w:footnote>
  <w:footnote w:id="62">
    <w:p w14:paraId="2F5EE366"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Toda persona nacida en Malawi después del 5 de julio de 1966 tendrá la nacionalidad malawiana al nacer si su padre o su madre son malawianos de nacimiento.</w:t>
      </w:r>
    </w:p>
  </w:footnote>
  <w:footnote w:id="63">
    <w:p w14:paraId="66468C2E"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Toda persona que al cumplir los 21 años de edad sea nacional de otro país dejará de tener la nacionalidad malawiana a partir de los 22 años de edad, a menos que antes haya prestado juramento de lealtad en la forma especificada en el Segundo Apéndice y haya hecho una declaración por escrito en la forma especificada en el Tercer Apéndice, en la que manifieste su intención de conservar la nacionalidad malawiana.</w:t>
      </w:r>
    </w:p>
  </w:footnote>
  <w:footnote w:id="64">
    <w:p w14:paraId="3B7CAF88"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Adquisición de la nacionalidad por naturalización.</w:t>
      </w:r>
    </w:p>
  </w:footnote>
  <w:footnote w:id="65">
    <w:p w14:paraId="3966C0AF" w14:textId="77777777" w:rsidR="008F24EB" w:rsidRPr="006D3A50" w:rsidRDefault="008F24EB" w:rsidP="00750624">
      <w:pPr>
        <w:pStyle w:val="Textonotapie"/>
        <w:rPr>
          <w:lang w:val="en-US"/>
        </w:rPr>
      </w:pPr>
      <w:r w:rsidRPr="006D3A50">
        <w:tab/>
      </w:r>
      <w:r w:rsidRPr="00750624">
        <w:rPr>
          <w:rStyle w:val="Refdenotaalpie"/>
        </w:rPr>
        <w:footnoteRef/>
      </w:r>
      <w:r w:rsidRPr="006D3A50">
        <w:tab/>
        <w:t xml:space="preserve">Karonga, Mzimba, Mchinji, Lilongwe, Salima, Machinga, Mulanje, Chiradzulu y Nsanje. </w:t>
      </w:r>
      <w:r w:rsidRPr="006D3A50">
        <w:rPr>
          <w:lang w:val="en-US"/>
        </w:rPr>
        <w:t>The Status of Human Rights in Malawi, 2012, pág. 36.</w:t>
      </w:r>
    </w:p>
  </w:footnote>
  <w:footnote w:id="66">
    <w:p w14:paraId="35FACFF8" w14:textId="77777777" w:rsidR="008F24EB" w:rsidRPr="006D3A50" w:rsidRDefault="008F24EB" w:rsidP="00750624">
      <w:pPr>
        <w:pStyle w:val="Textonotapie"/>
      </w:pPr>
      <w:r w:rsidRPr="006D3A50">
        <w:rPr>
          <w:lang w:val="en-US"/>
        </w:rPr>
        <w:tab/>
      </w:r>
      <w:r w:rsidRPr="00750624">
        <w:rPr>
          <w:rStyle w:val="Refdenotaalpie"/>
        </w:rPr>
        <w:footnoteRef/>
      </w:r>
      <w:r w:rsidRPr="006D3A50">
        <w:rPr>
          <w:lang w:val="en-US"/>
        </w:rPr>
        <w:tab/>
        <w:t xml:space="preserve">Karonga, Mzimba, Mchinji, Lilongwe, Salima, Machinga, Mulanje, Chiradzulu y Nsanje. </w:t>
      </w:r>
      <w:r w:rsidRPr="006D3A50">
        <w:t>Cap. 68:01 de las Leyes de Malawi.</w:t>
      </w:r>
    </w:p>
  </w:footnote>
  <w:footnote w:id="67">
    <w:p w14:paraId="72092120" w14:textId="77777777" w:rsidR="008F24EB" w:rsidRPr="006D3A50" w:rsidRDefault="008F24EB" w:rsidP="00750624">
      <w:pPr>
        <w:pStyle w:val="Textonotapie"/>
      </w:pPr>
      <w:r w:rsidRPr="006D3A50">
        <w:tab/>
      </w:r>
      <w:r w:rsidRPr="00750624">
        <w:rPr>
          <w:rStyle w:val="Refdenotaalpie"/>
        </w:rPr>
        <w:footnoteRef/>
      </w:r>
      <w:r w:rsidRPr="006D3A50">
        <w:tab/>
        <w:t xml:space="preserve">Karonga, Mzimba, Mchinji, Lilongwe, Salima, Machinga, Mulanje, Chiradzulu y Nsanje. Véase la Carta de Derechos y Deberes de los Pacientes y los Proveedores de Servicios de Salud núm. 8, titulada </w:t>
      </w:r>
      <w:r>
        <w:t>“</w:t>
      </w:r>
      <w:r w:rsidRPr="006D3A50">
        <w:t>Derecho a la privacidad y la confidencialidad</w:t>
      </w:r>
      <w:r>
        <w:t>”</w:t>
      </w:r>
      <w:r w:rsidRPr="006D3A50">
        <w:t>.</w:t>
      </w:r>
    </w:p>
  </w:footnote>
  <w:footnote w:id="68">
    <w:p w14:paraId="6348C621"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Cap. 25:01 de las Leyes de Malawi.</w:t>
      </w:r>
    </w:p>
  </w:footnote>
  <w:footnote w:id="69">
    <w:p w14:paraId="79E5C36A" w14:textId="77777777" w:rsidR="008F24EB" w:rsidRPr="006D3A50" w:rsidRDefault="008F24EB" w:rsidP="00750624">
      <w:pPr>
        <w:pStyle w:val="Textonotapie"/>
      </w:pPr>
      <w:r w:rsidRPr="006D3A50">
        <w:tab/>
      </w:r>
      <w:r w:rsidRPr="00750624">
        <w:rPr>
          <w:rStyle w:val="Refdenotaalpie"/>
        </w:rPr>
        <w:footnoteRef/>
      </w:r>
      <w:r w:rsidRPr="006D3A50">
        <w:tab/>
        <w:t xml:space="preserve">Karonga, Mzimba, Mchinji, Lilongwe, Salima, Machinga, Mulanje, Chiradzulu y Nsanje. Informe del Censo de Población y Vivienda de 2008 </w:t>
      </w:r>
      <w:r w:rsidR="00B43F20">
        <w:t>–</w:t>
      </w:r>
      <w:r w:rsidRPr="006D3A50">
        <w:t xml:space="preserve"> Informe analítico sobre las personas con discapacidad y las personas de edad.</w:t>
      </w:r>
    </w:p>
  </w:footnote>
  <w:footnote w:id="70">
    <w:p w14:paraId="7E86BB21" w14:textId="77777777" w:rsidR="008F24EB" w:rsidRPr="006D3A50" w:rsidRDefault="008F24EB" w:rsidP="00750624">
      <w:pPr>
        <w:pStyle w:val="Textonotapie"/>
      </w:pPr>
      <w:r w:rsidRPr="006D3A50">
        <w:tab/>
      </w:r>
      <w:r w:rsidRPr="00750624">
        <w:rPr>
          <w:rStyle w:val="Refdenotaalpie"/>
        </w:rPr>
        <w:footnoteRef/>
      </w:r>
      <w:r w:rsidRPr="006D3A50">
        <w:tab/>
        <w:t xml:space="preserve">Karonga, Mzimba, Mchinji, Lilongwe, Salima, Machinga, Mulanje, Chiradzulu y Nsanje. A. Chavuta y otros, págs. 8 y 9. </w:t>
      </w:r>
    </w:p>
  </w:footnote>
  <w:footnote w:id="71">
    <w:p w14:paraId="11C5EA7C" w14:textId="77777777" w:rsidR="008F24EB" w:rsidRPr="006D3A50" w:rsidRDefault="008F24EB" w:rsidP="00750624">
      <w:pPr>
        <w:pStyle w:val="Textonotapie"/>
      </w:pPr>
      <w:r w:rsidRPr="006D3A50">
        <w:tab/>
      </w:r>
      <w:r w:rsidRPr="00750624">
        <w:rPr>
          <w:rStyle w:val="Refdenotaalpie"/>
        </w:rPr>
        <w:footnoteRef/>
      </w:r>
      <w:r w:rsidRPr="006D3A50">
        <w:tab/>
        <w:t xml:space="preserve">Karonga, Mzimba, Mchinji, Lilongwe, Salima, Machinga, Mulanje, Chiradzulu y Nsanje. </w:t>
      </w:r>
    </w:p>
  </w:footnote>
  <w:footnote w:id="72">
    <w:p w14:paraId="70C15682" w14:textId="77777777" w:rsidR="008F24EB" w:rsidRPr="006D3A50" w:rsidRDefault="008F24EB" w:rsidP="005566AC">
      <w:pPr>
        <w:pStyle w:val="Textonotapie"/>
      </w:pPr>
      <w:r w:rsidRPr="006D3A50">
        <w:tab/>
      </w:r>
      <w:r w:rsidRPr="00750624">
        <w:rPr>
          <w:rStyle w:val="Refdenotaalpie"/>
        </w:rPr>
        <w:footnoteRef/>
      </w:r>
      <w:r w:rsidRPr="006D3A50">
        <w:tab/>
        <w:t>Karonga, Mzimba, Mchinji, Lilongwe, Salima, Machinga, Mulanje, Chiradzulu y Nsanje. Por ejemplo, Ekwendeni, St. Mariagolette, Kaphuta y St. Mary's Boys en la región septentrional. En la región central, algunas de ellas son las escuelas primarias de Nsiyaludzu, Malingunde, Salima L.E.A y Dowa 1. En la región meridional están los centros de recursos especializados de las escuelas primarias de Makande, Luchenza, Chingoli y Nkope. En cuanto a los centros de recursos especializados de colegios secundarios, cabe destacar, por ejemplo, los de Mulanje, Lunzu, Balaka y Blantyre en la región meridional, los de Chilumba, Mzimba, Robert Laws y Chitipa en la región septentrional y los de Chayamba, Namitete, Salima y Ntcheu en la región central.</w:t>
      </w:r>
    </w:p>
  </w:footnote>
  <w:footnote w:id="73">
    <w:p w14:paraId="4420B3A9" w14:textId="77777777" w:rsidR="008F24EB" w:rsidRPr="006D3A50" w:rsidRDefault="008F24EB" w:rsidP="00750624">
      <w:pPr>
        <w:pStyle w:val="Textonotapie"/>
      </w:pPr>
      <w:r w:rsidRPr="006D3A50">
        <w:tab/>
      </w:r>
      <w:r w:rsidRPr="00750624">
        <w:rPr>
          <w:rStyle w:val="Refdenotaalpie"/>
        </w:rPr>
        <w:footnoteRef/>
      </w:r>
      <w:r w:rsidRPr="006D3A50">
        <w:tab/>
        <w:t xml:space="preserve">Karonga, Mzimba, Mchinji, Lilongwe, Salima, Machinga, Mulanje, Chiradzulu y Nsanje. Informe de investigación de Chavuta. </w:t>
      </w:r>
    </w:p>
  </w:footnote>
  <w:footnote w:id="74">
    <w:p w14:paraId="35992CBE" w14:textId="77777777" w:rsidR="008F24EB" w:rsidRPr="006D3A50" w:rsidRDefault="008F24EB" w:rsidP="00750624">
      <w:pPr>
        <w:pStyle w:val="Textonotapie"/>
      </w:pPr>
      <w:r w:rsidRPr="006D3A50">
        <w:rPr>
          <w:i/>
        </w:rPr>
        <w:tab/>
      </w:r>
      <w:r w:rsidRPr="00750624">
        <w:rPr>
          <w:rStyle w:val="Refdenotaalpie"/>
        </w:rPr>
        <w:footnoteRef/>
      </w:r>
      <w:r w:rsidRPr="006D3A50">
        <w:tab/>
        <w:t>Karonga, Mzimba, Mchinji, Lilongwe, Salima, Machinga, Mulanje, Chiradzulu y Nsanje. Informe anual de Malawi contra la Discapacidad Física correspondiente a 2012, pág. 6.</w:t>
      </w:r>
    </w:p>
  </w:footnote>
  <w:footnote w:id="75">
    <w:p w14:paraId="50564067" w14:textId="77777777" w:rsidR="008F24EB" w:rsidRPr="006D3A50" w:rsidRDefault="008F24EB" w:rsidP="00750624">
      <w:pPr>
        <w:pStyle w:val="Textonotapie"/>
      </w:pPr>
      <w:r w:rsidRPr="006D3A50">
        <w:tab/>
      </w:r>
      <w:r w:rsidRPr="00750624">
        <w:rPr>
          <w:rStyle w:val="Refdenotaalpie"/>
        </w:rPr>
        <w:footnoteRef/>
      </w:r>
      <w:r w:rsidRPr="006D3A50">
        <w:tab/>
        <w:t xml:space="preserve">Karonga, Mzimba, Mchinji, Lilongwe, Salima, Machinga, Mulanje, Chiradzulu y Nsanje. Cap. </w:t>
      </w:r>
      <w:r>
        <w:t>...</w:t>
      </w:r>
      <w:r w:rsidRPr="006D3A50">
        <w:t xml:space="preserve"> de las Leyes de Malawi. </w:t>
      </w:r>
    </w:p>
  </w:footnote>
  <w:footnote w:id="76">
    <w:p w14:paraId="17F17EEB"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Cap. 54:01.</w:t>
      </w:r>
    </w:p>
  </w:footnote>
  <w:footnote w:id="77">
    <w:p w14:paraId="269ECC7F"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Cap. 55:07.</w:t>
      </w:r>
    </w:p>
  </w:footnote>
  <w:footnote w:id="78">
    <w:p w14:paraId="3517F6C9"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Cap. 55:02.</w:t>
      </w:r>
    </w:p>
  </w:footnote>
  <w:footnote w:id="79">
    <w:p w14:paraId="73633DE8"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Cap. 55:06.</w:t>
      </w:r>
    </w:p>
  </w:footnote>
  <w:footnote w:id="80">
    <w:p w14:paraId="414AD2A9"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Ley núm. 6 de 2011.</w:t>
      </w:r>
    </w:p>
  </w:footnote>
  <w:footnote w:id="81">
    <w:p w14:paraId="6E806E17" w14:textId="77777777" w:rsidR="008F24EB" w:rsidRPr="006D3A50" w:rsidRDefault="008F24EB" w:rsidP="005566AC">
      <w:pPr>
        <w:pStyle w:val="Textonotapie"/>
        <w:spacing w:after="60"/>
      </w:pPr>
      <w:r w:rsidRPr="006D3A50">
        <w:tab/>
      </w:r>
      <w:r w:rsidRPr="00750624">
        <w:rPr>
          <w:rStyle w:val="Refdenotaalpie"/>
        </w:rPr>
        <w:footnoteRef/>
      </w:r>
      <w:r w:rsidRPr="006D3A50">
        <w:tab/>
        <w:t xml:space="preserve">Karonga, Mzimba, Mchinji, Lilongwe, Salima, Machinga, Mulanje, Chiradzulu y Nsanje. Artículo 19 de la Ley de Discapacidad: </w:t>
      </w:r>
    </w:p>
    <w:p w14:paraId="500C5A3F" w14:textId="77777777" w:rsidR="008F24EB" w:rsidRPr="006D3A50" w:rsidRDefault="008F24EB" w:rsidP="005566AC">
      <w:pPr>
        <w:pStyle w:val="Textonotapie"/>
        <w:tabs>
          <w:tab w:val="left" w:pos="1418"/>
        </w:tabs>
        <w:spacing w:after="60"/>
      </w:pPr>
      <w:r w:rsidRPr="006D3A50">
        <w:tab/>
      </w:r>
      <w:r w:rsidRPr="006D3A50">
        <w:tab/>
      </w:r>
      <w:r>
        <w:tab/>
      </w:r>
      <w:r w:rsidRPr="006D3A50">
        <w:t>i)</w:t>
      </w:r>
      <w:r w:rsidRPr="006D3A50">
        <w:tab/>
        <w:t xml:space="preserve">Material cultural de los programas de televisión, las películas, el teatro y otras actividades culturales ofrecido en formatos accesibles; </w:t>
      </w:r>
    </w:p>
    <w:p w14:paraId="04EF0054" w14:textId="77777777" w:rsidR="008F24EB" w:rsidRPr="006D3A50" w:rsidRDefault="008F24EB" w:rsidP="005566AC">
      <w:pPr>
        <w:pStyle w:val="Textonotapie"/>
        <w:tabs>
          <w:tab w:val="left" w:pos="1418"/>
        </w:tabs>
        <w:spacing w:after="60"/>
      </w:pPr>
      <w:r w:rsidRPr="006D3A50">
        <w:tab/>
      </w:r>
      <w:r w:rsidRPr="006D3A50">
        <w:tab/>
      </w:r>
      <w:r>
        <w:tab/>
      </w:r>
      <w:r w:rsidRPr="006D3A50">
        <w:t>ii)</w:t>
      </w:r>
      <w:r w:rsidRPr="006D3A50">
        <w:tab/>
        <w:t>Acceso a lugares donde se ofrezcan representaciones o servicios culturales, por ejemplo, teatros, museos, cines, bibliotecas y servicios turísticos y, en la medida de lo posible, a monumentos y sitios de importancia nacional y cultural; y</w:t>
      </w:r>
    </w:p>
    <w:p w14:paraId="5FEC3708" w14:textId="77777777" w:rsidR="008F24EB" w:rsidRPr="006D3A50" w:rsidRDefault="008F24EB" w:rsidP="005566AC">
      <w:pPr>
        <w:pStyle w:val="Textonotapie"/>
        <w:tabs>
          <w:tab w:val="left" w:pos="1418"/>
        </w:tabs>
      </w:pPr>
      <w:r w:rsidRPr="006D3A50">
        <w:tab/>
      </w:r>
      <w:r w:rsidRPr="006D3A50">
        <w:tab/>
      </w:r>
      <w:r>
        <w:tab/>
      </w:r>
      <w:r w:rsidRPr="006D3A50">
        <w:t>iii)</w:t>
      </w:r>
      <w:r w:rsidRPr="006D3A50">
        <w:tab/>
        <w:t>Programas especiales de desarrollo del deporte, tanto escolares como extraescolares.</w:t>
      </w:r>
    </w:p>
  </w:footnote>
  <w:footnote w:id="82">
    <w:p w14:paraId="040827AB"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Artículos</w:t>
      </w:r>
      <w:r>
        <w:t> </w:t>
      </w:r>
      <w:r w:rsidRPr="006D3A50">
        <w:t xml:space="preserve">13, 18 y 30. </w:t>
      </w:r>
    </w:p>
  </w:footnote>
  <w:footnote w:id="83">
    <w:p w14:paraId="47E684F7"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Análisis de la situación de los niños con discapacidad realizado en 2013 por el Departamento de Asuntos de las Personas con Discapacidad y las Personas de Edad y el Centro de Investigaciones Sociales.</w:t>
      </w:r>
    </w:p>
  </w:footnote>
  <w:footnote w:id="84">
    <w:p w14:paraId="7187DA42" w14:textId="77777777" w:rsidR="008F24EB" w:rsidRPr="006D3A50" w:rsidRDefault="008F24EB" w:rsidP="00750624">
      <w:pPr>
        <w:pStyle w:val="Textonotapie"/>
      </w:pPr>
      <w:r w:rsidRPr="006D3A50">
        <w:tab/>
      </w:r>
      <w:r w:rsidRPr="00750624">
        <w:rPr>
          <w:rStyle w:val="Refdenotaalpie"/>
        </w:rPr>
        <w:footnoteRef/>
      </w:r>
      <w:r w:rsidRPr="006D3A50">
        <w:tab/>
        <w:t xml:space="preserve">Karonga, Mzimba, Mchinji, Lilongwe, Salima, Machinga, Mulanje, Chiradzulu y Nsanje. </w:t>
      </w:r>
      <w:r w:rsidRPr="006D3A50">
        <w:rPr>
          <w:lang w:val="en-US"/>
        </w:rPr>
        <w:t xml:space="preserve">SINTEF, 2004 </w:t>
      </w:r>
      <w:r w:rsidR="00B43F20">
        <w:rPr>
          <w:lang w:val="en-US"/>
        </w:rPr>
        <w:t>–</w:t>
      </w:r>
      <w:r w:rsidRPr="006D3A50">
        <w:rPr>
          <w:lang w:val="en-US"/>
        </w:rPr>
        <w:t xml:space="preserve"> Living Conditions among People with Activity Limitations in Malawi (A National Representative Study). </w:t>
      </w:r>
      <w:r w:rsidRPr="006D3A50">
        <w:t xml:space="preserve">(Informe del estudio representativo nacional de SINTEF, organización noruega de investigación independiente, sobre las condiciones de vida de las personas con limitaciones funcionales en Malawi). </w:t>
      </w:r>
    </w:p>
  </w:footnote>
  <w:footnote w:id="85">
    <w:p w14:paraId="03CD10B7"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Véase el párr. 226.</w:t>
      </w:r>
    </w:p>
  </w:footnote>
  <w:footnote w:id="86">
    <w:p w14:paraId="6D06DDF9" w14:textId="77777777" w:rsidR="008F24EB" w:rsidRPr="006D3A50" w:rsidRDefault="008F24EB" w:rsidP="00750624">
      <w:pPr>
        <w:pStyle w:val="Textonotapie"/>
      </w:pPr>
      <w:r w:rsidRPr="006D3A50">
        <w:tab/>
      </w:r>
      <w:r w:rsidRPr="00750624">
        <w:rPr>
          <w:rStyle w:val="Refdenotaalpie"/>
        </w:rPr>
        <w:footnoteRef/>
      </w:r>
      <w:r w:rsidRPr="006D3A50">
        <w:tab/>
        <w:t>Karonga, Mzimba, Mchinji, Lilongwe, Salima, Machinga, Mulanje, Chiradzulu y Nsanje. Ley</w:t>
      </w:r>
      <w:r>
        <w:t> </w:t>
      </w:r>
      <w:r w:rsidRPr="006D3A50">
        <w:t>núm.</w:t>
      </w:r>
      <w:r>
        <w:t> </w:t>
      </w:r>
      <w:r w:rsidRPr="006D3A50">
        <w:t>22 de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71C0C" w14:textId="11851BC1" w:rsidR="008F24EB" w:rsidRPr="0045621C" w:rsidRDefault="008F24EB">
    <w:pPr>
      <w:pStyle w:val="Encabezado"/>
    </w:pPr>
    <w:r>
      <w:fldChar w:fldCharType="begin"/>
    </w:r>
    <w:r>
      <w:instrText xml:space="preserve"> TITLE  \* MERGEFORMAT </w:instrText>
    </w:r>
    <w:r>
      <w:fldChar w:fldCharType="separate"/>
    </w:r>
    <w:proofErr w:type="spellStart"/>
    <w:r w:rsidR="003E3CDA">
      <w:t>CRPD</w:t>
    </w:r>
    <w:proofErr w:type="spellEnd"/>
    <w:r w:rsidR="003E3CDA">
      <w:t>/C/</w:t>
    </w:r>
    <w:proofErr w:type="spellStart"/>
    <w:r w:rsidR="003E3CDA">
      <w:t>MWI</w:t>
    </w:r>
    <w:proofErr w:type="spellEnd"/>
    <w:r w:rsidR="003E3CDA">
      <w:t>/1-2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305A2" w14:textId="52A3A4A6" w:rsidR="008F24EB" w:rsidRPr="0045621C" w:rsidRDefault="008F24EB" w:rsidP="0045621C">
    <w:pPr>
      <w:pStyle w:val="Encabezado"/>
      <w:jc w:val="right"/>
    </w:pPr>
    <w:r>
      <w:fldChar w:fldCharType="begin"/>
    </w:r>
    <w:r>
      <w:instrText xml:space="preserve"> TITLE  \* MERGEFORMAT </w:instrText>
    </w:r>
    <w:r>
      <w:fldChar w:fldCharType="separate"/>
    </w:r>
    <w:proofErr w:type="spellStart"/>
    <w:r w:rsidR="003E3CDA">
      <w:t>CRPD</w:t>
    </w:r>
    <w:proofErr w:type="spellEnd"/>
    <w:r w:rsidR="003E3CDA">
      <w:t>/C/</w:t>
    </w:r>
    <w:proofErr w:type="spellStart"/>
    <w:r w:rsidR="003E3CDA">
      <w:t>MWI</w:t>
    </w:r>
    <w:proofErr w:type="spellEnd"/>
    <w:r w:rsidR="003E3CDA">
      <w:t>/1-2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6ADA" w14:textId="77777777" w:rsidR="008F24EB" w:rsidRPr="007730FC" w:rsidRDefault="008F24EB" w:rsidP="007730FC">
    <w:r>
      <w:rPr>
        <w:noProof/>
      </w:rPr>
      <mc:AlternateContent>
        <mc:Choice Requires="wps">
          <w:drawing>
            <wp:anchor distT="0" distB="0" distL="114300" distR="114300" simplePos="0" relativeHeight="251641856" behindDoc="0" locked="0" layoutInCell="1" allowOverlap="1" wp14:anchorId="3B7A9584" wp14:editId="68C6CAA8">
              <wp:simplePos x="0" y="0"/>
              <wp:positionH relativeFrom="page">
                <wp:posOffset>9935845</wp:posOffset>
              </wp:positionH>
              <wp:positionV relativeFrom="margin">
                <wp:posOffset>0</wp:posOffset>
              </wp:positionV>
              <wp:extent cx="215900" cy="612013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E368FA0" w14:textId="7006BCE3" w:rsidR="008F24EB" w:rsidRPr="0045621C" w:rsidRDefault="008F24EB" w:rsidP="007730FC">
                          <w:pPr>
                            <w:pStyle w:val="Encabezado"/>
                          </w:pPr>
                          <w:fldSimple w:instr=" TITLE  \* MERGEFORMAT ">
                            <w:r w:rsidR="003E3CDA">
                              <w:t>CRPD/C/MWI/1-2</w:t>
                            </w:r>
                          </w:fldSimple>
                        </w:p>
                        <w:p w14:paraId="0E30E277" w14:textId="77777777" w:rsidR="008F24EB" w:rsidRDefault="008F24E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B7A9584" id="_x0000_t202" coordsize="21600,21600" o:spt="202" path="m,l,21600r21600,l21600,xe">
              <v:stroke joinstyle="miter"/>
              <v:path gradientshapeok="t" o:connecttype="rect"/>
            </v:shapetype>
            <v:shape id="Cuadro de texto 4" o:spid="_x0000_s1026" type="#_x0000_t202" style="position:absolute;margin-left:782.35pt;margin-top:0;width:17pt;height:481.9pt;z-index:2516418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5/tOsvoCAACz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14:paraId="7E368FA0" w14:textId="7006BCE3" w:rsidR="008F24EB" w:rsidRPr="0045621C" w:rsidRDefault="008F24EB" w:rsidP="007730FC">
                    <w:pPr>
                      <w:pStyle w:val="Encabezado"/>
                    </w:pPr>
                    <w:fldSimple w:instr=" TITLE  \* MERGEFORMAT ">
                      <w:r w:rsidR="003E3CDA">
                        <w:t>CRPD/C/MWI/1-2</w:t>
                      </w:r>
                    </w:fldSimple>
                  </w:p>
                  <w:p w14:paraId="0E30E277" w14:textId="77777777" w:rsidR="008F24EB" w:rsidRDefault="008F24EB"/>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406C0" w14:textId="77777777" w:rsidR="008F24EB" w:rsidRPr="007730FC" w:rsidRDefault="008F24EB" w:rsidP="007730FC">
    <w:r>
      <w:rPr>
        <w:noProof/>
      </w:rPr>
      <mc:AlternateContent>
        <mc:Choice Requires="wps">
          <w:drawing>
            <wp:anchor distT="0" distB="0" distL="114300" distR="114300" simplePos="0" relativeHeight="251655168" behindDoc="0" locked="0" layoutInCell="1" allowOverlap="1" wp14:anchorId="2D5989D7" wp14:editId="5F09CBC7">
              <wp:simplePos x="0" y="0"/>
              <wp:positionH relativeFrom="page">
                <wp:posOffset>9935845</wp:posOffset>
              </wp:positionH>
              <wp:positionV relativeFrom="margin">
                <wp:posOffset>0</wp:posOffset>
              </wp:positionV>
              <wp:extent cx="215900" cy="612013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945AD6C" w14:textId="28B7788F" w:rsidR="008F24EB" w:rsidRPr="0045621C" w:rsidRDefault="008F24EB" w:rsidP="007730FC">
                          <w:pPr>
                            <w:pStyle w:val="Encabezado"/>
                            <w:jc w:val="right"/>
                          </w:pPr>
                          <w:fldSimple w:instr=" TITLE  \* MERGEFORMAT ">
                            <w:r w:rsidR="003E3CDA">
                              <w:t>CRPD/C/MWI/1-2</w:t>
                            </w:r>
                          </w:fldSimple>
                        </w:p>
                        <w:p w14:paraId="611AE49F" w14:textId="77777777" w:rsidR="008F24EB" w:rsidRDefault="008F24E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D5989D7" id="_x0000_t202" coordsize="21600,21600" o:spt="202" path="m,l,21600r21600,l21600,xe">
              <v:stroke joinstyle="miter"/>
              <v:path gradientshapeok="t" o:connecttype="rect"/>
            </v:shapetype>
            <v:shape id="Cuadro de texto 6" o:spid="_x0000_s1027" type="#_x0000_t202" style="position:absolute;margin-left:782.35pt;margin-top:0;width:17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" fillcolor="#4f81bd [3204]" stroked="f" strokeweight=".5pt">
              <v:fill opacity="0"/>
              <v:path arrowok="t"/>
              <v:textbox style="layout-flow:vertical" inset="0,0,0,0">
                <w:txbxContent>
                  <w:p w14:paraId="5945AD6C" w14:textId="28B7788F" w:rsidR="008F24EB" w:rsidRPr="0045621C" w:rsidRDefault="008F24EB" w:rsidP="007730FC">
                    <w:pPr>
                      <w:pStyle w:val="Encabezado"/>
                      <w:jc w:val="right"/>
                    </w:pPr>
                    <w:fldSimple w:instr=" TITLE  \* MERGEFORMAT ">
                      <w:r w:rsidR="003E3CDA">
                        <w:t>CRPD/C/MWI/1-2</w:t>
                      </w:r>
                    </w:fldSimple>
                  </w:p>
                  <w:p w14:paraId="611AE49F" w14:textId="77777777" w:rsidR="008F24EB" w:rsidRDefault="008F24EB"/>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E8F82" w14:textId="1E99C2A2" w:rsidR="008F24EB" w:rsidRPr="007D1916" w:rsidRDefault="008F24EB" w:rsidP="007D1916">
    <w:pPr>
      <w:pStyle w:val="Encabezado"/>
    </w:pPr>
    <w:r>
      <w:fldChar w:fldCharType="begin"/>
    </w:r>
    <w:r>
      <w:instrText xml:space="preserve"> TITLE  \* MERGEFORMAT </w:instrText>
    </w:r>
    <w:r>
      <w:fldChar w:fldCharType="separate"/>
    </w:r>
    <w:proofErr w:type="spellStart"/>
    <w:r w:rsidR="003E3CDA">
      <w:t>CRPD</w:t>
    </w:r>
    <w:proofErr w:type="spellEnd"/>
    <w:r w:rsidR="003E3CDA">
      <w:t>/C/</w:t>
    </w:r>
    <w:proofErr w:type="spellStart"/>
    <w:r w:rsidR="003E3CDA">
      <w:t>MWI</w:t>
    </w:r>
    <w:proofErr w:type="spellEnd"/>
    <w:r w:rsidR="003E3CDA">
      <w:t>/1-2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066C" w14:textId="42AAD1BB" w:rsidR="008F24EB" w:rsidRPr="007D1916" w:rsidRDefault="008F24EB" w:rsidP="007D1916">
    <w:pPr>
      <w:pStyle w:val="Encabezado"/>
      <w:jc w:val="right"/>
    </w:pPr>
    <w:r>
      <w:fldChar w:fldCharType="begin"/>
    </w:r>
    <w:r>
      <w:instrText xml:space="preserve"> TITLE  \* MERGEFORMAT </w:instrText>
    </w:r>
    <w:r>
      <w:fldChar w:fldCharType="separate"/>
    </w:r>
    <w:proofErr w:type="spellStart"/>
    <w:r w:rsidR="003E3CDA">
      <w:t>CRPD</w:t>
    </w:r>
    <w:proofErr w:type="spellEnd"/>
    <w:r w:rsidR="003E3CDA">
      <w:t>/C/</w:t>
    </w:r>
    <w:proofErr w:type="spellStart"/>
    <w:r w:rsidR="003E3CDA">
      <w:t>MWI</w:t>
    </w:r>
    <w:proofErr w:type="spellEnd"/>
    <w:r w:rsidR="003E3CDA">
      <w:t>/1-2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F7428"/>
    <w:rsid w:val="00006BB9"/>
    <w:rsid w:val="000221D5"/>
    <w:rsid w:val="00042677"/>
    <w:rsid w:val="00051C69"/>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C5425"/>
    <w:rsid w:val="002D5AAC"/>
    <w:rsid w:val="002F13FE"/>
    <w:rsid w:val="002F62BC"/>
    <w:rsid w:val="00301299"/>
    <w:rsid w:val="00322004"/>
    <w:rsid w:val="003402C2"/>
    <w:rsid w:val="00381C24"/>
    <w:rsid w:val="003958D0"/>
    <w:rsid w:val="003977DE"/>
    <w:rsid w:val="003B6D6D"/>
    <w:rsid w:val="003E1F6E"/>
    <w:rsid w:val="003E3CDA"/>
    <w:rsid w:val="00454E07"/>
    <w:rsid w:val="0045621C"/>
    <w:rsid w:val="004875CF"/>
    <w:rsid w:val="00491C71"/>
    <w:rsid w:val="004E4B46"/>
    <w:rsid w:val="0050108D"/>
    <w:rsid w:val="005566AC"/>
    <w:rsid w:val="0056415C"/>
    <w:rsid w:val="00572E19"/>
    <w:rsid w:val="00574D9A"/>
    <w:rsid w:val="005903D5"/>
    <w:rsid w:val="005C09D4"/>
    <w:rsid w:val="005D4E88"/>
    <w:rsid w:val="005F0B42"/>
    <w:rsid w:val="00614642"/>
    <w:rsid w:val="0063544F"/>
    <w:rsid w:val="00655A21"/>
    <w:rsid w:val="006808A9"/>
    <w:rsid w:val="006B4351"/>
    <w:rsid w:val="006C0C38"/>
    <w:rsid w:val="006E1835"/>
    <w:rsid w:val="006F35EE"/>
    <w:rsid w:val="006F7428"/>
    <w:rsid w:val="007021FF"/>
    <w:rsid w:val="007076CB"/>
    <w:rsid w:val="0071316C"/>
    <w:rsid w:val="0071601D"/>
    <w:rsid w:val="00750624"/>
    <w:rsid w:val="00763AC2"/>
    <w:rsid w:val="007709CC"/>
    <w:rsid w:val="007730FC"/>
    <w:rsid w:val="007967DF"/>
    <w:rsid w:val="007D1916"/>
    <w:rsid w:val="00834B71"/>
    <w:rsid w:val="008626C7"/>
    <w:rsid w:val="0086445C"/>
    <w:rsid w:val="00885453"/>
    <w:rsid w:val="00886B1E"/>
    <w:rsid w:val="008A08D7"/>
    <w:rsid w:val="008A13F9"/>
    <w:rsid w:val="008D5DB6"/>
    <w:rsid w:val="008F24EB"/>
    <w:rsid w:val="00906890"/>
    <w:rsid w:val="00911E66"/>
    <w:rsid w:val="009149A3"/>
    <w:rsid w:val="00951972"/>
    <w:rsid w:val="00952284"/>
    <w:rsid w:val="00963777"/>
    <w:rsid w:val="00993207"/>
    <w:rsid w:val="009B452A"/>
    <w:rsid w:val="009B4E5E"/>
    <w:rsid w:val="009C7A1A"/>
    <w:rsid w:val="009D2588"/>
    <w:rsid w:val="009E7605"/>
    <w:rsid w:val="00A17DFD"/>
    <w:rsid w:val="00A231BE"/>
    <w:rsid w:val="00A57CCE"/>
    <w:rsid w:val="00A70FC0"/>
    <w:rsid w:val="00A764E4"/>
    <w:rsid w:val="00A917B3"/>
    <w:rsid w:val="00AA704D"/>
    <w:rsid w:val="00AB1E67"/>
    <w:rsid w:val="00AB2ED2"/>
    <w:rsid w:val="00AB4B51"/>
    <w:rsid w:val="00AE4CC4"/>
    <w:rsid w:val="00B10CC7"/>
    <w:rsid w:val="00B1521B"/>
    <w:rsid w:val="00B27B25"/>
    <w:rsid w:val="00B37C3B"/>
    <w:rsid w:val="00B43F20"/>
    <w:rsid w:val="00B5520E"/>
    <w:rsid w:val="00B62458"/>
    <w:rsid w:val="00BD33EE"/>
    <w:rsid w:val="00C60F0C"/>
    <w:rsid w:val="00C6457C"/>
    <w:rsid w:val="00C76505"/>
    <w:rsid w:val="00C76A7B"/>
    <w:rsid w:val="00C805C9"/>
    <w:rsid w:val="00C94626"/>
    <w:rsid w:val="00CA1679"/>
    <w:rsid w:val="00CB49E1"/>
    <w:rsid w:val="00D22986"/>
    <w:rsid w:val="00D44BE7"/>
    <w:rsid w:val="00D5042C"/>
    <w:rsid w:val="00D80BBB"/>
    <w:rsid w:val="00D90138"/>
    <w:rsid w:val="00E436DC"/>
    <w:rsid w:val="00E50C33"/>
    <w:rsid w:val="00E73F76"/>
    <w:rsid w:val="00E973E2"/>
    <w:rsid w:val="00EA6036"/>
    <w:rsid w:val="00EB3153"/>
    <w:rsid w:val="00EC0779"/>
    <w:rsid w:val="00ED0DC1"/>
    <w:rsid w:val="00EF1360"/>
    <w:rsid w:val="00EF3220"/>
    <w:rsid w:val="00F0270D"/>
    <w:rsid w:val="00F44B33"/>
    <w:rsid w:val="00F51B18"/>
    <w:rsid w:val="00F65723"/>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8B39F"/>
  <w15:docId w15:val="{126A2DE1-35FE-45A6-B7B5-17308866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styleId="nfasisintenso">
    <w:name w:val="Intense Emphasis"/>
    <w:uiPriority w:val="21"/>
    <w:semiHidden/>
    <w:rsid w:val="0045621C"/>
    <w:rPr>
      <w:b/>
      <w:bCs/>
      <w:i/>
      <w:iCs/>
      <w:color w:val="4F81BD"/>
    </w:rPr>
  </w:style>
  <w:style w:type="paragraph" w:styleId="Citadestacada">
    <w:name w:val="Intense Quote"/>
    <w:basedOn w:val="Normal"/>
    <w:next w:val="Normal"/>
    <w:link w:val="CitadestacadaCar"/>
    <w:uiPriority w:val="30"/>
    <w:semiHidden/>
    <w:rsid w:val="0045621C"/>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45621C"/>
    <w:rPr>
      <w:b/>
      <w:bCs/>
      <w:i/>
      <w:iCs/>
      <w:color w:val="4F81BD"/>
      <w:lang w:val="es-ES" w:eastAsia="es-ES"/>
    </w:rPr>
  </w:style>
  <w:style w:type="character" w:customStyle="1" w:styleId="Ttulo1Car">
    <w:name w:val="Título 1 Car"/>
    <w:aliases w:val="Table_G Car,Cuadro_G Car"/>
    <w:basedOn w:val="Fuentedeprrafopredeter"/>
    <w:link w:val="Ttulo1"/>
    <w:rsid w:val="0045621C"/>
    <w:rPr>
      <w:rFonts w:cs="Arial"/>
      <w:bCs/>
      <w:szCs w:val="32"/>
      <w:lang w:val="es-ES" w:eastAsia="es-ES"/>
    </w:rPr>
  </w:style>
  <w:style w:type="character" w:customStyle="1" w:styleId="EncabezadoCar">
    <w:name w:val="Encabezado Car"/>
    <w:aliases w:val="6_G Car"/>
    <w:basedOn w:val="Fuentedeprrafopredeter"/>
    <w:link w:val="Encabezado"/>
    <w:rsid w:val="0045621C"/>
    <w:rPr>
      <w:b/>
      <w:sz w:val="18"/>
      <w:lang w:val="es-ES" w:eastAsia="es-ES"/>
    </w:rPr>
  </w:style>
  <w:style w:type="character" w:customStyle="1" w:styleId="PiedepginaCar">
    <w:name w:val="Pie de página Car"/>
    <w:aliases w:val="3_G Car"/>
    <w:basedOn w:val="Fuentedeprrafopredeter"/>
    <w:link w:val="Piedepgina"/>
    <w:rsid w:val="0045621C"/>
    <w:rPr>
      <w:sz w:val="16"/>
      <w:lang w:val="es-ES" w:eastAsia="es-ES"/>
    </w:rPr>
  </w:style>
  <w:style w:type="character" w:customStyle="1" w:styleId="CierreCar">
    <w:name w:val="Cierre Car"/>
    <w:basedOn w:val="Fuentedeprrafopredeter"/>
    <w:link w:val="Cierre"/>
    <w:semiHidden/>
    <w:rsid w:val="0045621C"/>
    <w:rPr>
      <w:lang w:val="es-ES" w:eastAsia="es-ES"/>
    </w:rPr>
  </w:style>
  <w:style w:type="character" w:customStyle="1" w:styleId="TextonotapieCar">
    <w:name w:val="Texto nota pie Car"/>
    <w:aliases w:val="5_G Car"/>
    <w:basedOn w:val="Fuentedeprrafopredeter"/>
    <w:link w:val="Textonotapie"/>
    <w:rsid w:val="0045621C"/>
    <w:rPr>
      <w:sz w:val="18"/>
      <w:lang w:val="es-ES" w:eastAsia="es-ES"/>
    </w:rPr>
  </w:style>
  <w:style w:type="character" w:customStyle="1" w:styleId="TextonotaalfinalCar">
    <w:name w:val="Texto nota al final Car"/>
    <w:aliases w:val="2_G Car"/>
    <w:basedOn w:val="Fuentedeprrafopredeter"/>
    <w:link w:val="Textonotaalfinal"/>
    <w:rsid w:val="0045621C"/>
    <w:rPr>
      <w:sz w:val="18"/>
      <w:lang w:val="es-ES" w:eastAsia="es-ES"/>
    </w:rPr>
  </w:style>
  <w:style w:type="character" w:customStyle="1" w:styleId="Ttulo2Car">
    <w:name w:val="Título 2 Car"/>
    <w:basedOn w:val="Fuentedeprrafopredeter"/>
    <w:link w:val="Ttulo2"/>
    <w:semiHidden/>
    <w:rsid w:val="0045621C"/>
    <w:rPr>
      <w:rFonts w:cs="Arial"/>
      <w:bCs/>
      <w:iCs/>
      <w:szCs w:val="28"/>
      <w:lang w:val="es-ES" w:eastAsia="es-ES"/>
    </w:rPr>
  </w:style>
  <w:style w:type="character" w:customStyle="1" w:styleId="Ttulo3Car">
    <w:name w:val="Título 3 Car"/>
    <w:basedOn w:val="Fuentedeprrafopredeter"/>
    <w:link w:val="Ttulo3"/>
    <w:semiHidden/>
    <w:rsid w:val="0045621C"/>
    <w:rPr>
      <w:rFonts w:ascii="Arial" w:hAnsi="Arial" w:cs="Arial"/>
      <w:b/>
      <w:bCs/>
      <w:sz w:val="26"/>
      <w:szCs w:val="26"/>
      <w:lang w:val="es-ES" w:eastAsia="es-ES"/>
    </w:rPr>
  </w:style>
  <w:style w:type="character" w:customStyle="1" w:styleId="Ttulo4Car">
    <w:name w:val="Título 4 Car"/>
    <w:basedOn w:val="Fuentedeprrafopredeter"/>
    <w:link w:val="Ttulo4"/>
    <w:semiHidden/>
    <w:rsid w:val="0045621C"/>
    <w:rPr>
      <w:b/>
      <w:bCs/>
      <w:sz w:val="28"/>
      <w:szCs w:val="28"/>
      <w:lang w:val="es-ES" w:eastAsia="es-ES"/>
    </w:rPr>
  </w:style>
  <w:style w:type="character" w:customStyle="1" w:styleId="Ttulo5Car">
    <w:name w:val="Título 5 Car"/>
    <w:basedOn w:val="Fuentedeprrafopredeter"/>
    <w:link w:val="Ttulo5"/>
    <w:semiHidden/>
    <w:rsid w:val="0045621C"/>
    <w:rPr>
      <w:b/>
      <w:bCs/>
      <w:i/>
      <w:iCs/>
      <w:sz w:val="26"/>
      <w:szCs w:val="26"/>
      <w:lang w:val="es-ES" w:eastAsia="es-ES"/>
    </w:rPr>
  </w:style>
  <w:style w:type="character" w:customStyle="1" w:styleId="Ttulo6Car">
    <w:name w:val="Título 6 Car"/>
    <w:basedOn w:val="Fuentedeprrafopredeter"/>
    <w:link w:val="Ttulo6"/>
    <w:semiHidden/>
    <w:rsid w:val="0045621C"/>
    <w:rPr>
      <w:b/>
      <w:bCs/>
      <w:sz w:val="22"/>
      <w:szCs w:val="22"/>
      <w:lang w:val="es-ES" w:eastAsia="es-ES"/>
    </w:rPr>
  </w:style>
  <w:style w:type="character" w:customStyle="1" w:styleId="Ttulo7Car">
    <w:name w:val="Título 7 Car"/>
    <w:basedOn w:val="Fuentedeprrafopredeter"/>
    <w:link w:val="Ttulo7"/>
    <w:semiHidden/>
    <w:rsid w:val="0045621C"/>
    <w:rPr>
      <w:sz w:val="24"/>
      <w:szCs w:val="24"/>
      <w:lang w:val="es-ES" w:eastAsia="es-ES"/>
    </w:rPr>
  </w:style>
  <w:style w:type="character" w:customStyle="1" w:styleId="Ttulo8Car">
    <w:name w:val="Título 8 Car"/>
    <w:basedOn w:val="Fuentedeprrafopredeter"/>
    <w:link w:val="Ttulo8"/>
    <w:semiHidden/>
    <w:rsid w:val="0045621C"/>
    <w:rPr>
      <w:i/>
      <w:iCs/>
      <w:sz w:val="24"/>
      <w:szCs w:val="24"/>
      <w:lang w:val="es-ES" w:eastAsia="es-ES"/>
    </w:rPr>
  </w:style>
  <w:style w:type="character" w:customStyle="1" w:styleId="Ttulo9Car">
    <w:name w:val="Título 9 Car"/>
    <w:basedOn w:val="Fuentedeprrafopredeter"/>
    <w:link w:val="Ttulo9"/>
    <w:semiHidden/>
    <w:rsid w:val="0045621C"/>
    <w:rPr>
      <w:rFonts w:ascii="Arial" w:hAnsi="Arial" w:cs="Arial"/>
      <w:sz w:val="22"/>
      <w:szCs w:val="22"/>
      <w:lang w:val="es-ES" w:eastAsia="es-ES"/>
    </w:rPr>
  </w:style>
  <w:style w:type="character" w:styleId="Ttulodellibro">
    <w:name w:val="Book Title"/>
    <w:basedOn w:val="Fuentedeprrafopredeter"/>
    <w:uiPriority w:val="33"/>
    <w:semiHidden/>
    <w:rsid w:val="0045621C"/>
    <w:rPr>
      <w:b/>
      <w:bCs/>
      <w:smallCaps/>
      <w:spacing w:val="5"/>
    </w:rPr>
  </w:style>
  <w:style w:type="character" w:customStyle="1" w:styleId="DireccinHTMLCar">
    <w:name w:val="Dirección HTML Car"/>
    <w:basedOn w:val="Fuentedeprrafopredeter"/>
    <w:link w:val="DireccinHTML"/>
    <w:semiHidden/>
    <w:rsid w:val="0045621C"/>
    <w:rPr>
      <w:i/>
      <w:iCs/>
      <w:lang w:val="es-ES" w:eastAsia="es-ES"/>
    </w:rPr>
  </w:style>
  <w:style w:type="paragraph" w:styleId="Textocomentario">
    <w:name w:val="annotation text"/>
    <w:basedOn w:val="Normal"/>
    <w:link w:val="TextocomentarioCar"/>
    <w:uiPriority w:val="99"/>
    <w:semiHidden/>
    <w:unhideWhenUsed/>
    <w:rsid w:val="0045621C"/>
    <w:pPr>
      <w:suppressAutoHyphens/>
      <w:spacing w:line="240" w:lineRule="auto"/>
    </w:pPr>
    <w:rPr>
      <w:rFonts w:eastAsia="SimSun"/>
      <w:lang w:val="en-GB" w:eastAsia="en-US"/>
    </w:rPr>
  </w:style>
  <w:style w:type="character" w:customStyle="1" w:styleId="TextocomentarioCar">
    <w:name w:val="Texto comentario Car"/>
    <w:basedOn w:val="Fuentedeprrafopredeter"/>
    <w:link w:val="Textocomentario"/>
    <w:uiPriority w:val="99"/>
    <w:semiHidden/>
    <w:rsid w:val="0045621C"/>
    <w:rPr>
      <w:rFonts w:eastAsia="SimSun"/>
      <w:lang w:val="en-GB" w:eastAsia="en-US"/>
    </w:rPr>
  </w:style>
  <w:style w:type="character" w:styleId="Refdecomentario">
    <w:name w:val="annotation reference"/>
    <w:basedOn w:val="Fuentedeprrafopredeter"/>
    <w:uiPriority w:val="99"/>
    <w:semiHidden/>
    <w:unhideWhenUsed/>
    <w:rsid w:val="0045621C"/>
    <w:rPr>
      <w:sz w:val="16"/>
      <w:szCs w:val="16"/>
    </w:rPr>
  </w:style>
  <w:style w:type="paragraph" w:styleId="Asuntodelcomentario">
    <w:name w:val="annotation subject"/>
    <w:basedOn w:val="Textocomentario"/>
    <w:next w:val="Textocomentario"/>
    <w:link w:val="AsuntodelcomentarioCar"/>
    <w:uiPriority w:val="99"/>
    <w:semiHidden/>
    <w:unhideWhenUsed/>
    <w:rsid w:val="0045621C"/>
    <w:rPr>
      <w:b/>
      <w:bCs/>
    </w:rPr>
  </w:style>
  <w:style w:type="character" w:customStyle="1" w:styleId="AsuntodelcomentarioCar">
    <w:name w:val="Asunto del comentario Car"/>
    <w:basedOn w:val="TextocomentarioCar"/>
    <w:link w:val="Asuntodelcomentario"/>
    <w:uiPriority w:val="99"/>
    <w:semiHidden/>
    <w:rsid w:val="0045621C"/>
    <w:rPr>
      <w:rFonts w:eastAsia="SimSun"/>
      <w:b/>
      <w:bCs/>
      <w:lang w:val="en-GB" w:eastAsia="en-US"/>
    </w:rPr>
  </w:style>
  <w:style w:type="paragraph" w:styleId="Revisin">
    <w:name w:val="Revision"/>
    <w:hidden/>
    <w:uiPriority w:val="99"/>
    <w:semiHidden/>
    <w:rsid w:val="0045621C"/>
    <w:rPr>
      <w:rFonts w:eastAsia="SimSun"/>
      <w:lang w:val="en-GB" w:eastAsia="en-US"/>
    </w:rPr>
  </w:style>
  <w:style w:type="character" w:customStyle="1" w:styleId="EncabezadodemensajeCar">
    <w:name w:val="Encabezado de mensaje Car"/>
    <w:basedOn w:val="Fuentedeprrafopredeter"/>
    <w:link w:val="Encabezadodemensaje"/>
    <w:semiHidden/>
    <w:rsid w:val="0045621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5621C"/>
    <w:rPr>
      <w:lang w:val="es-ES" w:eastAsia="es-ES"/>
    </w:rPr>
  </w:style>
  <w:style w:type="character" w:customStyle="1" w:styleId="FechaCar">
    <w:name w:val="Fecha Car"/>
    <w:basedOn w:val="Fuentedeprrafopredeter"/>
    <w:link w:val="Fecha"/>
    <w:semiHidden/>
    <w:rsid w:val="0045621C"/>
    <w:rPr>
      <w:lang w:val="es-ES" w:eastAsia="es-ES"/>
    </w:rPr>
  </w:style>
  <w:style w:type="character" w:customStyle="1" w:styleId="FirmaCar">
    <w:name w:val="Firma Car"/>
    <w:basedOn w:val="Fuentedeprrafopredeter"/>
    <w:link w:val="Firma"/>
    <w:semiHidden/>
    <w:rsid w:val="0045621C"/>
    <w:rPr>
      <w:lang w:val="es-ES" w:eastAsia="es-ES"/>
    </w:rPr>
  </w:style>
  <w:style w:type="character" w:customStyle="1" w:styleId="FirmadecorreoelectrnicoCar">
    <w:name w:val="Firma de correo electrónico Car"/>
    <w:basedOn w:val="Fuentedeprrafopredeter"/>
    <w:link w:val="Firmadecorreoelectrnico"/>
    <w:semiHidden/>
    <w:rsid w:val="0045621C"/>
    <w:rPr>
      <w:lang w:val="es-ES" w:eastAsia="es-ES"/>
    </w:rPr>
  </w:style>
  <w:style w:type="character" w:customStyle="1" w:styleId="HTMLconformatoprevioCar">
    <w:name w:val="HTML con formato previo Car"/>
    <w:basedOn w:val="Fuentedeprrafopredeter"/>
    <w:link w:val="HTMLconformatoprevio"/>
    <w:semiHidden/>
    <w:rsid w:val="0045621C"/>
    <w:rPr>
      <w:rFonts w:ascii="Courier New" w:hAnsi="Courier New" w:cs="Courier New"/>
      <w:lang w:val="es-ES" w:eastAsia="es-ES"/>
    </w:rPr>
  </w:style>
  <w:style w:type="character" w:customStyle="1" w:styleId="SaludoCar">
    <w:name w:val="Saludo Car"/>
    <w:basedOn w:val="Fuentedeprrafopredeter"/>
    <w:link w:val="Saludo"/>
    <w:semiHidden/>
    <w:rsid w:val="0045621C"/>
    <w:rPr>
      <w:lang w:val="es-ES" w:eastAsia="es-ES"/>
    </w:rPr>
  </w:style>
  <w:style w:type="character" w:customStyle="1" w:styleId="Sangra2detindependienteCar">
    <w:name w:val="Sangría 2 de t. independiente Car"/>
    <w:basedOn w:val="Fuentedeprrafopredeter"/>
    <w:link w:val="Sangra2detindependiente"/>
    <w:semiHidden/>
    <w:rsid w:val="0045621C"/>
    <w:rPr>
      <w:lang w:val="es-ES" w:eastAsia="es-ES"/>
    </w:rPr>
  </w:style>
  <w:style w:type="character" w:customStyle="1" w:styleId="Sangra3detindependienteCar">
    <w:name w:val="Sangría 3 de t. independiente Car"/>
    <w:basedOn w:val="Fuentedeprrafopredeter"/>
    <w:link w:val="Sangra3detindependiente"/>
    <w:semiHidden/>
    <w:rsid w:val="0045621C"/>
    <w:rPr>
      <w:sz w:val="16"/>
      <w:szCs w:val="16"/>
      <w:lang w:val="es-ES" w:eastAsia="es-ES"/>
    </w:rPr>
  </w:style>
  <w:style w:type="character" w:customStyle="1" w:styleId="SangradetextonormalCar">
    <w:name w:val="Sangría de texto normal Car"/>
    <w:basedOn w:val="Fuentedeprrafopredeter"/>
    <w:link w:val="Sangradetextonormal"/>
    <w:semiHidden/>
    <w:rsid w:val="0045621C"/>
    <w:rPr>
      <w:lang w:val="es-ES" w:eastAsia="es-ES"/>
    </w:rPr>
  </w:style>
  <w:style w:type="character" w:customStyle="1" w:styleId="SubttuloCar">
    <w:name w:val="Subtítulo Car"/>
    <w:basedOn w:val="Fuentedeprrafopredeter"/>
    <w:link w:val="Subttulo"/>
    <w:semiHidden/>
    <w:rsid w:val="0045621C"/>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45621C"/>
    <w:rPr>
      <w:lang w:val="es-ES" w:eastAsia="es-ES"/>
    </w:rPr>
  </w:style>
  <w:style w:type="character" w:customStyle="1" w:styleId="Textoindependiente2Car">
    <w:name w:val="Texto independiente 2 Car"/>
    <w:basedOn w:val="Fuentedeprrafopredeter"/>
    <w:link w:val="Textoindependiente2"/>
    <w:semiHidden/>
    <w:rsid w:val="0045621C"/>
    <w:rPr>
      <w:lang w:val="es-ES" w:eastAsia="es-ES"/>
    </w:rPr>
  </w:style>
  <w:style w:type="character" w:customStyle="1" w:styleId="Textoindependiente3Car">
    <w:name w:val="Texto independiente 3 Car"/>
    <w:basedOn w:val="Fuentedeprrafopredeter"/>
    <w:link w:val="Textoindependiente3"/>
    <w:semiHidden/>
    <w:rsid w:val="0045621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5621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5621C"/>
    <w:rPr>
      <w:lang w:val="es-ES" w:eastAsia="es-ES"/>
    </w:rPr>
  </w:style>
  <w:style w:type="character" w:customStyle="1" w:styleId="TextosinformatoCar">
    <w:name w:val="Texto sin formato Car"/>
    <w:basedOn w:val="Fuentedeprrafopredeter"/>
    <w:link w:val="Textosinformato"/>
    <w:semiHidden/>
    <w:rsid w:val="0045621C"/>
    <w:rPr>
      <w:rFonts w:ascii="Courier New" w:hAnsi="Courier New" w:cs="Courier New"/>
      <w:lang w:val="es-ES" w:eastAsia="es-ES"/>
    </w:rPr>
  </w:style>
  <w:style w:type="character" w:customStyle="1" w:styleId="TtuloCar">
    <w:name w:val="Título Car"/>
    <w:basedOn w:val="Fuentedeprrafopredeter"/>
    <w:link w:val="Ttulo"/>
    <w:semiHidden/>
    <w:rsid w:val="0045621C"/>
    <w:rPr>
      <w:rFonts w:ascii="Arial" w:hAnsi="Arial" w:cs="Arial"/>
      <w:b/>
      <w:bCs/>
      <w:kern w:val="28"/>
      <w:sz w:val="32"/>
      <w:szCs w:val="32"/>
      <w:lang w:val="es-ES" w:eastAsia="es-ES"/>
    </w:rPr>
  </w:style>
  <w:style w:type="character" w:customStyle="1" w:styleId="SingleTxtGChar">
    <w:name w:val="_ Single Txt_G Char"/>
    <w:link w:val="SingleTxtG"/>
    <w:rsid w:val="0045621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65</Pages>
  <Words>32787</Words>
  <Characters>170495</Characters>
  <Application>Microsoft Office Word</Application>
  <DocSecurity>0</DocSecurity>
  <Lines>4059</Lines>
  <Paragraphs>2162</Paragraphs>
  <ScaleCrop>false</ScaleCrop>
  <HeadingPairs>
    <vt:vector size="2" baseType="variant">
      <vt:variant>
        <vt:lpstr>Título</vt:lpstr>
      </vt:variant>
      <vt:variant>
        <vt:i4>1</vt:i4>
      </vt:variant>
    </vt:vector>
  </HeadingPairs>
  <TitlesOfParts>
    <vt:vector size="1" baseType="lpstr">
      <vt:lpstr>CRPD/C/MWI/1-2</vt:lpstr>
    </vt:vector>
  </TitlesOfParts>
  <Company/>
  <LinksUpToDate>false</LinksUpToDate>
  <CharactersWithSpaces>201120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CRPD/C/MWI/1-2</dc:title>
  <dc:subject/>
  <dc:creator>Luz Maria URQUIZU MARROQUIN</dc:creator>
  <cp:keywords/>
  <cp:lastModifiedBy>Luz Maria URQUIZU MARROQUIN</cp:lastModifiedBy>
  <cp:revision>3</cp:revision>
  <cp:lastPrinted>2019-10-21T10:25:00Z</cp:lastPrinted>
  <dcterms:created xsi:type="dcterms:W3CDTF">2019-10-21T10:25:00Z</dcterms:created>
  <dcterms:modified xsi:type="dcterms:W3CDTF">2019-10-21T10:26:00Z</dcterms:modified>
</cp:coreProperties>
</file>