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8F729B" w14:paraId="00A57858" w14:textId="77777777" w:rsidTr="00E866BF">
        <w:trPr>
          <w:trHeight w:hRule="exact" w:val="851"/>
        </w:trPr>
        <w:tc>
          <w:tcPr>
            <w:tcW w:w="1274" w:type="dxa"/>
            <w:tcBorders>
              <w:bottom w:val="single" w:sz="4" w:space="0" w:color="auto"/>
            </w:tcBorders>
          </w:tcPr>
          <w:p w14:paraId="16692BFF" w14:textId="77777777" w:rsidR="006B3E27" w:rsidRPr="008F729B" w:rsidRDefault="006B3E27" w:rsidP="00240394">
            <w:pPr>
              <w:kinsoku w:val="0"/>
              <w:overflowPunct w:val="0"/>
              <w:autoSpaceDE w:val="0"/>
              <w:autoSpaceDN w:val="0"/>
              <w:adjustRightInd w:val="0"/>
              <w:snapToGrid w:val="0"/>
              <w:spacing w:after="80" w:line="480" w:lineRule="exact"/>
              <w:jc w:val="left"/>
              <w:rPr>
                <w:szCs w:val="40"/>
              </w:rPr>
            </w:pPr>
          </w:p>
        </w:tc>
        <w:tc>
          <w:tcPr>
            <w:tcW w:w="4679" w:type="dxa"/>
            <w:tcBorders>
              <w:bottom w:val="single" w:sz="4" w:space="0" w:color="auto"/>
            </w:tcBorders>
            <w:vAlign w:val="bottom"/>
          </w:tcPr>
          <w:p w14:paraId="5BC99D31" w14:textId="77777777" w:rsidR="006B3E27" w:rsidRPr="008F729B" w:rsidRDefault="006B3E27" w:rsidP="00E866BF">
            <w:pPr>
              <w:spacing w:after="80" w:line="480" w:lineRule="exact"/>
              <w:ind w:left="57"/>
              <w:jc w:val="left"/>
              <w:rPr>
                <w:sz w:val="30"/>
                <w:szCs w:val="30"/>
                <w:rtl/>
              </w:rPr>
            </w:pPr>
            <w:r w:rsidRPr="008F729B">
              <w:rPr>
                <w:rFonts w:hint="cs"/>
                <w:sz w:val="30"/>
                <w:szCs w:val="30"/>
                <w:rtl/>
              </w:rPr>
              <w:t>الأمم المتحدة</w:t>
            </w:r>
          </w:p>
        </w:tc>
        <w:tc>
          <w:tcPr>
            <w:tcW w:w="3686" w:type="dxa"/>
            <w:tcBorders>
              <w:bottom w:val="single" w:sz="4" w:space="0" w:color="auto"/>
            </w:tcBorders>
            <w:vAlign w:val="bottom"/>
          </w:tcPr>
          <w:p w14:paraId="60A04C8C" w14:textId="6E7316E1" w:rsidR="006B3E27" w:rsidRPr="00151A74" w:rsidRDefault="00151A74" w:rsidP="00151A74">
            <w:pPr>
              <w:bidi w:val="0"/>
              <w:jc w:val="left"/>
            </w:pPr>
            <w:r w:rsidRPr="00151A74">
              <w:rPr>
                <w:sz w:val="40"/>
              </w:rPr>
              <w:t>CED</w:t>
            </w:r>
            <w:r>
              <w:t>/C/21/2</w:t>
            </w:r>
          </w:p>
        </w:tc>
      </w:tr>
      <w:tr w:rsidR="006B3E27" w:rsidRPr="008F729B" w14:paraId="156AF1B0" w14:textId="77777777" w:rsidTr="00E866BF">
        <w:trPr>
          <w:trHeight w:hRule="exact" w:val="2835"/>
        </w:trPr>
        <w:tc>
          <w:tcPr>
            <w:tcW w:w="1274" w:type="dxa"/>
            <w:tcBorders>
              <w:top w:val="single" w:sz="4" w:space="0" w:color="auto"/>
              <w:bottom w:val="single" w:sz="12" w:space="0" w:color="auto"/>
            </w:tcBorders>
          </w:tcPr>
          <w:p w14:paraId="67068782" w14:textId="77777777" w:rsidR="006B3E27" w:rsidRPr="008F729B" w:rsidRDefault="0059622A" w:rsidP="008F729B">
            <w:pPr>
              <w:jc w:val="center"/>
              <w:rPr>
                <w:rtl/>
              </w:rPr>
            </w:pPr>
            <w:r w:rsidRPr="008F729B">
              <w:rPr>
                <w:noProof/>
              </w:rPr>
              <w:drawing>
                <wp:inline distT="0" distB="0" distL="0" distR="0" wp14:anchorId="5D2534A7" wp14:editId="7761C4E1">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00896145" w14:textId="77777777" w:rsidR="006B3E27" w:rsidRPr="008F729B" w:rsidRDefault="004E1586" w:rsidP="00E866BF">
            <w:pPr>
              <w:spacing w:before="160" w:after="40" w:line="560" w:lineRule="exact"/>
              <w:ind w:left="57"/>
              <w:jc w:val="left"/>
              <w:rPr>
                <w:b/>
                <w:bCs/>
                <w:sz w:val="44"/>
                <w:szCs w:val="44"/>
                <w:rtl/>
              </w:rPr>
            </w:pPr>
            <w:r w:rsidRPr="008F729B">
              <w:rPr>
                <w:rFonts w:hint="cs"/>
                <w:b/>
                <w:bCs/>
                <w:sz w:val="44"/>
                <w:szCs w:val="44"/>
                <w:rtl/>
              </w:rPr>
              <w:t>الاتفاقيـة الدوليــة لحمـايـة جمـيـع الأشخاص من الاختفاء القسري</w:t>
            </w:r>
          </w:p>
        </w:tc>
        <w:tc>
          <w:tcPr>
            <w:tcW w:w="3686" w:type="dxa"/>
            <w:tcBorders>
              <w:top w:val="single" w:sz="4" w:space="0" w:color="auto"/>
              <w:bottom w:val="single" w:sz="12" w:space="0" w:color="auto"/>
            </w:tcBorders>
          </w:tcPr>
          <w:p w14:paraId="1903C5BF" w14:textId="77777777" w:rsidR="006A69CA" w:rsidRDefault="00151A74" w:rsidP="008F729B">
            <w:pPr>
              <w:bidi w:val="0"/>
              <w:spacing w:before="240"/>
              <w:jc w:val="left"/>
            </w:pPr>
            <w:r>
              <w:t>Distr.: General</w:t>
            </w:r>
          </w:p>
          <w:p w14:paraId="0202CFA0" w14:textId="38B28FD6" w:rsidR="00151A74" w:rsidRDefault="003B6F7A" w:rsidP="00151A74">
            <w:pPr>
              <w:bidi w:val="0"/>
              <w:spacing w:line="240" w:lineRule="exact"/>
              <w:jc w:val="left"/>
            </w:pPr>
            <w:r>
              <w:t>20 October 2021</w:t>
            </w:r>
          </w:p>
          <w:p w14:paraId="0698FA68" w14:textId="77777777" w:rsidR="00151A74" w:rsidRDefault="00151A74" w:rsidP="00151A74">
            <w:pPr>
              <w:bidi w:val="0"/>
              <w:spacing w:line="240" w:lineRule="exact"/>
              <w:jc w:val="left"/>
            </w:pPr>
            <w:r>
              <w:t>Arabic</w:t>
            </w:r>
          </w:p>
          <w:p w14:paraId="3165473E" w14:textId="4E1DA1E8" w:rsidR="00151A74" w:rsidRPr="00151A74" w:rsidRDefault="00151A74" w:rsidP="00151A74">
            <w:pPr>
              <w:bidi w:val="0"/>
              <w:spacing w:line="240" w:lineRule="exact"/>
              <w:jc w:val="left"/>
            </w:pPr>
            <w:r>
              <w:t>Original: English</w:t>
            </w:r>
          </w:p>
        </w:tc>
      </w:tr>
    </w:tbl>
    <w:p w14:paraId="05E23F52" w14:textId="77777777" w:rsidR="003B5AF5" w:rsidRPr="00424F1F" w:rsidRDefault="003B5AF5" w:rsidP="003B6F7A">
      <w:pPr>
        <w:spacing w:before="120" w:line="360" w:lineRule="exact"/>
        <w:textDirection w:val="tbRlV"/>
        <w:rPr>
          <w:b/>
          <w:bCs/>
          <w:sz w:val="26"/>
          <w:szCs w:val="26"/>
          <w:lang w:val="ar-SA" w:eastAsia="zh-TW" w:bidi="en-GB"/>
        </w:rPr>
      </w:pPr>
      <w:r w:rsidRPr="00424F1F">
        <w:rPr>
          <w:b/>
          <w:bCs/>
          <w:sz w:val="26"/>
          <w:szCs w:val="26"/>
          <w:rtl/>
        </w:rPr>
        <w:t>اللجنة المعنية بحالات الاختفاء القسري</w:t>
      </w:r>
    </w:p>
    <w:p w14:paraId="53A3D4E0" w14:textId="77777777" w:rsidR="003B5AF5" w:rsidRPr="00742CAD" w:rsidRDefault="003B5AF5" w:rsidP="00ED7124">
      <w:pPr>
        <w:pStyle w:val="HChGA"/>
        <w:rPr>
          <w:rFonts w:ascii="Times New Roman Bold" w:hAnsi="Times New Roman Bold"/>
          <w:spacing w:val="-2"/>
          <w:szCs w:val="20"/>
          <w:lang w:val="en-US" w:eastAsia="zh-TW" w:bidi="en-GB"/>
        </w:rPr>
      </w:pPr>
      <w:r w:rsidRPr="00742CAD">
        <w:rPr>
          <w:rFonts w:ascii="Times New Roman Bold" w:hAnsi="Times New Roman Bold"/>
          <w:spacing w:val="-2"/>
          <w:rtl/>
        </w:rPr>
        <w:tab/>
      </w:r>
      <w:r w:rsidRPr="00742CAD">
        <w:rPr>
          <w:rFonts w:ascii="Times New Roman Bold" w:hAnsi="Times New Roman Bold"/>
          <w:spacing w:val="-2"/>
          <w:rtl/>
        </w:rPr>
        <w:tab/>
        <w:t>تقرير عن طلبات الإجراءات العاجلة المقدمة بموجب المادة 30 من الاتفاقية</w:t>
      </w:r>
      <w:r w:rsidRPr="00742CAD">
        <w:rPr>
          <w:rFonts w:ascii="Times New Roman Bold" w:hAnsi="Times New Roman Bold"/>
          <w:spacing w:val="-2"/>
          <w:sz w:val="26"/>
          <w:szCs w:val="26"/>
          <w:rtl/>
        </w:rPr>
        <w:footnoteReference w:customMarkFollows="1" w:id="1"/>
        <w:t>*</w:t>
      </w:r>
    </w:p>
    <w:p w14:paraId="4F2A7608" w14:textId="77777777" w:rsidR="003B5AF5" w:rsidRPr="00F51BB9" w:rsidRDefault="003B5AF5" w:rsidP="00ED7124">
      <w:pPr>
        <w:pStyle w:val="H1GA"/>
        <w:rPr>
          <w:szCs w:val="20"/>
          <w:lang w:val="ar-SA" w:eastAsia="zh-TW" w:bidi="en-GB"/>
        </w:rPr>
      </w:pPr>
      <w:r>
        <w:rPr>
          <w:rtl/>
        </w:rPr>
        <w:tab/>
        <w:t>ألف-</w:t>
      </w:r>
      <w:r>
        <w:rPr>
          <w:rtl/>
        </w:rPr>
        <w:tab/>
        <w:t>مقدمة</w:t>
      </w:r>
    </w:p>
    <w:p w14:paraId="2AFEF6E3" w14:textId="77777777" w:rsidR="003B5AF5" w:rsidRPr="00F51BB9" w:rsidRDefault="003B5AF5" w:rsidP="00ED7124">
      <w:pPr>
        <w:pStyle w:val="SingleTxtGA"/>
        <w:rPr>
          <w:szCs w:val="20"/>
          <w:lang w:val="ar-SA" w:eastAsia="zh-TW" w:bidi="en-GB"/>
        </w:rPr>
      </w:pPr>
      <w:r w:rsidRPr="00FA58B2">
        <w:rPr>
          <w:rtl/>
        </w:rPr>
        <w:t>1</w:t>
      </w:r>
      <w:r>
        <w:rPr>
          <w:rFonts w:ascii="Traditional Arabic"/>
          <w:szCs w:val="20"/>
          <w:rtl/>
        </w:rPr>
        <w:t>-</w:t>
      </w:r>
      <w:r>
        <w:rPr>
          <w:rtl/>
        </w:rPr>
        <w:tab/>
        <w:t xml:space="preserve">تنص المادتان </w:t>
      </w:r>
      <w:r w:rsidRPr="00FA58B2">
        <w:rPr>
          <w:rtl/>
        </w:rPr>
        <w:t>57</w:t>
      </w:r>
      <w:r>
        <w:rPr>
          <w:rtl/>
        </w:rPr>
        <w:t xml:space="preserve"> و</w:t>
      </w:r>
      <w:r w:rsidRPr="00FA58B2">
        <w:rPr>
          <w:rtl/>
        </w:rPr>
        <w:t>58</w:t>
      </w:r>
      <w:r>
        <w:rPr>
          <w:rtl/>
        </w:rPr>
        <w:t xml:space="preserve"> من النظام الداخلي للجنة على توجيه عناية اللجنة إلى جميع طلبات الإجراءات العاجلة المقدمة لكي تنظر فيها</w:t>
      </w:r>
      <w:r>
        <w:t xml:space="preserve"> </w:t>
      </w:r>
      <w:r>
        <w:rPr>
          <w:rtl/>
        </w:rPr>
        <w:t xml:space="preserve">وفقاً للمادة </w:t>
      </w:r>
      <w:r w:rsidRPr="00FA58B2">
        <w:rPr>
          <w:rtl/>
        </w:rPr>
        <w:t>30</w:t>
      </w:r>
      <w:r>
        <w:rPr>
          <w:rtl/>
        </w:rPr>
        <w:t xml:space="preserve"> من الاتفاقية. ويمكن إتاحة النص الكامل لأي طلب من هذا القبيل باللغة التي قُدِّم بها لأي عضو من أعضاء اللجنة بناءً على طلبه. ويوجز هذا التقرير المسائل الرئيسية التي تم التطرق إليها فيما يتعلق بطلبات الإجراءات العاجلة التي تلقتها اللجنة بموجب المادة </w:t>
      </w:r>
      <w:r w:rsidRPr="00FA58B2">
        <w:rPr>
          <w:rtl/>
        </w:rPr>
        <w:t>30</w:t>
      </w:r>
      <w:r>
        <w:rPr>
          <w:rtl/>
        </w:rPr>
        <w:t xml:space="preserve"> من الاتفاقية، والقرارات المتخذة بشأن تلك الطلبات منذ الدورة ال</w:t>
      </w:r>
      <w:r>
        <w:rPr>
          <w:rFonts w:hint="cs"/>
          <w:rtl/>
        </w:rPr>
        <w:t>عشرين</w:t>
      </w:r>
      <w:r>
        <w:rPr>
          <w:rtl/>
        </w:rPr>
        <w:t>.</w:t>
      </w:r>
    </w:p>
    <w:p w14:paraId="12521E1C" w14:textId="77777777" w:rsidR="003B5AF5" w:rsidRPr="00F51BB9" w:rsidRDefault="003B5AF5" w:rsidP="001E3F08">
      <w:pPr>
        <w:pStyle w:val="H1GA"/>
        <w:rPr>
          <w:szCs w:val="20"/>
          <w:lang w:val="ar-SA" w:eastAsia="zh-TW" w:bidi="en-GB"/>
        </w:rPr>
      </w:pPr>
      <w:r>
        <w:rPr>
          <w:rtl/>
        </w:rPr>
        <w:tab/>
        <w:t>باء-</w:t>
      </w:r>
      <w:r>
        <w:rPr>
          <w:rtl/>
        </w:rPr>
        <w:tab/>
        <w:t xml:space="preserve">طلبات الإجراءات العاجلة الواردة منذ الدورة </w:t>
      </w:r>
      <w:r w:rsidRPr="00F5502E">
        <w:rPr>
          <w:rtl/>
        </w:rPr>
        <w:t>العشرين</w:t>
      </w:r>
      <w:r>
        <w:rPr>
          <w:rFonts w:hint="cs"/>
          <w:rtl/>
        </w:rPr>
        <w:t xml:space="preserve"> </w:t>
      </w:r>
      <w:r>
        <w:rPr>
          <w:rtl/>
        </w:rPr>
        <w:t>للجنة</w:t>
      </w:r>
    </w:p>
    <w:p w14:paraId="7359E220" w14:textId="02AEE95D" w:rsidR="003B5AF5" w:rsidRDefault="003B5AF5" w:rsidP="00ED7124">
      <w:pPr>
        <w:pStyle w:val="SingleTxtGA"/>
        <w:rPr>
          <w:szCs w:val="20"/>
          <w:lang w:val="ar-SA" w:eastAsia="zh-TW" w:bidi="en-GB"/>
        </w:rPr>
      </w:pPr>
      <w:r w:rsidRPr="00FA58B2">
        <w:rPr>
          <w:rtl/>
        </w:rPr>
        <w:t>2</w:t>
      </w:r>
      <w:r>
        <w:rPr>
          <w:rFonts w:ascii="Traditional Arabic"/>
          <w:szCs w:val="20"/>
          <w:rtl/>
        </w:rPr>
        <w:t>-</w:t>
      </w:r>
      <w:r>
        <w:rPr>
          <w:rtl/>
        </w:rPr>
        <w:tab/>
        <w:t>أدرجت اللجنة في تقريرها المتعلق بطلبات الإجراءات العاجلة والمعتمد في دورتها ال</w:t>
      </w:r>
      <w:r>
        <w:rPr>
          <w:rFonts w:hint="cs"/>
          <w:rtl/>
        </w:rPr>
        <w:t>عشرين</w:t>
      </w:r>
      <w:r w:rsidR="005832DC">
        <w:rPr>
          <w:rStyle w:val="FootnoteReference"/>
          <w:szCs w:val="22"/>
          <w:rtl/>
        </w:rPr>
        <w:t>(</w:t>
      </w:r>
      <w:r w:rsidR="005832DC" w:rsidRPr="008A0642">
        <w:rPr>
          <w:rStyle w:val="FootnoteReference"/>
          <w:szCs w:val="22"/>
          <w:rtl/>
        </w:rPr>
        <w:footnoteReference w:id="2"/>
      </w:r>
      <w:r w:rsidR="005832DC">
        <w:rPr>
          <w:rStyle w:val="FootnoteReference"/>
          <w:szCs w:val="22"/>
          <w:rtl/>
        </w:rPr>
        <w:t>)</w:t>
      </w:r>
      <w:r>
        <w:rPr>
          <w:rFonts w:hint="cs"/>
          <w:rtl/>
        </w:rPr>
        <w:t xml:space="preserve"> </w:t>
      </w:r>
      <w:r>
        <w:rPr>
          <w:rtl/>
        </w:rPr>
        <w:t>القرارات التي اتُّخذت بشأن طلبات الإجراءات العاجلة المسجّلة حتى</w:t>
      </w:r>
      <w:r w:rsidRPr="00FA58B2">
        <w:rPr>
          <w:rtl/>
        </w:rPr>
        <w:t>1</w:t>
      </w:r>
      <w:r>
        <w:rPr>
          <w:rtl/>
        </w:rPr>
        <w:t xml:space="preserve"> نيسان/أبريل </w:t>
      </w:r>
      <w:r w:rsidRPr="00FA58B2">
        <w:rPr>
          <w:rtl/>
        </w:rPr>
        <w:t>2021</w:t>
      </w:r>
      <w:r>
        <w:rPr>
          <w:rtl/>
        </w:rPr>
        <w:t xml:space="preserve"> والبالغ عددها</w:t>
      </w:r>
      <w:r w:rsidR="003B6F7A">
        <w:rPr>
          <w:rFonts w:hint="cs"/>
          <w:rtl/>
        </w:rPr>
        <w:t> 013 1</w:t>
      </w:r>
      <w:r>
        <w:rPr>
          <w:rtl/>
        </w:rPr>
        <w:t xml:space="preserve"> طلباً</w:t>
      </w:r>
      <w:r>
        <w:rPr>
          <w:rFonts w:hint="cs"/>
          <w:rtl/>
        </w:rPr>
        <w:t>.</w:t>
      </w:r>
      <w:r>
        <w:rPr>
          <w:rtl/>
        </w:rPr>
        <w:t xml:space="preserve"> ومن</w:t>
      </w:r>
      <w:r>
        <w:rPr>
          <w:rFonts w:hint="cs"/>
          <w:rtl/>
        </w:rPr>
        <w:t>ذ</w:t>
      </w:r>
      <w:r>
        <w:rPr>
          <w:rtl/>
        </w:rPr>
        <w:t xml:space="preserve"> ذلك التاريخ حتى </w:t>
      </w:r>
      <w:r w:rsidRPr="00F5502E">
        <w:rPr>
          <w:rtl/>
        </w:rPr>
        <w:t>15 أيلول/سبتمبر</w:t>
      </w:r>
      <w:r w:rsidR="003B6F7A">
        <w:rPr>
          <w:rFonts w:hint="cs"/>
          <w:rtl/>
        </w:rPr>
        <w:t xml:space="preserve"> </w:t>
      </w:r>
      <w:r w:rsidRPr="00F5502E">
        <w:rPr>
          <w:rtl/>
        </w:rPr>
        <w:t>2021</w:t>
      </w:r>
      <w:r>
        <w:rPr>
          <w:rtl/>
        </w:rPr>
        <w:t xml:space="preserve">، تلقّت اللجنة </w:t>
      </w:r>
      <w:r w:rsidRPr="00FA58B2">
        <w:rPr>
          <w:rtl/>
        </w:rPr>
        <w:t>4</w:t>
      </w:r>
      <w:r>
        <w:rPr>
          <w:rFonts w:hint="cs"/>
          <w:rtl/>
        </w:rPr>
        <w:t>00</w:t>
      </w:r>
      <w:r>
        <w:rPr>
          <w:rtl/>
        </w:rPr>
        <w:t xml:space="preserve"> طلب جديد</w:t>
      </w:r>
      <w:r>
        <w:rPr>
          <w:rFonts w:hint="cs"/>
          <w:rtl/>
        </w:rPr>
        <w:t xml:space="preserve"> </w:t>
      </w:r>
      <w:r>
        <w:rPr>
          <w:rtl/>
        </w:rPr>
        <w:t xml:space="preserve">لاتخاذ إجراءات عاجلة، سُجل منها </w:t>
      </w:r>
      <w:r>
        <w:rPr>
          <w:rFonts w:hint="cs"/>
          <w:rtl/>
        </w:rPr>
        <w:t>397</w:t>
      </w:r>
      <w:r>
        <w:rPr>
          <w:rtl/>
        </w:rPr>
        <w:t xml:space="preserve"> طلباً. ولم </w:t>
      </w:r>
      <w:r>
        <w:rPr>
          <w:rFonts w:hint="cs"/>
          <w:rtl/>
        </w:rPr>
        <w:t>يُ</w:t>
      </w:r>
      <w:r>
        <w:rPr>
          <w:rtl/>
        </w:rPr>
        <w:t>سجَّل طلب</w:t>
      </w:r>
      <w:r>
        <w:rPr>
          <w:rFonts w:hint="cs"/>
          <w:rtl/>
        </w:rPr>
        <w:t xml:space="preserve"> واحد</w:t>
      </w:r>
      <w:r>
        <w:rPr>
          <w:rtl/>
        </w:rPr>
        <w:t xml:space="preserve"> لأنه </w:t>
      </w:r>
      <w:r>
        <w:rPr>
          <w:rFonts w:hint="cs"/>
          <w:rtl/>
        </w:rPr>
        <w:t>ي</w:t>
      </w:r>
      <w:r>
        <w:rPr>
          <w:rtl/>
        </w:rPr>
        <w:t>تعلق بحال</w:t>
      </w:r>
      <w:r>
        <w:rPr>
          <w:rFonts w:hint="cs"/>
          <w:rtl/>
        </w:rPr>
        <w:t>ة</w:t>
      </w:r>
      <w:r>
        <w:rPr>
          <w:rtl/>
        </w:rPr>
        <w:t xml:space="preserve"> اختفاء ادُّعي وقوعها في دول</w:t>
      </w:r>
      <w:r>
        <w:rPr>
          <w:rFonts w:hint="cs"/>
          <w:rtl/>
        </w:rPr>
        <w:t>ة</w:t>
      </w:r>
      <w:r>
        <w:rPr>
          <w:rtl/>
        </w:rPr>
        <w:t xml:space="preserve"> لم تصدق على الاتفاقية: ووفقاً للممارسة المكرسة، أحيل </w:t>
      </w:r>
      <w:r>
        <w:rPr>
          <w:rFonts w:hint="cs"/>
          <w:rtl/>
        </w:rPr>
        <w:t>ذ</w:t>
      </w:r>
      <w:r>
        <w:rPr>
          <w:rtl/>
        </w:rPr>
        <w:t xml:space="preserve">لك الطلب إلى الفريق العامل المعني بحالات الاختفاء القسري أو غير الطوعي. </w:t>
      </w:r>
      <w:r w:rsidRPr="00D72F69">
        <w:rPr>
          <w:rtl/>
        </w:rPr>
        <w:t>وقد</w:t>
      </w:r>
      <w:r>
        <w:rPr>
          <w:rFonts w:hint="cs"/>
          <w:rtl/>
        </w:rPr>
        <w:t>َّ</w:t>
      </w:r>
      <w:r w:rsidRPr="00D72F69">
        <w:rPr>
          <w:rtl/>
        </w:rPr>
        <w:t>م طلب ثان وقائع لا تشكل حالة اختفاء على النحو المحدد في الاتفاقية. ولم يتضمن طلب ثالث معلومات كافية لإثبات الوقائع.</w:t>
      </w:r>
      <w:r>
        <w:rPr>
          <w:rFonts w:hint="cs"/>
          <w:rtl/>
        </w:rPr>
        <w:t xml:space="preserve"> </w:t>
      </w:r>
      <w:r w:rsidRPr="00D72F69">
        <w:rPr>
          <w:rtl/>
        </w:rPr>
        <w:t xml:space="preserve">وتتعلق الطلبات المسجلة الجديدة </w:t>
      </w:r>
      <w:r>
        <w:rPr>
          <w:rFonts w:hint="cs"/>
          <w:rtl/>
        </w:rPr>
        <w:t xml:space="preserve">البالغ </w:t>
      </w:r>
      <w:r w:rsidRPr="00D72F69">
        <w:rPr>
          <w:rtl/>
        </w:rPr>
        <w:t xml:space="preserve">عددها </w:t>
      </w:r>
      <w:r>
        <w:rPr>
          <w:rFonts w:hint="cs"/>
          <w:rtl/>
        </w:rPr>
        <w:t>397</w:t>
      </w:r>
      <w:r w:rsidRPr="00D72F69">
        <w:rPr>
          <w:rtl/>
        </w:rPr>
        <w:t xml:space="preserve"> طلباً بحالات اختفاء في العراق، وكوبا، وكولومبيا، ومالي، والمغرب، والمكسيك، وهندوراس</w:t>
      </w:r>
      <w:r>
        <w:rPr>
          <w:rFonts w:hint="cs"/>
          <w:rtl/>
        </w:rPr>
        <w:t>.</w:t>
      </w:r>
    </w:p>
    <w:p w14:paraId="5A44CA2D" w14:textId="6DD2E2CB" w:rsidR="003B5AF5" w:rsidRDefault="003B5AF5" w:rsidP="00ED7124">
      <w:pPr>
        <w:pStyle w:val="SingleTxtGA"/>
        <w:rPr>
          <w:rtl/>
        </w:rPr>
      </w:pPr>
      <w:r w:rsidRPr="00FA58B2">
        <w:rPr>
          <w:rtl/>
        </w:rPr>
        <w:t>3</w:t>
      </w:r>
      <w:r>
        <w:rPr>
          <w:rFonts w:ascii="Traditional Arabic"/>
          <w:szCs w:val="20"/>
          <w:rtl/>
        </w:rPr>
        <w:t>-</w:t>
      </w:r>
      <w:r>
        <w:rPr>
          <w:rtl/>
        </w:rPr>
        <w:tab/>
        <w:t xml:space="preserve">وحتى </w:t>
      </w:r>
      <w:r w:rsidRPr="00F5502E">
        <w:rPr>
          <w:rtl/>
        </w:rPr>
        <w:t>15 أيلول/سبتمبر</w:t>
      </w:r>
      <w:r w:rsidR="00A81A00">
        <w:rPr>
          <w:rFonts w:hint="cs"/>
          <w:rtl/>
        </w:rPr>
        <w:t xml:space="preserve"> </w:t>
      </w:r>
      <w:r w:rsidRPr="00F5502E">
        <w:rPr>
          <w:rtl/>
        </w:rPr>
        <w:t>2021</w:t>
      </w:r>
      <w:r>
        <w:rPr>
          <w:rtl/>
        </w:rPr>
        <w:t xml:space="preserve">، سجلت اللجنة ما مجموعه </w:t>
      </w:r>
      <w:r>
        <w:rPr>
          <w:rFonts w:hint="cs"/>
          <w:rtl/>
        </w:rPr>
        <w:t>410</w:t>
      </w:r>
      <w:r>
        <w:rPr>
          <w:rFonts w:ascii="Traditional Arabic"/>
          <w:szCs w:val="20"/>
          <w:rtl/>
        </w:rPr>
        <w:t xml:space="preserve"> </w:t>
      </w:r>
      <w:r w:rsidRPr="00FA58B2">
        <w:rPr>
          <w:rtl/>
        </w:rPr>
        <w:t>1</w:t>
      </w:r>
      <w:r>
        <w:rPr>
          <w:rtl/>
        </w:rPr>
        <w:t xml:space="preserve"> طلبا</w:t>
      </w:r>
      <w:r>
        <w:rPr>
          <w:rFonts w:hint="cs"/>
          <w:rtl/>
        </w:rPr>
        <w:t>ت</w:t>
      </w:r>
      <w:r>
        <w:rPr>
          <w:rtl/>
        </w:rPr>
        <w:t xml:space="preserve"> لاتخاذ إجراءات عاجلة، كما هو مبيَّن في الجدول.</w:t>
      </w:r>
    </w:p>
    <w:p w14:paraId="6E0E69ED" w14:textId="77777777" w:rsidR="00F239F1" w:rsidRDefault="00F239F1" w:rsidP="00ED7124">
      <w:pPr>
        <w:pStyle w:val="SingleTxtGA"/>
        <w:rPr>
          <w:rtl/>
        </w:rPr>
        <w:sectPr w:rsidR="00F239F1" w:rsidSect="00151A7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3D4DA26A" w14:textId="409B7AC8" w:rsidR="003B5AF5" w:rsidRPr="00EA017A" w:rsidRDefault="003B5AF5" w:rsidP="00EA017A">
      <w:pPr>
        <w:pStyle w:val="SingleTxtGA"/>
        <w:rPr>
          <w:b/>
          <w:bCs/>
          <w:lang w:val="en-US" w:eastAsia="zh-TW" w:bidi="en-GB"/>
        </w:rPr>
      </w:pPr>
      <w:r w:rsidRPr="00EA017A">
        <w:rPr>
          <w:b/>
          <w:bCs/>
          <w:rtl/>
        </w:rPr>
        <w:lastRenderedPageBreak/>
        <w:t>طلبات اتخاذ الإجراءات العاجلة المسجلة حتى 15 أيلول/سبتمبر2021، لكل سنة ولكل دولة طرف</w:t>
      </w:r>
    </w:p>
    <w:tbl>
      <w:tblPr>
        <w:bidiVisual/>
        <w:tblW w:w="4860" w:type="pct"/>
        <w:jc w:val="center"/>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982"/>
        <w:gridCol w:w="988"/>
        <w:gridCol w:w="549"/>
        <w:gridCol w:w="438"/>
        <w:gridCol w:w="438"/>
        <w:gridCol w:w="438"/>
        <w:gridCol w:w="438"/>
        <w:gridCol w:w="618"/>
        <w:gridCol w:w="482"/>
        <w:gridCol w:w="585"/>
        <w:gridCol w:w="638"/>
        <w:gridCol w:w="524"/>
        <w:gridCol w:w="426"/>
        <w:gridCol w:w="485"/>
        <w:gridCol w:w="439"/>
        <w:gridCol w:w="664"/>
        <w:gridCol w:w="439"/>
        <w:gridCol w:w="453"/>
        <w:gridCol w:w="583"/>
        <w:gridCol w:w="519"/>
        <w:gridCol w:w="442"/>
        <w:gridCol w:w="469"/>
        <w:gridCol w:w="494"/>
        <w:gridCol w:w="539"/>
        <w:gridCol w:w="819"/>
      </w:tblGrid>
      <w:tr w:rsidR="00FC2093" w:rsidRPr="0072522F" w14:paraId="43612EB9" w14:textId="77777777" w:rsidTr="00082AE4">
        <w:trPr>
          <w:cantSplit/>
          <w:trHeight w:val="2490"/>
          <w:tblHeader/>
          <w:jc w:val="center"/>
        </w:trPr>
        <w:tc>
          <w:tcPr>
            <w:tcW w:w="354" w:type="pct"/>
            <w:tcBorders>
              <w:top w:val="single" w:sz="4" w:space="0" w:color="auto"/>
              <w:bottom w:val="single" w:sz="12" w:space="0" w:color="auto"/>
            </w:tcBorders>
            <w:shd w:val="clear" w:color="auto" w:fill="auto"/>
            <w:vAlign w:val="bottom"/>
          </w:tcPr>
          <w:p w14:paraId="31350179" w14:textId="77777777" w:rsidR="00FC2093" w:rsidRPr="00C849AF" w:rsidRDefault="00FC2093" w:rsidP="00C849AF">
            <w:pPr>
              <w:spacing w:before="20" w:after="40" w:line="300" w:lineRule="exact"/>
              <w:ind w:left="113" w:right="57"/>
              <w:textDirection w:val="tbRlV"/>
              <w:rPr>
                <w:i/>
                <w:szCs w:val="20"/>
                <w:lang w:val="ar-SA" w:eastAsia="zh-TW" w:bidi="en-GB"/>
              </w:rPr>
            </w:pPr>
            <w:r w:rsidRPr="00C849AF">
              <w:rPr>
                <w:i/>
                <w:iCs/>
                <w:szCs w:val="20"/>
                <w:rtl/>
              </w:rPr>
              <w:t>السنة</w:t>
            </w:r>
          </w:p>
        </w:tc>
        <w:tc>
          <w:tcPr>
            <w:tcW w:w="356" w:type="pct"/>
            <w:tcBorders>
              <w:top w:val="single" w:sz="4" w:space="0" w:color="auto"/>
              <w:bottom w:val="single" w:sz="12" w:space="0" w:color="auto"/>
            </w:tcBorders>
            <w:shd w:val="clear" w:color="auto" w:fill="auto"/>
            <w:textDirection w:val="tbRl"/>
            <w:vAlign w:val="bottom"/>
          </w:tcPr>
          <w:p w14:paraId="59863E1F"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الأرجنتين</w:t>
            </w:r>
          </w:p>
        </w:tc>
        <w:tc>
          <w:tcPr>
            <w:tcW w:w="198" w:type="pct"/>
            <w:tcBorders>
              <w:top w:val="single" w:sz="4" w:space="0" w:color="auto"/>
              <w:bottom w:val="single" w:sz="12" w:space="0" w:color="auto"/>
            </w:tcBorders>
            <w:textDirection w:val="tbRl"/>
          </w:tcPr>
          <w:p w14:paraId="0E0A09D3" w14:textId="77777777" w:rsidR="00FC2093" w:rsidRPr="00C849AF" w:rsidRDefault="00FC2093" w:rsidP="00C849AF">
            <w:pPr>
              <w:spacing w:before="20" w:after="120" w:line="280" w:lineRule="exact"/>
              <w:ind w:left="113" w:right="57"/>
              <w:jc w:val="left"/>
              <w:textDirection w:val="tbRlV"/>
              <w:rPr>
                <w:i/>
                <w:iCs/>
                <w:szCs w:val="20"/>
                <w:rtl/>
              </w:rPr>
            </w:pPr>
            <w:r w:rsidRPr="00C849AF">
              <w:rPr>
                <w:rFonts w:hint="cs"/>
                <w:i/>
                <w:iCs/>
                <w:szCs w:val="20"/>
                <w:rtl/>
              </w:rPr>
              <w:t>أرمينيا</w:t>
            </w:r>
          </w:p>
        </w:tc>
        <w:tc>
          <w:tcPr>
            <w:tcW w:w="158" w:type="pct"/>
            <w:tcBorders>
              <w:top w:val="single" w:sz="4" w:space="0" w:color="auto"/>
              <w:bottom w:val="single" w:sz="12" w:space="0" w:color="auto"/>
            </w:tcBorders>
            <w:shd w:val="clear" w:color="auto" w:fill="auto"/>
            <w:textDirection w:val="tbRl"/>
            <w:vAlign w:val="bottom"/>
          </w:tcPr>
          <w:p w14:paraId="3530CF67"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بوليفيا (دولة - المتعددة القوميات)</w:t>
            </w:r>
          </w:p>
        </w:tc>
        <w:tc>
          <w:tcPr>
            <w:tcW w:w="158" w:type="pct"/>
            <w:tcBorders>
              <w:top w:val="single" w:sz="4" w:space="0" w:color="auto"/>
              <w:bottom w:val="single" w:sz="12" w:space="0" w:color="auto"/>
            </w:tcBorders>
            <w:shd w:val="clear" w:color="auto" w:fill="auto"/>
            <w:textDirection w:val="tbRl"/>
            <w:vAlign w:val="bottom"/>
          </w:tcPr>
          <w:p w14:paraId="2C9161E2"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البرازيل</w:t>
            </w:r>
          </w:p>
        </w:tc>
        <w:tc>
          <w:tcPr>
            <w:tcW w:w="158" w:type="pct"/>
            <w:tcBorders>
              <w:top w:val="single" w:sz="4" w:space="0" w:color="auto"/>
              <w:bottom w:val="single" w:sz="12" w:space="0" w:color="auto"/>
            </w:tcBorders>
            <w:shd w:val="clear" w:color="auto" w:fill="auto"/>
            <w:textDirection w:val="tbRl"/>
            <w:vAlign w:val="bottom"/>
          </w:tcPr>
          <w:p w14:paraId="6064EF2B"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بوركينا فاسو</w:t>
            </w:r>
          </w:p>
        </w:tc>
        <w:tc>
          <w:tcPr>
            <w:tcW w:w="158" w:type="pct"/>
            <w:tcBorders>
              <w:top w:val="single" w:sz="4" w:space="0" w:color="auto"/>
              <w:bottom w:val="single" w:sz="12" w:space="0" w:color="auto"/>
            </w:tcBorders>
            <w:shd w:val="clear" w:color="auto" w:fill="auto"/>
            <w:textDirection w:val="tbRl"/>
            <w:vAlign w:val="bottom"/>
          </w:tcPr>
          <w:p w14:paraId="1B383D2F"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كمبوديا</w:t>
            </w:r>
          </w:p>
        </w:tc>
        <w:tc>
          <w:tcPr>
            <w:tcW w:w="223" w:type="pct"/>
            <w:tcBorders>
              <w:top w:val="single" w:sz="4" w:space="0" w:color="auto"/>
              <w:bottom w:val="single" w:sz="12" w:space="0" w:color="auto"/>
            </w:tcBorders>
            <w:shd w:val="clear" w:color="auto" w:fill="auto"/>
            <w:textDirection w:val="tbRl"/>
            <w:vAlign w:val="bottom"/>
          </w:tcPr>
          <w:p w14:paraId="578FF184"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كولومبيا</w:t>
            </w:r>
          </w:p>
        </w:tc>
        <w:tc>
          <w:tcPr>
            <w:tcW w:w="174" w:type="pct"/>
            <w:tcBorders>
              <w:top w:val="single" w:sz="4" w:space="0" w:color="auto"/>
              <w:bottom w:val="single" w:sz="12" w:space="0" w:color="auto"/>
            </w:tcBorders>
            <w:shd w:val="clear" w:color="auto" w:fill="auto"/>
            <w:textDirection w:val="tbRl"/>
            <w:vAlign w:val="bottom"/>
          </w:tcPr>
          <w:p w14:paraId="48312CB2"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كوبا</w:t>
            </w:r>
          </w:p>
        </w:tc>
        <w:tc>
          <w:tcPr>
            <w:tcW w:w="211" w:type="pct"/>
            <w:tcBorders>
              <w:top w:val="single" w:sz="4" w:space="0" w:color="auto"/>
              <w:bottom w:val="single" w:sz="12" w:space="0" w:color="auto"/>
            </w:tcBorders>
            <w:shd w:val="clear" w:color="auto" w:fill="auto"/>
            <w:textDirection w:val="tbRl"/>
            <w:vAlign w:val="bottom"/>
          </w:tcPr>
          <w:p w14:paraId="218C770B"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هندوراس</w:t>
            </w:r>
          </w:p>
        </w:tc>
        <w:tc>
          <w:tcPr>
            <w:tcW w:w="230" w:type="pct"/>
            <w:tcBorders>
              <w:top w:val="single" w:sz="4" w:space="0" w:color="auto"/>
              <w:bottom w:val="single" w:sz="12" w:space="0" w:color="auto"/>
            </w:tcBorders>
            <w:shd w:val="clear" w:color="auto" w:fill="auto"/>
            <w:textDirection w:val="tbRl"/>
            <w:vAlign w:val="bottom"/>
          </w:tcPr>
          <w:p w14:paraId="24BF9453"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العراق</w:t>
            </w:r>
          </w:p>
        </w:tc>
        <w:tc>
          <w:tcPr>
            <w:tcW w:w="189" w:type="pct"/>
            <w:tcBorders>
              <w:top w:val="single" w:sz="4" w:space="0" w:color="auto"/>
              <w:bottom w:val="single" w:sz="12" w:space="0" w:color="auto"/>
            </w:tcBorders>
            <w:shd w:val="clear" w:color="auto" w:fill="auto"/>
            <w:textDirection w:val="tbRl"/>
            <w:vAlign w:val="bottom"/>
          </w:tcPr>
          <w:p w14:paraId="64A9F7E3"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كازاخستان</w:t>
            </w:r>
          </w:p>
        </w:tc>
        <w:tc>
          <w:tcPr>
            <w:tcW w:w="148" w:type="pct"/>
            <w:tcBorders>
              <w:top w:val="single" w:sz="4" w:space="0" w:color="auto"/>
              <w:bottom w:val="single" w:sz="12" w:space="0" w:color="auto"/>
            </w:tcBorders>
            <w:shd w:val="clear" w:color="auto" w:fill="auto"/>
            <w:textDirection w:val="tbRl"/>
            <w:vAlign w:val="bottom"/>
          </w:tcPr>
          <w:p w14:paraId="6797A118" w14:textId="77777777" w:rsidR="00FC2093" w:rsidRPr="00C849AF" w:rsidRDefault="00FC2093" w:rsidP="00C849AF">
            <w:pPr>
              <w:spacing w:before="20" w:after="120" w:line="280" w:lineRule="exact"/>
              <w:ind w:left="113" w:right="57"/>
              <w:jc w:val="left"/>
              <w:textDirection w:val="tbRlV"/>
              <w:rPr>
                <w:i/>
                <w:szCs w:val="20"/>
                <w:lang w:eastAsia="zh-TW" w:bidi="en-GB"/>
              </w:rPr>
            </w:pPr>
            <w:r w:rsidRPr="00C849AF">
              <w:rPr>
                <w:i/>
                <w:iCs/>
                <w:szCs w:val="20"/>
                <w:rtl/>
              </w:rPr>
              <w:t>ليتوانيا</w:t>
            </w:r>
          </w:p>
        </w:tc>
        <w:tc>
          <w:tcPr>
            <w:tcW w:w="175" w:type="pct"/>
            <w:tcBorders>
              <w:top w:val="single" w:sz="4" w:space="0" w:color="auto"/>
              <w:bottom w:val="single" w:sz="12" w:space="0" w:color="auto"/>
            </w:tcBorders>
            <w:shd w:val="clear" w:color="auto" w:fill="auto"/>
            <w:textDirection w:val="tbRl"/>
            <w:vAlign w:val="bottom"/>
          </w:tcPr>
          <w:p w14:paraId="3F0C098F"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مالي</w:t>
            </w:r>
          </w:p>
        </w:tc>
        <w:tc>
          <w:tcPr>
            <w:tcW w:w="158" w:type="pct"/>
            <w:tcBorders>
              <w:top w:val="single" w:sz="4" w:space="0" w:color="auto"/>
              <w:bottom w:val="single" w:sz="12" w:space="0" w:color="auto"/>
            </w:tcBorders>
            <w:shd w:val="clear" w:color="auto" w:fill="auto"/>
            <w:textDirection w:val="tbRl"/>
            <w:vAlign w:val="bottom"/>
          </w:tcPr>
          <w:p w14:paraId="4BD785BF"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موريتانيا</w:t>
            </w:r>
          </w:p>
        </w:tc>
        <w:tc>
          <w:tcPr>
            <w:tcW w:w="239" w:type="pct"/>
            <w:tcBorders>
              <w:top w:val="single" w:sz="4" w:space="0" w:color="auto"/>
              <w:bottom w:val="single" w:sz="12" w:space="0" w:color="auto"/>
            </w:tcBorders>
            <w:shd w:val="clear" w:color="auto" w:fill="auto"/>
            <w:textDirection w:val="tbRl"/>
            <w:vAlign w:val="bottom"/>
          </w:tcPr>
          <w:p w14:paraId="2632BF37"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المكسيك</w:t>
            </w:r>
          </w:p>
        </w:tc>
        <w:tc>
          <w:tcPr>
            <w:tcW w:w="158" w:type="pct"/>
            <w:tcBorders>
              <w:top w:val="single" w:sz="4" w:space="0" w:color="auto"/>
              <w:bottom w:val="single" w:sz="12" w:space="0" w:color="auto"/>
            </w:tcBorders>
            <w:shd w:val="clear" w:color="auto" w:fill="auto"/>
            <w:textDirection w:val="tbRl"/>
            <w:vAlign w:val="bottom"/>
          </w:tcPr>
          <w:p w14:paraId="03DE57C2"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المغرب</w:t>
            </w:r>
          </w:p>
        </w:tc>
        <w:tc>
          <w:tcPr>
            <w:tcW w:w="163" w:type="pct"/>
            <w:tcBorders>
              <w:top w:val="single" w:sz="4" w:space="0" w:color="auto"/>
              <w:bottom w:val="single" w:sz="12" w:space="0" w:color="auto"/>
            </w:tcBorders>
            <w:shd w:val="clear" w:color="auto" w:fill="auto"/>
            <w:textDirection w:val="tbRl"/>
            <w:vAlign w:val="bottom"/>
          </w:tcPr>
          <w:p w14:paraId="03D9587D"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النيجر</w:t>
            </w:r>
          </w:p>
        </w:tc>
        <w:tc>
          <w:tcPr>
            <w:tcW w:w="210" w:type="pct"/>
            <w:tcBorders>
              <w:top w:val="single" w:sz="4" w:space="0" w:color="auto"/>
              <w:bottom w:val="single" w:sz="12" w:space="0" w:color="auto"/>
            </w:tcBorders>
            <w:shd w:val="clear" w:color="auto" w:fill="auto"/>
            <w:textDirection w:val="tbRl"/>
            <w:vAlign w:val="bottom"/>
          </w:tcPr>
          <w:p w14:paraId="442470ED"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باراغواي</w:t>
            </w:r>
          </w:p>
        </w:tc>
        <w:tc>
          <w:tcPr>
            <w:tcW w:w="187" w:type="pct"/>
            <w:tcBorders>
              <w:top w:val="single" w:sz="4" w:space="0" w:color="auto"/>
              <w:bottom w:val="single" w:sz="12" w:space="0" w:color="auto"/>
            </w:tcBorders>
            <w:shd w:val="clear" w:color="auto" w:fill="auto"/>
            <w:textDirection w:val="tbRl"/>
            <w:vAlign w:val="bottom"/>
          </w:tcPr>
          <w:p w14:paraId="450D12CF"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بيرو</w:t>
            </w:r>
          </w:p>
        </w:tc>
        <w:tc>
          <w:tcPr>
            <w:tcW w:w="159" w:type="pct"/>
            <w:tcBorders>
              <w:top w:val="single" w:sz="4" w:space="0" w:color="auto"/>
              <w:bottom w:val="single" w:sz="12" w:space="0" w:color="auto"/>
            </w:tcBorders>
            <w:shd w:val="clear" w:color="auto" w:fill="auto"/>
            <w:textDirection w:val="tbRl"/>
            <w:vAlign w:val="bottom"/>
          </w:tcPr>
          <w:p w14:paraId="21975975"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سري لانكا</w:t>
            </w:r>
          </w:p>
        </w:tc>
        <w:tc>
          <w:tcPr>
            <w:tcW w:w="169" w:type="pct"/>
            <w:tcBorders>
              <w:top w:val="single" w:sz="4" w:space="0" w:color="auto"/>
              <w:bottom w:val="single" w:sz="12" w:space="0" w:color="auto"/>
            </w:tcBorders>
            <w:shd w:val="clear" w:color="auto" w:fill="auto"/>
            <w:textDirection w:val="tbRl"/>
            <w:vAlign w:val="bottom"/>
          </w:tcPr>
          <w:p w14:paraId="464F9134"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سلوفاكيا</w:t>
            </w:r>
          </w:p>
        </w:tc>
        <w:tc>
          <w:tcPr>
            <w:tcW w:w="178" w:type="pct"/>
            <w:tcBorders>
              <w:top w:val="single" w:sz="4" w:space="0" w:color="auto"/>
              <w:bottom w:val="single" w:sz="12" w:space="0" w:color="auto"/>
            </w:tcBorders>
            <w:shd w:val="clear" w:color="auto" w:fill="auto"/>
            <w:textDirection w:val="tbRl"/>
            <w:vAlign w:val="bottom"/>
          </w:tcPr>
          <w:p w14:paraId="75825E77" w14:textId="77777777" w:rsidR="00FC2093" w:rsidRPr="00C849AF" w:rsidRDefault="00FC2093" w:rsidP="00C849AF">
            <w:pPr>
              <w:spacing w:before="20" w:after="120" w:line="280" w:lineRule="exact"/>
              <w:ind w:left="113" w:right="57"/>
              <w:jc w:val="left"/>
              <w:textDirection w:val="tbRlV"/>
              <w:rPr>
                <w:i/>
                <w:szCs w:val="20"/>
                <w:lang w:eastAsia="zh-TW" w:bidi="en-GB"/>
              </w:rPr>
            </w:pPr>
            <w:r w:rsidRPr="00C849AF">
              <w:rPr>
                <w:i/>
                <w:iCs/>
                <w:szCs w:val="20"/>
                <w:rtl/>
              </w:rPr>
              <w:t>توغو</w:t>
            </w:r>
          </w:p>
        </w:tc>
        <w:tc>
          <w:tcPr>
            <w:tcW w:w="194" w:type="pct"/>
            <w:tcBorders>
              <w:top w:val="single" w:sz="4" w:space="0" w:color="auto"/>
              <w:bottom w:val="single" w:sz="12" w:space="0" w:color="auto"/>
            </w:tcBorders>
            <w:shd w:val="clear" w:color="auto" w:fill="auto"/>
            <w:textDirection w:val="tbRl"/>
            <w:vAlign w:val="bottom"/>
          </w:tcPr>
          <w:p w14:paraId="256EEE9F" w14:textId="77777777" w:rsidR="00FC2093" w:rsidRPr="00C849AF" w:rsidRDefault="00FC2093" w:rsidP="00C849AF">
            <w:pPr>
              <w:spacing w:before="20" w:after="120" w:line="280" w:lineRule="exact"/>
              <w:ind w:left="113" w:right="57"/>
              <w:jc w:val="left"/>
              <w:textDirection w:val="tbRlV"/>
              <w:rPr>
                <w:i/>
                <w:szCs w:val="20"/>
                <w:lang w:val="ar-SA" w:eastAsia="zh-TW" w:bidi="en-GB"/>
              </w:rPr>
            </w:pPr>
            <w:r w:rsidRPr="00C849AF">
              <w:rPr>
                <w:i/>
                <w:iCs/>
                <w:szCs w:val="20"/>
                <w:rtl/>
              </w:rPr>
              <w:t>تونس</w:t>
            </w:r>
          </w:p>
        </w:tc>
        <w:tc>
          <w:tcPr>
            <w:tcW w:w="296" w:type="pct"/>
            <w:tcBorders>
              <w:top w:val="single" w:sz="4" w:space="0" w:color="auto"/>
              <w:bottom w:val="single" w:sz="12" w:space="0" w:color="auto"/>
            </w:tcBorders>
            <w:shd w:val="clear" w:color="auto" w:fill="auto"/>
            <w:tcMar>
              <w:right w:w="28" w:type="dxa"/>
            </w:tcMar>
            <w:vAlign w:val="bottom"/>
          </w:tcPr>
          <w:p w14:paraId="2BC5191D" w14:textId="77777777" w:rsidR="00FC2093" w:rsidRPr="00C849AF" w:rsidRDefault="00FC2093" w:rsidP="00C849AF">
            <w:pPr>
              <w:spacing w:before="20" w:after="40" w:line="300" w:lineRule="exact"/>
              <w:ind w:left="113"/>
              <w:textDirection w:val="tbRlV"/>
              <w:rPr>
                <w:b/>
                <w:bCs/>
                <w:i/>
                <w:szCs w:val="20"/>
                <w:lang w:val="ar-SA" w:eastAsia="zh-TW" w:bidi="en-GB"/>
              </w:rPr>
            </w:pPr>
            <w:r w:rsidRPr="00C849AF">
              <w:rPr>
                <w:b/>
                <w:bCs/>
                <w:i/>
                <w:iCs/>
                <w:szCs w:val="20"/>
                <w:rtl/>
              </w:rPr>
              <w:t>المجموع</w:t>
            </w:r>
          </w:p>
        </w:tc>
      </w:tr>
      <w:tr w:rsidR="00FC2093" w:rsidRPr="0072522F" w14:paraId="0E1CC87C" w14:textId="77777777" w:rsidTr="00FC2093">
        <w:trPr>
          <w:jc w:val="center"/>
        </w:trPr>
        <w:tc>
          <w:tcPr>
            <w:tcW w:w="354" w:type="pct"/>
            <w:tcBorders>
              <w:top w:val="single" w:sz="12" w:space="0" w:color="auto"/>
            </w:tcBorders>
            <w:shd w:val="clear" w:color="auto" w:fill="auto"/>
          </w:tcPr>
          <w:p w14:paraId="024A4A19" w14:textId="493B620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2012</w:t>
            </w:r>
          </w:p>
        </w:tc>
        <w:tc>
          <w:tcPr>
            <w:tcW w:w="356" w:type="pct"/>
            <w:tcBorders>
              <w:top w:val="single" w:sz="12" w:space="0" w:color="auto"/>
            </w:tcBorders>
            <w:shd w:val="clear" w:color="auto" w:fill="auto"/>
            <w:tcMar>
              <w:right w:w="28" w:type="dxa"/>
            </w:tcMar>
            <w:vAlign w:val="bottom"/>
          </w:tcPr>
          <w:p w14:paraId="77096138" w14:textId="062D2E38"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8" w:type="pct"/>
            <w:tcBorders>
              <w:top w:val="single" w:sz="12" w:space="0" w:color="auto"/>
            </w:tcBorders>
            <w:vAlign w:val="bottom"/>
          </w:tcPr>
          <w:p w14:paraId="3DE38DC5" w14:textId="0E52D53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tcBorders>
              <w:top w:val="single" w:sz="12" w:space="0" w:color="auto"/>
            </w:tcBorders>
            <w:shd w:val="clear" w:color="auto" w:fill="auto"/>
            <w:vAlign w:val="bottom"/>
          </w:tcPr>
          <w:p w14:paraId="0A1C04F6" w14:textId="1ACB562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tcBorders>
              <w:top w:val="single" w:sz="12" w:space="0" w:color="auto"/>
            </w:tcBorders>
            <w:shd w:val="clear" w:color="auto" w:fill="auto"/>
            <w:tcMar>
              <w:right w:w="28" w:type="dxa"/>
            </w:tcMar>
            <w:vAlign w:val="bottom"/>
          </w:tcPr>
          <w:p w14:paraId="6FF70A3C" w14:textId="05B523F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tcBorders>
              <w:top w:val="single" w:sz="12" w:space="0" w:color="auto"/>
            </w:tcBorders>
            <w:shd w:val="clear" w:color="auto" w:fill="auto"/>
            <w:vAlign w:val="bottom"/>
          </w:tcPr>
          <w:p w14:paraId="73509AD4" w14:textId="113054C7"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tcBorders>
              <w:top w:val="single" w:sz="12" w:space="0" w:color="auto"/>
            </w:tcBorders>
            <w:shd w:val="clear" w:color="auto" w:fill="auto"/>
            <w:tcMar>
              <w:right w:w="28" w:type="dxa"/>
            </w:tcMar>
            <w:vAlign w:val="bottom"/>
          </w:tcPr>
          <w:p w14:paraId="76509ABE" w14:textId="06311EA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23" w:type="pct"/>
            <w:tcBorders>
              <w:top w:val="single" w:sz="12" w:space="0" w:color="auto"/>
            </w:tcBorders>
            <w:shd w:val="clear" w:color="auto" w:fill="auto"/>
            <w:tcMar>
              <w:right w:w="28" w:type="dxa"/>
            </w:tcMar>
            <w:vAlign w:val="bottom"/>
          </w:tcPr>
          <w:p w14:paraId="0D4D623D" w14:textId="2572982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4" w:type="pct"/>
            <w:tcBorders>
              <w:top w:val="single" w:sz="12" w:space="0" w:color="auto"/>
            </w:tcBorders>
            <w:shd w:val="clear" w:color="auto" w:fill="auto"/>
            <w:tcMar>
              <w:right w:w="28" w:type="dxa"/>
            </w:tcMar>
            <w:vAlign w:val="bottom"/>
          </w:tcPr>
          <w:p w14:paraId="6CBE7155" w14:textId="3844110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1" w:type="pct"/>
            <w:tcBorders>
              <w:top w:val="single" w:sz="12" w:space="0" w:color="auto"/>
            </w:tcBorders>
            <w:shd w:val="clear" w:color="auto" w:fill="auto"/>
            <w:tcMar>
              <w:right w:w="28" w:type="dxa"/>
            </w:tcMar>
            <w:vAlign w:val="bottom"/>
          </w:tcPr>
          <w:p w14:paraId="610ECC67" w14:textId="264EBD06"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0" w:type="pct"/>
            <w:tcBorders>
              <w:top w:val="single" w:sz="12" w:space="0" w:color="auto"/>
            </w:tcBorders>
            <w:shd w:val="clear" w:color="auto" w:fill="auto"/>
            <w:tcMar>
              <w:right w:w="28" w:type="dxa"/>
            </w:tcMar>
            <w:vAlign w:val="bottom"/>
          </w:tcPr>
          <w:p w14:paraId="0FC47572" w14:textId="35B6437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9" w:type="pct"/>
            <w:tcBorders>
              <w:top w:val="single" w:sz="12" w:space="0" w:color="auto"/>
            </w:tcBorders>
            <w:shd w:val="clear" w:color="auto" w:fill="auto"/>
            <w:tcMar>
              <w:right w:w="28" w:type="dxa"/>
            </w:tcMar>
            <w:vAlign w:val="bottom"/>
          </w:tcPr>
          <w:p w14:paraId="7EDA4AB6" w14:textId="2C479748"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48" w:type="pct"/>
            <w:tcBorders>
              <w:top w:val="single" w:sz="12" w:space="0" w:color="auto"/>
            </w:tcBorders>
            <w:shd w:val="clear" w:color="auto" w:fill="auto"/>
            <w:tcMar>
              <w:right w:w="28" w:type="dxa"/>
            </w:tcMar>
            <w:vAlign w:val="bottom"/>
          </w:tcPr>
          <w:p w14:paraId="17712015" w14:textId="5183779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5" w:type="pct"/>
            <w:tcBorders>
              <w:top w:val="single" w:sz="12" w:space="0" w:color="auto"/>
            </w:tcBorders>
            <w:shd w:val="clear" w:color="auto" w:fill="auto"/>
            <w:vAlign w:val="bottom"/>
          </w:tcPr>
          <w:p w14:paraId="69E871C2" w14:textId="3B8F3B1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tcBorders>
              <w:top w:val="single" w:sz="12" w:space="0" w:color="auto"/>
            </w:tcBorders>
            <w:shd w:val="clear" w:color="auto" w:fill="auto"/>
            <w:tcMar>
              <w:right w:w="28" w:type="dxa"/>
            </w:tcMar>
            <w:vAlign w:val="bottom"/>
          </w:tcPr>
          <w:p w14:paraId="15611F28" w14:textId="00DB92E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9" w:type="pct"/>
            <w:tcBorders>
              <w:top w:val="single" w:sz="12" w:space="0" w:color="auto"/>
            </w:tcBorders>
            <w:shd w:val="clear" w:color="auto" w:fill="auto"/>
            <w:tcMar>
              <w:right w:w="28" w:type="dxa"/>
            </w:tcMar>
            <w:vAlign w:val="bottom"/>
          </w:tcPr>
          <w:p w14:paraId="49F508CA" w14:textId="029FEA83" w:rsidR="00FC2093" w:rsidRPr="00C849AF" w:rsidRDefault="00FC2093" w:rsidP="00FC2093">
            <w:pPr>
              <w:spacing w:before="20" w:after="40" w:line="300" w:lineRule="exact"/>
              <w:ind w:left="57" w:right="57"/>
              <w:textDirection w:val="tbRlV"/>
              <w:rPr>
                <w:szCs w:val="20"/>
              </w:rPr>
            </w:pPr>
            <w:r w:rsidRPr="00C849AF">
              <w:rPr>
                <w:szCs w:val="20"/>
              </w:rPr>
              <w:t>5</w:t>
            </w:r>
          </w:p>
        </w:tc>
        <w:tc>
          <w:tcPr>
            <w:tcW w:w="158" w:type="pct"/>
            <w:tcBorders>
              <w:top w:val="single" w:sz="12" w:space="0" w:color="auto"/>
            </w:tcBorders>
            <w:shd w:val="clear" w:color="auto" w:fill="auto"/>
            <w:tcMar>
              <w:right w:w="28" w:type="dxa"/>
            </w:tcMar>
            <w:vAlign w:val="bottom"/>
          </w:tcPr>
          <w:p w14:paraId="585EFD41" w14:textId="4BF44C5A"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3" w:type="pct"/>
            <w:tcBorders>
              <w:top w:val="single" w:sz="12" w:space="0" w:color="auto"/>
            </w:tcBorders>
            <w:shd w:val="clear" w:color="auto" w:fill="auto"/>
            <w:vAlign w:val="bottom"/>
          </w:tcPr>
          <w:p w14:paraId="4F269894" w14:textId="7621F6D6"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0" w:type="pct"/>
            <w:tcBorders>
              <w:top w:val="single" w:sz="12" w:space="0" w:color="auto"/>
            </w:tcBorders>
            <w:shd w:val="clear" w:color="auto" w:fill="auto"/>
            <w:vAlign w:val="bottom"/>
          </w:tcPr>
          <w:p w14:paraId="16B84A2C" w14:textId="1007750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7" w:type="pct"/>
            <w:tcBorders>
              <w:top w:val="single" w:sz="12" w:space="0" w:color="auto"/>
            </w:tcBorders>
            <w:shd w:val="clear" w:color="auto" w:fill="auto"/>
            <w:vAlign w:val="bottom"/>
          </w:tcPr>
          <w:p w14:paraId="37023CBF" w14:textId="0921DFD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9" w:type="pct"/>
            <w:tcBorders>
              <w:top w:val="single" w:sz="12" w:space="0" w:color="auto"/>
            </w:tcBorders>
            <w:shd w:val="clear" w:color="auto" w:fill="auto"/>
            <w:tcMar>
              <w:right w:w="28" w:type="dxa"/>
            </w:tcMar>
            <w:vAlign w:val="bottom"/>
          </w:tcPr>
          <w:p w14:paraId="6BE13F27" w14:textId="73961C5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9" w:type="pct"/>
            <w:tcBorders>
              <w:top w:val="single" w:sz="12" w:space="0" w:color="auto"/>
            </w:tcBorders>
            <w:shd w:val="clear" w:color="auto" w:fill="auto"/>
            <w:vAlign w:val="bottom"/>
          </w:tcPr>
          <w:p w14:paraId="3B40BE38" w14:textId="60C9330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8" w:type="pct"/>
            <w:tcBorders>
              <w:top w:val="single" w:sz="12" w:space="0" w:color="auto"/>
            </w:tcBorders>
            <w:shd w:val="clear" w:color="auto" w:fill="auto"/>
            <w:tcMar>
              <w:right w:w="28" w:type="dxa"/>
            </w:tcMar>
            <w:vAlign w:val="bottom"/>
          </w:tcPr>
          <w:p w14:paraId="3DCE3858" w14:textId="21B696A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4" w:type="pct"/>
            <w:tcBorders>
              <w:top w:val="single" w:sz="12" w:space="0" w:color="auto"/>
            </w:tcBorders>
            <w:shd w:val="clear" w:color="auto" w:fill="auto"/>
            <w:tcMar>
              <w:right w:w="28" w:type="dxa"/>
            </w:tcMar>
            <w:vAlign w:val="bottom"/>
          </w:tcPr>
          <w:p w14:paraId="2B54652E" w14:textId="74BDCCE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96" w:type="pct"/>
            <w:tcBorders>
              <w:top w:val="single" w:sz="12" w:space="0" w:color="auto"/>
            </w:tcBorders>
            <w:shd w:val="clear" w:color="auto" w:fill="auto"/>
            <w:tcMar>
              <w:right w:w="28" w:type="dxa"/>
            </w:tcMar>
            <w:vAlign w:val="bottom"/>
          </w:tcPr>
          <w:p w14:paraId="5FBA6E0D" w14:textId="306B4E2E" w:rsidR="00FC2093" w:rsidRPr="00C849AF" w:rsidRDefault="00FC2093" w:rsidP="00FC2093">
            <w:pPr>
              <w:spacing w:before="20" w:after="40" w:line="300" w:lineRule="exact"/>
              <w:ind w:left="57"/>
              <w:textDirection w:val="tbRlV"/>
              <w:rPr>
                <w:b/>
                <w:bCs/>
                <w:szCs w:val="20"/>
              </w:rPr>
            </w:pPr>
            <w:r w:rsidRPr="00C849AF">
              <w:rPr>
                <w:b/>
                <w:bCs/>
                <w:szCs w:val="20"/>
              </w:rPr>
              <w:t>5</w:t>
            </w:r>
          </w:p>
        </w:tc>
      </w:tr>
      <w:tr w:rsidR="00FC2093" w:rsidRPr="0072522F" w14:paraId="325E5CD6" w14:textId="77777777" w:rsidTr="00FC2093">
        <w:trPr>
          <w:jc w:val="center"/>
        </w:trPr>
        <w:tc>
          <w:tcPr>
            <w:tcW w:w="354" w:type="pct"/>
            <w:shd w:val="clear" w:color="auto" w:fill="auto"/>
          </w:tcPr>
          <w:p w14:paraId="0143F5C6" w14:textId="1FA30976"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2013</w:t>
            </w:r>
          </w:p>
        </w:tc>
        <w:tc>
          <w:tcPr>
            <w:tcW w:w="356" w:type="pct"/>
            <w:shd w:val="clear" w:color="auto" w:fill="auto"/>
            <w:tcMar>
              <w:right w:w="28" w:type="dxa"/>
            </w:tcMar>
            <w:vAlign w:val="bottom"/>
          </w:tcPr>
          <w:p w14:paraId="27384D4D" w14:textId="4CAECA0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8" w:type="pct"/>
            <w:vAlign w:val="bottom"/>
          </w:tcPr>
          <w:p w14:paraId="35FA486F" w14:textId="688990C3"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3405B60A" w14:textId="00836C5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5A2562CA" w14:textId="4CE04E33"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674BD252" w14:textId="5424D963"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62D0860E" w14:textId="24B48E9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23" w:type="pct"/>
            <w:shd w:val="clear" w:color="auto" w:fill="auto"/>
            <w:tcMar>
              <w:right w:w="28" w:type="dxa"/>
            </w:tcMar>
            <w:vAlign w:val="bottom"/>
          </w:tcPr>
          <w:p w14:paraId="74B3A0FF" w14:textId="3DD03391" w:rsidR="00FC2093" w:rsidRPr="00C849AF" w:rsidRDefault="00FC2093" w:rsidP="00FC2093">
            <w:pPr>
              <w:spacing w:before="20" w:after="40" w:line="300" w:lineRule="exact"/>
              <w:ind w:left="57" w:right="57"/>
              <w:textDirection w:val="tbRlV"/>
              <w:rPr>
                <w:szCs w:val="20"/>
              </w:rPr>
            </w:pPr>
            <w:r w:rsidRPr="00C849AF">
              <w:rPr>
                <w:szCs w:val="20"/>
              </w:rPr>
              <w:t>1</w:t>
            </w:r>
          </w:p>
        </w:tc>
        <w:tc>
          <w:tcPr>
            <w:tcW w:w="174" w:type="pct"/>
            <w:shd w:val="clear" w:color="auto" w:fill="auto"/>
            <w:tcMar>
              <w:right w:w="28" w:type="dxa"/>
            </w:tcMar>
            <w:vAlign w:val="bottom"/>
          </w:tcPr>
          <w:p w14:paraId="2A3455A4" w14:textId="7757184A"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1" w:type="pct"/>
            <w:shd w:val="clear" w:color="auto" w:fill="auto"/>
            <w:tcMar>
              <w:right w:w="28" w:type="dxa"/>
            </w:tcMar>
            <w:vAlign w:val="bottom"/>
          </w:tcPr>
          <w:p w14:paraId="34C649EC" w14:textId="634BCE2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0" w:type="pct"/>
            <w:shd w:val="clear" w:color="auto" w:fill="auto"/>
            <w:tcMar>
              <w:right w:w="28" w:type="dxa"/>
            </w:tcMar>
            <w:vAlign w:val="bottom"/>
          </w:tcPr>
          <w:p w14:paraId="360EB84E" w14:textId="6E31D24A"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9" w:type="pct"/>
            <w:shd w:val="clear" w:color="auto" w:fill="auto"/>
            <w:tcMar>
              <w:right w:w="28" w:type="dxa"/>
            </w:tcMar>
            <w:vAlign w:val="bottom"/>
          </w:tcPr>
          <w:p w14:paraId="6DC14C71" w14:textId="085D4C55"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48" w:type="pct"/>
            <w:shd w:val="clear" w:color="auto" w:fill="auto"/>
            <w:tcMar>
              <w:right w:w="28" w:type="dxa"/>
            </w:tcMar>
            <w:vAlign w:val="bottom"/>
          </w:tcPr>
          <w:p w14:paraId="2B9E8F87" w14:textId="7E461EA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5" w:type="pct"/>
            <w:shd w:val="clear" w:color="auto" w:fill="auto"/>
            <w:vAlign w:val="bottom"/>
          </w:tcPr>
          <w:p w14:paraId="7CF4E6E9" w14:textId="6312312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5A4B73AD" w14:textId="4BF55CC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9" w:type="pct"/>
            <w:shd w:val="clear" w:color="auto" w:fill="auto"/>
            <w:tcMar>
              <w:right w:w="28" w:type="dxa"/>
            </w:tcMar>
            <w:vAlign w:val="bottom"/>
          </w:tcPr>
          <w:p w14:paraId="1BA19794" w14:textId="1EF5C299" w:rsidR="00FC2093" w:rsidRPr="00C849AF" w:rsidRDefault="00FC2093" w:rsidP="00FC2093">
            <w:pPr>
              <w:spacing w:before="20" w:after="40" w:line="300" w:lineRule="exact"/>
              <w:ind w:left="57" w:right="57"/>
              <w:textDirection w:val="tbRlV"/>
              <w:rPr>
                <w:szCs w:val="20"/>
              </w:rPr>
            </w:pPr>
            <w:r w:rsidRPr="00C849AF">
              <w:rPr>
                <w:szCs w:val="20"/>
              </w:rPr>
              <w:t>4</w:t>
            </w:r>
          </w:p>
        </w:tc>
        <w:tc>
          <w:tcPr>
            <w:tcW w:w="158" w:type="pct"/>
            <w:shd w:val="clear" w:color="auto" w:fill="auto"/>
            <w:tcMar>
              <w:right w:w="28" w:type="dxa"/>
            </w:tcMar>
            <w:vAlign w:val="bottom"/>
          </w:tcPr>
          <w:p w14:paraId="2140D98A" w14:textId="55371BC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3" w:type="pct"/>
            <w:shd w:val="clear" w:color="auto" w:fill="auto"/>
            <w:vAlign w:val="bottom"/>
          </w:tcPr>
          <w:p w14:paraId="4FE655A1" w14:textId="3E329ED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0" w:type="pct"/>
            <w:shd w:val="clear" w:color="auto" w:fill="auto"/>
            <w:vAlign w:val="bottom"/>
          </w:tcPr>
          <w:p w14:paraId="526FDACD" w14:textId="3704018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7" w:type="pct"/>
            <w:shd w:val="clear" w:color="auto" w:fill="auto"/>
            <w:vAlign w:val="bottom"/>
          </w:tcPr>
          <w:p w14:paraId="2829D818" w14:textId="2FBC9CE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9" w:type="pct"/>
            <w:shd w:val="clear" w:color="auto" w:fill="auto"/>
            <w:tcMar>
              <w:right w:w="28" w:type="dxa"/>
            </w:tcMar>
            <w:vAlign w:val="bottom"/>
          </w:tcPr>
          <w:p w14:paraId="6853E097" w14:textId="71DCD8A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9" w:type="pct"/>
            <w:shd w:val="clear" w:color="auto" w:fill="auto"/>
            <w:vAlign w:val="bottom"/>
          </w:tcPr>
          <w:p w14:paraId="74DBF2D2" w14:textId="406FA2F5"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8" w:type="pct"/>
            <w:shd w:val="clear" w:color="auto" w:fill="auto"/>
            <w:tcMar>
              <w:right w:w="28" w:type="dxa"/>
            </w:tcMar>
            <w:vAlign w:val="bottom"/>
          </w:tcPr>
          <w:p w14:paraId="34FF46B2" w14:textId="15CB5E4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4" w:type="pct"/>
            <w:shd w:val="clear" w:color="auto" w:fill="auto"/>
            <w:tcMar>
              <w:right w:w="28" w:type="dxa"/>
            </w:tcMar>
            <w:vAlign w:val="bottom"/>
          </w:tcPr>
          <w:p w14:paraId="4047DD6D" w14:textId="35EBC7D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96" w:type="pct"/>
            <w:shd w:val="clear" w:color="auto" w:fill="auto"/>
            <w:tcMar>
              <w:right w:w="28" w:type="dxa"/>
            </w:tcMar>
            <w:vAlign w:val="bottom"/>
          </w:tcPr>
          <w:p w14:paraId="2006725F" w14:textId="315F6AD6" w:rsidR="00FC2093" w:rsidRPr="00C849AF" w:rsidRDefault="00FC2093" w:rsidP="00FC2093">
            <w:pPr>
              <w:spacing w:before="20" w:after="40" w:line="300" w:lineRule="exact"/>
              <w:ind w:left="57"/>
              <w:textDirection w:val="tbRlV"/>
              <w:rPr>
                <w:b/>
                <w:bCs/>
                <w:szCs w:val="20"/>
              </w:rPr>
            </w:pPr>
            <w:r w:rsidRPr="00C849AF">
              <w:rPr>
                <w:b/>
                <w:bCs/>
                <w:szCs w:val="20"/>
              </w:rPr>
              <w:t>5</w:t>
            </w:r>
          </w:p>
        </w:tc>
      </w:tr>
      <w:tr w:rsidR="00FC2093" w:rsidRPr="0072522F" w14:paraId="432D858C" w14:textId="77777777" w:rsidTr="00FC2093">
        <w:trPr>
          <w:jc w:val="center"/>
        </w:trPr>
        <w:tc>
          <w:tcPr>
            <w:tcW w:w="354" w:type="pct"/>
            <w:shd w:val="clear" w:color="auto" w:fill="auto"/>
          </w:tcPr>
          <w:p w14:paraId="691C4BAA" w14:textId="34926FC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2014</w:t>
            </w:r>
          </w:p>
        </w:tc>
        <w:tc>
          <w:tcPr>
            <w:tcW w:w="356" w:type="pct"/>
            <w:shd w:val="clear" w:color="auto" w:fill="auto"/>
            <w:tcMar>
              <w:right w:w="28" w:type="dxa"/>
            </w:tcMar>
            <w:vAlign w:val="bottom"/>
          </w:tcPr>
          <w:p w14:paraId="7D8FB55C" w14:textId="70D61B0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8" w:type="pct"/>
            <w:vAlign w:val="bottom"/>
          </w:tcPr>
          <w:p w14:paraId="0D2D8D40" w14:textId="60D896B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6EF4BE69" w14:textId="7019DD8A"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3E39BB9B" w14:textId="2B54DDC9" w:rsidR="00FC2093" w:rsidRPr="00C849AF" w:rsidRDefault="00FC2093" w:rsidP="00FC2093">
            <w:pPr>
              <w:spacing w:before="20" w:after="40" w:line="300" w:lineRule="exact"/>
              <w:ind w:left="57" w:right="57"/>
              <w:textDirection w:val="tbRlV"/>
              <w:rPr>
                <w:szCs w:val="20"/>
              </w:rPr>
            </w:pPr>
            <w:r w:rsidRPr="00C849AF">
              <w:rPr>
                <w:szCs w:val="20"/>
              </w:rPr>
              <w:t>1</w:t>
            </w:r>
          </w:p>
        </w:tc>
        <w:tc>
          <w:tcPr>
            <w:tcW w:w="158" w:type="pct"/>
            <w:shd w:val="clear" w:color="auto" w:fill="auto"/>
            <w:vAlign w:val="bottom"/>
          </w:tcPr>
          <w:p w14:paraId="47DEEDB8" w14:textId="71CD3C2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4E527F77" w14:textId="6989F06C" w:rsidR="00FC2093" w:rsidRPr="00C849AF" w:rsidRDefault="00FC2093" w:rsidP="00FC2093">
            <w:pPr>
              <w:spacing w:before="20" w:after="40" w:line="300" w:lineRule="exact"/>
              <w:ind w:left="57" w:right="57"/>
              <w:textDirection w:val="tbRlV"/>
              <w:rPr>
                <w:szCs w:val="20"/>
              </w:rPr>
            </w:pPr>
            <w:r w:rsidRPr="00C849AF">
              <w:rPr>
                <w:szCs w:val="20"/>
              </w:rPr>
              <w:t>1</w:t>
            </w:r>
          </w:p>
        </w:tc>
        <w:tc>
          <w:tcPr>
            <w:tcW w:w="223" w:type="pct"/>
            <w:shd w:val="clear" w:color="auto" w:fill="auto"/>
            <w:tcMar>
              <w:right w:w="28" w:type="dxa"/>
            </w:tcMar>
            <w:vAlign w:val="bottom"/>
          </w:tcPr>
          <w:p w14:paraId="4DF0C6FB" w14:textId="6BD93F11" w:rsidR="00FC2093" w:rsidRPr="00C849AF" w:rsidRDefault="00FC2093" w:rsidP="00FC2093">
            <w:pPr>
              <w:spacing w:before="20" w:after="40" w:line="300" w:lineRule="exact"/>
              <w:ind w:left="57" w:right="57"/>
              <w:textDirection w:val="tbRlV"/>
              <w:rPr>
                <w:szCs w:val="20"/>
              </w:rPr>
            </w:pPr>
            <w:r w:rsidRPr="00C849AF">
              <w:rPr>
                <w:szCs w:val="20"/>
              </w:rPr>
              <w:t>1</w:t>
            </w:r>
          </w:p>
        </w:tc>
        <w:tc>
          <w:tcPr>
            <w:tcW w:w="174" w:type="pct"/>
            <w:shd w:val="clear" w:color="auto" w:fill="auto"/>
            <w:tcMar>
              <w:right w:w="28" w:type="dxa"/>
            </w:tcMar>
            <w:vAlign w:val="bottom"/>
          </w:tcPr>
          <w:p w14:paraId="290E615A" w14:textId="0855553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1" w:type="pct"/>
            <w:shd w:val="clear" w:color="auto" w:fill="auto"/>
            <w:tcMar>
              <w:right w:w="28" w:type="dxa"/>
            </w:tcMar>
            <w:vAlign w:val="bottom"/>
          </w:tcPr>
          <w:p w14:paraId="27B98F31" w14:textId="4CB37B3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0" w:type="pct"/>
            <w:shd w:val="clear" w:color="auto" w:fill="auto"/>
            <w:tcMar>
              <w:right w:w="28" w:type="dxa"/>
            </w:tcMar>
            <w:vAlign w:val="bottom"/>
          </w:tcPr>
          <w:p w14:paraId="14B707F2" w14:textId="1C8A00F0" w:rsidR="00FC2093" w:rsidRPr="00C849AF" w:rsidRDefault="00FC2093" w:rsidP="00FC2093">
            <w:pPr>
              <w:spacing w:before="20" w:after="40" w:line="300" w:lineRule="exact"/>
              <w:ind w:left="57" w:right="57"/>
              <w:textDirection w:val="tbRlV"/>
              <w:rPr>
                <w:szCs w:val="20"/>
              </w:rPr>
            </w:pPr>
            <w:r w:rsidRPr="00C849AF">
              <w:rPr>
                <w:szCs w:val="20"/>
              </w:rPr>
              <w:t>5</w:t>
            </w:r>
          </w:p>
        </w:tc>
        <w:tc>
          <w:tcPr>
            <w:tcW w:w="189" w:type="pct"/>
            <w:shd w:val="clear" w:color="auto" w:fill="auto"/>
            <w:tcMar>
              <w:right w:w="28" w:type="dxa"/>
            </w:tcMar>
            <w:vAlign w:val="bottom"/>
          </w:tcPr>
          <w:p w14:paraId="4CB88AC8" w14:textId="7552AD8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48" w:type="pct"/>
            <w:shd w:val="clear" w:color="auto" w:fill="auto"/>
            <w:tcMar>
              <w:right w:w="28" w:type="dxa"/>
            </w:tcMar>
            <w:vAlign w:val="bottom"/>
          </w:tcPr>
          <w:p w14:paraId="5EB0F984" w14:textId="7FD74883"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5" w:type="pct"/>
            <w:shd w:val="clear" w:color="auto" w:fill="auto"/>
            <w:vAlign w:val="bottom"/>
          </w:tcPr>
          <w:p w14:paraId="46611525" w14:textId="0105C633" w:rsidR="00FC2093" w:rsidRPr="00C849AF" w:rsidRDefault="00FC2093" w:rsidP="00FC2093">
            <w:pPr>
              <w:spacing w:before="20" w:after="40" w:line="300" w:lineRule="exact"/>
              <w:ind w:left="57" w:right="57"/>
              <w:textDirection w:val="tbRlV"/>
              <w:rPr>
                <w:szCs w:val="20"/>
                <w:lang w:eastAsia="zh-TW" w:bidi="en-GB"/>
              </w:rPr>
            </w:pPr>
            <w:r w:rsidRPr="00C849AF">
              <w:rPr>
                <w:szCs w:val="20"/>
              </w:rPr>
              <w:t>-</w:t>
            </w:r>
          </w:p>
        </w:tc>
        <w:tc>
          <w:tcPr>
            <w:tcW w:w="158" w:type="pct"/>
            <w:shd w:val="clear" w:color="auto" w:fill="auto"/>
            <w:tcMar>
              <w:right w:w="28" w:type="dxa"/>
            </w:tcMar>
            <w:vAlign w:val="bottom"/>
          </w:tcPr>
          <w:p w14:paraId="1574FE44" w14:textId="559148B3"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9" w:type="pct"/>
            <w:shd w:val="clear" w:color="auto" w:fill="auto"/>
            <w:tcMar>
              <w:right w:w="28" w:type="dxa"/>
            </w:tcMar>
            <w:vAlign w:val="bottom"/>
          </w:tcPr>
          <w:p w14:paraId="444B37AB" w14:textId="419EE16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43</w:t>
            </w:r>
          </w:p>
        </w:tc>
        <w:tc>
          <w:tcPr>
            <w:tcW w:w="158" w:type="pct"/>
            <w:shd w:val="clear" w:color="auto" w:fill="auto"/>
            <w:tcMar>
              <w:right w:w="28" w:type="dxa"/>
            </w:tcMar>
            <w:vAlign w:val="bottom"/>
          </w:tcPr>
          <w:p w14:paraId="14A3611B" w14:textId="0739303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3" w:type="pct"/>
            <w:shd w:val="clear" w:color="auto" w:fill="auto"/>
            <w:vAlign w:val="bottom"/>
          </w:tcPr>
          <w:p w14:paraId="5AD1154F" w14:textId="37FA752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0" w:type="pct"/>
            <w:shd w:val="clear" w:color="auto" w:fill="auto"/>
            <w:vAlign w:val="bottom"/>
          </w:tcPr>
          <w:p w14:paraId="222B6300" w14:textId="1E6C6F1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7" w:type="pct"/>
            <w:shd w:val="clear" w:color="auto" w:fill="auto"/>
            <w:vAlign w:val="bottom"/>
          </w:tcPr>
          <w:p w14:paraId="7581AEAB" w14:textId="40EDD796"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9" w:type="pct"/>
            <w:shd w:val="clear" w:color="auto" w:fill="auto"/>
            <w:tcMar>
              <w:right w:w="28" w:type="dxa"/>
            </w:tcMar>
            <w:vAlign w:val="bottom"/>
          </w:tcPr>
          <w:p w14:paraId="0B16D4C1" w14:textId="7F746B5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9" w:type="pct"/>
            <w:shd w:val="clear" w:color="auto" w:fill="auto"/>
            <w:vAlign w:val="bottom"/>
          </w:tcPr>
          <w:p w14:paraId="05ECA2B2" w14:textId="30478868"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8" w:type="pct"/>
            <w:shd w:val="clear" w:color="auto" w:fill="auto"/>
            <w:tcMar>
              <w:right w:w="28" w:type="dxa"/>
            </w:tcMar>
            <w:vAlign w:val="bottom"/>
          </w:tcPr>
          <w:p w14:paraId="622A2B14" w14:textId="4348CB7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4" w:type="pct"/>
            <w:shd w:val="clear" w:color="auto" w:fill="auto"/>
            <w:tcMar>
              <w:right w:w="28" w:type="dxa"/>
            </w:tcMar>
            <w:vAlign w:val="bottom"/>
          </w:tcPr>
          <w:p w14:paraId="06C382C0" w14:textId="5AB3156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96" w:type="pct"/>
            <w:shd w:val="clear" w:color="auto" w:fill="auto"/>
            <w:tcMar>
              <w:right w:w="28" w:type="dxa"/>
            </w:tcMar>
            <w:vAlign w:val="bottom"/>
          </w:tcPr>
          <w:p w14:paraId="157BA31E" w14:textId="2348396E" w:rsidR="00FC2093" w:rsidRPr="00C849AF" w:rsidRDefault="00FC2093" w:rsidP="00FC2093">
            <w:pPr>
              <w:spacing w:before="20" w:after="40" w:line="300" w:lineRule="exact"/>
              <w:ind w:left="57"/>
              <w:textDirection w:val="tbRlV"/>
              <w:rPr>
                <w:b/>
                <w:bCs/>
                <w:szCs w:val="20"/>
                <w:lang w:val="ar-SA" w:eastAsia="zh-TW" w:bidi="en-GB"/>
              </w:rPr>
            </w:pPr>
            <w:r w:rsidRPr="00C849AF">
              <w:rPr>
                <w:b/>
                <w:bCs/>
                <w:szCs w:val="20"/>
              </w:rPr>
              <w:t>51</w:t>
            </w:r>
          </w:p>
        </w:tc>
      </w:tr>
      <w:tr w:rsidR="00FC2093" w:rsidRPr="0072522F" w14:paraId="1F0ECB38" w14:textId="77777777" w:rsidTr="00FC2093">
        <w:trPr>
          <w:jc w:val="center"/>
        </w:trPr>
        <w:tc>
          <w:tcPr>
            <w:tcW w:w="354" w:type="pct"/>
            <w:shd w:val="clear" w:color="auto" w:fill="auto"/>
          </w:tcPr>
          <w:p w14:paraId="446928EC" w14:textId="24CFE8D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2015</w:t>
            </w:r>
          </w:p>
        </w:tc>
        <w:tc>
          <w:tcPr>
            <w:tcW w:w="356" w:type="pct"/>
            <w:shd w:val="clear" w:color="auto" w:fill="auto"/>
            <w:tcMar>
              <w:right w:w="28" w:type="dxa"/>
            </w:tcMar>
            <w:vAlign w:val="bottom"/>
          </w:tcPr>
          <w:p w14:paraId="1153B024" w14:textId="572506BA"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8" w:type="pct"/>
            <w:vAlign w:val="bottom"/>
          </w:tcPr>
          <w:p w14:paraId="529916B7" w14:textId="4280005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3D3B47B4" w14:textId="439AADC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263A8CB3" w14:textId="200880E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2F346D5E" w14:textId="01461C2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09548DC9" w14:textId="79B3A04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23" w:type="pct"/>
            <w:shd w:val="clear" w:color="auto" w:fill="auto"/>
            <w:tcMar>
              <w:right w:w="28" w:type="dxa"/>
            </w:tcMar>
            <w:vAlign w:val="bottom"/>
          </w:tcPr>
          <w:p w14:paraId="0BD01B4F" w14:textId="7B19550E" w:rsidR="00FC2093" w:rsidRPr="00C849AF" w:rsidRDefault="00FC2093" w:rsidP="00FC2093">
            <w:pPr>
              <w:spacing w:before="20" w:after="40" w:line="300" w:lineRule="exact"/>
              <w:ind w:left="57" w:right="57"/>
              <w:textDirection w:val="tbRlV"/>
              <w:rPr>
                <w:szCs w:val="20"/>
              </w:rPr>
            </w:pPr>
            <w:r w:rsidRPr="00C849AF">
              <w:rPr>
                <w:szCs w:val="20"/>
              </w:rPr>
              <w:t>3</w:t>
            </w:r>
          </w:p>
        </w:tc>
        <w:tc>
          <w:tcPr>
            <w:tcW w:w="174" w:type="pct"/>
            <w:shd w:val="clear" w:color="auto" w:fill="auto"/>
            <w:tcMar>
              <w:right w:w="28" w:type="dxa"/>
            </w:tcMar>
            <w:vAlign w:val="bottom"/>
          </w:tcPr>
          <w:p w14:paraId="49B45D85" w14:textId="15E0F08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1" w:type="pct"/>
            <w:shd w:val="clear" w:color="auto" w:fill="auto"/>
            <w:tcMar>
              <w:right w:w="28" w:type="dxa"/>
            </w:tcMar>
            <w:vAlign w:val="bottom"/>
          </w:tcPr>
          <w:p w14:paraId="27749D85" w14:textId="71790B7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0" w:type="pct"/>
            <w:shd w:val="clear" w:color="auto" w:fill="auto"/>
            <w:tcMar>
              <w:right w:w="28" w:type="dxa"/>
            </w:tcMar>
            <w:vAlign w:val="bottom"/>
          </w:tcPr>
          <w:p w14:paraId="3FCBC7DD" w14:textId="4BB8CD0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42</w:t>
            </w:r>
          </w:p>
        </w:tc>
        <w:tc>
          <w:tcPr>
            <w:tcW w:w="189" w:type="pct"/>
            <w:shd w:val="clear" w:color="auto" w:fill="auto"/>
            <w:tcMar>
              <w:right w:w="28" w:type="dxa"/>
            </w:tcMar>
            <w:vAlign w:val="bottom"/>
          </w:tcPr>
          <w:p w14:paraId="07BF4D3E" w14:textId="0B9F9E9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48" w:type="pct"/>
            <w:shd w:val="clear" w:color="auto" w:fill="auto"/>
            <w:tcMar>
              <w:right w:w="28" w:type="dxa"/>
            </w:tcMar>
            <w:vAlign w:val="bottom"/>
          </w:tcPr>
          <w:p w14:paraId="510302D6" w14:textId="05935D5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5" w:type="pct"/>
            <w:shd w:val="clear" w:color="auto" w:fill="auto"/>
            <w:vAlign w:val="bottom"/>
          </w:tcPr>
          <w:p w14:paraId="7B90B83C" w14:textId="0170E10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79F8D698" w14:textId="6276484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9" w:type="pct"/>
            <w:shd w:val="clear" w:color="auto" w:fill="auto"/>
            <w:tcMar>
              <w:right w:w="28" w:type="dxa"/>
            </w:tcMar>
            <w:vAlign w:val="bottom"/>
          </w:tcPr>
          <w:p w14:paraId="5A4D8EB6" w14:textId="6EC07BA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166</w:t>
            </w:r>
          </w:p>
        </w:tc>
        <w:tc>
          <w:tcPr>
            <w:tcW w:w="158" w:type="pct"/>
            <w:shd w:val="clear" w:color="auto" w:fill="auto"/>
            <w:tcMar>
              <w:right w:w="28" w:type="dxa"/>
            </w:tcMar>
            <w:vAlign w:val="bottom"/>
          </w:tcPr>
          <w:p w14:paraId="6C68C1F1" w14:textId="6953A3A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3" w:type="pct"/>
            <w:shd w:val="clear" w:color="auto" w:fill="auto"/>
            <w:vAlign w:val="bottom"/>
          </w:tcPr>
          <w:p w14:paraId="09E534FD" w14:textId="48B95717"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0" w:type="pct"/>
            <w:shd w:val="clear" w:color="auto" w:fill="auto"/>
            <w:vAlign w:val="bottom"/>
          </w:tcPr>
          <w:p w14:paraId="392E79E5" w14:textId="094EF403"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7" w:type="pct"/>
            <w:shd w:val="clear" w:color="auto" w:fill="auto"/>
            <w:vAlign w:val="bottom"/>
          </w:tcPr>
          <w:p w14:paraId="47071192" w14:textId="34F3C4B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9" w:type="pct"/>
            <w:shd w:val="clear" w:color="auto" w:fill="auto"/>
            <w:tcMar>
              <w:right w:w="28" w:type="dxa"/>
            </w:tcMar>
            <w:vAlign w:val="bottom"/>
          </w:tcPr>
          <w:p w14:paraId="7539DD89" w14:textId="06CEB87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9" w:type="pct"/>
            <w:shd w:val="clear" w:color="auto" w:fill="auto"/>
            <w:vAlign w:val="bottom"/>
          </w:tcPr>
          <w:p w14:paraId="47F4C642" w14:textId="4386624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8" w:type="pct"/>
            <w:shd w:val="clear" w:color="auto" w:fill="auto"/>
            <w:tcMar>
              <w:right w:w="28" w:type="dxa"/>
            </w:tcMar>
            <w:vAlign w:val="bottom"/>
          </w:tcPr>
          <w:p w14:paraId="1466A4A0" w14:textId="1574089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4" w:type="pct"/>
            <w:shd w:val="clear" w:color="auto" w:fill="auto"/>
            <w:tcMar>
              <w:right w:w="28" w:type="dxa"/>
            </w:tcMar>
            <w:vAlign w:val="bottom"/>
          </w:tcPr>
          <w:p w14:paraId="40C64F03" w14:textId="1F7B674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96" w:type="pct"/>
            <w:shd w:val="clear" w:color="auto" w:fill="auto"/>
            <w:tcMar>
              <w:right w:w="28" w:type="dxa"/>
            </w:tcMar>
            <w:vAlign w:val="bottom"/>
          </w:tcPr>
          <w:p w14:paraId="12D20B79" w14:textId="5C36968A" w:rsidR="00FC2093" w:rsidRPr="00C849AF" w:rsidRDefault="00FC2093" w:rsidP="00FC2093">
            <w:pPr>
              <w:spacing w:before="20" w:after="40" w:line="300" w:lineRule="exact"/>
              <w:ind w:left="57"/>
              <w:textDirection w:val="tbRlV"/>
              <w:rPr>
                <w:b/>
                <w:bCs/>
                <w:szCs w:val="20"/>
                <w:lang w:val="ar-SA" w:eastAsia="zh-TW" w:bidi="en-GB"/>
              </w:rPr>
            </w:pPr>
            <w:r w:rsidRPr="00C849AF">
              <w:rPr>
                <w:b/>
                <w:bCs/>
                <w:szCs w:val="20"/>
              </w:rPr>
              <w:t>211</w:t>
            </w:r>
          </w:p>
        </w:tc>
      </w:tr>
      <w:tr w:rsidR="00FC2093" w:rsidRPr="0072522F" w14:paraId="7529CB1F" w14:textId="77777777" w:rsidTr="00FC2093">
        <w:trPr>
          <w:jc w:val="center"/>
        </w:trPr>
        <w:tc>
          <w:tcPr>
            <w:tcW w:w="354" w:type="pct"/>
            <w:shd w:val="clear" w:color="auto" w:fill="auto"/>
          </w:tcPr>
          <w:p w14:paraId="1596E7E8" w14:textId="353A145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2016</w:t>
            </w:r>
          </w:p>
        </w:tc>
        <w:tc>
          <w:tcPr>
            <w:tcW w:w="356" w:type="pct"/>
            <w:shd w:val="clear" w:color="auto" w:fill="auto"/>
            <w:tcMar>
              <w:right w:w="28" w:type="dxa"/>
            </w:tcMar>
            <w:vAlign w:val="bottom"/>
          </w:tcPr>
          <w:p w14:paraId="594B6A79" w14:textId="102BDA4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8" w:type="pct"/>
            <w:vAlign w:val="bottom"/>
          </w:tcPr>
          <w:p w14:paraId="3D4090D4" w14:textId="7D627D6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4B67FE46" w14:textId="46710865"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6F92A429" w14:textId="795BE4D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67B0A5D7" w14:textId="5566868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7ED70723" w14:textId="59450B5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23" w:type="pct"/>
            <w:shd w:val="clear" w:color="auto" w:fill="auto"/>
            <w:tcMar>
              <w:right w:w="28" w:type="dxa"/>
            </w:tcMar>
            <w:vAlign w:val="bottom"/>
          </w:tcPr>
          <w:p w14:paraId="1A39C859" w14:textId="48D1F2CF" w:rsidR="00FC2093" w:rsidRPr="00C849AF" w:rsidRDefault="00FC2093" w:rsidP="00FC2093">
            <w:pPr>
              <w:spacing w:before="20" w:after="40" w:line="300" w:lineRule="exact"/>
              <w:ind w:left="57" w:right="57"/>
              <w:textDirection w:val="tbRlV"/>
              <w:rPr>
                <w:szCs w:val="20"/>
              </w:rPr>
            </w:pPr>
            <w:r w:rsidRPr="00C849AF">
              <w:rPr>
                <w:szCs w:val="20"/>
              </w:rPr>
              <w:t>4</w:t>
            </w:r>
          </w:p>
        </w:tc>
        <w:tc>
          <w:tcPr>
            <w:tcW w:w="174" w:type="pct"/>
            <w:shd w:val="clear" w:color="auto" w:fill="auto"/>
            <w:tcMar>
              <w:right w:w="28" w:type="dxa"/>
            </w:tcMar>
            <w:vAlign w:val="bottom"/>
          </w:tcPr>
          <w:p w14:paraId="35C7B0E9" w14:textId="395CCAF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1" w:type="pct"/>
            <w:shd w:val="clear" w:color="auto" w:fill="auto"/>
            <w:tcMar>
              <w:right w:w="28" w:type="dxa"/>
            </w:tcMar>
            <w:vAlign w:val="bottom"/>
          </w:tcPr>
          <w:p w14:paraId="48DAA56C" w14:textId="37E412F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0" w:type="pct"/>
            <w:shd w:val="clear" w:color="auto" w:fill="auto"/>
            <w:tcMar>
              <w:right w:w="28" w:type="dxa"/>
            </w:tcMar>
            <w:vAlign w:val="bottom"/>
          </w:tcPr>
          <w:p w14:paraId="070904B8" w14:textId="43B788E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22</w:t>
            </w:r>
          </w:p>
        </w:tc>
        <w:tc>
          <w:tcPr>
            <w:tcW w:w="189" w:type="pct"/>
            <w:shd w:val="clear" w:color="auto" w:fill="auto"/>
            <w:tcMar>
              <w:right w:w="28" w:type="dxa"/>
            </w:tcMar>
            <w:vAlign w:val="bottom"/>
          </w:tcPr>
          <w:p w14:paraId="0006AA37" w14:textId="730B1E1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48" w:type="pct"/>
            <w:shd w:val="clear" w:color="auto" w:fill="auto"/>
            <w:tcMar>
              <w:right w:w="28" w:type="dxa"/>
            </w:tcMar>
            <w:vAlign w:val="bottom"/>
          </w:tcPr>
          <w:p w14:paraId="1ABCA945" w14:textId="0C8D5576"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5" w:type="pct"/>
            <w:shd w:val="clear" w:color="auto" w:fill="auto"/>
            <w:vAlign w:val="bottom"/>
          </w:tcPr>
          <w:p w14:paraId="52B672C4" w14:textId="251436E8"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3C5DA13F" w14:textId="138B2E1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9" w:type="pct"/>
            <w:shd w:val="clear" w:color="auto" w:fill="auto"/>
            <w:tcMar>
              <w:right w:w="28" w:type="dxa"/>
            </w:tcMar>
            <w:vAlign w:val="bottom"/>
          </w:tcPr>
          <w:p w14:paraId="6EFFB1C5" w14:textId="5D74BB1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58</w:t>
            </w:r>
          </w:p>
        </w:tc>
        <w:tc>
          <w:tcPr>
            <w:tcW w:w="158" w:type="pct"/>
            <w:shd w:val="clear" w:color="auto" w:fill="auto"/>
            <w:tcMar>
              <w:right w:w="28" w:type="dxa"/>
            </w:tcMar>
            <w:vAlign w:val="bottom"/>
          </w:tcPr>
          <w:p w14:paraId="6253C222" w14:textId="623B4AA8" w:rsidR="00FC2093" w:rsidRPr="00C849AF" w:rsidRDefault="00FC2093" w:rsidP="00FC2093">
            <w:pPr>
              <w:spacing w:before="20" w:after="40" w:line="300" w:lineRule="exact"/>
              <w:ind w:left="57" w:right="57"/>
              <w:textDirection w:val="tbRlV"/>
              <w:rPr>
                <w:szCs w:val="20"/>
              </w:rPr>
            </w:pPr>
            <w:r w:rsidRPr="00C849AF">
              <w:rPr>
                <w:szCs w:val="20"/>
              </w:rPr>
              <w:t>1</w:t>
            </w:r>
          </w:p>
        </w:tc>
        <w:tc>
          <w:tcPr>
            <w:tcW w:w="163" w:type="pct"/>
            <w:shd w:val="clear" w:color="auto" w:fill="auto"/>
            <w:vAlign w:val="bottom"/>
          </w:tcPr>
          <w:p w14:paraId="424B7E06" w14:textId="17AC0A4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0" w:type="pct"/>
            <w:shd w:val="clear" w:color="auto" w:fill="auto"/>
            <w:vAlign w:val="bottom"/>
          </w:tcPr>
          <w:p w14:paraId="652E86B1" w14:textId="3E138B0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7" w:type="pct"/>
            <w:shd w:val="clear" w:color="auto" w:fill="auto"/>
            <w:vAlign w:val="bottom"/>
          </w:tcPr>
          <w:p w14:paraId="44F21E53" w14:textId="0EC8823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9" w:type="pct"/>
            <w:shd w:val="clear" w:color="auto" w:fill="auto"/>
            <w:tcMar>
              <w:right w:w="28" w:type="dxa"/>
            </w:tcMar>
            <w:vAlign w:val="bottom"/>
          </w:tcPr>
          <w:p w14:paraId="178230D2" w14:textId="3D37BA6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9" w:type="pct"/>
            <w:shd w:val="clear" w:color="auto" w:fill="auto"/>
            <w:vAlign w:val="bottom"/>
          </w:tcPr>
          <w:p w14:paraId="78979385" w14:textId="1DF65C55"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8" w:type="pct"/>
            <w:shd w:val="clear" w:color="auto" w:fill="auto"/>
            <w:tcMar>
              <w:right w:w="28" w:type="dxa"/>
            </w:tcMar>
            <w:vAlign w:val="bottom"/>
          </w:tcPr>
          <w:p w14:paraId="6A034E19" w14:textId="0F40DFBB" w:rsidR="00FC2093" w:rsidRPr="00C849AF" w:rsidRDefault="00FC2093" w:rsidP="00FC2093">
            <w:pPr>
              <w:spacing w:before="20" w:after="40" w:line="300" w:lineRule="exact"/>
              <w:ind w:left="57" w:right="57"/>
              <w:textDirection w:val="tbRlV"/>
              <w:rPr>
                <w:szCs w:val="20"/>
                <w:lang w:eastAsia="zh-TW" w:bidi="en-GB"/>
              </w:rPr>
            </w:pPr>
            <w:r w:rsidRPr="00C849AF">
              <w:rPr>
                <w:szCs w:val="20"/>
              </w:rPr>
              <w:t>-</w:t>
            </w:r>
          </w:p>
        </w:tc>
        <w:tc>
          <w:tcPr>
            <w:tcW w:w="194" w:type="pct"/>
            <w:shd w:val="clear" w:color="auto" w:fill="auto"/>
            <w:tcMar>
              <w:right w:w="28" w:type="dxa"/>
            </w:tcMar>
            <w:vAlign w:val="bottom"/>
          </w:tcPr>
          <w:p w14:paraId="1BD80DCB" w14:textId="46D3BAE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96" w:type="pct"/>
            <w:shd w:val="clear" w:color="auto" w:fill="auto"/>
            <w:tcMar>
              <w:right w:w="28" w:type="dxa"/>
            </w:tcMar>
            <w:vAlign w:val="bottom"/>
          </w:tcPr>
          <w:p w14:paraId="4A95F020" w14:textId="43B65C67" w:rsidR="00FC2093" w:rsidRPr="00C849AF" w:rsidRDefault="00FC2093" w:rsidP="00FC2093">
            <w:pPr>
              <w:spacing w:before="20" w:after="40" w:line="300" w:lineRule="exact"/>
              <w:ind w:left="57"/>
              <w:textDirection w:val="tbRlV"/>
              <w:rPr>
                <w:b/>
                <w:bCs/>
                <w:szCs w:val="20"/>
                <w:lang w:val="ar-SA" w:eastAsia="zh-TW" w:bidi="en-GB"/>
              </w:rPr>
            </w:pPr>
            <w:r w:rsidRPr="00C849AF">
              <w:rPr>
                <w:b/>
                <w:bCs/>
                <w:szCs w:val="20"/>
              </w:rPr>
              <w:t>85</w:t>
            </w:r>
          </w:p>
        </w:tc>
      </w:tr>
      <w:tr w:rsidR="00FC2093" w:rsidRPr="0072522F" w14:paraId="1B8FBD48" w14:textId="77777777" w:rsidTr="00FC2093">
        <w:trPr>
          <w:jc w:val="center"/>
        </w:trPr>
        <w:tc>
          <w:tcPr>
            <w:tcW w:w="354" w:type="pct"/>
            <w:shd w:val="clear" w:color="auto" w:fill="auto"/>
          </w:tcPr>
          <w:p w14:paraId="5F6259BF" w14:textId="4603BA8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2017</w:t>
            </w:r>
          </w:p>
        </w:tc>
        <w:tc>
          <w:tcPr>
            <w:tcW w:w="356" w:type="pct"/>
            <w:shd w:val="clear" w:color="auto" w:fill="auto"/>
            <w:tcMar>
              <w:right w:w="28" w:type="dxa"/>
            </w:tcMar>
            <w:vAlign w:val="bottom"/>
          </w:tcPr>
          <w:p w14:paraId="5B19ED65" w14:textId="1816AD99" w:rsidR="00FC2093" w:rsidRPr="00C849AF" w:rsidRDefault="00FC2093" w:rsidP="00FC2093">
            <w:pPr>
              <w:spacing w:before="20" w:after="40" w:line="300" w:lineRule="exact"/>
              <w:ind w:left="57" w:right="57"/>
              <w:textDirection w:val="tbRlV"/>
              <w:rPr>
                <w:szCs w:val="20"/>
              </w:rPr>
            </w:pPr>
            <w:r w:rsidRPr="00C849AF">
              <w:rPr>
                <w:szCs w:val="20"/>
              </w:rPr>
              <w:t>2</w:t>
            </w:r>
          </w:p>
        </w:tc>
        <w:tc>
          <w:tcPr>
            <w:tcW w:w="198" w:type="pct"/>
            <w:vAlign w:val="bottom"/>
          </w:tcPr>
          <w:p w14:paraId="0CB522F2" w14:textId="390E8C0B" w:rsidR="00FC2093" w:rsidRPr="00C849AF" w:rsidRDefault="00FC2093" w:rsidP="00FC2093">
            <w:pPr>
              <w:spacing w:before="20" w:after="40" w:line="300" w:lineRule="exact"/>
              <w:ind w:left="57" w:right="57"/>
              <w:textDirection w:val="tbRlV"/>
              <w:rPr>
                <w:szCs w:val="20"/>
              </w:rPr>
            </w:pPr>
            <w:r w:rsidRPr="00C849AF">
              <w:rPr>
                <w:szCs w:val="20"/>
              </w:rPr>
              <w:t>1</w:t>
            </w:r>
          </w:p>
        </w:tc>
        <w:tc>
          <w:tcPr>
            <w:tcW w:w="158" w:type="pct"/>
            <w:shd w:val="clear" w:color="auto" w:fill="auto"/>
            <w:vAlign w:val="bottom"/>
          </w:tcPr>
          <w:p w14:paraId="549BE715" w14:textId="7E1F441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7BFCFB8C" w14:textId="1083BB6A"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334B31C8" w14:textId="28B986A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66C18C50" w14:textId="706EC65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23" w:type="pct"/>
            <w:shd w:val="clear" w:color="auto" w:fill="auto"/>
            <w:tcMar>
              <w:right w:w="28" w:type="dxa"/>
            </w:tcMar>
            <w:vAlign w:val="bottom"/>
          </w:tcPr>
          <w:p w14:paraId="2A30BDEB" w14:textId="64BD1C53" w:rsidR="00FC2093" w:rsidRPr="00C849AF" w:rsidRDefault="00FC2093" w:rsidP="00FC2093">
            <w:pPr>
              <w:spacing w:before="20" w:after="40" w:line="300" w:lineRule="exact"/>
              <w:ind w:left="57" w:right="57"/>
              <w:textDirection w:val="tbRlV"/>
              <w:rPr>
                <w:szCs w:val="20"/>
              </w:rPr>
            </w:pPr>
            <w:r w:rsidRPr="00C849AF">
              <w:rPr>
                <w:szCs w:val="20"/>
              </w:rPr>
              <w:t>3</w:t>
            </w:r>
          </w:p>
        </w:tc>
        <w:tc>
          <w:tcPr>
            <w:tcW w:w="174" w:type="pct"/>
            <w:shd w:val="clear" w:color="auto" w:fill="auto"/>
            <w:tcMar>
              <w:right w:w="28" w:type="dxa"/>
            </w:tcMar>
            <w:vAlign w:val="bottom"/>
          </w:tcPr>
          <w:p w14:paraId="2AF2A695" w14:textId="45F4990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1" w:type="pct"/>
            <w:shd w:val="clear" w:color="auto" w:fill="auto"/>
            <w:tcMar>
              <w:right w:w="28" w:type="dxa"/>
            </w:tcMar>
            <w:vAlign w:val="bottom"/>
          </w:tcPr>
          <w:p w14:paraId="39ED5D2C" w14:textId="53A0A66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0" w:type="pct"/>
            <w:shd w:val="clear" w:color="auto" w:fill="auto"/>
            <w:tcMar>
              <w:right w:w="28" w:type="dxa"/>
            </w:tcMar>
            <w:vAlign w:val="bottom"/>
          </w:tcPr>
          <w:p w14:paraId="621C3FEB" w14:textId="551D4C2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43</w:t>
            </w:r>
          </w:p>
        </w:tc>
        <w:tc>
          <w:tcPr>
            <w:tcW w:w="189" w:type="pct"/>
            <w:shd w:val="clear" w:color="auto" w:fill="auto"/>
            <w:tcMar>
              <w:right w:w="28" w:type="dxa"/>
            </w:tcMar>
            <w:vAlign w:val="bottom"/>
          </w:tcPr>
          <w:p w14:paraId="70CCF987" w14:textId="5FFE9874" w:rsidR="00FC2093" w:rsidRPr="00C849AF" w:rsidRDefault="00FC2093" w:rsidP="00FC2093">
            <w:pPr>
              <w:spacing w:before="20" w:after="40" w:line="300" w:lineRule="exact"/>
              <w:ind w:left="57" w:right="57"/>
              <w:textDirection w:val="tbRlV"/>
              <w:rPr>
                <w:szCs w:val="20"/>
              </w:rPr>
            </w:pPr>
            <w:r w:rsidRPr="00C849AF">
              <w:rPr>
                <w:szCs w:val="20"/>
              </w:rPr>
              <w:t>2</w:t>
            </w:r>
          </w:p>
        </w:tc>
        <w:tc>
          <w:tcPr>
            <w:tcW w:w="148" w:type="pct"/>
            <w:shd w:val="clear" w:color="auto" w:fill="auto"/>
            <w:tcMar>
              <w:right w:w="28" w:type="dxa"/>
            </w:tcMar>
            <w:vAlign w:val="bottom"/>
          </w:tcPr>
          <w:p w14:paraId="028DA41C" w14:textId="452B8DC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5" w:type="pct"/>
            <w:shd w:val="clear" w:color="auto" w:fill="auto"/>
            <w:vAlign w:val="bottom"/>
          </w:tcPr>
          <w:p w14:paraId="0EDD8796" w14:textId="32EA095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63A74EEC" w14:textId="57763656" w:rsidR="00FC2093" w:rsidRPr="00C849AF" w:rsidRDefault="00FC2093" w:rsidP="00FC2093">
            <w:pPr>
              <w:spacing w:before="20" w:after="40" w:line="300" w:lineRule="exact"/>
              <w:ind w:left="57" w:right="57"/>
              <w:textDirection w:val="tbRlV"/>
              <w:rPr>
                <w:szCs w:val="20"/>
              </w:rPr>
            </w:pPr>
            <w:r w:rsidRPr="00C849AF">
              <w:rPr>
                <w:szCs w:val="20"/>
              </w:rPr>
              <w:t>1</w:t>
            </w:r>
          </w:p>
        </w:tc>
        <w:tc>
          <w:tcPr>
            <w:tcW w:w="239" w:type="pct"/>
            <w:shd w:val="clear" w:color="auto" w:fill="auto"/>
            <w:tcMar>
              <w:right w:w="28" w:type="dxa"/>
            </w:tcMar>
            <w:vAlign w:val="bottom"/>
          </w:tcPr>
          <w:p w14:paraId="248BA4E1" w14:textId="6D0F5D4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31</w:t>
            </w:r>
          </w:p>
        </w:tc>
        <w:tc>
          <w:tcPr>
            <w:tcW w:w="158" w:type="pct"/>
            <w:shd w:val="clear" w:color="auto" w:fill="auto"/>
            <w:tcMar>
              <w:right w:w="28" w:type="dxa"/>
            </w:tcMar>
            <w:vAlign w:val="bottom"/>
          </w:tcPr>
          <w:p w14:paraId="1C4109DB" w14:textId="0179628E" w:rsidR="00FC2093" w:rsidRPr="00C849AF" w:rsidRDefault="00FC2093" w:rsidP="00FC2093">
            <w:pPr>
              <w:spacing w:before="20" w:after="40" w:line="300" w:lineRule="exact"/>
              <w:ind w:left="57" w:right="57"/>
              <w:textDirection w:val="tbRlV"/>
              <w:rPr>
                <w:szCs w:val="20"/>
              </w:rPr>
            </w:pPr>
            <w:r w:rsidRPr="00C849AF">
              <w:rPr>
                <w:szCs w:val="20"/>
              </w:rPr>
              <w:t>2</w:t>
            </w:r>
          </w:p>
        </w:tc>
        <w:tc>
          <w:tcPr>
            <w:tcW w:w="163" w:type="pct"/>
            <w:shd w:val="clear" w:color="auto" w:fill="auto"/>
            <w:vAlign w:val="bottom"/>
          </w:tcPr>
          <w:p w14:paraId="0623E04B" w14:textId="28C69045"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0" w:type="pct"/>
            <w:shd w:val="clear" w:color="auto" w:fill="auto"/>
            <w:vAlign w:val="bottom"/>
          </w:tcPr>
          <w:p w14:paraId="29604689" w14:textId="649960C3"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7" w:type="pct"/>
            <w:shd w:val="clear" w:color="auto" w:fill="auto"/>
            <w:vAlign w:val="bottom"/>
          </w:tcPr>
          <w:p w14:paraId="6D7EAC77" w14:textId="6B21F8E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9" w:type="pct"/>
            <w:shd w:val="clear" w:color="auto" w:fill="auto"/>
            <w:tcMar>
              <w:right w:w="28" w:type="dxa"/>
            </w:tcMar>
            <w:vAlign w:val="bottom"/>
          </w:tcPr>
          <w:p w14:paraId="2FAB4200" w14:textId="1157D420" w:rsidR="00FC2093" w:rsidRPr="00C849AF" w:rsidRDefault="00FC2093" w:rsidP="00FC2093">
            <w:pPr>
              <w:spacing w:before="20" w:after="40" w:line="300" w:lineRule="exact"/>
              <w:ind w:left="57" w:right="57"/>
              <w:textDirection w:val="tbRlV"/>
              <w:rPr>
                <w:szCs w:val="20"/>
              </w:rPr>
            </w:pPr>
            <w:r w:rsidRPr="00C849AF">
              <w:rPr>
                <w:szCs w:val="20"/>
              </w:rPr>
              <w:t>1</w:t>
            </w:r>
          </w:p>
        </w:tc>
        <w:tc>
          <w:tcPr>
            <w:tcW w:w="169" w:type="pct"/>
            <w:shd w:val="clear" w:color="auto" w:fill="auto"/>
            <w:vAlign w:val="bottom"/>
          </w:tcPr>
          <w:p w14:paraId="580FBBB6" w14:textId="7171874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8" w:type="pct"/>
            <w:shd w:val="clear" w:color="auto" w:fill="auto"/>
            <w:tcMar>
              <w:right w:w="28" w:type="dxa"/>
            </w:tcMar>
            <w:vAlign w:val="bottom"/>
          </w:tcPr>
          <w:p w14:paraId="6EA11A6B" w14:textId="2B6046E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4" w:type="pct"/>
            <w:shd w:val="clear" w:color="auto" w:fill="auto"/>
            <w:tcMar>
              <w:right w:w="28" w:type="dxa"/>
            </w:tcMar>
            <w:vAlign w:val="bottom"/>
          </w:tcPr>
          <w:p w14:paraId="357F6AE4" w14:textId="278BD85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96" w:type="pct"/>
            <w:shd w:val="clear" w:color="auto" w:fill="auto"/>
            <w:tcMar>
              <w:right w:w="28" w:type="dxa"/>
            </w:tcMar>
            <w:vAlign w:val="bottom"/>
          </w:tcPr>
          <w:p w14:paraId="74347595" w14:textId="3AF66634" w:rsidR="00FC2093" w:rsidRPr="00C849AF" w:rsidRDefault="00FC2093" w:rsidP="00FC2093">
            <w:pPr>
              <w:spacing w:before="20" w:after="40" w:line="300" w:lineRule="exact"/>
              <w:ind w:left="57"/>
              <w:textDirection w:val="tbRlV"/>
              <w:rPr>
                <w:b/>
                <w:bCs/>
                <w:szCs w:val="20"/>
                <w:lang w:val="ar-SA" w:eastAsia="zh-TW" w:bidi="en-GB"/>
              </w:rPr>
            </w:pPr>
            <w:r w:rsidRPr="00C849AF">
              <w:rPr>
                <w:b/>
                <w:bCs/>
                <w:szCs w:val="20"/>
              </w:rPr>
              <w:t>86</w:t>
            </w:r>
          </w:p>
        </w:tc>
      </w:tr>
      <w:tr w:rsidR="00FC2093" w:rsidRPr="0072522F" w14:paraId="6638ADAA" w14:textId="77777777" w:rsidTr="00FC2093">
        <w:trPr>
          <w:jc w:val="center"/>
        </w:trPr>
        <w:tc>
          <w:tcPr>
            <w:tcW w:w="354" w:type="pct"/>
            <w:shd w:val="clear" w:color="auto" w:fill="auto"/>
          </w:tcPr>
          <w:p w14:paraId="745D3936" w14:textId="19BBBD5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2018</w:t>
            </w:r>
          </w:p>
        </w:tc>
        <w:tc>
          <w:tcPr>
            <w:tcW w:w="356" w:type="pct"/>
            <w:shd w:val="clear" w:color="auto" w:fill="auto"/>
            <w:tcMar>
              <w:right w:w="28" w:type="dxa"/>
            </w:tcMar>
            <w:vAlign w:val="bottom"/>
          </w:tcPr>
          <w:p w14:paraId="3768C674" w14:textId="525CAF3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8" w:type="pct"/>
            <w:vAlign w:val="bottom"/>
          </w:tcPr>
          <w:p w14:paraId="4992111A" w14:textId="48BBAD2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38897E40" w14:textId="62EF4E0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0DBD2230" w14:textId="1191ECC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2BD5431C" w14:textId="2634DCD8"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2F7C6170" w14:textId="5509027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23" w:type="pct"/>
            <w:shd w:val="clear" w:color="auto" w:fill="auto"/>
            <w:tcMar>
              <w:right w:w="28" w:type="dxa"/>
            </w:tcMar>
            <w:vAlign w:val="bottom"/>
          </w:tcPr>
          <w:p w14:paraId="51B2DE7A" w14:textId="55AF76D3" w:rsidR="00FC2093" w:rsidRPr="00C849AF" w:rsidRDefault="00FC2093" w:rsidP="00FC2093">
            <w:pPr>
              <w:spacing w:before="20" w:after="40" w:line="300" w:lineRule="exact"/>
              <w:ind w:left="57" w:right="57"/>
              <w:textDirection w:val="tbRlV"/>
              <w:rPr>
                <w:szCs w:val="20"/>
              </w:rPr>
            </w:pPr>
            <w:r w:rsidRPr="00C849AF">
              <w:rPr>
                <w:szCs w:val="20"/>
              </w:rPr>
              <w:t>9</w:t>
            </w:r>
          </w:p>
        </w:tc>
        <w:tc>
          <w:tcPr>
            <w:tcW w:w="174" w:type="pct"/>
            <w:shd w:val="clear" w:color="auto" w:fill="auto"/>
            <w:tcMar>
              <w:right w:w="28" w:type="dxa"/>
            </w:tcMar>
            <w:vAlign w:val="bottom"/>
          </w:tcPr>
          <w:p w14:paraId="560DD186" w14:textId="476E6B52" w:rsidR="00FC2093" w:rsidRPr="00C849AF" w:rsidRDefault="00FC2093" w:rsidP="00FC2093">
            <w:pPr>
              <w:spacing w:before="20" w:after="40" w:line="300" w:lineRule="exact"/>
              <w:ind w:left="57" w:right="57"/>
              <w:textDirection w:val="tbRlV"/>
              <w:rPr>
                <w:szCs w:val="20"/>
              </w:rPr>
            </w:pPr>
            <w:r w:rsidRPr="00C849AF">
              <w:rPr>
                <w:szCs w:val="20"/>
              </w:rPr>
              <w:t>1</w:t>
            </w:r>
          </w:p>
        </w:tc>
        <w:tc>
          <w:tcPr>
            <w:tcW w:w="211" w:type="pct"/>
            <w:shd w:val="clear" w:color="auto" w:fill="auto"/>
            <w:tcMar>
              <w:right w:w="28" w:type="dxa"/>
            </w:tcMar>
            <w:vAlign w:val="bottom"/>
          </w:tcPr>
          <w:p w14:paraId="6B2BEE66" w14:textId="72180D7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14</w:t>
            </w:r>
          </w:p>
        </w:tc>
        <w:tc>
          <w:tcPr>
            <w:tcW w:w="230" w:type="pct"/>
            <w:shd w:val="clear" w:color="auto" w:fill="auto"/>
            <w:tcMar>
              <w:right w:w="28" w:type="dxa"/>
            </w:tcMar>
            <w:vAlign w:val="bottom"/>
          </w:tcPr>
          <w:p w14:paraId="0F65AE67" w14:textId="1FCA796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50</w:t>
            </w:r>
          </w:p>
        </w:tc>
        <w:tc>
          <w:tcPr>
            <w:tcW w:w="189" w:type="pct"/>
            <w:shd w:val="clear" w:color="auto" w:fill="auto"/>
            <w:tcMar>
              <w:right w:w="28" w:type="dxa"/>
            </w:tcMar>
            <w:vAlign w:val="bottom"/>
          </w:tcPr>
          <w:p w14:paraId="4AE055E5" w14:textId="35A0748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48" w:type="pct"/>
            <w:shd w:val="clear" w:color="auto" w:fill="auto"/>
            <w:tcMar>
              <w:right w:w="28" w:type="dxa"/>
            </w:tcMar>
            <w:vAlign w:val="bottom"/>
          </w:tcPr>
          <w:p w14:paraId="1B4C200A" w14:textId="67A25E0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5" w:type="pct"/>
            <w:shd w:val="clear" w:color="auto" w:fill="auto"/>
            <w:vAlign w:val="bottom"/>
          </w:tcPr>
          <w:p w14:paraId="5275DE0C" w14:textId="5AFDA188"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0ED457F7" w14:textId="4F2AD5B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9" w:type="pct"/>
            <w:shd w:val="clear" w:color="auto" w:fill="auto"/>
            <w:tcMar>
              <w:right w:w="28" w:type="dxa"/>
            </w:tcMar>
            <w:vAlign w:val="bottom"/>
          </w:tcPr>
          <w:p w14:paraId="033F5DE6" w14:textId="3954C7B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42</w:t>
            </w:r>
          </w:p>
        </w:tc>
        <w:tc>
          <w:tcPr>
            <w:tcW w:w="158" w:type="pct"/>
            <w:shd w:val="clear" w:color="auto" w:fill="auto"/>
            <w:tcMar>
              <w:right w:w="28" w:type="dxa"/>
            </w:tcMar>
            <w:vAlign w:val="bottom"/>
          </w:tcPr>
          <w:p w14:paraId="3101F8C1" w14:textId="047F486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3" w:type="pct"/>
            <w:shd w:val="clear" w:color="auto" w:fill="auto"/>
            <w:vAlign w:val="bottom"/>
          </w:tcPr>
          <w:p w14:paraId="33B0C06F" w14:textId="22082C85"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0" w:type="pct"/>
            <w:shd w:val="clear" w:color="auto" w:fill="auto"/>
            <w:vAlign w:val="bottom"/>
          </w:tcPr>
          <w:p w14:paraId="1ED33546" w14:textId="2EA0B326"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7" w:type="pct"/>
            <w:shd w:val="clear" w:color="auto" w:fill="auto"/>
            <w:vAlign w:val="bottom"/>
          </w:tcPr>
          <w:p w14:paraId="27AF74D4" w14:textId="6605818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9" w:type="pct"/>
            <w:shd w:val="clear" w:color="auto" w:fill="auto"/>
            <w:tcMar>
              <w:right w:w="28" w:type="dxa"/>
            </w:tcMar>
            <w:vAlign w:val="bottom"/>
          </w:tcPr>
          <w:p w14:paraId="1121BDEA" w14:textId="7C48331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9" w:type="pct"/>
            <w:shd w:val="clear" w:color="auto" w:fill="auto"/>
            <w:vAlign w:val="bottom"/>
          </w:tcPr>
          <w:p w14:paraId="567F65C4" w14:textId="78DD325A"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8" w:type="pct"/>
            <w:shd w:val="clear" w:color="auto" w:fill="auto"/>
            <w:tcMar>
              <w:right w:w="28" w:type="dxa"/>
            </w:tcMar>
            <w:vAlign w:val="bottom"/>
          </w:tcPr>
          <w:p w14:paraId="706FED09" w14:textId="58E192AA" w:rsidR="00FC2093" w:rsidRPr="00C849AF" w:rsidRDefault="00FC2093" w:rsidP="00FC2093">
            <w:pPr>
              <w:spacing w:before="20" w:after="40" w:line="300" w:lineRule="exact"/>
              <w:ind w:left="57" w:right="57"/>
              <w:textDirection w:val="tbRlV"/>
              <w:rPr>
                <w:szCs w:val="20"/>
              </w:rPr>
            </w:pPr>
            <w:r w:rsidRPr="00C849AF">
              <w:rPr>
                <w:szCs w:val="20"/>
              </w:rPr>
              <w:t>2</w:t>
            </w:r>
          </w:p>
        </w:tc>
        <w:tc>
          <w:tcPr>
            <w:tcW w:w="194" w:type="pct"/>
            <w:shd w:val="clear" w:color="auto" w:fill="auto"/>
            <w:tcMar>
              <w:right w:w="28" w:type="dxa"/>
            </w:tcMar>
            <w:vAlign w:val="bottom"/>
          </w:tcPr>
          <w:p w14:paraId="10E57480" w14:textId="60C47A38"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96" w:type="pct"/>
            <w:shd w:val="clear" w:color="auto" w:fill="auto"/>
            <w:tcMar>
              <w:right w:w="28" w:type="dxa"/>
            </w:tcMar>
            <w:vAlign w:val="bottom"/>
          </w:tcPr>
          <w:p w14:paraId="4DB2FA49" w14:textId="6C9196D9" w:rsidR="00FC2093" w:rsidRPr="00C849AF" w:rsidRDefault="00FC2093" w:rsidP="00FC2093">
            <w:pPr>
              <w:spacing w:before="20" w:after="40" w:line="300" w:lineRule="exact"/>
              <w:ind w:left="57"/>
              <w:textDirection w:val="tbRlV"/>
              <w:rPr>
                <w:b/>
                <w:bCs/>
                <w:szCs w:val="20"/>
                <w:lang w:val="ar-SA" w:eastAsia="zh-TW" w:bidi="en-GB"/>
              </w:rPr>
            </w:pPr>
            <w:r w:rsidRPr="00C849AF">
              <w:rPr>
                <w:b/>
                <w:bCs/>
                <w:szCs w:val="20"/>
              </w:rPr>
              <w:t>118</w:t>
            </w:r>
          </w:p>
        </w:tc>
      </w:tr>
      <w:tr w:rsidR="00FC2093" w:rsidRPr="0072522F" w14:paraId="03DD7D33" w14:textId="77777777" w:rsidTr="00FC2093">
        <w:trPr>
          <w:jc w:val="center"/>
        </w:trPr>
        <w:tc>
          <w:tcPr>
            <w:tcW w:w="354" w:type="pct"/>
            <w:shd w:val="clear" w:color="auto" w:fill="auto"/>
          </w:tcPr>
          <w:p w14:paraId="276B4939" w14:textId="2855013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2019</w:t>
            </w:r>
          </w:p>
        </w:tc>
        <w:tc>
          <w:tcPr>
            <w:tcW w:w="356" w:type="pct"/>
            <w:shd w:val="clear" w:color="auto" w:fill="auto"/>
            <w:tcMar>
              <w:right w:w="28" w:type="dxa"/>
            </w:tcMar>
            <w:vAlign w:val="bottom"/>
          </w:tcPr>
          <w:p w14:paraId="59E4C9DA" w14:textId="601D451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8" w:type="pct"/>
            <w:vAlign w:val="bottom"/>
          </w:tcPr>
          <w:p w14:paraId="3920883D" w14:textId="5DF1866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0966A591" w14:textId="15BF37CE" w:rsidR="00FC2093" w:rsidRPr="00C849AF" w:rsidRDefault="00FC2093" w:rsidP="00FC2093">
            <w:pPr>
              <w:spacing w:before="20" w:after="40" w:line="300" w:lineRule="exact"/>
              <w:ind w:left="57" w:right="57"/>
              <w:textDirection w:val="tbRlV"/>
              <w:rPr>
                <w:szCs w:val="20"/>
              </w:rPr>
            </w:pPr>
            <w:r w:rsidRPr="00C849AF">
              <w:rPr>
                <w:szCs w:val="20"/>
              </w:rPr>
              <w:t>1</w:t>
            </w:r>
          </w:p>
        </w:tc>
        <w:tc>
          <w:tcPr>
            <w:tcW w:w="158" w:type="pct"/>
            <w:shd w:val="clear" w:color="auto" w:fill="auto"/>
            <w:tcMar>
              <w:right w:w="28" w:type="dxa"/>
            </w:tcMar>
            <w:vAlign w:val="bottom"/>
          </w:tcPr>
          <w:p w14:paraId="41EA70E9" w14:textId="63CC876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59FA6E30" w14:textId="3872F1F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77621594" w14:textId="2CB8E353" w:rsidR="00FC2093" w:rsidRPr="00C849AF" w:rsidRDefault="00FC2093" w:rsidP="00FC2093">
            <w:pPr>
              <w:spacing w:before="20" w:after="40" w:line="300" w:lineRule="exact"/>
              <w:ind w:left="57" w:right="57"/>
              <w:textDirection w:val="tbRlV"/>
              <w:rPr>
                <w:szCs w:val="20"/>
              </w:rPr>
            </w:pPr>
            <w:r w:rsidRPr="00C849AF">
              <w:rPr>
                <w:szCs w:val="20"/>
              </w:rPr>
              <w:t>2</w:t>
            </w:r>
          </w:p>
        </w:tc>
        <w:tc>
          <w:tcPr>
            <w:tcW w:w="223" w:type="pct"/>
            <w:shd w:val="clear" w:color="auto" w:fill="auto"/>
            <w:tcMar>
              <w:right w:w="28" w:type="dxa"/>
            </w:tcMar>
            <w:vAlign w:val="bottom"/>
          </w:tcPr>
          <w:p w14:paraId="08E2CF6C" w14:textId="4BF5BE25" w:rsidR="00FC2093" w:rsidRPr="00C849AF" w:rsidRDefault="00FC2093" w:rsidP="00FC2093">
            <w:pPr>
              <w:spacing w:before="20" w:after="40" w:line="300" w:lineRule="exact"/>
              <w:ind w:left="57" w:right="57"/>
              <w:textDirection w:val="tbRlV"/>
              <w:rPr>
                <w:szCs w:val="20"/>
              </w:rPr>
            </w:pPr>
            <w:r w:rsidRPr="00C849AF">
              <w:rPr>
                <w:szCs w:val="20"/>
              </w:rPr>
              <w:t>3</w:t>
            </w:r>
          </w:p>
        </w:tc>
        <w:tc>
          <w:tcPr>
            <w:tcW w:w="174" w:type="pct"/>
            <w:shd w:val="clear" w:color="auto" w:fill="auto"/>
            <w:tcMar>
              <w:right w:w="28" w:type="dxa"/>
            </w:tcMar>
            <w:vAlign w:val="bottom"/>
          </w:tcPr>
          <w:p w14:paraId="003C1112" w14:textId="2D8C66DC" w:rsidR="00FC2093" w:rsidRPr="00C849AF" w:rsidRDefault="00FC2093" w:rsidP="00FC2093">
            <w:pPr>
              <w:spacing w:before="20" w:after="40" w:line="300" w:lineRule="exact"/>
              <w:ind w:left="57" w:right="57"/>
              <w:textDirection w:val="tbRlV"/>
              <w:rPr>
                <w:szCs w:val="20"/>
              </w:rPr>
            </w:pPr>
            <w:r w:rsidRPr="00C849AF">
              <w:rPr>
                <w:szCs w:val="20"/>
              </w:rPr>
              <w:t>3</w:t>
            </w:r>
          </w:p>
        </w:tc>
        <w:tc>
          <w:tcPr>
            <w:tcW w:w="211" w:type="pct"/>
            <w:shd w:val="clear" w:color="auto" w:fill="auto"/>
            <w:tcMar>
              <w:right w:w="28" w:type="dxa"/>
            </w:tcMar>
            <w:vAlign w:val="bottom"/>
          </w:tcPr>
          <w:p w14:paraId="1B6780CF" w14:textId="7E52E27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0" w:type="pct"/>
            <w:shd w:val="clear" w:color="auto" w:fill="auto"/>
            <w:tcMar>
              <w:right w:w="28" w:type="dxa"/>
            </w:tcMar>
            <w:vAlign w:val="bottom"/>
          </w:tcPr>
          <w:p w14:paraId="6CC5518D" w14:textId="4CC688DB"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226</w:t>
            </w:r>
          </w:p>
        </w:tc>
        <w:tc>
          <w:tcPr>
            <w:tcW w:w="189" w:type="pct"/>
            <w:shd w:val="clear" w:color="auto" w:fill="auto"/>
            <w:tcMar>
              <w:right w:w="28" w:type="dxa"/>
            </w:tcMar>
            <w:vAlign w:val="bottom"/>
          </w:tcPr>
          <w:p w14:paraId="68D679F8" w14:textId="777D183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48" w:type="pct"/>
            <w:shd w:val="clear" w:color="auto" w:fill="auto"/>
            <w:tcMar>
              <w:right w:w="28" w:type="dxa"/>
            </w:tcMar>
            <w:vAlign w:val="bottom"/>
          </w:tcPr>
          <w:p w14:paraId="071200BB" w14:textId="1515F974" w:rsidR="00FC2093" w:rsidRPr="00C849AF" w:rsidRDefault="00FC2093" w:rsidP="00FC2093">
            <w:pPr>
              <w:spacing w:before="20" w:after="40" w:line="300" w:lineRule="exact"/>
              <w:ind w:left="57" w:right="57"/>
              <w:textDirection w:val="tbRlV"/>
              <w:rPr>
                <w:szCs w:val="20"/>
              </w:rPr>
            </w:pPr>
            <w:r w:rsidRPr="00C849AF">
              <w:rPr>
                <w:szCs w:val="20"/>
              </w:rPr>
              <w:t>2</w:t>
            </w:r>
          </w:p>
        </w:tc>
        <w:tc>
          <w:tcPr>
            <w:tcW w:w="175" w:type="pct"/>
            <w:shd w:val="clear" w:color="auto" w:fill="auto"/>
            <w:vAlign w:val="bottom"/>
          </w:tcPr>
          <w:p w14:paraId="58B2AD0C" w14:textId="070F8F1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59A57827" w14:textId="7AF2194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9" w:type="pct"/>
            <w:shd w:val="clear" w:color="auto" w:fill="auto"/>
            <w:tcMar>
              <w:right w:w="28" w:type="dxa"/>
            </w:tcMar>
            <w:vAlign w:val="bottom"/>
          </w:tcPr>
          <w:p w14:paraId="3BFF655B" w14:textId="34C1DA5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10</w:t>
            </w:r>
          </w:p>
        </w:tc>
        <w:tc>
          <w:tcPr>
            <w:tcW w:w="158" w:type="pct"/>
            <w:shd w:val="clear" w:color="auto" w:fill="auto"/>
            <w:tcMar>
              <w:right w:w="28" w:type="dxa"/>
            </w:tcMar>
            <w:vAlign w:val="bottom"/>
          </w:tcPr>
          <w:p w14:paraId="4FE03132" w14:textId="0BE32CE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3" w:type="pct"/>
            <w:shd w:val="clear" w:color="auto" w:fill="auto"/>
            <w:vAlign w:val="bottom"/>
          </w:tcPr>
          <w:p w14:paraId="66CC1C89" w14:textId="253F65B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0" w:type="pct"/>
            <w:shd w:val="clear" w:color="auto" w:fill="auto"/>
            <w:vAlign w:val="bottom"/>
          </w:tcPr>
          <w:p w14:paraId="3F6F97A6" w14:textId="0C2D698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7" w:type="pct"/>
            <w:shd w:val="clear" w:color="auto" w:fill="auto"/>
            <w:vAlign w:val="bottom"/>
          </w:tcPr>
          <w:p w14:paraId="37199A04" w14:textId="45374B25"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9" w:type="pct"/>
            <w:shd w:val="clear" w:color="auto" w:fill="auto"/>
            <w:tcMar>
              <w:right w:w="28" w:type="dxa"/>
            </w:tcMar>
            <w:vAlign w:val="bottom"/>
          </w:tcPr>
          <w:p w14:paraId="6C3655B4" w14:textId="754AAD1E"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9" w:type="pct"/>
            <w:shd w:val="clear" w:color="auto" w:fill="auto"/>
            <w:vAlign w:val="bottom"/>
          </w:tcPr>
          <w:p w14:paraId="7B82DAD0" w14:textId="4CE0609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8" w:type="pct"/>
            <w:shd w:val="clear" w:color="auto" w:fill="auto"/>
            <w:tcMar>
              <w:right w:w="28" w:type="dxa"/>
            </w:tcMar>
            <w:vAlign w:val="bottom"/>
          </w:tcPr>
          <w:p w14:paraId="66116AA7" w14:textId="56E5808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4" w:type="pct"/>
            <w:shd w:val="clear" w:color="auto" w:fill="auto"/>
            <w:tcMar>
              <w:right w:w="28" w:type="dxa"/>
            </w:tcMar>
            <w:vAlign w:val="bottom"/>
          </w:tcPr>
          <w:p w14:paraId="453563B5" w14:textId="3D7FA8EF" w:rsidR="00FC2093" w:rsidRPr="00C849AF" w:rsidRDefault="00FC2093" w:rsidP="00FC2093">
            <w:pPr>
              <w:spacing w:before="20" w:after="40" w:line="300" w:lineRule="exact"/>
              <w:ind w:left="57" w:right="57"/>
              <w:textDirection w:val="tbRlV"/>
              <w:rPr>
                <w:szCs w:val="20"/>
              </w:rPr>
            </w:pPr>
            <w:r w:rsidRPr="00C849AF">
              <w:rPr>
                <w:szCs w:val="20"/>
              </w:rPr>
              <w:t>1</w:t>
            </w:r>
          </w:p>
        </w:tc>
        <w:tc>
          <w:tcPr>
            <w:tcW w:w="296" w:type="pct"/>
            <w:shd w:val="clear" w:color="auto" w:fill="auto"/>
            <w:tcMar>
              <w:right w:w="28" w:type="dxa"/>
            </w:tcMar>
            <w:vAlign w:val="bottom"/>
          </w:tcPr>
          <w:p w14:paraId="2C3EE4D5" w14:textId="6580AB05" w:rsidR="00FC2093" w:rsidRPr="00C849AF" w:rsidRDefault="00FC2093" w:rsidP="00FC2093">
            <w:pPr>
              <w:spacing w:before="20" w:after="40" w:line="300" w:lineRule="exact"/>
              <w:ind w:left="57"/>
              <w:textDirection w:val="tbRlV"/>
              <w:rPr>
                <w:b/>
                <w:bCs/>
                <w:szCs w:val="20"/>
                <w:lang w:val="ar-SA" w:eastAsia="zh-TW" w:bidi="en-GB"/>
              </w:rPr>
            </w:pPr>
            <w:r w:rsidRPr="00C849AF">
              <w:rPr>
                <w:b/>
                <w:bCs/>
                <w:szCs w:val="20"/>
              </w:rPr>
              <w:t>248</w:t>
            </w:r>
          </w:p>
        </w:tc>
      </w:tr>
      <w:tr w:rsidR="00FC2093" w:rsidRPr="0072522F" w14:paraId="414A2CD3" w14:textId="77777777" w:rsidTr="00FC2093">
        <w:trPr>
          <w:jc w:val="center"/>
        </w:trPr>
        <w:tc>
          <w:tcPr>
            <w:tcW w:w="354" w:type="pct"/>
            <w:shd w:val="clear" w:color="auto" w:fill="auto"/>
          </w:tcPr>
          <w:p w14:paraId="6318BB62" w14:textId="142DC2A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2020</w:t>
            </w:r>
          </w:p>
        </w:tc>
        <w:tc>
          <w:tcPr>
            <w:tcW w:w="356" w:type="pct"/>
            <w:shd w:val="clear" w:color="auto" w:fill="auto"/>
            <w:tcMar>
              <w:right w:w="28" w:type="dxa"/>
            </w:tcMar>
            <w:vAlign w:val="bottom"/>
          </w:tcPr>
          <w:p w14:paraId="46D97EBC" w14:textId="3A902581" w:rsidR="00FC2093" w:rsidRPr="00C849AF" w:rsidRDefault="00FC2093" w:rsidP="00FC2093">
            <w:pPr>
              <w:spacing w:before="20" w:after="40" w:line="300" w:lineRule="exact"/>
              <w:ind w:left="57" w:right="57"/>
              <w:textDirection w:val="tbRlV"/>
              <w:rPr>
                <w:szCs w:val="20"/>
              </w:rPr>
            </w:pPr>
            <w:r w:rsidRPr="00C849AF">
              <w:rPr>
                <w:szCs w:val="20"/>
              </w:rPr>
              <w:t>1</w:t>
            </w:r>
          </w:p>
        </w:tc>
        <w:tc>
          <w:tcPr>
            <w:tcW w:w="198" w:type="pct"/>
            <w:vAlign w:val="bottom"/>
          </w:tcPr>
          <w:p w14:paraId="20DFCDDD" w14:textId="46FB943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44B22ED7" w14:textId="3C72C1DA"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tcMar>
              <w:right w:w="28" w:type="dxa"/>
            </w:tcMar>
            <w:vAlign w:val="bottom"/>
          </w:tcPr>
          <w:p w14:paraId="02BBC4F4" w14:textId="19838BE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shd w:val="clear" w:color="auto" w:fill="auto"/>
            <w:vAlign w:val="bottom"/>
          </w:tcPr>
          <w:p w14:paraId="787F65C1" w14:textId="669C0B17" w:rsidR="00FC2093" w:rsidRPr="00C849AF" w:rsidRDefault="00FC2093" w:rsidP="00FC2093">
            <w:pPr>
              <w:spacing w:before="20" w:after="40" w:line="300" w:lineRule="exact"/>
              <w:ind w:left="57" w:right="57"/>
              <w:textDirection w:val="tbRlV"/>
              <w:rPr>
                <w:szCs w:val="20"/>
              </w:rPr>
            </w:pPr>
            <w:r w:rsidRPr="00C849AF">
              <w:rPr>
                <w:szCs w:val="20"/>
              </w:rPr>
              <w:t>1</w:t>
            </w:r>
          </w:p>
        </w:tc>
        <w:tc>
          <w:tcPr>
            <w:tcW w:w="158" w:type="pct"/>
            <w:shd w:val="clear" w:color="auto" w:fill="auto"/>
            <w:tcMar>
              <w:right w:w="28" w:type="dxa"/>
            </w:tcMar>
            <w:vAlign w:val="bottom"/>
          </w:tcPr>
          <w:p w14:paraId="4A6FA842" w14:textId="0B626533" w:rsidR="00FC2093" w:rsidRPr="00C849AF" w:rsidRDefault="00FC2093" w:rsidP="00FC2093">
            <w:pPr>
              <w:spacing w:before="20" w:after="40" w:line="300" w:lineRule="exact"/>
              <w:ind w:left="57" w:right="57"/>
              <w:textDirection w:val="tbRlV"/>
              <w:rPr>
                <w:szCs w:val="20"/>
              </w:rPr>
            </w:pPr>
            <w:r w:rsidRPr="00C849AF">
              <w:rPr>
                <w:szCs w:val="20"/>
              </w:rPr>
              <w:t>1</w:t>
            </w:r>
          </w:p>
        </w:tc>
        <w:tc>
          <w:tcPr>
            <w:tcW w:w="223" w:type="pct"/>
            <w:shd w:val="clear" w:color="auto" w:fill="auto"/>
            <w:tcMar>
              <w:right w:w="28" w:type="dxa"/>
            </w:tcMar>
            <w:vAlign w:val="bottom"/>
          </w:tcPr>
          <w:p w14:paraId="3896C238" w14:textId="58D101F5" w:rsidR="00FC2093" w:rsidRPr="00C849AF" w:rsidRDefault="00FC2093" w:rsidP="00FC2093">
            <w:pPr>
              <w:spacing w:before="20" w:after="40" w:line="300" w:lineRule="exact"/>
              <w:ind w:left="57" w:right="57"/>
              <w:textDirection w:val="tbRlV"/>
              <w:rPr>
                <w:szCs w:val="20"/>
              </w:rPr>
            </w:pPr>
            <w:r w:rsidRPr="00C849AF">
              <w:rPr>
                <w:szCs w:val="20"/>
              </w:rPr>
              <w:t>2</w:t>
            </w:r>
          </w:p>
        </w:tc>
        <w:tc>
          <w:tcPr>
            <w:tcW w:w="174" w:type="pct"/>
            <w:shd w:val="clear" w:color="auto" w:fill="auto"/>
            <w:tcMar>
              <w:right w:w="28" w:type="dxa"/>
            </w:tcMar>
            <w:vAlign w:val="bottom"/>
          </w:tcPr>
          <w:p w14:paraId="0AA5BACF" w14:textId="6545093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1" w:type="pct"/>
            <w:shd w:val="clear" w:color="auto" w:fill="auto"/>
            <w:tcMar>
              <w:right w:w="28" w:type="dxa"/>
            </w:tcMar>
            <w:vAlign w:val="bottom"/>
          </w:tcPr>
          <w:p w14:paraId="12FC5039" w14:textId="247E79F0" w:rsidR="00FC2093" w:rsidRPr="00C849AF" w:rsidRDefault="00FC2093" w:rsidP="00FC2093">
            <w:pPr>
              <w:spacing w:before="20" w:after="40" w:line="300" w:lineRule="exact"/>
              <w:ind w:left="57" w:right="57"/>
              <w:textDirection w:val="tbRlV"/>
              <w:rPr>
                <w:szCs w:val="20"/>
              </w:rPr>
            </w:pPr>
            <w:r w:rsidRPr="00C849AF">
              <w:rPr>
                <w:szCs w:val="20"/>
              </w:rPr>
              <w:t>9</w:t>
            </w:r>
          </w:p>
        </w:tc>
        <w:tc>
          <w:tcPr>
            <w:tcW w:w="230" w:type="pct"/>
            <w:shd w:val="clear" w:color="auto" w:fill="auto"/>
            <w:tcMar>
              <w:right w:w="28" w:type="dxa"/>
            </w:tcMar>
            <w:vAlign w:val="bottom"/>
          </w:tcPr>
          <w:p w14:paraId="749E56F2" w14:textId="2318BD9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103</w:t>
            </w:r>
          </w:p>
        </w:tc>
        <w:tc>
          <w:tcPr>
            <w:tcW w:w="189" w:type="pct"/>
            <w:shd w:val="clear" w:color="auto" w:fill="auto"/>
            <w:tcMar>
              <w:right w:w="28" w:type="dxa"/>
            </w:tcMar>
            <w:vAlign w:val="bottom"/>
          </w:tcPr>
          <w:p w14:paraId="797A839D" w14:textId="072CFAD5"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48" w:type="pct"/>
            <w:shd w:val="clear" w:color="auto" w:fill="auto"/>
            <w:tcMar>
              <w:right w:w="28" w:type="dxa"/>
            </w:tcMar>
            <w:vAlign w:val="bottom"/>
          </w:tcPr>
          <w:p w14:paraId="6C18080E" w14:textId="639F75B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5" w:type="pct"/>
            <w:shd w:val="clear" w:color="auto" w:fill="auto"/>
            <w:vAlign w:val="bottom"/>
          </w:tcPr>
          <w:p w14:paraId="70FA022F" w14:textId="77742AD2" w:rsidR="00FC2093" w:rsidRPr="00C849AF" w:rsidRDefault="00FC2093" w:rsidP="00FC2093">
            <w:pPr>
              <w:spacing w:before="20" w:after="40" w:line="300" w:lineRule="exact"/>
              <w:ind w:left="57" w:right="57"/>
              <w:textDirection w:val="tbRlV"/>
              <w:rPr>
                <w:szCs w:val="20"/>
              </w:rPr>
            </w:pPr>
            <w:r w:rsidRPr="00C849AF">
              <w:rPr>
                <w:szCs w:val="20"/>
              </w:rPr>
              <w:t>1</w:t>
            </w:r>
          </w:p>
        </w:tc>
        <w:tc>
          <w:tcPr>
            <w:tcW w:w="158" w:type="pct"/>
            <w:shd w:val="clear" w:color="auto" w:fill="auto"/>
            <w:tcMar>
              <w:right w:w="28" w:type="dxa"/>
            </w:tcMar>
            <w:vAlign w:val="bottom"/>
          </w:tcPr>
          <w:p w14:paraId="4232C414" w14:textId="3E9BBAB7"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9" w:type="pct"/>
            <w:shd w:val="clear" w:color="auto" w:fill="auto"/>
            <w:tcMar>
              <w:right w:w="28" w:type="dxa"/>
            </w:tcMar>
            <w:vAlign w:val="bottom"/>
          </w:tcPr>
          <w:p w14:paraId="3099089C" w14:textId="7756E534"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57</w:t>
            </w:r>
          </w:p>
        </w:tc>
        <w:tc>
          <w:tcPr>
            <w:tcW w:w="158" w:type="pct"/>
            <w:shd w:val="clear" w:color="auto" w:fill="auto"/>
            <w:tcMar>
              <w:right w:w="28" w:type="dxa"/>
            </w:tcMar>
            <w:vAlign w:val="bottom"/>
          </w:tcPr>
          <w:p w14:paraId="79EC1E3D" w14:textId="5BA3FD37"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3" w:type="pct"/>
            <w:shd w:val="clear" w:color="auto" w:fill="auto"/>
            <w:vAlign w:val="bottom"/>
          </w:tcPr>
          <w:p w14:paraId="7250F4A1" w14:textId="3D36149A" w:rsidR="00FC2093" w:rsidRPr="00C849AF" w:rsidRDefault="00FC2093" w:rsidP="00FC2093">
            <w:pPr>
              <w:spacing w:before="20" w:after="40" w:line="300" w:lineRule="exact"/>
              <w:ind w:left="57" w:right="57"/>
              <w:textDirection w:val="tbRlV"/>
              <w:rPr>
                <w:szCs w:val="20"/>
              </w:rPr>
            </w:pPr>
            <w:r w:rsidRPr="00C849AF">
              <w:rPr>
                <w:szCs w:val="20"/>
              </w:rPr>
              <w:t>1</w:t>
            </w:r>
          </w:p>
        </w:tc>
        <w:tc>
          <w:tcPr>
            <w:tcW w:w="210" w:type="pct"/>
            <w:shd w:val="clear" w:color="auto" w:fill="auto"/>
            <w:vAlign w:val="bottom"/>
          </w:tcPr>
          <w:p w14:paraId="26C5C90A" w14:textId="5EC127D1"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87" w:type="pct"/>
            <w:shd w:val="clear" w:color="auto" w:fill="auto"/>
            <w:vAlign w:val="bottom"/>
          </w:tcPr>
          <w:p w14:paraId="0CBE448D" w14:textId="33216EE5"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14</w:t>
            </w:r>
          </w:p>
        </w:tc>
        <w:tc>
          <w:tcPr>
            <w:tcW w:w="159" w:type="pct"/>
            <w:shd w:val="clear" w:color="auto" w:fill="auto"/>
            <w:tcMar>
              <w:right w:w="28" w:type="dxa"/>
            </w:tcMar>
            <w:vAlign w:val="bottom"/>
          </w:tcPr>
          <w:p w14:paraId="7A58865F" w14:textId="24A8053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9" w:type="pct"/>
            <w:shd w:val="clear" w:color="auto" w:fill="auto"/>
            <w:vAlign w:val="bottom"/>
          </w:tcPr>
          <w:p w14:paraId="3127F0B6" w14:textId="5CDD918E" w:rsidR="00FC2093" w:rsidRPr="00C849AF" w:rsidRDefault="00FC2093" w:rsidP="00FC2093">
            <w:pPr>
              <w:spacing w:before="20" w:after="40" w:line="300" w:lineRule="exact"/>
              <w:ind w:left="57" w:right="57"/>
              <w:textDirection w:val="tbRlV"/>
              <w:rPr>
                <w:szCs w:val="20"/>
              </w:rPr>
            </w:pPr>
            <w:r w:rsidRPr="00C849AF">
              <w:rPr>
                <w:szCs w:val="20"/>
              </w:rPr>
              <w:t>1</w:t>
            </w:r>
          </w:p>
        </w:tc>
        <w:tc>
          <w:tcPr>
            <w:tcW w:w="178" w:type="pct"/>
            <w:shd w:val="clear" w:color="auto" w:fill="auto"/>
            <w:tcMar>
              <w:right w:w="28" w:type="dxa"/>
            </w:tcMar>
            <w:vAlign w:val="bottom"/>
          </w:tcPr>
          <w:p w14:paraId="644A35E1" w14:textId="3B25EEB8" w:rsidR="00FC2093" w:rsidRPr="00C849AF" w:rsidRDefault="00FC2093" w:rsidP="00FC2093">
            <w:pPr>
              <w:spacing w:before="20" w:after="40" w:line="300" w:lineRule="exact"/>
              <w:ind w:left="57" w:right="57"/>
              <w:textDirection w:val="tbRlV"/>
              <w:rPr>
                <w:szCs w:val="20"/>
              </w:rPr>
            </w:pPr>
            <w:r w:rsidRPr="00C849AF">
              <w:rPr>
                <w:szCs w:val="20"/>
              </w:rPr>
              <w:t>1</w:t>
            </w:r>
          </w:p>
        </w:tc>
        <w:tc>
          <w:tcPr>
            <w:tcW w:w="194" w:type="pct"/>
            <w:shd w:val="clear" w:color="auto" w:fill="auto"/>
            <w:tcMar>
              <w:right w:w="28" w:type="dxa"/>
            </w:tcMar>
            <w:vAlign w:val="bottom"/>
          </w:tcPr>
          <w:p w14:paraId="0E01E8AF" w14:textId="3943E588"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96" w:type="pct"/>
            <w:shd w:val="clear" w:color="auto" w:fill="auto"/>
            <w:tcMar>
              <w:right w:w="28" w:type="dxa"/>
            </w:tcMar>
            <w:vAlign w:val="bottom"/>
          </w:tcPr>
          <w:p w14:paraId="7A484348" w14:textId="7CC96054" w:rsidR="00FC2093" w:rsidRPr="00C849AF" w:rsidRDefault="00FC2093" w:rsidP="00FC2093">
            <w:pPr>
              <w:spacing w:before="20" w:after="40" w:line="300" w:lineRule="exact"/>
              <w:ind w:left="57"/>
              <w:textDirection w:val="tbRlV"/>
              <w:rPr>
                <w:b/>
                <w:bCs/>
                <w:szCs w:val="20"/>
                <w:lang w:val="ar-SA" w:eastAsia="zh-TW" w:bidi="en-GB"/>
              </w:rPr>
            </w:pPr>
            <w:r w:rsidRPr="00C849AF">
              <w:rPr>
                <w:b/>
                <w:bCs/>
                <w:szCs w:val="20"/>
              </w:rPr>
              <w:t>192</w:t>
            </w:r>
          </w:p>
        </w:tc>
      </w:tr>
      <w:tr w:rsidR="00FC2093" w:rsidRPr="0072522F" w14:paraId="5EF6CC19" w14:textId="77777777" w:rsidTr="00FC2093">
        <w:trPr>
          <w:jc w:val="center"/>
        </w:trPr>
        <w:tc>
          <w:tcPr>
            <w:tcW w:w="354" w:type="pct"/>
            <w:tcBorders>
              <w:bottom w:val="single" w:sz="4" w:space="0" w:color="auto"/>
            </w:tcBorders>
            <w:shd w:val="clear" w:color="auto" w:fill="auto"/>
          </w:tcPr>
          <w:p w14:paraId="55A6644E" w14:textId="2AD3988D" w:rsidR="00FC2093" w:rsidRPr="00C849AF" w:rsidRDefault="00FC2093" w:rsidP="00FC2093">
            <w:pPr>
              <w:spacing w:before="20" w:after="40" w:line="300" w:lineRule="exact"/>
              <w:ind w:left="57" w:right="57"/>
              <w:textDirection w:val="tbRlV"/>
              <w:rPr>
                <w:rFonts w:hint="cs"/>
                <w:szCs w:val="20"/>
                <w:rtl/>
                <w:lang w:val="ar-SA" w:eastAsia="zh-TW" w:bidi="en-GB"/>
              </w:rPr>
            </w:pPr>
            <w:r w:rsidRPr="00C849AF">
              <w:rPr>
                <w:szCs w:val="20"/>
              </w:rPr>
              <w:t>2021</w:t>
            </w:r>
            <w:r w:rsidR="00742CAD" w:rsidRPr="00C849AF">
              <w:rPr>
                <w:rFonts w:hint="cs"/>
                <w:szCs w:val="20"/>
                <w:vertAlign w:val="superscript"/>
                <w:rtl/>
              </w:rPr>
              <w:t>(أ)</w:t>
            </w:r>
          </w:p>
        </w:tc>
        <w:tc>
          <w:tcPr>
            <w:tcW w:w="356" w:type="pct"/>
            <w:tcBorders>
              <w:bottom w:val="single" w:sz="4" w:space="0" w:color="auto"/>
            </w:tcBorders>
            <w:shd w:val="clear" w:color="auto" w:fill="auto"/>
            <w:tcMar>
              <w:right w:w="28" w:type="dxa"/>
            </w:tcMar>
            <w:vAlign w:val="bottom"/>
          </w:tcPr>
          <w:p w14:paraId="6B62F361" w14:textId="052A48C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8" w:type="pct"/>
            <w:tcBorders>
              <w:bottom w:val="single" w:sz="4" w:space="0" w:color="auto"/>
            </w:tcBorders>
            <w:vAlign w:val="bottom"/>
          </w:tcPr>
          <w:p w14:paraId="4E1FB16B" w14:textId="4237A076"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tcBorders>
              <w:bottom w:val="single" w:sz="4" w:space="0" w:color="auto"/>
            </w:tcBorders>
            <w:shd w:val="clear" w:color="auto" w:fill="auto"/>
            <w:vAlign w:val="bottom"/>
          </w:tcPr>
          <w:p w14:paraId="0D2543BC" w14:textId="6B13AD5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tcBorders>
              <w:bottom w:val="single" w:sz="4" w:space="0" w:color="auto"/>
            </w:tcBorders>
            <w:shd w:val="clear" w:color="auto" w:fill="auto"/>
            <w:tcMar>
              <w:right w:w="28" w:type="dxa"/>
            </w:tcMar>
            <w:vAlign w:val="bottom"/>
          </w:tcPr>
          <w:p w14:paraId="69A44BC0" w14:textId="6CEE3168"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tcBorders>
              <w:bottom w:val="single" w:sz="4" w:space="0" w:color="auto"/>
            </w:tcBorders>
            <w:shd w:val="clear" w:color="auto" w:fill="auto"/>
            <w:vAlign w:val="bottom"/>
          </w:tcPr>
          <w:p w14:paraId="5EFAF764" w14:textId="08EA4936"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8" w:type="pct"/>
            <w:tcBorders>
              <w:bottom w:val="single" w:sz="4" w:space="0" w:color="auto"/>
            </w:tcBorders>
            <w:shd w:val="clear" w:color="auto" w:fill="auto"/>
            <w:tcMar>
              <w:right w:w="28" w:type="dxa"/>
            </w:tcMar>
            <w:vAlign w:val="bottom"/>
          </w:tcPr>
          <w:p w14:paraId="5CF18DB8" w14:textId="1F075BC9"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23" w:type="pct"/>
            <w:tcBorders>
              <w:bottom w:val="single" w:sz="4" w:space="0" w:color="auto"/>
            </w:tcBorders>
            <w:shd w:val="clear" w:color="auto" w:fill="auto"/>
            <w:tcMar>
              <w:right w:w="28" w:type="dxa"/>
            </w:tcMar>
            <w:vAlign w:val="bottom"/>
          </w:tcPr>
          <w:p w14:paraId="39D6B63E" w14:textId="7858E636"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153</w:t>
            </w:r>
          </w:p>
        </w:tc>
        <w:tc>
          <w:tcPr>
            <w:tcW w:w="174" w:type="pct"/>
            <w:tcBorders>
              <w:bottom w:val="single" w:sz="4" w:space="0" w:color="auto"/>
            </w:tcBorders>
            <w:shd w:val="clear" w:color="auto" w:fill="auto"/>
            <w:tcMar>
              <w:right w:w="28" w:type="dxa"/>
            </w:tcMar>
            <w:vAlign w:val="bottom"/>
          </w:tcPr>
          <w:p w14:paraId="7D1A3FA9" w14:textId="0584AEAA"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188</w:t>
            </w:r>
          </w:p>
        </w:tc>
        <w:tc>
          <w:tcPr>
            <w:tcW w:w="211" w:type="pct"/>
            <w:tcBorders>
              <w:bottom w:val="single" w:sz="4" w:space="0" w:color="auto"/>
            </w:tcBorders>
            <w:shd w:val="clear" w:color="auto" w:fill="auto"/>
            <w:tcMar>
              <w:right w:w="28" w:type="dxa"/>
            </w:tcMar>
            <w:vAlign w:val="bottom"/>
          </w:tcPr>
          <w:p w14:paraId="7309401C" w14:textId="4E2D6BC6" w:rsidR="00FC2093" w:rsidRPr="00C849AF" w:rsidRDefault="00FC2093" w:rsidP="00FC2093">
            <w:pPr>
              <w:spacing w:before="20" w:after="40" w:line="300" w:lineRule="exact"/>
              <w:ind w:left="57" w:right="57"/>
              <w:textDirection w:val="tbRlV"/>
              <w:rPr>
                <w:szCs w:val="20"/>
              </w:rPr>
            </w:pPr>
            <w:r w:rsidRPr="00C849AF">
              <w:rPr>
                <w:szCs w:val="20"/>
              </w:rPr>
              <w:t>2</w:t>
            </w:r>
          </w:p>
        </w:tc>
        <w:tc>
          <w:tcPr>
            <w:tcW w:w="230" w:type="pct"/>
            <w:tcBorders>
              <w:bottom w:val="single" w:sz="4" w:space="0" w:color="auto"/>
            </w:tcBorders>
            <w:shd w:val="clear" w:color="auto" w:fill="auto"/>
            <w:tcMar>
              <w:right w:w="28" w:type="dxa"/>
            </w:tcMar>
            <w:vAlign w:val="bottom"/>
          </w:tcPr>
          <w:p w14:paraId="44ED6CFB" w14:textId="3F8C77BA" w:rsidR="00FC2093" w:rsidRPr="00C849AF" w:rsidRDefault="00FC2093" w:rsidP="00FC2093">
            <w:pPr>
              <w:spacing w:before="20" w:after="40" w:line="300" w:lineRule="exact"/>
              <w:ind w:left="57" w:right="57"/>
              <w:textDirection w:val="tbRlV"/>
              <w:rPr>
                <w:szCs w:val="20"/>
              </w:rPr>
            </w:pPr>
            <w:r w:rsidRPr="00C849AF">
              <w:rPr>
                <w:szCs w:val="20"/>
              </w:rPr>
              <w:t>31</w:t>
            </w:r>
          </w:p>
        </w:tc>
        <w:tc>
          <w:tcPr>
            <w:tcW w:w="189" w:type="pct"/>
            <w:tcBorders>
              <w:bottom w:val="single" w:sz="4" w:space="0" w:color="auto"/>
            </w:tcBorders>
            <w:shd w:val="clear" w:color="auto" w:fill="auto"/>
            <w:tcMar>
              <w:right w:w="28" w:type="dxa"/>
            </w:tcMar>
            <w:vAlign w:val="bottom"/>
          </w:tcPr>
          <w:p w14:paraId="637AA7EE" w14:textId="0AD9EA86" w:rsidR="00FC2093" w:rsidRPr="00C849AF" w:rsidRDefault="00FC2093" w:rsidP="00FC2093">
            <w:pPr>
              <w:spacing w:before="20" w:after="40" w:line="300" w:lineRule="exact"/>
              <w:ind w:left="57" w:right="57"/>
              <w:textDirection w:val="tbRlV"/>
              <w:rPr>
                <w:szCs w:val="20"/>
                <w:lang w:eastAsia="zh-TW" w:bidi="en-GB"/>
              </w:rPr>
            </w:pPr>
            <w:r w:rsidRPr="00C849AF">
              <w:rPr>
                <w:szCs w:val="20"/>
              </w:rPr>
              <w:t>-</w:t>
            </w:r>
          </w:p>
        </w:tc>
        <w:tc>
          <w:tcPr>
            <w:tcW w:w="148" w:type="pct"/>
            <w:tcBorders>
              <w:bottom w:val="single" w:sz="4" w:space="0" w:color="auto"/>
            </w:tcBorders>
            <w:shd w:val="clear" w:color="auto" w:fill="auto"/>
            <w:tcMar>
              <w:right w:w="28" w:type="dxa"/>
            </w:tcMar>
            <w:vAlign w:val="bottom"/>
          </w:tcPr>
          <w:p w14:paraId="738951FD" w14:textId="6506C2E3"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5" w:type="pct"/>
            <w:tcBorders>
              <w:bottom w:val="single" w:sz="4" w:space="0" w:color="auto"/>
            </w:tcBorders>
            <w:shd w:val="clear" w:color="auto" w:fill="auto"/>
            <w:vAlign w:val="bottom"/>
          </w:tcPr>
          <w:p w14:paraId="761B52C3" w14:textId="4F6F5EBF"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11</w:t>
            </w:r>
          </w:p>
        </w:tc>
        <w:tc>
          <w:tcPr>
            <w:tcW w:w="158" w:type="pct"/>
            <w:tcBorders>
              <w:bottom w:val="single" w:sz="4" w:space="0" w:color="auto"/>
            </w:tcBorders>
            <w:shd w:val="clear" w:color="auto" w:fill="auto"/>
            <w:tcMar>
              <w:right w:w="28" w:type="dxa"/>
            </w:tcMar>
            <w:vAlign w:val="bottom"/>
          </w:tcPr>
          <w:p w14:paraId="11430CC9" w14:textId="7E92AEE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39" w:type="pct"/>
            <w:tcBorders>
              <w:bottom w:val="single" w:sz="4" w:space="0" w:color="auto"/>
            </w:tcBorders>
            <w:shd w:val="clear" w:color="auto" w:fill="auto"/>
            <w:tcMar>
              <w:right w:w="28" w:type="dxa"/>
            </w:tcMar>
            <w:vAlign w:val="bottom"/>
          </w:tcPr>
          <w:p w14:paraId="544E3DEE" w14:textId="5C4C0AB6" w:rsidR="00FC2093" w:rsidRPr="00C849AF" w:rsidRDefault="00FC2093" w:rsidP="00FC2093">
            <w:pPr>
              <w:spacing w:before="20" w:after="40" w:line="300" w:lineRule="exact"/>
              <w:ind w:left="57" w:right="57"/>
              <w:textDirection w:val="tbRlV"/>
              <w:rPr>
                <w:szCs w:val="20"/>
              </w:rPr>
            </w:pPr>
            <w:r w:rsidRPr="00C849AF">
              <w:rPr>
                <w:szCs w:val="20"/>
              </w:rPr>
              <w:t>21</w:t>
            </w:r>
          </w:p>
        </w:tc>
        <w:tc>
          <w:tcPr>
            <w:tcW w:w="158" w:type="pct"/>
            <w:tcBorders>
              <w:bottom w:val="single" w:sz="4" w:space="0" w:color="auto"/>
            </w:tcBorders>
            <w:shd w:val="clear" w:color="auto" w:fill="auto"/>
            <w:tcMar>
              <w:right w:w="28" w:type="dxa"/>
            </w:tcMar>
            <w:vAlign w:val="bottom"/>
          </w:tcPr>
          <w:p w14:paraId="58AAB52B" w14:textId="6C43D6A2" w:rsidR="00FC2093" w:rsidRPr="00C849AF" w:rsidRDefault="00FC2093" w:rsidP="00FC2093">
            <w:pPr>
              <w:spacing w:before="20" w:after="40" w:line="300" w:lineRule="exact"/>
              <w:ind w:left="57" w:right="57"/>
              <w:textDirection w:val="tbRlV"/>
              <w:rPr>
                <w:szCs w:val="20"/>
              </w:rPr>
            </w:pPr>
            <w:r w:rsidRPr="00C849AF">
              <w:rPr>
                <w:szCs w:val="20"/>
              </w:rPr>
              <w:t>2</w:t>
            </w:r>
          </w:p>
        </w:tc>
        <w:tc>
          <w:tcPr>
            <w:tcW w:w="163" w:type="pct"/>
            <w:tcBorders>
              <w:bottom w:val="single" w:sz="4" w:space="0" w:color="auto"/>
            </w:tcBorders>
            <w:shd w:val="clear" w:color="auto" w:fill="auto"/>
            <w:vAlign w:val="bottom"/>
          </w:tcPr>
          <w:p w14:paraId="27F50711" w14:textId="018E01FC"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10" w:type="pct"/>
            <w:tcBorders>
              <w:bottom w:val="single" w:sz="4" w:space="0" w:color="auto"/>
            </w:tcBorders>
            <w:shd w:val="clear" w:color="auto" w:fill="auto"/>
            <w:vAlign w:val="bottom"/>
          </w:tcPr>
          <w:p w14:paraId="7E1CE5D9" w14:textId="3FEEE136" w:rsidR="00FC2093" w:rsidRPr="00C849AF" w:rsidRDefault="00FC2093" w:rsidP="00FC2093">
            <w:pPr>
              <w:spacing w:before="20" w:after="40" w:line="300" w:lineRule="exact"/>
              <w:ind w:left="57" w:right="57"/>
              <w:textDirection w:val="tbRlV"/>
              <w:rPr>
                <w:szCs w:val="20"/>
              </w:rPr>
            </w:pPr>
            <w:r w:rsidRPr="00C849AF">
              <w:rPr>
                <w:szCs w:val="20"/>
              </w:rPr>
              <w:t>1</w:t>
            </w:r>
          </w:p>
        </w:tc>
        <w:tc>
          <w:tcPr>
            <w:tcW w:w="187" w:type="pct"/>
            <w:tcBorders>
              <w:bottom w:val="single" w:sz="4" w:space="0" w:color="auto"/>
            </w:tcBorders>
            <w:shd w:val="clear" w:color="auto" w:fill="auto"/>
            <w:vAlign w:val="bottom"/>
          </w:tcPr>
          <w:p w14:paraId="35AAAB65" w14:textId="4A42A517"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59" w:type="pct"/>
            <w:tcBorders>
              <w:bottom w:val="single" w:sz="4" w:space="0" w:color="auto"/>
            </w:tcBorders>
            <w:shd w:val="clear" w:color="auto" w:fill="auto"/>
            <w:tcMar>
              <w:right w:w="28" w:type="dxa"/>
            </w:tcMar>
            <w:vAlign w:val="bottom"/>
          </w:tcPr>
          <w:p w14:paraId="6F7E1B61" w14:textId="79C44BC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69" w:type="pct"/>
            <w:tcBorders>
              <w:bottom w:val="single" w:sz="4" w:space="0" w:color="auto"/>
            </w:tcBorders>
            <w:shd w:val="clear" w:color="auto" w:fill="auto"/>
            <w:vAlign w:val="bottom"/>
          </w:tcPr>
          <w:p w14:paraId="53ED4256" w14:textId="7A9CFF9D"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78" w:type="pct"/>
            <w:tcBorders>
              <w:bottom w:val="single" w:sz="4" w:space="0" w:color="auto"/>
            </w:tcBorders>
            <w:shd w:val="clear" w:color="auto" w:fill="auto"/>
            <w:tcMar>
              <w:right w:w="28" w:type="dxa"/>
            </w:tcMar>
            <w:vAlign w:val="bottom"/>
          </w:tcPr>
          <w:p w14:paraId="5016BEE0" w14:textId="74072BE2"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194" w:type="pct"/>
            <w:tcBorders>
              <w:bottom w:val="single" w:sz="4" w:space="0" w:color="auto"/>
            </w:tcBorders>
            <w:shd w:val="clear" w:color="auto" w:fill="auto"/>
            <w:tcMar>
              <w:right w:w="28" w:type="dxa"/>
            </w:tcMar>
            <w:vAlign w:val="bottom"/>
          </w:tcPr>
          <w:p w14:paraId="13A564DB" w14:textId="522B7510" w:rsidR="00FC2093" w:rsidRPr="00C849AF" w:rsidRDefault="00FC2093" w:rsidP="00FC2093">
            <w:pPr>
              <w:spacing w:before="20" w:after="40" w:line="300" w:lineRule="exact"/>
              <w:ind w:left="57" w:right="57"/>
              <w:textDirection w:val="tbRlV"/>
              <w:rPr>
                <w:szCs w:val="20"/>
                <w:lang w:val="ar-SA" w:eastAsia="zh-TW" w:bidi="en-GB"/>
              </w:rPr>
            </w:pPr>
            <w:r w:rsidRPr="00C849AF">
              <w:rPr>
                <w:szCs w:val="20"/>
              </w:rPr>
              <w:t>-</w:t>
            </w:r>
          </w:p>
        </w:tc>
        <w:tc>
          <w:tcPr>
            <w:tcW w:w="296" w:type="pct"/>
            <w:tcBorders>
              <w:bottom w:val="single" w:sz="4" w:space="0" w:color="auto"/>
            </w:tcBorders>
            <w:shd w:val="clear" w:color="auto" w:fill="auto"/>
            <w:tcMar>
              <w:right w:w="28" w:type="dxa"/>
            </w:tcMar>
            <w:vAlign w:val="bottom"/>
          </w:tcPr>
          <w:p w14:paraId="4B1AD1FE" w14:textId="6836B94E" w:rsidR="00FC2093" w:rsidRPr="00C849AF" w:rsidRDefault="00FC2093" w:rsidP="00FC2093">
            <w:pPr>
              <w:spacing w:before="20" w:after="40" w:line="300" w:lineRule="exact"/>
              <w:ind w:left="57"/>
              <w:textDirection w:val="tbRlV"/>
              <w:rPr>
                <w:b/>
                <w:bCs/>
                <w:szCs w:val="20"/>
                <w:lang w:val="ar-SA" w:eastAsia="zh-TW" w:bidi="en-GB"/>
              </w:rPr>
            </w:pPr>
            <w:r w:rsidRPr="00C849AF">
              <w:rPr>
                <w:b/>
                <w:bCs/>
                <w:szCs w:val="20"/>
              </w:rPr>
              <w:t>409</w:t>
            </w:r>
          </w:p>
        </w:tc>
      </w:tr>
      <w:tr w:rsidR="00FC2093" w:rsidRPr="0072522F" w14:paraId="46906457" w14:textId="77777777" w:rsidTr="00FC2093">
        <w:trPr>
          <w:jc w:val="center"/>
        </w:trPr>
        <w:tc>
          <w:tcPr>
            <w:tcW w:w="354" w:type="pct"/>
            <w:tcBorders>
              <w:top w:val="single" w:sz="4" w:space="0" w:color="auto"/>
              <w:bottom w:val="single" w:sz="12" w:space="0" w:color="auto"/>
            </w:tcBorders>
            <w:shd w:val="clear" w:color="auto" w:fill="auto"/>
          </w:tcPr>
          <w:p w14:paraId="3D00B838" w14:textId="79F9B9CE" w:rsidR="00FC2093" w:rsidRPr="00C849AF" w:rsidRDefault="00FC2093" w:rsidP="00FC2093">
            <w:pPr>
              <w:spacing w:before="20" w:after="40" w:line="300" w:lineRule="exact"/>
              <w:ind w:left="57" w:right="57"/>
              <w:textDirection w:val="tbRlV"/>
              <w:rPr>
                <w:bCs/>
                <w:szCs w:val="20"/>
                <w:rtl/>
                <w:lang w:val="ar-SA" w:eastAsia="zh-TW" w:bidi="en-GB"/>
              </w:rPr>
            </w:pPr>
            <w:r w:rsidRPr="00C849AF">
              <w:rPr>
                <w:rFonts w:hint="cs"/>
                <w:b/>
                <w:szCs w:val="20"/>
                <w:rtl/>
              </w:rPr>
              <w:t xml:space="preserve"> </w:t>
            </w:r>
            <w:r w:rsidRPr="00C849AF">
              <w:rPr>
                <w:rFonts w:hint="cs"/>
                <w:bCs/>
                <w:szCs w:val="20"/>
                <w:rtl/>
              </w:rPr>
              <w:t>المجموع</w:t>
            </w:r>
          </w:p>
        </w:tc>
        <w:tc>
          <w:tcPr>
            <w:tcW w:w="356" w:type="pct"/>
            <w:tcBorders>
              <w:top w:val="single" w:sz="4" w:space="0" w:color="auto"/>
              <w:bottom w:val="single" w:sz="12" w:space="0" w:color="auto"/>
            </w:tcBorders>
            <w:shd w:val="clear" w:color="auto" w:fill="auto"/>
            <w:tcMar>
              <w:right w:w="28" w:type="dxa"/>
            </w:tcMar>
            <w:vAlign w:val="bottom"/>
          </w:tcPr>
          <w:p w14:paraId="5FA80DB7" w14:textId="002FC2FF" w:rsidR="00FC2093" w:rsidRPr="00C849AF" w:rsidRDefault="00FC2093" w:rsidP="00FC2093">
            <w:pPr>
              <w:spacing w:before="20" w:after="40" w:line="300" w:lineRule="exact"/>
              <w:ind w:left="57" w:right="57"/>
              <w:textDirection w:val="tbRlV"/>
              <w:rPr>
                <w:b/>
                <w:bCs/>
                <w:szCs w:val="20"/>
              </w:rPr>
            </w:pPr>
            <w:r w:rsidRPr="00C849AF">
              <w:rPr>
                <w:b/>
                <w:szCs w:val="20"/>
              </w:rPr>
              <w:t>3</w:t>
            </w:r>
          </w:p>
        </w:tc>
        <w:tc>
          <w:tcPr>
            <w:tcW w:w="198" w:type="pct"/>
            <w:tcBorders>
              <w:top w:val="single" w:sz="4" w:space="0" w:color="auto"/>
              <w:bottom w:val="single" w:sz="12" w:space="0" w:color="auto"/>
            </w:tcBorders>
            <w:vAlign w:val="bottom"/>
          </w:tcPr>
          <w:p w14:paraId="4D23095C" w14:textId="435855E0" w:rsidR="00FC2093" w:rsidRPr="00C849AF" w:rsidRDefault="00FC2093" w:rsidP="00FC2093">
            <w:pPr>
              <w:spacing w:before="20" w:after="40" w:line="300" w:lineRule="exact"/>
              <w:ind w:left="57" w:right="57"/>
              <w:textDirection w:val="tbRlV"/>
              <w:rPr>
                <w:b/>
                <w:bCs/>
                <w:szCs w:val="20"/>
                <w:rtl/>
              </w:rPr>
            </w:pPr>
            <w:r w:rsidRPr="00C849AF">
              <w:rPr>
                <w:b/>
                <w:szCs w:val="20"/>
              </w:rPr>
              <w:t>1</w:t>
            </w:r>
          </w:p>
        </w:tc>
        <w:tc>
          <w:tcPr>
            <w:tcW w:w="158" w:type="pct"/>
            <w:tcBorders>
              <w:top w:val="single" w:sz="4" w:space="0" w:color="auto"/>
              <w:bottom w:val="single" w:sz="12" w:space="0" w:color="auto"/>
            </w:tcBorders>
            <w:shd w:val="clear" w:color="auto" w:fill="auto"/>
            <w:vAlign w:val="bottom"/>
          </w:tcPr>
          <w:p w14:paraId="0DD7FB9C" w14:textId="2EE356C8" w:rsidR="00FC2093" w:rsidRPr="00C849AF" w:rsidRDefault="00FC2093" w:rsidP="00FC2093">
            <w:pPr>
              <w:spacing w:before="20" w:after="40" w:line="300" w:lineRule="exact"/>
              <w:ind w:left="57" w:right="57"/>
              <w:textDirection w:val="tbRlV"/>
              <w:rPr>
                <w:b/>
                <w:bCs/>
                <w:szCs w:val="20"/>
              </w:rPr>
            </w:pPr>
            <w:r w:rsidRPr="00C849AF">
              <w:rPr>
                <w:b/>
                <w:szCs w:val="20"/>
              </w:rPr>
              <w:t>1</w:t>
            </w:r>
          </w:p>
        </w:tc>
        <w:tc>
          <w:tcPr>
            <w:tcW w:w="158" w:type="pct"/>
            <w:tcBorders>
              <w:top w:val="single" w:sz="4" w:space="0" w:color="auto"/>
              <w:bottom w:val="single" w:sz="12" w:space="0" w:color="auto"/>
            </w:tcBorders>
            <w:shd w:val="clear" w:color="auto" w:fill="auto"/>
            <w:tcMar>
              <w:right w:w="28" w:type="dxa"/>
            </w:tcMar>
            <w:vAlign w:val="bottom"/>
          </w:tcPr>
          <w:p w14:paraId="31DC4360" w14:textId="628507CD" w:rsidR="00FC2093" w:rsidRPr="00C849AF" w:rsidRDefault="00FC2093" w:rsidP="00FC2093">
            <w:pPr>
              <w:spacing w:before="20" w:after="40" w:line="300" w:lineRule="exact"/>
              <w:ind w:left="57" w:right="57"/>
              <w:textDirection w:val="tbRlV"/>
              <w:rPr>
                <w:b/>
                <w:bCs/>
                <w:szCs w:val="20"/>
              </w:rPr>
            </w:pPr>
            <w:r w:rsidRPr="00C849AF">
              <w:rPr>
                <w:b/>
                <w:szCs w:val="20"/>
              </w:rPr>
              <w:t>1</w:t>
            </w:r>
          </w:p>
        </w:tc>
        <w:tc>
          <w:tcPr>
            <w:tcW w:w="158" w:type="pct"/>
            <w:tcBorders>
              <w:top w:val="single" w:sz="4" w:space="0" w:color="auto"/>
              <w:bottom w:val="single" w:sz="12" w:space="0" w:color="auto"/>
            </w:tcBorders>
            <w:shd w:val="clear" w:color="auto" w:fill="auto"/>
            <w:vAlign w:val="bottom"/>
          </w:tcPr>
          <w:p w14:paraId="6A117A16" w14:textId="248938D0" w:rsidR="00FC2093" w:rsidRPr="00C849AF" w:rsidRDefault="00FC2093" w:rsidP="00FC2093">
            <w:pPr>
              <w:spacing w:before="20" w:after="40" w:line="300" w:lineRule="exact"/>
              <w:ind w:left="57" w:right="57"/>
              <w:textDirection w:val="tbRlV"/>
              <w:rPr>
                <w:b/>
                <w:bCs/>
                <w:szCs w:val="20"/>
              </w:rPr>
            </w:pPr>
            <w:r w:rsidRPr="00C849AF">
              <w:rPr>
                <w:b/>
                <w:szCs w:val="20"/>
              </w:rPr>
              <w:t>1</w:t>
            </w:r>
          </w:p>
        </w:tc>
        <w:tc>
          <w:tcPr>
            <w:tcW w:w="158" w:type="pct"/>
            <w:tcBorders>
              <w:top w:val="single" w:sz="4" w:space="0" w:color="auto"/>
              <w:bottom w:val="single" w:sz="12" w:space="0" w:color="auto"/>
            </w:tcBorders>
            <w:shd w:val="clear" w:color="auto" w:fill="auto"/>
            <w:tcMar>
              <w:right w:w="28" w:type="dxa"/>
            </w:tcMar>
            <w:vAlign w:val="bottom"/>
          </w:tcPr>
          <w:p w14:paraId="3B859162" w14:textId="3F554846" w:rsidR="00FC2093" w:rsidRPr="00C849AF" w:rsidRDefault="00FC2093" w:rsidP="00FC2093">
            <w:pPr>
              <w:spacing w:before="20" w:after="40" w:line="300" w:lineRule="exact"/>
              <w:ind w:left="57" w:right="57"/>
              <w:textDirection w:val="tbRlV"/>
              <w:rPr>
                <w:b/>
                <w:bCs/>
                <w:szCs w:val="20"/>
              </w:rPr>
            </w:pPr>
            <w:r w:rsidRPr="00C849AF">
              <w:rPr>
                <w:b/>
                <w:szCs w:val="20"/>
              </w:rPr>
              <w:t>4</w:t>
            </w:r>
          </w:p>
        </w:tc>
        <w:tc>
          <w:tcPr>
            <w:tcW w:w="223" w:type="pct"/>
            <w:tcBorders>
              <w:top w:val="single" w:sz="4" w:space="0" w:color="auto"/>
              <w:bottom w:val="single" w:sz="12" w:space="0" w:color="auto"/>
            </w:tcBorders>
            <w:shd w:val="clear" w:color="auto" w:fill="auto"/>
            <w:tcMar>
              <w:right w:w="28" w:type="dxa"/>
            </w:tcMar>
            <w:vAlign w:val="bottom"/>
          </w:tcPr>
          <w:p w14:paraId="0E272BF4" w14:textId="45C26E8F" w:rsidR="00FC2093" w:rsidRPr="00C849AF" w:rsidRDefault="00FC2093" w:rsidP="00FC2093">
            <w:pPr>
              <w:spacing w:before="20" w:after="40" w:line="300" w:lineRule="exact"/>
              <w:ind w:left="57" w:right="57"/>
              <w:textDirection w:val="tbRlV"/>
              <w:rPr>
                <w:b/>
                <w:bCs/>
                <w:szCs w:val="20"/>
                <w:lang w:val="ar-SA" w:eastAsia="zh-TW" w:bidi="en-GB"/>
              </w:rPr>
            </w:pPr>
            <w:r w:rsidRPr="00C849AF">
              <w:rPr>
                <w:b/>
                <w:szCs w:val="20"/>
              </w:rPr>
              <w:t>179</w:t>
            </w:r>
          </w:p>
        </w:tc>
        <w:tc>
          <w:tcPr>
            <w:tcW w:w="174" w:type="pct"/>
            <w:tcBorders>
              <w:top w:val="single" w:sz="4" w:space="0" w:color="auto"/>
              <w:bottom w:val="single" w:sz="12" w:space="0" w:color="auto"/>
            </w:tcBorders>
            <w:shd w:val="clear" w:color="auto" w:fill="auto"/>
            <w:tcMar>
              <w:right w:w="28" w:type="dxa"/>
            </w:tcMar>
            <w:vAlign w:val="bottom"/>
          </w:tcPr>
          <w:p w14:paraId="0FCDF0D5" w14:textId="4F184894" w:rsidR="00FC2093" w:rsidRPr="00C849AF" w:rsidRDefault="00FC2093" w:rsidP="00FC2093">
            <w:pPr>
              <w:spacing w:before="20" w:after="40" w:line="300" w:lineRule="exact"/>
              <w:ind w:left="57" w:right="57"/>
              <w:textDirection w:val="tbRlV"/>
              <w:rPr>
                <w:b/>
                <w:bCs/>
                <w:szCs w:val="20"/>
              </w:rPr>
            </w:pPr>
            <w:r w:rsidRPr="00C849AF">
              <w:rPr>
                <w:b/>
                <w:szCs w:val="20"/>
              </w:rPr>
              <w:t>192</w:t>
            </w:r>
          </w:p>
        </w:tc>
        <w:tc>
          <w:tcPr>
            <w:tcW w:w="211" w:type="pct"/>
            <w:tcBorders>
              <w:top w:val="single" w:sz="4" w:space="0" w:color="auto"/>
              <w:bottom w:val="single" w:sz="12" w:space="0" w:color="auto"/>
            </w:tcBorders>
            <w:shd w:val="clear" w:color="auto" w:fill="auto"/>
            <w:tcMar>
              <w:right w:w="28" w:type="dxa"/>
            </w:tcMar>
            <w:vAlign w:val="bottom"/>
          </w:tcPr>
          <w:p w14:paraId="6A9CCFE7" w14:textId="71A52D6E" w:rsidR="00FC2093" w:rsidRPr="00C849AF" w:rsidRDefault="00FC2093" w:rsidP="00FC2093">
            <w:pPr>
              <w:spacing w:before="20" w:after="40" w:line="300" w:lineRule="exact"/>
              <w:ind w:left="57" w:right="57"/>
              <w:textDirection w:val="tbRlV"/>
              <w:rPr>
                <w:b/>
                <w:bCs/>
                <w:szCs w:val="20"/>
                <w:lang w:val="ar-SA" w:eastAsia="zh-TW" w:bidi="en-GB"/>
              </w:rPr>
            </w:pPr>
            <w:r w:rsidRPr="00C849AF">
              <w:rPr>
                <w:b/>
                <w:szCs w:val="20"/>
              </w:rPr>
              <w:t>25</w:t>
            </w:r>
          </w:p>
        </w:tc>
        <w:tc>
          <w:tcPr>
            <w:tcW w:w="230" w:type="pct"/>
            <w:tcBorders>
              <w:top w:val="single" w:sz="4" w:space="0" w:color="auto"/>
              <w:bottom w:val="single" w:sz="12" w:space="0" w:color="auto"/>
            </w:tcBorders>
            <w:shd w:val="clear" w:color="auto" w:fill="auto"/>
            <w:tcMar>
              <w:right w:w="28" w:type="dxa"/>
            </w:tcMar>
            <w:vAlign w:val="bottom"/>
          </w:tcPr>
          <w:p w14:paraId="1CE0B76C" w14:textId="68CCC2BB" w:rsidR="00FC2093" w:rsidRPr="00C849AF" w:rsidRDefault="00FC2093" w:rsidP="00FC2093">
            <w:pPr>
              <w:spacing w:before="20" w:after="40" w:line="300" w:lineRule="exact"/>
              <w:ind w:left="57" w:right="57"/>
              <w:textDirection w:val="tbRlV"/>
              <w:rPr>
                <w:b/>
                <w:bCs/>
                <w:szCs w:val="20"/>
                <w:lang w:val="ar-SA" w:eastAsia="zh-TW" w:bidi="en-GB"/>
              </w:rPr>
            </w:pPr>
            <w:r w:rsidRPr="00C849AF">
              <w:rPr>
                <w:b/>
                <w:szCs w:val="20"/>
              </w:rPr>
              <w:t>522</w:t>
            </w:r>
          </w:p>
        </w:tc>
        <w:tc>
          <w:tcPr>
            <w:tcW w:w="189" w:type="pct"/>
            <w:tcBorders>
              <w:top w:val="single" w:sz="4" w:space="0" w:color="auto"/>
              <w:bottom w:val="single" w:sz="12" w:space="0" w:color="auto"/>
            </w:tcBorders>
            <w:shd w:val="clear" w:color="auto" w:fill="auto"/>
            <w:tcMar>
              <w:right w:w="28" w:type="dxa"/>
            </w:tcMar>
            <w:vAlign w:val="bottom"/>
          </w:tcPr>
          <w:p w14:paraId="73E9704A" w14:textId="12575DD2" w:rsidR="00FC2093" w:rsidRPr="00C849AF" w:rsidRDefault="00FC2093" w:rsidP="00FC2093">
            <w:pPr>
              <w:spacing w:before="20" w:after="40" w:line="300" w:lineRule="exact"/>
              <w:ind w:left="57" w:right="57"/>
              <w:textDirection w:val="tbRlV"/>
              <w:rPr>
                <w:b/>
                <w:bCs/>
                <w:szCs w:val="20"/>
              </w:rPr>
            </w:pPr>
            <w:r w:rsidRPr="00C849AF">
              <w:rPr>
                <w:b/>
                <w:szCs w:val="20"/>
              </w:rPr>
              <w:t>2</w:t>
            </w:r>
          </w:p>
        </w:tc>
        <w:tc>
          <w:tcPr>
            <w:tcW w:w="148" w:type="pct"/>
            <w:tcBorders>
              <w:top w:val="single" w:sz="4" w:space="0" w:color="auto"/>
              <w:bottom w:val="single" w:sz="12" w:space="0" w:color="auto"/>
            </w:tcBorders>
            <w:shd w:val="clear" w:color="auto" w:fill="auto"/>
            <w:tcMar>
              <w:right w:w="28" w:type="dxa"/>
            </w:tcMar>
            <w:vAlign w:val="bottom"/>
          </w:tcPr>
          <w:p w14:paraId="5D85C0B7" w14:textId="3CB70B9E" w:rsidR="00FC2093" w:rsidRPr="00C849AF" w:rsidRDefault="00FC2093" w:rsidP="00FC2093">
            <w:pPr>
              <w:spacing w:before="20" w:after="40" w:line="300" w:lineRule="exact"/>
              <w:ind w:left="57" w:right="57"/>
              <w:textDirection w:val="tbRlV"/>
              <w:rPr>
                <w:b/>
                <w:bCs/>
                <w:szCs w:val="20"/>
              </w:rPr>
            </w:pPr>
            <w:r w:rsidRPr="00C849AF">
              <w:rPr>
                <w:b/>
                <w:szCs w:val="20"/>
              </w:rPr>
              <w:t>2</w:t>
            </w:r>
          </w:p>
        </w:tc>
        <w:tc>
          <w:tcPr>
            <w:tcW w:w="175" w:type="pct"/>
            <w:tcBorders>
              <w:top w:val="single" w:sz="4" w:space="0" w:color="auto"/>
              <w:bottom w:val="single" w:sz="12" w:space="0" w:color="auto"/>
            </w:tcBorders>
            <w:shd w:val="clear" w:color="auto" w:fill="auto"/>
            <w:vAlign w:val="bottom"/>
          </w:tcPr>
          <w:p w14:paraId="6F3F13CE" w14:textId="55458D6E" w:rsidR="00FC2093" w:rsidRPr="00C849AF" w:rsidRDefault="00FC2093" w:rsidP="00FC2093">
            <w:pPr>
              <w:spacing w:before="20" w:after="40" w:line="300" w:lineRule="exact"/>
              <w:ind w:left="57" w:right="57"/>
              <w:textDirection w:val="tbRlV"/>
              <w:rPr>
                <w:b/>
                <w:bCs/>
                <w:szCs w:val="20"/>
              </w:rPr>
            </w:pPr>
            <w:r w:rsidRPr="00C849AF">
              <w:rPr>
                <w:b/>
                <w:szCs w:val="20"/>
              </w:rPr>
              <w:t>12</w:t>
            </w:r>
          </w:p>
        </w:tc>
        <w:tc>
          <w:tcPr>
            <w:tcW w:w="158" w:type="pct"/>
            <w:tcBorders>
              <w:top w:val="single" w:sz="4" w:space="0" w:color="auto"/>
              <w:bottom w:val="single" w:sz="12" w:space="0" w:color="auto"/>
            </w:tcBorders>
            <w:shd w:val="clear" w:color="auto" w:fill="auto"/>
            <w:tcMar>
              <w:right w:w="28" w:type="dxa"/>
            </w:tcMar>
            <w:vAlign w:val="bottom"/>
          </w:tcPr>
          <w:p w14:paraId="61E7B22E" w14:textId="684F976A" w:rsidR="00FC2093" w:rsidRPr="00C849AF" w:rsidRDefault="00FC2093" w:rsidP="00FC2093">
            <w:pPr>
              <w:spacing w:before="20" w:after="40" w:line="300" w:lineRule="exact"/>
              <w:ind w:left="57" w:right="57"/>
              <w:textDirection w:val="tbRlV"/>
              <w:rPr>
                <w:b/>
                <w:bCs/>
                <w:szCs w:val="20"/>
              </w:rPr>
            </w:pPr>
            <w:r w:rsidRPr="00C849AF">
              <w:rPr>
                <w:b/>
                <w:szCs w:val="20"/>
              </w:rPr>
              <w:t>1</w:t>
            </w:r>
          </w:p>
        </w:tc>
        <w:tc>
          <w:tcPr>
            <w:tcW w:w="239" w:type="pct"/>
            <w:tcBorders>
              <w:top w:val="single" w:sz="4" w:space="0" w:color="auto"/>
              <w:bottom w:val="single" w:sz="12" w:space="0" w:color="auto"/>
            </w:tcBorders>
            <w:shd w:val="clear" w:color="auto" w:fill="auto"/>
            <w:tcMar>
              <w:right w:w="28" w:type="dxa"/>
            </w:tcMar>
            <w:vAlign w:val="bottom"/>
          </w:tcPr>
          <w:p w14:paraId="10AB81BB" w14:textId="5070B145" w:rsidR="00FC2093" w:rsidRPr="00C849AF" w:rsidRDefault="00FC2093" w:rsidP="00FC2093">
            <w:pPr>
              <w:spacing w:before="20" w:after="40" w:line="300" w:lineRule="exact"/>
              <w:ind w:left="57" w:right="57"/>
              <w:textDirection w:val="tbRlV"/>
              <w:rPr>
                <w:b/>
                <w:bCs/>
                <w:szCs w:val="20"/>
                <w:lang w:val="ar-SA" w:eastAsia="zh-TW" w:bidi="en-GB"/>
              </w:rPr>
            </w:pPr>
            <w:r w:rsidRPr="00C849AF">
              <w:rPr>
                <w:b/>
                <w:szCs w:val="20"/>
              </w:rPr>
              <w:t>437</w:t>
            </w:r>
          </w:p>
        </w:tc>
        <w:tc>
          <w:tcPr>
            <w:tcW w:w="158" w:type="pct"/>
            <w:tcBorders>
              <w:top w:val="single" w:sz="4" w:space="0" w:color="auto"/>
              <w:bottom w:val="single" w:sz="12" w:space="0" w:color="auto"/>
            </w:tcBorders>
            <w:shd w:val="clear" w:color="auto" w:fill="auto"/>
            <w:tcMar>
              <w:right w:w="28" w:type="dxa"/>
            </w:tcMar>
            <w:vAlign w:val="bottom"/>
          </w:tcPr>
          <w:p w14:paraId="1E9C8F72" w14:textId="0E4D9643" w:rsidR="00FC2093" w:rsidRPr="00C849AF" w:rsidRDefault="00FC2093" w:rsidP="00FC2093">
            <w:pPr>
              <w:spacing w:before="20" w:after="40" w:line="300" w:lineRule="exact"/>
              <w:ind w:left="57" w:right="57"/>
              <w:textDirection w:val="tbRlV"/>
              <w:rPr>
                <w:b/>
                <w:bCs/>
                <w:szCs w:val="20"/>
              </w:rPr>
            </w:pPr>
            <w:r w:rsidRPr="00C849AF">
              <w:rPr>
                <w:b/>
                <w:szCs w:val="20"/>
              </w:rPr>
              <w:t>5</w:t>
            </w:r>
          </w:p>
        </w:tc>
        <w:tc>
          <w:tcPr>
            <w:tcW w:w="163" w:type="pct"/>
            <w:tcBorders>
              <w:top w:val="single" w:sz="4" w:space="0" w:color="auto"/>
              <w:bottom w:val="single" w:sz="12" w:space="0" w:color="auto"/>
            </w:tcBorders>
            <w:shd w:val="clear" w:color="auto" w:fill="auto"/>
            <w:vAlign w:val="bottom"/>
          </w:tcPr>
          <w:p w14:paraId="7737B7D7" w14:textId="518A34EC" w:rsidR="00FC2093" w:rsidRPr="00C849AF" w:rsidRDefault="00FC2093" w:rsidP="00FC2093">
            <w:pPr>
              <w:spacing w:before="20" w:after="40" w:line="300" w:lineRule="exact"/>
              <w:ind w:left="57" w:right="57"/>
              <w:textDirection w:val="tbRlV"/>
              <w:rPr>
                <w:b/>
                <w:bCs/>
                <w:szCs w:val="20"/>
              </w:rPr>
            </w:pPr>
            <w:r w:rsidRPr="00C849AF">
              <w:rPr>
                <w:b/>
                <w:szCs w:val="20"/>
              </w:rPr>
              <w:t>1</w:t>
            </w:r>
          </w:p>
        </w:tc>
        <w:tc>
          <w:tcPr>
            <w:tcW w:w="210" w:type="pct"/>
            <w:tcBorders>
              <w:top w:val="single" w:sz="4" w:space="0" w:color="auto"/>
              <w:bottom w:val="single" w:sz="12" w:space="0" w:color="auto"/>
            </w:tcBorders>
            <w:shd w:val="clear" w:color="auto" w:fill="auto"/>
            <w:vAlign w:val="bottom"/>
          </w:tcPr>
          <w:p w14:paraId="2F94B27C" w14:textId="3E1D1E7F" w:rsidR="00FC2093" w:rsidRPr="00C849AF" w:rsidRDefault="00FC2093" w:rsidP="00FC2093">
            <w:pPr>
              <w:spacing w:before="20" w:after="40" w:line="300" w:lineRule="exact"/>
              <w:ind w:left="57" w:right="57"/>
              <w:textDirection w:val="tbRlV"/>
              <w:rPr>
                <w:b/>
                <w:bCs/>
                <w:szCs w:val="20"/>
              </w:rPr>
            </w:pPr>
            <w:r w:rsidRPr="00C849AF">
              <w:rPr>
                <w:b/>
                <w:szCs w:val="20"/>
              </w:rPr>
              <w:t>1</w:t>
            </w:r>
          </w:p>
        </w:tc>
        <w:tc>
          <w:tcPr>
            <w:tcW w:w="187" w:type="pct"/>
            <w:tcBorders>
              <w:top w:val="single" w:sz="4" w:space="0" w:color="auto"/>
              <w:bottom w:val="single" w:sz="12" w:space="0" w:color="auto"/>
            </w:tcBorders>
            <w:shd w:val="clear" w:color="auto" w:fill="auto"/>
            <w:vAlign w:val="bottom"/>
          </w:tcPr>
          <w:p w14:paraId="769010CA" w14:textId="7E27C307" w:rsidR="00FC2093" w:rsidRPr="00C849AF" w:rsidRDefault="00FC2093" w:rsidP="00FC2093">
            <w:pPr>
              <w:spacing w:before="20" w:after="40" w:line="300" w:lineRule="exact"/>
              <w:ind w:left="57" w:right="57"/>
              <w:textDirection w:val="tbRlV"/>
              <w:rPr>
                <w:b/>
                <w:bCs/>
                <w:szCs w:val="20"/>
                <w:lang w:val="ar-SA" w:eastAsia="zh-TW" w:bidi="en-GB"/>
              </w:rPr>
            </w:pPr>
            <w:r w:rsidRPr="00C849AF">
              <w:rPr>
                <w:b/>
                <w:szCs w:val="20"/>
              </w:rPr>
              <w:t>14</w:t>
            </w:r>
          </w:p>
        </w:tc>
        <w:tc>
          <w:tcPr>
            <w:tcW w:w="159" w:type="pct"/>
            <w:tcBorders>
              <w:top w:val="single" w:sz="4" w:space="0" w:color="auto"/>
              <w:bottom w:val="single" w:sz="12" w:space="0" w:color="auto"/>
            </w:tcBorders>
            <w:shd w:val="clear" w:color="auto" w:fill="auto"/>
            <w:tcMar>
              <w:right w:w="28" w:type="dxa"/>
            </w:tcMar>
            <w:vAlign w:val="bottom"/>
          </w:tcPr>
          <w:p w14:paraId="0FE11C1B" w14:textId="5671DC07" w:rsidR="00FC2093" w:rsidRPr="00C849AF" w:rsidRDefault="00FC2093" w:rsidP="00FC2093">
            <w:pPr>
              <w:spacing w:before="20" w:after="40" w:line="300" w:lineRule="exact"/>
              <w:ind w:left="57" w:right="57"/>
              <w:textDirection w:val="tbRlV"/>
              <w:rPr>
                <w:b/>
                <w:bCs/>
                <w:szCs w:val="20"/>
              </w:rPr>
            </w:pPr>
            <w:r w:rsidRPr="00C849AF">
              <w:rPr>
                <w:b/>
                <w:szCs w:val="20"/>
              </w:rPr>
              <w:t>1</w:t>
            </w:r>
          </w:p>
        </w:tc>
        <w:tc>
          <w:tcPr>
            <w:tcW w:w="169" w:type="pct"/>
            <w:tcBorders>
              <w:top w:val="single" w:sz="4" w:space="0" w:color="auto"/>
              <w:bottom w:val="single" w:sz="12" w:space="0" w:color="auto"/>
            </w:tcBorders>
            <w:shd w:val="clear" w:color="auto" w:fill="auto"/>
            <w:vAlign w:val="bottom"/>
          </w:tcPr>
          <w:p w14:paraId="4A000210" w14:textId="6912D560" w:rsidR="00FC2093" w:rsidRPr="00C849AF" w:rsidRDefault="00FC2093" w:rsidP="00FC2093">
            <w:pPr>
              <w:spacing w:before="20" w:after="40" w:line="300" w:lineRule="exact"/>
              <w:ind w:left="57" w:right="57"/>
              <w:textDirection w:val="tbRlV"/>
              <w:rPr>
                <w:b/>
                <w:bCs/>
                <w:szCs w:val="20"/>
              </w:rPr>
            </w:pPr>
            <w:r w:rsidRPr="00C849AF">
              <w:rPr>
                <w:b/>
                <w:szCs w:val="20"/>
              </w:rPr>
              <w:t>1</w:t>
            </w:r>
          </w:p>
        </w:tc>
        <w:tc>
          <w:tcPr>
            <w:tcW w:w="178" w:type="pct"/>
            <w:tcBorders>
              <w:top w:val="single" w:sz="4" w:space="0" w:color="auto"/>
              <w:bottom w:val="single" w:sz="12" w:space="0" w:color="auto"/>
            </w:tcBorders>
            <w:shd w:val="clear" w:color="auto" w:fill="auto"/>
            <w:tcMar>
              <w:right w:w="28" w:type="dxa"/>
            </w:tcMar>
            <w:vAlign w:val="bottom"/>
          </w:tcPr>
          <w:p w14:paraId="7D5BF9DF" w14:textId="1290C61A" w:rsidR="00FC2093" w:rsidRPr="00C849AF" w:rsidRDefault="00FC2093" w:rsidP="00FC2093">
            <w:pPr>
              <w:spacing w:before="20" w:after="40" w:line="300" w:lineRule="exact"/>
              <w:ind w:left="57" w:right="57"/>
              <w:textDirection w:val="tbRlV"/>
              <w:rPr>
                <w:b/>
                <w:bCs/>
                <w:szCs w:val="20"/>
              </w:rPr>
            </w:pPr>
            <w:r w:rsidRPr="00C849AF">
              <w:rPr>
                <w:b/>
                <w:szCs w:val="20"/>
              </w:rPr>
              <w:t>3</w:t>
            </w:r>
          </w:p>
        </w:tc>
        <w:tc>
          <w:tcPr>
            <w:tcW w:w="194" w:type="pct"/>
            <w:tcBorders>
              <w:top w:val="single" w:sz="4" w:space="0" w:color="auto"/>
              <w:bottom w:val="single" w:sz="12" w:space="0" w:color="auto"/>
            </w:tcBorders>
            <w:shd w:val="clear" w:color="auto" w:fill="auto"/>
            <w:tcMar>
              <w:right w:w="28" w:type="dxa"/>
            </w:tcMar>
            <w:vAlign w:val="bottom"/>
          </w:tcPr>
          <w:p w14:paraId="4C8DECF4" w14:textId="570CA172" w:rsidR="00FC2093" w:rsidRPr="00C849AF" w:rsidRDefault="00FC2093" w:rsidP="00FC2093">
            <w:pPr>
              <w:spacing w:before="20" w:after="40" w:line="300" w:lineRule="exact"/>
              <w:ind w:left="57" w:right="57"/>
              <w:textDirection w:val="tbRlV"/>
              <w:rPr>
                <w:b/>
                <w:bCs/>
                <w:szCs w:val="20"/>
              </w:rPr>
            </w:pPr>
            <w:r w:rsidRPr="00C849AF">
              <w:rPr>
                <w:b/>
                <w:szCs w:val="20"/>
              </w:rPr>
              <w:t>1</w:t>
            </w:r>
          </w:p>
        </w:tc>
        <w:tc>
          <w:tcPr>
            <w:tcW w:w="296" w:type="pct"/>
            <w:tcBorders>
              <w:top w:val="single" w:sz="4" w:space="0" w:color="auto"/>
              <w:bottom w:val="single" w:sz="12" w:space="0" w:color="auto"/>
            </w:tcBorders>
            <w:shd w:val="clear" w:color="auto" w:fill="auto"/>
            <w:tcMar>
              <w:right w:w="28" w:type="dxa"/>
            </w:tcMar>
            <w:vAlign w:val="bottom"/>
          </w:tcPr>
          <w:p w14:paraId="7BC819BD" w14:textId="1A9A6FA1" w:rsidR="00FC2093" w:rsidRPr="00C849AF" w:rsidRDefault="00FC2093" w:rsidP="00FC2093">
            <w:pPr>
              <w:spacing w:before="20" w:after="40" w:line="300" w:lineRule="exact"/>
              <w:ind w:left="57"/>
              <w:textDirection w:val="tbRlV"/>
              <w:rPr>
                <w:b/>
                <w:bCs/>
                <w:szCs w:val="20"/>
                <w:lang w:val="ar-SA" w:eastAsia="zh-TW" w:bidi="en-GB"/>
              </w:rPr>
            </w:pPr>
            <w:r w:rsidRPr="00C849AF">
              <w:rPr>
                <w:b/>
                <w:bCs/>
                <w:szCs w:val="20"/>
              </w:rPr>
              <w:t>1 410</w:t>
            </w:r>
          </w:p>
        </w:tc>
      </w:tr>
    </w:tbl>
    <w:p w14:paraId="3580F39E" w14:textId="5FDCDCD6" w:rsidR="003B5AF5" w:rsidRDefault="003B5AF5" w:rsidP="003B5AF5">
      <w:pPr>
        <w:pStyle w:val="SingleTxtGA"/>
        <w:rPr>
          <w:sz w:val="18"/>
          <w:szCs w:val="18"/>
          <w:rtl/>
          <w:lang w:val="en-US" w:eastAsia="zh-TW"/>
        </w:rPr>
      </w:pPr>
      <w:r w:rsidRPr="0072522F">
        <w:rPr>
          <w:rFonts w:hint="cs"/>
          <w:sz w:val="18"/>
          <w:szCs w:val="18"/>
          <w:rtl/>
        </w:rPr>
        <w:t>(</w:t>
      </w:r>
      <w:r w:rsidRPr="0072522F">
        <w:rPr>
          <w:sz w:val="18"/>
          <w:szCs w:val="18"/>
          <w:rtl/>
        </w:rPr>
        <w:t>أ</w:t>
      </w:r>
      <w:r w:rsidRPr="0072522F">
        <w:rPr>
          <w:rFonts w:hint="cs"/>
          <w:sz w:val="18"/>
          <w:szCs w:val="18"/>
          <w:rtl/>
        </w:rPr>
        <w:t>)</w:t>
      </w:r>
      <w:r w:rsidRPr="0072522F">
        <w:rPr>
          <w:sz w:val="18"/>
          <w:szCs w:val="18"/>
          <w:rtl/>
        </w:rPr>
        <w:tab/>
        <w:t xml:space="preserve">حتى </w:t>
      </w:r>
      <w:r>
        <w:rPr>
          <w:rFonts w:hint="cs"/>
          <w:sz w:val="18"/>
          <w:szCs w:val="18"/>
          <w:rtl/>
        </w:rPr>
        <w:t>15</w:t>
      </w:r>
      <w:r w:rsidRPr="0072522F">
        <w:rPr>
          <w:sz w:val="18"/>
          <w:szCs w:val="18"/>
          <w:rtl/>
        </w:rPr>
        <w:t xml:space="preserve"> </w:t>
      </w:r>
      <w:r w:rsidRPr="00122C4D">
        <w:rPr>
          <w:sz w:val="18"/>
          <w:szCs w:val="18"/>
          <w:rtl/>
          <w:lang w:val="es-ES"/>
        </w:rPr>
        <w:t>أيلول/سبتمبر</w:t>
      </w:r>
      <w:r w:rsidR="001E3F08">
        <w:rPr>
          <w:rFonts w:hint="cs"/>
          <w:sz w:val="18"/>
          <w:szCs w:val="18"/>
          <w:rtl/>
          <w:lang w:val="es-ES"/>
        </w:rPr>
        <w:t xml:space="preserve"> </w:t>
      </w:r>
      <w:r w:rsidRPr="0072522F">
        <w:rPr>
          <w:sz w:val="18"/>
          <w:szCs w:val="18"/>
          <w:rtl/>
        </w:rPr>
        <w:t>2021</w:t>
      </w:r>
      <w:r w:rsidRPr="0072522F">
        <w:rPr>
          <w:rFonts w:hint="cs"/>
          <w:sz w:val="18"/>
          <w:szCs w:val="18"/>
          <w:rtl/>
          <w:lang w:val="en-US" w:eastAsia="zh-TW"/>
        </w:rPr>
        <w:t xml:space="preserve">. </w:t>
      </w:r>
    </w:p>
    <w:p w14:paraId="5131F166" w14:textId="3BB514B3" w:rsidR="002D45C8" w:rsidRDefault="002D45C8" w:rsidP="003B5AF5">
      <w:pPr>
        <w:pStyle w:val="SingleTxtGA"/>
        <w:rPr>
          <w:sz w:val="18"/>
          <w:szCs w:val="18"/>
          <w:rtl/>
          <w:lang w:val="en-US" w:eastAsia="zh-TW"/>
        </w:rPr>
      </w:pPr>
    </w:p>
    <w:p w14:paraId="292F1D78" w14:textId="77777777" w:rsidR="00EF2A2D" w:rsidRDefault="00EF2A2D" w:rsidP="003B5AF5">
      <w:pPr>
        <w:pStyle w:val="SingleTxtGA"/>
        <w:rPr>
          <w:sz w:val="18"/>
          <w:szCs w:val="18"/>
          <w:rtl/>
          <w:lang w:val="en-US" w:eastAsia="zh-TW"/>
        </w:rPr>
        <w:sectPr w:rsidR="00EF2A2D" w:rsidSect="00F239F1">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bidi/>
          <w:docGrid w:linePitch="360"/>
        </w:sectPr>
      </w:pPr>
    </w:p>
    <w:p w14:paraId="2F0EB942" w14:textId="58C346FE" w:rsidR="003B5AF5" w:rsidRPr="001D7E49" w:rsidRDefault="003B5AF5" w:rsidP="001E3F08">
      <w:pPr>
        <w:pStyle w:val="H1GA"/>
        <w:rPr>
          <w:szCs w:val="20"/>
          <w:lang w:val="en-US" w:eastAsia="zh-TW" w:bidi="en-GB"/>
        </w:rPr>
      </w:pPr>
      <w:r>
        <w:lastRenderedPageBreak/>
        <w:tab/>
      </w:r>
      <w:r>
        <w:rPr>
          <w:rtl/>
        </w:rPr>
        <w:t>جيم-</w:t>
      </w:r>
      <w:r>
        <w:rPr>
          <w:rtl/>
        </w:rPr>
        <w:tab/>
      </w:r>
      <w:r>
        <w:rPr>
          <w:rFonts w:hint="cs"/>
          <w:rtl/>
        </w:rPr>
        <w:t>ال</w:t>
      </w:r>
      <w:r>
        <w:rPr>
          <w:rtl/>
        </w:rPr>
        <w:t xml:space="preserve">مستجدات منذ الدورة </w:t>
      </w:r>
      <w:r>
        <w:rPr>
          <w:rFonts w:hint="cs"/>
          <w:rtl/>
        </w:rPr>
        <w:t>العشرين</w:t>
      </w:r>
      <w:r>
        <w:rPr>
          <w:rtl/>
        </w:rPr>
        <w:t xml:space="preserve"> </w:t>
      </w:r>
      <w:r w:rsidRPr="001D7E49">
        <w:rPr>
          <w:rtl/>
        </w:rPr>
        <w:t xml:space="preserve">(إلى غاية </w:t>
      </w:r>
      <w:r w:rsidRPr="00D72F69">
        <w:rPr>
          <w:rtl/>
        </w:rPr>
        <w:t>15 أيلول/سبتمبر2021</w:t>
      </w:r>
      <w:r w:rsidRPr="001D7E49">
        <w:rPr>
          <w:rtl/>
        </w:rPr>
        <w:t>)</w:t>
      </w:r>
    </w:p>
    <w:p w14:paraId="62E5F00B" w14:textId="3710F926" w:rsidR="003B5AF5" w:rsidRDefault="003B5AF5" w:rsidP="00EF2A2D">
      <w:pPr>
        <w:pStyle w:val="SingleTxtGA"/>
        <w:rPr>
          <w:szCs w:val="20"/>
          <w:lang w:val="ar-SA" w:eastAsia="zh-TW" w:bidi="en-GB"/>
        </w:rPr>
      </w:pPr>
      <w:r w:rsidRPr="00FA58B2">
        <w:rPr>
          <w:rtl/>
        </w:rPr>
        <w:t>4</w:t>
      </w:r>
      <w:r>
        <w:rPr>
          <w:rFonts w:ascii="Traditional Arabic"/>
          <w:szCs w:val="20"/>
          <w:rtl/>
        </w:rPr>
        <w:t>-</w:t>
      </w:r>
      <w:r>
        <w:rPr>
          <w:rtl/>
        </w:rPr>
        <w:tab/>
        <w:t xml:space="preserve">في عام </w:t>
      </w:r>
      <w:r w:rsidRPr="00FA58B2">
        <w:rPr>
          <w:rtl/>
        </w:rPr>
        <w:t>20</w:t>
      </w:r>
      <w:r>
        <w:rPr>
          <w:rFonts w:hint="cs"/>
          <w:rtl/>
        </w:rPr>
        <w:t>20</w:t>
      </w:r>
      <w:r>
        <w:rPr>
          <w:rtl/>
        </w:rPr>
        <w:t xml:space="preserve">، سجلت اللجنة </w:t>
      </w:r>
      <w:r w:rsidRPr="00FA58B2">
        <w:rPr>
          <w:rtl/>
        </w:rPr>
        <w:t>192</w:t>
      </w:r>
      <w:r>
        <w:rPr>
          <w:rtl/>
        </w:rPr>
        <w:t xml:space="preserve"> طلباً جديداً لاتخاذ إجراءات عاجلة وأرسلت </w:t>
      </w:r>
      <w:r w:rsidRPr="00FA58B2">
        <w:rPr>
          <w:rtl/>
        </w:rPr>
        <w:t>10</w:t>
      </w:r>
      <w:r>
        <w:rPr>
          <w:rFonts w:hint="cs"/>
          <w:rtl/>
        </w:rPr>
        <w:t>2</w:t>
      </w:r>
      <w:r>
        <w:rPr>
          <w:rtl/>
        </w:rPr>
        <w:t xml:space="preserve"> </w:t>
      </w:r>
      <w:r>
        <w:rPr>
          <w:rFonts w:hint="cs"/>
          <w:rtl/>
          <w:lang w:val="de-CH" w:bidi="ar-EG"/>
        </w:rPr>
        <w:t xml:space="preserve">من </w:t>
      </w:r>
      <w:r>
        <w:rPr>
          <w:rtl/>
        </w:rPr>
        <w:t>مذكر</w:t>
      </w:r>
      <w:r>
        <w:rPr>
          <w:rFonts w:hint="cs"/>
          <w:rtl/>
        </w:rPr>
        <w:t>ات</w:t>
      </w:r>
      <w:r>
        <w:rPr>
          <w:rtl/>
        </w:rPr>
        <w:t xml:space="preserve"> </w:t>
      </w:r>
      <w:r>
        <w:rPr>
          <w:rFonts w:hint="cs"/>
          <w:rtl/>
        </w:rPr>
        <w:t>ال</w:t>
      </w:r>
      <w:r>
        <w:rPr>
          <w:rtl/>
        </w:rPr>
        <w:t>متابعة إلى الدول الأطراف، ضم</w:t>
      </w:r>
      <w:r>
        <w:rPr>
          <w:rFonts w:hint="cs"/>
          <w:rtl/>
        </w:rPr>
        <w:t>َّ</w:t>
      </w:r>
      <w:r>
        <w:rPr>
          <w:rtl/>
        </w:rPr>
        <w:t>نتها توصيات محددة تتعلق بالبحث والتحقيق في حال</w:t>
      </w:r>
      <w:r>
        <w:rPr>
          <w:rFonts w:hint="cs"/>
          <w:rtl/>
        </w:rPr>
        <w:t>ات</w:t>
      </w:r>
      <w:r>
        <w:rPr>
          <w:rtl/>
        </w:rPr>
        <w:t xml:space="preserve"> الاختفاء القسري. وفي الفترة من </w:t>
      </w:r>
      <w:r w:rsidRPr="00FA58B2">
        <w:rPr>
          <w:rtl/>
        </w:rPr>
        <w:t>1</w:t>
      </w:r>
      <w:r>
        <w:rPr>
          <w:rtl/>
        </w:rPr>
        <w:t xml:space="preserve"> كانون الثاني/يناير إلى </w:t>
      </w:r>
      <w:r w:rsidRPr="00CD2D9A">
        <w:rPr>
          <w:rtl/>
        </w:rPr>
        <w:t>15 أيلول/سبتمبر</w:t>
      </w:r>
      <w:r w:rsidR="001E3F08">
        <w:rPr>
          <w:rFonts w:hint="cs"/>
          <w:rtl/>
        </w:rPr>
        <w:t xml:space="preserve"> </w:t>
      </w:r>
      <w:r w:rsidRPr="00CD2D9A">
        <w:rPr>
          <w:rtl/>
        </w:rPr>
        <w:t>2021</w:t>
      </w:r>
      <w:r>
        <w:rPr>
          <w:rtl/>
        </w:rPr>
        <w:t xml:space="preserve">، سجّلت اللجنة </w:t>
      </w:r>
      <w:r>
        <w:rPr>
          <w:rFonts w:hint="cs"/>
          <w:rtl/>
        </w:rPr>
        <w:t>409</w:t>
      </w:r>
      <w:r>
        <w:rPr>
          <w:rtl/>
        </w:rPr>
        <w:t xml:space="preserve"> طلبا</w:t>
      </w:r>
      <w:r>
        <w:rPr>
          <w:rFonts w:hint="cs"/>
          <w:rtl/>
        </w:rPr>
        <w:t>ت</w:t>
      </w:r>
      <w:r>
        <w:rPr>
          <w:rtl/>
        </w:rPr>
        <w:t xml:space="preserve"> جديد</w:t>
      </w:r>
      <w:r>
        <w:rPr>
          <w:rFonts w:hint="cs"/>
          <w:rtl/>
        </w:rPr>
        <w:t>ة</w:t>
      </w:r>
      <w:r>
        <w:rPr>
          <w:rtl/>
        </w:rPr>
        <w:t xml:space="preserve"> لاتخاذ إجراءات عاجلة وأرسلت </w:t>
      </w:r>
      <w:r>
        <w:rPr>
          <w:rFonts w:hint="cs"/>
          <w:rtl/>
        </w:rPr>
        <w:t>38</w:t>
      </w:r>
      <w:r>
        <w:rPr>
          <w:rtl/>
        </w:rPr>
        <w:t xml:space="preserve"> مذكرة متابعة.</w:t>
      </w:r>
    </w:p>
    <w:p w14:paraId="2A36B262" w14:textId="77777777" w:rsidR="003B5AF5" w:rsidRPr="00F51BB9" w:rsidRDefault="003B5AF5" w:rsidP="00765DBB">
      <w:pPr>
        <w:pStyle w:val="SingleTxtGA"/>
        <w:rPr>
          <w:szCs w:val="20"/>
          <w:lang w:val="ar-SA" w:eastAsia="zh-TW" w:bidi="en-GB"/>
        </w:rPr>
      </w:pPr>
      <w:r w:rsidRPr="00FA58B2">
        <w:rPr>
          <w:rtl/>
        </w:rPr>
        <w:t>5</w:t>
      </w:r>
      <w:r>
        <w:rPr>
          <w:rFonts w:ascii="Traditional Arabic"/>
          <w:szCs w:val="20"/>
          <w:rtl/>
        </w:rPr>
        <w:t>-</w:t>
      </w:r>
      <w:r>
        <w:rPr>
          <w:rtl/>
        </w:rPr>
        <w:tab/>
        <w:t>وتبقى اللجنة، في جميع مراحل الإجراء، على تواصل دائم مع الدول الأطراف بواسطة بعثاتها الدائمة، ومع مقدمي طلبات الإجراءات العاجلة عن طريق مذكرات ورسائل واجتماعات واتصالات هاتفية. وتعتمد اللجنة بشكل كبير أيضاً على تعاون مفوضية الأمم المتحدة السامية لحقوق الإنسان والبعثات الميدانية</w:t>
      </w:r>
      <w:r>
        <w:rPr>
          <w:rFonts w:hint="cs"/>
          <w:rtl/>
        </w:rPr>
        <w:t xml:space="preserve"> الأخرى</w:t>
      </w:r>
      <w:r>
        <w:rPr>
          <w:rtl/>
        </w:rPr>
        <w:t xml:space="preserve"> للأمم المتحدة التي تنقل المعلومات </w:t>
      </w:r>
      <w:r>
        <w:rPr>
          <w:rFonts w:hint="cs"/>
          <w:rtl/>
        </w:rPr>
        <w:t>في أغلب الأحيان</w:t>
      </w:r>
      <w:r>
        <w:rPr>
          <w:rFonts w:hint="cs"/>
          <w:rtl/>
          <w:lang w:val="de-CH" w:bidi="ar-EG"/>
        </w:rPr>
        <w:t xml:space="preserve"> ما</w:t>
      </w:r>
      <w:r>
        <w:rPr>
          <w:rFonts w:hint="cs"/>
          <w:rtl/>
        </w:rPr>
        <w:t xml:space="preserve"> </w:t>
      </w:r>
      <w:r>
        <w:rPr>
          <w:rtl/>
        </w:rPr>
        <w:t>بين أصحاب طلبات الإجراءات العاجلة (لا سيما أقارب الأشخاص المختفين) وبين اللجنة.</w:t>
      </w:r>
    </w:p>
    <w:p w14:paraId="0F663205" w14:textId="77777777" w:rsidR="003B5AF5" w:rsidRDefault="003B5AF5" w:rsidP="00765DBB">
      <w:pPr>
        <w:pStyle w:val="SingleTxtGA"/>
        <w:rPr>
          <w:rtl/>
        </w:rPr>
      </w:pPr>
      <w:r w:rsidRPr="00FA58B2">
        <w:rPr>
          <w:rtl/>
        </w:rPr>
        <w:t>6</w:t>
      </w:r>
      <w:r>
        <w:rPr>
          <w:rFonts w:ascii="Traditional Arabic"/>
          <w:szCs w:val="20"/>
          <w:rtl/>
        </w:rPr>
        <w:t>-</w:t>
      </w:r>
      <w:r>
        <w:rPr>
          <w:rtl/>
        </w:rPr>
        <w:tab/>
      </w:r>
      <w:r>
        <w:rPr>
          <w:rFonts w:hint="cs"/>
          <w:rtl/>
        </w:rPr>
        <w:t>و</w:t>
      </w:r>
      <w:r w:rsidRPr="00006F5C">
        <w:rPr>
          <w:rtl/>
        </w:rPr>
        <w:t xml:space="preserve">ليس المقصود </w:t>
      </w:r>
      <w:r>
        <w:rPr>
          <w:rFonts w:hint="cs"/>
          <w:rtl/>
        </w:rPr>
        <w:t xml:space="preserve">من </w:t>
      </w:r>
      <w:r w:rsidRPr="00006F5C">
        <w:rPr>
          <w:rtl/>
        </w:rPr>
        <w:t>الفقرات التالية أن تكون تحليلاً شاملاً لجميع المعلومات الواردة في إطار عملية الإجراءات العاجلة، لكنها تتضمن وصفاً للمسائل والاتجاهات العامة</w:t>
      </w:r>
      <w:r>
        <w:rPr>
          <w:rFonts w:hint="cs"/>
          <w:rtl/>
        </w:rPr>
        <w:t xml:space="preserve"> والمحددة</w:t>
      </w:r>
      <w:r w:rsidRPr="00006F5C">
        <w:rPr>
          <w:rtl/>
        </w:rPr>
        <w:t xml:space="preserve"> في بعض الدول الأطراف على مدى الفترة قيد الاستعراض</w:t>
      </w:r>
      <w:r>
        <w:rPr>
          <w:rFonts w:hint="cs"/>
          <w:rtl/>
        </w:rPr>
        <w:t xml:space="preserve">، وكذلك </w:t>
      </w:r>
      <w:r w:rsidRPr="00006F5C">
        <w:rPr>
          <w:rtl/>
        </w:rPr>
        <w:t>بعض التطورات المواضيعية الجديدة في مجال الاحتجاج الاجتماعي.</w:t>
      </w:r>
    </w:p>
    <w:p w14:paraId="5E99AA2E" w14:textId="1CA978C8" w:rsidR="003B5AF5" w:rsidRPr="00006F5C" w:rsidRDefault="00765DBB" w:rsidP="00765DBB">
      <w:pPr>
        <w:pStyle w:val="H23GA"/>
        <w:rPr>
          <w:szCs w:val="20"/>
          <w:lang w:val="ar-SA" w:eastAsia="zh-TW" w:bidi="en-GB"/>
        </w:rPr>
      </w:pPr>
      <w:r>
        <w:rPr>
          <w:rtl/>
        </w:rPr>
        <w:tab/>
      </w:r>
      <w:r w:rsidR="003B5AF5" w:rsidRPr="00006F5C">
        <w:rPr>
          <w:rtl/>
        </w:rPr>
        <w:t>1</w:t>
      </w:r>
      <w:r w:rsidR="003B5AF5" w:rsidRPr="00006F5C">
        <w:rPr>
          <w:rFonts w:ascii="Traditional Arabic"/>
          <w:szCs w:val="20"/>
          <w:rtl/>
        </w:rPr>
        <w:t>-</w:t>
      </w:r>
      <w:r w:rsidR="003B5AF5" w:rsidRPr="00006F5C">
        <w:rPr>
          <w:rtl/>
        </w:rPr>
        <w:tab/>
        <w:t>الاتجاهات العامة الملاحَظة في الفترة المشمولة بالتقرير</w:t>
      </w:r>
    </w:p>
    <w:p w14:paraId="482281AC" w14:textId="4EB46AF9" w:rsidR="003B5AF5" w:rsidRPr="00F51BB9" w:rsidRDefault="003B5AF5" w:rsidP="00765DBB">
      <w:pPr>
        <w:pStyle w:val="SingleTxtGA"/>
        <w:rPr>
          <w:szCs w:val="20"/>
          <w:lang w:val="ar-SA" w:eastAsia="zh-TW" w:bidi="en-GB"/>
        </w:rPr>
      </w:pPr>
      <w:r w:rsidRPr="00FA58B2">
        <w:rPr>
          <w:rtl/>
        </w:rPr>
        <w:t>7</w:t>
      </w:r>
      <w:r>
        <w:rPr>
          <w:rFonts w:ascii="Traditional Arabic"/>
          <w:szCs w:val="20"/>
          <w:rtl/>
        </w:rPr>
        <w:t>-</w:t>
      </w:r>
      <w:r>
        <w:rPr>
          <w:rtl/>
        </w:rPr>
        <w:tab/>
      </w:r>
      <w:r w:rsidRPr="00006F5C">
        <w:rPr>
          <w:rtl/>
        </w:rPr>
        <w:t xml:space="preserve">تؤكد المعلومات </w:t>
      </w:r>
      <w:r w:rsidRPr="00006F5C">
        <w:rPr>
          <w:rFonts w:hint="cs"/>
          <w:rtl/>
        </w:rPr>
        <w:t>الوا</w:t>
      </w:r>
      <w:r>
        <w:rPr>
          <w:rFonts w:hint="cs"/>
          <w:rtl/>
        </w:rPr>
        <w:t>رد</w:t>
      </w:r>
      <w:r w:rsidRPr="00006F5C">
        <w:rPr>
          <w:rFonts w:hint="cs"/>
          <w:rtl/>
        </w:rPr>
        <w:t>ة</w:t>
      </w:r>
      <w:r w:rsidRPr="00006F5C">
        <w:rPr>
          <w:rtl/>
        </w:rPr>
        <w:t xml:space="preserve"> في إطار عملية الإجراءات العاجلة عدداً من الاتجاهات المبينة </w:t>
      </w:r>
      <w:r>
        <w:rPr>
          <w:rFonts w:hint="cs"/>
          <w:rtl/>
        </w:rPr>
        <w:t xml:space="preserve">سابقا </w:t>
      </w:r>
      <w:r w:rsidRPr="00006F5C">
        <w:rPr>
          <w:rtl/>
        </w:rPr>
        <w:t xml:space="preserve">في التقارير التي اعتمدتها اللجنة في دوراتها من الحادية عشرة إلى </w:t>
      </w:r>
      <w:r>
        <w:rPr>
          <w:rFonts w:hint="cs"/>
          <w:rtl/>
        </w:rPr>
        <w:t>العشرين</w:t>
      </w:r>
      <w:r w:rsidR="005832DC" w:rsidRPr="005832DC">
        <w:rPr>
          <w:vertAlign w:val="superscript"/>
          <w:rtl/>
        </w:rPr>
        <w:t>(</w:t>
      </w:r>
      <w:r w:rsidR="005832DC" w:rsidRPr="005832DC">
        <w:rPr>
          <w:vertAlign w:val="superscript"/>
          <w:rtl/>
        </w:rPr>
        <w:footnoteReference w:id="3"/>
      </w:r>
      <w:r w:rsidR="005832DC" w:rsidRPr="005832DC">
        <w:rPr>
          <w:vertAlign w:val="superscript"/>
          <w:rtl/>
        </w:rPr>
        <w:t>)</w:t>
      </w:r>
      <w:r w:rsidR="00D3573F">
        <w:rPr>
          <w:rFonts w:hint="cs"/>
          <w:rtl/>
        </w:rPr>
        <w:t>،</w:t>
      </w:r>
      <w:r>
        <w:rPr>
          <w:rFonts w:hint="cs"/>
          <w:rtl/>
        </w:rPr>
        <w:t xml:space="preserve"> </w:t>
      </w:r>
      <w:r w:rsidRPr="00006F5C">
        <w:rPr>
          <w:rtl/>
        </w:rPr>
        <w:t xml:space="preserve">بما </w:t>
      </w:r>
      <w:r>
        <w:rPr>
          <w:rFonts w:hint="cs"/>
          <w:rtl/>
        </w:rPr>
        <w:t>يشمل</w:t>
      </w:r>
      <w:r w:rsidRPr="00006F5C">
        <w:rPr>
          <w:rtl/>
        </w:rPr>
        <w:t xml:space="preserve"> الاتجاهات ال</w:t>
      </w:r>
      <w:r>
        <w:rPr>
          <w:rFonts w:hint="cs"/>
          <w:rtl/>
        </w:rPr>
        <w:t xml:space="preserve">تي يرد وصفها </w:t>
      </w:r>
      <w:r w:rsidRPr="00006F5C">
        <w:rPr>
          <w:rtl/>
        </w:rPr>
        <w:t>في الفقرات التالية.</w:t>
      </w:r>
    </w:p>
    <w:p w14:paraId="6ED590F4" w14:textId="77777777" w:rsidR="003B5AF5" w:rsidRPr="005832DC" w:rsidRDefault="003B5AF5" w:rsidP="00765DBB">
      <w:pPr>
        <w:pStyle w:val="H23GA"/>
        <w:rPr>
          <w:szCs w:val="20"/>
          <w:lang w:val="en-US" w:eastAsia="zh-TW" w:bidi="en-GB"/>
        </w:rPr>
      </w:pPr>
      <w:r>
        <w:rPr>
          <w:rtl/>
        </w:rPr>
        <w:tab/>
        <w:t>(أ)</w:t>
      </w:r>
      <w:r>
        <w:rPr>
          <w:rtl/>
        </w:rPr>
        <w:tab/>
      </w:r>
      <w:r w:rsidRPr="003A1EA1">
        <w:rPr>
          <w:rtl/>
        </w:rPr>
        <w:t>عدم التعاون مع اللجنة</w:t>
      </w:r>
    </w:p>
    <w:p w14:paraId="1226C8F2" w14:textId="4C77F6BC" w:rsidR="003B5AF5" w:rsidRPr="00F66675" w:rsidRDefault="003B5AF5" w:rsidP="00765DBB">
      <w:pPr>
        <w:pStyle w:val="SingleTxtGA"/>
        <w:rPr>
          <w:szCs w:val="20"/>
          <w:lang w:val="ar-SA" w:eastAsia="zh-TW" w:bidi="en-GB"/>
        </w:rPr>
      </w:pPr>
      <w:r>
        <w:rPr>
          <w:rFonts w:hint="cs"/>
          <w:rtl/>
        </w:rPr>
        <w:t>8</w:t>
      </w:r>
      <w:r w:rsidRPr="00F66675">
        <w:rPr>
          <w:rFonts w:ascii="Traditional Arabic"/>
          <w:szCs w:val="20"/>
          <w:rtl/>
        </w:rPr>
        <w:t>-</w:t>
      </w:r>
      <w:r w:rsidRPr="00F66675">
        <w:rPr>
          <w:rtl/>
        </w:rPr>
        <w:tab/>
        <w:t>عندما لا تقدِّم الدول الأطراف المعنية أو أصحاب طلبات الإجراءات العاجلة معلومات المتابعة بحلول المواعيد النهائية التي تحددها اللجنة، ترسل اللجنة</w:t>
      </w:r>
      <w:r>
        <w:rPr>
          <w:rFonts w:hint="cs"/>
          <w:rtl/>
        </w:rPr>
        <w:t xml:space="preserve"> ما يصل إلى ثلاث</w:t>
      </w:r>
      <w:r w:rsidRPr="00F66675">
        <w:rPr>
          <w:rtl/>
        </w:rPr>
        <w:t xml:space="preserve"> رسائل تذكير</w:t>
      </w:r>
      <w:r>
        <w:rPr>
          <w:rFonts w:hint="cs"/>
          <w:rtl/>
        </w:rPr>
        <w:t>ية</w:t>
      </w:r>
      <w:r w:rsidRPr="00F66675">
        <w:rPr>
          <w:rtl/>
        </w:rPr>
        <w:t xml:space="preserve">. </w:t>
      </w:r>
      <w:r>
        <w:rPr>
          <w:rFonts w:hint="cs"/>
          <w:rtl/>
        </w:rPr>
        <w:t>و</w:t>
      </w:r>
      <w:r w:rsidRPr="00F66675">
        <w:rPr>
          <w:rtl/>
        </w:rPr>
        <w:t xml:space="preserve">في حال عدم ورود جواب من دولة طرف بعد </w:t>
      </w:r>
      <w:r>
        <w:rPr>
          <w:rFonts w:hint="cs"/>
          <w:rtl/>
        </w:rPr>
        <w:t>ال</w:t>
      </w:r>
      <w:r w:rsidRPr="00F66675">
        <w:rPr>
          <w:rtl/>
        </w:rPr>
        <w:t>رسالة التذكير</w:t>
      </w:r>
      <w:r>
        <w:rPr>
          <w:rFonts w:hint="cs"/>
          <w:rtl/>
        </w:rPr>
        <w:t>ية</w:t>
      </w:r>
      <w:r w:rsidRPr="00F66675">
        <w:rPr>
          <w:rtl/>
        </w:rPr>
        <w:t xml:space="preserve"> الثالثة، ترسل اللجنة رسالة تذكير</w:t>
      </w:r>
      <w:r>
        <w:rPr>
          <w:rFonts w:hint="cs"/>
          <w:rtl/>
        </w:rPr>
        <w:t>ية</w:t>
      </w:r>
      <w:r w:rsidRPr="00F66675">
        <w:rPr>
          <w:rtl/>
        </w:rPr>
        <w:t xml:space="preserve"> نهائية، تشير فيها إلى احتمال أن تقرر اللجنة التطرق إلى الحالة علناً في تقريرها عن الإجراءات العاجلة في دورتها التالية وفي تقريرها التالي إلى الجمعية العامة. وحتى </w:t>
      </w:r>
      <w:r w:rsidRPr="00F327C7">
        <w:rPr>
          <w:rtl/>
        </w:rPr>
        <w:t>15 أيلول/سبتمبر</w:t>
      </w:r>
      <w:r w:rsidR="00392DF5">
        <w:rPr>
          <w:rFonts w:hint="cs"/>
          <w:rtl/>
        </w:rPr>
        <w:t xml:space="preserve"> </w:t>
      </w:r>
      <w:r w:rsidRPr="00F327C7">
        <w:rPr>
          <w:rtl/>
        </w:rPr>
        <w:t>2021</w:t>
      </w:r>
      <w:r>
        <w:rPr>
          <w:rFonts w:hint="cs"/>
          <w:rtl/>
        </w:rPr>
        <w:t xml:space="preserve">، </w:t>
      </w:r>
      <w:r w:rsidRPr="00F66675">
        <w:rPr>
          <w:rtl/>
        </w:rPr>
        <w:t>أرسلت اللجنة رسائل تذكير</w:t>
      </w:r>
      <w:r>
        <w:rPr>
          <w:rFonts w:hint="cs"/>
          <w:rtl/>
        </w:rPr>
        <w:t>ية</w:t>
      </w:r>
      <w:r w:rsidRPr="00F66675">
        <w:rPr>
          <w:rtl/>
        </w:rPr>
        <w:t xml:space="preserve"> نهائية إلى</w:t>
      </w:r>
      <w:r>
        <w:rPr>
          <w:rFonts w:hint="cs"/>
          <w:rtl/>
        </w:rPr>
        <w:t xml:space="preserve"> دول أطراف بشأن 290 طلبا</w:t>
      </w:r>
      <w:r w:rsidR="00D613C7">
        <w:rPr>
          <w:rFonts w:hint="cs"/>
          <w:rtl/>
        </w:rPr>
        <w:t>ً</w:t>
      </w:r>
      <w:r>
        <w:rPr>
          <w:rFonts w:hint="cs"/>
          <w:rtl/>
        </w:rPr>
        <w:t xml:space="preserve"> </w:t>
      </w:r>
      <w:r w:rsidRPr="00F327C7">
        <w:rPr>
          <w:rtl/>
        </w:rPr>
        <w:t>لاتخاذ إجراء</w:t>
      </w:r>
      <w:r>
        <w:rPr>
          <w:rFonts w:hint="cs"/>
          <w:rtl/>
        </w:rPr>
        <w:t xml:space="preserve">ات </w:t>
      </w:r>
      <w:r w:rsidRPr="00F327C7">
        <w:rPr>
          <w:rtl/>
        </w:rPr>
        <w:t>عاجل</w:t>
      </w:r>
      <w:r>
        <w:rPr>
          <w:rFonts w:hint="cs"/>
          <w:rtl/>
        </w:rPr>
        <w:t>ة</w:t>
      </w:r>
      <w:r w:rsidRPr="00F327C7">
        <w:rPr>
          <w:rtl/>
        </w:rPr>
        <w:t xml:space="preserve"> ولم تتلق أي ردود من الدول الأطراف المعنية</w:t>
      </w:r>
      <w:r>
        <w:rPr>
          <w:rFonts w:hint="cs"/>
          <w:rtl/>
        </w:rPr>
        <w:t xml:space="preserve"> بشأن الطلبات التالية</w:t>
      </w:r>
      <w:r w:rsidRPr="00F327C7">
        <w:rPr>
          <w:rtl/>
        </w:rPr>
        <w:t>: طلب واحد يتعلق بمالي، و9 طلبات تتعلق بالمكسيك، و280 طلبا</w:t>
      </w:r>
      <w:r w:rsidR="0099374C">
        <w:rPr>
          <w:rFonts w:hint="cs"/>
          <w:rtl/>
        </w:rPr>
        <w:t>ً</w:t>
      </w:r>
      <w:r>
        <w:rPr>
          <w:rFonts w:hint="cs"/>
          <w:rtl/>
        </w:rPr>
        <w:t xml:space="preserve"> تتعلق</w:t>
      </w:r>
      <w:r w:rsidRPr="00F327C7">
        <w:rPr>
          <w:rtl/>
        </w:rPr>
        <w:t xml:space="preserve"> </w:t>
      </w:r>
      <w:r>
        <w:rPr>
          <w:rFonts w:hint="cs"/>
          <w:rtl/>
        </w:rPr>
        <w:t>ب</w:t>
      </w:r>
      <w:r w:rsidRPr="00F327C7">
        <w:rPr>
          <w:rtl/>
        </w:rPr>
        <w:t>العراق.</w:t>
      </w:r>
      <w:r w:rsidRPr="009D3268">
        <w:rPr>
          <w:rtl/>
        </w:rPr>
        <w:t xml:space="preserve"> وترى اللجنة أن عدم استجابة دولة طرف لطلب اتخاذ إجراء عاجل </w:t>
      </w:r>
      <w:r>
        <w:rPr>
          <w:rFonts w:hint="cs"/>
          <w:rtl/>
        </w:rPr>
        <w:t>يخل</w:t>
      </w:r>
      <w:r w:rsidRPr="009D3268">
        <w:rPr>
          <w:rtl/>
        </w:rPr>
        <w:t xml:space="preserve"> </w:t>
      </w:r>
      <w:r>
        <w:rPr>
          <w:rFonts w:hint="cs"/>
          <w:rtl/>
        </w:rPr>
        <w:t>ب</w:t>
      </w:r>
      <w:r w:rsidRPr="009D3268">
        <w:rPr>
          <w:rtl/>
        </w:rPr>
        <w:t xml:space="preserve">التزامها الدولي بالتعاون بحسن نية مع اللجنة، ولا سيما </w:t>
      </w:r>
      <w:r>
        <w:rPr>
          <w:rFonts w:hint="cs"/>
          <w:rtl/>
        </w:rPr>
        <w:t>ب</w:t>
      </w:r>
      <w:r w:rsidRPr="009D3268">
        <w:rPr>
          <w:rtl/>
        </w:rPr>
        <w:t>التزامها بموجب المادة 30(3) من الاتفاقية بإبلاغ اللجنة بالتدابير المتخذة لتحديد مكان الشخص المختفي وحمايته.</w:t>
      </w:r>
    </w:p>
    <w:p w14:paraId="74F79965" w14:textId="464053F3" w:rsidR="003B5AF5" w:rsidRDefault="003B5AF5" w:rsidP="00E101E5">
      <w:pPr>
        <w:pStyle w:val="SingleTxtGA"/>
        <w:rPr>
          <w:rtl/>
        </w:rPr>
      </w:pPr>
      <w:r>
        <w:rPr>
          <w:rFonts w:hint="cs"/>
          <w:rtl/>
        </w:rPr>
        <w:lastRenderedPageBreak/>
        <w:t>9-</w:t>
      </w:r>
      <w:r>
        <w:rPr>
          <w:rtl/>
        </w:rPr>
        <w:tab/>
      </w:r>
      <w:r>
        <w:rPr>
          <w:rFonts w:hint="cs"/>
          <w:rtl/>
        </w:rPr>
        <w:t>و</w:t>
      </w:r>
      <w:r w:rsidRPr="009D3268">
        <w:rPr>
          <w:rtl/>
        </w:rPr>
        <w:t>يساور اللجنة قلق</w:t>
      </w:r>
      <w:r>
        <w:rPr>
          <w:rFonts w:hint="cs"/>
          <w:rtl/>
        </w:rPr>
        <w:t xml:space="preserve"> خاص</w:t>
      </w:r>
      <w:r w:rsidRPr="009D3268">
        <w:rPr>
          <w:rtl/>
        </w:rPr>
        <w:t xml:space="preserve"> </w:t>
      </w:r>
      <w:r>
        <w:rPr>
          <w:rFonts w:hint="cs"/>
          <w:rtl/>
        </w:rPr>
        <w:t>إزاء استمرار</w:t>
      </w:r>
      <w:r w:rsidRPr="009D3268">
        <w:rPr>
          <w:rtl/>
        </w:rPr>
        <w:t xml:space="preserve"> </w:t>
      </w:r>
      <w:r>
        <w:rPr>
          <w:rFonts w:hint="cs"/>
          <w:rtl/>
          <w:lang w:val="de-CH" w:bidi="ar-EG"/>
        </w:rPr>
        <w:t>العراق</w:t>
      </w:r>
      <w:r>
        <w:rPr>
          <w:rFonts w:hint="cs"/>
          <w:rtl/>
        </w:rPr>
        <w:t xml:space="preserve"> في عدم الرد</w:t>
      </w:r>
      <w:r w:rsidRPr="009D3268">
        <w:rPr>
          <w:rtl/>
        </w:rPr>
        <w:t xml:space="preserve"> على معظم ما سُجّل من طلبات لاتخاذ إجراءات عاجلة بشأن ح</w:t>
      </w:r>
      <w:r>
        <w:rPr>
          <w:rFonts w:hint="cs"/>
          <w:rtl/>
        </w:rPr>
        <w:t>الات اختفاء</w:t>
      </w:r>
      <w:r w:rsidRPr="009D3268">
        <w:rPr>
          <w:rtl/>
        </w:rPr>
        <w:t xml:space="preserve"> وقَعت في إقليمه. </w:t>
      </w:r>
      <w:r>
        <w:rPr>
          <w:rFonts w:hint="cs"/>
          <w:rtl/>
        </w:rPr>
        <w:t>و</w:t>
      </w:r>
      <w:r w:rsidRPr="009D3268">
        <w:rPr>
          <w:rtl/>
        </w:rPr>
        <w:t>قد أشارت اللجنة، في تقاريرها ا</w:t>
      </w:r>
      <w:r>
        <w:rPr>
          <w:rFonts w:hint="cs"/>
          <w:rtl/>
        </w:rPr>
        <w:t>لأربع</w:t>
      </w:r>
      <w:r w:rsidRPr="009D3268">
        <w:rPr>
          <w:rtl/>
        </w:rPr>
        <w:t>ة السابقة إلى الجمعية العامة</w:t>
      </w:r>
      <w:r w:rsidR="005832DC">
        <w:rPr>
          <w:rStyle w:val="FootnoteReference"/>
          <w:rtl/>
        </w:rPr>
        <w:t>(</w:t>
      </w:r>
      <w:r w:rsidR="005832DC">
        <w:rPr>
          <w:rStyle w:val="FootnoteReference"/>
          <w:rtl/>
        </w:rPr>
        <w:footnoteReference w:id="4"/>
      </w:r>
      <w:r w:rsidR="005832DC">
        <w:rPr>
          <w:rStyle w:val="FootnoteReference"/>
          <w:rtl/>
        </w:rPr>
        <w:t>)</w:t>
      </w:r>
      <w:r w:rsidR="00E101E5">
        <w:rPr>
          <w:rFonts w:hint="cs"/>
          <w:rtl/>
        </w:rPr>
        <w:t>،</w:t>
      </w:r>
      <w:r w:rsidRPr="009D3268">
        <w:rPr>
          <w:rtl/>
        </w:rPr>
        <w:t xml:space="preserve"> إلى عدم امتثال العراق لالتزاماته بموجب المادة 30 من الاتفاقية</w:t>
      </w:r>
      <w:r>
        <w:rPr>
          <w:rFonts w:hint="cs"/>
          <w:rtl/>
        </w:rPr>
        <w:t>.</w:t>
      </w:r>
    </w:p>
    <w:p w14:paraId="59C49B58" w14:textId="02A675D0" w:rsidR="003B5AF5" w:rsidRPr="00691EEE" w:rsidRDefault="003B5AF5" w:rsidP="003B5AF5">
      <w:pPr>
        <w:pStyle w:val="SingleTxtGA"/>
        <w:rPr>
          <w:szCs w:val="20"/>
          <w:lang w:val="en-US" w:eastAsia="zh-TW" w:bidi="en-GB"/>
        </w:rPr>
      </w:pPr>
      <w:r>
        <w:rPr>
          <w:rFonts w:hint="cs"/>
          <w:rtl/>
        </w:rPr>
        <w:t>10-</w:t>
      </w:r>
      <w:r>
        <w:rPr>
          <w:rtl/>
        </w:rPr>
        <w:tab/>
      </w:r>
      <w:r>
        <w:rPr>
          <w:rFonts w:hint="cs"/>
          <w:rtl/>
        </w:rPr>
        <w:t>و</w:t>
      </w:r>
      <w:r w:rsidRPr="00F55A3F">
        <w:rPr>
          <w:rtl/>
        </w:rPr>
        <w:t xml:space="preserve">تشعر اللجنة بالقلق </w:t>
      </w:r>
      <w:r>
        <w:rPr>
          <w:rFonts w:hint="cs"/>
          <w:rtl/>
        </w:rPr>
        <w:t>أيضا</w:t>
      </w:r>
      <w:r w:rsidR="00F6375C">
        <w:rPr>
          <w:rFonts w:hint="cs"/>
          <w:rtl/>
        </w:rPr>
        <w:t>ً</w:t>
      </w:r>
      <w:r>
        <w:rPr>
          <w:rFonts w:hint="cs"/>
          <w:rtl/>
        </w:rPr>
        <w:t xml:space="preserve"> </w:t>
      </w:r>
      <w:r w:rsidRPr="00F55A3F">
        <w:rPr>
          <w:rtl/>
        </w:rPr>
        <w:t xml:space="preserve">إزاء عدم </w:t>
      </w:r>
      <w:r>
        <w:rPr>
          <w:rFonts w:hint="cs"/>
          <w:rtl/>
        </w:rPr>
        <w:t>رد</w:t>
      </w:r>
      <w:r w:rsidRPr="00F55A3F">
        <w:rPr>
          <w:rtl/>
        </w:rPr>
        <w:t xml:space="preserve"> أصحاب طلبات </w:t>
      </w:r>
      <w:r>
        <w:rPr>
          <w:rFonts w:hint="cs"/>
          <w:rtl/>
        </w:rPr>
        <w:t>ال</w:t>
      </w:r>
      <w:r w:rsidRPr="00F55A3F">
        <w:rPr>
          <w:rtl/>
        </w:rPr>
        <w:t xml:space="preserve">إجراءات </w:t>
      </w:r>
      <w:r>
        <w:rPr>
          <w:rFonts w:hint="cs"/>
          <w:rtl/>
        </w:rPr>
        <w:t>ال</w:t>
      </w:r>
      <w:r w:rsidRPr="00F55A3F">
        <w:rPr>
          <w:rtl/>
        </w:rPr>
        <w:t xml:space="preserve">عاجلة في بعض الحالات. وعندما لا يرد أصحاب </w:t>
      </w:r>
      <w:r>
        <w:rPr>
          <w:rFonts w:hint="cs"/>
          <w:rtl/>
        </w:rPr>
        <w:t>هذه الطلبات</w:t>
      </w:r>
      <w:r w:rsidRPr="00F55A3F">
        <w:rPr>
          <w:rtl/>
        </w:rPr>
        <w:t xml:space="preserve"> بعد أن تقدم الدولة الطرف ملاحظات </w:t>
      </w:r>
      <w:r>
        <w:rPr>
          <w:rFonts w:hint="cs"/>
          <w:rtl/>
        </w:rPr>
        <w:t xml:space="preserve">تكون قد </w:t>
      </w:r>
      <w:r w:rsidRPr="00F55A3F">
        <w:rPr>
          <w:rtl/>
        </w:rPr>
        <w:t>أ</w:t>
      </w:r>
      <w:r>
        <w:rPr>
          <w:rFonts w:hint="cs"/>
          <w:rtl/>
        </w:rPr>
        <w:t>ُ</w:t>
      </w:r>
      <w:r w:rsidRPr="00F55A3F">
        <w:rPr>
          <w:rtl/>
        </w:rPr>
        <w:t>حيلت إل</w:t>
      </w:r>
      <w:r>
        <w:rPr>
          <w:rFonts w:hint="cs"/>
          <w:rtl/>
        </w:rPr>
        <w:t>يهم</w:t>
      </w:r>
      <w:r w:rsidRPr="00F55A3F">
        <w:rPr>
          <w:rtl/>
        </w:rPr>
        <w:t xml:space="preserve"> بعد ذلك للتعليق عليها، ترسل اللجنة ما يصل إلى ثلاث رسائل تذكير</w:t>
      </w:r>
      <w:r>
        <w:rPr>
          <w:rFonts w:hint="cs"/>
          <w:rtl/>
        </w:rPr>
        <w:t>ية</w:t>
      </w:r>
      <w:r w:rsidRPr="00F55A3F">
        <w:rPr>
          <w:rtl/>
        </w:rPr>
        <w:t xml:space="preserve">. </w:t>
      </w:r>
      <w:r>
        <w:rPr>
          <w:rFonts w:hint="cs"/>
          <w:rtl/>
        </w:rPr>
        <w:t>و</w:t>
      </w:r>
      <w:r w:rsidRPr="00F55A3F">
        <w:rPr>
          <w:rtl/>
        </w:rPr>
        <w:t>عندما لا يرد أصحاب ال</w:t>
      </w:r>
      <w:r>
        <w:rPr>
          <w:rFonts w:hint="cs"/>
          <w:rtl/>
        </w:rPr>
        <w:t>طلبات</w:t>
      </w:r>
      <w:r w:rsidRPr="00F55A3F">
        <w:rPr>
          <w:rtl/>
        </w:rPr>
        <w:t xml:space="preserve"> بعد </w:t>
      </w:r>
      <w:r>
        <w:rPr>
          <w:rFonts w:hint="cs"/>
          <w:rtl/>
        </w:rPr>
        <w:t xml:space="preserve">الرسالة </w:t>
      </w:r>
      <w:r w:rsidRPr="00F55A3F">
        <w:rPr>
          <w:rtl/>
        </w:rPr>
        <w:t>التذكير</w:t>
      </w:r>
      <w:r>
        <w:rPr>
          <w:rFonts w:hint="cs"/>
          <w:rtl/>
        </w:rPr>
        <w:t>ية</w:t>
      </w:r>
      <w:r w:rsidRPr="00F55A3F">
        <w:rPr>
          <w:rtl/>
        </w:rPr>
        <w:t xml:space="preserve"> الثالث</w:t>
      </w:r>
      <w:r>
        <w:rPr>
          <w:rFonts w:hint="cs"/>
          <w:rtl/>
        </w:rPr>
        <w:t>ة،</w:t>
      </w:r>
      <w:r w:rsidRPr="00F55A3F">
        <w:rPr>
          <w:rtl/>
        </w:rPr>
        <w:t xml:space="preserve"> ترسل اللجنة </w:t>
      </w:r>
      <w:r>
        <w:rPr>
          <w:rFonts w:hint="cs"/>
          <w:rtl/>
        </w:rPr>
        <w:t xml:space="preserve">رسالة </w:t>
      </w:r>
      <w:r w:rsidRPr="00F55A3F">
        <w:rPr>
          <w:rtl/>
        </w:rPr>
        <w:t>تذكير</w:t>
      </w:r>
      <w:r>
        <w:rPr>
          <w:rFonts w:hint="cs"/>
          <w:rtl/>
        </w:rPr>
        <w:t>ية</w:t>
      </w:r>
      <w:r w:rsidRPr="00F55A3F">
        <w:rPr>
          <w:rtl/>
        </w:rPr>
        <w:t xml:space="preserve"> نهائي</w:t>
      </w:r>
      <w:r>
        <w:rPr>
          <w:rFonts w:hint="cs"/>
          <w:rtl/>
        </w:rPr>
        <w:t>ة.</w:t>
      </w:r>
      <w:r w:rsidRPr="00F55A3F">
        <w:rPr>
          <w:rtl/>
        </w:rPr>
        <w:t xml:space="preserve"> </w:t>
      </w:r>
      <w:r>
        <w:rPr>
          <w:rFonts w:hint="cs"/>
          <w:rtl/>
        </w:rPr>
        <w:t>و</w:t>
      </w:r>
      <w:r w:rsidRPr="00F55A3F">
        <w:rPr>
          <w:rtl/>
        </w:rPr>
        <w:t>حتى 15 أيلول/سبتمبر 2021، كانت اللجنة قد أرسلت رسائل تذكير</w:t>
      </w:r>
      <w:r>
        <w:rPr>
          <w:rFonts w:hint="cs"/>
          <w:rtl/>
        </w:rPr>
        <w:t>ية</w:t>
      </w:r>
      <w:r w:rsidRPr="00F55A3F">
        <w:rPr>
          <w:rtl/>
        </w:rPr>
        <w:t xml:space="preserve"> نهائية إلى أصحاب طلبات </w:t>
      </w:r>
      <w:r>
        <w:rPr>
          <w:rFonts w:hint="cs"/>
          <w:rtl/>
        </w:rPr>
        <w:t xml:space="preserve">لاتخاذ </w:t>
      </w:r>
      <w:r w:rsidRPr="00F55A3F">
        <w:rPr>
          <w:rtl/>
        </w:rPr>
        <w:t>إجراءات عاجلة ولم تتلق أي رد في</w:t>
      </w:r>
      <w:r>
        <w:rPr>
          <w:rFonts w:hint="cs"/>
          <w:rtl/>
        </w:rPr>
        <w:t>ما يخص</w:t>
      </w:r>
      <w:r w:rsidR="00E77E55">
        <w:rPr>
          <w:rFonts w:hint="cs"/>
          <w:rtl/>
        </w:rPr>
        <w:t> </w:t>
      </w:r>
      <w:r w:rsidRPr="00F55A3F">
        <w:rPr>
          <w:rtl/>
        </w:rPr>
        <w:t xml:space="preserve">49 حالة: 40 حالة تتعلق </w:t>
      </w:r>
      <w:r w:rsidRPr="00F55A3F">
        <w:rPr>
          <w:rFonts w:hint="cs"/>
          <w:rtl/>
        </w:rPr>
        <w:t>بالمكسيك،</w:t>
      </w:r>
      <w:r w:rsidRPr="00F55A3F">
        <w:rPr>
          <w:rtl/>
        </w:rPr>
        <w:t xml:space="preserve"> </w:t>
      </w:r>
      <w:r w:rsidRPr="00F55A3F">
        <w:rPr>
          <w:rFonts w:hint="cs"/>
          <w:rtl/>
        </w:rPr>
        <w:t>و5</w:t>
      </w:r>
      <w:r w:rsidRPr="00F55A3F">
        <w:rPr>
          <w:rtl/>
        </w:rPr>
        <w:t xml:space="preserve"> </w:t>
      </w:r>
      <w:r>
        <w:rPr>
          <w:rFonts w:hint="cs"/>
          <w:rtl/>
        </w:rPr>
        <w:t>ح</w:t>
      </w:r>
      <w:r w:rsidRPr="00F55A3F">
        <w:rPr>
          <w:rtl/>
        </w:rPr>
        <w:t>ا</w:t>
      </w:r>
      <w:r>
        <w:rPr>
          <w:rFonts w:hint="cs"/>
          <w:rtl/>
        </w:rPr>
        <w:t>لات</w:t>
      </w:r>
      <w:r w:rsidRPr="00F55A3F">
        <w:rPr>
          <w:rtl/>
        </w:rPr>
        <w:t xml:space="preserve"> تتعلق </w:t>
      </w:r>
      <w:r w:rsidRPr="00F55A3F">
        <w:rPr>
          <w:rFonts w:hint="cs"/>
          <w:rtl/>
        </w:rPr>
        <w:t>بهندوراس،</w:t>
      </w:r>
      <w:r w:rsidRPr="00F55A3F">
        <w:rPr>
          <w:rtl/>
        </w:rPr>
        <w:t xml:space="preserve"> وحالتان تتعلقان </w:t>
      </w:r>
      <w:r w:rsidRPr="00F55A3F">
        <w:rPr>
          <w:rFonts w:hint="cs"/>
          <w:rtl/>
        </w:rPr>
        <w:t>بكولومبيا،</w:t>
      </w:r>
      <w:r w:rsidRPr="00F55A3F">
        <w:rPr>
          <w:rtl/>
        </w:rPr>
        <w:t xml:space="preserve"> </w:t>
      </w:r>
      <w:r>
        <w:rPr>
          <w:rFonts w:hint="cs"/>
          <w:rtl/>
        </w:rPr>
        <w:t>وحال</w:t>
      </w:r>
      <w:r w:rsidRPr="00F55A3F">
        <w:rPr>
          <w:rtl/>
        </w:rPr>
        <w:t xml:space="preserve">ة واحدة تتعلق </w:t>
      </w:r>
      <w:r w:rsidRPr="00F55A3F">
        <w:rPr>
          <w:rFonts w:hint="cs"/>
          <w:rtl/>
        </w:rPr>
        <w:t>ببيرو،</w:t>
      </w:r>
      <w:r w:rsidRPr="00F55A3F">
        <w:rPr>
          <w:rtl/>
        </w:rPr>
        <w:t xml:space="preserve"> وحالة واحدة</w:t>
      </w:r>
      <w:r>
        <w:rPr>
          <w:rFonts w:hint="cs"/>
          <w:rtl/>
        </w:rPr>
        <w:t xml:space="preserve"> تتعلق</w:t>
      </w:r>
      <w:r w:rsidRPr="00F55A3F">
        <w:rPr>
          <w:rtl/>
        </w:rPr>
        <w:t xml:space="preserve"> </w:t>
      </w:r>
      <w:r>
        <w:rPr>
          <w:rFonts w:hint="cs"/>
          <w:rtl/>
        </w:rPr>
        <w:t>ب</w:t>
      </w:r>
      <w:r w:rsidRPr="00F55A3F">
        <w:rPr>
          <w:rtl/>
        </w:rPr>
        <w:t xml:space="preserve">العراق. </w:t>
      </w:r>
      <w:r>
        <w:rPr>
          <w:rFonts w:hint="cs"/>
          <w:rtl/>
        </w:rPr>
        <w:t xml:space="preserve">ويحول </w:t>
      </w:r>
      <w:r w:rsidRPr="00F55A3F">
        <w:rPr>
          <w:rtl/>
        </w:rPr>
        <w:t>عدم</w:t>
      </w:r>
      <w:r>
        <w:rPr>
          <w:rFonts w:hint="cs"/>
          <w:rtl/>
        </w:rPr>
        <w:t xml:space="preserve"> رد</w:t>
      </w:r>
      <w:r w:rsidRPr="00F55A3F">
        <w:rPr>
          <w:rtl/>
        </w:rPr>
        <w:t xml:space="preserve"> أصحاب طلبات </w:t>
      </w:r>
      <w:r>
        <w:rPr>
          <w:rFonts w:hint="cs"/>
          <w:rtl/>
        </w:rPr>
        <w:t>ال</w:t>
      </w:r>
      <w:r w:rsidRPr="00F55A3F">
        <w:rPr>
          <w:rtl/>
        </w:rPr>
        <w:t xml:space="preserve">إجراءات </w:t>
      </w:r>
      <w:r>
        <w:rPr>
          <w:rFonts w:hint="cs"/>
          <w:rtl/>
        </w:rPr>
        <w:t>ال</w:t>
      </w:r>
      <w:r w:rsidRPr="00F55A3F">
        <w:rPr>
          <w:rtl/>
        </w:rPr>
        <w:t xml:space="preserve">عاجلة دون تمكن اللجنة من متابعة توصياتها. </w:t>
      </w:r>
      <w:r>
        <w:rPr>
          <w:rFonts w:hint="cs"/>
          <w:rtl/>
        </w:rPr>
        <w:t>و</w:t>
      </w:r>
      <w:r w:rsidRPr="00F55A3F">
        <w:rPr>
          <w:rtl/>
        </w:rPr>
        <w:t xml:space="preserve">إذا كان </w:t>
      </w:r>
      <w:r>
        <w:rPr>
          <w:rFonts w:hint="cs"/>
          <w:rtl/>
        </w:rPr>
        <w:t xml:space="preserve">سبب </w:t>
      </w:r>
      <w:r w:rsidRPr="00F55A3F">
        <w:rPr>
          <w:rtl/>
        </w:rPr>
        <w:t xml:space="preserve">عدم الرد </w:t>
      </w:r>
      <w:r>
        <w:rPr>
          <w:rFonts w:hint="cs"/>
          <w:rtl/>
        </w:rPr>
        <w:t>هو</w:t>
      </w:r>
      <w:r w:rsidRPr="00F55A3F">
        <w:rPr>
          <w:rtl/>
        </w:rPr>
        <w:t xml:space="preserve"> فقدان الاتصال بأقارب الشخص المختفي، في</w:t>
      </w:r>
      <w:r>
        <w:rPr>
          <w:rFonts w:hint="cs"/>
          <w:rtl/>
        </w:rPr>
        <w:t>نبغي</w:t>
      </w:r>
      <w:r w:rsidRPr="00F55A3F">
        <w:rPr>
          <w:rtl/>
        </w:rPr>
        <w:t xml:space="preserve"> </w:t>
      </w:r>
      <w:r>
        <w:rPr>
          <w:rFonts w:hint="cs"/>
          <w:rtl/>
        </w:rPr>
        <w:t>ل</w:t>
      </w:r>
      <w:r w:rsidRPr="00F55A3F">
        <w:rPr>
          <w:rtl/>
        </w:rPr>
        <w:t>أصحاب ال</w:t>
      </w:r>
      <w:r>
        <w:rPr>
          <w:rFonts w:hint="cs"/>
          <w:rtl/>
        </w:rPr>
        <w:t>طلب</w:t>
      </w:r>
      <w:r w:rsidRPr="00F55A3F">
        <w:rPr>
          <w:rtl/>
        </w:rPr>
        <w:t xml:space="preserve"> إبلاغ اللجنة بذلك و</w:t>
      </w:r>
      <w:r>
        <w:rPr>
          <w:rFonts w:hint="cs"/>
          <w:rtl/>
        </w:rPr>
        <w:t>ستُعلِّق اللجنة</w:t>
      </w:r>
      <w:r w:rsidRPr="00F55A3F">
        <w:rPr>
          <w:rtl/>
        </w:rPr>
        <w:t xml:space="preserve"> متابعتها لل</w:t>
      </w:r>
      <w:r>
        <w:rPr>
          <w:rFonts w:hint="cs"/>
          <w:rtl/>
        </w:rPr>
        <w:t>حال</w:t>
      </w:r>
      <w:r w:rsidRPr="00F55A3F">
        <w:rPr>
          <w:rtl/>
        </w:rPr>
        <w:t>ة.</w:t>
      </w:r>
    </w:p>
    <w:p w14:paraId="66886F49" w14:textId="77777777" w:rsidR="003B5AF5" w:rsidRPr="00F51BB9" w:rsidRDefault="003B5AF5" w:rsidP="003B5AF5">
      <w:pPr>
        <w:pStyle w:val="H23GA"/>
        <w:rPr>
          <w:szCs w:val="20"/>
          <w:lang w:val="ar-SA" w:eastAsia="zh-TW" w:bidi="en-GB"/>
        </w:rPr>
      </w:pPr>
      <w:r>
        <w:rPr>
          <w:rtl/>
        </w:rPr>
        <w:tab/>
        <w:t>(ب)</w:t>
      </w:r>
      <w:r>
        <w:rPr>
          <w:rtl/>
        </w:rPr>
        <w:tab/>
      </w:r>
      <w:r w:rsidRPr="001069AA">
        <w:rPr>
          <w:rtl/>
        </w:rPr>
        <w:t>عدم وجود استراتيجية مناسبة لكل حالة، وعدم التنسيق بين إجراءات البحث والتحقيق، والتحديات التي تعترض المشاركة الفعالة للأقارب في البحث والتحقيق</w:t>
      </w:r>
    </w:p>
    <w:p w14:paraId="1B222813" w14:textId="43A0B4FC" w:rsidR="003B5AF5" w:rsidRDefault="003B5AF5" w:rsidP="003B5AF5">
      <w:pPr>
        <w:pStyle w:val="SingleTxtGA"/>
        <w:rPr>
          <w:rtl/>
        </w:rPr>
      </w:pPr>
      <w:r w:rsidRPr="00FA58B2">
        <w:rPr>
          <w:rtl/>
        </w:rPr>
        <w:t>11</w:t>
      </w:r>
      <w:r>
        <w:rPr>
          <w:rFonts w:ascii="Traditional Arabic"/>
          <w:szCs w:val="20"/>
          <w:rtl/>
        </w:rPr>
        <w:t>-</w:t>
      </w:r>
      <w:r>
        <w:rPr>
          <w:rtl/>
        </w:rPr>
        <w:tab/>
        <w:t>في سياق متابع</w:t>
      </w:r>
      <w:r>
        <w:rPr>
          <w:rFonts w:hint="cs"/>
          <w:rtl/>
        </w:rPr>
        <w:t>ة</w:t>
      </w:r>
      <w:r>
        <w:rPr>
          <w:rtl/>
        </w:rPr>
        <w:t xml:space="preserve"> طلبات ا</w:t>
      </w:r>
      <w:r>
        <w:rPr>
          <w:rFonts w:hint="cs"/>
          <w:rtl/>
        </w:rPr>
        <w:t>ل</w:t>
      </w:r>
      <w:r>
        <w:rPr>
          <w:rtl/>
        </w:rPr>
        <w:t xml:space="preserve">إجراءات </w:t>
      </w:r>
      <w:r>
        <w:rPr>
          <w:rFonts w:hint="cs"/>
          <w:rtl/>
        </w:rPr>
        <w:t>ال</w:t>
      </w:r>
      <w:r>
        <w:rPr>
          <w:rtl/>
        </w:rPr>
        <w:t xml:space="preserve">عاجلة، واصلت اللجنة الإعراب عن شواغلها </w:t>
      </w:r>
      <w:r>
        <w:rPr>
          <w:rFonts w:hint="cs"/>
          <w:rtl/>
        </w:rPr>
        <w:t>لأن الدول</w:t>
      </w:r>
      <w:r w:rsidRPr="00714D82">
        <w:rPr>
          <w:rtl/>
        </w:rPr>
        <w:t xml:space="preserve"> الأطراف </w:t>
      </w:r>
      <w:r>
        <w:rPr>
          <w:rFonts w:hint="cs"/>
          <w:rtl/>
        </w:rPr>
        <w:t xml:space="preserve">لا تحدد ولا تنفذ </w:t>
      </w:r>
      <w:r w:rsidRPr="00714D82">
        <w:rPr>
          <w:rtl/>
        </w:rPr>
        <w:t>استراتيجيةً شاملة للبحث عن الأشخاص المختفين و</w:t>
      </w:r>
      <w:r>
        <w:rPr>
          <w:rFonts w:hint="cs"/>
          <w:rtl/>
        </w:rPr>
        <w:t>ل</w:t>
      </w:r>
      <w:r w:rsidRPr="00714D82">
        <w:rPr>
          <w:rtl/>
        </w:rPr>
        <w:t xml:space="preserve">لتحقيق في اختفائهم </w:t>
      </w:r>
      <w:r>
        <w:rPr>
          <w:rtl/>
        </w:rPr>
        <w:t xml:space="preserve">طبقاً للمادتين 12 </w:t>
      </w:r>
      <w:r>
        <w:rPr>
          <w:rFonts w:hint="cs"/>
          <w:rtl/>
        </w:rPr>
        <w:t>و24</w:t>
      </w:r>
      <w:r>
        <w:rPr>
          <w:rtl/>
        </w:rPr>
        <w:t xml:space="preserve"> من الاتفاقية. </w:t>
      </w:r>
      <w:r>
        <w:rPr>
          <w:rFonts w:hint="cs"/>
          <w:rtl/>
        </w:rPr>
        <w:t>و</w:t>
      </w:r>
      <w:r>
        <w:rPr>
          <w:rtl/>
        </w:rPr>
        <w:t>في</w:t>
      </w:r>
      <w:r>
        <w:rPr>
          <w:rFonts w:hint="cs"/>
          <w:rtl/>
        </w:rPr>
        <w:t>ما يخص</w:t>
      </w:r>
      <w:r>
        <w:rPr>
          <w:rtl/>
        </w:rPr>
        <w:t xml:space="preserve"> مثل هذه الحالات، </w:t>
      </w:r>
      <w:r>
        <w:rPr>
          <w:rFonts w:hint="cs"/>
          <w:rtl/>
        </w:rPr>
        <w:t>طلبت</w:t>
      </w:r>
      <w:r>
        <w:rPr>
          <w:rtl/>
        </w:rPr>
        <w:t xml:space="preserve"> اللجنة من الدول الأطراف المعنية في السابق تصميم وتنفيذ استراتيجية للبحث والتحقيق، ينبغي أن تتضمن خطة عمل وجدولاً زمنياً، وينبغي تقييمها </w:t>
      </w:r>
      <w:r>
        <w:rPr>
          <w:rFonts w:hint="cs"/>
          <w:rtl/>
        </w:rPr>
        <w:t xml:space="preserve">بصورة </w:t>
      </w:r>
      <w:r>
        <w:rPr>
          <w:rtl/>
        </w:rPr>
        <w:t>دوري</w:t>
      </w:r>
      <w:r>
        <w:rPr>
          <w:rFonts w:hint="cs"/>
          <w:rtl/>
        </w:rPr>
        <w:t>ة</w:t>
      </w:r>
      <w:r>
        <w:rPr>
          <w:rtl/>
        </w:rPr>
        <w:t xml:space="preserve">، وفقاً للمبدأ 8 من </w:t>
      </w:r>
      <w:r w:rsidRPr="001765CD">
        <w:rPr>
          <w:rtl/>
        </w:rPr>
        <w:t>المبادئ التوجيهية للبحث عن الأشخاص المختفين</w:t>
      </w:r>
      <w:r w:rsidR="005832DC">
        <w:rPr>
          <w:rStyle w:val="FootnoteReference"/>
          <w:rtl/>
        </w:rPr>
        <w:t>(</w:t>
      </w:r>
      <w:r w:rsidR="005832DC">
        <w:rPr>
          <w:rStyle w:val="FootnoteReference"/>
          <w:rtl/>
        </w:rPr>
        <w:footnoteReference w:id="5"/>
      </w:r>
      <w:r w:rsidR="005832DC">
        <w:rPr>
          <w:rStyle w:val="FootnoteReference"/>
          <w:rtl/>
        </w:rPr>
        <w:t>)</w:t>
      </w:r>
      <w:r w:rsidR="00E77E55">
        <w:rPr>
          <w:rFonts w:hint="cs"/>
          <w:rtl/>
        </w:rPr>
        <w:t>.</w:t>
      </w:r>
      <w:r>
        <w:rPr>
          <w:rFonts w:hint="cs"/>
          <w:rtl/>
        </w:rPr>
        <w:t xml:space="preserve"> لكن</w:t>
      </w:r>
      <w:r>
        <w:rPr>
          <w:rtl/>
        </w:rPr>
        <w:t xml:space="preserve"> في معظم هذه الحالات، واصلت الدول الأطراف الإبلاغ عن إجراءات متفرقة وغير منسقة للبحث والتحقيق كشفت عن عدم وجود أي استراتيجية من هذا القبيل ومنع</w:t>
      </w:r>
      <w:r>
        <w:rPr>
          <w:rFonts w:hint="cs"/>
          <w:rtl/>
          <w:lang w:val="de-CH" w:bidi="ar-EG"/>
        </w:rPr>
        <w:t>ت</w:t>
      </w:r>
      <w:r>
        <w:rPr>
          <w:rtl/>
        </w:rPr>
        <w:t xml:space="preserve"> أو عرقلت</w:t>
      </w:r>
      <w:r>
        <w:rPr>
          <w:rFonts w:hint="cs"/>
          <w:rtl/>
        </w:rPr>
        <w:t xml:space="preserve"> إحراز</w:t>
      </w:r>
      <w:r>
        <w:rPr>
          <w:rtl/>
        </w:rPr>
        <w:t xml:space="preserve"> أي تقدم </w:t>
      </w:r>
      <w:r>
        <w:rPr>
          <w:rFonts w:hint="cs"/>
          <w:rtl/>
        </w:rPr>
        <w:t>مجدٍ</w:t>
      </w:r>
      <w:r>
        <w:rPr>
          <w:rtl/>
        </w:rPr>
        <w:t xml:space="preserve"> في </w:t>
      </w:r>
      <w:r>
        <w:rPr>
          <w:rFonts w:hint="cs"/>
          <w:rtl/>
        </w:rPr>
        <w:t>تحديد أماكن</w:t>
      </w:r>
      <w:r>
        <w:rPr>
          <w:rtl/>
        </w:rPr>
        <w:t xml:space="preserve"> الأشخاص المختفين المعنيين.</w:t>
      </w:r>
    </w:p>
    <w:p w14:paraId="0868319B" w14:textId="3F4E6DF8" w:rsidR="003B5AF5" w:rsidRDefault="003B5AF5" w:rsidP="003B5AF5">
      <w:pPr>
        <w:pStyle w:val="SingleTxtGA"/>
        <w:rPr>
          <w:rtl/>
        </w:rPr>
      </w:pPr>
      <w:r>
        <w:rPr>
          <w:rtl/>
        </w:rPr>
        <w:t>12</w:t>
      </w:r>
      <w:r w:rsidR="00765DBB">
        <w:rPr>
          <w:rFonts w:hint="cs"/>
          <w:rtl/>
        </w:rPr>
        <w:t>-</w:t>
      </w:r>
      <w:r w:rsidR="00765DBB">
        <w:rPr>
          <w:rtl/>
        </w:rPr>
        <w:tab/>
      </w:r>
      <w:r>
        <w:rPr>
          <w:rFonts w:hint="cs"/>
          <w:rtl/>
        </w:rPr>
        <w:t>و</w:t>
      </w:r>
      <w:r>
        <w:rPr>
          <w:rtl/>
        </w:rPr>
        <w:t xml:space="preserve">خلال الفترة قيد الاستعراض، واصلت اللجنة ملاحظة </w:t>
      </w:r>
      <w:r>
        <w:rPr>
          <w:rFonts w:hint="cs"/>
          <w:rtl/>
        </w:rPr>
        <w:t>انعدام</w:t>
      </w:r>
      <w:r>
        <w:rPr>
          <w:rtl/>
        </w:rPr>
        <w:t xml:space="preserve"> واضح </w:t>
      </w:r>
      <w:r>
        <w:rPr>
          <w:rFonts w:hint="cs"/>
          <w:rtl/>
        </w:rPr>
        <w:t>لل</w:t>
      </w:r>
      <w:r>
        <w:rPr>
          <w:rtl/>
        </w:rPr>
        <w:t>تنسيق بين إجراءات البحث والتحقيق في</w:t>
      </w:r>
      <w:r>
        <w:rPr>
          <w:rFonts w:hint="cs"/>
          <w:rtl/>
        </w:rPr>
        <w:t>ما يخص</w:t>
      </w:r>
      <w:r>
        <w:rPr>
          <w:rtl/>
        </w:rPr>
        <w:t xml:space="preserve"> </w:t>
      </w:r>
      <w:r>
        <w:rPr>
          <w:rFonts w:hint="cs"/>
          <w:rtl/>
        </w:rPr>
        <w:t>معظم</w:t>
      </w:r>
      <w:r>
        <w:rPr>
          <w:rtl/>
        </w:rPr>
        <w:t xml:space="preserve"> طلبات الإجراءات العاجلة المسجلة. </w:t>
      </w:r>
      <w:r>
        <w:rPr>
          <w:rFonts w:hint="cs"/>
          <w:rtl/>
        </w:rPr>
        <w:t>و</w:t>
      </w:r>
      <w:r>
        <w:rPr>
          <w:rtl/>
        </w:rPr>
        <w:t xml:space="preserve">عادة ما يرجع </w:t>
      </w:r>
      <w:r>
        <w:rPr>
          <w:rFonts w:hint="cs"/>
          <w:rtl/>
        </w:rPr>
        <w:t>انعدام</w:t>
      </w:r>
      <w:r>
        <w:rPr>
          <w:rtl/>
        </w:rPr>
        <w:t xml:space="preserve"> التنسيق </w:t>
      </w:r>
      <w:r>
        <w:rPr>
          <w:rFonts w:hint="cs"/>
          <w:rtl/>
        </w:rPr>
        <w:t xml:space="preserve">هذا </w:t>
      </w:r>
      <w:r>
        <w:rPr>
          <w:rtl/>
        </w:rPr>
        <w:t xml:space="preserve">إلى </w:t>
      </w:r>
      <w:r w:rsidRPr="003A2C63">
        <w:rPr>
          <w:rtl/>
        </w:rPr>
        <w:t xml:space="preserve">عدم تبادل السلطات المختصة في الدولة المعلومات والأدلة التي حصلت عليها في سياق تنفيذ ولاياتها، </w:t>
      </w:r>
      <w:r>
        <w:rPr>
          <w:rtl/>
        </w:rPr>
        <w:t xml:space="preserve">مما يؤدي في بعض الحالات إلى </w:t>
      </w:r>
      <w:r>
        <w:rPr>
          <w:rFonts w:hint="cs"/>
          <w:rtl/>
        </w:rPr>
        <w:t>تكرار العمل</w:t>
      </w:r>
      <w:r>
        <w:rPr>
          <w:rtl/>
        </w:rPr>
        <w:t xml:space="preserve"> وفي حالات أخرى إلى ثغرات في المعلومات، </w:t>
      </w:r>
      <w:r>
        <w:rPr>
          <w:rFonts w:hint="cs"/>
          <w:rtl/>
        </w:rPr>
        <w:t>و</w:t>
      </w:r>
      <w:r>
        <w:rPr>
          <w:rtl/>
        </w:rPr>
        <w:t xml:space="preserve">يؤدي </w:t>
      </w:r>
      <w:r>
        <w:rPr>
          <w:rFonts w:hint="cs"/>
          <w:rtl/>
        </w:rPr>
        <w:t xml:space="preserve">هذا </w:t>
      </w:r>
      <w:r>
        <w:rPr>
          <w:rtl/>
        </w:rPr>
        <w:t>مرة أخرى</w:t>
      </w:r>
      <w:r>
        <w:rPr>
          <w:rFonts w:hint="cs"/>
          <w:rtl/>
        </w:rPr>
        <w:t xml:space="preserve"> إلى</w:t>
      </w:r>
      <w:r>
        <w:rPr>
          <w:rtl/>
        </w:rPr>
        <w:t xml:space="preserve"> ركود عمليات البحث والتحقيق أو </w:t>
      </w:r>
      <w:r>
        <w:rPr>
          <w:rFonts w:hint="cs"/>
          <w:rtl/>
        </w:rPr>
        <w:t xml:space="preserve">إلى </w:t>
      </w:r>
      <w:r>
        <w:rPr>
          <w:rtl/>
        </w:rPr>
        <w:t>تأخير</w:t>
      </w:r>
      <w:r>
        <w:rPr>
          <w:rFonts w:hint="cs"/>
          <w:rtl/>
        </w:rPr>
        <w:t>ات لا داعي لها</w:t>
      </w:r>
      <w:r>
        <w:rPr>
          <w:rtl/>
        </w:rPr>
        <w:t xml:space="preserve"> في تحديد </w:t>
      </w:r>
      <w:r>
        <w:rPr>
          <w:rFonts w:hint="cs"/>
          <w:rtl/>
        </w:rPr>
        <w:t>أ</w:t>
      </w:r>
      <w:r>
        <w:rPr>
          <w:rtl/>
        </w:rPr>
        <w:t>م</w:t>
      </w:r>
      <w:r>
        <w:rPr>
          <w:rFonts w:hint="cs"/>
          <w:rtl/>
        </w:rPr>
        <w:t>ا</w:t>
      </w:r>
      <w:r>
        <w:rPr>
          <w:rtl/>
        </w:rPr>
        <w:t xml:space="preserve">كن الأشخاص المختفين وتحديد </w:t>
      </w:r>
      <w:r>
        <w:rPr>
          <w:rFonts w:hint="cs"/>
          <w:rtl/>
        </w:rPr>
        <w:t xml:space="preserve">هوية </w:t>
      </w:r>
      <w:r>
        <w:rPr>
          <w:rtl/>
        </w:rPr>
        <w:t xml:space="preserve">الجناة. </w:t>
      </w:r>
      <w:r>
        <w:rPr>
          <w:rFonts w:hint="cs"/>
          <w:rtl/>
        </w:rPr>
        <w:t>و</w:t>
      </w:r>
      <w:r>
        <w:rPr>
          <w:rtl/>
        </w:rPr>
        <w:t>في مثل هذه الحالات، واصلت اللجنة الت</w:t>
      </w:r>
      <w:r>
        <w:rPr>
          <w:rFonts w:hint="cs"/>
          <w:rtl/>
        </w:rPr>
        <w:t>شد</w:t>
      </w:r>
      <w:r>
        <w:rPr>
          <w:rtl/>
        </w:rPr>
        <w:t>يد على أهمية التنسيق بين السلطات المسؤولة عن البحث و</w:t>
      </w:r>
      <w:r>
        <w:rPr>
          <w:rFonts w:hint="cs"/>
          <w:rtl/>
        </w:rPr>
        <w:t xml:space="preserve">تلك </w:t>
      </w:r>
      <w:r>
        <w:rPr>
          <w:rtl/>
        </w:rPr>
        <w:t>المسؤو</w:t>
      </w:r>
      <w:r>
        <w:rPr>
          <w:rFonts w:hint="cs"/>
          <w:rtl/>
        </w:rPr>
        <w:t>لة</w:t>
      </w:r>
      <w:r>
        <w:rPr>
          <w:rtl/>
        </w:rPr>
        <w:t xml:space="preserve"> عن التحقيق، </w:t>
      </w:r>
      <w:r>
        <w:rPr>
          <w:rFonts w:hint="cs"/>
          <w:rtl/>
        </w:rPr>
        <w:t>لكي يتسنى</w:t>
      </w:r>
      <w:r w:rsidRPr="00804FF1">
        <w:rPr>
          <w:rtl/>
        </w:rPr>
        <w:t xml:space="preserve"> ل</w:t>
      </w:r>
      <w:r>
        <w:rPr>
          <w:rFonts w:hint="cs"/>
          <w:rtl/>
        </w:rPr>
        <w:t>كل</w:t>
      </w:r>
      <w:r w:rsidRPr="00804FF1">
        <w:rPr>
          <w:rtl/>
        </w:rPr>
        <w:t xml:space="preserve"> منها أن </w:t>
      </w:r>
      <w:r>
        <w:rPr>
          <w:rFonts w:hint="cs"/>
          <w:rtl/>
        </w:rPr>
        <w:t>ت</w:t>
      </w:r>
      <w:r w:rsidRPr="00804FF1">
        <w:rPr>
          <w:rtl/>
        </w:rPr>
        <w:t xml:space="preserve">ستخدم أي معلومات </w:t>
      </w:r>
      <w:r>
        <w:rPr>
          <w:rFonts w:hint="cs"/>
          <w:rtl/>
        </w:rPr>
        <w:t>ت</w:t>
      </w:r>
      <w:r w:rsidRPr="00804FF1">
        <w:rPr>
          <w:rtl/>
        </w:rPr>
        <w:t>حصل عليها ال</w:t>
      </w:r>
      <w:r>
        <w:rPr>
          <w:rFonts w:hint="cs"/>
          <w:rtl/>
        </w:rPr>
        <w:t>أ</w:t>
      </w:r>
      <w:r w:rsidRPr="00804FF1">
        <w:rPr>
          <w:rtl/>
        </w:rPr>
        <w:t>خر</w:t>
      </w:r>
      <w:r>
        <w:rPr>
          <w:rFonts w:hint="cs"/>
          <w:rtl/>
        </w:rPr>
        <w:t>ى</w:t>
      </w:r>
      <w:r w:rsidRPr="00804FF1">
        <w:rPr>
          <w:rtl/>
        </w:rPr>
        <w:t xml:space="preserve"> بكفاءة وسرعة، وفقا</w:t>
      </w:r>
      <w:r w:rsidR="009B7884">
        <w:rPr>
          <w:rFonts w:hint="cs"/>
          <w:rtl/>
        </w:rPr>
        <w:t>ً</w:t>
      </w:r>
      <w:r w:rsidRPr="00804FF1">
        <w:rPr>
          <w:rtl/>
        </w:rPr>
        <w:t xml:space="preserve"> للمبدأ 13 من المبادئ التوجيهية للبحث عن الأشخاص المختفين.</w:t>
      </w:r>
    </w:p>
    <w:p w14:paraId="2043AC7A" w14:textId="1153657D" w:rsidR="003B5AF5" w:rsidRDefault="003B5AF5" w:rsidP="003B5AF5">
      <w:pPr>
        <w:pStyle w:val="SingleTxtGA"/>
        <w:rPr>
          <w:rtl/>
        </w:rPr>
      </w:pPr>
      <w:r>
        <w:rPr>
          <w:rtl/>
        </w:rPr>
        <w:t>13-</w:t>
      </w:r>
      <w:r w:rsidR="00C826D3">
        <w:rPr>
          <w:rtl/>
        </w:rPr>
        <w:tab/>
      </w:r>
      <w:r>
        <w:rPr>
          <w:rFonts w:hint="cs"/>
          <w:rtl/>
        </w:rPr>
        <w:t xml:space="preserve">وقد </w:t>
      </w:r>
      <w:r>
        <w:rPr>
          <w:rtl/>
        </w:rPr>
        <w:t>أُبلغت اللجنة بالعقبات التي يواجهها أقارب الأشخاص المختفين للمشاركة بفعالية في البحث والتحقيق، بما في ذلك نقص المعلومات عن التدابير التي اتخذتها السلطات المختصة في البحث والتحقيق و</w:t>
      </w:r>
      <w:r>
        <w:rPr>
          <w:rFonts w:hint="cs"/>
          <w:rtl/>
        </w:rPr>
        <w:t xml:space="preserve">عن </w:t>
      </w:r>
      <w:r>
        <w:rPr>
          <w:rtl/>
        </w:rPr>
        <w:t>النتائج ال</w:t>
      </w:r>
      <w:r>
        <w:rPr>
          <w:rFonts w:hint="cs"/>
          <w:rtl/>
        </w:rPr>
        <w:t>تي ت</w:t>
      </w:r>
      <w:r>
        <w:rPr>
          <w:rtl/>
        </w:rPr>
        <w:t>حقق</w:t>
      </w:r>
      <w:r>
        <w:rPr>
          <w:rFonts w:hint="cs"/>
          <w:rtl/>
        </w:rPr>
        <w:t>ت</w:t>
      </w:r>
      <w:r>
        <w:rPr>
          <w:rtl/>
        </w:rPr>
        <w:t xml:space="preserve">. وفي هذا الصدد، واصلت اللجنة توصية الدول الأطراف المعنية بتنفيذ آليات </w:t>
      </w:r>
      <w:r>
        <w:rPr>
          <w:rtl/>
        </w:rPr>
        <w:lastRenderedPageBreak/>
        <w:t xml:space="preserve">واضحة ورسمية لإبلاغ أقارب وممثلي الأشخاص المختفين </w:t>
      </w:r>
      <w:r>
        <w:rPr>
          <w:rFonts w:hint="cs"/>
          <w:rtl/>
        </w:rPr>
        <w:t xml:space="preserve">بصورة </w:t>
      </w:r>
      <w:r>
        <w:rPr>
          <w:rtl/>
        </w:rPr>
        <w:t>دوري</w:t>
      </w:r>
      <w:r>
        <w:rPr>
          <w:rFonts w:hint="cs"/>
          <w:rtl/>
        </w:rPr>
        <w:t xml:space="preserve">ة </w:t>
      </w:r>
      <w:r>
        <w:rPr>
          <w:rtl/>
        </w:rPr>
        <w:t>بحالة</w:t>
      </w:r>
      <w:r>
        <w:rPr>
          <w:rFonts w:hint="cs"/>
          <w:rtl/>
        </w:rPr>
        <w:t xml:space="preserve"> عملتي</w:t>
      </w:r>
      <w:r>
        <w:rPr>
          <w:rtl/>
        </w:rPr>
        <w:t xml:space="preserve"> البحث والتحقيق، والسماح لهم بالمشاركة الكاملة في </w:t>
      </w:r>
      <w:r>
        <w:rPr>
          <w:rFonts w:hint="cs"/>
          <w:rtl/>
        </w:rPr>
        <w:t>هاتين العمليتين</w:t>
      </w:r>
      <w:r>
        <w:rPr>
          <w:rtl/>
        </w:rPr>
        <w:t>، بما يتيح لهم الوصول إلى أي معلوما</w:t>
      </w:r>
      <w:r>
        <w:rPr>
          <w:rFonts w:hint="cs"/>
          <w:rtl/>
        </w:rPr>
        <w:t>ت مهم</w:t>
      </w:r>
      <w:r>
        <w:rPr>
          <w:rtl/>
        </w:rPr>
        <w:t>ة عن التقدم المحرز والنتائج</w:t>
      </w:r>
      <w:r>
        <w:rPr>
          <w:rFonts w:hint="cs"/>
          <w:rtl/>
        </w:rPr>
        <w:t xml:space="preserve"> المحققة</w:t>
      </w:r>
      <w:r>
        <w:rPr>
          <w:rtl/>
        </w:rPr>
        <w:t>، وفقاً للمادة 24 من الاتفاقية والمبدأ 5 من المبادئ التوجيهية للبحث عن الأشخاص المختفين.</w:t>
      </w:r>
    </w:p>
    <w:p w14:paraId="5F3C7B64" w14:textId="4A0903BB" w:rsidR="003B5AF5" w:rsidRPr="008720C8" w:rsidRDefault="00C826D3" w:rsidP="00C826D3">
      <w:pPr>
        <w:pStyle w:val="H23GA"/>
        <w:rPr>
          <w:rtl/>
        </w:rPr>
      </w:pPr>
      <w:r>
        <w:rPr>
          <w:rtl/>
        </w:rPr>
        <w:tab/>
      </w:r>
      <w:r w:rsidR="003B5AF5" w:rsidRPr="008720C8">
        <w:rPr>
          <w:rtl/>
        </w:rPr>
        <w:t>(ج)</w:t>
      </w:r>
      <w:r>
        <w:rPr>
          <w:rtl/>
        </w:rPr>
        <w:tab/>
      </w:r>
      <w:r w:rsidR="003B5AF5" w:rsidRPr="008720C8">
        <w:rPr>
          <w:rtl/>
        </w:rPr>
        <w:t>عدم وجود نهج</w:t>
      </w:r>
      <w:r w:rsidR="003B5AF5" w:rsidRPr="008720C8">
        <w:rPr>
          <w:rFonts w:hint="cs"/>
          <w:rtl/>
        </w:rPr>
        <w:t xml:space="preserve"> متمايز</w:t>
      </w:r>
    </w:p>
    <w:p w14:paraId="2E569893" w14:textId="041EF505" w:rsidR="003B5AF5" w:rsidRDefault="003B5AF5" w:rsidP="003B5AF5">
      <w:pPr>
        <w:pStyle w:val="SingleTxtGA"/>
        <w:rPr>
          <w:szCs w:val="20"/>
          <w:lang w:val="ar-SA" w:eastAsia="zh-TW" w:bidi="en-GB"/>
        </w:rPr>
      </w:pPr>
      <w:r>
        <w:rPr>
          <w:rtl/>
        </w:rPr>
        <w:t>14-</w:t>
      </w:r>
      <w:r w:rsidR="00C826D3">
        <w:rPr>
          <w:rtl/>
        </w:rPr>
        <w:tab/>
      </w:r>
      <w:r>
        <w:rPr>
          <w:rtl/>
        </w:rPr>
        <w:t xml:space="preserve">تذكّر اللجنة بأن البحث عن </w:t>
      </w:r>
      <w:r>
        <w:rPr>
          <w:rFonts w:hint="cs"/>
          <w:rtl/>
        </w:rPr>
        <w:t>أ</w:t>
      </w:r>
      <w:r>
        <w:rPr>
          <w:rtl/>
        </w:rPr>
        <w:t>شخاص في حالات ضعف يتطلب إجراءات وخبرة ومع</w:t>
      </w:r>
      <w:r>
        <w:rPr>
          <w:rFonts w:hint="cs"/>
          <w:rtl/>
        </w:rPr>
        <w:t xml:space="preserve">ارف </w:t>
      </w:r>
      <w:r>
        <w:rPr>
          <w:rtl/>
        </w:rPr>
        <w:t>خاصة لتلبية احتياجاتهم الخاصة. وفي</w:t>
      </w:r>
      <w:r>
        <w:rPr>
          <w:rFonts w:hint="cs"/>
          <w:rtl/>
        </w:rPr>
        <w:t>ما يتعلق</w:t>
      </w:r>
      <w:r>
        <w:rPr>
          <w:rtl/>
        </w:rPr>
        <w:t xml:space="preserve"> </w:t>
      </w:r>
      <w:r>
        <w:rPr>
          <w:rFonts w:hint="cs"/>
          <w:rtl/>
        </w:rPr>
        <w:t>ب</w:t>
      </w:r>
      <w:r>
        <w:rPr>
          <w:rtl/>
        </w:rPr>
        <w:t>طلبات</w:t>
      </w:r>
      <w:r>
        <w:rPr>
          <w:rFonts w:hint="cs"/>
          <w:rtl/>
        </w:rPr>
        <w:t xml:space="preserve"> ال</w:t>
      </w:r>
      <w:r>
        <w:rPr>
          <w:rtl/>
        </w:rPr>
        <w:t xml:space="preserve">إجراءات </w:t>
      </w:r>
      <w:r>
        <w:rPr>
          <w:rFonts w:hint="cs"/>
          <w:rtl/>
        </w:rPr>
        <w:t>ال</w:t>
      </w:r>
      <w:r>
        <w:rPr>
          <w:rtl/>
        </w:rPr>
        <w:t xml:space="preserve">عاجلة </w:t>
      </w:r>
      <w:r>
        <w:rPr>
          <w:rFonts w:hint="cs"/>
          <w:rtl/>
        </w:rPr>
        <w:t xml:space="preserve">التي تشمل </w:t>
      </w:r>
      <w:r>
        <w:rPr>
          <w:rtl/>
        </w:rPr>
        <w:t>نساء، طلبت اللجنة بشكل منهجي</w:t>
      </w:r>
      <w:r>
        <w:rPr>
          <w:rFonts w:hint="cs"/>
          <w:rtl/>
        </w:rPr>
        <w:t xml:space="preserve"> أن تجري</w:t>
      </w:r>
      <w:r>
        <w:rPr>
          <w:rtl/>
        </w:rPr>
        <w:t xml:space="preserve"> جميع مراحل إجراءات البحث من منظور جنساني </w:t>
      </w:r>
      <w:r>
        <w:rPr>
          <w:rFonts w:hint="cs"/>
          <w:rtl/>
        </w:rPr>
        <w:t>وعلى أيدي</w:t>
      </w:r>
      <w:r>
        <w:rPr>
          <w:rtl/>
        </w:rPr>
        <w:t xml:space="preserve"> موظفين متخصصين، بم</w:t>
      </w:r>
      <w:r>
        <w:rPr>
          <w:rFonts w:hint="cs"/>
          <w:rtl/>
        </w:rPr>
        <w:t xml:space="preserve">ن </w:t>
      </w:r>
      <w:r>
        <w:rPr>
          <w:rtl/>
        </w:rPr>
        <w:t>في</w:t>
      </w:r>
      <w:r>
        <w:rPr>
          <w:rFonts w:hint="cs"/>
          <w:rtl/>
        </w:rPr>
        <w:t xml:space="preserve">هم </w:t>
      </w:r>
      <w:r>
        <w:rPr>
          <w:rtl/>
        </w:rPr>
        <w:t>موظفات. وبالمثل، طلبت اللجنة اعتماد نهج م</w:t>
      </w:r>
      <w:r>
        <w:rPr>
          <w:rFonts w:hint="cs"/>
          <w:rtl/>
        </w:rPr>
        <w:t>تمايز</w:t>
      </w:r>
      <w:r>
        <w:rPr>
          <w:rtl/>
        </w:rPr>
        <w:t xml:space="preserve"> في حالات اختفاء الأطفال، بما </w:t>
      </w:r>
      <w:r>
        <w:rPr>
          <w:rFonts w:hint="cs"/>
          <w:rtl/>
        </w:rPr>
        <w:t>يشمل</w:t>
      </w:r>
      <w:r>
        <w:rPr>
          <w:rtl/>
        </w:rPr>
        <w:t xml:space="preserve"> احترام مبدأ مصالح الطفل الفضلى في جميع مراحل إجراءات البحث. وعلى الرغم من ذلك، لم تتلق اللجنة حتى الآن أي معلومات من الدول الأطراف المعنية بشأن كيفية تنفيذ هذه التوصيات في الممارسة العملية.</w:t>
      </w:r>
    </w:p>
    <w:p w14:paraId="4B2812CC" w14:textId="77777777" w:rsidR="003B5AF5" w:rsidRPr="00F51BB9" w:rsidRDefault="003B5AF5" w:rsidP="003B5AF5">
      <w:pPr>
        <w:pStyle w:val="H23GA"/>
        <w:rPr>
          <w:szCs w:val="20"/>
          <w:lang w:val="ar-SA" w:eastAsia="zh-TW" w:bidi="en-GB"/>
        </w:rPr>
      </w:pPr>
      <w:r>
        <w:rPr>
          <w:rFonts w:ascii="Traditional Arabic"/>
          <w:szCs w:val="20"/>
          <w:rtl/>
        </w:rPr>
        <w:tab/>
      </w:r>
      <w:r w:rsidRPr="00FA58B2">
        <w:rPr>
          <w:rtl/>
        </w:rPr>
        <w:t>2</w:t>
      </w:r>
      <w:r>
        <w:rPr>
          <w:rFonts w:ascii="Traditional Arabic"/>
          <w:szCs w:val="20"/>
          <w:rtl/>
        </w:rPr>
        <w:t>-</w:t>
      </w:r>
      <w:r>
        <w:rPr>
          <w:rtl/>
        </w:rPr>
        <w:tab/>
        <w:t xml:space="preserve">اتجاهات </w:t>
      </w:r>
      <w:r>
        <w:rPr>
          <w:rFonts w:hint="cs"/>
          <w:rtl/>
        </w:rPr>
        <w:t xml:space="preserve">محددة </w:t>
      </w:r>
      <w:r>
        <w:rPr>
          <w:rtl/>
        </w:rPr>
        <w:t>تتعلق بالعراق والمكسيك</w:t>
      </w:r>
    </w:p>
    <w:p w14:paraId="5B65FC51" w14:textId="1348ECE8" w:rsidR="003B5AF5" w:rsidRPr="00DC5C0E" w:rsidRDefault="003B5AF5" w:rsidP="003B5AF5">
      <w:pPr>
        <w:pStyle w:val="SingleTxtGA"/>
        <w:rPr>
          <w:szCs w:val="20"/>
          <w:rtl/>
          <w:lang w:val="en-US" w:eastAsia="zh-TW"/>
        </w:rPr>
      </w:pPr>
      <w:r w:rsidRPr="00FA58B2">
        <w:rPr>
          <w:rtl/>
        </w:rPr>
        <w:t>1</w:t>
      </w:r>
      <w:r>
        <w:rPr>
          <w:rFonts w:hint="cs"/>
          <w:rtl/>
        </w:rPr>
        <w:t>5</w:t>
      </w:r>
      <w:r>
        <w:rPr>
          <w:rFonts w:ascii="Traditional Arabic"/>
          <w:szCs w:val="20"/>
          <w:rtl/>
        </w:rPr>
        <w:t>-</w:t>
      </w:r>
      <w:r>
        <w:rPr>
          <w:rtl/>
        </w:rPr>
        <w:tab/>
        <w:t>خلال الفترة قيد الاستعراض، بقي العراق والمكسيك الدولتين ال</w:t>
      </w:r>
      <w:r>
        <w:rPr>
          <w:rFonts w:hint="cs"/>
          <w:rtl/>
        </w:rPr>
        <w:t>طرف</w:t>
      </w:r>
      <w:r>
        <w:rPr>
          <w:rtl/>
        </w:rPr>
        <w:t xml:space="preserve">ين اللتين سُجل بشأنهما أكبر عدد من طلبات الإجراءات العاجلة، وهما الآن تشكلان نسبة </w:t>
      </w:r>
      <w:r>
        <w:rPr>
          <w:rFonts w:hint="cs"/>
          <w:rtl/>
        </w:rPr>
        <w:t>79</w:t>
      </w:r>
      <w:r>
        <w:rPr>
          <w:rtl/>
        </w:rPr>
        <w:t xml:space="preserve"> في المائة من مجموع طلبات الإجراءات العاجلة التي سُجلت. </w:t>
      </w:r>
      <w:r w:rsidRPr="008720C8">
        <w:rPr>
          <w:rtl/>
        </w:rPr>
        <w:t>ومع ذلك، تلقت اللجنة أيضا</w:t>
      </w:r>
      <w:r w:rsidR="005B6BB2">
        <w:rPr>
          <w:rFonts w:hint="cs"/>
          <w:rtl/>
        </w:rPr>
        <w:t>ً</w:t>
      </w:r>
      <w:r w:rsidRPr="008720C8">
        <w:rPr>
          <w:rtl/>
        </w:rPr>
        <w:t xml:space="preserve"> عددا</w:t>
      </w:r>
      <w:r w:rsidR="005B6BB2">
        <w:rPr>
          <w:rFonts w:hint="cs"/>
          <w:rtl/>
        </w:rPr>
        <w:t>ً</w:t>
      </w:r>
      <w:r w:rsidRPr="008720C8">
        <w:rPr>
          <w:rtl/>
        </w:rPr>
        <w:t xml:space="preserve"> متزايدا</w:t>
      </w:r>
      <w:r w:rsidR="005B6BB2">
        <w:rPr>
          <w:rFonts w:hint="cs"/>
          <w:rtl/>
        </w:rPr>
        <w:t>ً</w:t>
      </w:r>
      <w:r w:rsidRPr="008720C8">
        <w:rPr>
          <w:rtl/>
        </w:rPr>
        <w:t xml:space="preserve"> من الطلبات ب</w:t>
      </w:r>
      <w:r>
        <w:rPr>
          <w:rFonts w:hint="cs"/>
          <w:rtl/>
        </w:rPr>
        <w:t xml:space="preserve">شأن </w:t>
      </w:r>
      <w:r w:rsidRPr="008720C8">
        <w:rPr>
          <w:rtl/>
        </w:rPr>
        <w:t>دول أطراف أخرى، ولا</w:t>
      </w:r>
      <w:r w:rsidR="00C826D3">
        <w:rPr>
          <w:rFonts w:hint="cs"/>
          <w:rtl/>
        </w:rPr>
        <w:t> </w:t>
      </w:r>
      <w:r w:rsidRPr="008720C8">
        <w:rPr>
          <w:rtl/>
        </w:rPr>
        <w:t>سيما كوبا</w:t>
      </w:r>
      <w:r>
        <w:rPr>
          <w:rFonts w:hint="cs"/>
          <w:rtl/>
        </w:rPr>
        <w:t xml:space="preserve"> و</w:t>
      </w:r>
      <w:r w:rsidRPr="008720C8">
        <w:rPr>
          <w:rtl/>
        </w:rPr>
        <w:t>كولومبيا.</w:t>
      </w:r>
    </w:p>
    <w:p w14:paraId="728D91F4" w14:textId="77777777" w:rsidR="003B5AF5" w:rsidRPr="00F51BB9" w:rsidRDefault="003B5AF5" w:rsidP="003B5AF5">
      <w:pPr>
        <w:pStyle w:val="H23GA"/>
        <w:rPr>
          <w:szCs w:val="20"/>
          <w:lang w:val="ar-SA" w:eastAsia="zh-TW" w:bidi="en-GB"/>
        </w:rPr>
      </w:pPr>
      <w:r>
        <w:rPr>
          <w:rtl/>
        </w:rPr>
        <w:tab/>
        <w:t>(أ)</w:t>
      </w:r>
      <w:r>
        <w:rPr>
          <w:rtl/>
        </w:rPr>
        <w:tab/>
        <w:t>العراق</w:t>
      </w:r>
    </w:p>
    <w:p w14:paraId="3C253860" w14:textId="77777777" w:rsidR="003B5AF5" w:rsidRDefault="003B5AF5" w:rsidP="003B5AF5">
      <w:pPr>
        <w:pStyle w:val="SingleTxtGA"/>
        <w:rPr>
          <w:rtl/>
        </w:rPr>
      </w:pPr>
      <w:r w:rsidRPr="00FA58B2">
        <w:rPr>
          <w:rtl/>
        </w:rPr>
        <w:t>1</w:t>
      </w:r>
      <w:r>
        <w:rPr>
          <w:rFonts w:hint="cs"/>
          <w:rtl/>
        </w:rPr>
        <w:t>6</w:t>
      </w:r>
      <w:r>
        <w:rPr>
          <w:rFonts w:ascii="Traditional Arabic"/>
          <w:szCs w:val="20"/>
          <w:rtl/>
        </w:rPr>
        <w:t>-</w:t>
      </w:r>
      <w:r>
        <w:rPr>
          <w:rtl/>
        </w:rPr>
        <w:tab/>
        <w:t xml:space="preserve">حتى </w:t>
      </w:r>
      <w:r>
        <w:rPr>
          <w:rFonts w:hint="cs"/>
          <w:rtl/>
        </w:rPr>
        <w:t>15 أيلول/سبتمبر</w:t>
      </w:r>
      <w:r>
        <w:rPr>
          <w:rtl/>
        </w:rPr>
        <w:t xml:space="preserve"> </w:t>
      </w:r>
      <w:r w:rsidRPr="00FA58B2">
        <w:rPr>
          <w:rtl/>
        </w:rPr>
        <w:t>2021</w:t>
      </w:r>
      <w:r>
        <w:rPr>
          <w:rtl/>
        </w:rPr>
        <w:t xml:space="preserve">، سجلت اللجنة ما مجموعه </w:t>
      </w:r>
      <w:r>
        <w:rPr>
          <w:rFonts w:hint="cs"/>
          <w:rtl/>
        </w:rPr>
        <w:t xml:space="preserve">522 </w:t>
      </w:r>
      <w:r>
        <w:rPr>
          <w:rtl/>
        </w:rPr>
        <w:t xml:space="preserve">حالة تتعلق بأحداث وقعت في العراق، أي ما يعادل </w:t>
      </w:r>
      <w:r>
        <w:rPr>
          <w:rFonts w:hint="cs"/>
          <w:rtl/>
        </w:rPr>
        <w:t>37</w:t>
      </w:r>
      <w:r>
        <w:rPr>
          <w:rtl/>
        </w:rPr>
        <w:t xml:space="preserve"> في المائة من جميع طلبات الإجراءات العاجلة المسجلة حتى الآن. ويساور اللجنة قلق بالغ لأن مكان الأشخاص المختفي</w:t>
      </w:r>
      <w:r>
        <w:rPr>
          <w:rFonts w:hint="cs"/>
          <w:rtl/>
        </w:rPr>
        <w:t>ن، حسب المعلومات الواردة،</w:t>
      </w:r>
      <w:r>
        <w:rPr>
          <w:rtl/>
        </w:rPr>
        <w:t xml:space="preserve"> لم يحدَّد إلا في </w:t>
      </w:r>
      <w:r>
        <w:rPr>
          <w:rFonts w:hint="cs"/>
          <w:rtl/>
        </w:rPr>
        <w:t>27</w:t>
      </w:r>
      <w:r>
        <w:rPr>
          <w:rtl/>
        </w:rPr>
        <w:t xml:space="preserve"> حالة من هذه الحالات</w:t>
      </w:r>
      <w:r>
        <w:rPr>
          <w:rFonts w:hint="cs"/>
          <w:rtl/>
        </w:rPr>
        <w:t xml:space="preserve">، مما يمثل 5 في المائة من جميع </w:t>
      </w:r>
      <w:r>
        <w:rPr>
          <w:rtl/>
        </w:rPr>
        <w:t>طلبات الإجراءات العاجلة الم</w:t>
      </w:r>
      <w:r>
        <w:rPr>
          <w:rFonts w:hint="cs"/>
          <w:rtl/>
        </w:rPr>
        <w:t>تعلقة بالأحداث التي وقعت في العراق</w:t>
      </w:r>
      <w:r>
        <w:rPr>
          <w:rtl/>
        </w:rPr>
        <w:t>.</w:t>
      </w:r>
      <w:r w:rsidRPr="004D1509">
        <w:rPr>
          <w:rtl/>
        </w:rPr>
        <w:t xml:space="preserve"> </w:t>
      </w:r>
      <w:r>
        <w:rPr>
          <w:rFonts w:hint="cs"/>
          <w:rtl/>
        </w:rPr>
        <w:t>و</w:t>
      </w:r>
      <w:r>
        <w:rPr>
          <w:rtl/>
        </w:rPr>
        <w:t xml:space="preserve">خلال الفترة قيد الاستعراض، </w:t>
      </w:r>
      <w:r>
        <w:rPr>
          <w:rFonts w:hint="cs"/>
          <w:rtl/>
        </w:rPr>
        <w:t>لم ي</w:t>
      </w:r>
      <w:r>
        <w:rPr>
          <w:rtl/>
        </w:rPr>
        <w:t>حد</w:t>
      </w:r>
      <w:r>
        <w:rPr>
          <w:rFonts w:hint="cs"/>
          <w:rtl/>
        </w:rPr>
        <w:t>َّ</w:t>
      </w:r>
      <w:r>
        <w:rPr>
          <w:rtl/>
        </w:rPr>
        <w:t xml:space="preserve">د </w:t>
      </w:r>
      <w:r>
        <w:rPr>
          <w:rFonts w:hint="cs"/>
          <w:rtl/>
        </w:rPr>
        <w:t xml:space="preserve">سوى </w:t>
      </w:r>
      <w:r>
        <w:rPr>
          <w:rtl/>
        </w:rPr>
        <w:t>مكان شخص مختف</w:t>
      </w:r>
      <w:r w:rsidRPr="004D1509">
        <w:rPr>
          <w:rtl/>
        </w:rPr>
        <w:t xml:space="preserve"> </w:t>
      </w:r>
      <w:r>
        <w:rPr>
          <w:rtl/>
        </w:rPr>
        <w:t xml:space="preserve">واحد </w:t>
      </w:r>
      <w:r>
        <w:rPr>
          <w:rFonts w:hint="cs"/>
          <w:rtl/>
        </w:rPr>
        <w:t>قُدِّم</w:t>
      </w:r>
      <w:r w:rsidRPr="00843CD4">
        <w:rPr>
          <w:rtl/>
        </w:rPr>
        <w:t xml:space="preserve"> </w:t>
      </w:r>
      <w:r>
        <w:rPr>
          <w:rFonts w:hint="cs"/>
          <w:rtl/>
        </w:rPr>
        <w:t>بال</w:t>
      </w:r>
      <w:r>
        <w:rPr>
          <w:rtl/>
        </w:rPr>
        <w:t xml:space="preserve">نيابة عنه طلب لاتخاذ إجراء عاجل، مما أدى إلى زيادة الفجوة بين عدد الإجراءات العاجلة المفتوحة </w:t>
      </w:r>
      <w:r w:rsidRPr="004D1509">
        <w:rPr>
          <w:rtl/>
        </w:rPr>
        <w:t>و</w:t>
      </w:r>
      <w:r>
        <w:rPr>
          <w:rFonts w:hint="cs"/>
          <w:rtl/>
        </w:rPr>
        <w:t>عدد</w:t>
      </w:r>
      <w:r w:rsidRPr="004D1509">
        <w:rPr>
          <w:rtl/>
        </w:rPr>
        <w:t xml:space="preserve"> </w:t>
      </w:r>
      <w:r>
        <w:rPr>
          <w:rtl/>
        </w:rPr>
        <w:t xml:space="preserve">الإجراءات العاجلة </w:t>
      </w:r>
      <w:r w:rsidRPr="004D1509">
        <w:rPr>
          <w:rtl/>
        </w:rPr>
        <w:t>التي أ</w:t>
      </w:r>
      <w:r>
        <w:rPr>
          <w:rFonts w:hint="cs"/>
          <w:rtl/>
        </w:rPr>
        <w:t>ُ</w:t>
      </w:r>
      <w:r w:rsidRPr="004D1509">
        <w:rPr>
          <w:rtl/>
        </w:rPr>
        <w:t xml:space="preserve">غلقت أو </w:t>
      </w:r>
      <w:r>
        <w:rPr>
          <w:rFonts w:hint="cs"/>
          <w:rtl/>
        </w:rPr>
        <w:t>أُ</w:t>
      </w:r>
      <w:r w:rsidRPr="004D1509">
        <w:rPr>
          <w:rtl/>
        </w:rPr>
        <w:t>وقفت.</w:t>
      </w:r>
    </w:p>
    <w:p w14:paraId="7AF082BA" w14:textId="7FCA7724" w:rsidR="003B5AF5" w:rsidRDefault="003B5AF5" w:rsidP="003B5AF5">
      <w:pPr>
        <w:pStyle w:val="SingleTxtGA"/>
        <w:rPr>
          <w:rtl/>
        </w:rPr>
      </w:pPr>
      <w:r>
        <w:rPr>
          <w:rtl/>
        </w:rPr>
        <w:t>17-</w:t>
      </w:r>
      <w:r w:rsidR="00C826D3">
        <w:rPr>
          <w:rtl/>
        </w:rPr>
        <w:tab/>
      </w:r>
      <w:r>
        <w:rPr>
          <w:rFonts w:hint="cs"/>
          <w:rtl/>
        </w:rPr>
        <w:t>و</w:t>
      </w:r>
      <w:r>
        <w:rPr>
          <w:rtl/>
        </w:rPr>
        <w:t xml:space="preserve">تلاحظ اللجنة بقلق وجود علاقة مباشرة بين عدم تعاون العراق مع </w:t>
      </w:r>
      <w:r w:rsidRPr="0039575D">
        <w:rPr>
          <w:rtl/>
        </w:rPr>
        <w:t xml:space="preserve">نظام الإجراءات العاجلة </w:t>
      </w:r>
      <w:r>
        <w:rPr>
          <w:rtl/>
        </w:rPr>
        <w:t xml:space="preserve">المنصوص عليه في المادة 30 من الاتفاقية، على النحو المشار إليه في الفقرة 9 أعلاه، والانخفاض المثير للقلق في عدد الأشخاص المختفين الذين </w:t>
      </w:r>
      <w:r>
        <w:rPr>
          <w:rFonts w:hint="cs"/>
          <w:rtl/>
        </w:rPr>
        <w:t>حُدِّدت أماكنهم</w:t>
      </w:r>
      <w:r>
        <w:rPr>
          <w:rtl/>
        </w:rPr>
        <w:t xml:space="preserve"> حتى الآن. ويساور اللجنة القلق لأن الدولة الطرف ردت، في بعض الحالات، على </w:t>
      </w:r>
      <w:r>
        <w:rPr>
          <w:rFonts w:hint="cs"/>
          <w:rtl/>
        </w:rPr>
        <w:t>ال</w:t>
      </w:r>
      <w:r>
        <w:rPr>
          <w:rtl/>
        </w:rPr>
        <w:t xml:space="preserve">رسالة </w:t>
      </w:r>
      <w:r>
        <w:rPr>
          <w:rFonts w:hint="cs"/>
          <w:rtl/>
        </w:rPr>
        <w:t>ال</w:t>
      </w:r>
      <w:r>
        <w:rPr>
          <w:rtl/>
        </w:rPr>
        <w:t>تذكير</w:t>
      </w:r>
      <w:r>
        <w:rPr>
          <w:rFonts w:hint="cs"/>
          <w:rtl/>
        </w:rPr>
        <w:t>ية النهائية</w:t>
      </w:r>
      <w:r>
        <w:rPr>
          <w:rtl/>
        </w:rPr>
        <w:t xml:space="preserve"> بطلب معلومات شخصية عن الضحايا، كانت قد قُدمت </w:t>
      </w:r>
      <w:r>
        <w:rPr>
          <w:rFonts w:hint="cs"/>
          <w:rtl/>
        </w:rPr>
        <w:t>مسبقا</w:t>
      </w:r>
      <w:r>
        <w:rPr>
          <w:rtl/>
        </w:rPr>
        <w:t xml:space="preserve"> في مذكرة التسجيل الأولية.</w:t>
      </w:r>
    </w:p>
    <w:p w14:paraId="77D42130" w14:textId="1FDE870F" w:rsidR="003B5AF5" w:rsidRPr="00C826D3" w:rsidRDefault="003B5AF5" w:rsidP="003B5AF5">
      <w:pPr>
        <w:pStyle w:val="SingleTxtGA"/>
        <w:rPr>
          <w:spacing w:val="-4"/>
          <w:rtl/>
        </w:rPr>
      </w:pPr>
      <w:r>
        <w:rPr>
          <w:rtl/>
        </w:rPr>
        <w:t>18-</w:t>
      </w:r>
      <w:r w:rsidR="00C826D3">
        <w:rPr>
          <w:rtl/>
        </w:rPr>
        <w:tab/>
      </w:r>
      <w:r>
        <w:rPr>
          <w:rFonts w:hint="cs"/>
          <w:rtl/>
        </w:rPr>
        <w:t>و</w:t>
      </w:r>
      <w:r>
        <w:rPr>
          <w:rtl/>
        </w:rPr>
        <w:t>عندما قدمت الدولة الطرف ردوداً إلى اللجنة - وهو ما فعلته في أقل من نصف الحالات المسجلة - اتبعت الردود عموماً الاتجاه</w:t>
      </w:r>
      <w:r>
        <w:rPr>
          <w:rFonts w:hint="cs"/>
          <w:rtl/>
        </w:rPr>
        <w:t xml:space="preserve"> نفسه</w:t>
      </w:r>
      <w:r>
        <w:rPr>
          <w:rtl/>
        </w:rPr>
        <w:t xml:space="preserve"> الذي لاحظته اللجنة في تقاريرها السابقة، أي أن الدولة الطرف لم تقدم أي معلومات بشأن الإجراءات المتخذة للبحث عن الأشخاص المختفين أو للتحقيق في </w:t>
      </w:r>
      <w:r w:rsidRPr="007C6771">
        <w:rPr>
          <w:rtl/>
        </w:rPr>
        <w:t xml:space="preserve">اختفائهم القسري </w:t>
      </w:r>
      <w:r>
        <w:rPr>
          <w:rFonts w:hint="cs"/>
          <w:rtl/>
        </w:rPr>
        <w:t>المدعى</w:t>
      </w:r>
      <w:r>
        <w:rPr>
          <w:rtl/>
        </w:rPr>
        <w:t>. وكما في السابق، أكدت الدولة الطرف عادة أن الأشخاص المختفين ينتمون إلى جماعات إرهابية، دون تقديم أي معلومات أو أدلة أخرى بشأن أي تهم جنائية محددة وُجه</w:t>
      </w:r>
      <w:r>
        <w:rPr>
          <w:rFonts w:hint="cs"/>
          <w:rtl/>
        </w:rPr>
        <w:t>ت إلي</w:t>
      </w:r>
      <w:r>
        <w:rPr>
          <w:rtl/>
        </w:rPr>
        <w:t>هم، أو</w:t>
      </w:r>
      <w:r>
        <w:rPr>
          <w:rFonts w:hint="cs"/>
          <w:rtl/>
        </w:rPr>
        <w:t xml:space="preserve"> أي </w:t>
      </w:r>
      <w:r>
        <w:rPr>
          <w:rtl/>
        </w:rPr>
        <w:t xml:space="preserve">دعاوى </w:t>
      </w:r>
      <w:r>
        <w:rPr>
          <w:rFonts w:hint="cs"/>
          <w:rtl/>
        </w:rPr>
        <w:t>رُفعت ضدهم</w:t>
      </w:r>
      <w:r>
        <w:rPr>
          <w:rtl/>
        </w:rPr>
        <w:t>، أو</w:t>
      </w:r>
      <w:r>
        <w:rPr>
          <w:rFonts w:hint="cs"/>
          <w:rtl/>
        </w:rPr>
        <w:t xml:space="preserve"> أي</w:t>
      </w:r>
      <w:r>
        <w:rPr>
          <w:rtl/>
        </w:rPr>
        <w:t xml:space="preserve"> أوامر توقيف</w:t>
      </w:r>
      <w:r w:rsidRPr="00975661">
        <w:rPr>
          <w:rtl/>
        </w:rPr>
        <w:t xml:space="preserve"> </w:t>
      </w:r>
      <w:r>
        <w:rPr>
          <w:rtl/>
        </w:rPr>
        <w:t xml:space="preserve">صدرت بحقهم. وفي هذه الحالات، ذكّرت اللجنة الدولة الطرف </w:t>
      </w:r>
      <w:r>
        <w:rPr>
          <w:rtl/>
        </w:rPr>
        <w:lastRenderedPageBreak/>
        <w:t>بأن الاتفاقية لا تنص على</w:t>
      </w:r>
      <w:r>
        <w:rPr>
          <w:rFonts w:hint="cs"/>
          <w:rtl/>
        </w:rPr>
        <w:t xml:space="preserve"> أي</w:t>
      </w:r>
      <w:r>
        <w:rPr>
          <w:rtl/>
        </w:rPr>
        <w:t xml:space="preserve"> استثناءات من التزامها بالبحث عن الأشخاص المختفين والتحقيق في اختفائهم، بصرف النظر عن </w:t>
      </w:r>
      <w:r>
        <w:rPr>
          <w:rFonts w:hint="cs"/>
          <w:rtl/>
        </w:rPr>
        <w:t>سماتهم</w:t>
      </w:r>
      <w:r>
        <w:rPr>
          <w:rtl/>
        </w:rPr>
        <w:t xml:space="preserve"> أو أي شكوك </w:t>
      </w:r>
      <w:r>
        <w:rPr>
          <w:rFonts w:hint="cs"/>
          <w:rtl/>
        </w:rPr>
        <w:t>بشأن</w:t>
      </w:r>
      <w:r>
        <w:rPr>
          <w:rtl/>
        </w:rPr>
        <w:t>هم. وبالمثل، تؤكد اللجنة أن</w:t>
      </w:r>
      <w:r>
        <w:rPr>
          <w:rFonts w:hint="cs"/>
          <w:rtl/>
        </w:rPr>
        <w:t xml:space="preserve"> إمكانية</w:t>
      </w:r>
      <w:r>
        <w:rPr>
          <w:rtl/>
        </w:rPr>
        <w:t xml:space="preserve"> الوصول </w:t>
      </w:r>
      <w:r>
        <w:rPr>
          <w:rFonts w:hint="cs"/>
          <w:rtl/>
        </w:rPr>
        <w:t xml:space="preserve">إلى </w:t>
      </w:r>
      <w:r>
        <w:rPr>
          <w:rtl/>
        </w:rPr>
        <w:t>القضا</w:t>
      </w:r>
      <w:r>
        <w:rPr>
          <w:rFonts w:hint="cs"/>
          <w:rtl/>
        </w:rPr>
        <w:t>ء</w:t>
      </w:r>
      <w:r>
        <w:rPr>
          <w:rtl/>
        </w:rPr>
        <w:t xml:space="preserve"> وسبل الانتصاف يجب أن تكون متاحة لجميع الأشخاص، بمن فيهم المت</w:t>
      </w:r>
      <w:r>
        <w:rPr>
          <w:rFonts w:hint="cs"/>
          <w:rtl/>
        </w:rPr>
        <w:t>أثرون</w:t>
      </w:r>
      <w:r>
        <w:rPr>
          <w:rtl/>
        </w:rPr>
        <w:t xml:space="preserve"> </w:t>
      </w:r>
      <w:r>
        <w:rPr>
          <w:rFonts w:hint="cs"/>
          <w:rtl/>
        </w:rPr>
        <w:t>ب</w:t>
      </w:r>
      <w:r>
        <w:rPr>
          <w:rtl/>
        </w:rPr>
        <w:t>أنظمة الجزاءات المفروضة على الإرهاب</w:t>
      </w:r>
      <w:r w:rsidR="005832DC">
        <w:rPr>
          <w:rStyle w:val="FootnoteReference"/>
          <w:rtl/>
        </w:rPr>
        <w:t>(</w:t>
      </w:r>
      <w:r w:rsidR="005832DC">
        <w:rPr>
          <w:rStyle w:val="FootnoteReference"/>
          <w:rtl/>
        </w:rPr>
        <w:footnoteReference w:id="6"/>
      </w:r>
      <w:r w:rsidR="005832DC">
        <w:rPr>
          <w:rStyle w:val="FootnoteReference"/>
          <w:rtl/>
        </w:rPr>
        <w:t>)</w:t>
      </w:r>
      <w:r w:rsidR="00C826D3">
        <w:rPr>
          <w:rFonts w:hint="cs"/>
          <w:rtl/>
        </w:rPr>
        <w:t>.</w:t>
      </w:r>
      <w:r>
        <w:rPr>
          <w:rtl/>
        </w:rPr>
        <w:t xml:space="preserve"> </w:t>
      </w:r>
      <w:r>
        <w:rPr>
          <w:rFonts w:hint="cs"/>
          <w:rtl/>
        </w:rPr>
        <w:t>و</w:t>
      </w:r>
      <w:r>
        <w:rPr>
          <w:rtl/>
        </w:rPr>
        <w:t>طلبت اللجنة</w:t>
      </w:r>
      <w:r>
        <w:rPr>
          <w:rFonts w:hint="cs"/>
          <w:rtl/>
        </w:rPr>
        <w:t xml:space="preserve"> أيضا</w:t>
      </w:r>
      <w:r>
        <w:rPr>
          <w:rtl/>
        </w:rPr>
        <w:t xml:space="preserve"> من الدولة الطرف أن تقدم نسخاً من أوامر ال</w:t>
      </w:r>
      <w:r>
        <w:rPr>
          <w:rFonts w:hint="cs"/>
          <w:rtl/>
        </w:rPr>
        <w:t>توقيف</w:t>
      </w:r>
      <w:r>
        <w:rPr>
          <w:rtl/>
        </w:rPr>
        <w:t xml:space="preserve"> أو أي وثائق رسمية تشير إلى الأشخاص المختفين على أنهم مطلوبون من</w:t>
      </w:r>
      <w:r>
        <w:rPr>
          <w:rFonts w:hint="cs"/>
          <w:rtl/>
        </w:rPr>
        <w:t xml:space="preserve"> جانب</w:t>
      </w:r>
      <w:r>
        <w:rPr>
          <w:rtl/>
        </w:rPr>
        <w:t xml:space="preserve"> السلطات العراقية، و</w:t>
      </w:r>
      <w:r>
        <w:rPr>
          <w:rFonts w:hint="cs"/>
          <w:rtl/>
        </w:rPr>
        <w:t xml:space="preserve">طلبت منها في حال </w:t>
      </w:r>
      <w:r>
        <w:rPr>
          <w:rtl/>
        </w:rPr>
        <w:t xml:space="preserve">توجيه تهم جنائية محددة </w:t>
      </w:r>
      <w:r>
        <w:rPr>
          <w:rFonts w:hint="cs"/>
          <w:rtl/>
        </w:rPr>
        <w:t xml:space="preserve">إليهم ورفع دعاوى </w:t>
      </w:r>
      <w:r>
        <w:rPr>
          <w:rtl/>
        </w:rPr>
        <w:t>ضدهم</w:t>
      </w:r>
      <w:r>
        <w:rPr>
          <w:rFonts w:hint="cs"/>
          <w:rtl/>
        </w:rPr>
        <w:t xml:space="preserve"> أن تُبلغ</w:t>
      </w:r>
      <w:r w:rsidRPr="00D571AA">
        <w:rPr>
          <w:rtl/>
        </w:rPr>
        <w:t xml:space="preserve"> </w:t>
      </w:r>
      <w:r>
        <w:rPr>
          <w:rtl/>
        </w:rPr>
        <w:t>رسمياً أقاربهم وممثليهم</w:t>
      </w:r>
      <w:r>
        <w:rPr>
          <w:rFonts w:hint="cs"/>
          <w:rtl/>
        </w:rPr>
        <w:t xml:space="preserve"> بذلك،</w:t>
      </w:r>
      <w:r>
        <w:rPr>
          <w:rtl/>
        </w:rPr>
        <w:t xml:space="preserve"> </w:t>
      </w:r>
      <w:r w:rsidRPr="00C826D3">
        <w:rPr>
          <w:spacing w:val="-4"/>
          <w:rtl/>
        </w:rPr>
        <w:t>و</w:t>
      </w:r>
      <w:r w:rsidRPr="00C826D3">
        <w:rPr>
          <w:rFonts w:hint="cs"/>
          <w:spacing w:val="-4"/>
          <w:rtl/>
        </w:rPr>
        <w:t>أن ت</w:t>
      </w:r>
      <w:r w:rsidRPr="00C826D3">
        <w:rPr>
          <w:spacing w:val="-4"/>
          <w:rtl/>
        </w:rPr>
        <w:t>ضعهم على الفور تحت حماية القانون لتمكينهم من إعداد دفاعهم وحماية وتعزيز حقهم في محاكمة عادلة.</w:t>
      </w:r>
    </w:p>
    <w:p w14:paraId="200A25F3" w14:textId="65EF0997" w:rsidR="003B5AF5" w:rsidRDefault="003B5AF5" w:rsidP="003B5AF5">
      <w:pPr>
        <w:pStyle w:val="SingleTxtGA"/>
        <w:rPr>
          <w:rtl/>
        </w:rPr>
      </w:pPr>
      <w:r>
        <w:rPr>
          <w:rtl/>
        </w:rPr>
        <w:t>19-</w:t>
      </w:r>
      <w:r w:rsidR="002B136C">
        <w:rPr>
          <w:rtl/>
        </w:rPr>
        <w:tab/>
      </w:r>
      <w:r>
        <w:rPr>
          <w:rtl/>
        </w:rPr>
        <w:t>وفي مثل هذه الحالات، ذكَّرت اللجنة الدولة الطرف بأن عدم تقديمها رد</w:t>
      </w:r>
      <w:r>
        <w:rPr>
          <w:rFonts w:hint="cs"/>
          <w:rtl/>
        </w:rPr>
        <w:t>ودا</w:t>
      </w:r>
      <w:r>
        <w:rPr>
          <w:rtl/>
        </w:rPr>
        <w:t xml:space="preserve"> أو معلومات أو إيضاحات محددة </w:t>
      </w:r>
      <w:r>
        <w:rPr>
          <w:rFonts w:hint="cs"/>
          <w:rtl/>
        </w:rPr>
        <w:t>هو أمر يخل</w:t>
      </w:r>
      <w:r>
        <w:rPr>
          <w:rtl/>
        </w:rPr>
        <w:t xml:space="preserve"> </w:t>
      </w:r>
      <w:r>
        <w:rPr>
          <w:rFonts w:hint="cs"/>
          <w:rtl/>
        </w:rPr>
        <w:t>ب</w:t>
      </w:r>
      <w:r>
        <w:rPr>
          <w:rtl/>
        </w:rPr>
        <w:t>التزاماتها</w:t>
      </w:r>
      <w:r>
        <w:rPr>
          <w:rFonts w:hint="cs"/>
          <w:rtl/>
        </w:rPr>
        <w:t xml:space="preserve"> التالية</w:t>
      </w:r>
      <w:r>
        <w:rPr>
          <w:rtl/>
        </w:rPr>
        <w:t xml:space="preserve"> بموجب الاتفاقية: </w:t>
      </w:r>
      <w:r>
        <w:rPr>
          <w:rFonts w:hint="cs"/>
          <w:rtl/>
        </w:rPr>
        <w:t xml:space="preserve">التزامها </w:t>
      </w:r>
      <w:r>
        <w:rPr>
          <w:rtl/>
        </w:rPr>
        <w:t xml:space="preserve">بموجب المادة 12 </w:t>
      </w:r>
      <w:r>
        <w:rPr>
          <w:rFonts w:hint="cs"/>
          <w:rtl/>
        </w:rPr>
        <w:t>ب</w:t>
      </w:r>
      <w:r>
        <w:rPr>
          <w:rtl/>
        </w:rPr>
        <w:t xml:space="preserve">إجراء تحقيق سريع ونزيه في حالة </w:t>
      </w:r>
      <w:r>
        <w:rPr>
          <w:rFonts w:hint="cs"/>
          <w:rtl/>
        </w:rPr>
        <w:t>مدعاة</w:t>
      </w:r>
      <w:r>
        <w:rPr>
          <w:rtl/>
        </w:rPr>
        <w:t xml:space="preserve"> من حالات الاختفاء القسري واتخاذ التدابير اللازمة </w:t>
      </w:r>
      <w:r w:rsidRPr="00DA3F20">
        <w:rPr>
          <w:rtl/>
        </w:rPr>
        <w:t>لمنع الأعمال التي تع</w:t>
      </w:r>
      <w:r>
        <w:rPr>
          <w:rFonts w:hint="cs"/>
          <w:rtl/>
        </w:rPr>
        <w:t>ي</w:t>
      </w:r>
      <w:r w:rsidRPr="00DA3F20">
        <w:rPr>
          <w:rtl/>
        </w:rPr>
        <w:t>ق إجراء التحقيق و</w:t>
      </w:r>
      <w:r>
        <w:rPr>
          <w:rFonts w:hint="cs"/>
          <w:rtl/>
        </w:rPr>
        <w:t>ل</w:t>
      </w:r>
      <w:r w:rsidRPr="00DA3F20">
        <w:rPr>
          <w:rtl/>
        </w:rPr>
        <w:t>لمعاقبة عليها</w:t>
      </w:r>
      <w:r>
        <w:rPr>
          <w:rtl/>
        </w:rPr>
        <w:t xml:space="preserve">؛ </w:t>
      </w:r>
      <w:r>
        <w:rPr>
          <w:rFonts w:hint="cs"/>
          <w:rtl/>
        </w:rPr>
        <w:t>والتزامها</w:t>
      </w:r>
      <w:r>
        <w:rPr>
          <w:rtl/>
        </w:rPr>
        <w:t xml:space="preserve"> بموجب المادة 26(9) </w:t>
      </w:r>
      <w:r>
        <w:rPr>
          <w:rFonts w:hint="cs"/>
          <w:rtl/>
        </w:rPr>
        <w:t>با</w:t>
      </w:r>
      <w:r>
        <w:rPr>
          <w:rtl/>
        </w:rPr>
        <w:t xml:space="preserve">لتعاون مع اللجنة </w:t>
      </w:r>
      <w:r w:rsidRPr="00DA3F20">
        <w:rPr>
          <w:rtl/>
        </w:rPr>
        <w:t>وبمساعدة أعضائها أثناء اضطلاعهم بولايتهم</w:t>
      </w:r>
      <w:r>
        <w:rPr>
          <w:rFonts w:hint="cs"/>
          <w:rtl/>
        </w:rPr>
        <w:t>؛ والتزامها</w:t>
      </w:r>
      <w:r>
        <w:rPr>
          <w:rtl/>
        </w:rPr>
        <w:t xml:space="preserve"> بموجب المادة 30(3)</w:t>
      </w:r>
      <w:r>
        <w:rPr>
          <w:rFonts w:hint="cs"/>
          <w:rtl/>
        </w:rPr>
        <w:t xml:space="preserve"> ب</w:t>
      </w:r>
      <w:r>
        <w:rPr>
          <w:rtl/>
        </w:rPr>
        <w:t xml:space="preserve">إبلاغ اللجنة، في غضون </w:t>
      </w:r>
      <w:r>
        <w:rPr>
          <w:rFonts w:hint="cs"/>
          <w:rtl/>
        </w:rPr>
        <w:t>مهلة</w:t>
      </w:r>
      <w:r>
        <w:rPr>
          <w:rtl/>
        </w:rPr>
        <w:t xml:space="preserve"> محددة، بالتدابير المتخذة لتحديد مكان الشخص المعني وحمايته وفقاً ل</w:t>
      </w:r>
      <w:r>
        <w:rPr>
          <w:rFonts w:hint="cs"/>
          <w:rtl/>
        </w:rPr>
        <w:t>أحكام ا</w:t>
      </w:r>
      <w:r>
        <w:rPr>
          <w:rtl/>
        </w:rPr>
        <w:t>لاتفاقية.</w:t>
      </w:r>
    </w:p>
    <w:p w14:paraId="405EAA54" w14:textId="268018AD" w:rsidR="003B5AF5" w:rsidRPr="00742CAD" w:rsidRDefault="003B5AF5" w:rsidP="003B5AF5">
      <w:pPr>
        <w:pStyle w:val="SingleTxtGA"/>
        <w:rPr>
          <w:spacing w:val="-2"/>
          <w:rtl/>
        </w:rPr>
      </w:pPr>
      <w:r>
        <w:rPr>
          <w:rtl/>
        </w:rPr>
        <w:t>20-</w:t>
      </w:r>
      <w:r w:rsidR="002B136C">
        <w:rPr>
          <w:rtl/>
        </w:rPr>
        <w:tab/>
      </w:r>
      <w:r w:rsidRPr="00742CAD">
        <w:rPr>
          <w:spacing w:val="-2"/>
          <w:rtl/>
        </w:rPr>
        <w:t xml:space="preserve">وفي بعض الحالات، ردت الدولة الطرف بالقول إن أقارب الأشخاص المختفين لم يقدموا شكاوى إلى السلطات المختصة، رغم أنهم </w:t>
      </w:r>
      <w:r w:rsidRPr="00742CAD">
        <w:rPr>
          <w:rFonts w:hint="cs"/>
          <w:spacing w:val="-2"/>
          <w:rtl/>
        </w:rPr>
        <w:t>قدموا شكاوى بالفعل إلى عدة</w:t>
      </w:r>
      <w:r w:rsidRPr="00742CAD">
        <w:rPr>
          <w:spacing w:val="-2"/>
          <w:rtl/>
        </w:rPr>
        <w:t xml:space="preserve"> سلطات إدارية وقضائية على الصعيد الوطني. وفي هذه الحالات، ذكّرت اللجنة بالمبدأ 6 من المبادئ التوجيهية للبحث عن الأشخاص المختفين، الذي </w:t>
      </w:r>
      <w:r w:rsidRPr="00742CAD">
        <w:rPr>
          <w:rFonts w:hint="cs"/>
          <w:spacing w:val="-2"/>
          <w:rtl/>
        </w:rPr>
        <w:t>ينص على ما يلي:</w:t>
      </w:r>
      <w:r w:rsidRPr="00742CAD">
        <w:rPr>
          <w:spacing w:val="-2"/>
          <w:rtl/>
        </w:rPr>
        <w:t xml:space="preserve"> الالتزام بالبحث عن شخص وتحديد مكانه حالما تعلم السلطات المختصة، بأي وسيلة</w:t>
      </w:r>
      <w:r w:rsidRPr="00742CAD">
        <w:rPr>
          <w:rFonts w:hint="cs"/>
          <w:spacing w:val="-2"/>
          <w:rtl/>
        </w:rPr>
        <w:t xml:space="preserve"> كانت</w:t>
      </w:r>
      <w:r w:rsidRPr="00742CAD">
        <w:rPr>
          <w:spacing w:val="-2"/>
          <w:rtl/>
        </w:rPr>
        <w:t xml:space="preserve">، </w:t>
      </w:r>
      <w:r w:rsidRPr="00742CAD">
        <w:rPr>
          <w:rFonts w:hint="cs"/>
          <w:spacing w:val="-2"/>
          <w:rtl/>
        </w:rPr>
        <w:t xml:space="preserve">بأن شخصا ما وقع ضحية اختفاء قسري </w:t>
      </w:r>
      <w:r w:rsidRPr="00742CAD">
        <w:rPr>
          <w:spacing w:val="-2"/>
          <w:rtl/>
        </w:rPr>
        <w:t xml:space="preserve">أو </w:t>
      </w:r>
      <w:r w:rsidRPr="00742CAD">
        <w:rPr>
          <w:rFonts w:hint="cs"/>
          <w:spacing w:val="-2"/>
          <w:rtl/>
        </w:rPr>
        <w:t>تحصل على دلائل تشير إلى ذلك</w:t>
      </w:r>
      <w:r w:rsidRPr="00742CAD">
        <w:rPr>
          <w:spacing w:val="-2"/>
          <w:rtl/>
        </w:rPr>
        <w:t xml:space="preserve">؛ </w:t>
      </w:r>
      <w:r w:rsidRPr="00742CAD">
        <w:rPr>
          <w:rFonts w:hint="cs"/>
          <w:spacing w:val="-2"/>
          <w:rtl/>
        </w:rPr>
        <w:t>و</w:t>
      </w:r>
      <w:r w:rsidRPr="00742CAD">
        <w:rPr>
          <w:spacing w:val="-2"/>
          <w:rtl/>
        </w:rPr>
        <w:t>ي</w:t>
      </w:r>
      <w:r w:rsidRPr="00742CAD">
        <w:rPr>
          <w:rFonts w:hint="cs"/>
          <w:spacing w:val="-2"/>
          <w:rtl/>
        </w:rPr>
        <w:t>نبغي ل</w:t>
      </w:r>
      <w:r w:rsidRPr="00742CAD">
        <w:rPr>
          <w:spacing w:val="-2"/>
          <w:rtl/>
        </w:rPr>
        <w:t xml:space="preserve">لسلطات المختصة أن تبدأ البحث على الفور وعلى وجه السرعة، من تلقاء نفسها، حتى في حال عدم تقديم شكوى </w:t>
      </w:r>
      <w:r w:rsidRPr="00742CAD">
        <w:rPr>
          <w:rFonts w:hint="cs"/>
          <w:spacing w:val="-2"/>
          <w:rtl/>
        </w:rPr>
        <w:t xml:space="preserve">رسمية </w:t>
      </w:r>
      <w:r w:rsidRPr="00742CAD">
        <w:rPr>
          <w:spacing w:val="-2"/>
          <w:rtl/>
        </w:rPr>
        <w:t>أو طلب رسمي</w:t>
      </w:r>
      <w:r w:rsidRPr="00742CAD">
        <w:rPr>
          <w:rFonts w:hint="cs"/>
          <w:spacing w:val="-2"/>
          <w:rtl/>
        </w:rPr>
        <w:t xml:space="preserve"> في هذا الصدد</w:t>
      </w:r>
      <w:r w:rsidRPr="00742CAD">
        <w:rPr>
          <w:spacing w:val="-2"/>
          <w:rtl/>
        </w:rPr>
        <w:t xml:space="preserve">؛ </w:t>
      </w:r>
      <w:r w:rsidRPr="00742CAD">
        <w:rPr>
          <w:rFonts w:hint="cs"/>
          <w:spacing w:val="-2"/>
          <w:rtl/>
        </w:rPr>
        <w:t>و</w:t>
      </w:r>
      <w:r w:rsidRPr="00742CAD">
        <w:rPr>
          <w:spacing w:val="-2"/>
          <w:rtl/>
        </w:rPr>
        <w:t>لا يمكن التذرع ب</w:t>
      </w:r>
      <w:r w:rsidRPr="00742CAD">
        <w:rPr>
          <w:rFonts w:hint="cs"/>
          <w:spacing w:val="-2"/>
          <w:rtl/>
        </w:rPr>
        <w:t>عدم الحصول على</w:t>
      </w:r>
      <w:r w:rsidRPr="00742CAD">
        <w:rPr>
          <w:spacing w:val="-2"/>
          <w:rtl/>
        </w:rPr>
        <w:t xml:space="preserve"> معلومات من الأقارب أو المشتكين لتبرير عدم </w:t>
      </w:r>
      <w:r w:rsidRPr="00742CAD">
        <w:rPr>
          <w:rFonts w:hint="cs"/>
          <w:spacing w:val="-2"/>
          <w:rtl/>
        </w:rPr>
        <w:t>الشروع فوراً</w:t>
      </w:r>
      <w:r w:rsidRPr="00742CAD">
        <w:rPr>
          <w:spacing w:val="-2"/>
          <w:rtl/>
        </w:rPr>
        <w:t xml:space="preserve"> في أ</w:t>
      </w:r>
      <w:r w:rsidRPr="00742CAD">
        <w:rPr>
          <w:rFonts w:hint="cs"/>
          <w:spacing w:val="-2"/>
          <w:rtl/>
        </w:rPr>
        <w:t>نشطة</w:t>
      </w:r>
      <w:r w:rsidRPr="00742CAD">
        <w:rPr>
          <w:spacing w:val="-2"/>
          <w:rtl/>
        </w:rPr>
        <w:t xml:space="preserve"> البحث عن الشخص المختفي وتحديد مكانه؛ </w:t>
      </w:r>
      <w:r w:rsidRPr="00742CAD">
        <w:rPr>
          <w:rFonts w:hint="cs"/>
          <w:spacing w:val="-2"/>
          <w:rtl/>
        </w:rPr>
        <w:t>وإذا كانت هناك شكوك في</w:t>
      </w:r>
      <w:r w:rsidRPr="00742CAD">
        <w:rPr>
          <w:spacing w:val="-2"/>
          <w:rtl/>
        </w:rPr>
        <w:t xml:space="preserve"> حدوث اختفاء غير طوعي، ينبغي</w:t>
      </w:r>
      <w:r w:rsidRPr="00742CAD">
        <w:rPr>
          <w:rFonts w:hint="cs"/>
          <w:spacing w:val="-2"/>
          <w:rtl/>
        </w:rPr>
        <w:t xml:space="preserve"> </w:t>
      </w:r>
      <w:r w:rsidRPr="00742CAD">
        <w:rPr>
          <w:spacing w:val="-2"/>
          <w:rtl/>
        </w:rPr>
        <w:t>بد</w:t>
      </w:r>
      <w:r w:rsidRPr="00742CAD">
        <w:rPr>
          <w:rFonts w:hint="cs"/>
          <w:spacing w:val="-2"/>
          <w:rtl/>
        </w:rPr>
        <w:t>ء</w:t>
      </w:r>
      <w:r w:rsidRPr="00742CAD">
        <w:rPr>
          <w:spacing w:val="-2"/>
          <w:rtl/>
        </w:rPr>
        <w:t xml:space="preserve"> البحث فور</w:t>
      </w:r>
      <w:r w:rsidRPr="00742CAD">
        <w:rPr>
          <w:rFonts w:hint="cs"/>
          <w:spacing w:val="-2"/>
          <w:rtl/>
        </w:rPr>
        <w:t>ا</w:t>
      </w:r>
      <w:r w:rsidR="003A2F59" w:rsidRPr="00742CAD">
        <w:rPr>
          <w:rFonts w:hint="cs"/>
          <w:spacing w:val="-2"/>
          <w:rtl/>
        </w:rPr>
        <w:t>ً</w:t>
      </w:r>
      <w:r w:rsidRPr="00742CAD">
        <w:rPr>
          <w:rFonts w:hint="cs"/>
          <w:spacing w:val="-2"/>
          <w:rtl/>
        </w:rPr>
        <w:t xml:space="preserve"> على الرغم من ذلك</w:t>
      </w:r>
      <w:r w:rsidRPr="00742CAD">
        <w:rPr>
          <w:spacing w:val="-2"/>
          <w:rtl/>
        </w:rPr>
        <w:t>.</w:t>
      </w:r>
    </w:p>
    <w:p w14:paraId="0AB92432" w14:textId="72127B23" w:rsidR="003B5AF5" w:rsidRPr="00414440" w:rsidRDefault="003B5AF5" w:rsidP="003B5AF5">
      <w:pPr>
        <w:pStyle w:val="SingleTxtGA"/>
        <w:rPr>
          <w:rtl/>
          <w:lang w:val="ar-SA" w:eastAsia="zh-TW" w:bidi="ar-EG"/>
        </w:rPr>
      </w:pPr>
      <w:r w:rsidRPr="00414440">
        <w:rPr>
          <w:rFonts w:hint="cs"/>
          <w:rtl/>
          <w:lang w:val="ar-SA" w:eastAsia="zh-TW" w:bidi="ar-EG"/>
        </w:rPr>
        <w:t>21</w:t>
      </w:r>
      <w:r w:rsidRPr="00414440">
        <w:rPr>
          <w:rtl/>
          <w:lang w:val="ar-SA" w:eastAsia="zh-TW" w:bidi="ar-EG"/>
        </w:rPr>
        <w:t>-</w:t>
      </w:r>
      <w:r w:rsidR="002B136C">
        <w:rPr>
          <w:rtl/>
          <w:lang w:val="ar-SA" w:eastAsia="zh-TW" w:bidi="ar-EG"/>
        </w:rPr>
        <w:tab/>
      </w:r>
      <w:r w:rsidRPr="00414440">
        <w:rPr>
          <w:rtl/>
          <w:lang w:val="ar-SA" w:eastAsia="zh-TW" w:bidi="ar-EG"/>
        </w:rPr>
        <w:t>وفي بعض الحالات المسجلة لدى اللجنة</w:t>
      </w:r>
      <w:r>
        <w:rPr>
          <w:rtl/>
          <w:lang w:val="ar-SA" w:eastAsia="zh-TW" w:bidi="ar-EG"/>
        </w:rPr>
        <w:t>،</w:t>
      </w:r>
      <w:r w:rsidRPr="00414440">
        <w:rPr>
          <w:rtl/>
          <w:lang w:val="ar-SA" w:eastAsia="zh-TW" w:bidi="ar-EG"/>
        </w:rPr>
        <w:t xml:space="preserve"> ردت الدولة الطرف بتوجيه دعوة</w:t>
      </w:r>
      <w:r>
        <w:rPr>
          <w:rtl/>
          <w:lang w:val="ar-SA" w:eastAsia="zh-TW" w:bidi="ar-EG"/>
        </w:rPr>
        <w:t>،</w:t>
      </w:r>
      <w:r w:rsidRPr="00414440">
        <w:rPr>
          <w:rtl/>
          <w:lang w:val="ar-SA" w:eastAsia="zh-TW" w:bidi="ar-EG"/>
        </w:rPr>
        <w:t xml:space="preserve"> عن طريق اللجنة</w:t>
      </w:r>
      <w:r>
        <w:rPr>
          <w:rtl/>
          <w:lang w:val="ar-SA" w:eastAsia="zh-TW" w:bidi="ar-EG"/>
        </w:rPr>
        <w:t>،</w:t>
      </w:r>
      <w:r w:rsidRPr="00414440">
        <w:rPr>
          <w:rtl/>
          <w:lang w:val="ar-SA" w:eastAsia="zh-TW" w:bidi="ar-EG"/>
        </w:rPr>
        <w:t xml:space="preserve"> إلى أقارب الأشخاص المختفين </w:t>
      </w:r>
      <w:r>
        <w:rPr>
          <w:rFonts w:hint="cs"/>
          <w:rtl/>
          <w:lang w:val="ar-SA" w:eastAsia="zh-TW" w:bidi="ar-EG"/>
        </w:rPr>
        <w:t>للحضور إلى</w:t>
      </w:r>
      <w:r w:rsidRPr="00414440">
        <w:rPr>
          <w:rtl/>
          <w:lang w:val="ar-SA" w:eastAsia="zh-TW" w:bidi="ar-EG"/>
        </w:rPr>
        <w:t xml:space="preserve"> دائرة الطب الشرعي بوزارة الصحة </w:t>
      </w:r>
      <w:r>
        <w:rPr>
          <w:rFonts w:hint="cs"/>
          <w:rtl/>
          <w:lang w:val="ar-SA" w:eastAsia="zh-TW" w:bidi="ar-EG"/>
        </w:rPr>
        <w:t xml:space="preserve">من أجل </w:t>
      </w:r>
      <w:r w:rsidRPr="00414440">
        <w:rPr>
          <w:rtl/>
          <w:lang w:val="ar-SA" w:eastAsia="zh-TW" w:bidi="ar-EG"/>
        </w:rPr>
        <w:t>فحص صور جثث مجهولة الهوية</w:t>
      </w:r>
      <w:r>
        <w:rPr>
          <w:rtl/>
          <w:lang w:val="ar-SA" w:eastAsia="zh-TW" w:bidi="ar-EG"/>
        </w:rPr>
        <w:t>،</w:t>
      </w:r>
      <w:r w:rsidRPr="00414440">
        <w:rPr>
          <w:rtl/>
          <w:lang w:val="ar-SA" w:eastAsia="zh-TW" w:bidi="ar-EG"/>
        </w:rPr>
        <w:t xml:space="preserve"> </w:t>
      </w:r>
      <w:r>
        <w:rPr>
          <w:rFonts w:hint="cs"/>
          <w:rtl/>
          <w:lang w:val="ar-SA" w:eastAsia="zh-TW" w:bidi="ar-EG"/>
        </w:rPr>
        <w:t>إذا استطاعوا</w:t>
      </w:r>
      <w:r w:rsidRPr="00414440">
        <w:rPr>
          <w:rtl/>
          <w:lang w:val="ar-SA" w:eastAsia="zh-TW" w:bidi="ar-EG"/>
        </w:rPr>
        <w:t xml:space="preserve"> التعرف على الأشخاص المختفين المعنيين. ولاحظت اللجنة أن هذه الدعوات </w:t>
      </w:r>
      <w:r>
        <w:rPr>
          <w:rFonts w:hint="cs"/>
          <w:rtl/>
          <w:lang w:val="ar-SA" w:eastAsia="zh-TW" w:bidi="ar-EG"/>
        </w:rPr>
        <w:t>ينبغي</w:t>
      </w:r>
      <w:r w:rsidRPr="00414440">
        <w:rPr>
          <w:rtl/>
          <w:lang w:val="ar-SA" w:eastAsia="zh-TW" w:bidi="ar-EG"/>
        </w:rPr>
        <w:t xml:space="preserve"> أن ت</w:t>
      </w:r>
      <w:r>
        <w:rPr>
          <w:rFonts w:hint="cs"/>
          <w:rtl/>
          <w:lang w:val="ar-SA" w:eastAsia="zh-TW" w:bidi="ar-EG"/>
        </w:rPr>
        <w:t>ُ</w:t>
      </w:r>
      <w:r w:rsidRPr="00414440">
        <w:rPr>
          <w:rtl/>
          <w:lang w:val="ar-SA" w:eastAsia="zh-TW" w:bidi="ar-EG"/>
        </w:rPr>
        <w:t>وج</w:t>
      </w:r>
      <w:r>
        <w:rPr>
          <w:rFonts w:hint="cs"/>
          <w:rtl/>
          <w:lang w:val="ar-SA" w:eastAsia="zh-TW" w:bidi="ar-EG"/>
        </w:rPr>
        <w:t>َّ</w:t>
      </w:r>
      <w:r w:rsidRPr="00414440">
        <w:rPr>
          <w:rtl/>
          <w:lang w:val="ar-SA" w:eastAsia="zh-TW" w:bidi="ar-EG"/>
        </w:rPr>
        <w:t>ه مباشرة إلى الأقارب أنفسهم</w:t>
      </w:r>
      <w:r>
        <w:rPr>
          <w:rtl/>
          <w:lang w:val="ar-SA" w:eastAsia="zh-TW" w:bidi="ar-EG"/>
        </w:rPr>
        <w:t>،</w:t>
      </w:r>
      <w:r w:rsidRPr="00414440">
        <w:rPr>
          <w:rtl/>
          <w:lang w:val="ar-SA" w:eastAsia="zh-TW" w:bidi="ar-EG"/>
        </w:rPr>
        <w:t xml:space="preserve"> الذين ي</w:t>
      </w:r>
      <w:r>
        <w:rPr>
          <w:rFonts w:hint="cs"/>
          <w:rtl/>
          <w:lang w:val="ar-SA" w:eastAsia="zh-TW" w:bidi="ar-EG"/>
        </w:rPr>
        <w:t>نبغي</w:t>
      </w:r>
      <w:r w:rsidRPr="00414440">
        <w:rPr>
          <w:rtl/>
          <w:lang w:val="ar-SA" w:eastAsia="zh-TW" w:bidi="ar-EG"/>
        </w:rPr>
        <w:t xml:space="preserve"> إبلاغهم ب</w:t>
      </w:r>
      <w:r>
        <w:rPr>
          <w:rFonts w:hint="cs"/>
          <w:rtl/>
          <w:lang w:val="ar-SA" w:eastAsia="zh-TW" w:bidi="ar-EG"/>
        </w:rPr>
        <w:t>صورة</w:t>
      </w:r>
      <w:r w:rsidRPr="00414440">
        <w:rPr>
          <w:rtl/>
          <w:lang w:val="ar-SA" w:eastAsia="zh-TW" w:bidi="ar-EG"/>
        </w:rPr>
        <w:t xml:space="preserve"> دوري</w:t>
      </w:r>
      <w:r>
        <w:rPr>
          <w:rFonts w:hint="cs"/>
          <w:rtl/>
          <w:lang w:val="ar-SA" w:eastAsia="zh-TW" w:bidi="ar-EG"/>
        </w:rPr>
        <w:t>ة</w:t>
      </w:r>
      <w:r w:rsidRPr="00414440">
        <w:rPr>
          <w:rtl/>
          <w:lang w:val="ar-SA" w:eastAsia="zh-TW" w:bidi="ar-EG"/>
        </w:rPr>
        <w:t xml:space="preserve"> بأي نتائج في البحث والتحقيق.</w:t>
      </w:r>
    </w:p>
    <w:p w14:paraId="7BAE572B" w14:textId="0924BFEB" w:rsidR="003B5AF5" w:rsidRPr="002B136C" w:rsidRDefault="003B5AF5" w:rsidP="003B5AF5">
      <w:pPr>
        <w:pStyle w:val="SingleTxtGA"/>
        <w:rPr>
          <w:spacing w:val="-6"/>
          <w:rtl/>
          <w:lang w:val="ar-SA" w:eastAsia="zh-TW" w:bidi="ar-EG"/>
        </w:rPr>
      </w:pPr>
      <w:r w:rsidRPr="00414440">
        <w:rPr>
          <w:rtl/>
          <w:lang w:val="ar-SA" w:eastAsia="zh-TW" w:bidi="ar-EG"/>
        </w:rPr>
        <w:t>22</w:t>
      </w:r>
      <w:r w:rsidR="002B136C">
        <w:rPr>
          <w:rFonts w:hint="cs"/>
          <w:rtl/>
          <w:lang w:val="ar-SA" w:eastAsia="zh-TW" w:bidi="ar-EG"/>
        </w:rPr>
        <w:t>-</w:t>
      </w:r>
      <w:r w:rsidR="002B136C">
        <w:rPr>
          <w:rtl/>
          <w:lang w:val="ar-SA" w:eastAsia="zh-TW" w:bidi="ar-EG"/>
        </w:rPr>
        <w:tab/>
      </w:r>
      <w:r>
        <w:rPr>
          <w:rFonts w:hint="cs"/>
          <w:rtl/>
          <w:lang w:val="ar-SA" w:eastAsia="zh-TW" w:bidi="ar-EG"/>
        </w:rPr>
        <w:t>و</w:t>
      </w:r>
      <w:r w:rsidRPr="00414440">
        <w:rPr>
          <w:rtl/>
          <w:lang w:val="ar-SA" w:eastAsia="zh-TW" w:bidi="ar-EG"/>
        </w:rPr>
        <w:t>خلال الفترة قيد الاستعراض</w:t>
      </w:r>
      <w:r>
        <w:rPr>
          <w:rtl/>
          <w:lang w:val="ar-SA" w:eastAsia="zh-TW" w:bidi="ar-EG"/>
        </w:rPr>
        <w:t>،</w:t>
      </w:r>
      <w:r w:rsidRPr="00414440">
        <w:rPr>
          <w:rtl/>
          <w:lang w:val="ar-SA" w:eastAsia="zh-TW" w:bidi="ar-EG"/>
        </w:rPr>
        <w:t xml:space="preserve"> تلقت اللجنة عددا من الطلبات الجديدة لاتخاذ إجراءات عاجلة بشأن اختفاء أشخاص في عام 2017. وأفادت التقارير </w:t>
      </w:r>
      <w:r>
        <w:rPr>
          <w:rFonts w:hint="cs"/>
          <w:rtl/>
          <w:lang w:val="ar-SA" w:eastAsia="zh-TW" w:bidi="ar-EG"/>
        </w:rPr>
        <w:t>ب</w:t>
      </w:r>
      <w:r w:rsidRPr="00414440">
        <w:rPr>
          <w:rtl/>
          <w:lang w:val="ar-SA" w:eastAsia="zh-TW" w:bidi="ar-EG"/>
        </w:rPr>
        <w:t xml:space="preserve">أنه عندما كانت قوات الأمن العراقية على وشك دخول منطقة </w:t>
      </w:r>
      <w:r>
        <w:rPr>
          <w:rFonts w:hint="cs"/>
          <w:rtl/>
          <w:lang w:val="ar-SA" w:eastAsia="zh-TW" w:bidi="ar-EG"/>
        </w:rPr>
        <w:t>ال</w:t>
      </w:r>
      <w:r w:rsidRPr="00414440">
        <w:rPr>
          <w:rtl/>
          <w:lang w:val="ar-SA" w:eastAsia="zh-TW" w:bidi="ar-EG"/>
        </w:rPr>
        <w:t>حضر بمحافظة نينوى</w:t>
      </w:r>
      <w:r>
        <w:rPr>
          <w:rtl/>
          <w:lang w:val="ar-SA" w:eastAsia="zh-TW" w:bidi="ar-EG"/>
        </w:rPr>
        <w:t>،</w:t>
      </w:r>
      <w:r w:rsidRPr="00414440">
        <w:rPr>
          <w:rtl/>
          <w:lang w:val="ar-SA" w:eastAsia="zh-TW" w:bidi="ar-EG"/>
        </w:rPr>
        <w:t xml:space="preserve"> فرت قرابة 50 </w:t>
      </w:r>
      <w:r w:rsidRPr="00414440">
        <w:rPr>
          <w:rFonts w:hint="cs"/>
          <w:rtl/>
          <w:lang w:val="ar-SA" w:eastAsia="zh-TW" w:bidi="ar-EG"/>
        </w:rPr>
        <w:t>أسرة</w:t>
      </w:r>
      <w:r w:rsidRPr="00414440">
        <w:rPr>
          <w:rtl/>
          <w:lang w:val="ar-SA" w:eastAsia="zh-TW" w:bidi="ar-EG"/>
        </w:rPr>
        <w:t xml:space="preserve"> س</w:t>
      </w:r>
      <w:r>
        <w:rPr>
          <w:rFonts w:hint="cs"/>
          <w:rtl/>
          <w:lang w:val="ar-SA" w:eastAsia="zh-TW" w:bidi="ar-EG"/>
        </w:rPr>
        <w:t>ُ</w:t>
      </w:r>
      <w:r w:rsidRPr="00414440">
        <w:rPr>
          <w:rtl/>
          <w:lang w:val="ar-SA" w:eastAsia="zh-TW" w:bidi="ar-EG"/>
        </w:rPr>
        <w:t>نية في سياراتهم باتجاه قرية أوليب</w:t>
      </w:r>
      <w:r>
        <w:rPr>
          <w:rFonts w:hint="cs"/>
          <w:rtl/>
          <w:lang w:val="ar-SA" w:eastAsia="zh-TW" w:bidi="ar-EG"/>
        </w:rPr>
        <w:t>ا</w:t>
      </w:r>
      <w:r w:rsidRPr="00414440">
        <w:rPr>
          <w:rtl/>
          <w:lang w:val="ar-SA" w:eastAsia="zh-TW" w:bidi="ar-EG"/>
        </w:rPr>
        <w:t>. وبحسب ما ورد اعتقلت الميليشيات التابعة لقوات الأمن العراقية الرجال</w:t>
      </w:r>
      <w:r>
        <w:rPr>
          <w:rtl/>
          <w:lang w:val="ar-SA" w:eastAsia="zh-TW" w:bidi="ar-EG"/>
        </w:rPr>
        <w:t>،</w:t>
      </w:r>
      <w:r w:rsidRPr="00414440">
        <w:rPr>
          <w:rtl/>
          <w:lang w:val="ar-SA" w:eastAsia="zh-TW" w:bidi="ar-EG"/>
        </w:rPr>
        <w:t xml:space="preserve"> الذين عُصبت أعينهم و</w:t>
      </w:r>
      <w:r>
        <w:rPr>
          <w:rFonts w:hint="cs"/>
          <w:rtl/>
          <w:lang w:val="ar-SA" w:eastAsia="zh-TW" w:bidi="ar-EG"/>
        </w:rPr>
        <w:t>قُيِّدت</w:t>
      </w:r>
      <w:r w:rsidRPr="00414440">
        <w:rPr>
          <w:rtl/>
          <w:lang w:val="ar-SA" w:eastAsia="zh-TW" w:bidi="ar-EG"/>
        </w:rPr>
        <w:t xml:space="preserve"> أيدي</w:t>
      </w:r>
      <w:r>
        <w:rPr>
          <w:rFonts w:hint="cs"/>
          <w:rtl/>
          <w:lang w:val="ar-SA" w:eastAsia="zh-TW" w:bidi="ar-EG"/>
        </w:rPr>
        <w:t>هم</w:t>
      </w:r>
      <w:r w:rsidRPr="00414440">
        <w:rPr>
          <w:rtl/>
          <w:lang w:val="ar-SA" w:eastAsia="zh-TW" w:bidi="ar-EG"/>
        </w:rPr>
        <w:t xml:space="preserve"> واقتيدوا إلى مفترق طرق </w:t>
      </w:r>
      <w:r>
        <w:rPr>
          <w:rFonts w:hint="cs"/>
          <w:rtl/>
          <w:lang w:val="ar-SA" w:eastAsia="zh-TW" w:bidi="ar-EG"/>
        </w:rPr>
        <w:t>ال</w:t>
      </w:r>
      <w:r w:rsidRPr="00414440">
        <w:rPr>
          <w:rtl/>
          <w:lang w:val="ar-SA" w:eastAsia="zh-TW" w:bidi="ar-EG"/>
        </w:rPr>
        <w:t xml:space="preserve">حضر. </w:t>
      </w:r>
      <w:r>
        <w:rPr>
          <w:rFonts w:hint="cs"/>
          <w:rtl/>
          <w:lang w:val="ar-SA" w:eastAsia="zh-TW" w:bidi="ar-EG"/>
        </w:rPr>
        <w:t>و</w:t>
      </w:r>
      <w:r w:rsidRPr="00414440">
        <w:rPr>
          <w:rtl/>
          <w:lang w:val="ar-SA" w:eastAsia="zh-TW" w:bidi="ar-EG"/>
        </w:rPr>
        <w:t>تلقت اللجنة</w:t>
      </w:r>
      <w:r>
        <w:rPr>
          <w:rFonts w:hint="cs"/>
          <w:rtl/>
          <w:lang w:val="ar-SA" w:eastAsia="zh-TW" w:bidi="ar-EG"/>
        </w:rPr>
        <w:t xml:space="preserve"> أيضا</w:t>
      </w:r>
      <w:r w:rsidR="00A5159B">
        <w:rPr>
          <w:rFonts w:hint="cs"/>
          <w:rtl/>
          <w:lang w:val="ar-SA" w:eastAsia="zh-TW" w:bidi="ar-EG"/>
        </w:rPr>
        <w:t>ً</w:t>
      </w:r>
      <w:r w:rsidRPr="00414440">
        <w:rPr>
          <w:rtl/>
          <w:lang w:val="ar-SA" w:eastAsia="zh-TW" w:bidi="ar-EG"/>
        </w:rPr>
        <w:t xml:space="preserve"> عددا</w:t>
      </w:r>
      <w:r w:rsidR="00A5159B">
        <w:rPr>
          <w:rFonts w:hint="cs"/>
          <w:rtl/>
          <w:lang w:val="ar-SA" w:eastAsia="zh-TW" w:bidi="ar-EG"/>
        </w:rPr>
        <w:t>ً</w:t>
      </w:r>
      <w:r w:rsidRPr="00414440">
        <w:rPr>
          <w:rtl/>
          <w:lang w:val="ar-SA" w:eastAsia="zh-TW" w:bidi="ar-EG"/>
        </w:rPr>
        <w:t xml:space="preserve"> من الطلبات الجديدة لاتخاذ إجراءات عاجلة بشأن اختفاء أشخاص في عام 2015 في سياق العمليات العسكرية لقوات الحشد الشعبي ضد تنظيم الدولة الإسلامية في العراق والشام</w:t>
      </w:r>
      <w:r>
        <w:rPr>
          <w:rtl/>
          <w:lang w:val="ar-SA" w:eastAsia="zh-TW" w:bidi="ar-EG"/>
        </w:rPr>
        <w:t>،</w:t>
      </w:r>
      <w:r w:rsidRPr="00414440">
        <w:rPr>
          <w:rtl/>
          <w:lang w:val="ar-SA" w:eastAsia="zh-TW" w:bidi="ar-EG"/>
        </w:rPr>
        <w:t xml:space="preserve"> التي أدت إلى تهجير </w:t>
      </w:r>
      <w:r w:rsidRPr="00414440">
        <w:rPr>
          <w:rFonts w:hint="cs"/>
          <w:rtl/>
          <w:lang w:val="ar-SA" w:eastAsia="zh-TW" w:bidi="ar-EG"/>
        </w:rPr>
        <w:t>أ</w:t>
      </w:r>
      <w:r>
        <w:rPr>
          <w:rFonts w:hint="cs"/>
          <w:rtl/>
          <w:lang w:val="ar-SA" w:eastAsia="zh-TW" w:bidi="ar-EG"/>
        </w:rPr>
        <w:t>ُ</w:t>
      </w:r>
      <w:r w:rsidRPr="00414440">
        <w:rPr>
          <w:rFonts w:hint="cs"/>
          <w:rtl/>
          <w:lang w:val="ar-SA" w:eastAsia="zh-TW" w:bidi="ar-EG"/>
        </w:rPr>
        <w:t>سر</w:t>
      </w:r>
      <w:r w:rsidRPr="00414440">
        <w:rPr>
          <w:rtl/>
          <w:lang w:val="ar-SA" w:eastAsia="zh-TW" w:bidi="ar-EG"/>
        </w:rPr>
        <w:t xml:space="preserve">. </w:t>
      </w:r>
      <w:r>
        <w:rPr>
          <w:rFonts w:hint="cs"/>
          <w:rtl/>
          <w:lang w:val="ar-SA" w:eastAsia="zh-TW" w:bidi="ar-EG"/>
        </w:rPr>
        <w:t>ووفقا</w:t>
      </w:r>
      <w:r w:rsidR="002B136C">
        <w:rPr>
          <w:rFonts w:hint="cs"/>
          <w:rtl/>
          <w:lang w:val="ar-SA" w:eastAsia="zh-TW" w:bidi="ar-EG"/>
        </w:rPr>
        <w:t>ً</w:t>
      </w:r>
      <w:r>
        <w:rPr>
          <w:rFonts w:hint="cs"/>
          <w:rtl/>
          <w:lang w:val="ar-SA" w:eastAsia="zh-TW" w:bidi="ar-EG"/>
        </w:rPr>
        <w:t xml:space="preserve"> ل</w:t>
      </w:r>
      <w:r w:rsidRPr="00414440">
        <w:rPr>
          <w:rtl/>
          <w:lang w:val="ar-SA" w:eastAsia="zh-TW" w:bidi="ar-EG"/>
        </w:rPr>
        <w:t>لمعلومات المعروضة على اللجنة</w:t>
      </w:r>
      <w:r>
        <w:rPr>
          <w:rtl/>
          <w:lang w:val="ar-SA" w:eastAsia="zh-TW" w:bidi="ar-EG"/>
        </w:rPr>
        <w:t>،</w:t>
      </w:r>
      <w:r w:rsidRPr="00414440">
        <w:rPr>
          <w:rtl/>
          <w:lang w:val="ar-SA" w:eastAsia="zh-TW" w:bidi="ar-EG"/>
        </w:rPr>
        <w:t xml:space="preserve"> اعتقلت قوات الحشد الشعبي الرجال ولم تع</w:t>
      </w:r>
      <w:r>
        <w:rPr>
          <w:rFonts w:hint="cs"/>
          <w:rtl/>
          <w:lang w:val="ar-SA" w:eastAsia="zh-TW" w:bidi="ar-EG"/>
        </w:rPr>
        <w:t>ِ</w:t>
      </w:r>
      <w:r w:rsidRPr="00414440">
        <w:rPr>
          <w:rtl/>
          <w:lang w:val="ar-SA" w:eastAsia="zh-TW" w:bidi="ar-EG"/>
        </w:rPr>
        <w:t>دهم</w:t>
      </w:r>
      <w:r>
        <w:rPr>
          <w:rFonts w:hint="cs"/>
          <w:rtl/>
          <w:lang w:val="ar-SA" w:eastAsia="zh-TW" w:bidi="ar-EG"/>
        </w:rPr>
        <w:t xml:space="preserve"> قط</w:t>
      </w:r>
      <w:r w:rsidRPr="00414440">
        <w:rPr>
          <w:rtl/>
          <w:lang w:val="ar-SA" w:eastAsia="zh-TW" w:bidi="ar-EG"/>
        </w:rPr>
        <w:t xml:space="preserve"> إلى </w:t>
      </w:r>
      <w:r w:rsidRPr="00414440">
        <w:rPr>
          <w:rFonts w:hint="cs"/>
          <w:rtl/>
          <w:lang w:val="ar-SA" w:eastAsia="zh-TW" w:bidi="ar-EG"/>
        </w:rPr>
        <w:t>أسر</w:t>
      </w:r>
      <w:r w:rsidRPr="00414440">
        <w:rPr>
          <w:rtl/>
          <w:lang w:val="ar-SA" w:eastAsia="zh-TW" w:bidi="ar-EG"/>
        </w:rPr>
        <w:t xml:space="preserve">هم. وفي النوعين </w:t>
      </w:r>
      <w:r>
        <w:rPr>
          <w:rFonts w:hint="cs"/>
          <w:rtl/>
          <w:lang w:val="ar-SA" w:eastAsia="zh-TW" w:bidi="ar-EG"/>
        </w:rPr>
        <w:t xml:space="preserve">معا </w:t>
      </w:r>
      <w:r w:rsidRPr="00414440">
        <w:rPr>
          <w:rtl/>
          <w:lang w:val="ar-SA" w:eastAsia="zh-TW" w:bidi="ar-EG"/>
        </w:rPr>
        <w:t>من الحالات</w:t>
      </w:r>
      <w:r>
        <w:rPr>
          <w:rtl/>
          <w:lang w:val="ar-SA" w:eastAsia="zh-TW" w:bidi="ar-EG"/>
        </w:rPr>
        <w:t>،</w:t>
      </w:r>
      <w:r w:rsidRPr="00414440">
        <w:rPr>
          <w:rtl/>
          <w:lang w:val="ar-SA" w:eastAsia="zh-TW" w:bidi="ar-EG"/>
        </w:rPr>
        <w:t xml:space="preserve"> طلبت اللجنة من الدولة الطرف </w:t>
      </w:r>
      <w:r>
        <w:rPr>
          <w:rFonts w:hint="cs"/>
          <w:rtl/>
          <w:lang w:val="ar-SA" w:eastAsia="zh-TW" w:bidi="ar-EG"/>
        </w:rPr>
        <w:t>أن تؤك</w:t>
      </w:r>
      <w:r w:rsidRPr="00414440">
        <w:rPr>
          <w:rtl/>
          <w:lang w:val="ar-SA" w:eastAsia="zh-TW" w:bidi="ar-EG"/>
        </w:rPr>
        <w:t xml:space="preserve">د ما إذا كان الأشخاص المختفون محتجزين في أي مكان رسمي أو غير رسمي </w:t>
      </w:r>
      <w:r>
        <w:rPr>
          <w:rFonts w:hint="cs"/>
          <w:rtl/>
          <w:lang w:val="ar-SA" w:eastAsia="zh-TW" w:bidi="ar-EG"/>
        </w:rPr>
        <w:t xml:space="preserve">من </w:t>
      </w:r>
      <w:r>
        <w:rPr>
          <w:rFonts w:hint="cs"/>
          <w:rtl/>
          <w:lang w:val="ar-SA" w:eastAsia="zh-TW" w:bidi="ar-EG"/>
        </w:rPr>
        <w:lastRenderedPageBreak/>
        <w:t>أماكن سلب</w:t>
      </w:r>
      <w:r w:rsidRPr="00414440">
        <w:rPr>
          <w:rtl/>
          <w:lang w:val="ar-SA" w:eastAsia="zh-TW" w:bidi="ar-EG"/>
        </w:rPr>
        <w:t xml:space="preserve"> الحرية</w:t>
      </w:r>
      <w:r>
        <w:rPr>
          <w:rtl/>
          <w:lang w:val="ar-SA" w:eastAsia="zh-TW" w:bidi="ar-EG"/>
        </w:rPr>
        <w:t>،</w:t>
      </w:r>
      <w:r w:rsidRPr="00414440">
        <w:rPr>
          <w:rtl/>
          <w:lang w:val="ar-SA" w:eastAsia="zh-TW" w:bidi="ar-EG"/>
        </w:rPr>
        <w:t xml:space="preserve"> وإذا كان الأمر كذلك</w:t>
      </w:r>
      <w:r>
        <w:rPr>
          <w:rtl/>
          <w:lang w:val="ar-SA" w:eastAsia="zh-TW" w:bidi="ar-EG"/>
        </w:rPr>
        <w:t>،</w:t>
      </w:r>
      <w:r w:rsidRPr="00414440">
        <w:rPr>
          <w:rtl/>
          <w:lang w:val="ar-SA" w:eastAsia="zh-TW" w:bidi="ar-EG"/>
        </w:rPr>
        <w:t xml:space="preserve"> أن تضمن ال</w:t>
      </w:r>
      <w:r>
        <w:rPr>
          <w:rFonts w:hint="cs"/>
          <w:rtl/>
          <w:lang w:val="ar-SA" w:eastAsia="zh-TW" w:bidi="ar-EG"/>
        </w:rPr>
        <w:t>إذن</w:t>
      </w:r>
      <w:r w:rsidRPr="00414440">
        <w:rPr>
          <w:rtl/>
          <w:lang w:val="ar-SA" w:eastAsia="zh-TW" w:bidi="ar-EG"/>
        </w:rPr>
        <w:t xml:space="preserve"> لهم بالاتصال ب</w:t>
      </w:r>
      <w:r>
        <w:rPr>
          <w:rFonts w:hint="cs"/>
          <w:rtl/>
          <w:lang w:val="ar-SA" w:eastAsia="zh-TW" w:bidi="ar-EG"/>
        </w:rPr>
        <w:t>أسر</w:t>
      </w:r>
      <w:r w:rsidRPr="00414440">
        <w:rPr>
          <w:rtl/>
          <w:lang w:val="ar-SA" w:eastAsia="zh-TW" w:bidi="ar-EG"/>
        </w:rPr>
        <w:t>هم أو محاميهم أو أي شخص آخر من اختيارهم</w:t>
      </w:r>
      <w:r w:rsidRPr="00940C55">
        <w:rPr>
          <w:rtl/>
          <w:lang w:val="ar-SA" w:eastAsia="zh-TW" w:bidi="ar-EG"/>
        </w:rPr>
        <w:t xml:space="preserve"> </w:t>
      </w:r>
      <w:r w:rsidRPr="00414440">
        <w:rPr>
          <w:rtl/>
          <w:lang w:val="ar-SA" w:eastAsia="zh-TW" w:bidi="ar-EG"/>
        </w:rPr>
        <w:t>و</w:t>
      </w:r>
      <w:r>
        <w:rPr>
          <w:rFonts w:hint="cs"/>
          <w:rtl/>
          <w:lang w:val="ar-SA" w:eastAsia="zh-TW" w:bidi="ar-EG"/>
        </w:rPr>
        <w:t xml:space="preserve">بتلقي </w:t>
      </w:r>
      <w:r w:rsidRPr="00414440">
        <w:rPr>
          <w:rtl/>
          <w:lang w:val="ar-SA" w:eastAsia="zh-TW" w:bidi="ar-EG"/>
        </w:rPr>
        <w:t>زيار</w:t>
      </w:r>
      <w:r>
        <w:rPr>
          <w:rFonts w:hint="cs"/>
          <w:rtl/>
          <w:lang w:val="ar-SA" w:eastAsia="zh-TW" w:bidi="ar-EG"/>
        </w:rPr>
        <w:t>ات منهم</w:t>
      </w:r>
      <w:r>
        <w:rPr>
          <w:rtl/>
          <w:lang w:val="ar-SA" w:eastAsia="zh-TW" w:bidi="ar-EG"/>
        </w:rPr>
        <w:t>،</w:t>
      </w:r>
      <w:r w:rsidRPr="00414440">
        <w:rPr>
          <w:rtl/>
          <w:lang w:val="ar-SA" w:eastAsia="zh-TW" w:bidi="ar-EG"/>
        </w:rPr>
        <w:t xml:space="preserve"> </w:t>
      </w:r>
      <w:r>
        <w:rPr>
          <w:rFonts w:hint="cs"/>
          <w:rtl/>
          <w:lang w:val="ar-SA" w:eastAsia="zh-TW" w:bidi="ar-EG"/>
        </w:rPr>
        <w:t>وفقا</w:t>
      </w:r>
      <w:r w:rsidR="00171808">
        <w:rPr>
          <w:rFonts w:hint="cs"/>
          <w:rtl/>
          <w:lang w:val="ar-SA" w:eastAsia="zh-TW" w:bidi="ar-EG"/>
        </w:rPr>
        <w:t>ً</w:t>
      </w:r>
      <w:r w:rsidRPr="00414440">
        <w:rPr>
          <w:rtl/>
          <w:lang w:val="ar-SA" w:eastAsia="zh-TW" w:bidi="ar-EG"/>
        </w:rPr>
        <w:t xml:space="preserve"> للمادة 17(2)(د) من الاتفاقية</w:t>
      </w:r>
      <w:r>
        <w:rPr>
          <w:rtl/>
          <w:lang w:val="ar-SA" w:eastAsia="zh-TW" w:bidi="ar-EG"/>
        </w:rPr>
        <w:t>،</w:t>
      </w:r>
      <w:r w:rsidRPr="00414440">
        <w:rPr>
          <w:rtl/>
          <w:lang w:val="ar-SA" w:eastAsia="zh-TW" w:bidi="ar-EG"/>
        </w:rPr>
        <w:t xml:space="preserve"> و</w:t>
      </w:r>
      <w:r>
        <w:rPr>
          <w:rFonts w:hint="cs"/>
          <w:rtl/>
          <w:lang w:val="ar-SA" w:eastAsia="zh-TW" w:bidi="ar-EG"/>
        </w:rPr>
        <w:t>أن تُ</w:t>
      </w:r>
      <w:r w:rsidRPr="00414440">
        <w:rPr>
          <w:rtl/>
          <w:lang w:val="ar-SA" w:eastAsia="zh-TW" w:bidi="ar-EG"/>
        </w:rPr>
        <w:t xml:space="preserve">بلغ اللجنة بأي </w:t>
      </w:r>
      <w:r w:rsidRPr="002B136C">
        <w:rPr>
          <w:spacing w:val="-6"/>
          <w:rtl/>
          <w:lang w:val="ar-SA" w:eastAsia="zh-TW" w:bidi="ar-EG"/>
        </w:rPr>
        <w:t>تهم موجهة</w:t>
      </w:r>
      <w:r w:rsidRPr="002B136C">
        <w:rPr>
          <w:rFonts w:hint="cs"/>
          <w:spacing w:val="-6"/>
          <w:rtl/>
          <w:lang w:val="ar-SA" w:eastAsia="zh-TW" w:bidi="ar-EG"/>
        </w:rPr>
        <w:t xml:space="preserve"> إلي</w:t>
      </w:r>
      <w:r w:rsidRPr="002B136C">
        <w:rPr>
          <w:spacing w:val="-6"/>
          <w:rtl/>
          <w:lang w:val="ar-SA" w:eastAsia="zh-TW" w:bidi="ar-EG"/>
        </w:rPr>
        <w:t xml:space="preserve">هم أو </w:t>
      </w:r>
      <w:r w:rsidRPr="002B136C">
        <w:rPr>
          <w:rFonts w:hint="cs"/>
          <w:spacing w:val="-6"/>
          <w:rtl/>
          <w:lang w:val="ar-SA" w:eastAsia="zh-TW" w:bidi="ar-EG"/>
        </w:rPr>
        <w:t>أي دعاوى مرفوعة</w:t>
      </w:r>
      <w:r w:rsidRPr="002B136C">
        <w:rPr>
          <w:spacing w:val="-6"/>
          <w:rtl/>
          <w:lang w:val="ar-SA" w:eastAsia="zh-TW" w:bidi="ar-EG"/>
        </w:rPr>
        <w:t xml:space="preserve"> ضدهم. ولا تزال اللجنة تنتظر معلومات من الدولة الطرف في هذا الصدد.</w:t>
      </w:r>
    </w:p>
    <w:p w14:paraId="6A5317FC" w14:textId="56699656" w:rsidR="003B5AF5" w:rsidRPr="00414440" w:rsidRDefault="003B5AF5" w:rsidP="003B5AF5">
      <w:pPr>
        <w:pStyle w:val="SingleTxtGA"/>
        <w:rPr>
          <w:lang w:val="ar-SA" w:eastAsia="zh-TW" w:bidi="en-GB"/>
        </w:rPr>
      </w:pPr>
      <w:r w:rsidRPr="00414440">
        <w:rPr>
          <w:rtl/>
          <w:lang w:val="ar-SA" w:eastAsia="zh-TW" w:bidi="ar-EG"/>
        </w:rPr>
        <w:t>23</w:t>
      </w:r>
      <w:r w:rsidR="00171808">
        <w:rPr>
          <w:rFonts w:hint="cs"/>
          <w:rtl/>
          <w:lang w:val="ar-SA" w:eastAsia="zh-TW" w:bidi="ar-EG"/>
        </w:rPr>
        <w:t>-</w:t>
      </w:r>
      <w:r w:rsidR="00171808">
        <w:rPr>
          <w:rtl/>
          <w:lang w:val="ar-SA" w:eastAsia="zh-TW" w:bidi="ar-EG"/>
        </w:rPr>
        <w:tab/>
      </w:r>
      <w:r w:rsidRPr="00414440">
        <w:rPr>
          <w:rtl/>
          <w:lang w:val="ar-SA" w:eastAsia="zh-TW" w:bidi="ar-EG"/>
        </w:rPr>
        <w:t>وفيما يتعلق بطلب واحد ل</w:t>
      </w:r>
      <w:r>
        <w:rPr>
          <w:rFonts w:hint="cs"/>
          <w:rtl/>
          <w:lang w:val="ar-SA" w:eastAsia="zh-TW" w:bidi="ar-EG"/>
        </w:rPr>
        <w:t xml:space="preserve">اتخاذ </w:t>
      </w:r>
      <w:r w:rsidRPr="00414440">
        <w:rPr>
          <w:rtl/>
          <w:lang w:val="ar-SA" w:eastAsia="zh-TW" w:bidi="ar-EG"/>
        </w:rPr>
        <w:t>إجراء عاجل س</w:t>
      </w:r>
      <w:r>
        <w:rPr>
          <w:rFonts w:hint="cs"/>
          <w:rtl/>
          <w:lang w:val="ar-SA" w:eastAsia="zh-TW" w:bidi="ar-EG"/>
        </w:rPr>
        <w:t>ُ</w:t>
      </w:r>
      <w:r w:rsidRPr="00414440">
        <w:rPr>
          <w:rtl/>
          <w:lang w:val="ar-SA" w:eastAsia="zh-TW" w:bidi="ar-EG"/>
        </w:rPr>
        <w:t>ج</w:t>
      </w:r>
      <w:r>
        <w:rPr>
          <w:rFonts w:hint="cs"/>
          <w:rtl/>
          <w:lang w:val="ar-SA" w:eastAsia="zh-TW" w:bidi="ar-EG"/>
        </w:rPr>
        <w:t>ِّل</w:t>
      </w:r>
      <w:r w:rsidRPr="00414440">
        <w:rPr>
          <w:rtl/>
          <w:lang w:val="ar-SA" w:eastAsia="zh-TW" w:bidi="ar-EG"/>
        </w:rPr>
        <w:t xml:space="preserve"> في عام 2019</w:t>
      </w:r>
      <w:r>
        <w:rPr>
          <w:rtl/>
          <w:lang w:val="ar-SA" w:eastAsia="zh-TW" w:bidi="ar-EG"/>
        </w:rPr>
        <w:t>،</w:t>
      </w:r>
      <w:r w:rsidRPr="00414440">
        <w:rPr>
          <w:rtl/>
          <w:lang w:val="ar-SA" w:eastAsia="zh-TW" w:bidi="ar-EG"/>
        </w:rPr>
        <w:t xml:space="preserve"> تلقت اللجنة معلومات تفيد </w:t>
      </w:r>
      <w:r>
        <w:rPr>
          <w:rFonts w:hint="cs"/>
          <w:rtl/>
          <w:lang w:val="ar-SA" w:eastAsia="zh-TW" w:bidi="ar-EG"/>
        </w:rPr>
        <w:t xml:space="preserve">بأن </w:t>
      </w:r>
      <w:r w:rsidRPr="00414440">
        <w:rPr>
          <w:rtl/>
          <w:lang w:val="ar-SA" w:eastAsia="zh-TW" w:bidi="ar-EG"/>
        </w:rPr>
        <w:t>والد الشخص المختفي</w:t>
      </w:r>
      <w:r>
        <w:rPr>
          <w:rtl/>
          <w:lang w:val="ar-SA" w:eastAsia="zh-TW" w:bidi="ar-EG"/>
        </w:rPr>
        <w:t>،</w:t>
      </w:r>
      <w:r w:rsidRPr="00414440">
        <w:rPr>
          <w:rtl/>
          <w:lang w:val="ar-SA" w:eastAsia="zh-TW" w:bidi="ar-EG"/>
        </w:rPr>
        <w:t xml:space="preserve"> الذي دعا في مناسبات عديدة إلى </w:t>
      </w:r>
      <w:r>
        <w:rPr>
          <w:rFonts w:hint="cs"/>
          <w:rtl/>
          <w:lang w:val="ar-SA" w:eastAsia="zh-TW" w:bidi="ar-EG"/>
        </w:rPr>
        <w:t>الإفراج عن</w:t>
      </w:r>
      <w:r w:rsidRPr="00414440">
        <w:rPr>
          <w:rtl/>
          <w:lang w:val="ar-SA" w:eastAsia="zh-TW" w:bidi="ar-EG"/>
        </w:rPr>
        <w:t xml:space="preserve"> ابنه و</w:t>
      </w:r>
      <w:r>
        <w:rPr>
          <w:rFonts w:hint="cs"/>
          <w:rtl/>
          <w:lang w:val="ar-SA" w:eastAsia="zh-TW" w:bidi="ar-EG"/>
        </w:rPr>
        <w:t xml:space="preserve">إلى </w:t>
      </w:r>
      <w:r w:rsidRPr="00414440">
        <w:rPr>
          <w:rtl/>
          <w:lang w:val="ar-SA" w:eastAsia="zh-TW" w:bidi="ar-EG"/>
        </w:rPr>
        <w:t>فرض عقوبات جنائية على الجناة</w:t>
      </w:r>
      <w:r>
        <w:rPr>
          <w:rFonts w:hint="cs"/>
          <w:rtl/>
          <w:lang w:val="ar-SA" w:eastAsia="zh-TW" w:bidi="ar-EG"/>
        </w:rPr>
        <w:t>، قد قُتل بالرصاص في مدينة العمارة</w:t>
      </w:r>
      <w:r w:rsidRPr="00414440">
        <w:rPr>
          <w:rtl/>
          <w:lang w:val="ar-SA" w:eastAsia="zh-TW" w:bidi="ar-EG"/>
        </w:rPr>
        <w:t xml:space="preserve">. </w:t>
      </w:r>
      <w:r w:rsidRPr="009C500D">
        <w:rPr>
          <w:rtl/>
          <w:lang w:val="ar-SA" w:eastAsia="zh-TW" w:bidi="ar-EG"/>
        </w:rPr>
        <w:t>و</w:t>
      </w:r>
      <w:r>
        <w:rPr>
          <w:rFonts w:hint="cs"/>
          <w:rtl/>
          <w:lang w:val="ar-SA" w:eastAsia="zh-TW" w:bidi="ar-EG"/>
        </w:rPr>
        <w:t>ل</w:t>
      </w:r>
      <w:r w:rsidRPr="009C500D">
        <w:rPr>
          <w:rtl/>
          <w:lang w:val="ar-SA" w:eastAsia="zh-TW" w:bidi="ar-EG"/>
        </w:rPr>
        <w:t>ذلك، طلبت اللجنة من الدولة الطرف أن تتخذ تدابير فورية لنقل أقارب الضحايا، الذين كانوا معرضين لخطر</w:t>
      </w:r>
      <w:r w:rsidRPr="00414440">
        <w:rPr>
          <w:rtl/>
          <w:lang w:val="ar-SA" w:eastAsia="zh-TW" w:bidi="ar-EG"/>
        </w:rPr>
        <w:t xml:space="preserve"> الأعمال الانتقامية</w:t>
      </w:r>
      <w:r>
        <w:rPr>
          <w:rtl/>
          <w:lang w:val="ar-SA" w:eastAsia="zh-TW" w:bidi="ar-EG"/>
        </w:rPr>
        <w:t>،</w:t>
      </w:r>
      <w:r w:rsidRPr="00414440">
        <w:rPr>
          <w:rtl/>
          <w:lang w:val="ar-SA" w:eastAsia="zh-TW" w:bidi="ar-EG"/>
        </w:rPr>
        <w:t xml:space="preserve"> إلى منطقة أكثر أمناً. ووفقاً لآخر المعلومات الواردة من أصحاب ال</w:t>
      </w:r>
      <w:r>
        <w:rPr>
          <w:rFonts w:hint="cs"/>
          <w:rtl/>
          <w:lang w:val="ar-SA" w:eastAsia="zh-TW" w:bidi="ar-EG"/>
        </w:rPr>
        <w:t>طلب</w:t>
      </w:r>
      <w:r>
        <w:rPr>
          <w:rtl/>
          <w:lang w:val="ar-SA" w:eastAsia="zh-TW" w:bidi="ar-EG"/>
        </w:rPr>
        <w:t>،</w:t>
      </w:r>
      <w:r w:rsidRPr="00414440">
        <w:rPr>
          <w:rtl/>
          <w:lang w:val="ar-SA" w:eastAsia="zh-TW" w:bidi="ar-EG"/>
        </w:rPr>
        <w:t xml:space="preserve"> أعربت الدولة الطرف عن استعدادها لتيسير نقل الأشخاص المعنيين. ومع ذلك</w:t>
      </w:r>
      <w:r>
        <w:rPr>
          <w:rtl/>
          <w:lang w:val="ar-SA" w:eastAsia="zh-TW" w:bidi="ar-EG"/>
        </w:rPr>
        <w:t>،</w:t>
      </w:r>
      <w:r w:rsidRPr="00414440">
        <w:rPr>
          <w:rtl/>
          <w:lang w:val="ar-SA" w:eastAsia="zh-TW" w:bidi="ar-EG"/>
        </w:rPr>
        <w:t xml:space="preserve"> لا تزال اللجنة تشعر بالقلق لأن الأقارب لم </w:t>
      </w:r>
      <w:r>
        <w:rPr>
          <w:rFonts w:hint="cs"/>
          <w:rtl/>
          <w:lang w:val="ar-SA" w:eastAsia="zh-TW" w:bidi="ar-EG"/>
        </w:rPr>
        <w:t>يُنقلوا</w:t>
      </w:r>
      <w:r w:rsidRPr="00414440">
        <w:rPr>
          <w:rtl/>
          <w:lang w:val="ar-SA" w:eastAsia="zh-TW" w:bidi="ar-EG"/>
        </w:rPr>
        <w:t xml:space="preserve"> بعد</w:t>
      </w:r>
      <w:r>
        <w:rPr>
          <w:rtl/>
          <w:lang w:val="ar-SA" w:eastAsia="zh-TW" w:bidi="ar-EG"/>
        </w:rPr>
        <w:t>،</w:t>
      </w:r>
      <w:r w:rsidRPr="00414440">
        <w:rPr>
          <w:rtl/>
          <w:lang w:val="ar-SA" w:eastAsia="zh-TW" w:bidi="ar-EG"/>
        </w:rPr>
        <w:t xml:space="preserve"> على الرغم من </w:t>
      </w:r>
      <w:r>
        <w:rPr>
          <w:rFonts w:hint="cs"/>
          <w:rtl/>
          <w:lang w:val="ar-SA" w:eastAsia="zh-TW" w:bidi="ar-EG"/>
        </w:rPr>
        <w:t xml:space="preserve">استمرار وجود </w:t>
      </w:r>
      <w:r w:rsidRPr="00414440">
        <w:rPr>
          <w:rtl/>
          <w:lang w:val="ar-SA" w:eastAsia="zh-TW" w:bidi="ar-EG"/>
        </w:rPr>
        <w:t xml:space="preserve">التهديد </w:t>
      </w:r>
      <w:r>
        <w:rPr>
          <w:rFonts w:hint="cs"/>
          <w:rtl/>
          <w:lang w:val="ar-SA" w:eastAsia="zh-TW" w:bidi="ar-EG"/>
        </w:rPr>
        <w:t xml:space="preserve">على </w:t>
      </w:r>
      <w:r w:rsidRPr="00414440">
        <w:rPr>
          <w:rtl/>
          <w:lang w:val="ar-SA" w:eastAsia="zh-TW" w:bidi="ar-EG"/>
        </w:rPr>
        <w:t>حياتهم.</w:t>
      </w:r>
    </w:p>
    <w:p w14:paraId="10CC190F" w14:textId="77777777" w:rsidR="003B5AF5" w:rsidRPr="00F51BB9" w:rsidRDefault="003B5AF5" w:rsidP="003B5AF5">
      <w:pPr>
        <w:pStyle w:val="H23GA"/>
        <w:rPr>
          <w:szCs w:val="20"/>
          <w:lang w:val="ar-SA" w:eastAsia="zh-TW" w:bidi="en-GB"/>
        </w:rPr>
      </w:pPr>
      <w:r>
        <w:rPr>
          <w:rtl/>
        </w:rPr>
        <w:tab/>
        <w:t>(ب)</w:t>
      </w:r>
      <w:r>
        <w:rPr>
          <w:rtl/>
        </w:rPr>
        <w:tab/>
        <w:t>المكسيك</w:t>
      </w:r>
    </w:p>
    <w:p w14:paraId="00EA0741" w14:textId="77777777" w:rsidR="003B5AF5" w:rsidRPr="00171808" w:rsidRDefault="003B5AF5" w:rsidP="003B5AF5">
      <w:pPr>
        <w:pStyle w:val="SingleTxtGA"/>
        <w:rPr>
          <w:spacing w:val="-4"/>
          <w:rtl/>
          <w:lang w:val="fr-FR" w:bidi="ar-EG"/>
        </w:rPr>
      </w:pPr>
      <w:r w:rsidRPr="00171808">
        <w:rPr>
          <w:spacing w:val="-4"/>
          <w:rtl/>
        </w:rPr>
        <w:t>2</w:t>
      </w:r>
      <w:r w:rsidRPr="00171808">
        <w:rPr>
          <w:rFonts w:hint="cs"/>
          <w:spacing w:val="-4"/>
          <w:rtl/>
        </w:rPr>
        <w:t>4</w:t>
      </w:r>
      <w:r w:rsidRPr="00171808">
        <w:rPr>
          <w:rFonts w:ascii="Traditional Arabic"/>
          <w:spacing w:val="-4"/>
          <w:szCs w:val="20"/>
          <w:rtl/>
        </w:rPr>
        <w:t>-</w:t>
      </w:r>
      <w:r w:rsidRPr="00171808">
        <w:rPr>
          <w:spacing w:val="-4"/>
          <w:rtl/>
        </w:rPr>
        <w:tab/>
        <w:t xml:space="preserve">حتى </w:t>
      </w:r>
      <w:r w:rsidRPr="00171808">
        <w:rPr>
          <w:rFonts w:hint="cs"/>
          <w:spacing w:val="-4"/>
          <w:rtl/>
        </w:rPr>
        <w:t>15 أيلول/سبتمبر</w:t>
      </w:r>
      <w:r w:rsidRPr="00171808">
        <w:rPr>
          <w:spacing w:val="-4"/>
          <w:rtl/>
        </w:rPr>
        <w:t xml:space="preserve"> 2021، سجلت اللجنة ما مجموعه 4</w:t>
      </w:r>
      <w:r w:rsidRPr="00171808">
        <w:rPr>
          <w:rFonts w:hint="cs"/>
          <w:spacing w:val="-4"/>
          <w:rtl/>
        </w:rPr>
        <w:t>37</w:t>
      </w:r>
      <w:r w:rsidRPr="00171808">
        <w:rPr>
          <w:spacing w:val="-4"/>
          <w:rtl/>
        </w:rPr>
        <w:t xml:space="preserve"> </w:t>
      </w:r>
      <w:r w:rsidRPr="00171808">
        <w:rPr>
          <w:rFonts w:hint="cs"/>
          <w:spacing w:val="-4"/>
          <w:rtl/>
        </w:rPr>
        <w:t xml:space="preserve">حالة </w:t>
      </w:r>
      <w:r w:rsidRPr="00171808">
        <w:rPr>
          <w:spacing w:val="-4"/>
          <w:rtl/>
        </w:rPr>
        <w:t>تتعلق بأحداث وقعت في المكسيك، وهو ما ي</w:t>
      </w:r>
      <w:r w:rsidRPr="00171808">
        <w:rPr>
          <w:rFonts w:hint="cs"/>
          <w:spacing w:val="-4"/>
          <w:rtl/>
        </w:rPr>
        <w:t>مثل 31</w:t>
      </w:r>
      <w:r w:rsidRPr="00171808">
        <w:rPr>
          <w:spacing w:val="-4"/>
          <w:rtl/>
        </w:rPr>
        <w:t xml:space="preserve"> في المائة من جميع طلبات الإجراءات</w:t>
      </w:r>
      <w:r w:rsidRPr="00171808">
        <w:rPr>
          <w:rFonts w:hint="cs"/>
          <w:spacing w:val="-4"/>
          <w:rtl/>
        </w:rPr>
        <w:t> </w:t>
      </w:r>
      <w:r w:rsidRPr="00171808">
        <w:rPr>
          <w:spacing w:val="-4"/>
          <w:rtl/>
        </w:rPr>
        <w:t xml:space="preserve">العاجلة المسجلة حتى الآن. ومن بين هذه الحالات البالغ عددها </w:t>
      </w:r>
      <w:r w:rsidRPr="00171808">
        <w:rPr>
          <w:spacing w:val="-4"/>
        </w:rPr>
        <w:t>437</w:t>
      </w:r>
      <w:r w:rsidRPr="00171808">
        <w:rPr>
          <w:spacing w:val="-4"/>
          <w:rtl/>
        </w:rPr>
        <w:t xml:space="preserve"> حالة، أُغلق</w:t>
      </w:r>
      <w:r w:rsidRPr="00171808">
        <w:rPr>
          <w:rFonts w:hint="cs"/>
          <w:spacing w:val="-4"/>
          <w:rtl/>
        </w:rPr>
        <w:t>ت</w:t>
      </w:r>
      <w:r w:rsidRPr="00171808">
        <w:rPr>
          <w:spacing w:val="-4"/>
          <w:rtl/>
        </w:rPr>
        <w:t xml:space="preserve"> 46 حالة </w:t>
      </w:r>
      <w:r w:rsidRPr="00171808">
        <w:rPr>
          <w:spacing w:val="-4"/>
          <w:rtl/>
          <w:lang w:val="fr-FR" w:bidi="ar-EG"/>
        </w:rPr>
        <w:t>بسبب العثور على الأشخاص المختفين طل</w:t>
      </w:r>
      <w:r w:rsidRPr="00171808">
        <w:rPr>
          <w:rFonts w:hint="cs"/>
          <w:spacing w:val="-4"/>
          <w:rtl/>
          <w:lang w:val="fr-FR" w:bidi="ar-EG"/>
        </w:rPr>
        <w:t>قاء</w:t>
      </w:r>
      <w:r w:rsidRPr="00171808">
        <w:rPr>
          <w:spacing w:val="-4"/>
          <w:rtl/>
          <w:lang w:val="fr-FR" w:bidi="ar-EG"/>
        </w:rPr>
        <w:t xml:space="preserve"> أو العثور عليهم </w:t>
      </w:r>
      <w:r w:rsidRPr="00171808">
        <w:rPr>
          <w:rFonts w:hint="cs"/>
          <w:spacing w:val="-4"/>
          <w:rtl/>
          <w:lang w:val="fr-FR" w:bidi="ar-EG"/>
        </w:rPr>
        <w:t>و</w:t>
      </w:r>
      <w:r w:rsidRPr="00171808">
        <w:rPr>
          <w:spacing w:val="-4"/>
          <w:rtl/>
          <w:lang w:val="fr-FR" w:bidi="ar-EG"/>
        </w:rPr>
        <w:t xml:space="preserve">إطلاق سراحهم، في حين ظلت الحالات المتبقية مفتوحة أو </w:t>
      </w:r>
      <w:r w:rsidRPr="00171808">
        <w:rPr>
          <w:rFonts w:hint="cs"/>
          <w:spacing w:val="-4"/>
          <w:rtl/>
          <w:lang w:val="fr-FR" w:bidi="ar-EG"/>
        </w:rPr>
        <w:t>عُلِّق</w:t>
      </w:r>
      <w:r w:rsidRPr="00171808">
        <w:rPr>
          <w:spacing w:val="-4"/>
          <w:rtl/>
          <w:lang w:val="fr-FR" w:bidi="ar-EG"/>
        </w:rPr>
        <w:t xml:space="preserve"> النظر فيها (انظر الفقرة 30 أدناه).</w:t>
      </w:r>
    </w:p>
    <w:p w14:paraId="2D2501EF" w14:textId="04515DE7" w:rsidR="003B5AF5" w:rsidRPr="002D21E5" w:rsidRDefault="003B5AF5" w:rsidP="003B5AF5">
      <w:pPr>
        <w:pStyle w:val="SingleTxtGA"/>
        <w:rPr>
          <w:rtl/>
          <w:lang w:val="fr-FR" w:bidi="ar-EG"/>
        </w:rPr>
      </w:pPr>
      <w:r w:rsidRPr="002D21E5">
        <w:rPr>
          <w:rtl/>
          <w:lang w:val="fr-FR" w:bidi="ar-EG"/>
        </w:rPr>
        <w:t>25</w:t>
      </w:r>
      <w:r w:rsidR="00171808">
        <w:rPr>
          <w:rFonts w:hint="cs"/>
          <w:rtl/>
          <w:lang w:val="fr-FR" w:bidi="ar-EG"/>
        </w:rPr>
        <w:t>-</w:t>
      </w:r>
      <w:r w:rsidR="00171808">
        <w:rPr>
          <w:rtl/>
          <w:lang w:val="fr-FR" w:bidi="ar-EG"/>
        </w:rPr>
        <w:tab/>
      </w:r>
      <w:r>
        <w:rPr>
          <w:rFonts w:hint="cs"/>
          <w:rtl/>
          <w:lang w:val="fr-FR" w:bidi="ar-EG"/>
        </w:rPr>
        <w:t>و</w:t>
      </w:r>
      <w:r w:rsidRPr="002D21E5">
        <w:rPr>
          <w:rtl/>
          <w:lang w:val="fr-FR" w:bidi="ar-EG"/>
        </w:rPr>
        <w:t xml:space="preserve">كما </w:t>
      </w:r>
      <w:r>
        <w:rPr>
          <w:rFonts w:hint="cs"/>
          <w:rtl/>
          <w:lang w:val="fr-FR" w:bidi="ar-EG"/>
        </w:rPr>
        <w:t>أوضحت اللجنة</w:t>
      </w:r>
      <w:r w:rsidRPr="002D21E5">
        <w:rPr>
          <w:rtl/>
          <w:lang w:val="fr-FR" w:bidi="ar-EG"/>
        </w:rPr>
        <w:t xml:space="preserve"> في تقريرها السابق، </w:t>
      </w:r>
      <w:r>
        <w:rPr>
          <w:rFonts w:hint="cs"/>
          <w:rtl/>
          <w:lang w:val="fr-FR" w:bidi="ar-EG"/>
        </w:rPr>
        <w:t xml:space="preserve">فقد </w:t>
      </w:r>
      <w:r w:rsidRPr="002D21E5">
        <w:rPr>
          <w:rtl/>
          <w:lang w:val="fr-FR" w:bidi="ar-EG"/>
        </w:rPr>
        <w:t>واصلت، خلال الفترة قيد الاستعراض، ملاحظة</w:t>
      </w:r>
      <w:r>
        <w:rPr>
          <w:rFonts w:hint="cs"/>
          <w:rtl/>
          <w:lang w:val="fr-FR" w:bidi="ar-EG"/>
        </w:rPr>
        <w:t xml:space="preserve"> انعدام</w:t>
      </w:r>
      <w:r w:rsidRPr="002D21E5">
        <w:rPr>
          <w:rtl/>
          <w:lang w:val="fr-FR" w:bidi="ar-EG"/>
        </w:rPr>
        <w:t xml:space="preserve"> التنسيق بين السلطات الاتحادية وسلطات الولايات المسؤولة عن البحث والتحقيق</w:t>
      </w:r>
      <w:r>
        <w:rPr>
          <w:rtl/>
          <w:lang w:val="fr-FR" w:bidi="ar-EG"/>
        </w:rPr>
        <w:t>،</w:t>
      </w:r>
      <w:r w:rsidRPr="002D21E5">
        <w:rPr>
          <w:rtl/>
          <w:lang w:val="fr-FR" w:bidi="ar-EG"/>
        </w:rPr>
        <w:t xml:space="preserve"> بما في ذلك فيما يتعلق بتحديد مسؤوليات كل منها وتبادل المعلومات بشأن الإجراءات المتخذة والنتائج </w:t>
      </w:r>
      <w:r>
        <w:rPr>
          <w:rFonts w:hint="cs"/>
          <w:rtl/>
          <w:lang w:val="fr-FR" w:bidi="ar-EG"/>
        </w:rPr>
        <w:t>المحققة</w:t>
      </w:r>
      <w:r w:rsidRPr="002D21E5">
        <w:rPr>
          <w:rtl/>
          <w:lang w:val="fr-FR" w:bidi="ar-EG"/>
        </w:rPr>
        <w:t xml:space="preserve">، </w:t>
      </w:r>
      <w:r>
        <w:rPr>
          <w:rFonts w:hint="cs"/>
          <w:rtl/>
          <w:lang w:val="fr-FR" w:bidi="ar-EG"/>
        </w:rPr>
        <w:t xml:space="preserve">مما </w:t>
      </w:r>
      <w:r w:rsidRPr="002D21E5">
        <w:rPr>
          <w:rtl/>
          <w:lang w:val="fr-FR" w:bidi="ar-EG"/>
        </w:rPr>
        <w:t>أد</w:t>
      </w:r>
      <w:r>
        <w:rPr>
          <w:rFonts w:hint="cs"/>
          <w:rtl/>
          <w:lang w:val="fr-FR" w:bidi="ar-EG"/>
        </w:rPr>
        <w:t>ى</w:t>
      </w:r>
      <w:r w:rsidRPr="002D21E5">
        <w:rPr>
          <w:rtl/>
          <w:lang w:val="fr-FR" w:bidi="ar-EG"/>
        </w:rPr>
        <w:t xml:space="preserve"> </w:t>
      </w:r>
      <w:r>
        <w:rPr>
          <w:rFonts w:hint="cs"/>
          <w:rtl/>
          <w:lang w:val="fr-FR" w:bidi="ar-EG"/>
        </w:rPr>
        <w:t>أحيانا</w:t>
      </w:r>
      <w:r w:rsidRPr="002D21E5">
        <w:rPr>
          <w:rtl/>
          <w:lang w:val="fr-FR" w:bidi="ar-EG"/>
        </w:rPr>
        <w:t xml:space="preserve"> إلى</w:t>
      </w:r>
      <w:r>
        <w:rPr>
          <w:rFonts w:hint="cs"/>
          <w:rtl/>
          <w:lang w:val="fr-FR" w:bidi="ar-EG"/>
        </w:rPr>
        <w:t xml:space="preserve"> تكرار</w:t>
      </w:r>
      <w:r w:rsidRPr="002D21E5">
        <w:rPr>
          <w:rtl/>
          <w:lang w:val="fr-FR" w:bidi="ar-EG"/>
        </w:rPr>
        <w:t xml:space="preserve"> الإجراءات على المستوى </w:t>
      </w:r>
      <w:r w:rsidRPr="002D21E5">
        <w:rPr>
          <w:rFonts w:hint="cs"/>
          <w:rtl/>
          <w:lang w:val="fr-FR" w:bidi="ar-EG"/>
        </w:rPr>
        <w:t>الاتحادي</w:t>
      </w:r>
      <w:r w:rsidRPr="002D21E5">
        <w:rPr>
          <w:rtl/>
          <w:lang w:val="fr-FR" w:bidi="ar-EG"/>
        </w:rPr>
        <w:t xml:space="preserve"> و</w:t>
      </w:r>
      <w:r>
        <w:rPr>
          <w:rFonts w:hint="cs"/>
          <w:rtl/>
          <w:lang w:val="fr-FR" w:bidi="ar-EG"/>
        </w:rPr>
        <w:t xml:space="preserve">على </w:t>
      </w:r>
      <w:r w:rsidRPr="002D21E5">
        <w:rPr>
          <w:rtl/>
          <w:lang w:val="fr-FR" w:bidi="ar-EG"/>
        </w:rPr>
        <w:t xml:space="preserve">مستوى الولايات. </w:t>
      </w:r>
      <w:r>
        <w:rPr>
          <w:rFonts w:hint="cs"/>
          <w:rtl/>
          <w:lang w:val="fr-FR" w:bidi="ar-EG"/>
        </w:rPr>
        <w:t>و</w:t>
      </w:r>
      <w:r w:rsidRPr="002D21E5">
        <w:rPr>
          <w:rtl/>
          <w:lang w:val="fr-FR" w:bidi="ar-EG"/>
        </w:rPr>
        <w:t>في مثل هذه الحالات</w:t>
      </w:r>
      <w:r>
        <w:rPr>
          <w:rtl/>
          <w:lang w:val="fr-FR" w:bidi="ar-EG"/>
        </w:rPr>
        <w:t>،</w:t>
      </w:r>
      <w:r w:rsidRPr="002D21E5">
        <w:rPr>
          <w:rtl/>
          <w:lang w:val="fr-FR" w:bidi="ar-EG"/>
        </w:rPr>
        <w:t xml:space="preserve"> أوصت اللجنة </w:t>
      </w:r>
      <w:r>
        <w:rPr>
          <w:rFonts w:hint="cs"/>
          <w:rtl/>
          <w:lang w:val="fr-FR" w:bidi="ar-EG"/>
        </w:rPr>
        <w:t xml:space="preserve">دائما </w:t>
      </w:r>
      <w:r w:rsidRPr="002D21E5">
        <w:rPr>
          <w:rtl/>
          <w:lang w:val="fr-FR" w:bidi="ar-EG"/>
        </w:rPr>
        <w:t>بالتنسيق بين السلطات التي تجري التحقيقات على المستوى الاتحادي و</w:t>
      </w:r>
      <w:r>
        <w:rPr>
          <w:rFonts w:hint="cs"/>
          <w:rtl/>
          <w:lang w:val="fr-FR" w:bidi="ar-EG"/>
        </w:rPr>
        <w:t xml:space="preserve">على </w:t>
      </w:r>
      <w:r w:rsidRPr="002D21E5">
        <w:rPr>
          <w:rtl/>
          <w:lang w:val="fr-FR" w:bidi="ar-EG"/>
        </w:rPr>
        <w:t>مستوى الولايات</w:t>
      </w:r>
      <w:r>
        <w:rPr>
          <w:rtl/>
          <w:lang w:val="fr-FR" w:bidi="ar-EG"/>
        </w:rPr>
        <w:t>،</w:t>
      </w:r>
      <w:r w:rsidRPr="002D21E5">
        <w:rPr>
          <w:rtl/>
          <w:lang w:val="fr-FR" w:bidi="ar-EG"/>
        </w:rPr>
        <w:t xml:space="preserve"> </w:t>
      </w:r>
      <w:r>
        <w:rPr>
          <w:rFonts w:hint="cs"/>
          <w:rtl/>
          <w:lang w:val="fr-FR" w:bidi="ar-EG"/>
        </w:rPr>
        <w:t>مع</w:t>
      </w:r>
      <w:r w:rsidRPr="002D21E5">
        <w:rPr>
          <w:rtl/>
          <w:lang w:val="fr-FR" w:bidi="ar-EG"/>
        </w:rPr>
        <w:t xml:space="preserve"> تحديد واضح لوظائف كل منها.</w:t>
      </w:r>
    </w:p>
    <w:p w14:paraId="7FC805F0" w14:textId="66B23090" w:rsidR="003B5AF5" w:rsidRPr="001A52C9" w:rsidRDefault="003B5AF5" w:rsidP="003B5AF5">
      <w:pPr>
        <w:pStyle w:val="SingleTxtGA"/>
        <w:rPr>
          <w:rFonts w:cs="Times New Roman"/>
          <w:rtl/>
          <w:lang w:val="fr-FR" w:bidi="ar-EG"/>
        </w:rPr>
      </w:pPr>
      <w:r w:rsidRPr="002D21E5">
        <w:rPr>
          <w:rtl/>
          <w:lang w:val="fr-FR" w:bidi="ar-EG"/>
        </w:rPr>
        <w:t xml:space="preserve">26- وواصلت اللجنة أيضاً </w:t>
      </w:r>
      <w:r>
        <w:rPr>
          <w:rFonts w:hint="cs"/>
          <w:rtl/>
          <w:lang w:val="fr-FR" w:bidi="ar-EG"/>
        </w:rPr>
        <w:t>تأكيد</w:t>
      </w:r>
      <w:r w:rsidRPr="002D21E5">
        <w:rPr>
          <w:rtl/>
          <w:lang w:val="fr-FR" w:bidi="ar-EG"/>
        </w:rPr>
        <w:t xml:space="preserve"> التزام الدولة الطرف بموجب الاتفاقية بضمان إبلاغ الضحايا ب</w:t>
      </w:r>
      <w:r>
        <w:rPr>
          <w:rFonts w:hint="cs"/>
          <w:rtl/>
          <w:lang w:val="fr-FR" w:bidi="ar-EG"/>
        </w:rPr>
        <w:t xml:space="preserve">صورة </w:t>
      </w:r>
      <w:r w:rsidRPr="002D21E5">
        <w:rPr>
          <w:rtl/>
          <w:lang w:val="fr-FR" w:bidi="ar-EG"/>
        </w:rPr>
        <w:t>دوري</w:t>
      </w:r>
      <w:r>
        <w:rPr>
          <w:rFonts w:hint="cs"/>
          <w:rtl/>
          <w:lang w:val="fr-FR" w:bidi="ar-EG"/>
        </w:rPr>
        <w:t>ة</w:t>
      </w:r>
      <w:r w:rsidRPr="002D21E5">
        <w:rPr>
          <w:rtl/>
          <w:lang w:val="fr-FR" w:bidi="ar-EG"/>
        </w:rPr>
        <w:t xml:space="preserve"> بالخطوات التي تتخذها السلطات المسؤولة عن البحث والتحقيق</w:t>
      </w:r>
      <w:r>
        <w:rPr>
          <w:rtl/>
          <w:lang w:val="fr-FR" w:bidi="ar-EG"/>
        </w:rPr>
        <w:t>،</w:t>
      </w:r>
      <w:r w:rsidRPr="002D21E5">
        <w:rPr>
          <w:rtl/>
          <w:lang w:val="fr-FR" w:bidi="ar-EG"/>
        </w:rPr>
        <w:t xml:space="preserve"> </w:t>
      </w:r>
      <w:r>
        <w:rPr>
          <w:rFonts w:hint="cs"/>
          <w:rtl/>
          <w:lang w:val="fr-FR" w:bidi="ar-EG"/>
        </w:rPr>
        <w:t>وإشراكهم في</w:t>
      </w:r>
      <w:r w:rsidRPr="002D21E5">
        <w:rPr>
          <w:rtl/>
          <w:lang w:val="fr-FR" w:bidi="ar-EG"/>
        </w:rPr>
        <w:t xml:space="preserve"> العملية. </w:t>
      </w:r>
      <w:r w:rsidRPr="006A0B09">
        <w:rPr>
          <w:rtl/>
          <w:lang w:val="fr-FR" w:bidi="ar-EG"/>
        </w:rPr>
        <w:t>ولا يزال أصحاب ال</w:t>
      </w:r>
      <w:r>
        <w:rPr>
          <w:rFonts w:hint="cs"/>
          <w:rtl/>
          <w:lang w:val="fr-FR" w:bidi="ar-EG"/>
        </w:rPr>
        <w:t>طلبات</w:t>
      </w:r>
      <w:r w:rsidRPr="006A0B09">
        <w:rPr>
          <w:rtl/>
          <w:lang w:val="fr-FR" w:bidi="ar-EG"/>
        </w:rPr>
        <w:t xml:space="preserve"> يدعون في كثير من الأحيان أن </w:t>
      </w:r>
      <w:r w:rsidRPr="002D21E5">
        <w:rPr>
          <w:rtl/>
          <w:lang w:val="fr-FR" w:bidi="ar-EG"/>
        </w:rPr>
        <w:t xml:space="preserve">سلطات الدولة </w:t>
      </w:r>
      <w:r>
        <w:rPr>
          <w:rFonts w:hint="cs"/>
          <w:rtl/>
          <w:lang w:val="fr-FR" w:bidi="ar-EG"/>
        </w:rPr>
        <w:t>ضالع</w:t>
      </w:r>
      <w:r w:rsidRPr="002D21E5">
        <w:rPr>
          <w:rtl/>
          <w:lang w:val="fr-FR" w:bidi="ar-EG"/>
        </w:rPr>
        <w:t>ة بشكل مباشر أو غير مباشر في الأحداث المحيطة بحالات الاختفاء وأن جهود البحث والتحقيق قد توقفت. وفي مثل هذه الحالات</w:t>
      </w:r>
      <w:r>
        <w:rPr>
          <w:rtl/>
          <w:lang w:val="fr-FR" w:bidi="ar-EG"/>
        </w:rPr>
        <w:t>،</w:t>
      </w:r>
      <w:r w:rsidRPr="002D21E5">
        <w:rPr>
          <w:rtl/>
          <w:lang w:val="fr-FR" w:bidi="ar-EG"/>
        </w:rPr>
        <w:t xml:space="preserve"> </w:t>
      </w:r>
      <w:r w:rsidRPr="002D21E5">
        <w:rPr>
          <w:rFonts w:hint="cs"/>
          <w:rtl/>
          <w:lang w:val="fr-FR" w:bidi="ar-EG"/>
        </w:rPr>
        <w:t>أكدت</w:t>
      </w:r>
      <w:r w:rsidRPr="002D21E5">
        <w:rPr>
          <w:rtl/>
          <w:lang w:val="fr-FR" w:bidi="ar-EG"/>
        </w:rPr>
        <w:t xml:space="preserve"> اللجنة للدولة الطرف أهمية إنشاء آليات لمحاسبة</w:t>
      </w:r>
      <w:r w:rsidRPr="00270FEA">
        <w:rPr>
          <w:rtl/>
          <w:lang w:val="fr-FR" w:bidi="ar-EG"/>
        </w:rPr>
        <w:t xml:space="preserve"> موظفي الدولة </w:t>
      </w:r>
      <w:r w:rsidRPr="002D21E5">
        <w:rPr>
          <w:rtl/>
          <w:lang w:val="fr-FR" w:bidi="ar-EG"/>
        </w:rPr>
        <w:t>المسؤولين عن البحث والتحقيق</w:t>
      </w:r>
      <w:r>
        <w:rPr>
          <w:rtl/>
          <w:lang w:val="fr-FR" w:bidi="ar-EG"/>
        </w:rPr>
        <w:t>،</w:t>
      </w:r>
      <w:r w:rsidRPr="002D21E5">
        <w:rPr>
          <w:rtl/>
          <w:lang w:val="fr-FR" w:bidi="ar-EG"/>
        </w:rPr>
        <w:t xml:space="preserve"> وطلبت من الدولة الطرف التحقيق في الادعاءات القائلة بأن هؤلاء الم</w:t>
      </w:r>
      <w:r>
        <w:rPr>
          <w:rFonts w:hint="cs"/>
          <w:rtl/>
          <w:lang w:val="fr-FR" w:bidi="ar-EG"/>
        </w:rPr>
        <w:t>وظفين قد ع</w:t>
      </w:r>
      <w:r w:rsidRPr="002D21E5">
        <w:rPr>
          <w:rtl/>
          <w:lang w:val="fr-FR" w:bidi="ar-EG"/>
        </w:rPr>
        <w:t>رقلوا الإجراءات. وأخيراً</w:t>
      </w:r>
      <w:r>
        <w:rPr>
          <w:rtl/>
          <w:lang w:val="fr-FR" w:bidi="ar-EG"/>
        </w:rPr>
        <w:t>،</w:t>
      </w:r>
      <w:r w:rsidRPr="002D21E5">
        <w:rPr>
          <w:rtl/>
          <w:lang w:val="fr-FR" w:bidi="ar-EG"/>
        </w:rPr>
        <w:t xml:space="preserve"> واصل أصحاب ال</w:t>
      </w:r>
      <w:r>
        <w:rPr>
          <w:rFonts w:hint="cs"/>
          <w:rtl/>
          <w:lang w:val="fr-FR" w:bidi="ar-EG"/>
        </w:rPr>
        <w:t>طلبات</w:t>
      </w:r>
      <w:r w:rsidRPr="002D21E5">
        <w:rPr>
          <w:rtl/>
          <w:lang w:val="fr-FR" w:bidi="ar-EG"/>
        </w:rPr>
        <w:t xml:space="preserve"> الإشارة إلى التحديات التي يواجهها أقارب الأشخاص المختفين للحصول على الدعم الذي ي</w:t>
      </w:r>
      <w:r>
        <w:rPr>
          <w:rFonts w:hint="cs"/>
          <w:rtl/>
          <w:lang w:val="fr-FR" w:bidi="ar-EG"/>
        </w:rPr>
        <w:t>حق لهم</w:t>
      </w:r>
      <w:r w:rsidRPr="002D21E5">
        <w:rPr>
          <w:rtl/>
          <w:lang w:val="fr-FR" w:bidi="ar-EG"/>
        </w:rPr>
        <w:t xml:space="preserve"> بموجب التشريع</w:t>
      </w:r>
      <w:r>
        <w:rPr>
          <w:rFonts w:hint="cs"/>
          <w:rtl/>
          <w:lang w:val="fr-FR" w:bidi="ar-EG"/>
        </w:rPr>
        <w:t>ات</w:t>
      </w:r>
      <w:r w:rsidRPr="002D21E5">
        <w:rPr>
          <w:rtl/>
          <w:lang w:val="fr-FR" w:bidi="ar-EG"/>
        </w:rPr>
        <w:t xml:space="preserve"> الوطني</w:t>
      </w:r>
      <w:r>
        <w:rPr>
          <w:rFonts w:hint="cs"/>
          <w:rtl/>
          <w:lang w:val="fr-FR" w:bidi="ar-EG"/>
        </w:rPr>
        <w:t>ة</w:t>
      </w:r>
      <w:r w:rsidRPr="002D21E5">
        <w:rPr>
          <w:rtl/>
          <w:lang w:val="fr-FR" w:bidi="ar-EG"/>
        </w:rPr>
        <w:t xml:space="preserve"> والمادة 24(6) من الاتفاقية. وفي كل حالة من هذه الحالات</w:t>
      </w:r>
      <w:r>
        <w:rPr>
          <w:rtl/>
          <w:lang w:val="fr-FR" w:bidi="ar-EG"/>
        </w:rPr>
        <w:t>،</w:t>
      </w:r>
      <w:r w:rsidRPr="002D21E5">
        <w:rPr>
          <w:rtl/>
          <w:lang w:val="fr-FR" w:bidi="ar-EG"/>
        </w:rPr>
        <w:t xml:space="preserve"> أ</w:t>
      </w:r>
      <w:r>
        <w:rPr>
          <w:rFonts w:hint="cs"/>
          <w:rtl/>
          <w:lang w:val="fr-FR" w:bidi="ar-EG"/>
        </w:rPr>
        <w:t>وضحت</w:t>
      </w:r>
      <w:r w:rsidRPr="002D21E5">
        <w:rPr>
          <w:rtl/>
          <w:lang w:val="fr-FR" w:bidi="ar-EG"/>
        </w:rPr>
        <w:t xml:space="preserve"> اللجنة</w:t>
      </w:r>
      <w:r>
        <w:rPr>
          <w:rFonts w:hint="cs"/>
          <w:rtl/>
          <w:lang w:val="fr-FR" w:bidi="ar-EG"/>
        </w:rPr>
        <w:t xml:space="preserve"> لل</w:t>
      </w:r>
      <w:r w:rsidRPr="002D21E5">
        <w:rPr>
          <w:rtl/>
          <w:lang w:val="fr-FR" w:bidi="ar-EG"/>
        </w:rPr>
        <w:t>دولة الطرف التدابير المطلوب</w:t>
      </w:r>
      <w:r>
        <w:rPr>
          <w:rFonts w:hint="cs"/>
          <w:rtl/>
          <w:lang w:val="fr-FR" w:bidi="ar-EG"/>
        </w:rPr>
        <w:t xml:space="preserve"> اتخاذها</w:t>
      </w:r>
      <w:r w:rsidRPr="002D21E5">
        <w:rPr>
          <w:rtl/>
          <w:lang w:val="fr-FR" w:bidi="ar-EG"/>
        </w:rPr>
        <w:t xml:space="preserve"> حسب الاحتياجات المحددة لأقارب الشخص المختفي</w:t>
      </w:r>
      <w:r>
        <w:rPr>
          <w:rtl/>
          <w:lang w:val="fr-FR" w:bidi="ar-EG"/>
        </w:rPr>
        <w:t>،</w:t>
      </w:r>
      <w:r w:rsidRPr="002D21E5">
        <w:rPr>
          <w:rtl/>
          <w:lang w:val="fr-FR" w:bidi="ar-EG"/>
        </w:rPr>
        <w:t xml:space="preserve"> فيما يتعلق</w:t>
      </w:r>
      <w:r>
        <w:rPr>
          <w:rtl/>
          <w:lang w:val="fr-FR" w:bidi="ar-EG"/>
        </w:rPr>
        <w:t>،</w:t>
      </w:r>
      <w:r w:rsidRPr="002D21E5">
        <w:rPr>
          <w:rtl/>
          <w:lang w:val="fr-FR" w:bidi="ar-EG"/>
        </w:rPr>
        <w:t xml:space="preserve"> على سبيل المثال</w:t>
      </w:r>
      <w:r>
        <w:rPr>
          <w:rtl/>
          <w:lang w:val="fr-FR" w:bidi="ar-EG"/>
        </w:rPr>
        <w:t>،</w:t>
      </w:r>
      <w:r w:rsidRPr="002D21E5">
        <w:rPr>
          <w:rtl/>
          <w:lang w:val="fr-FR" w:bidi="ar-EG"/>
        </w:rPr>
        <w:t xml:space="preserve"> بالحصول على الغذاء أو التعليم أو السكن أو الخدمات الصحية. وذكّرت اللجنة أيضاً بالتزام السلطات المختصة في الدولة الطرف بإبلاغ أقارب الشخص المختفي بمضمون </w:t>
      </w:r>
      <w:r>
        <w:rPr>
          <w:rFonts w:hint="cs"/>
          <w:rtl/>
          <w:lang w:val="fr-FR" w:bidi="ar-EG"/>
        </w:rPr>
        <w:t>ا</w:t>
      </w:r>
      <w:r w:rsidRPr="002D21E5">
        <w:rPr>
          <w:rtl/>
          <w:lang w:val="fr-FR" w:bidi="ar-EG"/>
        </w:rPr>
        <w:t>لدعم الذي ي</w:t>
      </w:r>
      <w:r>
        <w:rPr>
          <w:rFonts w:hint="cs"/>
          <w:rtl/>
          <w:lang w:val="fr-FR" w:bidi="ar-EG"/>
        </w:rPr>
        <w:t>حق لهم الحصول عليه</w:t>
      </w:r>
      <w:r w:rsidRPr="002D21E5">
        <w:rPr>
          <w:rtl/>
          <w:lang w:val="fr-FR" w:bidi="ar-EG"/>
        </w:rPr>
        <w:t xml:space="preserve"> من تلك السلطات</w:t>
      </w:r>
      <w:r>
        <w:rPr>
          <w:rFonts w:hint="cs"/>
          <w:rtl/>
          <w:lang w:val="fr-FR" w:bidi="ar-EG"/>
        </w:rPr>
        <w:t xml:space="preserve"> </w:t>
      </w:r>
      <w:r w:rsidRPr="002D21E5">
        <w:rPr>
          <w:rtl/>
          <w:lang w:val="fr-FR" w:bidi="ar-EG"/>
        </w:rPr>
        <w:t>ونطاق</w:t>
      </w:r>
      <w:r>
        <w:rPr>
          <w:rFonts w:hint="cs"/>
          <w:rtl/>
          <w:lang w:val="fr-FR" w:bidi="ar-EG"/>
        </w:rPr>
        <w:t>ه</w:t>
      </w:r>
      <w:r w:rsidRPr="002D21E5">
        <w:rPr>
          <w:rtl/>
          <w:lang w:val="fr-FR" w:bidi="ar-EG"/>
        </w:rPr>
        <w:t xml:space="preserve"> وإطار</w:t>
      </w:r>
      <w:r>
        <w:rPr>
          <w:rFonts w:hint="cs"/>
          <w:rtl/>
          <w:lang w:val="fr-FR" w:bidi="ar-EG"/>
        </w:rPr>
        <w:t>ه</w:t>
      </w:r>
      <w:r w:rsidRPr="002D21E5">
        <w:rPr>
          <w:rtl/>
          <w:lang w:val="fr-FR" w:bidi="ar-EG"/>
        </w:rPr>
        <w:t xml:space="preserve"> </w:t>
      </w:r>
      <w:r>
        <w:rPr>
          <w:rFonts w:hint="cs"/>
          <w:rtl/>
          <w:lang w:val="fr-FR" w:bidi="ar-EG"/>
        </w:rPr>
        <w:t>ال</w:t>
      </w:r>
      <w:r w:rsidRPr="002D21E5">
        <w:rPr>
          <w:rtl/>
          <w:lang w:val="fr-FR" w:bidi="ar-EG"/>
        </w:rPr>
        <w:t xml:space="preserve">زمني. وطلبت اللجنة من الدولة الطرف أن </w:t>
      </w:r>
      <w:r w:rsidRPr="001A52C9">
        <w:rPr>
          <w:rtl/>
          <w:lang w:val="fr-FR" w:bidi="ar-EG"/>
        </w:rPr>
        <w:t xml:space="preserve">تكفل إيلاء اللجنة التنفيذية لدعم الضحايا الاعتبار الواجب لحالة </w:t>
      </w:r>
      <w:r w:rsidRPr="002D21E5">
        <w:rPr>
          <w:rtl/>
          <w:lang w:val="fr-FR" w:bidi="ar-EG"/>
        </w:rPr>
        <w:t>المستفيدين</w:t>
      </w:r>
      <w:r>
        <w:rPr>
          <w:rFonts w:hint="cs"/>
          <w:rtl/>
          <w:lang w:val="fr-FR" w:bidi="ar-EG"/>
        </w:rPr>
        <w:t xml:space="preserve"> من الدعم</w:t>
      </w:r>
      <w:r w:rsidRPr="002D21E5">
        <w:rPr>
          <w:rtl/>
          <w:lang w:val="fr-FR" w:bidi="ar-EG"/>
        </w:rPr>
        <w:t xml:space="preserve"> و</w:t>
      </w:r>
      <w:r>
        <w:rPr>
          <w:rFonts w:hint="cs"/>
          <w:rtl/>
          <w:lang w:val="fr-FR" w:bidi="ar-EG"/>
        </w:rPr>
        <w:t>ل</w:t>
      </w:r>
      <w:r w:rsidRPr="002D21E5">
        <w:rPr>
          <w:rtl/>
          <w:lang w:val="fr-FR" w:bidi="ar-EG"/>
        </w:rPr>
        <w:t xml:space="preserve">احتياجاتهم </w:t>
      </w:r>
      <w:r w:rsidRPr="001A52C9">
        <w:rPr>
          <w:rtl/>
          <w:lang w:val="fr-FR" w:bidi="ar-EG"/>
        </w:rPr>
        <w:t xml:space="preserve">عندما تكون بصدد وضع خطط الدعم وتنقيحها. </w:t>
      </w:r>
      <w:r w:rsidRPr="001A52C9">
        <w:rPr>
          <w:rFonts w:cs="Times New Roman" w:hint="cs"/>
          <w:rtl/>
          <w:lang w:val="fr-FR" w:bidi="ar-EG"/>
        </w:rPr>
        <w:t>‬</w:t>
      </w:r>
    </w:p>
    <w:p w14:paraId="3798C4E8" w14:textId="77777777" w:rsidR="003B5AF5" w:rsidRPr="00D33CE2" w:rsidRDefault="003B5AF5" w:rsidP="003B5AF5">
      <w:pPr>
        <w:pStyle w:val="H23GA"/>
        <w:rPr>
          <w:szCs w:val="20"/>
          <w:lang w:val="ar-SA" w:eastAsia="zh-TW" w:bidi="en-GB"/>
        </w:rPr>
      </w:pPr>
      <w:r>
        <w:rPr>
          <w:rFonts w:ascii="Traditional Arabic"/>
          <w:szCs w:val="20"/>
          <w:rtl/>
        </w:rPr>
        <w:lastRenderedPageBreak/>
        <w:tab/>
      </w:r>
      <w:r w:rsidRPr="00FA58B2">
        <w:rPr>
          <w:rtl/>
        </w:rPr>
        <w:t>3</w:t>
      </w:r>
      <w:r>
        <w:rPr>
          <w:rFonts w:ascii="Traditional Arabic"/>
          <w:szCs w:val="20"/>
          <w:rtl/>
        </w:rPr>
        <w:t>-</w:t>
      </w:r>
      <w:r>
        <w:rPr>
          <w:rtl/>
        </w:rPr>
        <w:tab/>
      </w:r>
      <w:r w:rsidRPr="001A52C9">
        <w:rPr>
          <w:rtl/>
        </w:rPr>
        <w:t>حالات الاختفاء في سياق المظاهرات في كولومبيا وكوبا</w:t>
      </w:r>
    </w:p>
    <w:p w14:paraId="7AC6CC1F" w14:textId="1164A261" w:rsidR="003B5AF5" w:rsidRDefault="003B5AF5" w:rsidP="003B5AF5">
      <w:pPr>
        <w:pStyle w:val="SingleTxtGA"/>
        <w:rPr>
          <w:rtl/>
        </w:rPr>
      </w:pPr>
      <w:r w:rsidRPr="00FA58B2">
        <w:rPr>
          <w:rtl/>
        </w:rPr>
        <w:t>2</w:t>
      </w:r>
      <w:r>
        <w:rPr>
          <w:rFonts w:hint="cs"/>
          <w:rtl/>
        </w:rPr>
        <w:t>7</w:t>
      </w:r>
      <w:r>
        <w:rPr>
          <w:rFonts w:ascii="Traditional Arabic"/>
          <w:szCs w:val="20"/>
          <w:rtl/>
        </w:rPr>
        <w:t>-</w:t>
      </w:r>
      <w:r>
        <w:rPr>
          <w:rtl/>
        </w:rPr>
        <w:tab/>
        <w:t xml:space="preserve">خلال الفترة قيد الاستعراض، سجلت اللجنة 151 حالة </w:t>
      </w:r>
      <w:r>
        <w:rPr>
          <w:rFonts w:hint="cs"/>
          <w:rtl/>
        </w:rPr>
        <w:t xml:space="preserve">حدثت </w:t>
      </w:r>
      <w:r>
        <w:rPr>
          <w:rtl/>
        </w:rPr>
        <w:t xml:space="preserve">في سياق احتجاجات اجتماعية في عدة مدن في كولومبيا منذ 28 نيسان/أبريل 2021، </w:t>
      </w:r>
      <w:r>
        <w:rPr>
          <w:rFonts w:hint="cs"/>
          <w:rtl/>
        </w:rPr>
        <w:t>و187</w:t>
      </w:r>
      <w:r>
        <w:rPr>
          <w:rtl/>
        </w:rPr>
        <w:t xml:space="preserve"> حالة تتعلق باحتجاجات اجتماعية بدأت في كوبا في 11 تموز/يوليه 2021. </w:t>
      </w:r>
      <w:r>
        <w:rPr>
          <w:rFonts w:hint="cs"/>
          <w:rtl/>
        </w:rPr>
        <w:t xml:space="preserve">وتتعلق </w:t>
      </w:r>
      <w:r>
        <w:rPr>
          <w:rtl/>
        </w:rPr>
        <w:t xml:space="preserve">طلبات </w:t>
      </w:r>
      <w:r>
        <w:rPr>
          <w:rFonts w:hint="cs"/>
          <w:rtl/>
        </w:rPr>
        <w:t xml:space="preserve">الإجراءات </w:t>
      </w:r>
      <w:r>
        <w:rPr>
          <w:rtl/>
        </w:rPr>
        <w:t xml:space="preserve">العاجلة بمتظاهرين </w:t>
      </w:r>
      <w:r>
        <w:rPr>
          <w:rFonts w:hint="cs"/>
          <w:rtl/>
        </w:rPr>
        <w:t>ادُعى</w:t>
      </w:r>
      <w:r>
        <w:rPr>
          <w:rtl/>
        </w:rPr>
        <w:t xml:space="preserve"> أن قوات الأمن ا</w:t>
      </w:r>
      <w:r>
        <w:rPr>
          <w:rFonts w:hint="cs"/>
          <w:rtl/>
        </w:rPr>
        <w:t>حتجزت</w:t>
      </w:r>
      <w:r>
        <w:rPr>
          <w:rtl/>
        </w:rPr>
        <w:t>هم، وأن قوات الأمن</w:t>
      </w:r>
      <w:r>
        <w:rPr>
          <w:rFonts w:hint="cs"/>
          <w:rtl/>
        </w:rPr>
        <w:t xml:space="preserve"> لم تقدم</w:t>
      </w:r>
      <w:r>
        <w:rPr>
          <w:rtl/>
        </w:rPr>
        <w:t xml:space="preserve"> فيما بعد </w:t>
      </w:r>
      <w:r>
        <w:rPr>
          <w:rFonts w:hint="cs"/>
          <w:rtl/>
        </w:rPr>
        <w:t>ل</w:t>
      </w:r>
      <w:r>
        <w:rPr>
          <w:rtl/>
        </w:rPr>
        <w:t xml:space="preserve">أقارب المتظاهرين معلومات عن مكان وجودهم. وتذكّر اللجنة بأن عدم تسجيل </w:t>
      </w:r>
      <w:r>
        <w:rPr>
          <w:rFonts w:hint="cs"/>
          <w:rtl/>
        </w:rPr>
        <w:t xml:space="preserve">حالة </w:t>
      </w:r>
      <w:r>
        <w:rPr>
          <w:rtl/>
        </w:rPr>
        <w:t xml:space="preserve">احتجاز، حتى لفترات وجيزة من الزمن، </w:t>
      </w:r>
      <w:r>
        <w:rPr>
          <w:rFonts w:hint="cs"/>
          <w:rtl/>
        </w:rPr>
        <w:t>ثم</w:t>
      </w:r>
      <w:r>
        <w:rPr>
          <w:rtl/>
        </w:rPr>
        <w:t xml:space="preserve"> رفض </w:t>
      </w:r>
      <w:r>
        <w:rPr>
          <w:rFonts w:hint="cs"/>
          <w:rtl/>
        </w:rPr>
        <w:t>الاعتراف بسلب الشخص</w:t>
      </w:r>
      <w:r>
        <w:rPr>
          <w:rtl/>
        </w:rPr>
        <w:t xml:space="preserve"> حري</w:t>
      </w:r>
      <w:r>
        <w:rPr>
          <w:rFonts w:hint="cs"/>
          <w:rtl/>
        </w:rPr>
        <w:t>ته،</w:t>
      </w:r>
      <w:r>
        <w:rPr>
          <w:rtl/>
        </w:rPr>
        <w:t xml:space="preserve"> أو </w:t>
      </w:r>
      <w:r>
        <w:rPr>
          <w:rFonts w:hint="cs"/>
          <w:rtl/>
        </w:rPr>
        <w:t xml:space="preserve">عدم </w:t>
      </w:r>
      <w:r>
        <w:rPr>
          <w:rtl/>
        </w:rPr>
        <w:t xml:space="preserve">الكشف عن معلومات </w:t>
      </w:r>
      <w:r>
        <w:rPr>
          <w:rFonts w:hint="cs"/>
          <w:rtl/>
        </w:rPr>
        <w:t xml:space="preserve">بشأن </w:t>
      </w:r>
      <w:r>
        <w:rPr>
          <w:rtl/>
        </w:rPr>
        <w:t xml:space="preserve">مكان وجود الشخص المختفي، يضع الفرد خارج </w:t>
      </w:r>
      <w:r>
        <w:rPr>
          <w:rFonts w:hint="cs"/>
          <w:rtl/>
        </w:rPr>
        <w:t xml:space="preserve">نطاق </w:t>
      </w:r>
      <w:r>
        <w:rPr>
          <w:rtl/>
        </w:rPr>
        <w:t xml:space="preserve">حماية القانون ويشكل اختفاءً قسرياً </w:t>
      </w:r>
      <w:r>
        <w:rPr>
          <w:rFonts w:hint="cs"/>
          <w:rtl/>
        </w:rPr>
        <w:t>وفق</w:t>
      </w:r>
      <w:r>
        <w:rPr>
          <w:rtl/>
        </w:rPr>
        <w:t xml:space="preserve"> المادة 2 من الاتفاقية</w:t>
      </w:r>
      <w:r w:rsidR="005832DC">
        <w:rPr>
          <w:rStyle w:val="FootnoteReference"/>
          <w:rtl/>
        </w:rPr>
        <w:t>(</w:t>
      </w:r>
      <w:r w:rsidR="005832DC">
        <w:rPr>
          <w:rStyle w:val="FootnoteReference"/>
          <w:rtl/>
        </w:rPr>
        <w:footnoteReference w:id="7"/>
      </w:r>
      <w:r w:rsidR="005832DC">
        <w:rPr>
          <w:rStyle w:val="FootnoteReference"/>
          <w:rtl/>
        </w:rPr>
        <w:t>)</w:t>
      </w:r>
      <w:r w:rsidR="00854E0C">
        <w:rPr>
          <w:rFonts w:hint="cs"/>
          <w:rtl/>
        </w:rPr>
        <w:t>.</w:t>
      </w:r>
    </w:p>
    <w:p w14:paraId="3791CB48" w14:textId="2AC8BBCD" w:rsidR="003B5AF5" w:rsidRDefault="003B5AF5" w:rsidP="003B5AF5">
      <w:pPr>
        <w:pStyle w:val="SingleTxtGA"/>
        <w:rPr>
          <w:rtl/>
        </w:rPr>
      </w:pPr>
      <w:r>
        <w:rPr>
          <w:rtl/>
        </w:rPr>
        <w:t>28-</w:t>
      </w:r>
      <w:r w:rsidR="00827423">
        <w:rPr>
          <w:rtl/>
        </w:rPr>
        <w:tab/>
      </w:r>
      <w:r>
        <w:rPr>
          <w:rtl/>
        </w:rPr>
        <w:t xml:space="preserve">وفيما يتعلق بالأحداث التي وقعت في كولومبيا، أبلغت الدولة الطرف اللجنة بالتدابير المتخذة للبحث عن المتظاهرين المختفين، لكنها </w:t>
      </w:r>
      <w:r>
        <w:rPr>
          <w:rFonts w:hint="cs"/>
          <w:rtl/>
        </w:rPr>
        <w:t>أشارت إلى</w:t>
      </w:r>
      <w:r>
        <w:rPr>
          <w:rtl/>
        </w:rPr>
        <w:t xml:space="preserve"> الصعوبات التي </w:t>
      </w:r>
      <w:r>
        <w:rPr>
          <w:rFonts w:hint="cs"/>
          <w:rtl/>
        </w:rPr>
        <w:t>تواجهها</w:t>
      </w:r>
      <w:r>
        <w:rPr>
          <w:rtl/>
        </w:rPr>
        <w:t xml:space="preserve"> في تحديد هوية ال</w:t>
      </w:r>
      <w:r>
        <w:rPr>
          <w:rFonts w:hint="cs"/>
          <w:rtl/>
        </w:rPr>
        <w:t>أشخاص البالغ عددهم</w:t>
      </w:r>
      <w:r>
        <w:rPr>
          <w:rtl/>
        </w:rPr>
        <w:t xml:space="preserve"> 151 شخصاً بسبب عدم وجود أرقام</w:t>
      </w:r>
      <w:r>
        <w:rPr>
          <w:rFonts w:hint="cs"/>
          <w:rtl/>
        </w:rPr>
        <w:t xml:space="preserve"> تحديد</w:t>
      </w:r>
      <w:r>
        <w:rPr>
          <w:rtl/>
        </w:rPr>
        <w:t xml:space="preserve"> الهوية. وقد طلبت اللجنة من أصحاب طلبات </w:t>
      </w:r>
      <w:r>
        <w:rPr>
          <w:rFonts w:hint="cs"/>
          <w:rtl/>
        </w:rPr>
        <w:t>ال</w:t>
      </w:r>
      <w:r>
        <w:rPr>
          <w:rtl/>
        </w:rPr>
        <w:t xml:space="preserve">إجراءات </w:t>
      </w:r>
      <w:r>
        <w:rPr>
          <w:rFonts w:hint="cs"/>
          <w:rtl/>
        </w:rPr>
        <w:t>ال</w:t>
      </w:r>
      <w:r>
        <w:rPr>
          <w:rtl/>
        </w:rPr>
        <w:t>عاجلة في هذه الحالات تقديم أرقام</w:t>
      </w:r>
      <w:r>
        <w:rPr>
          <w:rFonts w:hint="cs"/>
          <w:rtl/>
        </w:rPr>
        <w:t xml:space="preserve"> تحديد</w:t>
      </w:r>
      <w:r>
        <w:rPr>
          <w:rtl/>
        </w:rPr>
        <w:t xml:space="preserve"> الهوية</w:t>
      </w:r>
      <w:r>
        <w:rPr>
          <w:rFonts w:hint="cs"/>
          <w:rtl/>
        </w:rPr>
        <w:t xml:space="preserve"> </w:t>
      </w:r>
      <w:r>
        <w:rPr>
          <w:rtl/>
        </w:rPr>
        <w:t xml:space="preserve">أو بيانات شخصية أخرى. ومع ذلك، لم </w:t>
      </w:r>
      <w:r>
        <w:rPr>
          <w:rFonts w:hint="cs"/>
          <w:rtl/>
        </w:rPr>
        <w:t>يرد</w:t>
      </w:r>
      <w:r>
        <w:rPr>
          <w:rtl/>
        </w:rPr>
        <w:t xml:space="preserve"> أي رد حتى الآن.</w:t>
      </w:r>
    </w:p>
    <w:p w14:paraId="6F30531C" w14:textId="4F6CB59F" w:rsidR="003B5AF5" w:rsidRPr="00471900" w:rsidRDefault="003B5AF5" w:rsidP="00ED7124">
      <w:pPr>
        <w:pStyle w:val="SingleTxtGA"/>
      </w:pPr>
      <w:r>
        <w:rPr>
          <w:rtl/>
        </w:rPr>
        <w:t>29</w:t>
      </w:r>
      <w:r w:rsidR="00827423">
        <w:rPr>
          <w:rFonts w:hint="cs"/>
          <w:rtl/>
        </w:rPr>
        <w:t>-</w:t>
      </w:r>
      <w:r w:rsidR="00827423">
        <w:rPr>
          <w:rtl/>
        </w:rPr>
        <w:tab/>
      </w:r>
      <w:r>
        <w:rPr>
          <w:rtl/>
        </w:rPr>
        <w:t xml:space="preserve">وفيما يتعلق بالأحداث التي وقعت في كوبا، أبلغت الدولة الطرف اللجنة </w:t>
      </w:r>
      <w:r>
        <w:rPr>
          <w:rFonts w:hint="cs"/>
          <w:rtl/>
        </w:rPr>
        <w:t>ب</w:t>
      </w:r>
      <w:r>
        <w:rPr>
          <w:rtl/>
        </w:rPr>
        <w:t>أنه على الرغم من</w:t>
      </w:r>
      <w:r>
        <w:rPr>
          <w:rFonts w:hint="cs"/>
          <w:rtl/>
        </w:rPr>
        <w:t xml:space="preserve"> أن </w:t>
      </w:r>
      <w:r>
        <w:rPr>
          <w:rtl/>
        </w:rPr>
        <w:t xml:space="preserve">أرقام تحديد الهوية </w:t>
      </w:r>
      <w:r w:rsidRPr="00057864">
        <w:rPr>
          <w:rtl/>
        </w:rPr>
        <w:t>لم تقدم إلا</w:t>
      </w:r>
      <w:r>
        <w:rPr>
          <w:rFonts w:hint="cs"/>
          <w:rtl/>
        </w:rPr>
        <w:t xml:space="preserve"> </w:t>
      </w:r>
      <w:r>
        <w:rPr>
          <w:rFonts w:hint="cs"/>
          <w:rtl/>
          <w:lang w:val="fr-CH"/>
        </w:rPr>
        <w:t>بشأن</w:t>
      </w:r>
      <w:r>
        <w:rPr>
          <w:rtl/>
        </w:rPr>
        <w:t xml:space="preserve"> 16 شخصاً من أصل 187 شخصاً مختفياً، فقد تمكنت من تحديد </w:t>
      </w:r>
      <w:r>
        <w:rPr>
          <w:rFonts w:hint="cs"/>
          <w:rtl/>
          <w:lang w:val="de-CH" w:bidi="ar-EG"/>
        </w:rPr>
        <w:t>أماكن</w:t>
      </w:r>
      <w:r>
        <w:rPr>
          <w:rtl/>
        </w:rPr>
        <w:t xml:space="preserve"> 180 شخصاً. </w:t>
      </w:r>
      <w:r>
        <w:rPr>
          <w:rFonts w:hint="cs"/>
          <w:rtl/>
        </w:rPr>
        <w:t>و</w:t>
      </w:r>
      <w:r>
        <w:rPr>
          <w:rtl/>
        </w:rPr>
        <w:t>من بين هؤلاء ال</w:t>
      </w:r>
      <w:r>
        <w:rPr>
          <w:rFonts w:hint="cs"/>
          <w:rtl/>
        </w:rPr>
        <w:t>أشخاص البالغ عددهم</w:t>
      </w:r>
      <w:r>
        <w:rPr>
          <w:rtl/>
        </w:rPr>
        <w:t xml:space="preserve"> 180 شخصا</w:t>
      </w:r>
      <w:r w:rsidR="00E232AE">
        <w:rPr>
          <w:rFonts w:hint="cs"/>
          <w:rtl/>
        </w:rPr>
        <w:t>ً</w:t>
      </w:r>
      <w:r>
        <w:rPr>
          <w:rtl/>
        </w:rPr>
        <w:t>، كان 152 شخصا</w:t>
      </w:r>
      <w:r w:rsidR="006C1476">
        <w:rPr>
          <w:rFonts w:hint="cs"/>
          <w:rtl/>
        </w:rPr>
        <w:t>ً</w:t>
      </w:r>
      <w:r>
        <w:rPr>
          <w:rtl/>
        </w:rPr>
        <w:t xml:space="preserve"> قيد التحقيق أو </w:t>
      </w:r>
      <w:r>
        <w:rPr>
          <w:rFonts w:hint="cs"/>
          <w:rtl/>
        </w:rPr>
        <w:t>جرى</w:t>
      </w:r>
      <w:r>
        <w:rPr>
          <w:rtl/>
        </w:rPr>
        <w:t xml:space="preserve"> التحقيق معهم في سياق الاحتجاجات –</w:t>
      </w:r>
      <w:r>
        <w:rPr>
          <w:rFonts w:hint="cs"/>
          <w:rtl/>
        </w:rPr>
        <w:t xml:space="preserve"> حيث كان</w:t>
      </w:r>
      <w:r>
        <w:rPr>
          <w:rtl/>
        </w:rPr>
        <w:t xml:space="preserve"> 86 </w:t>
      </w:r>
      <w:r>
        <w:rPr>
          <w:rFonts w:hint="cs"/>
          <w:rtl/>
        </w:rPr>
        <w:t>شخصا</w:t>
      </w:r>
      <w:r w:rsidR="006C1476">
        <w:rPr>
          <w:rFonts w:hint="cs"/>
          <w:rtl/>
        </w:rPr>
        <w:t>ً</w:t>
      </w:r>
      <w:r>
        <w:rPr>
          <w:rFonts w:hint="cs"/>
          <w:rtl/>
        </w:rPr>
        <w:t xml:space="preserve"> </w:t>
      </w:r>
      <w:r>
        <w:rPr>
          <w:rtl/>
        </w:rPr>
        <w:t xml:space="preserve">منهم رهن الاحتجاز السابق للمحاكمة، </w:t>
      </w:r>
      <w:r>
        <w:rPr>
          <w:rFonts w:hint="cs"/>
          <w:rtl/>
        </w:rPr>
        <w:t>و66</w:t>
      </w:r>
      <w:r>
        <w:rPr>
          <w:rtl/>
        </w:rPr>
        <w:t xml:space="preserve"> طلقاء أو أ</w:t>
      </w:r>
      <w:r>
        <w:rPr>
          <w:rFonts w:hint="cs"/>
          <w:rtl/>
        </w:rPr>
        <w:t>ُ</w:t>
      </w:r>
      <w:r>
        <w:rPr>
          <w:rtl/>
        </w:rPr>
        <w:t xml:space="preserve">طلق سراحهم إما </w:t>
      </w:r>
      <w:r>
        <w:rPr>
          <w:rFonts w:hint="cs"/>
          <w:rtl/>
        </w:rPr>
        <w:t>في إطار</w:t>
      </w:r>
      <w:r>
        <w:rPr>
          <w:rtl/>
        </w:rPr>
        <w:t xml:space="preserve"> تدابير بديلة للاحتجاز أو </w:t>
      </w:r>
      <w:r>
        <w:rPr>
          <w:rFonts w:hint="cs"/>
          <w:rtl/>
        </w:rPr>
        <w:t xml:space="preserve">بسبب </w:t>
      </w:r>
      <w:r>
        <w:rPr>
          <w:rtl/>
        </w:rPr>
        <w:t xml:space="preserve">إسقاط أي تهم </w:t>
      </w:r>
      <w:r>
        <w:rPr>
          <w:rFonts w:hint="cs"/>
          <w:rtl/>
        </w:rPr>
        <w:t>عنهم</w:t>
      </w:r>
      <w:r>
        <w:rPr>
          <w:rtl/>
        </w:rPr>
        <w:t xml:space="preserve">- </w:t>
      </w:r>
      <w:r>
        <w:rPr>
          <w:rFonts w:hint="cs"/>
          <w:rtl/>
        </w:rPr>
        <w:t>ولم يشارك 28 شخصا</w:t>
      </w:r>
      <w:r w:rsidR="006C1476">
        <w:rPr>
          <w:rFonts w:hint="cs"/>
          <w:rtl/>
        </w:rPr>
        <w:t>ً</w:t>
      </w:r>
      <w:r>
        <w:rPr>
          <w:rFonts w:hint="cs"/>
          <w:rtl/>
        </w:rPr>
        <w:t xml:space="preserve"> </w:t>
      </w:r>
      <w:r>
        <w:rPr>
          <w:rtl/>
        </w:rPr>
        <w:t xml:space="preserve">في الاحتجاجات. </w:t>
      </w:r>
      <w:r>
        <w:rPr>
          <w:rFonts w:hint="cs"/>
          <w:rtl/>
        </w:rPr>
        <w:t>و</w:t>
      </w:r>
      <w:r>
        <w:rPr>
          <w:rtl/>
        </w:rPr>
        <w:t xml:space="preserve">أبلغت الدولة الطرف اللجنة </w:t>
      </w:r>
      <w:r>
        <w:rPr>
          <w:rFonts w:hint="cs"/>
          <w:rtl/>
        </w:rPr>
        <w:t>أيضا</w:t>
      </w:r>
      <w:r w:rsidR="00E232AE">
        <w:rPr>
          <w:rFonts w:hint="cs"/>
          <w:rtl/>
        </w:rPr>
        <w:t>ً</w:t>
      </w:r>
      <w:r>
        <w:rPr>
          <w:rFonts w:hint="cs"/>
          <w:rtl/>
        </w:rPr>
        <w:t xml:space="preserve"> </w:t>
      </w:r>
      <w:r>
        <w:rPr>
          <w:rtl/>
        </w:rPr>
        <w:t>بأن</w:t>
      </w:r>
      <w:r>
        <w:rPr>
          <w:rFonts w:hint="cs"/>
          <w:rtl/>
        </w:rPr>
        <w:t xml:space="preserve"> </w:t>
      </w:r>
      <w:r>
        <w:rPr>
          <w:rtl/>
        </w:rPr>
        <w:t>سبعة أشخاص</w:t>
      </w:r>
      <w:r>
        <w:rPr>
          <w:rFonts w:hint="cs"/>
          <w:rtl/>
        </w:rPr>
        <w:t xml:space="preserve"> لم تُحدَّد هويتهم</w:t>
      </w:r>
      <w:r>
        <w:rPr>
          <w:rtl/>
        </w:rPr>
        <w:t xml:space="preserve">. وأكد </w:t>
      </w:r>
      <w:r>
        <w:rPr>
          <w:rFonts w:hint="cs"/>
          <w:rtl/>
        </w:rPr>
        <w:t xml:space="preserve">أصحاب </w:t>
      </w:r>
      <w:r>
        <w:rPr>
          <w:rtl/>
        </w:rPr>
        <w:t xml:space="preserve">طلبات الإجراءات العاجلة أن أحد هؤلاء الأشخاص السبعة قد </w:t>
      </w:r>
      <w:r>
        <w:rPr>
          <w:rFonts w:hint="cs"/>
          <w:rtl/>
        </w:rPr>
        <w:t>أُدرج ب</w:t>
      </w:r>
      <w:r>
        <w:rPr>
          <w:rtl/>
        </w:rPr>
        <w:t xml:space="preserve">الخطأ، </w:t>
      </w:r>
      <w:r w:rsidRPr="008253F2">
        <w:rPr>
          <w:rtl/>
        </w:rPr>
        <w:t xml:space="preserve">وقدموا معلومات إضافية لتحديد هوية الأشخاص الستة الآخرين. وتلاحظ اللجنة بارتياح الإجراء السريع الذي اتخذته الدولة الطرف لتحديد </w:t>
      </w:r>
      <w:r>
        <w:rPr>
          <w:rFonts w:hint="cs"/>
          <w:rtl/>
          <w:lang w:val="de-CH" w:bidi="ar-EG"/>
        </w:rPr>
        <w:t>أماكن</w:t>
      </w:r>
      <w:r w:rsidRPr="008253F2">
        <w:rPr>
          <w:rtl/>
        </w:rPr>
        <w:t xml:space="preserve"> 180 شخصاً بنجاح، لكنها طلبت </w:t>
      </w:r>
      <w:r>
        <w:rPr>
          <w:rFonts w:hint="cs"/>
          <w:rtl/>
        </w:rPr>
        <w:t xml:space="preserve">تقديم </w:t>
      </w:r>
      <w:r w:rsidRPr="008253F2">
        <w:rPr>
          <w:rtl/>
        </w:rPr>
        <w:t xml:space="preserve">تفاصيل عن </w:t>
      </w:r>
      <w:r>
        <w:rPr>
          <w:rFonts w:hint="cs"/>
          <w:rtl/>
          <w:lang w:val="de-CH" w:bidi="ar-EG"/>
        </w:rPr>
        <w:t>أماكن</w:t>
      </w:r>
      <w:r w:rsidRPr="008253F2">
        <w:rPr>
          <w:rtl/>
        </w:rPr>
        <w:t xml:space="preserve"> احتجاز </w:t>
      </w:r>
      <w:r>
        <w:rPr>
          <w:rFonts w:hint="cs"/>
          <w:rtl/>
        </w:rPr>
        <w:t xml:space="preserve">الأشخاص الموجودين </w:t>
      </w:r>
      <w:r w:rsidRPr="008253F2">
        <w:rPr>
          <w:rtl/>
        </w:rPr>
        <w:t>رهن الاحتجاز السابق للمحاكمة</w:t>
      </w:r>
      <w:r>
        <w:rPr>
          <w:rFonts w:hint="cs"/>
          <w:rtl/>
        </w:rPr>
        <w:t xml:space="preserve"> البالغ عددهم </w:t>
      </w:r>
      <w:r w:rsidRPr="008253F2">
        <w:rPr>
          <w:rtl/>
        </w:rPr>
        <w:t xml:space="preserve">86 شخصاً، وتأكيد أنه سُمح لهم بالاتصال بأقاربهم أو ممثليهم </w:t>
      </w:r>
      <w:r>
        <w:rPr>
          <w:rFonts w:hint="cs"/>
          <w:rtl/>
        </w:rPr>
        <w:t xml:space="preserve">أو </w:t>
      </w:r>
      <w:r w:rsidRPr="008253F2">
        <w:rPr>
          <w:rtl/>
        </w:rPr>
        <w:t xml:space="preserve">أشخاص </w:t>
      </w:r>
      <w:r>
        <w:rPr>
          <w:rFonts w:hint="cs"/>
          <w:rtl/>
        </w:rPr>
        <w:t xml:space="preserve">آخرين </w:t>
      </w:r>
      <w:r w:rsidRPr="008253F2">
        <w:rPr>
          <w:rtl/>
        </w:rPr>
        <w:t xml:space="preserve">من اختيارهم. </w:t>
      </w:r>
      <w:r>
        <w:rPr>
          <w:rFonts w:hint="cs"/>
          <w:rtl/>
        </w:rPr>
        <w:t>و</w:t>
      </w:r>
      <w:r w:rsidRPr="008253F2">
        <w:rPr>
          <w:rtl/>
        </w:rPr>
        <w:t>طلبت اللجنة</w:t>
      </w:r>
      <w:r>
        <w:rPr>
          <w:rFonts w:hint="cs"/>
          <w:rtl/>
        </w:rPr>
        <w:t xml:space="preserve"> أيضا</w:t>
      </w:r>
      <w:r w:rsidR="006C1476">
        <w:rPr>
          <w:rFonts w:hint="cs"/>
          <w:rtl/>
        </w:rPr>
        <w:t>ً</w:t>
      </w:r>
      <w:r w:rsidRPr="008253F2">
        <w:rPr>
          <w:rtl/>
        </w:rPr>
        <w:t xml:space="preserve"> معلومات إضافية بشأن</w:t>
      </w:r>
      <w:r>
        <w:rPr>
          <w:rFonts w:hint="cs"/>
          <w:rtl/>
        </w:rPr>
        <w:t xml:space="preserve"> الأشخاص البالغ عددهم</w:t>
      </w:r>
      <w:r w:rsidRPr="008253F2">
        <w:rPr>
          <w:rtl/>
        </w:rPr>
        <w:t xml:space="preserve"> 28 شخصاً </w:t>
      </w:r>
      <w:r>
        <w:rPr>
          <w:rFonts w:hint="cs"/>
          <w:rtl/>
        </w:rPr>
        <w:t xml:space="preserve">الذين </w:t>
      </w:r>
      <w:r w:rsidRPr="008253F2">
        <w:rPr>
          <w:rtl/>
        </w:rPr>
        <w:t>قيل</w:t>
      </w:r>
      <w:r>
        <w:rPr>
          <w:rFonts w:hint="cs"/>
          <w:rtl/>
        </w:rPr>
        <w:t xml:space="preserve"> عنهم</w:t>
      </w:r>
      <w:r w:rsidRPr="008253F2">
        <w:rPr>
          <w:rtl/>
        </w:rPr>
        <w:t xml:space="preserve"> إنهم لم يشاركوا في الاحتجاجات.</w:t>
      </w:r>
    </w:p>
    <w:p w14:paraId="2BF13DBA" w14:textId="77777777" w:rsidR="003B5AF5" w:rsidRPr="006C1476" w:rsidRDefault="003B5AF5" w:rsidP="006C1476">
      <w:pPr>
        <w:pStyle w:val="H1GA"/>
        <w:rPr>
          <w:szCs w:val="20"/>
          <w:lang w:val="en-US" w:eastAsia="zh-TW" w:bidi="en-GB"/>
        </w:rPr>
      </w:pPr>
      <w:r>
        <w:rPr>
          <w:rtl/>
        </w:rPr>
        <w:tab/>
        <w:t>دال-</w:t>
      </w:r>
      <w:r>
        <w:rPr>
          <w:rtl/>
        </w:rPr>
        <w:tab/>
        <w:t xml:space="preserve">الإجراءات العاجلة التي </w:t>
      </w:r>
      <w:r>
        <w:rPr>
          <w:rFonts w:hint="cs"/>
          <w:rtl/>
        </w:rPr>
        <w:t xml:space="preserve">أُوقفت </w:t>
      </w:r>
      <w:r>
        <w:rPr>
          <w:rtl/>
        </w:rPr>
        <w:t xml:space="preserve">أو أُغلقت أو </w:t>
      </w:r>
      <w:r>
        <w:rPr>
          <w:rFonts w:hint="cs"/>
          <w:rtl/>
        </w:rPr>
        <w:t>أُبقيت</w:t>
      </w:r>
      <w:r>
        <w:rPr>
          <w:rtl/>
        </w:rPr>
        <w:t xml:space="preserve"> مفتوحة أو </w:t>
      </w:r>
      <w:r>
        <w:rPr>
          <w:rFonts w:hint="cs"/>
          <w:rtl/>
        </w:rPr>
        <w:t>عُلِّ</w:t>
      </w:r>
      <w:r>
        <w:rPr>
          <w:rtl/>
        </w:rPr>
        <w:t>ق</w:t>
      </w:r>
      <w:r>
        <w:rPr>
          <w:rFonts w:hint="cs"/>
          <w:rtl/>
        </w:rPr>
        <w:t>ت ل</w:t>
      </w:r>
      <w:r>
        <w:rPr>
          <w:rtl/>
        </w:rPr>
        <w:t xml:space="preserve">حماية الأشخاص الذين اتُّخذت </w:t>
      </w:r>
      <w:r>
        <w:rPr>
          <w:rFonts w:hint="cs"/>
          <w:rtl/>
        </w:rPr>
        <w:t xml:space="preserve">من </w:t>
      </w:r>
      <w:r>
        <w:rPr>
          <w:rtl/>
        </w:rPr>
        <w:t>أجلهم تدابير مؤقتة</w:t>
      </w:r>
    </w:p>
    <w:p w14:paraId="60D9D96B" w14:textId="77777777" w:rsidR="003B5AF5" w:rsidRPr="00F51BB9" w:rsidRDefault="003B5AF5" w:rsidP="00ED7124">
      <w:pPr>
        <w:pStyle w:val="SingleTxtGA"/>
        <w:rPr>
          <w:szCs w:val="20"/>
          <w:lang w:val="ar-SA" w:eastAsia="zh-TW" w:bidi="en-GB"/>
        </w:rPr>
      </w:pPr>
      <w:r w:rsidRPr="00FA58B2">
        <w:rPr>
          <w:rtl/>
        </w:rPr>
        <w:t>3</w:t>
      </w:r>
      <w:r>
        <w:rPr>
          <w:rFonts w:hint="cs"/>
          <w:rtl/>
        </w:rPr>
        <w:t>0</w:t>
      </w:r>
      <w:r>
        <w:rPr>
          <w:rFonts w:ascii="Traditional Arabic"/>
          <w:szCs w:val="20"/>
          <w:rtl/>
        </w:rPr>
        <w:t>-</w:t>
      </w:r>
      <w:r>
        <w:rPr>
          <w:rtl/>
        </w:rPr>
        <w:tab/>
        <w:t>وفقاً للمعايير التي اعتمدتها اللجنة في دورتها الثامنة</w:t>
      </w:r>
      <w:r>
        <w:rPr>
          <w:rFonts w:hint="cs"/>
          <w:rtl/>
        </w:rPr>
        <w:t xml:space="preserve"> </w:t>
      </w:r>
      <w:r w:rsidRPr="00471900">
        <w:rPr>
          <w:rtl/>
        </w:rPr>
        <w:t>و</w:t>
      </w:r>
      <w:r>
        <w:rPr>
          <w:rFonts w:hint="cs"/>
          <w:rtl/>
        </w:rPr>
        <w:t xml:space="preserve">دورتها </w:t>
      </w:r>
      <w:r w:rsidRPr="00471900">
        <w:rPr>
          <w:rtl/>
        </w:rPr>
        <w:t>العشرين:</w:t>
      </w:r>
    </w:p>
    <w:p w14:paraId="2076B756" w14:textId="4A163056" w:rsidR="003B5AF5" w:rsidRPr="00F51BB9" w:rsidRDefault="003B5AF5" w:rsidP="00ED7124">
      <w:pPr>
        <w:pStyle w:val="SingleTxtGA"/>
        <w:rPr>
          <w:szCs w:val="20"/>
          <w:lang w:val="ar-SA" w:eastAsia="zh-TW" w:bidi="en-GB"/>
        </w:rPr>
      </w:pPr>
      <w:r>
        <w:rPr>
          <w:rtl/>
        </w:rPr>
        <w:tab/>
        <w:t>(أ)</w:t>
      </w:r>
      <w:r>
        <w:rPr>
          <w:rtl/>
        </w:rPr>
        <w:tab/>
      </w:r>
      <w:r w:rsidRPr="00471900">
        <w:rPr>
          <w:rtl/>
        </w:rPr>
        <w:t xml:space="preserve">يوقَف إجراء عاجل عندما يُحدَّد مكان الشخص </w:t>
      </w:r>
      <w:r>
        <w:rPr>
          <w:rtl/>
        </w:rPr>
        <w:t>المختفي ولكنه لا</w:t>
      </w:r>
      <w:r>
        <w:rPr>
          <w:rFonts w:hint="cs"/>
          <w:rtl/>
        </w:rPr>
        <w:t> </w:t>
      </w:r>
      <w:r>
        <w:rPr>
          <w:rtl/>
        </w:rPr>
        <w:t>يزال رهن الاحتجاز؛ وسبب اتخاذ هذه الخطوة هو أن الشخص المعني يكون معرضا</w:t>
      </w:r>
      <w:r w:rsidR="00235B03">
        <w:rPr>
          <w:rFonts w:hint="cs"/>
          <w:rtl/>
        </w:rPr>
        <w:t>ً</w:t>
      </w:r>
      <w:r>
        <w:rPr>
          <w:rtl/>
        </w:rPr>
        <w:t xml:space="preserve"> بصورة أشد لخطر الوقوع ضحية اختفاء قسري جديد والخروج من نطاق حماية القانون؛</w:t>
      </w:r>
    </w:p>
    <w:p w14:paraId="05643371" w14:textId="77777777" w:rsidR="003B5AF5" w:rsidRPr="00F51BB9" w:rsidRDefault="003B5AF5" w:rsidP="00ED7124">
      <w:pPr>
        <w:pStyle w:val="SingleTxtGA"/>
        <w:rPr>
          <w:szCs w:val="20"/>
          <w:lang w:val="ar-SA" w:eastAsia="zh-TW" w:bidi="en-GB"/>
        </w:rPr>
      </w:pPr>
      <w:r>
        <w:rPr>
          <w:rtl/>
        </w:rPr>
        <w:lastRenderedPageBreak/>
        <w:tab/>
        <w:t>(ب)</w:t>
      </w:r>
      <w:r>
        <w:rPr>
          <w:rtl/>
        </w:rPr>
        <w:tab/>
      </w:r>
      <w:r>
        <w:rPr>
          <w:rFonts w:hint="cs"/>
          <w:rtl/>
        </w:rPr>
        <w:t>و</w:t>
      </w:r>
      <w:r w:rsidRPr="00471900">
        <w:rPr>
          <w:rtl/>
        </w:rPr>
        <w:t>يُغلَق إجراء عاجل متى عُثر على الشخص المختفي حراً طليقاً، أو عُرف مكانه وأُفرج عنه، أو عُثر عليه ميتاً، شريطة ألا يعترض أفراد أسرته و/أو مقدمو الطلب على هذه الوقائع؛</w:t>
      </w:r>
    </w:p>
    <w:p w14:paraId="70161751" w14:textId="44B11164" w:rsidR="003B5AF5" w:rsidRDefault="003B5AF5" w:rsidP="00ED7124">
      <w:pPr>
        <w:pStyle w:val="SingleTxtGA"/>
        <w:rPr>
          <w:rtl/>
        </w:rPr>
      </w:pPr>
      <w:r>
        <w:rPr>
          <w:rtl/>
        </w:rPr>
        <w:tab/>
        <w:t>(ج)</w:t>
      </w:r>
      <w:r>
        <w:rPr>
          <w:rtl/>
        </w:rPr>
        <w:tab/>
      </w:r>
      <w:r>
        <w:rPr>
          <w:rFonts w:hint="cs"/>
          <w:rtl/>
        </w:rPr>
        <w:t>و</w:t>
      </w:r>
      <w:r w:rsidRPr="00FC339C">
        <w:rPr>
          <w:rtl/>
        </w:rPr>
        <w:t xml:space="preserve">يظل إجراء عاجل مفتوحاً إذا حُدد مكان الشخص المختفي ولكن لا يزال الأشخاص الذين مُنحوا تدابير مؤقتة في سياق الإجراء العاجل معرضين للتهديد؛ </w:t>
      </w:r>
      <w:r>
        <w:rPr>
          <w:rtl/>
        </w:rPr>
        <w:t>وفي هذه الحالات، يقتصر تدخل اللجنة على متابعة التدابير المؤقتة</w:t>
      </w:r>
      <w:r w:rsidR="0073472F">
        <w:rPr>
          <w:rFonts w:hint="cs"/>
          <w:rtl/>
        </w:rPr>
        <w:t>؛</w:t>
      </w:r>
    </w:p>
    <w:p w14:paraId="1A897125" w14:textId="77777777" w:rsidR="003B5AF5" w:rsidRPr="0073472F" w:rsidRDefault="003B5AF5" w:rsidP="00ED7124">
      <w:pPr>
        <w:pStyle w:val="SingleTxtGA"/>
        <w:rPr>
          <w:spacing w:val="-2"/>
          <w:szCs w:val="20"/>
          <w:lang w:val="ar-SA" w:eastAsia="zh-TW" w:bidi="en-GB"/>
        </w:rPr>
      </w:pPr>
      <w:r>
        <w:rPr>
          <w:rtl/>
        </w:rPr>
        <w:tab/>
      </w:r>
      <w:r>
        <w:rPr>
          <w:rFonts w:hint="cs"/>
          <w:rtl/>
        </w:rPr>
        <w:t>(د)</w:t>
      </w:r>
      <w:r>
        <w:rPr>
          <w:rtl/>
        </w:rPr>
        <w:tab/>
      </w:r>
      <w:r>
        <w:rPr>
          <w:rFonts w:hint="cs"/>
          <w:rtl/>
        </w:rPr>
        <w:t>و</w:t>
      </w:r>
      <w:r w:rsidRPr="00E1240E">
        <w:rPr>
          <w:rtl/>
        </w:rPr>
        <w:t>ي</w:t>
      </w:r>
      <w:r>
        <w:rPr>
          <w:rFonts w:hint="cs"/>
          <w:rtl/>
        </w:rPr>
        <w:t>علَّق</w:t>
      </w:r>
      <w:r w:rsidRPr="00E1240E">
        <w:rPr>
          <w:rtl/>
        </w:rPr>
        <w:t xml:space="preserve"> إجراء عاجل، ومتابعته من قِبل اللجنة، عندما يفقد صاحب طلب اتخاذ الإجراء العاجل سبل الاتصال بأفراد أسرة الشخص المختفي ويتعذر عليه تقديم معلومات لأغراض المتابعة؛</w:t>
      </w:r>
      <w:r>
        <w:rPr>
          <w:rFonts w:hint="cs"/>
          <w:rtl/>
        </w:rPr>
        <w:t xml:space="preserve"> </w:t>
      </w:r>
      <w:r w:rsidRPr="0073472F">
        <w:rPr>
          <w:spacing w:val="-2"/>
          <w:rtl/>
        </w:rPr>
        <w:t xml:space="preserve">ويجوز </w:t>
      </w:r>
      <w:r w:rsidRPr="0073472F">
        <w:rPr>
          <w:rFonts w:hint="cs"/>
          <w:spacing w:val="-2"/>
          <w:rtl/>
        </w:rPr>
        <w:t>إعادة فتح</w:t>
      </w:r>
      <w:r w:rsidRPr="0073472F">
        <w:rPr>
          <w:spacing w:val="-2"/>
          <w:rtl/>
        </w:rPr>
        <w:t xml:space="preserve"> إجراء عاجل كان</w:t>
      </w:r>
      <w:r w:rsidRPr="0073472F">
        <w:rPr>
          <w:rFonts w:hint="cs"/>
          <w:spacing w:val="-2"/>
          <w:rtl/>
        </w:rPr>
        <w:t xml:space="preserve"> قد</w:t>
      </w:r>
      <w:r w:rsidRPr="0073472F">
        <w:rPr>
          <w:spacing w:val="-2"/>
          <w:rtl/>
        </w:rPr>
        <w:t xml:space="preserve"> </w:t>
      </w:r>
      <w:r w:rsidRPr="0073472F">
        <w:rPr>
          <w:rFonts w:hint="cs"/>
          <w:spacing w:val="-2"/>
          <w:rtl/>
        </w:rPr>
        <w:t>عُلِّق</w:t>
      </w:r>
      <w:r w:rsidRPr="0073472F">
        <w:rPr>
          <w:spacing w:val="-2"/>
          <w:rtl/>
        </w:rPr>
        <w:t xml:space="preserve"> إذا أبلغ صاحب</w:t>
      </w:r>
      <w:r w:rsidRPr="0073472F">
        <w:rPr>
          <w:rFonts w:hint="cs"/>
          <w:spacing w:val="-2"/>
          <w:rtl/>
        </w:rPr>
        <w:t xml:space="preserve"> الطلب</w:t>
      </w:r>
      <w:r w:rsidRPr="0073472F">
        <w:rPr>
          <w:spacing w:val="-2"/>
          <w:rtl/>
        </w:rPr>
        <w:t xml:space="preserve"> اللجنة بأنه استأنف الاتصال بأفراد الأسرة.</w:t>
      </w:r>
    </w:p>
    <w:p w14:paraId="25C64F84" w14:textId="51C82C17" w:rsidR="003B5AF5" w:rsidRPr="00F51BB9" w:rsidRDefault="003B5AF5" w:rsidP="00ED7124">
      <w:pPr>
        <w:pStyle w:val="SingleTxtGA"/>
        <w:rPr>
          <w:szCs w:val="20"/>
          <w:lang w:val="ar-SA" w:eastAsia="zh-TW" w:bidi="en-GB"/>
        </w:rPr>
      </w:pPr>
      <w:r w:rsidRPr="00FA58B2">
        <w:rPr>
          <w:rtl/>
        </w:rPr>
        <w:t>3</w:t>
      </w:r>
      <w:r>
        <w:rPr>
          <w:rFonts w:hint="cs"/>
          <w:rtl/>
        </w:rPr>
        <w:t>1</w:t>
      </w:r>
      <w:r>
        <w:rPr>
          <w:rFonts w:ascii="Traditional Arabic"/>
          <w:szCs w:val="20"/>
          <w:rtl/>
        </w:rPr>
        <w:t>-</w:t>
      </w:r>
      <w:r>
        <w:rPr>
          <w:rtl/>
        </w:rPr>
        <w:tab/>
        <w:t xml:space="preserve">وحتى </w:t>
      </w:r>
      <w:r>
        <w:rPr>
          <w:rFonts w:hint="cs"/>
          <w:rtl/>
        </w:rPr>
        <w:t>15 أيلول/سبتمبر</w:t>
      </w:r>
      <w:r>
        <w:rPr>
          <w:rtl/>
        </w:rPr>
        <w:t xml:space="preserve"> </w:t>
      </w:r>
      <w:r w:rsidRPr="00FA58B2">
        <w:rPr>
          <w:rtl/>
        </w:rPr>
        <w:t>2021</w:t>
      </w:r>
      <w:r>
        <w:rPr>
          <w:rtl/>
        </w:rPr>
        <w:t xml:space="preserve">، كانت اللجنة قد أغلقت </w:t>
      </w:r>
      <w:r w:rsidRPr="00FA58B2">
        <w:rPr>
          <w:rtl/>
        </w:rPr>
        <w:t>89</w:t>
      </w:r>
      <w:r>
        <w:rPr>
          <w:rtl/>
        </w:rPr>
        <w:t xml:space="preserve"> حالة من حالات الإجراءات العاجلة و</w:t>
      </w:r>
      <w:r w:rsidRPr="00734E18">
        <w:rPr>
          <w:rtl/>
        </w:rPr>
        <w:t>أوقفت النظر</w:t>
      </w:r>
      <w:r>
        <w:rPr>
          <w:rFonts w:hint="cs"/>
          <w:rtl/>
        </w:rPr>
        <w:t xml:space="preserve"> في</w:t>
      </w:r>
      <w:r>
        <w:rPr>
          <w:rtl/>
        </w:rPr>
        <w:t xml:space="preserve"> </w:t>
      </w:r>
      <w:r w:rsidRPr="00FA58B2">
        <w:rPr>
          <w:rtl/>
        </w:rPr>
        <w:t>1</w:t>
      </w:r>
      <w:r>
        <w:rPr>
          <w:rFonts w:hint="cs"/>
          <w:rtl/>
        </w:rPr>
        <w:t>6</w:t>
      </w:r>
      <w:r>
        <w:rPr>
          <w:rtl/>
        </w:rPr>
        <w:t xml:space="preserve"> حالة و</w:t>
      </w:r>
      <w:r>
        <w:rPr>
          <w:rFonts w:hint="cs"/>
          <w:rtl/>
        </w:rPr>
        <w:t>علقت</w:t>
      </w:r>
      <w:r>
        <w:rPr>
          <w:rtl/>
        </w:rPr>
        <w:t xml:space="preserve"> النظر في </w:t>
      </w:r>
      <w:r w:rsidRPr="00FA58B2">
        <w:rPr>
          <w:rtl/>
        </w:rPr>
        <w:t>9</w:t>
      </w:r>
      <w:r>
        <w:rPr>
          <w:rFonts w:hint="cs"/>
          <w:rtl/>
        </w:rPr>
        <w:t>7</w:t>
      </w:r>
      <w:r>
        <w:rPr>
          <w:rtl/>
        </w:rPr>
        <w:t xml:space="preserve"> حالة. وظل ما مجموعه </w:t>
      </w:r>
      <w:r w:rsidR="0098737A">
        <w:rPr>
          <w:rFonts w:hint="cs"/>
          <w:rtl/>
        </w:rPr>
        <w:t>208 1</w:t>
      </w:r>
      <w:r>
        <w:rPr>
          <w:rFonts w:hint="cs"/>
          <w:rtl/>
        </w:rPr>
        <w:t xml:space="preserve"> </w:t>
      </w:r>
      <w:r>
        <w:rPr>
          <w:rtl/>
        </w:rPr>
        <w:t>حال</w:t>
      </w:r>
      <w:r>
        <w:rPr>
          <w:rFonts w:hint="cs"/>
          <w:rtl/>
        </w:rPr>
        <w:t>ات</w:t>
      </w:r>
      <w:r>
        <w:rPr>
          <w:rtl/>
        </w:rPr>
        <w:t xml:space="preserve"> مفتوحة.</w:t>
      </w:r>
      <w:bookmarkStart w:id="0" w:name="_Hlk45551809"/>
    </w:p>
    <w:p w14:paraId="43E541D6" w14:textId="77777777" w:rsidR="003B5AF5" w:rsidRPr="00F51BB9" w:rsidRDefault="003B5AF5" w:rsidP="00ED7124">
      <w:pPr>
        <w:pStyle w:val="SingleTxtGA"/>
        <w:rPr>
          <w:szCs w:val="20"/>
          <w:lang w:val="ar-SA" w:eastAsia="zh-TW" w:bidi="en-GB"/>
        </w:rPr>
      </w:pPr>
      <w:r w:rsidRPr="00FA58B2">
        <w:rPr>
          <w:rtl/>
        </w:rPr>
        <w:t>3</w:t>
      </w:r>
      <w:r>
        <w:rPr>
          <w:rFonts w:hint="cs"/>
          <w:rtl/>
        </w:rPr>
        <w:t>2</w:t>
      </w:r>
      <w:r>
        <w:rPr>
          <w:rFonts w:ascii="Traditional Arabic"/>
          <w:szCs w:val="20"/>
          <w:rtl/>
        </w:rPr>
        <w:t>-</w:t>
      </w:r>
      <w:r>
        <w:rPr>
          <w:rtl/>
        </w:rPr>
        <w:tab/>
        <w:t xml:space="preserve">وفي </w:t>
      </w:r>
      <w:r>
        <w:rPr>
          <w:rFonts w:hint="cs"/>
          <w:rtl/>
        </w:rPr>
        <w:t>حال</w:t>
      </w:r>
      <w:r>
        <w:rPr>
          <w:rtl/>
        </w:rPr>
        <w:t xml:space="preserve">تين من حالات الإجراءات العاجلة التي عُثر فيها على الأشخاص المختفين أمواتاً (الحالة رقم </w:t>
      </w:r>
      <w:r w:rsidRPr="00FA58B2">
        <w:t>2014</w:t>
      </w:r>
      <w:r>
        <w:rPr>
          <w:rFonts w:ascii="Traditional Arabic"/>
          <w:szCs w:val="20"/>
        </w:rPr>
        <w:t>/</w:t>
      </w:r>
      <w:r w:rsidRPr="00FA58B2">
        <w:t>12</w:t>
      </w:r>
      <w:r>
        <w:rPr>
          <w:rtl/>
        </w:rPr>
        <w:t xml:space="preserve"> المتعلقة بكولومبيا، و</w:t>
      </w:r>
      <w:r>
        <w:rPr>
          <w:rFonts w:hint="cs"/>
          <w:rtl/>
        </w:rPr>
        <w:t xml:space="preserve">الحالة </w:t>
      </w:r>
      <w:r>
        <w:rPr>
          <w:rtl/>
        </w:rPr>
        <w:t xml:space="preserve">رقم </w:t>
      </w:r>
      <w:r w:rsidRPr="00FA58B2">
        <w:t>2013</w:t>
      </w:r>
      <w:r>
        <w:rPr>
          <w:rFonts w:ascii="Traditional Arabic"/>
          <w:szCs w:val="20"/>
        </w:rPr>
        <w:t>/</w:t>
      </w:r>
      <w:r w:rsidRPr="00FA58B2">
        <w:t>8</w:t>
      </w:r>
      <w:r>
        <w:rPr>
          <w:rtl/>
        </w:rPr>
        <w:t xml:space="preserve"> المتعلقة بالمكسيك)، ظلت الإجراءات العاجلة مفتوحة لأن الأشخاص الذين اتُخذت </w:t>
      </w:r>
      <w:r>
        <w:rPr>
          <w:rFonts w:hint="cs"/>
          <w:rtl/>
        </w:rPr>
        <w:t>من أجل</w:t>
      </w:r>
      <w:r>
        <w:rPr>
          <w:rtl/>
        </w:rPr>
        <w:t>هم تدابير مؤقتة كانوا لا يزالون تحت التهديد.</w:t>
      </w:r>
      <w:bookmarkEnd w:id="0"/>
    </w:p>
    <w:p w14:paraId="4D1B8223" w14:textId="70C31BBB" w:rsidR="003B5AF5" w:rsidRDefault="003B5AF5" w:rsidP="00ED7124">
      <w:pPr>
        <w:pStyle w:val="SingleTxtGA"/>
      </w:pPr>
      <w:r w:rsidRPr="00FA58B2">
        <w:rPr>
          <w:rtl/>
        </w:rPr>
        <w:t>3</w:t>
      </w:r>
      <w:r>
        <w:rPr>
          <w:rFonts w:hint="cs"/>
          <w:rtl/>
        </w:rPr>
        <w:t>3</w:t>
      </w:r>
      <w:r>
        <w:rPr>
          <w:rFonts w:ascii="Traditional Arabic"/>
          <w:szCs w:val="20"/>
          <w:rtl/>
        </w:rPr>
        <w:t>-</w:t>
      </w:r>
      <w:r>
        <w:rPr>
          <w:rtl/>
        </w:rPr>
        <w:tab/>
        <w:t xml:space="preserve">وترحب اللجنة بتحديد </w:t>
      </w:r>
      <w:r>
        <w:rPr>
          <w:rFonts w:hint="cs"/>
          <w:rtl/>
          <w:lang w:val="de-CH" w:bidi="ar-EG"/>
        </w:rPr>
        <w:t>أماكن</w:t>
      </w:r>
      <w:r>
        <w:rPr>
          <w:rtl/>
        </w:rPr>
        <w:t xml:space="preserve"> </w:t>
      </w:r>
      <w:r w:rsidRPr="00FA58B2">
        <w:rPr>
          <w:rtl/>
        </w:rPr>
        <w:t>10</w:t>
      </w:r>
      <w:r>
        <w:rPr>
          <w:rFonts w:hint="cs"/>
          <w:rtl/>
        </w:rPr>
        <w:t>7</w:t>
      </w:r>
      <w:r>
        <w:rPr>
          <w:rtl/>
        </w:rPr>
        <w:t xml:space="preserve"> أشخاص مختفين حتى الآن. وترحب اللجنة خاصةً ب</w:t>
      </w:r>
      <w:r>
        <w:rPr>
          <w:rFonts w:hint="cs"/>
          <w:rtl/>
          <w:lang w:val="de-CH" w:bidi="ar-EG"/>
        </w:rPr>
        <w:t>تحديد أماكن</w:t>
      </w:r>
      <w:r>
        <w:rPr>
          <w:rtl/>
        </w:rPr>
        <w:t xml:space="preserve"> الأشخاص المعنيين </w:t>
      </w:r>
      <w:r>
        <w:rPr>
          <w:rFonts w:hint="cs"/>
          <w:rtl/>
        </w:rPr>
        <w:t>وهم</w:t>
      </w:r>
      <w:r>
        <w:rPr>
          <w:rtl/>
        </w:rPr>
        <w:t xml:space="preserve"> على قيد الحياة في </w:t>
      </w:r>
      <w:r w:rsidRPr="00FA58B2">
        <w:rPr>
          <w:rtl/>
        </w:rPr>
        <w:t>8</w:t>
      </w:r>
      <w:r>
        <w:rPr>
          <w:rFonts w:hint="cs"/>
          <w:rtl/>
        </w:rPr>
        <w:t>3</w:t>
      </w:r>
      <w:r>
        <w:rPr>
          <w:rtl/>
        </w:rPr>
        <w:t xml:space="preserve"> حالة. وفي هذا الصدد، تود اللجنة أن ت</w:t>
      </w:r>
      <w:r>
        <w:rPr>
          <w:rFonts w:hint="cs"/>
          <w:rtl/>
        </w:rPr>
        <w:t xml:space="preserve">سلط الضوء على </w:t>
      </w:r>
      <w:r>
        <w:rPr>
          <w:rtl/>
        </w:rPr>
        <w:t>النتائج الإيجابية التي لوحظت في</w:t>
      </w:r>
      <w:r>
        <w:rPr>
          <w:rFonts w:hint="cs"/>
          <w:rtl/>
        </w:rPr>
        <w:t>ما يخص</w:t>
      </w:r>
      <w:r>
        <w:rPr>
          <w:rtl/>
        </w:rPr>
        <w:t xml:space="preserve"> طلبات الإجراءات العاجلة ال</w:t>
      </w:r>
      <w:r>
        <w:rPr>
          <w:rFonts w:hint="cs"/>
          <w:rtl/>
        </w:rPr>
        <w:t>مس</w:t>
      </w:r>
      <w:r>
        <w:rPr>
          <w:rtl/>
        </w:rPr>
        <w:t>ج</w:t>
      </w:r>
      <w:r>
        <w:rPr>
          <w:rFonts w:hint="cs"/>
          <w:rtl/>
        </w:rPr>
        <w:t>َّ</w:t>
      </w:r>
      <w:r>
        <w:rPr>
          <w:rtl/>
        </w:rPr>
        <w:t>ل</w:t>
      </w:r>
      <w:r>
        <w:rPr>
          <w:rFonts w:hint="cs"/>
          <w:rtl/>
        </w:rPr>
        <w:t>ة</w:t>
      </w:r>
      <w:r>
        <w:rPr>
          <w:rtl/>
        </w:rPr>
        <w:t xml:space="preserve"> خلال الفترة قيد الاستعراض ب</w:t>
      </w:r>
      <w:r>
        <w:rPr>
          <w:rFonts w:hint="cs"/>
          <w:rtl/>
        </w:rPr>
        <w:t xml:space="preserve">شأن </w:t>
      </w:r>
      <w:r>
        <w:rPr>
          <w:rtl/>
        </w:rPr>
        <w:t>حالات في بيرو وك</w:t>
      </w:r>
      <w:r>
        <w:rPr>
          <w:rFonts w:hint="cs"/>
          <w:rtl/>
        </w:rPr>
        <w:t>وبا</w:t>
      </w:r>
      <w:r>
        <w:rPr>
          <w:rtl/>
        </w:rPr>
        <w:t>.</w:t>
      </w:r>
    </w:p>
    <w:p w14:paraId="51DC3DF8" w14:textId="42FB386D" w:rsidR="00B54045" w:rsidRPr="003B5AF5" w:rsidRDefault="003B5AF5" w:rsidP="003B5AF5">
      <w:pPr>
        <w:spacing w:before="240"/>
        <w:jc w:val="center"/>
        <w:rPr>
          <w:rtl/>
        </w:rPr>
      </w:pPr>
      <w:r w:rsidRPr="00594946">
        <w:rPr>
          <w:u w:val="single"/>
        </w:rPr>
        <w:tab/>
      </w:r>
      <w:r w:rsidRPr="00594946">
        <w:rPr>
          <w:u w:val="single"/>
        </w:rPr>
        <w:tab/>
      </w:r>
      <w:r w:rsidRPr="00594946">
        <w:rPr>
          <w:u w:val="single"/>
        </w:rPr>
        <w:tab/>
      </w:r>
    </w:p>
    <w:sectPr w:rsidR="00B54045" w:rsidRPr="003B5AF5" w:rsidSect="00EF2A2D">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61FC" w14:textId="77777777" w:rsidR="00C323B9" w:rsidRPr="002901D9" w:rsidRDefault="00C323B9" w:rsidP="00DF5E71">
      <w:pPr>
        <w:spacing w:after="60" w:line="240" w:lineRule="auto"/>
        <w:ind w:left="57"/>
        <w:rPr>
          <w:i/>
          <w:iCs/>
        </w:rPr>
      </w:pPr>
      <w:r>
        <w:rPr>
          <w:rFonts w:hint="cs"/>
          <w:i/>
          <w:iCs/>
          <w:rtl/>
        </w:rPr>
        <w:t>الحواشي</w:t>
      </w:r>
    </w:p>
  </w:endnote>
  <w:endnote w:type="continuationSeparator" w:id="0">
    <w:p w14:paraId="29F1C4D5" w14:textId="77777777" w:rsidR="00C323B9" w:rsidRDefault="00C323B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1973" w14:textId="3929434A" w:rsidR="00C323B9" w:rsidRPr="00240394" w:rsidRDefault="00C323B9" w:rsidP="00240394">
    <w:pPr>
      <w:pStyle w:val="Footer"/>
      <w:tabs>
        <w:tab w:val="right" w:pos="9638"/>
      </w:tabs>
      <w:rPr>
        <w:b/>
        <w:sz w:val="18"/>
        <w:lang w:val="en-US"/>
      </w:rPr>
    </w:pPr>
    <w:r>
      <w:rPr>
        <w:lang w:val="en-US"/>
      </w:rPr>
      <w:t>GE.21-15156</w:t>
    </w:r>
    <w:r>
      <w:rPr>
        <w:lang w:val="en-US"/>
      </w:rPr>
      <w:tab/>
    </w:r>
    <w:r w:rsidRPr="00240394">
      <w:rPr>
        <w:b/>
        <w:sz w:val="18"/>
        <w:lang w:val="en-US"/>
      </w:rPr>
      <w:fldChar w:fldCharType="begin"/>
    </w:r>
    <w:r w:rsidRPr="00240394">
      <w:rPr>
        <w:b/>
        <w:sz w:val="18"/>
        <w:lang w:val="en-US"/>
      </w:rPr>
      <w:instrText xml:space="preserve"> PAGE  \* MERGEFORMAT </w:instrText>
    </w:r>
    <w:r w:rsidRPr="00240394">
      <w:rPr>
        <w:b/>
        <w:sz w:val="18"/>
        <w:lang w:val="en-US"/>
      </w:rPr>
      <w:fldChar w:fldCharType="separate"/>
    </w:r>
    <w:r w:rsidRPr="00240394">
      <w:rPr>
        <w:b/>
        <w:noProof/>
        <w:sz w:val="18"/>
        <w:lang w:val="en-US"/>
      </w:rPr>
      <w:t>2</w:t>
    </w:r>
    <w:r w:rsidRPr="0024039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33CF" w14:textId="388E7448" w:rsidR="00C323B9" w:rsidRPr="00240394" w:rsidRDefault="00C323B9" w:rsidP="0024039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GE.21-15156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8BE8" w14:textId="287BBF52" w:rsidR="00C323B9" w:rsidRPr="00240394" w:rsidRDefault="00C323B9" w:rsidP="00240394">
    <w:pPr>
      <w:pStyle w:val="Footer"/>
      <w:spacing w:before="600"/>
      <w:ind w:left="567"/>
      <w:jc w:val="right"/>
      <w:rPr>
        <w:sz w:val="20"/>
        <w:lang w:val="en-US"/>
      </w:rPr>
    </w:pPr>
    <w:r>
      <w:rPr>
        <w:sz w:val="20"/>
        <w:lang w:val="en-US"/>
      </w:rPr>
      <w:t>GE.</w:t>
    </w:r>
    <w:r>
      <w:rPr>
        <w:noProof/>
      </w:rPr>
      <w:drawing>
        <wp:anchor distT="0" distB="0" distL="114300" distR="114300" simplePos="0" relativeHeight="251659264" behindDoc="1" locked="1" layoutInCell="0" allowOverlap="1" wp14:anchorId="2455D437" wp14:editId="7CE2340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21-15156 (A)</w:t>
    </w:r>
    <w:r>
      <w:rPr>
        <w:noProof/>
        <w:sz w:val="20"/>
        <w:lang w:val="en-US"/>
      </w:rPr>
      <w:drawing>
        <wp:anchor distT="0" distB="0" distL="114300" distR="114300" simplePos="0" relativeHeight="251660288" behindDoc="0" locked="0" layoutInCell="1" allowOverlap="1" wp14:anchorId="1F272AA5" wp14:editId="25FB5942">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3FC3" w14:textId="250E613F" w:rsidR="00C323B9" w:rsidRPr="00F239F1" w:rsidRDefault="00C323B9" w:rsidP="00F239F1">
    <w:pPr>
      <w:pStyle w:val="Footer"/>
      <w:rPr>
        <w:lang w:val="en-US"/>
      </w:rPr>
    </w:pPr>
    <w:r>
      <w:rPr>
        <w:noProof/>
        <w:lang w:val="en-US"/>
      </w:rPr>
      <mc:AlternateContent>
        <mc:Choice Requires="wps">
          <w:drawing>
            <wp:anchor distT="0" distB="0" distL="114300" distR="114300" simplePos="0" relativeHeight="251664384" behindDoc="0" locked="0" layoutInCell="1" allowOverlap="1" wp14:anchorId="33B57871" wp14:editId="3A41A210">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38E959" w14:textId="77777777" w:rsidR="00C323B9" w:rsidRPr="00240394" w:rsidRDefault="00C323B9" w:rsidP="00F239F1">
                          <w:pPr>
                            <w:pStyle w:val="Footer"/>
                            <w:tabs>
                              <w:tab w:val="right" w:pos="9638"/>
                            </w:tabs>
                            <w:rPr>
                              <w:b/>
                              <w:sz w:val="18"/>
                              <w:lang w:val="en-US"/>
                            </w:rPr>
                          </w:pPr>
                          <w:r>
                            <w:rPr>
                              <w:lang w:val="en-US"/>
                            </w:rPr>
                            <w:t>GE.21-15156</w:t>
                          </w:r>
                          <w:r>
                            <w:rPr>
                              <w:lang w:val="en-US"/>
                            </w:rPr>
                            <w:tab/>
                          </w:r>
                          <w:r w:rsidRPr="00240394">
                            <w:rPr>
                              <w:b/>
                              <w:sz w:val="18"/>
                              <w:lang w:val="en-US"/>
                            </w:rPr>
                            <w:fldChar w:fldCharType="begin"/>
                          </w:r>
                          <w:r w:rsidRPr="00240394">
                            <w:rPr>
                              <w:b/>
                              <w:sz w:val="18"/>
                              <w:lang w:val="en-US"/>
                            </w:rPr>
                            <w:instrText xml:space="preserve"> PAGE  \* MERGEFORMAT </w:instrText>
                          </w:r>
                          <w:r w:rsidRPr="00240394">
                            <w:rPr>
                              <w:b/>
                              <w:sz w:val="18"/>
                              <w:lang w:val="en-US"/>
                            </w:rPr>
                            <w:fldChar w:fldCharType="separate"/>
                          </w:r>
                          <w:r>
                            <w:rPr>
                              <w:b/>
                              <w:sz w:val="18"/>
                              <w:lang w:val="en-US"/>
                            </w:rPr>
                            <w:t>4</w:t>
                          </w:r>
                          <w:r w:rsidRPr="00240394">
                            <w:rPr>
                              <w:b/>
                              <w:sz w:val="18"/>
                              <w:lang w:val="en-US"/>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B57871" id="_x0000_t202" coordsize="21600,21600" o:spt="202" path="m,l,21600r21600,l21600,xe">
              <v:stroke joinstyle="miter"/>
              <v:path gradientshapeok="t" o:connecttype="rect"/>
            </v:shapetype>
            <v:shape id="Text Box 7" o:spid="_x0000_s1028" type="#_x0000_t202" style="position:absolute;left:0;text-align:left;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OjBip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7338E959" w14:textId="77777777" w:rsidR="00C323B9" w:rsidRPr="00240394" w:rsidRDefault="00C323B9" w:rsidP="00F239F1">
                    <w:pPr>
                      <w:pStyle w:val="Footer"/>
                      <w:tabs>
                        <w:tab w:val="right" w:pos="9638"/>
                      </w:tabs>
                      <w:rPr>
                        <w:b/>
                        <w:sz w:val="18"/>
                        <w:lang w:val="en-US"/>
                      </w:rPr>
                    </w:pPr>
                    <w:r>
                      <w:rPr>
                        <w:lang w:val="en-US"/>
                      </w:rPr>
                      <w:t>GE.21-15156</w:t>
                    </w:r>
                    <w:r>
                      <w:rPr>
                        <w:lang w:val="en-US"/>
                      </w:rPr>
                      <w:tab/>
                    </w:r>
                    <w:r w:rsidRPr="00240394">
                      <w:rPr>
                        <w:b/>
                        <w:sz w:val="18"/>
                        <w:lang w:val="en-US"/>
                      </w:rPr>
                      <w:fldChar w:fldCharType="begin"/>
                    </w:r>
                    <w:r w:rsidRPr="00240394">
                      <w:rPr>
                        <w:b/>
                        <w:sz w:val="18"/>
                        <w:lang w:val="en-US"/>
                      </w:rPr>
                      <w:instrText xml:space="preserve"> PAGE  \* MERGEFORMAT </w:instrText>
                    </w:r>
                    <w:r w:rsidRPr="00240394">
                      <w:rPr>
                        <w:b/>
                        <w:sz w:val="18"/>
                        <w:lang w:val="en-US"/>
                      </w:rPr>
                      <w:fldChar w:fldCharType="separate"/>
                    </w:r>
                    <w:r>
                      <w:rPr>
                        <w:b/>
                        <w:sz w:val="18"/>
                        <w:lang w:val="en-US"/>
                      </w:rPr>
                      <w:t>4</w:t>
                    </w:r>
                    <w:r w:rsidRPr="00240394">
                      <w:rPr>
                        <w:b/>
                        <w:sz w:val="18"/>
                        <w:lang w:val="en-US"/>
                      </w:rPr>
                      <w:fldChar w:fldCharType="end"/>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538D" w14:textId="63028391" w:rsidR="00C323B9" w:rsidRPr="00F239F1" w:rsidRDefault="00C323B9" w:rsidP="00F239F1">
    <w:pPr>
      <w:pStyle w:val="Footer"/>
    </w:pPr>
    <w:r>
      <w:rPr>
        <w:noProof/>
      </w:rPr>
      <mc:AlternateContent>
        <mc:Choice Requires="wps">
          <w:drawing>
            <wp:anchor distT="0" distB="0" distL="114300" distR="114300" simplePos="0" relativeHeight="251662336" behindDoc="0" locked="0" layoutInCell="1" allowOverlap="1" wp14:anchorId="727E2B70" wp14:editId="75F81774">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AFB38CB" w14:textId="77777777" w:rsidR="00C323B9" w:rsidRPr="00240394" w:rsidRDefault="00C323B9" w:rsidP="00F239F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sz w:val="18"/>
                              <w:lang w:val="en-US"/>
                            </w:rPr>
                            <w:t>3</w:t>
                          </w:r>
                          <w:r>
                            <w:rPr>
                              <w:b/>
                              <w:sz w:val="18"/>
                              <w:lang w:val="en-US"/>
                            </w:rPr>
                            <w:fldChar w:fldCharType="end"/>
                          </w:r>
                          <w:r>
                            <w:rPr>
                              <w:b/>
                              <w:sz w:val="18"/>
                              <w:lang w:val="en-US"/>
                            </w:rPr>
                            <w:tab/>
                          </w:r>
                          <w:r>
                            <w:rPr>
                              <w:lang w:val="en-US"/>
                            </w:rPr>
                            <w:t>GE.21-15156</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7E2B70" id="_x0000_t202" coordsize="21600,21600" o:spt="202" path="m,l,21600r21600,l21600,xe">
              <v:stroke joinstyle="miter"/>
              <v:path gradientshapeok="t" o:connecttype="rect"/>
            </v:shapetype>
            <v:shape id="Text Box 5" o:spid="_x0000_s1029" type="#_x0000_t202" style="position:absolute;left:0;text-align:left;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BwM6ljiwIAACs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1AFB38CB" w14:textId="77777777" w:rsidR="00C323B9" w:rsidRPr="00240394" w:rsidRDefault="00C323B9" w:rsidP="00F239F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sz w:val="18"/>
                        <w:lang w:val="en-US"/>
                      </w:rPr>
                      <w:t>3</w:t>
                    </w:r>
                    <w:r>
                      <w:rPr>
                        <w:b/>
                        <w:sz w:val="18"/>
                        <w:lang w:val="en-US"/>
                      </w:rPr>
                      <w:fldChar w:fldCharType="end"/>
                    </w:r>
                    <w:r>
                      <w:rPr>
                        <w:b/>
                        <w:sz w:val="18"/>
                        <w:lang w:val="en-US"/>
                      </w:rPr>
                      <w:tab/>
                    </w:r>
                    <w:r>
                      <w:rPr>
                        <w:lang w:val="en-US"/>
                      </w:rPr>
                      <w:t>GE.21-15156</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B1A2" w14:textId="179802C7" w:rsidR="00C323B9" w:rsidRPr="00EF2A2D" w:rsidRDefault="00C323B9" w:rsidP="00EF2A2D">
    <w:pPr>
      <w:pStyle w:val="Footer"/>
      <w:tabs>
        <w:tab w:val="right" w:pos="9638"/>
      </w:tabs>
      <w:rPr>
        <w:b/>
        <w:sz w:val="18"/>
        <w:lang w:val="en-US"/>
      </w:rPr>
    </w:pPr>
    <w:r>
      <w:rPr>
        <w:lang w:val="en-US"/>
      </w:rPr>
      <w:t>GE.</w:t>
    </w:r>
    <w:r w:rsidRPr="00EF2A2D">
      <w:rPr>
        <w:lang w:val="en-US"/>
      </w:rPr>
      <w:t>21</w:t>
    </w:r>
    <w:r>
      <w:rPr>
        <w:lang w:val="en-US"/>
      </w:rPr>
      <w:t>-</w:t>
    </w:r>
    <w:r w:rsidRPr="00EF2A2D">
      <w:rPr>
        <w:lang w:val="en-US"/>
      </w:rPr>
      <w:t>15156</w:t>
    </w:r>
    <w:r>
      <w:rPr>
        <w:lang w:val="en-US"/>
      </w:rPr>
      <w:tab/>
    </w: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5</w:t>
    </w:r>
    <w:r>
      <w:rPr>
        <w:b/>
        <w:sz w:val="18"/>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DD2B" w14:textId="4561CF5E" w:rsidR="00C323B9" w:rsidRPr="00EF2A2D" w:rsidRDefault="00C323B9" w:rsidP="00EF2A2D">
    <w:pPr>
      <w:pStyle w:val="Footer"/>
      <w:tabs>
        <w:tab w:val="right" w:pos="9638"/>
      </w:tabs>
      <w:rPr>
        <w:b/>
        <w:sz w:val="18"/>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2</w:t>
    </w:r>
    <w:r>
      <w:rPr>
        <w:b/>
        <w:sz w:val="18"/>
        <w:lang w:val="en-US"/>
      </w:rPr>
      <w:fldChar w:fldCharType="end"/>
    </w:r>
    <w:r>
      <w:rPr>
        <w:b/>
        <w:sz w:val="18"/>
        <w:lang w:val="en-US"/>
      </w:rPr>
      <w:tab/>
    </w:r>
    <w:r w:rsidRPr="00EF2A2D">
      <w:rPr>
        <w:lang w:val="en-US"/>
      </w:rPr>
      <w:t>GE.21-15156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E040" w14:textId="77777777" w:rsidR="00C323B9" w:rsidRPr="002804D6" w:rsidRDefault="00C323B9" w:rsidP="002804D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C42131A" w14:textId="77777777" w:rsidR="00C323B9" w:rsidRDefault="00C323B9" w:rsidP="00656392">
      <w:pPr>
        <w:spacing w:line="240" w:lineRule="auto"/>
      </w:pPr>
      <w:r>
        <w:continuationSeparator/>
      </w:r>
    </w:p>
  </w:footnote>
  <w:footnote w:id="1">
    <w:p w14:paraId="4D975D12" w14:textId="77777777" w:rsidR="00C323B9" w:rsidRPr="00E232AE" w:rsidRDefault="00C323B9" w:rsidP="00827423">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E232AE">
        <w:rPr>
          <w:rFonts w:ascii="Simplified Arabic" w:hAnsi="Simplified Arabic"/>
          <w:szCs w:val="18"/>
        </w:rPr>
        <w:t>*</w:t>
      </w:r>
      <w:r w:rsidRPr="00E232AE">
        <w:rPr>
          <w:rFonts w:ascii="Simplified Arabic" w:hAnsi="Simplified Arabic"/>
          <w:szCs w:val="18"/>
          <w:rtl/>
        </w:rPr>
        <w:tab/>
        <w:t>اعتمدته اللجنة في دورتها</w:t>
      </w:r>
      <w:r w:rsidRPr="00E232AE">
        <w:rPr>
          <w:rFonts w:ascii="Simplified Arabic" w:hAnsi="Simplified Arabic" w:hint="cs"/>
          <w:szCs w:val="18"/>
          <w:rtl/>
          <w:lang w:val="de-CH" w:bidi="ar-EG"/>
        </w:rPr>
        <w:t xml:space="preserve"> الحادية</w:t>
      </w:r>
      <w:r w:rsidRPr="00E232AE">
        <w:rPr>
          <w:rFonts w:ascii="Simplified Arabic" w:hAnsi="Simplified Arabic"/>
          <w:szCs w:val="18"/>
          <w:rtl/>
        </w:rPr>
        <w:t xml:space="preserve"> </w:t>
      </w:r>
      <w:r w:rsidRPr="00E232AE">
        <w:rPr>
          <w:rFonts w:ascii="Simplified Arabic" w:hAnsi="Simplified Arabic" w:hint="cs"/>
          <w:szCs w:val="18"/>
          <w:rtl/>
        </w:rPr>
        <w:t>و</w:t>
      </w:r>
      <w:r w:rsidRPr="00E232AE">
        <w:rPr>
          <w:rFonts w:ascii="Simplified Arabic" w:hAnsi="Simplified Arabic"/>
          <w:szCs w:val="18"/>
          <w:rtl/>
        </w:rPr>
        <w:t>العشرين (13-24 أيلول/سبتمبر 2021).</w:t>
      </w:r>
    </w:p>
  </w:footnote>
  <w:footnote w:id="2">
    <w:p w14:paraId="43923AD0" w14:textId="0F2B52E4" w:rsidR="005832DC" w:rsidRPr="00E232AE" w:rsidRDefault="005832DC" w:rsidP="00827423">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E232AE">
        <w:rPr>
          <w:rStyle w:val="FootnoteReference"/>
          <w:rFonts w:ascii="Simplified Arabic" w:hAnsi="Simplified Arabic"/>
          <w:vertAlign w:val="baseline"/>
          <w:rtl/>
        </w:rPr>
        <w:t>(</w:t>
      </w:r>
      <w:r w:rsidRPr="00E232AE">
        <w:rPr>
          <w:rStyle w:val="FootnoteReference"/>
          <w:rFonts w:ascii="Simplified Arabic" w:hAnsi="Simplified Arabic"/>
          <w:vertAlign w:val="baseline"/>
          <w:rtl/>
        </w:rPr>
        <w:footnoteRef/>
      </w:r>
      <w:r w:rsidRPr="00E232AE">
        <w:rPr>
          <w:rStyle w:val="FootnoteReference"/>
          <w:rFonts w:ascii="Simplified Arabic" w:hAnsi="Simplified Arabic"/>
          <w:vertAlign w:val="baseline"/>
          <w:rtl/>
        </w:rPr>
        <w:t>)</w:t>
      </w:r>
      <w:r w:rsidRPr="00E232AE">
        <w:rPr>
          <w:rFonts w:ascii="Simplified Arabic" w:hAnsi="Simplified Arabic"/>
          <w:szCs w:val="18"/>
          <w:rtl/>
        </w:rPr>
        <w:tab/>
      </w:r>
      <w:r w:rsidRPr="00E232AE">
        <w:rPr>
          <w:szCs w:val="18"/>
        </w:rPr>
        <w:t>CED/C/20/2</w:t>
      </w:r>
      <w:r w:rsidRPr="00E232AE">
        <w:rPr>
          <w:rFonts w:ascii="Simplified Arabic" w:hAnsi="Simplified Arabic"/>
          <w:szCs w:val="18"/>
          <w:rtl/>
        </w:rPr>
        <w:t>.</w:t>
      </w:r>
    </w:p>
  </w:footnote>
  <w:footnote w:id="3">
    <w:p w14:paraId="7A78A40D" w14:textId="3689D78C" w:rsidR="005832DC" w:rsidRPr="00E232AE" w:rsidRDefault="005832DC" w:rsidP="00827423">
      <w:pPr>
        <w:pStyle w:val="FootnoteText"/>
        <w:tabs>
          <w:tab w:val="clear" w:pos="1021"/>
        </w:tabs>
        <w:bidi/>
        <w:spacing w:after="60" w:line="280" w:lineRule="exact"/>
        <w:ind w:left="1247" w:right="1247" w:hanging="567"/>
        <w:jc w:val="lowKashida"/>
        <w:rPr>
          <w:szCs w:val="18"/>
          <w:rtl/>
        </w:rPr>
      </w:pPr>
      <w:r w:rsidRPr="00E232AE">
        <w:rPr>
          <w:szCs w:val="18"/>
          <w:rtl/>
        </w:rPr>
        <w:t>(</w:t>
      </w:r>
      <w:r w:rsidRPr="00E232AE">
        <w:rPr>
          <w:szCs w:val="18"/>
          <w:rtl/>
        </w:rPr>
        <w:footnoteRef/>
      </w:r>
      <w:r w:rsidRPr="00E232AE">
        <w:rPr>
          <w:szCs w:val="18"/>
          <w:rtl/>
        </w:rPr>
        <w:t>)</w:t>
      </w:r>
      <w:r w:rsidRPr="00E232AE">
        <w:rPr>
          <w:spacing w:val="-6"/>
          <w:szCs w:val="18"/>
        </w:rPr>
        <w:tab/>
        <w:t>CED/C/11/3</w:t>
      </w:r>
      <w:r w:rsidRPr="00E232AE">
        <w:rPr>
          <w:rFonts w:hint="cs"/>
          <w:spacing w:val="-6"/>
          <w:szCs w:val="18"/>
          <w:rtl/>
        </w:rPr>
        <w:t>، و</w:t>
      </w:r>
      <w:r w:rsidRPr="00E232AE">
        <w:rPr>
          <w:spacing w:val="-6"/>
          <w:szCs w:val="18"/>
        </w:rPr>
        <w:t>CED/C/12/2</w:t>
      </w:r>
      <w:r w:rsidRPr="00E232AE">
        <w:rPr>
          <w:rFonts w:hint="cs"/>
          <w:spacing w:val="-6"/>
          <w:szCs w:val="18"/>
          <w:rtl/>
        </w:rPr>
        <w:t>، و</w:t>
      </w:r>
      <w:r w:rsidRPr="00E232AE">
        <w:rPr>
          <w:spacing w:val="-6"/>
          <w:szCs w:val="18"/>
        </w:rPr>
        <w:t>CED/C/13/3</w:t>
      </w:r>
      <w:r w:rsidRPr="00E232AE">
        <w:rPr>
          <w:rFonts w:hint="cs"/>
          <w:spacing w:val="-6"/>
          <w:szCs w:val="18"/>
          <w:rtl/>
        </w:rPr>
        <w:t>، و</w:t>
      </w:r>
      <w:r w:rsidRPr="00E232AE">
        <w:rPr>
          <w:spacing w:val="-6"/>
          <w:szCs w:val="18"/>
        </w:rPr>
        <w:t>CED/C/14/2</w:t>
      </w:r>
      <w:r w:rsidRPr="00E232AE">
        <w:rPr>
          <w:rFonts w:hint="cs"/>
          <w:spacing w:val="-6"/>
          <w:szCs w:val="18"/>
          <w:rtl/>
        </w:rPr>
        <w:t>، و</w:t>
      </w:r>
      <w:r w:rsidRPr="00E232AE">
        <w:rPr>
          <w:spacing w:val="-6"/>
          <w:szCs w:val="18"/>
        </w:rPr>
        <w:t>CED/C/15/3</w:t>
      </w:r>
      <w:r w:rsidRPr="00E232AE">
        <w:rPr>
          <w:rFonts w:hint="cs"/>
          <w:spacing w:val="-6"/>
          <w:szCs w:val="18"/>
          <w:rtl/>
        </w:rPr>
        <w:t>، و</w:t>
      </w:r>
      <w:r w:rsidRPr="00E232AE">
        <w:rPr>
          <w:spacing w:val="-6"/>
          <w:szCs w:val="18"/>
        </w:rPr>
        <w:t>CED/C/16/3</w:t>
      </w:r>
      <w:r w:rsidRPr="00E232AE">
        <w:rPr>
          <w:rFonts w:hint="cs"/>
          <w:spacing w:val="-6"/>
          <w:szCs w:val="18"/>
          <w:rtl/>
        </w:rPr>
        <w:t>، و</w:t>
      </w:r>
      <w:r w:rsidRPr="00E232AE">
        <w:rPr>
          <w:spacing w:val="-6"/>
          <w:szCs w:val="18"/>
        </w:rPr>
        <w:t>CED/C/17/2</w:t>
      </w:r>
      <w:r w:rsidRPr="00E232AE">
        <w:rPr>
          <w:rFonts w:hint="cs"/>
          <w:spacing w:val="-6"/>
          <w:szCs w:val="18"/>
          <w:rtl/>
        </w:rPr>
        <w:t>،</w:t>
      </w:r>
      <w:r w:rsidRPr="00E232AE">
        <w:rPr>
          <w:rFonts w:hint="cs"/>
          <w:szCs w:val="18"/>
          <w:rtl/>
        </w:rPr>
        <w:t xml:space="preserve"> و</w:t>
      </w:r>
      <w:r w:rsidRPr="00E232AE">
        <w:rPr>
          <w:szCs w:val="18"/>
        </w:rPr>
        <w:t>CED/C/19/2</w:t>
      </w:r>
      <w:r w:rsidRPr="00E232AE">
        <w:rPr>
          <w:rFonts w:hint="cs"/>
          <w:szCs w:val="18"/>
          <w:rtl/>
        </w:rPr>
        <w:t>، و</w:t>
      </w:r>
      <w:r w:rsidRPr="00E232AE">
        <w:rPr>
          <w:szCs w:val="18"/>
        </w:rPr>
        <w:t>CED/C/20/2</w:t>
      </w:r>
      <w:r w:rsidRPr="00E232AE">
        <w:rPr>
          <w:rFonts w:hint="cs"/>
          <w:szCs w:val="18"/>
          <w:rtl/>
        </w:rPr>
        <w:t>.</w:t>
      </w:r>
    </w:p>
  </w:footnote>
  <w:footnote w:id="4">
    <w:p w14:paraId="2CE16520" w14:textId="5B010591" w:rsidR="005832DC" w:rsidRPr="00E232AE" w:rsidRDefault="005832DC" w:rsidP="00827423">
      <w:pPr>
        <w:pStyle w:val="FootnoteText"/>
        <w:tabs>
          <w:tab w:val="clear" w:pos="1021"/>
        </w:tabs>
        <w:bidi/>
        <w:spacing w:after="60" w:line="280" w:lineRule="exact"/>
        <w:ind w:left="1247" w:right="1247" w:hanging="567"/>
        <w:jc w:val="lowKashida"/>
        <w:rPr>
          <w:szCs w:val="18"/>
          <w:rtl/>
        </w:rPr>
      </w:pPr>
      <w:r w:rsidRPr="00E232AE">
        <w:rPr>
          <w:szCs w:val="18"/>
          <w:rtl/>
        </w:rPr>
        <w:t>(</w:t>
      </w:r>
      <w:r w:rsidRPr="00E232AE">
        <w:rPr>
          <w:szCs w:val="18"/>
          <w:rtl/>
        </w:rPr>
        <w:footnoteRef/>
      </w:r>
      <w:r w:rsidRPr="00E232AE">
        <w:rPr>
          <w:szCs w:val="18"/>
          <w:rtl/>
        </w:rPr>
        <w:t>)</w:t>
      </w:r>
      <w:r w:rsidRPr="00E232AE">
        <w:rPr>
          <w:szCs w:val="18"/>
        </w:rPr>
        <w:tab/>
        <w:t>A/73/56</w:t>
      </w:r>
      <w:r w:rsidRPr="00E232AE">
        <w:rPr>
          <w:rFonts w:hint="cs"/>
          <w:szCs w:val="18"/>
          <w:rtl/>
        </w:rPr>
        <w:t>، و</w:t>
      </w:r>
      <w:r w:rsidRPr="00E232AE">
        <w:rPr>
          <w:szCs w:val="18"/>
        </w:rPr>
        <w:t>A/74/56</w:t>
      </w:r>
      <w:r w:rsidRPr="00E232AE">
        <w:rPr>
          <w:rFonts w:hint="cs"/>
          <w:szCs w:val="18"/>
          <w:rtl/>
        </w:rPr>
        <w:t>، و</w:t>
      </w:r>
      <w:r w:rsidRPr="00E232AE">
        <w:rPr>
          <w:szCs w:val="18"/>
        </w:rPr>
        <w:t>A/75/56</w:t>
      </w:r>
      <w:r w:rsidRPr="00E232AE">
        <w:rPr>
          <w:rFonts w:hint="cs"/>
          <w:szCs w:val="18"/>
          <w:rtl/>
        </w:rPr>
        <w:t>، و</w:t>
      </w:r>
      <w:r w:rsidRPr="00E232AE">
        <w:rPr>
          <w:szCs w:val="18"/>
        </w:rPr>
        <w:t>A/76/56</w:t>
      </w:r>
      <w:r w:rsidRPr="00E232AE">
        <w:rPr>
          <w:rFonts w:hint="cs"/>
          <w:szCs w:val="18"/>
          <w:rtl/>
        </w:rPr>
        <w:t>.</w:t>
      </w:r>
    </w:p>
  </w:footnote>
  <w:footnote w:id="5">
    <w:p w14:paraId="6EDC98E8" w14:textId="14FC50F0" w:rsidR="005832DC" w:rsidRPr="00E232AE" w:rsidRDefault="005832DC" w:rsidP="00827423">
      <w:pPr>
        <w:pStyle w:val="FootnoteText"/>
        <w:tabs>
          <w:tab w:val="clear" w:pos="1021"/>
        </w:tabs>
        <w:bidi/>
        <w:spacing w:after="60" w:line="280" w:lineRule="exact"/>
        <w:ind w:left="1247" w:right="1247" w:hanging="567"/>
        <w:jc w:val="lowKashida"/>
        <w:rPr>
          <w:szCs w:val="18"/>
          <w:rtl/>
        </w:rPr>
      </w:pPr>
      <w:r w:rsidRPr="00E232AE">
        <w:rPr>
          <w:szCs w:val="18"/>
          <w:rtl/>
        </w:rPr>
        <w:t>(</w:t>
      </w:r>
      <w:r w:rsidRPr="00E232AE">
        <w:rPr>
          <w:szCs w:val="18"/>
          <w:rtl/>
        </w:rPr>
        <w:footnoteRef/>
      </w:r>
      <w:r w:rsidRPr="00E232AE">
        <w:rPr>
          <w:szCs w:val="18"/>
          <w:rtl/>
        </w:rPr>
        <w:t>)</w:t>
      </w:r>
      <w:r w:rsidRPr="00E232AE">
        <w:rPr>
          <w:szCs w:val="18"/>
        </w:rPr>
        <w:tab/>
        <w:t>CED/C/7</w:t>
      </w:r>
      <w:r w:rsidRPr="00E232AE">
        <w:rPr>
          <w:rFonts w:hint="cs"/>
          <w:szCs w:val="18"/>
          <w:rtl/>
        </w:rPr>
        <w:t>، المرفق.</w:t>
      </w:r>
    </w:p>
  </w:footnote>
  <w:footnote w:id="6">
    <w:p w14:paraId="36F01C1F" w14:textId="3882B38A" w:rsidR="005832DC" w:rsidRPr="00E232AE" w:rsidRDefault="005832DC" w:rsidP="00827423">
      <w:pPr>
        <w:pStyle w:val="FootnoteText"/>
        <w:tabs>
          <w:tab w:val="clear" w:pos="1021"/>
        </w:tabs>
        <w:bidi/>
        <w:spacing w:after="60" w:line="280" w:lineRule="exact"/>
        <w:ind w:left="1247" w:right="1247" w:hanging="567"/>
        <w:jc w:val="lowKashida"/>
        <w:rPr>
          <w:szCs w:val="18"/>
          <w:rtl/>
          <w:lang w:bidi="ar-EG"/>
        </w:rPr>
      </w:pPr>
      <w:r w:rsidRPr="00E232AE">
        <w:rPr>
          <w:rStyle w:val="FootnoteReference"/>
          <w:vertAlign w:val="baseline"/>
          <w:rtl/>
        </w:rPr>
        <w:t>(</w:t>
      </w:r>
      <w:r w:rsidRPr="00E232AE">
        <w:rPr>
          <w:rStyle w:val="FootnoteReference"/>
          <w:vertAlign w:val="baseline"/>
          <w:rtl/>
        </w:rPr>
        <w:footnoteRef/>
      </w:r>
      <w:r w:rsidRPr="00E232AE">
        <w:rPr>
          <w:rStyle w:val="FootnoteReference"/>
          <w:vertAlign w:val="baseline"/>
          <w:rtl/>
        </w:rPr>
        <w:t>)</w:t>
      </w:r>
      <w:r w:rsidRPr="00E232AE">
        <w:rPr>
          <w:szCs w:val="18"/>
        </w:rPr>
        <w:tab/>
        <w:t>A/HRC/40/52</w:t>
      </w:r>
      <w:r w:rsidRPr="00E232AE">
        <w:rPr>
          <w:rFonts w:hint="cs"/>
          <w:szCs w:val="18"/>
          <w:rtl/>
        </w:rPr>
        <w:t>، الفقرة 75(ط).</w:t>
      </w:r>
    </w:p>
  </w:footnote>
  <w:footnote w:id="7">
    <w:p w14:paraId="5CB630A3" w14:textId="4CF96F93" w:rsidR="005832DC" w:rsidRPr="00E232AE" w:rsidRDefault="005832DC" w:rsidP="00827423">
      <w:pPr>
        <w:pStyle w:val="FootnoteText"/>
        <w:tabs>
          <w:tab w:val="clear" w:pos="1021"/>
        </w:tabs>
        <w:bidi/>
        <w:spacing w:after="60" w:line="280" w:lineRule="exact"/>
        <w:ind w:left="1247" w:right="1247" w:hanging="567"/>
        <w:jc w:val="lowKashida"/>
        <w:rPr>
          <w:szCs w:val="18"/>
          <w:rtl/>
          <w:lang w:val="de-CH"/>
        </w:rPr>
      </w:pPr>
      <w:r w:rsidRPr="00E232AE">
        <w:rPr>
          <w:rStyle w:val="FootnoteReference"/>
          <w:vertAlign w:val="baseline"/>
          <w:rtl/>
        </w:rPr>
        <w:t>(</w:t>
      </w:r>
      <w:r w:rsidRPr="00E232AE">
        <w:rPr>
          <w:rStyle w:val="FootnoteReference"/>
          <w:vertAlign w:val="baseline"/>
          <w:rtl/>
        </w:rPr>
        <w:footnoteRef/>
      </w:r>
      <w:r w:rsidRPr="00E232AE">
        <w:rPr>
          <w:rStyle w:val="FootnoteReference"/>
          <w:vertAlign w:val="baseline"/>
          <w:rtl/>
        </w:rPr>
        <w:t>)</w:t>
      </w:r>
      <w:r w:rsidRPr="00E232AE">
        <w:rPr>
          <w:szCs w:val="18"/>
        </w:rPr>
        <w:tab/>
      </w:r>
      <w:r w:rsidRPr="00E232AE">
        <w:rPr>
          <w:szCs w:val="18"/>
          <w:rtl/>
        </w:rPr>
        <w:t>انظر البيان المشترك الصادر عن اللجنة والفريق العامل المعني بحالات الاختفاء القسري أو غير الطوعي، 26 آب/أغسطس 2016.</w:t>
      </w:r>
      <w:r w:rsidRPr="00E232AE">
        <w:rPr>
          <w:rFonts w:hint="cs"/>
          <w:szCs w:val="18"/>
          <w:rtl/>
        </w:rPr>
        <w:t xml:space="preserve"> متاح في:</w:t>
      </w:r>
      <w:r w:rsidR="0098737A">
        <w:rPr>
          <w:rFonts w:hint="cs"/>
          <w:szCs w:val="18"/>
          <w:rtl/>
        </w:rPr>
        <w:t xml:space="preserve"> </w:t>
      </w:r>
      <w:r w:rsidRPr="00E232AE">
        <w:rPr>
          <w:szCs w:val="18"/>
        </w:rPr>
        <w:t xml:space="preserve"> </w:t>
      </w:r>
      <w:hyperlink r:id="rId1" w:history="1">
        <w:r w:rsidR="0098737A" w:rsidRPr="00DA5E8C">
          <w:rPr>
            <w:rStyle w:val="Hyperlink"/>
            <w:szCs w:val="18"/>
          </w:rPr>
          <w:t>https://www.ohchr.org/ar/NewsEvents/Pages/DisplayNews.aspx?NewsID=20416</w:t>
        </w:r>
        <w:r w:rsidR="0098737A" w:rsidRPr="00DA5E8C">
          <w:rPr>
            <w:rStyle w:val="Hyperlink"/>
            <w:szCs w:val="18"/>
          </w:rPr>
          <w:br/>
          <w:t>&amp;LangID=a</w:t>
        </w:r>
      </w:hyperlink>
      <w:r w:rsidRPr="00E232AE">
        <w:rPr>
          <w:rFonts w:hint="cs"/>
          <w:szCs w:val="18"/>
          <w:rtl/>
          <w:lang w:val="de-CH"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342C" w14:textId="026D61DD" w:rsidR="00C323B9" w:rsidRPr="00240394" w:rsidRDefault="00C323B9" w:rsidP="0024039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82AE4">
      <w:t>CED/C/21/2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0B5B" w14:textId="507E1310" w:rsidR="00C323B9" w:rsidRPr="00240394" w:rsidRDefault="00C323B9" w:rsidP="0024039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82AE4">
      <w:t>CED/C/21/2</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436E" w14:textId="49EF6E6A" w:rsidR="00C323B9" w:rsidRPr="00F239F1" w:rsidRDefault="00C323B9" w:rsidP="00F239F1">
    <w:r>
      <w:rPr>
        <w:rFonts w:hint="cs"/>
        <w:noProof/>
      </w:rPr>
      <mc:AlternateContent>
        <mc:Choice Requires="wps">
          <w:drawing>
            <wp:anchor distT="0" distB="0" distL="114300" distR="114300" simplePos="0" relativeHeight="251663360" behindDoc="0" locked="0" layoutInCell="1" allowOverlap="1" wp14:anchorId="016BBFC3" wp14:editId="3B2480D0">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4E94DF7" w14:textId="2F900CAF" w:rsidR="00C323B9" w:rsidRPr="00240394" w:rsidRDefault="00C323B9" w:rsidP="00F239F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82AE4">
                            <w:t>CED/C/21/2</w:t>
                          </w:r>
                          <w:r>
                            <w:rPr>
                              <w:rtl/>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16BBFC3" id="_x0000_t202" coordsize="21600,21600" o:spt="202" path="m,l,21600r21600,l21600,xe">
              <v:stroke joinstyle="miter"/>
              <v:path gradientshapeok="t" o:connecttype="rect"/>
            </v:shapetype>
            <v:shape id="Text Box 6" o:spid="_x0000_s1026" type="#_x0000_t202" style="position:absolute;left:0;text-align:left;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XSTwIAAKU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0OiV0k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34E94DF7" w14:textId="2F900CAF" w:rsidR="00C323B9" w:rsidRPr="00240394" w:rsidRDefault="00C323B9" w:rsidP="00F239F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82AE4">
                      <w:t>CED/C/21/2</w:t>
                    </w:r>
                    <w:r>
                      <w:rPr>
                        <w:rtl/>
                      </w:rPr>
                      <w:fldChar w:fldCharType="end"/>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3F50" w14:textId="4F77F8F4" w:rsidR="00C323B9" w:rsidRPr="00F239F1" w:rsidRDefault="00C323B9" w:rsidP="00F239F1">
    <w:r>
      <w:rPr>
        <w:noProof/>
      </w:rPr>
      <mc:AlternateContent>
        <mc:Choice Requires="wps">
          <w:drawing>
            <wp:anchor distT="0" distB="0" distL="114300" distR="114300" simplePos="0" relativeHeight="251661312" behindDoc="0" locked="0" layoutInCell="1" allowOverlap="1" wp14:anchorId="489683D4" wp14:editId="4F9E574B">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4E446A8" w14:textId="67B1C2B9" w:rsidR="00C323B9" w:rsidRPr="00240394" w:rsidRDefault="00C323B9" w:rsidP="00F239F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82AE4">
                            <w:t>CED/C/21/2</w:t>
                          </w:r>
                          <w:r>
                            <w:rPr>
                              <w:rtl/>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9683D4" id="_x0000_t202" coordsize="21600,21600" o:spt="202" path="m,l,21600r21600,l21600,xe">
              <v:stroke joinstyle="miter"/>
              <v:path gradientshapeok="t" o:connecttype="rect"/>
            </v:shapetype>
            <v:shape id="Text Box 4" o:spid="_x0000_s1027" type="#_x0000_t202" style="position:absolute;left:0;text-align:left;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VBXoJI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74E446A8" w14:textId="67B1C2B9" w:rsidR="00C323B9" w:rsidRPr="00240394" w:rsidRDefault="00C323B9" w:rsidP="00F239F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82AE4">
                      <w:t>CED/C/21/2</w:t>
                    </w:r>
                    <w:r>
                      <w:rPr>
                        <w:rtl/>
                      </w:rPr>
                      <w:fldChar w:fldCharType="end"/>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2076" w14:textId="2971EACC" w:rsidR="00C323B9" w:rsidRPr="00EF2A2D" w:rsidRDefault="00C323B9" w:rsidP="00EF2A2D">
    <w:pPr>
      <w:pStyle w:val="Header"/>
      <w:jc w:val="left"/>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rsidR="00082AE4">
      <w:t>CED/C/21/2</w:t>
    </w:r>
    <w:r>
      <w:rPr>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6F47" w14:textId="20EA300E" w:rsidR="00C323B9" w:rsidRPr="00EF2A2D" w:rsidRDefault="00C323B9" w:rsidP="00EF2A2D">
    <w:pPr>
      <w:pStyle w:val="Header"/>
      <w:jc w:val="righ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82AE4">
      <w:t>CED/C/21/2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50"/>
    <w:rsid w:val="00001E1B"/>
    <w:rsid w:val="000076D5"/>
    <w:rsid w:val="00027F2D"/>
    <w:rsid w:val="00043663"/>
    <w:rsid w:val="000505CF"/>
    <w:rsid w:val="00082AE4"/>
    <w:rsid w:val="00091247"/>
    <w:rsid w:val="000A1B1A"/>
    <w:rsid w:val="000D701C"/>
    <w:rsid w:val="000E2A71"/>
    <w:rsid w:val="000F4E15"/>
    <w:rsid w:val="0010772C"/>
    <w:rsid w:val="00151A74"/>
    <w:rsid w:val="00160263"/>
    <w:rsid w:val="00171808"/>
    <w:rsid w:val="00176DB4"/>
    <w:rsid w:val="00181F96"/>
    <w:rsid w:val="001A1371"/>
    <w:rsid w:val="001A5338"/>
    <w:rsid w:val="001B346A"/>
    <w:rsid w:val="001E1CAD"/>
    <w:rsid w:val="001E290D"/>
    <w:rsid w:val="001E3F08"/>
    <w:rsid w:val="002144FA"/>
    <w:rsid w:val="0021768C"/>
    <w:rsid w:val="0023469A"/>
    <w:rsid w:val="00235B03"/>
    <w:rsid w:val="00240394"/>
    <w:rsid w:val="00243C8A"/>
    <w:rsid w:val="002456E8"/>
    <w:rsid w:val="00267A0E"/>
    <w:rsid w:val="002804D6"/>
    <w:rsid w:val="002901D9"/>
    <w:rsid w:val="002976C2"/>
    <w:rsid w:val="002B136C"/>
    <w:rsid w:val="002C11AF"/>
    <w:rsid w:val="002D45C8"/>
    <w:rsid w:val="00317B22"/>
    <w:rsid w:val="003260FF"/>
    <w:rsid w:val="00343D95"/>
    <w:rsid w:val="00374341"/>
    <w:rsid w:val="00392DF5"/>
    <w:rsid w:val="00392E0A"/>
    <w:rsid w:val="003A2F59"/>
    <w:rsid w:val="003B5AF5"/>
    <w:rsid w:val="003B6F7A"/>
    <w:rsid w:val="003D1062"/>
    <w:rsid w:val="004046CF"/>
    <w:rsid w:val="00420D7B"/>
    <w:rsid w:val="00434C28"/>
    <w:rsid w:val="00450B21"/>
    <w:rsid w:val="00453B63"/>
    <w:rsid w:val="00455780"/>
    <w:rsid w:val="004A52AC"/>
    <w:rsid w:val="004B0A1C"/>
    <w:rsid w:val="004D298E"/>
    <w:rsid w:val="004E1586"/>
    <w:rsid w:val="00505ABC"/>
    <w:rsid w:val="00534020"/>
    <w:rsid w:val="0054472E"/>
    <w:rsid w:val="005662A9"/>
    <w:rsid w:val="005827D4"/>
    <w:rsid w:val="005832DC"/>
    <w:rsid w:val="0059622A"/>
    <w:rsid w:val="005B6BB2"/>
    <w:rsid w:val="005C5878"/>
    <w:rsid w:val="005C7CEA"/>
    <w:rsid w:val="005D3C0B"/>
    <w:rsid w:val="005E5217"/>
    <w:rsid w:val="005E67F5"/>
    <w:rsid w:val="005F0FA4"/>
    <w:rsid w:val="005F2336"/>
    <w:rsid w:val="005F2681"/>
    <w:rsid w:val="005F30EE"/>
    <w:rsid w:val="0060473A"/>
    <w:rsid w:val="00622130"/>
    <w:rsid w:val="00656392"/>
    <w:rsid w:val="0068781D"/>
    <w:rsid w:val="00695476"/>
    <w:rsid w:val="006959B0"/>
    <w:rsid w:val="006A69CA"/>
    <w:rsid w:val="006B3E27"/>
    <w:rsid w:val="006B6507"/>
    <w:rsid w:val="006C104C"/>
    <w:rsid w:val="006C1476"/>
    <w:rsid w:val="006D39EA"/>
    <w:rsid w:val="006D698E"/>
    <w:rsid w:val="00733704"/>
    <w:rsid w:val="0073472F"/>
    <w:rsid w:val="00742CAD"/>
    <w:rsid w:val="00765DBB"/>
    <w:rsid w:val="00774AF4"/>
    <w:rsid w:val="0078071A"/>
    <w:rsid w:val="00786450"/>
    <w:rsid w:val="007B718D"/>
    <w:rsid w:val="007F55ED"/>
    <w:rsid w:val="00807312"/>
    <w:rsid w:val="008215CF"/>
    <w:rsid w:val="00827423"/>
    <w:rsid w:val="008313E3"/>
    <w:rsid w:val="00852A9A"/>
    <w:rsid w:val="00854E0C"/>
    <w:rsid w:val="008C2897"/>
    <w:rsid w:val="008C6E7E"/>
    <w:rsid w:val="008D6989"/>
    <w:rsid w:val="008F49E1"/>
    <w:rsid w:val="008F729B"/>
    <w:rsid w:val="0090370F"/>
    <w:rsid w:val="00921CB1"/>
    <w:rsid w:val="009269D2"/>
    <w:rsid w:val="009305F0"/>
    <w:rsid w:val="00942135"/>
    <w:rsid w:val="009521B0"/>
    <w:rsid w:val="00980103"/>
    <w:rsid w:val="0098737A"/>
    <w:rsid w:val="00987935"/>
    <w:rsid w:val="0099374C"/>
    <w:rsid w:val="00994130"/>
    <w:rsid w:val="009A7E9F"/>
    <w:rsid w:val="009B7884"/>
    <w:rsid w:val="009E5018"/>
    <w:rsid w:val="009F515B"/>
    <w:rsid w:val="00A03059"/>
    <w:rsid w:val="00A12B37"/>
    <w:rsid w:val="00A20FF4"/>
    <w:rsid w:val="00A3463D"/>
    <w:rsid w:val="00A3733E"/>
    <w:rsid w:val="00A4027E"/>
    <w:rsid w:val="00A5159B"/>
    <w:rsid w:val="00A81A00"/>
    <w:rsid w:val="00A92BB4"/>
    <w:rsid w:val="00AB4F93"/>
    <w:rsid w:val="00AB6758"/>
    <w:rsid w:val="00B13614"/>
    <w:rsid w:val="00B13763"/>
    <w:rsid w:val="00B27391"/>
    <w:rsid w:val="00B33568"/>
    <w:rsid w:val="00B34616"/>
    <w:rsid w:val="00B40C02"/>
    <w:rsid w:val="00B477A4"/>
    <w:rsid w:val="00B54045"/>
    <w:rsid w:val="00B62784"/>
    <w:rsid w:val="00B65387"/>
    <w:rsid w:val="00BB449E"/>
    <w:rsid w:val="00BD2E35"/>
    <w:rsid w:val="00C05EA5"/>
    <w:rsid w:val="00C323B9"/>
    <w:rsid w:val="00C438D7"/>
    <w:rsid w:val="00C81B50"/>
    <w:rsid w:val="00C826D3"/>
    <w:rsid w:val="00C849AF"/>
    <w:rsid w:val="00C92253"/>
    <w:rsid w:val="00CB28F9"/>
    <w:rsid w:val="00CC276B"/>
    <w:rsid w:val="00CC6B41"/>
    <w:rsid w:val="00CD1801"/>
    <w:rsid w:val="00CF3AB3"/>
    <w:rsid w:val="00CF7E4E"/>
    <w:rsid w:val="00D10EF1"/>
    <w:rsid w:val="00D3573F"/>
    <w:rsid w:val="00D42810"/>
    <w:rsid w:val="00D613C7"/>
    <w:rsid w:val="00D914A7"/>
    <w:rsid w:val="00DD13C3"/>
    <w:rsid w:val="00DD596E"/>
    <w:rsid w:val="00DD621E"/>
    <w:rsid w:val="00DF0575"/>
    <w:rsid w:val="00DF5E71"/>
    <w:rsid w:val="00E101E5"/>
    <w:rsid w:val="00E15720"/>
    <w:rsid w:val="00E171C0"/>
    <w:rsid w:val="00E232AE"/>
    <w:rsid w:val="00E70E04"/>
    <w:rsid w:val="00E76499"/>
    <w:rsid w:val="00E77E55"/>
    <w:rsid w:val="00E866BF"/>
    <w:rsid w:val="00EA017A"/>
    <w:rsid w:val="00EB6F59"/>
    <w:rsid w:val="00EC05A7"/>
    <w:rsid w:val="00EC4B6B"/>
    <w:rsid w:val="00ED7124"/>
    <w:rsid w:val="00EE2A27"/>
    <w:rsid w:val="00EE5F48"/>
    <w:rsid w:val="00EF1EE5"/>
    <w:rsid w:val="00EF2A2D"/>
    <w:rsid w:val="00F156CA"/>
    <w:rsid w:val="00F239F1"/>
    <w:rsid w:val="00F52C23"/>
    <w:rsid w:val="00F6375C"/>
    <w:rsid w:val="00F6781A"/>
    <w:rsid w:val="00F763B4"/>
    <w:rsid w:val="00F900C3"/>
    <w:rsid w:val="00FC2093"/>
    <w:rsid w:val="00FD3946"/>
    <w:rsid w:val="00FF2AB2"/>
    <w:rsid w:val="00FF4EA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4EF4B0"/>
  <w15:docId w15:val="{328BD030-310F-424A-B8EC-A4FFCC00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30"/>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622130"/>
    <w:pPr>
      <w:bidi w:val="0"/>
      <w:outlineLvl w:val="0"/>
    </w:pPr>
  </w:style>
  <w:style w:type="paragraph" w:styleId="Heading2">
    <w:name w:val="heading 2"/>
    <w:basedOn w:val="Normal"/>
    <w:next w:val="Normal"/>
    <w:link w:val="Heading2Char"/>
    <w:uiPriority w:val="9"/>
    <w:unhideWhenUsed/>
    <w:rsid w:val="0062213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213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213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2130"/>
    <w:pPr>
      <w:keepNext/>
      <w:keepLines/>
      <w:spacing w:before="200"/>
      <w:outlineLvl w:val="4"/>
    </w:pPr>
    <w:rPr>
      <w:color w:val="243F60"/>
    </w:rPr>
  </w:style>
  <w:style w:type="paragraph" w:styleId="Heading6">
    <w:name w:val="heading 6"/>
    <w:basedOn w:val="Normal"/>
    <w:next w:val="Normal"/>
    <w:link w:val="Heading6Char"/>
    <w:uiPriority w:val="9"/>
    <w:unhideWhenUsed/>
    <w:rsid w:val="0062213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213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213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213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213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2130"/>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622130"/>
    <w:rPr>
      <w:szCs w:val="18"/>
      <w:vertAlign w:val="superscript"/>
    </w:rPr>
  </w:style>
  <w:style w:type="paragraph" w:customStyle="1" w:styleId="HMGA">
    <w:name w:val="_ H __M_GA"/>
    <w:basedOn w:val="Normal"/>
    <w:next w:val="SingleTxtGA"/>
    <w:qFormat/>
    <w:rsid w:val="0062213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213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213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213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213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213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213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213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213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213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213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213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213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2130"/>
    <w:pPr>
      <w:numPr>
        <w:numId w:val="5"/>
      </w:numPr>
      <w:bidi w:val="0"/>
    </w:pPr>
    <w:rPr>
      <w:lang w:val="en-US"/>
    </w:rPr>
  </w:style>
  <w:style w:type="paragraph" w:customStyle="1" w:styleId="Roman1GA">
    <w:name w:val="_Roman 1_GA"/>
    <w:basedOn w:val="Bullet1GA"/>
    <w:qFormat/>
    <w:rsid w:val="00622130"/>
    <w:pPr>
      <w:numPr>
        <w:numId w:val="6"/>
      </w:numPr>
      <w:tabs>
        <w:tab w:val="clear" w:pos="2310"/>
        <w:tab w:val="left" w:pos="2486"/>
      </w:tabs>
      <w:ind w:left="2486" w:hanging="378"/>
    </w:pPr>
  </w:style>
  <w:style w:type="paragraph" w:customStyle="1" w:styleId="Roman2GA">
    <w:name w:val="_Roman 2_GA"/>
    <w:basedOn w:val="Bullet2GA"/>
    <w:qFormat/>
    <w:rsid w:val="0062213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213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2130"/>
    <w:rPr>
      <w:rFonts w:ascii="Times New Roman" w:eastAsia="PMingLiU" w:hAnsi="Times New Roman" w:cs="Simplified Arabic"/>
      <w:sz w:val="18"/>
      <w:szCs w:val="20"/>
      <w:lang w:val="en-GB"/>
    </w:rPr>
  </w:style>
  <w:style w:type="character" w:customStyle="1" w:styleId="EndtnoteReference">
    <w:name w:val="Endtnote Reference"/>
    <w:aliases w:val="1_GA"/>
    <w:qFormat/>
    <w:rsid w:val="0062213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2130"/>
    <w:pPr>
      <w:suppressAutoHyphens/>
      <w:bidi w:val="0"/>
      <w:spacing w:line="240" w:lineRule="auto"/>
    </w:pPr>
    <w:rPr>
      <w:sz w:val="16"/>
      <w:lang w:val="en-GB"/>
    </w:rPr>
  </w:style>
  <w:style w:type="character" w:customStyle="1" w:styleId="FooterChar">
    <w:name w:val="Footer Char"/>
    <w:aliases w:val="3_GA Char,3_G Char"/>
    <w:link w:val="Footer"/>
    <w:rsid w:val="00622130"/>
    <w:rPr>
      <w:rFonts w:ascii="Times New Roman" w:eastAsia="PMingLiU" w:hAnsi="Times New Roman" w:cs="Simplified Arabic"/>
      <w:sz w:val="16"/>
      <w:lang w:val="en-GB"/>
    </w:rPr>
  </w:style>
  <w:style w:type="paragraph" w:customStyle="1" w:styleId="FootnoteText1">
    <w:name w:val="Footnote Text1"/>
    <w:aliases w:val="5_GA"/>
    <w:basedOn w:val="Normal"/>
    <w:qFormat/>
    <w:rsid w:val="0062213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213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2130"/>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622130"/>
    <w:rPr>
      <w:rFonts w:ascii="Times New Roman" w:eastAsia="PMingLiU" w:hAnsi="Times New Roman" w:cs="Simplified Arabic"/>
      <w:lang w:val="en-GB"/>
    </w:rPr>
  </w:style>
  <w:style w:type="character" w:styleId="PageNumber">
    <w:name w:val="page number"/>
    <w:aliases w:val="7_GA,7_G"/>
    <w:qFormat/>
    <w:rsid w:val="00622130"/>
    <w:rPr>
      <w:rFonts w:ascii="Times New Roman Bold" w:hAnsi="Times New Roman Bold"/>
      <w:b/>
      <w:i w:val="0"/>
      <w:sz w:val="18"/>
      <w:szCs w:val="18"/>
    </w:rPr>
  </w:style>
  <w:style w:type="paragraph" w:customStyle="1" w:styleId="XXLargeGA">
    <w:name w:val="XXLarge_GA"/>
    <w:basedOn w:val="Normal"/>
    <w:next w:val="SingleTxtGA"/>
    <w:qFormat/>
    <w:rsid w:val="0062213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2130"/>
    <w:rPr>
      <w:rFonts w:ascii="Times New Roman" w:eastAsia="PMingLiU" w:hAnsi="Times New Roman" w:cs="Simplified Arabic"/>
      <w:b/>
      <w:bCs/>
      <w:color w:val="4F81BD"/>
      <w:sz w:val="26"/>
      <w:szCs w:val="26"/>
    </w:rPr>
  </w:style>
  <w:style w:type="character" w:styleId="BookTitle">
    <w:name w:val="Book Title"/>
    <w:uiPriority w:val="33"/>
    <w:rsid w:val="00622130"/>
    <w:rPr>
      <w:b/>
      <w:bCs/>
      <w:smallCaps/>
      <w:spacing w:val="5"/>
    </w:rPr>
  </w:style>
  <w:style w:type="character" w:customStyle="1" w:styleId="Heading3Char">
    <w:name w:val="Heading 3 Char"/>
    <w:link w:val="Heading3"/>
    <w:uiPriority w:val="9"/>
    <w:rsid w:val="00622130"/>
    <w:rPr>
      <w:rFonts w:ascii="Times New Roman" w:eastAsia="PMingLiU" w:hAnsi="Times New Roman" w:cs="Simplified Arabic"/>
      <w:b/>
      <w:bCs/>
      <w:color w:val="4F81BD"/>
      <w:sz w:val="20"/>
    </w:rPr>
  </w:style>
  <w:style w:type="character" w:customStyle="1" w:styleId="Heading4Char">
    <w:name w:val="Heading 4 Char"/>
    <w:link w:val="Heading4"/>
    <w:uiPriority w:val="9"/>
    <w:rsid w:val="00622130"/>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622130"/>
    <w:rPr>
      <w:rFonts w:ascii="Times New Roman" w:eastAsia="PMingLiU" w:hAnsi="Times New Roman" w:cs="Simplified Arabic"/>
      <w:color w:val="243F60"/>
      <w:sz w:val="20"/>
    </w:rPr>
  </w:style>
  <w:style w:type="character" w:customStyle="1" w:styleId="Heading6Char">
    <w:name w:val="Heading 6 Char"/>
    <w:link w:val="Heading6"/>
    <w:uiPriority w:val="9"/>
    <w:rsid w:val="00622130"/>
    <w:rPr>
      <w:rFonts w:ascii="Times New Roman" w:eastAsia="PMingLiU" w:hAnsi="Times New Roman" w:cs="Simplified Arabic"/>
      <w:i/>
      <w:iCs/>
      <w:color w:val="243F60"/>
      <w:sz w:val="20"/>
    </w:rPr>
  </w:style>
  <w:style w:type="character" w:customStyle="1" w:styleId="Heading7Char">
    <w:name w:val="Heading 7 Char"/>
    <w:link w:val="Heading7"/>
    <w:uiPriority w:val="9"/>
    <w:rsid w:val="00622130"/>
    <w:rPr>
      <w:rFonts w:ascii="Times New Roman" w:eastAsia="PMingLiU" w:hAnsi="Times New Roman" w:cs="Simplified Arabic"/>
      <w:i/>
      <w:iCs/>
      <w:color w:val="404040"/>
      <w:sz w:val="20"/>
    </w:rPr>
  </w:style>
  <w:style w:type="character" w:customStyle="1" w:styleId="Heading8Char">
    <w:name w:val="Heading 8 Char"/>
    <w:link w:val="Heading8"/>
    <w:uiPriority w:val="9"/>
    <w:rsid w:val="00622130"/>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622130"/>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62213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2130"/>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622130"/>
    <w:pPr>
      <w:numPr>
        <w:ilvl w:val="1"/>
      </w:numPr>
    </w:pPr>
    <w:rPr>
      <w:i/>
      <w:iCs/>
      <w:color w:val="4F81BD"/>
      <w:spacing w:val="15"/>
      <w:sz w:val="24"/>
      <w:szCs w:val="24"/>
    </w:rPr>
  </w:style>
  <w:style w:type="character" w:customStyle="1" w:styleId="SubtitleChar">
    <w:name w:val="Subtitle Char"/>
    <w:link w:val="Subtitle"/>
    <w:uiPriority w:val="11"/>
    <w:rsid w:val="00622130"/>
    <w:rPr>
      <w:rFonts w:ascii="Times New Roman" w:eastAsia="PMingLiU" w:hAnsi="Times New Roman" w:cs="Simplified Arabic"/>
      <w:i/>
      <w:iCs/>
      <w:color w:val="4F81BD"/>
      <w:spacing w:val="15"/>
      <w:sz w:val="24"/>
      <w:szCs w:val="24"/>
    </w:rPr>
  </w:style>
  <w:style w:type="character" w:styleId="SubtleEmphasis">
    <w:name w:val="Subtle Emphasis"/>
    <w:uiPriority w:val="19"/>
    <w:rsid w:val="00622130"/>
    <w:rPr>
      <w:i/>
      <w:iCs/>
      <w:color w:val="808080"/>
    </w:rPr>
  </w:style>
  <w:style w:type="table" w:styleId="ColorfulGrid-Accent6">
    <w:name w:val="Colorful Grid Accent 6"/>
    <w:basedOn w:val="TableNormal"/>
    <w:uiPriority w:val="73"/>
    <w:rsid w:val="00622130"/>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2130"/>
    <w:rPr>
      <w:i/>
      <w:iCs/>
    </w:rPr>
  </w:style>
  <w:style w:type="character" w:styleId="IntenseEmphasis">
    <w:name w:val="Intense Emphasis"/>
    <w:uiPriority w:val="21"/>
    <w:rsid w:val="00622130"/>
    <w:rPr>
      <w:b/>
      <w:bCs/>
      <w:i/>
      <w:iCs/>
      <w:color w:val="4F81BD"/>
    </w:rPr>
  </w:style>
  <w:style w:type="character" w:styleId="Strong">
    <w:name w:val="Strong"/>
    <w:uiPriority w:val="22"/>
    <w:rsid w:val="00622130"/>
    <w:rPr>
      <w:b/>
      <w:bCs/>
    </w:rPr>
  </w:style>
  <w:style w:type="paragraph" w:styleId="Quote">
    <w:name w:val="Quote"/>
    <w:basedOn w:val="Normal"/>
    <w:next w:val="Normal"/>
    <w:link w:val="QuoteChar"/>
    <w:uiPriority w:val="29"/>
    <w:rsid w:val="00622130"/>
    <w:rPr>
      <w:i/>
      <w:iCs/>
      <w:color w:val="000000"/>
    </w:rPr>
  </w:style>
  <w:style w:type="character" w:customStyle="1" w:styleId="QuoteChar">
    <w:name w:val="Quote Char"/>
    <w:link w:val="Quote"/>
    <w:uiPriority w:val="29"/>
    <w:rsid w:val="00622130"/>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6221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2130"/>
    <w:rPr>
      <w:rFonts w:ascii="Times New Roman" w:eastAsia="PMingLiU" w:hAnsi="Times New Roman" w:cs="Simplified Arabic"/>
      <w:b/>
      <w:bCs/>
      <w:i/>
      <w:iCs/>
      <w:color w:val="4F81BD"/>
      <w:sz w:val="20"/>
    </w:rPr>
  </w:style>
  <w:style w:type="character" w:styleId="SubtleReference">
    <w:name w:val="Subtle Reference"/>
    <w:uiPriority w:val="31"/>
    <w:rsid w:val="00622130"/>
    <w:rPr>
      <w:smallCaps/>
      <w:color w:val="C0504D"/>
      <w:u w:val="single"/>
    </w:rPr>
  </w:style>
  <w:style w:type="character" w:styleId="IntenseReference">
    <w:name w:val="Intense Reference"/>
    <w:uiPriority w:val="32"/>
    <w:rsid w:val="00622130"/>
    <w:rPr>
      <w:b/>
      <w:bCs/>
      <w:smallCaps/>
      <w:color w:val="C0504D"/>
      <w:spacing w:val="5"/>
      <w:u w:val="single"/>
    </w:rPr>
  </w:style>
  <w:style w:type="paragraph" w:styleId="ListParagraph">
    <w:name w:val="List Paragraph"/>
    <w:basedOn w:val="Normal"/>
    <w:uiPriority w:val="34"/>
    <w:rsid w:val="00622130"/>
    <w:pPr>
      <w:ind w:left="720"/>
      <w:contextualSpacing/>
    </w:pPr>
  </w:style>
  <w:style w:type="table" w:styleId="MediumShading1-Accent4">
    <w:name w:val="Medium Shading 1 Accent 4"/>
    <w:basedOn w:val="TableNormal"/>
    <w:uiPriority w:val="63"/>
    <w:rsid w:val="00622130"/>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2130"/>
    <w:rPr>
      <w:rFonts w:eastAsia="MS Mincho"/>
      <w:sz w:val="18"/>
      <w:vertAlign w:val="superscript"/>
    </w:rPr>
  </w:style>
  <w:style w:type="table" w:styleId="TableGrid">
    <w:name w:val="Table Grid"/>
    <w:basedOn w:val="TableNormal"/>
    <w:rsid w:val="00622130"/>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30"/>
    <w:pPr>
      <w:spacing w:line="240" w:lineRule="auto"/>
    </w:pPr>
    <w:rPr>
      <w:sz w:val="16"/>
      <w:szCs w:val="16"/>
    </w:rPr>
  </w:style>
  <w:style w:type="character" w:customStyle="1" w:styleId="BalloonTextChar">
    <w:name w:val="Balloon Text Char"/>
    <w:link w:val="BalloonText"/>
    <w:uiPriority w:val="99"/>
    <w:semiHidden/>
    <w:rsid w:val="00622130"/>
    <w:rPr>
      <w:rFonts w:ascii="Times New Roman" w:eastAsia="PMingLiU" w:hAnsi="Times New Roman" w:cs="Simplified Arabic"/>
      <w:sz w:val="16"/>
      <w:szCs w:val="16"/>
    </w:rPr>
  </w:style>
  <w:style w:type="character" w:styleId="Hyperlink">
    <w:name w:val="Hyperlink"/>
    <w:uiPriority w:val="99"/>
    <w:unhideWhenUsed/>
    <w:rsid w:val="00622130"/>
    <w:rPr>
      <w:color w:val="0000FF"/>
      <w:u w:val="none"/>
    </w:rPr>
  </w:style>
  <w:style w:type="paragraph" w:styleId="TOC1">
    <w:name w:val="toc 1"/>
    <w:basedOn w:val="Normal"/>
    <w:link w:val="TOC1Char"/>
    <w:autoRedefine/>
    <w:uiPriority w:val="39"/>
    <w:unhideWhenUsed/>
    <w:rsid w:val="0062213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213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213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213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213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213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213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213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62213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2130"/>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622130"/>
    <w:rPr>
      <w:color w:val="605E5C"/>
      <w:shd w:val="clear" w:color="auto" w:fill="E1DFDD"/>
    </w:rPr>
  </w:style>
  <w:style w:type="character" w:customStyle="1" w:styleId="TOC1Char">
    <w:name w:val="TOC 1 Char"/>
    <w:basedOn w:val="DefaultParagraphFont"/>
    <w:link w:val="TOC1"/>
    <w:uiPriority w:val="39"/>
    <w:rsid w:val="00622130"/>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622130"/>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622130"/>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622130"/>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622130"/>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622130"/>
    <w:rPr>
      <w:rFonts w:ascii="Times New Roman" w:eastAsia="PMingLiU" w:hAnsi="Times New Roman" w:cs="Simplified Arabic"/>
      <w:sz w:val="20"/>
      <w:szCs w:val="20"/>
      <w:lang w:val="en-GB"/>
    </w:rPr>
  </w:style>
  <w:style w:type="paragraph" w:customStyle="1" w:styleId="SessionDate">
    <w:name w:val="Session_Date"/>
    <w:basedOn w:val="Normal"/>
    <w:qFormat/>
    <w:rsid w:val="00622130"/>
    <w:pPr>
      <w:spacing w:before="240" w:after="240" w:line="460" w:lineRule="exact"/>
      <w:ind w:left="1247"/>
    </w:pPr>
    <w:rPr>
      <w:b/>
      <w:bCs/>
      <w:sz w:val="32"/>
      <w:szCs w:val="44"/>
    </w:rPr>
  </w:style>
  <w:style w:type="paragraph" w:customStyle="1" w:styleId="SessionNumber">
    <w:name w:val="Session_Number"/>
    <w:basedOn w:val="Normal"/>
    <w:qFormat/>
    <w:rsid w:val="00622130"/>
    <w:pPr>
      <w:spacing w:line="480" w:lineRule="exact"/>
      <w:ind w:left="1247"/>
    </w:pPr>
    <w:rPr>
      <w:b/>
      <w:bCs/>
      <w:sz w:val="28"/>
      <w:szCs w:val="38"/>
    </w:rPr>
  </w:style>
  <w:style w:type="paragraph" w:customStyle="1" w:styleId="CityandYear">
    <w:name w:val="City and Year"/>
    <w:basedOn w:val="SingleTxtGA"/>
    <w:qFormat/>
    <w:rsid w:val="00622130"/>
    <w:pPr>
      <w:spacing w:line="480" w:lineRule="exact"/>
    </w:pPr>
    <w:rPr>
      <w:b/>
      <w:bCs/>
      <w:sz w:val="30"/>
      <w:szCs w:val="38"/>
      <w:lang w:eastAsia="ar-SA"/>
    </w:rPr>
  </w:style>
  <w:style w:type="paragraph" w:customStyle="1" w:styleId="NormalA">
    <w:name w:val="Normal_A"/>
    <w:basedOn w:val="Normal"/>
    <w:qFormat/>
    <w:rsid w:val="00622130"/>
  </w:style>
  <w:style w:type="paragraph" w:customStyle="1" w:styleId="H1G">
    <w:name w:val="_ H_1_G"/>
    <w:basedOn w:val="Normal"/>
    <w:next w:val="Normal"/>
    <w:qFormat/>
    <w:rsid w:val="0062213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213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213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213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213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213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2130"/>
    <w:rPr>
      <w:sz w:val="44"/>
      <w:szCs w:val="44"/>
      <w:lang w:val="en-US" w:bidi="ar-DZ"/>
    </w:rPr>
  </w:style>
  <w:style w:type="paragraph" w:customStyle="1" w:styleId="FootnoteGA0">
    <w:name w:val="Footnote_GA"/>
    <w:basedOn w:val="Normal"/>
    <w:qFormat/>
    <w:rsid w:val="0062213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213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2130"/>
    <w:pPr>
      <w:spacing w:line="440" w:lineRule="exact"/>
    </w:pPr>
    <w:rPr>
      <w:spacing w:val="-2"/>
      <w:sz w:val="28"/>
      <w:szCs w:val="36"/>
    </w:rPr>
  </w:style>
  <w:style w:type="character" w:styleId="CommentReference">
    <w:name w:val="annotation reference"/>
    <w:uiPriority w:val="99"/>
    <w:semiHidden/>
    <w:rsid w:val="00622130"/>
    <w:rPr>
      <w:sz w:val="6"/>
      <w:szCs w:val="9"/>
    </w:rPr>
  </w:style>
  <w:style w:type="paragraph" w:customStyle="1" w:styleId="HM">
    <w:name w:val="_ H __M"/>
    <w:basedOn w:val="HCh"/>
    <w:next w:val="Normal"/>
    <w:qFormat/>
    <w:rsid w:val="00622130"/>
    <w:pPr>
      <w:suppressAutoHyphens/>
      <w:spacing w:line="520" w:lineRule="exact"/>
    </w:pPr>
    <w:rPr>
      <w:spacing w:val="-3"/>
      <w:sz w:val="34"/>
      <w:szCs w:val="48"/>
    </w:rPr>
  </w:style>
  <w:style w:type="paragraph" w:customStyle="1" w:styleId="SingleTxt">
    <w:name w:val="__Single Txt"/>
    <w:basedOn w:val="Normal"/>
    <w:qFormat/>
    <w:rsid w:val="0062213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2130"/>
    <w:pPr>
      <w:suppressAutoHyphens/>
      <w:spacing w:line="360" w:lineRule="exact"/>
      <w:outlineLvl w:val="1"/>
    </w:pPr>
    <w:rPr>
      <w:spacing w:val="2"/>
      <w:sz w:val="20"/>
      <w:szCs w:val="28"/>
    </w:rPr>
  </w:style>
  <w:style w:type="paragraph" w:customStyle="1" w:styleId="H4">
    <w:name w:val="_ H_4"/>
    <w:basedOn w:val="Normal"/>
    <w:next w:val="Normal"/>
    <w:qFormat/>
    <w:rsid w:val="00622130"/>
    <w:pPr>
      <w:keepNext/>
      <w:keepLines/>
      <w:spacing w:after="120" w:line="360" w:lineRule="exact"/>
      <w:outlineLvl w:val="3"/>
    </w:pPr>
    <w:rPr>
      <w:i/>
      <w:iCs/>
      <w:kern w:val="14"/>
      <w:szCs w:val="28"/>
    </w:rPr>
  </w:style>
  <w:style w:type="paragraph" w:customStyle="1" w:styleId="H56">
    <w:name w:val="_ H_5/6"/>
    <w:basedOn w:val="Normal"/>
    <w:next w:val="Normal"/>
    <w:qFormat/>
    <w:rsid w:val="00622130"/>
    <w:pPr>
      <w:keepNext/>
      <w:keepLines/>
      <w:spacing w:after="120" w:line="360" w:lineRule="exact"/>
      <w:outlineLvl w:val="4"/>
    </w:pPr>
    <w:rPr>
      <w:kern w:val="14"/>
      <w:szCs w:val="28"/>
    </w:rPr>
  </w:style>
  <w:style w:type="paragraph" w:customStyle="1" w:styleId="DualTxt">
    <w:name w:val="__Dual Txt"/>
    <w:basedOn w:val="Normal"/>
    <w:qFormat/>
    <w:rsid w:val="0062213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213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213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2130"/>
    <w:pPr>
      <w:spacing w:after="120" w:line="440" w:lineRule="exact"/>
      <w:jc w:val="center"/>
    </w:pPr>
    <w:rPr>
      <w:b/>
      <w:bCs/>
      <w:sz w:val="25"/>
      <w:szCs w:val="38"/>
    </w:rPr>
  </w:style>
  <w:style w:type="paragraph" w:customStyle="1" w:styleId="JH1">
    <w:name w:val="J_H_1"/>
    <w:basedOn w:val="JCH"/>
    <w:qFormat/>
    <w:rsid w:val="00622130"/>
    <w:pPr>
      <w:spacing w:line="420" w:lineRule="exact"/>
    </w:pPr>
    <w:rPr>
      <w:sz w:val="23"/>
      <w:szCs w:val="34"/>
    </w:rPr>
  </w:style>
  <w:style w:type="paragraph" w:customStyle="1" w:styleId="JH2">
    <w:name w:val="J_H_2"/>
    <w:basedOn w:val="JH1"/>
    <w:qFormat/>
    <w:rsid w:val="00622130"/>
    <w:pPr>
      <w:spacing w:line="400" w:lineRule="exact"/>
    </w:pPr>
    <w:rPr>
      <w:sz w:val="20"/>
      <w:szCs w:val="30"/>
    </w:rPr>
  </w:style>
  <w:style w:type="paragraph" w:customStyle="1" w:styleId="JSmall">
    <w:name w:val="J_Small"/>
    <w:basedOn w:val="JSingleTxt"/>
    <w:next w:val="JSingleTxt"/>
    <w:qFormat/>
    <w:rsid w:val="0062213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2130"/>
    <w:pPr>
      <w:tabs>
        <w:tab w:val="right" w:leader="dot" w:pos="360"/>
      </w:tabs>
      <w:spacing w:line="310" w:lineRule="exact"/>
      <w:jc w:val="right"/>
    </w:pPr>
    <w:rPr>
      <w:spacing w:val="5"/>
      <w:w w:val="104"/>
      <w:kern w:val="14"/>
      <w:sz w:val="17"/>
      <w:szCs w:val="25"/>
    </w:rPr>
  </w:style>
  <w:style w:type="character" w:styleId="LineNumber">
    <w:name w:val="line number"/>
    <w:qFormat/>
    <w:rsid w:val="00622130"/>
    <w:rPr>
      <w:sz w:val="14"/>
      <w:szCs w:val="16"/>
    </w:rPr>
  </w:style>
  <w:style w:type="paragraph" w:customStyle="1" w:styleId="SmallX">
    <w:name w:val="SmallX"/>
    <w:basedOn w:val="Small"/>
    <w:next w:val="Normal"/>
    <w:qFormat/>
    <w:rsid w:val="00622130"/>
    <w:pPr>
      <w:spacing w:line="240" w:lineRule="exact"/>
    </w:pPr>
    <w:rPr>
      <w:spacing w:val="6"/>
      <w:w w:val="106"/>
      <w:sz w:val="14"/>
      <w:szCs w:val="21"/>
    </w:rPr>
  </w:style>
  <w:style w:type="paragraph" w:customStyle="1" w:styleId="XLarge">
    <w:name w:val="XLarge"/>
    <w:basedOn w:val="HM"/>
    <w:qFormat/>
    <w:rsid w:val="0062213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2130"/>
    <w:pPr>
      <w:spacing w:line="820" w:lineRule="exact"/>
    </w:pPr>
    <w:rPr>
      <w:spacing w:val="-8"/>
      <w:w w:val="96"/>
      <w:sz w:val="57"/>
      <w:szCs w:val="86"/>
    </w:rPr>
  </w:style>
  <w:style w:type="paragraph" w:customStyle="1" w:styleId="Distribution">
    <w:name w:val="Distribution"/>
    <w:basedOn w:val="Normal"/>
    <w:next w:val="Normal"/>
    <w:qFormat/>
    <w:rsid w:val="0062213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213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213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2130"/>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622130"/>
    <w:pPr>
      <w:tabs>
        <w:tab w:val="left" w:pos="662"/>
        <w:tab w:val="left" w:pos="1267"/>
        <w:tab w:val="left" w:pos="1987"/>
        <w:tab w:val="left" w:pos="2650"/>
      </w:tabs>
      <w:spacing w:after="0"/>
      <w:ind w:left="662" w:hanging="662"/>
    </w:pPr>
  </w:style>
  <w:style w:type="paragraph" w:customStyle="1" w:styleId="Committee">
    <w:name w:val="Committee"/>
    <w:basedOn w:val="H1"/>
    <w:qFormat/>
    <w:rsid w:val="00622130"/>
    <w:pPr>
      <w:tabs>
        <w:tab w:val="left" w:pos="662"/>
        <w:tab w:val="left" w:pos="1267"/>
        <w:tab w:val="left" w:pos="1987"/>
        <w:tab w:val="left" w:pos="2650"/>
      </w:tabs>
      <w:ind w:right="1264"/>
    </w:pPr>
  </w:style>
  <w:style w:type="paragraph" w:customStyle="1" w:styleId="AgendaItemNormal">
    <w:name w:val="Agenda_Item_Normal"/>
    <w:next w:val="Normal"/>
    <w:qFormat/>
    <w:rsid w:val="00622130"/>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62213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213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213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2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2130"/>
    <w:rPr>
      <w:i w:val="0"/>
      <w:color w:val="0000FF"/>
      <w:u w:val="none"/>
    </w:rPr>
  </w:style>
  <w:style w:type="paragraph" w:customStyle="1" w:styleId="Bullet1">
    <w:name w:val="Bullet 1"/>
    <w:basedOn w:val="Normal"/>
    <w:qFormat/>
    <w:rsid w:val="00622130"/>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2130"/>
    <w:pPr>
      <w:numPr>
        <w:numId w:val="14"/>
      </w:numPr>
      <w:spacing w:after="120" w:line="360" w:lineRule="exact"/>
      <w:ind w:right="1264"/>
    </w:pPr>
    <w:rPr>
      <w:kern w:val="14"/>
      <w:szCs w:val="28"/>
    </w:rPr>
  </w:style>
  <w:style w:type="paragraph" w:customStyle="1" w:styleId="Bullet3">
    <w:name w:val="Bullet 3"/>
    <w:basedOn w:val="SingleTxt"/>
    <w:qFormat/>
    <w:rsid w:val="00622130"/>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2130"/>
    <w:pPr>
      <w:ind w:right="5760"/>
      <w:outlineLvl w:val="1"/>
    </w:pPr>
    <w:rPr>
      <w:spacing w:val="2"/>
      <w:sz w:val="20"/>
      <w:szCs w:val="28"/>
    </w:rPr>
  </w:style>
  <w:style w:type="paragraph" w:customStyle="1" w:styleId="STitleM">
    <w:name w:val="S_Title_M"/>
    <w:basedOn w:val="Normal"/>
    <w:next w:val="Normal"/>
    <w:qFormat/>
    <w:rsid w:val="0062213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2130"/>
    <w:pPr>
      <w:spacing w:line="600" w:lineRule="exact"/>
      <w:ind w:left="1267" w:right="1267"/>
    </w:pPr>
    <w:rPr>
      <w:w w:val="103"/>
      <w:sz w:val="60"/>
      <w:szCs w:val="60"/>
    </w:rPr>
  </w:style>
  <w:style w:type="paragraph" w:customStyle="1" w:styleId="STitleL">
    <w:name w:val="S_Title_L"/>
    <w:basedOn w:val="XLarge"/>
    <w:next w:val="Normal"/>
    <w:qFormat/>
    <w:rsid w:val="00622130"/>
    <w:rPr>
      <w:spacing w:val="-8"/>
      <w:w w:val="96"/>
      <w:sz w:val="57"/>
    </w:rPr>
  </w:style>
  <w:style w:type="paragraph" w:styleId="CommentText">
    <w:name w:val="annotation text"/>
    <w:basedOn w:val="Normal"/>
    <w:link w:val="CommentTextChar"/>
    <w:uiPriority w:val="99"/>
    <w:semiHidden/>
    <w:unhideWhenUsed/>
    <w:rsid w:val="00622130"/>
    <w:pPr>
      <w:spacing w:line="240" w:lineRule="auto"/>
    </w:pPr>
    <w:rPr>
      <w:kern w:val="14"/>
    </w:rPr>
  </w:style>
  <w:style w:type="character" w:customStyle="1" w:styleId="CommentTextChar">
    <w:name w:val="Comment Text Char"/>
    <w:basedOn w:val="DefaultParagraphFont"/>
    <w:link w:val="CommentText"/>
    <w:uiPriority w:val="99"/>
    <w:semiHidden/>
    <w:rsid w:val="00622130"/>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622130"/>
    <w:rPr>
      <w:b/>
      <w:bCs/>
    </w:rPr>
  </w:style>
  <w:style w:type="character" w:customStyle="1" w:styleId="CommentSubjectChar">
    <w:name w:val="Comment Subject Char"/>
    <w:basedOn w:val="CommentTextChar"/>
    <w:link w:val="CommentSubject"/>
    <w:uiPriority w:val="99"/>
    <w:semiHidden/>
    <w:rsid w:val="00622130"/>
    <w:rPr>
      <w:rFonts w:ascii="Times New Roman" w:eastAsia="PMingLiU" w:hAnsi="Times New Roman" w:cs="Simplified Arabic"/>
      <w:b/>
      <w:bCs/>
      <w:kern w:val="14"/>
      <w:sz w:val="20"/>
    </w:rPr>
  </w:style>
  <w:style w:type="paragraph" w:customStyle="1" w:styleId="Bullet1G">
    <w:name w:val="_Bullet 1_G"/>
    <w:basedOn w:val="Normal"/>
    <w:qFormat/>
    <w:rsid w:val="00622130"/>
    <w:pPr>
      <w:numPr>
        <w:numId w:val="16"/>
      </w:numPr>
      <w:bidi w:val="0"/>
      <w:spacing w:after="120"/>
      <w:ind w:right="1134"/>
      <w:jc w:val="both"/>
    </w:pPr>
    <w:rPr>
      <w:sz w:val="22"/>
    </w:rPr>
  </w:style>
  <w:style w:type="character" w:customStyle="1" w:styleId="SingleTxtGChar">
    <w:name w:val="_ Single Txt_G Char"/>
    <w:link w:val="SingleTxtG"/>
    <w:rsid w:val="00622130"/>
    <w:rPr>
      <w:rFonts w:ascii="Times New Roman" w:eastAsia="PMingLiU" w:hAnsi="Times New Roman" w:cs="Simplified Arabic"/>
      <w:sz w:val="20"/>
      <w:szCs w:val="20"/>
      <w:lang w:val="en-GB"/>
    </w:rPr>
  </w:style>
  <w:style w:type="paragraph" w:customStyle="1" w:styleId="Preparedby">
    <w:name w:val="Prepared by:"/>
    <w:basedOn w:val="H23GA"/>
    <w:qFormat/>
    <w:rsid w:val="00622130"/>
    <w:rPr>
      <w:sz w:val="32"/>
      <w:szCs w:val="32"/>
    </w:rPr>
  </w:style>
  <w:style w:type="paragraph" w:customStyle="1" w:styleId="ParaNoG">
    <w:name w:val="_ParaNo._G"/>
    <w:basedOn w:val="SingleTxtG"/>
    <w:rsid w:val="00622130"/>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213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213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213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213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213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213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2130"/>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2130"/>
    <w:pPr>
      <w:spacing w:after="0" w:line="240" w:lineRule="auto"/>
    </w:pPr>
    <w:rPr>
      <w:rFonts w:eastAsiaTheme="minorEastAsia"/>
      <w:sz w:val="24"/>
      <w:szCs w:val="24"/>
      <w:lang w:val="fr-FR" w:eastAsia="fr-FR"/>
    </w:rPr>
  </w:style>
  <w:style w:type="paragraph" w:customStyle="1" w:styleId="Default">
    <w:name w:val="Default"/>
    <w:semiHidden/>
    <w:rsid w:val="00622130"/>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2130"/>
  </w:style>
  <w:style w:type="character" w:customStyle="1" w:styleId="preferred">
    <w:name w:val="preferred"/>
    <w:basedOn w:val="DefaultParagraphFont"/>
    <w:rsid w:val="00622130"/>
  </w:style>
  <w:style w:type="character" w:customStyle="1" w:styleId="admitted">
    <w:name w:val="admitted"/>
    <w:basedOn w:val="DefaultParagraphFont"/>
    <w:rsid w:val="00622130"/>
  </w:style>
  <w:style w:type="paragraph" w:styleId="TOC7">
    <w:name w:val="toc 7"/>
    <w:basedOn w:val="Normal"/>
    <w:next w:val="Normal"/>
    <w:autoRedefine/>
    <w:uiPriority w:val="39"/>
    <w:unhideWhenUsed/>
    <w:rsid w:val="007B718D"/>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7B718D"/>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7B718D"/>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2130"/>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ar/NewsEvents/Pages/DisplayNews.aspx?NewsID=20416&amp;Lang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F3B9-0B75-4878-BFDE-A936202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3535</Words>
  <Characters>17252</Characters>
  <Application>Microsoft Office Word</Application>
  <DocSecurity>0</DocSecurity>
  <Lines>269</Lines>
  <Paragraphs>63</Paragraphs>
  <ScaleCrop>false</ScaleCrop>
  <HeadingPairs>
    <vt:vector size="2" baseType="variant">
      <vt:variant>
        <vt:lpstr>Title</vt:lpstr>
      </vt:variant>
      <vt:variant>
        <vt:i4>1</vt:i4>
      </vt:variant>
    </vt:vector>
  </HeadingPairs>
  <TitlesOfParts>
    <vt:vector size="1" baseType="lpstr">
      <vt:lpstr>CED/C/21/2</vt:lpstr>
    </vt:vector>
  </TitlesOfParts>
  <Company>DCM</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CED/C/21/2</dc:title>
  <dc:subject>GE.2115156(A)</dc:subject>
  <dc:creator>Ihab RIZ - </dc:creator>
  <cp:keywords>GE.(A)</cp:keywords>
  <dc:description>General_x000d_
_x000d_
Arabic_x000d_
English</dc:description>
  <cp:lastModifiedBy>Jamal Alkahlout</cp:lastModifiedBy>
  <cp:revision>3</cp:revision>
  <cp:lastPrinted>2021-11-08T08:48:00Z</cp:lastPrinted>
  <dcterms:created xsi:type="dcterms:W3CDTF">2021-11-08T08:48:00Z</dcterms:created>
  <dcterms:modified xsi:type="dcterms:W3CDTF">2021-11-08T08:49:00Z</dcterms:modified>
</cp:coreProperties>
</file>