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99FA59B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527E15" w14:textId="77777777" w:rsidR="002D5AAC" w:rsidRDefault="002D5AAC" w:rsidP="00305D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BBBE143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1BDCE48" w14:textId="77777777" w:rsidR="002D5AAC" w:rsidRDefault="00305D6F" w:rsidP="00305D6F">
            <w:pPr>
              <w:jc w:val="right"/>
            </w:pPr>
            <w:r w:rsidRPr="00305D6F">
              <w:rPr>
                <w:sz w:val="40"/>
              </w:rPr>
              <w:t>CERD</w:t>
            </w:r>
            <w:r>
              <w:t>/C/MNG/CO/23-24</w:t>
            </w:r>
          </w:p>
        </w:tc>
      </w:tr>
      <w:tr w:rsidR="002D5AAC" w:rsidRPr="00305D6F" w14:paraId="21E5A1AC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A0F21E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692B9B" wp14:editId="1EBAB9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753553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C8B957B" w14:textId="77777777" w:rsidR="002D5AAC" w:rsidRPr="00305D6F" w:rsidRDefault="00305D6F" w:rsidP="008D2AAD">
            <w:pPr>
              <w:spacing w:before="240"/>
              <w:rPr>
                <w:lang w:val="en-US"/>
              </w:rPr>
            </w:pPr>
            <w:r w:rsidRPr="00305D6F">
              <w:rPr>
                <w:lang w:val="en-US"/>
              </w:rPr>
              <w:t>Distr.: General</w:t>
            </w:r>
          </w:p>
          <w:p w14:paraId="71F271D6" w14:textId="77777777" w:rsidR="00305D6F" w:rsidRPr="00305D6F" w:rsidRDefault="00305D6F" w:rsidP="00305D6F">
            <w:pPr>
              <w:spacing w:line="240" w:lineRule="exact"/>
              <w:rPr>
                <w:lang w:val="en-US"/>
              </w:rPr>
            </w:pPr>
            <w:r w:rsidRPr="00305D6F">
              <w:rPr>
                <w:lang w:val="en-US"/>
              </w:rPr>
              <w:t>17 September 2019</w:t>
            </w:r>
          </w:p>
          <w:p w14:paraId="7D061CFE" w14:textId="77777777" w:rsidR="00305D6F" w:rsidRPr="00305D6F" w:rsidRDefault="00305D6F" w:rsidP="00305D6F">
            <w:pPr>
              <w:spacing w:line="240" w:lineRule="exact"/>
              <w:rPr>
                <w:lang w:val="en-US"/>
              </w:rPr>
            </w:pPr>
            <w:r w:rsidRPr="00305D6F">
              <w:rPr>
                <w:lang w:val="en-US"/>
              </w:rPr>
              <w:t>Russian</w:t>
            </w:r>
          </w:p>
          <w:p w14:paraId="6E933F05" w14:textId="77777777" w:rsidR="00305D6F" w:rsidRPr="00305D6F" w:rsidRDefault="00305D6F" w:rsidP="00305D6F">
            <w:pPr>
              <w:spacing w:line="240" w:lineRule="exact"/>
              <w:rPr>
                <w:lang w:val="en-US"/>
              </w:rPr>
            </w:pPr>
            <w:r w:rsidRPr="00305D6F">
              <w:rPr>
                <w:lang w:val="en-US"/>
              </w:rPr>
              <w:t>Original: English</w:t>
            </w:r>
          </w:p>
        </w:tc>
      </w:tr>
    </w:tbl>
    <w:p w14:paraId="01780AE5" w14:textId="77777777" w:rsidR="00305D6F" w:rsidRPr="00F7321F" w:rsidRDefault="00305D6F" w:rsidP="00305D6F">
      <w:pPr>
        <w:spacing w:before="120"/>
        <w:rPr>
          <w:b/>
          <w:sz w:val="24"/>
          <w:szCs w:val="24"/>
        </w:rPr>
      </w:pPr>
      <w:r w:rsidRPr="00F7321F">
        <w:rPr>
          <w:b/>
          <w:bCs/>
          <w:sz w:val="24"/>
          <w:szCs w:val="24"/>
        </w:rPr>
        <w:t>Комитет по ликвидации расовой дискриминации</w:t>
      </w:r>
    </w:p>
    <w:p w14:paraId="7546AAA3" w14:textId="77777777" w:rsidR="00305D6F" w:rsidRPr="00D329DB" w:rsidRDefault="00305D6F" w:rsidP="00305D6F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двадцать</w:t>
      </w:r>
      <w:r>
        <w:rPr>
          <w:bCs/>
          <w:lang w:val="en-US"/>
        </w:rPr>
        <w:t> </w:t>
      </w:r>
      <w:r>
        <w:rPr>
          <w:bCs/>
        </w:rPr>
        <w:t>третьему и двадцать четвертому периодическим докладам Монголии</w:t>
      </w:r>
      <w:r w:rsidRPr="00C21A64">
        <w:rPr>
          <w:rStyle w:val="aa"/>
          <w:rFonts w:eastAsia="SimSun"/>
          <w:b w:val="0"/>
          <w:bCs/>
          <w:sz w:val="20"/>
          <w:vertAlign w:val="baseline"/>
        </w:rPr>
        <w:footnoteReference w:customMarkFollows="1" w:id="1"/>
        <w:t>*</w:t>
      </w:r>
    </w:p>
    <w:p w14:paraId="330D18F1" w14:textId="77777777" w:rsidR="00305D6F" w:rsidRPr="00D329DB" w:rsidRDefault="00305D6F" w:rsidP="00305D6F">
      <w:pPr>
        <w:pStyle w:val="SingleTxtG"/>
      </w:pPr>
      <w:r>
        <w:t>1.</w:t>
      </w:r>
      <w:r>
        <w:tab/>
        <w:t>Комитет рассмотрел объединенные двадцать третий и двадцать четвертый периодические доклады Монголии (CERD/C/MNG/23-24), представленные в одном документе, на своих 2753-м и 2754-м заседаниях (см. CERD/C/SR.2753 и 2754), состоявшихся 15 и 16 августа 2019 года. На своем 2769-м заседании, состоявшемся 27</w:t>
      </w:r>
      <w:r w:rsidR="00A50B1D">
        <w:rPr>
          <w:lang w:val="en-US"/>
        </w:rPr>
        <w:t> </w:t>
      </w:r>
      <w:r>
        <w:t>августа 2019 года, он принял настоящие заключительные замечания.</w:t>
      </w:r>
    </w:p>
    <w:p w14:paraId="18829FF5" w14:textId="77777777" w:rsidR="00305D6F" w:rsidRPr="00D329DB" w:rsidRDefault="00305D6F" w:rsidP="00305D6F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</w:p>
    <w:p w14:paraId="663F3BA4" w14:textId="77777777" w:rsidR="00305D6F" w:rsidRPr="00D329DB" w:rsidRDefault="00305D6F" w:rsidP="00305D6F">
      <w:pPr>
        <w:pStyle w:val="SingleTxtG"/>
      </w:pPr>
      <w:r>
        <w:t>2.</w:t>
      </w:r>
      <w:r>
        <w:tab/>
        <w:t>Комитет приветствует своевременное представление объединенных двадцать третьего и двадцать четвертого периодических докладов государства-участника и одобряет государство-участник в связи с его своевременной отчетностью. Комитет также приветствует конструктивный диалог с делегацией Монголии, а также ее усилия с целью дать отклики и ответы на проблемы, поднятые членами Комитета в ходе диалога.</w:t>
      </w:r>
    </w:p>
    <w:p w14:paraId="22DFE0EA" w14:textId="77777777" w:rsidR="00305D6F" w:rsidRPr="00D329DB" w:rsidRDefault="00305D6F" w:rsidP="00305D6F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  <w:r>
        <w:t xml:space="preserve"> </w:t>
      </w:r>
    </w:p>
    <w:p w14:paraId="01C43ECA" w14:textId="77777777" w:rsidR="00305D6F" w:rsidRPr="00D329DB" w:rsidRDefault="00305D6F" w:rsidP="00305D6F">
      <w:pPr>
        <w:pStyle w:val="SingleTxtG"/>
      </w:pPr>
      <w:r>
        <w:t>3.</w:t>
      </w:r>
      <w:r>
        <w:tab/>
        <w:t>Комитет приветствует ратификацию государством-участником в 2015 году Факультативного протокола к Конвенции о правах ребенка, касающегося процедуры сообщений.</w:t>
      </w:r>
    </w:p>
    <w:p w14:paraId="60A96D53" w14:textId="77777777" w:rsidR="00305D6F" w:rsidRPr="00D329DB" w:rsidRDefault="00305D6F" w:rsidP="00305D6F">
      <w:pPr>
        <w:pStyle w:val="SingleTxtG"/>
        <w:rPr>
          <w:strike/>
        </w:rPr>
      </w:pPr>
      <w:r>
        <w:t>4.</w:t>
      </w:r>
      <w:r>
        <w:tab/>
        <w:t>Комитет также приветствует следующие законодательные и директивные меры, принятые государством-участником:</w:t>
      </w:r>
    </w:p>
    <w:p w14:paraId="5ED3EDDB" w14:textId="77777777" w:rsidR="00305D6F" w:rsidRPr="00D329DB" w:rsidRDefault="00305D6F" w:rsidP="00A50B1D">
      <w:pPr>
        <w:pStyle w:val="SingleTxtG"/>
        <w:ind w:firstLine="567"/>
      </w:pPr>
      <w:r>
        <w:tab/>
        <w:t>a)</w:t>
      </w:r>
      <w:r>
        <w:tab/>
        <w:t>Закон о гражданской службе, который содержит положения, запрещающие дискриминацию, – в 2017 году;</w:t>
      </w:r>
    </w:p>
    <w:p w14:paraId="0358E033" w14:textId="77777777" w:rsidR="00305D6F" w:rsidRPr="00D329DB" w:rsidRDefault="00305D6F" w:rsidP="00A50B1D">
      <w:pPr>
        <w:pStyle w:val="SingleTxtG"/>
        <w:ind w:firstLine="567"/>
      </w:pPr>
      <w:r>
        <w:tab/>
        <w:t>b)</w:t>
      </w:r>
      <w:r>
        <w:tab/>
        <w:t>пересмотренный Уголовный кодекс и Уголовно-процессуальный кодекс, которые содержат положения, касающиеся криминализации дискриминации по признаку национальности, этнической или расовой принадлежности, – в 2015 году;</w:t>
      </w:r>
    </w:p>
    <w:p w14:paraId="039DBEC0" w14:textId="77777777" w:rsidR="00305D6F" w:rsidRPr="00D329DB" w:rsidRDefault="00305D6F" w:rsidP="00A50B1D">
      <w:pPr>
        <w:pStyle w:val="SingleTxtG"/>
        <w:ind w:firstLine="567"/>
      </w:pPr>
      <w:r>
        <w:tab/>
        <w:t>c)</w:t>
      </w:r>
      <w:r>
        <w:tab/>
        <w:t xml:space="preserve">законодательную поправку к Закону Монголии о труде, которая содержит положения, касающиеся защиты трудящихся-мигрантов, – в 2015 году. </w:t>
      </w:r>
    </w:p>
    <w:p w14:paraId="55AB8465" w14:textId="77777777" w:rsidR="00305D6F" w:rsidRPr="00D329DB" w:rsidRDefault="00305D6F" w:rsidP="00305D6F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Вопросы, вызывающие озабоченность, и рекомендации</w:t>
      </w:r>
      <w:r>
        <w:t xml:space="preserve"> </w:t>
      </w:r>
    </w:p>
    <w:p w14:paraId="3002FCD2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Сбор данных</w:t>
      </w:r>
      <w:r>
        <w:t xml:space="preserve"> </w:t>
      </w:r>
    </w:p>
    <w:p w14:paraId="7DA9CDDD" w14:textId="77777777" w:rsidR="00305D6F" w:rsidRPr="00D329DB" w:rsidRDefault="00305D6F" w:rsidP="00305D6F">
      <w:pPr>
        <w:pStyle w:val="SingleTxtG"/>
      </w:pPr>
      <w:r>
        <w:t>5.</w:t>
      </w:r>
      <w:r>
        <w:tab/>
        <w:t>Комитет принимает к сведению предоставленные государством-участником данные по возрастным контингентам, занятости и образованию казахов, тувинцев и </w:t>
      </w:r>
      <w:proofErr w:type="spellStart"/>
      <w:r>
        <w:t>цаатанов</w:t>
      </w:r>
      <w:proofErr w:type="spellEnd"/>
      <w:r>
        <w:t xml:space="preserve"> (духа), которые были почерпнуты из переписи населения и жилого фонда за 2015 год, но сожалеет в связи с отсутствием недавних, надежных и всеобъемлющих социально-экономических данных по всем этническим группам, – включая национальные этнические меньшинства, коренные народы и мигрантов, и в том числе просителей убежища, беженцев и апатридов, – данных, собираемых систематически во всех сферах, в которых может существовать дискриминация и требуются специальные меры (статья 2). </w:t>
      </w:r>
    </w:p>
    <w:p w14:paraId="764BA5B9" w14:textId="77777777" w:rsidR="00305D6F" w:rsidRPr="00D329DB" w:rsidRDefault="00305D6F" w:rsidP="009A26D5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 xml:space="preserve">Ссылаясь на свои пересмотренные руководящие принципы представления докладов (CERD/C/2007/1, </w:t>
      </w:r>
      <w:r w:rsidR="005451FE">
        <w:rPr>
          <w:b/>
          <w:bCs/>
        </w:rPr>
        <w:t>пункты</w:t>
      </w:r>
      <w:r>
        <w:rPr>
          <w:b/>
          <w:bCs/>
        </w:rPr>
        <w:t xml:space="preserve"> 10 и 12), Комитет рекомендует государству-участнику принять последовательную методологию по сбору дезагрегированных данных, которые позволяли бы государству-участнику и Комитету установить существование расовой дискриминации и оценивать в перспективе эффект принимаемых мер.</w:t>
      </w:r>
      <w:r>
        <w:t xml:space="preserve"> </w:t>
      </w:r>
      <w:r>
        <w:rPr>
          <w:b/>
          <w:bCs/>
        </w:rPr>
        <w:t>Комитет просит государство-участник предоставить в своем следующем периодическом докладе данные о социально-экономических показателях, включая данные, которые имеют отношение к параметрам заработной платы, бедности и предполагаемой продолжительности жизни, а</w:t>
      </w:r>
      <w:r w:rsidR="001D46DF">
        <w:rPr>
          <w:b/>
          <w:bCs/>
          <w:lang w:val="en-US"/>
        </w:rPr>
        <w:t> </w:t>
      </w:r>
      <w:r>
        <w:rPr>
          <w:b/>
          <w:bCs/>
        </w:rPr>
        <w:t xml:space="preserve">также показатели </w:t>
      </w:r>
      <w:proofErr w:type="spellStart"/>
      <w:r>
        <w:rPr>
          <w:b/>
          <w:bCs/>
        </w:rPr>
        <w:t>экомедицинского</w:t>
      </w:r>
      <w:proofErr w:type="spellEnd"/>
      <w:r>
        <w:rPr>
          <w:b/>
          <w:bCs/>
        </w:rPr>
        <w:t xml:space="preserve"> статуса всех этнических групп, коренных народов и мигрантов, включая просителей убежища, беженцев и апатридов</w:t>
      </w:r>
      <w:r w:rsidRPr="00276C69">
        <w:rPr>
          <w:b/>
          <w:bCs/>
        </w:rPr>
        <w:t>,</w:t>
      </w:r>
      <w:r>
        <w:rPr>
          <w:b/>
          <w:bCs/>
        </w:rPr>
        <w:t xml:space="preserve"> на</w:t>
      </w:r>
      <w:r w:rsidR="001D46DF">
        <w:rPr>
          <w:b/>
          <w:bCs/>
          <w:lang w:val="en-US"/>
        </w:rPr>
        <w:t> </w:t>
      </w:r>
      <w:r>
        <w:rPr>
          <w:b/>
          <w:bCs/>
        </w:rPr>
        <w:t>основе самоидентификации индивидов и групп.</w:t>
      </w:r>
    </w:p>
    <w:p w14:paraId="4F218F96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Антидискриминационное законодательство</w:t>
      </w:r>
    </w:p>
    <w:p w14:paraId="558E3E30" w14:textId="77777777" w:rsidR="00305D6F" w:rsidRPr="00F7321F" w:rsidRDefault="00305D6F" w:rsidP="00305D6F">
      <w:pPr>
        <w:pStyle w:val="SingleTxtG"/>
      </w:pPr>
      <w:r>
        <w:t>7.</w:t>
      </w:r>
      <w:r>
        <w:tab/>
        <w:t xml:space="preserve">Комитет принимает к сведению предоставленную государством-участником информацию о существовании в Монголии, согласно исследованию, проведенному Национальным юридическим институтом, 34 законов, запрещающих расовую дискриминацию. Однако Комитет повторяет свою прежнюю озабоченность в связи с отсутствием какого-то конкретного законодательства, содержащего определение расовой дискриминации в соответствии со статьей 1 Конвенции и запрещающего все формы расовой дискриминации (статья 1). </w:t>
      </w:r>
    </w:p>
    <w:p w14:paraId="4CF4A954" w14:textId="77777777" w:rsidR="00305D6F" w:rsidRPr="00F7321F" w:rsidRDefault="00305D6F" w:rsidP="00305D6F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 xml:space="preserve">Комитет повторяет свою предыдущую рекомендацию (CERD/C/MNG/CO/19-22, </w:t>
      </w:r>
      <w:r w:rsidR="005451FE">
        <w:rPr>
          <w:b/>
          <w:bCs/>
        </w:rPr>
        <w:t>пункт</w:t>
      </w:r>
      <w:r>
        <w:rPr>
          <w:b/>
          <w:bCs/>
        </w:rPr>
        <w:t xml:space="preserve"> 9) государству-участнику принять конкретное и всеобъемлющее законодательство, которое определяло бы расовую дискриминацию в соответствии со статьей 1 Конвенции и запрещало все формы расовой дискриминации.</w:t>
      </w:r>
      <w:r>
        <w:t xml:space="preserve"> </w:t>
      </w:r>
    </w:p>
    <w:p w14:paraId="6110D8F3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  <w:r>
        <w:t xml:space="preserve"> </w:t>
      </w:r>
    </w:p>
    <w:p w14:paraId="5E5FCF85" w14:textId="77777777" w:rsidR="00305D6F" w:rsidRPr="00D329DB" w:rsidRDefault="00305D6F" w:rsidP="00305D6F">
      <w:pPr>
        <w:pStyle w:val="SingleTxtG"/>
        <w:rPr>
          <w:bCs/>
        </w:rPr>
      </w:pPr>
      <w:r>
        <w:t>9.</w:t>
      </w:r>
      <w:r>
        <w:tab/>
        <w:t>Комитет принимает к сведению предоставленную государством-участником информацию о том, что вносятся поправки в Закон о Национальной комиссии по правам человека с целью сохранить ее независимость и выполнять установленные требования к кандидатам на пост члена Комиссии. Вместе с тем Комитет испытывает озабоченность в связи с нехваткой адекватных финансовых и людских ресурсов, чтобы обеспечить эффективное функционирование Комиссии (статья 2).</w:t>
      </w:r>
    </w:p>
    <w:p w14:paraId="1CA91B14" w14:textId="77777777" w:rsidR="00305D6F" w:rsidRPr="00D329DB" w:rsidRDefault="00305D6F" w:rsidP="00305D6F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обеспечить, чтобы предлагаемые поправки к Закону о Национальной комиссии по правам человека сообразовывались с созданием независимой национальной комиссии по правам человека, которая полностью соответствовала бы принципам, касающимся статуса национальных учреждений, занимающихся поощрением и защитой прав человека (Парижские принципы)</w:t>
      </w:r>
      <w:r>
        <w:t xml:space="preserve"> </w:t>
      </w:r>
      <w:r>
        <w:rPr>
          <w:b/>
          <w:bCs/>
        </w:rPr>
        <w:t>Комитет рекомендует государству-участнику выделять Национальной комиссии по правам человека адекватные людские и финансовые ресурсы, с тем чтобы позволить ей эффективно и независимо исполнять свой мандат в полном соответствии с Парижскими принципами.</w:t>
      </w:r>
      <w:r>
        <w:t xml:space="preserve"> </w:t>
      </w:r>
    </w:p>
    <w:p w14:paraId="1E80881D" w14:textId="77777777" w:rsidR="00305D6F" w:rsidRPr="00D329DB" w:rsidRDefault="00305D6F" w:rsidP="00305D6F">
      <w:pPr>
        <w:pStyle w:val="H23G"/>
      </w:pPr>
      <w:r>
        <w:lastRenderedPageBreak/>
        <w:tab/>
      </w:r>
      <w:r>
        <w:tab/>
      </w:r>
      <w:r>
        <w:rPr>
          <w:bCs/>
        </w:rPr>
        <w:t>Ненавистнические расистские высказывания</w:t>
      </w:r>
      <w:r>
        <w:t xml:space="preserve"> </w:t>
      </w:r>
    </w:p>
    <w:p w14:paraId="43F27CB4" w14:textId="77777777" w:rsidR="00305D6F" w:rsidRPr="00D329DB" w:rsidRDefault="00305D6F" w:rsidP="00305D6F">
      <w:pPr>
        <w:pStyle w:val="SingleTxtG"/>
      </w:pPr>
      <w:r>
        <w:t>11.</w:t>
      </w:r>
      <w:r>
        <w:tab/>
        <w:t xml:space="preserve">Комитет по-прежнему озабочен отсутствием в государстве-участнике законодательства, включая пересмотренный Уголовный кодекс, которое запрещало бы сообразно со статьей 4 Конвенции ненавистнические расистские высказывания. Комитет принимает к сведению, что пересмотренный Уголовный кодекс содержит раздел, криминализующий ненавистнические высказывания, которые могли бы привести к нарушению национального единства. Комитет также озабочен ростом на социальных платформах, и в особенности в социальных сетях, ненавистнической риторики в духе расовой дискриминации, что было замечено в контексте президентских выборов 2017 года, и отсутствием информации о жалобах, поданных жертвами такой расистской ненавистнической риторики, и о преследовании исполнителей (статья 4). </w:t>
      </w:r>
    </w:p>
    <w:p w14:paraId="48A6D9C2" w14:textId="77777777" w:rsidR="00305D6F" w:rsidRPr="00D329DB" w:rsidRDefault="00305D6F" w:rsidP="00305D6F">
      <w:pPr>
        <w:pStyle w:val="SingleTxtG"/>
      </w:pPr>
      <w:r>
        <w:t>12.</w:t>
      </w:r>
      <w:r>
        <w:tab/>
      </w:r>
      <w:r>
        <w:rPr>
          <w:b/>
          <w:bCs/>
        </w:rPr>
        <w:t>Комитет повторяет свою предыдущую рекомендацию (CERD/C/MNG/CO/19-22, п</w:t>
      </w:r>
      <w:r w:rsidR="007905A3">
        <w:rPr>
          <w:b/>
          <w:bCs/>
        </w:rPr>
        <w:t>ункт</w:t>
      </w:r>
      <w:r>
        <w:rPr>
          <w:b/>
          <w:bCs/>
        </w:rPr>
        <w:t xml:space="preserve"> 15) государству-участнику скорректировать свое существующее законодательство с целью включить в него положения, запрещающие в соответствии со статьей 4 Конвенции</w:t>
      </w:r>
      <w:r w:rsidRPr="008B7ED6">
        <w:rPr>
          <w:b/>
          <w:bCs/>
        </w:rPr>
        <w:t xml:space="preserve"> </w:t>
      </w:r>
      <w:r>
        <w:rPr>
          <w:b/>
          <w:bCs/>
        </w:rPr>
        <w:t>расистские ненавистнические высказывания, эксплицитно запретив как правонарушения: а) любое распространение идей, основанных на расовом превосходстве или ненависти;</w:t>
      </w:r>
      <w:r>
        <w:t xml:space="preserve"> </w:t>
      </w:r>
      <w:r>
        <w:rPr>
          <w:b/>
          <w:bCs/>
        </w:rPr>
        <w:t>b) подстрекательство к дискриминации;</w:t>
      </w:r>
      <w:r>
        <w:t xml:space="preserve"> </w:t>
      </w:r>
      <w:r>
        <w:rPr>
          <w:b/>
          <w:bCs/>
        </w:rPr>
        <w:t>и c) акты насилия или подстрекательство к таким актам против любой расы или группы лиц иного цвета кожи или этнического происхождения.</w:t>
      </w:r>
      <w:r>
        <w:t xml:space="preserve"> </w:t>
      </w:r>
      <w:r>
        <w:rPr>
          <w:b/>
          <w:bCs/>
        </w:rPr>
        <w:t>Комитет рекомендует государству-участнику обеспечить, чтобы положения Уголовного кодекса, касающиеся нарушения национального единства, не толковались и не осуществлялись таким образом, чтобы помешать членам этнических меньшинств или других групп, защищаемых Конвенцией, отстаивать права, гарантируемые им Конвенцией, или наказывать за любую критику руководителей или их политики либо действий.</w:t>
      </w:r>
    </w:p>
    <w:p w14:paraId="43FCD58C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Запрещение организаций, поощряющих расовую дискриминацию</w:t>
      </w:r>
    </w:p>
    <w:p w14:paraId="55992F2E" w14:textId="77777777" w:rsidR="00305D6F" w:rsidRPr="00D329DB" w:rsidRDefault="00305D6F" w:rsidP="00305D6F">
      <w:pPr>
        <w:pStyle w:val="SingleTxtG"/>
      </w:pPr>
      <w:r>
        <w:t>13.</w:t>
      </w:r>
      <w:r>
        <w:tab/>
        <w:t>Комитет принимает к сведению предоставленную государством-участником информацию о том, что проект закона о неправительственных организациях содержит положения, запрещающие таким структурам проводить деятельность, поощряющую дискриминацию, и предусматривающие их роспуск. Вместе с тем Комитет испытывает озабоченность в связи с существованием ряда ультранационалистических организаций и группировок, которые публично практикуют и поощряют ненавистническую риторику против людей иностранного происхождения. Отмечая разъяснения государства-участника относительно роспуска зарегистрированных организаций, включая «</w:t>
      </w:r>
      <w:proofErr w:type="spellStart"/>
      <w:r>
        <w:t>Даяар</w:t>
      </w:r>
      <w:proofErr w:type="spellEnd"/>
      <w:r>
        <w:t xml:space="preserve"> Монгол», Комитет также испытывает озабоченность в связи с отсутствием информации об итогах расследований и преследований и о санкциях, наложенных на такие структуры (статьи 4 и 7). </w:t>
      </w:r>
    </w:p>
    <w:p w14:paraId="70B3D0F3" w14:textId="77777777" w:rsidR="00305D6F" w:rsidRPr="00D329DB" w:rsidRDefault="00305D6F" w:rsidP="00305D6F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обеспечить, чтобы положения проекта закона о неправительственных организациях, имеющие отношение к запрещению и роспуску организаций, склоняющих и подстрекающих к расовой дискриминации, соответствовали статье 4 Конвенции.</w:t>
      </w:r>
      <w:r>
        <w:t xml:space="preserve"> </w:t>
      </w:r>
      <w:r>
        <w:rPr>
          <w:b/>
          <w:bCs/>
        </w:rPr>
        <w:t>Комитет рекомендует государству-участнику эффективно применять свое законодательство, включая признание противозаконными и запрещение всех юридически зарегистрированных организаций, которые поощряют расистскую ненависть или идеи расового превосходства.</w:t>
      </w:r>
      <w:r>
        <w:t xml:space="preserve"> </w:t>
      </w:r>
    </w:p>
    <w:p w14:paraId="3D63E0EE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Просители, беженцы и апатриды</w:t>
      </w:r>
      <w:r>
        <w:t xml:space="preserve"> </w:t>
      </w:r>
    </w:p>
    <w:p w14:paraId="3BB8DE9B" w14:textId="77777777" w:rsidR="00305D6F" w:rsidRPr="00F7321F" w:rsidRDefault="00305D6F" w:rsidP="00305D6F">
      <w:pPr>
        <w:pStyle w:val="SingleTxtG"/>
      </w:pPr>
      <w:r>
        <w:t>15.</w:t>
      </w:r>
      <w:r>
        <w:tab/>
        <w:t>Принимая к сведению Закон о правовом статусе иностранных граждан, согласно которому люди иностранного происхождения, проживающие в Монголии, пользуются теми же правами, что и монгольские граждане, Комитет озабочен тем, что просители убежища, беженцы и апатриды, и в особенности те из них, кто не был зарегистрирован, могут испытывать трудности в доступе к государственным услугам, таким как медико-санитарное обслуживание, социальное обеспечение и образование, тем более в отсутствие национального законодательства о беженцах (статьи 2 и 5).</w:t>
      </w:r>
    </w:p>
    <w:p w14:paraId="3E40B979" w14:textId="77777777" w:rsidR="00305D6F" w:rsidRPr="00F7321F" w:rsidRDefault="00305D6F" w:rsidP="00305D6F">
      <w:pPr>
        <w:pStyle w:val="SingleTxtG"/>
        <w:rPr>
          <w:b/>
          <w:bCs/>
        </w:rPr>
      </w:pPr>
      <w:r>
        <w:lastRenderedPageBreak/>
        <w:t>16.</w:t>
      </w:r>
      <w:r>
        <w:tab/>
      </w:r>
      <w:r>
        <w:rPr>
          <w:b/>
          <w:bCs/>
        </w:rPr>
        <w:t>Комитет рекомендует государству-участнику принять эффективные меры к тому, чтобы в полной мере гарантировать права просителей убежища, беженцев и апатридов на доступ к услугам в области медико-санитарного обслуживания, образования и трудоустройства без дискриминации.</w:t>
      </w:r>
      <w:r>
        <w:t xml:space="preserve"> </w:t>
      </w:r>
      <w:r>
        <w:rPr>
          <w:b/>
          <w:bCs/>
        </w:rPr>
        <w:t>Комитет побуждает государство-участник ратифицировать Конвенцию 1951 года о статусе беженцев и ее Протокол 1967 года.</w:t>
      </w:r>
    </w:p>
    <w:p w14:paraId="541836A4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Трудящиеся-мигранты</w:t>
      </w:r>
      <w:r>
        <w:t xml:space="preserve"> </w:t>
      </w:r>
    </w:p>
    <w:p w14:paraId="3FF509B2" w14:textId="77777777" w:rsidR="00305D6F" w:rsidRPr="00D329DB" w:rsidRDefault="00305D6F" w:rsidP="00305D6F">
      <w:pPr>
        <w:pStyle w:val="SingleTxtG"/>
      </w:pPr>
      <w:r>
        <w:t>17.</w:t>
      </w:r>
      <w:r>
        <w:tab/>
        <w:t xml:space="preserve">Комитет испытывает озабоченность по поводу ненормальных условий труда и быта трудящихся-мигрантов и по поводу отсутствия эффективных мониторинговых и инспекционных механизмов с целью обеспечить, чтобы те пользовались такими же условиями труда, что и монгольские работники (статьи 2 и 5). </w:t>
      </w:r>
    </w:p>
    <w:p w14:paraId="3681BC85" w14:textId="2D0EADEE" w:rsidR="00305D6F" w:rsidRPr="00D329DB" w:rsidRDefault="00305D6F" w:rsidP="00305D6F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 наращивать усилия по правоприменению своего законодательства с целью запретить принудительный или обязательный труд и предоставлять защиту трудящимся-мигрантам, в</w:t>
      </w:r>
      <w:r w:rsidR="00794F4D">
        <w:rPr>
          <w:b/>
          <w:bCs/>
        </w:rPr>
        <w:t> </w:t>
      </w:r>
      <w:bookmarkStart w:id="0" w:name="_GoBack"/>
      <w:bookmarkEnd w:id="0"/>
      <w:r>
        <w:rPr>
          <w:b/>
          <w:bCs/>
        </w:rPr>
        <w:t>частности путем принятия эффективных мер с целью полностью гарантировать их права на доступ к услугам в области медико-санитарного обслуживания, образования и трудоустройства без дискриминации.</w:t>
      </w:r>
      <w:r>
        <w:t xml:space="preserve"> </w:t>
      </w:r>
      <w:r>
        <w:rPr>
          <w:b/>
          <w:bCs/>
        </w:rPr>
        <w:t>Он также рекомендует государству-участнику учредить эффективные мониторинговые и инспекционные механизмы по борьбе с ненормальными условиями труда и быта трудящихся-мигрантов с целью обеспечить, чтобы они пользовались такими же условиями труда, что и монголы, и чтобы такие условия отвечали международным стандартам, изложенным в Конвенции (№ 81) об инспекции труда 1947 года, Конвенции (№ 129) об инспекции труда в сельском хозяйстве 1969 года, Конвенции (№ 189) о домашних работниках 2011 года и Конвенции</w:t>
      </w:r>
      <w:r w:rsidR="00D84A95">
        <w:rPr>
          <w:b/>
          <w:bCs/>
        </w:rPr>
        <w:t> </w:t>
      </w:r>
      <w:r>
        <w:rPr>
          <w:b/>
          <w:bCs/>
        </w:rPr>
        <w:t>(№</w:t>
      </w:r>
      <w:r w:rsidR="00473A21">
        <w:rPr>
          <w:b/>
          <w:bCs/>
          <w:lang w:val="en-US"/>
        </w:rPr>
        <w:t> </w:t>
      </w:r>
      <w:r>
        <w:rPr>
          <w:b/>
          <w:bCs/>
        </w:rPr>
        <w:t>143) о трудящихся-мигрантах (дополнительные положения) 1975</w:t>
      </w:r>
      <w:r w:rsidR="00D84A95">
        <w:rPr>
          <w:b/>
          <w:bCs/>
        </w:rPr>
        <w:t> </w:t>
      </w:r>
      <w:r>
        <w:rPr>
          <w:b/>
          <w:bCs/>
        </w:rPr>
        <w:t>года Международной организации труда.</w:t>
      </w:r>
    </w:p>
    <w:p w14:paraId="2A29FF67" w14:textId="77777777" w:rsidR="00305D6F" w:rsidRPr="00D329DB" w:rsidRDefault="00305D6F" w:rsidP="00305D6F">
      <w:pPr>
        <w:pStyle w:val="H23G"/>
      </w:pPr>
      <w:r>
        <w:tab/>
      </w:r>
      <w:r>
        <w:tab/>
      </w:r>
      <w:r>
        <w:rPr>
          <w:bCs/>
        </w:rPr>
        <w:t>Этнические меньшинства и коренные народы</w:t>
      </w:r>
      <w:r>
        <w:t xml:space="preserve"> </w:t>
      </w:r>
    </w:p>
    <w:p w14:paraId="2837D807" w14:textId="77777777" w:rsidR="00305D6F" w:rsidRPr="00D329DB" w:rsidRDefault="00305D6F" w:rsidP="00305D6F">
      <w:pPr>
        <w:pStyle w:val="SingleTxtG"/>
      </w:pPr>
      <w:r>
        <w:t>19.</w:t>
      </w:r>
      <w:r>
        <w:tab/>
        <w:t xml:space="preserve">Комитет испытывает озабоченность в связи с низким числом казахов, тувинцев и </w:t>
      </w:r>
      <w:proofErr w:type="spellStart"/>
      <w:r>
        <w:t>цаатанов</w:t>
      </w:r>
      <w:proofErr w:type="spellEnd"/>
      <w:r>
        <w:t xml:space="preserve"> (духа), которые завершили начальное, среднее и высшее образование, по</w:t>
      </w:r>
      <w:r w:rsidR="00B42F68">
        <w:rPr>
          <w:lang w:val="en-US"/>
        </w:rPr>
        <w:t> </w:t>
      </w:r>
      <w:r>
        <w:t xml:space="preserve">сравнению со </w:t>
      </w:r>
      <w:proofErr w:type="spellStart"/>
      <w:r>
        <w:t>средненациональным</w:t>
      </w:r>
      <w:proofErr w:type="spellEnd"/>
      <w:r>
        <w:t xml:space="preserve"> уровнем. Отмечая усилия государства-участника по поощрению двуязычного образования, Комитет испытывает озабоченность в связи с тем, что члены этнических меньшинств и коренных народов сталкиваются с препятствиями в доступе к такому образованию, и особенно те, кто проживает в Баян-</w:t>
      </w:r>
      <w:proofErr w:type="spellStart"/>
      <w:r>
        <w:t>Улгийском</w:t>
      </w:r>
      <w:proofErr w:type="spellEnd"/>
      <w:r>
        <w:t xml:space="preserve"> и </w:t>
      </w:r>
      <w:proofErr w:type="spellStart"/>
      <w:r>
        <w:t>Хувсгелском</w:t>
      </w:r>
      <w:proofErr w:type="spellEnd"/>
      <w:r>
        <w:t xml:space="preserve"> аймаках, а также в </w:t>
      </w:r>
      <w:proofErr w:type="spellStart"/>
      <w:r>
        <w:t>Налайхском</w:t>
      </w:r>
      <w:proofErr w:type="spellEnd"/>
      <w:r>
        <w:t xml:space="preserve"> </w:t>
      </w:r>
      <w:proofErr w:type="spellStart"/>
      <w:r>
        <w:t>д</w:t>
      </w:r>
      <w:r w:rsidR="00B42F68">
        <w:t>уу</w:t>
      </w:r>
      <w:r>
        <w:t>рэге</w:t>
      </w:r>
      <w:proofErr w:type="spellEnd"/>
      <w:r>
        <w:t xml:space="preserve"> Улан-Батора. Он также озабочен отсутствием образования на родных языках для этнических меньшинств и коренных народов, что приводит к утрате языка в случае этих групп. Комитет далее испытывает озабоченность по поводу плохого качества образования на официальном языке государства-участника, которое предоставляется этническим меньшинствам и коренным народам, что мешает им получать доступ к высоким постам в администрации и успешно сдавать вступительные экзамены в университеты. Это также препятствует их участию в процессах принятия решений (статья 5) </w:t>
      </w:r>
    </w:p>
    <w:p w14:paraId="01675492" w14:textId="77777777" w:rsidR="00305D6F" w:rsidRPr="00F7321F" w:rsidRDefault="00305D6F" w:rsidP="00305D6F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принять специальные меры и выделять адекватные бюджеты с целью упрочить доступ к образованию и повысить качество образования на официальном языке государства-участника и на родных языках этнических групп и коренных народов.</w:t>
      </w:r>
      <w:r>
        <w:t xml:space="preserve"> </w:t>
      </w:r>
      <w:r>
        <w:rPr>
          <w:b/>
          <w:bCs/>
        </w:rPr>
        <w:t>Комитет также рекомендует государству-участнику принять меры по защите семи родных языков, находящихся под угрозой исчезновения.</w:t>
      </w:r>
      <w:r>
        <w:t xml:space="preserve"> </w:t>
      </w:r>
      <w:r>
        <w:rPr>
          <w:b/>
          <w:bCs/>
        </w:rPr>
        <w:t xml:space="preserve">Комитет приветствует учреждение квот и стипендий, чтобы позволить </w:t>
      </w:r>
      <w:proofErr w:type="spellStart"/>
      <w:r>
        <w:rPr>
          <w:b/>
          <w:bCs/>
        </w:rPr>
        <w:t>цаатанским</w:t>
      </w:r>
      <w:proofErr w:type="spellEnd"/>
      <w:r>
        <w:rPr>
          <w:b/>
          <w:bCs/>
        </w:rPr>
        <w:t xml:space="preserve"> (духа) учащимся поступать в университет, и рекомендует государству-участнику обследовать возможность распространения таких мер на другие группы меньшинств.</w:t>
      </w:r>
    </w:p>
    <w:p w14:paraId="74241836" w14:textId="77777777" w:rsidR="00305D6F" w:rsidRPr="00F7321F" w:rsidRDefault="00305D6F" w:rsidP="00305D6F">
      <w:pPr>
        <w:pStyle w:val="SingleTxtG"/>
      </w:pPr>
      <w:r>
        <w:t>21.</w:t>
      </w:r>
      <w:r>
        <w:tab/>
        <w:t xml:space="preserve">Комитет с озабоченностью отмечает высокие уровни безработицы у казахов, </w:t>
      </w:r>
      <w:proofErr w:type="spellStart"/>
      <w:r>
        <w:t>цаатанов</w:t>
      </w:r>
      <w:proofErr w:type="spellEnd"/>
      <w:r>
        <w:t xml:space="preserve"> (духа) и тувинцев по сравнению со </w:t>
      </w:r>
      <w:proofErr w:type="spellStart"/>
      <w:r>
        <w:t>средненациональным</w:t>
      </w:r>
      <w:proofErr w:type="spellEnd"/>
      <w:r>
        <w:t xml:space="preserve"> уровнем. Принимая к сведению, что Закон о гражданской службе содержит положения, запрещающие дискриминацию по признаку этнического происхождения, Комитет озабочен тем, что </w:t>
      </w:r>
      <w:r>
        <w:lastRenderedPageBreak/>
        <w:t>этнические меньшинства по-прежнему сталкиваются с дискриминацией в доступе к занятости, в том числе на государственной службе в аймаке Баян-</w:t>
      </w:r>
      <w:proofErr w:type="spellStart"/>
      <w:r>
        <w:t>Улгий</w:t>
      </w:r>
      <w:proofErr w:type="spellEnd"/>
      <w:r>
        <w:t xml:space="preserve"> (статья 5). </w:t>
      </w:r>
    </w:p>
    <w:p w14:paraId="27C1D225" w14:textId="77777777" w:rsidR="00305D6F" w:rsidRPr="00F7321F" w:rsidRDefault="00305D6F" w:rsidP="00305D6F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 предпринять все необходимые шаги к тому, чтобы ликвидировать дискриминацию по признаку этнической принадлежности в сфере занятости и государственной службы и обеспечить равное пользование правом на труд и на доступ к государственной службе.</w:t>
      </w:r>
      <w:r>
        <w:t xml:space="preserve"> </w:t>
      </w:r>
    </w:p>
    <w:p w14:paraId="51A7A47D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 xml:space="preserve">Положение </w:t>
      </w:r>
      <w:proofErr w:type="spellStart"/>
      <w:r>
        <w:rPr>
          <w:bCs/>
        </w:rPr>
        <w:t>цаатанского</w:t>
      </w:r>
      <w:proofErr w:type="spellEnd"/>
      <w:r>
        <w:rPr>
          <w:bCs/>
        </w:rPr>
        <w:t xml:space="preserve"> (духа) народа</w:t>
      </w:r>
    </w:p>
    <w:p w14:paraId="275E4174" w14:textId="77777777" w:rsidR="00305D6F" w:rsidRPr="00F7321F" w:rsidRDefault="00305D6F" w:rsidP="00305D6F">
      <w:pPr>
        <w:pStyle w:val="SingleTxtG"/>
        <w:rPr>
          <w:bCs/>
        </w:rPr>
      </w:pPr>
      <w:r>
        <w:t>23.</w:t>
      </w:r>
      <w:r>
        <w:tab/>
        <w:t xml:space="preserve">Комитет озабочен тем, что ограничения на рыболовство и охоту в </w:t>
      </w:r>
      <w:proofErr w:type="spellStart"/>
      <w:r>
        <w:t>тенгиз</w:t>
      </w:r>
      <w:r w:rsidR="004A4E35">
        <w:noBreakHyphen/>
      </w:r>
      <w:r>
        <w:t>шишгэдском</w:t>
      </w:r>
      <w:proofErr w:type="spellEnd"/>
      <w:r>
        <w:t xml:space="preserve"> охраняемом районе могут негативно затронуть и поставить под угрозу традиционное жизнеобеспечение и культурные права </w:t>
      </w:r>
      <w:proofErr w:type="spellStart"/>
      <w:r>
        <w:t>цаатанского</w:t>
      </w:r>
      <w:proofErr w:type="spellEnd"/>
      <w:r>
        <w:t xml:space="preserve"> народа. Комитет также испытывает озабоченность в связи с сообщениями следующего свойства: </w:t>
      </w:r>
    </w:p>
    <w:p w14:paraId="6601C426" w14:textId="77777777" w:rsidR="00305D6F" w:rsidRPr="00F7321F" w:rsidRDefault="00305D6F" w:rsidP="004A4E35">
      <w:pPr>
        <w:pStyle w:val="SingleTxtG"/>
        <w:ind w:firstLine="567"/>
      </w:pPr>
      <w:r>
        <w:tab/>
        <w:t>a)</w:t>
      </w:r>
      <w:r>
        <w:tab/>
        <w:t>ограничения в связи с доступом к кормовым пастбищным угодьям, традиционно используемым для оленеводства;</w:t>
      </w:r>
    </w:p>
    <w:p w14:paraId="6CCECACE" w14:textId="77777777" w:rsidR="00305D6F" w:rsidRPr="00F7321F" w:rsidRDefault="00305D6F" w:rsidP="004A4E35">
      <w:pPr>
        <w:pStyle w:val="SingleTxtG"/>
        <w:ind w:firstLine="567"/>
      </w:pPr>
      <w:r>
        <w:tab/>
        <w:t>b)</w:t>
      </w:r>
      <w:r>
        <w:tab/>
        <w:t xml:space="preserve">строгое применение законов о борьбе с браконьерством, затрагивающих жизнеобеспечение </w:t>
      </w:r>
      <w:proofErr w:type="spellStart"/>
      <w:r>
        <w:t>цаатанов</w:t>
      </w:r>
      <w:proofErr w:type="spellEnd"/>
      <w:r>
        <w:t>, – предположительно в сочетании с вынесением тюремных приговоров и наложением штрафов;</w:t>
      </w:r>
    </w:p>
    <w:p w14:paraId="54473B58" w14:textId="77777777" w:rsidR="00305D6F" w:rsidRPr="00F7321F" w:rsidRDefault="00305D6F" w:rsidP="004A4E35">
      <w:pPr>
        <w:pStyle w:val="SingleTxtG"/>
        <w:ind w:firstLine="567"/>
      </w:pPr>
      <w:r>
        <w:tab/>
        <w:t>c)</w:t>
      </w:r>
      <w:r>
        <w:tab/>
        <w:t xml:space="preserve">трудности, с которыми сталкиваются </w:t>
      </w:r>
      <w:proofErr w:type="spellStart"/>
      <w:r>
        <w:t>цаатаны</w:t>
      </w:r>
      <w:proofErr w:type="spellEnd"/>
      <w:r>
        <w:t xml:space="preserve"> в связи с посещением своих родственников в республике Тыва в Российской Федерации, да и вообще в связи с пересечением границы, включая предположительные задержания и аресты; </w:t>
      </w:r>
    </w:p>
    <w:p w14:paraId="4BBC7835" w14:textId="77777777" w:rsidR="00305D6F" w:rsidRPr="00F7321F" w:rsidRDefault="00305D6F" w:rsidP="004A4E35">
      <w:pPr>
        <w:pStyle w:val="SingleTxtG"/>
        <w:ind w:firstLine="567"/>
      </w:pPr>
      <w:r>
        <w:tab/>
        <w:t>d)</w:t>
      </w:r>
      <w:r>
        <w:tab/>
        <w:t xml:space="preserve">препятствия, с которыми сталкиваются </w:t>
      </w:r>
      <w:proofErr w:type="spellStart"/>
      <w:r>
        <w:t>цаатаны</w:t>
      </w:r>
      <w:proofErr w:type="spellEnd"/>
      <w:r>
        <w:t>, и в особенности престарелые, больные и инвалиды, в доступе к медицинским учреждениям (статья 5).</w:t>
      </w:r>
    </w:p>
    <w:p w14:paraId="185C6FE9" w14:textId="77777777" w:rsidR="00305D6F" w:rsidRPr="00F7321F" w:rsidRDefault="00305D6F" w:rsidP="00305D6F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В русле своей общей рекомендации № 23 (1997) о правах коренных народов Комитет рекомендует государству-участнику:</w:t>
      </w:r>
      <w:r>
        <w:t xml:space="preserve"> </w:t>
      </w:r>
    </w:p>
    <w:p w14:paraId="2D3DEB47" w14:textId="77777777" w:rsidR="00305D6F" w:rsidRPr="008B10F0" w:rsidRDefault="00305D6F" w:rsidP="008B10F0">
      <w:pPr>
        <w:pStyle w:val="SingleTxtG"/>
        <w:ind w:firstLine="567"/>
        <w:rPr>
          <w:b/>
        </w:rPr>
      </w:pPr>
      <w:r w:rsidRPr="008B10F0">
        <w:rPr>
          <w:b/>
        </w:rPr>
        <w:tab/>
        <w:t>a)</w:t>
      </w:r>
      <w:r w:rsidRPr="008B10F0">
        <w:rPr>
          <w:b/>
        </w:rPr>
        <w:tab/>
      </w:r>
      <w:r w:rsidRPr="008B10F0">
        <w:rPr>
          <w:b/>
          <w:bCs/>
        </w:rPr>
        <w:t xml:space="preserve">обеспечивать в полной мере и эффективно консультации с </w:t>
      </w:r>
      <w:proofErr w:type="spellStart"/>
      <w:r w:rsidRPr="008B10F0">
        <w:rPr>
          <w:b/>
          <w:bCs/>
        </w:rPr>
        <w:t>цаатанами</w:t>
      </w:r>
      <w:proofErr w:type="spellEnd"/>
      <w:r w:rsidRPr="008B10F0">
        <w:rPr>
          <w:b/>
          <w:bCs/>
        </w:rPr>
        <w:t xml:space="preserve"> с целью заручаться их свободным, предварительным и осознанным согласием в связи со всеми решениями, затрагивающими их права и земли;</w:t>
      </w:r>
      <w:r w:rsidRPr="008B10F0">
        <w:rPr>
          <w:b/>
        </w:rPr>
        <w:t xml:space="preserve"> </w:t>
      </w:r>
    </w:p>
    <w:p w14:paraId="3B77CE06" w14:textId="77777777" w:rsidR="00305D6F" w:rsidRPr="008B10F0" w:rsidRDefault="00305D6F" w:rsidP="008B10F0">
      <w:pPr>
        <w:pStyle w:val="SingleTxtG"/>
        <w:ind w:firstLine="567"/>
        <w:rPr>
          <w:b/>
        </w:rPr>
      </w:pPr>
      <w:r w:rsidRPr="008B10F0">
        <w:rPr>
          <w:b/>
        </w:rPr>
        <w:tab/>
        <w:t>b)</w:t>
      </w:r>
      <w:r w:rsidRPr="008B10F0">
        <w:rPr>
          <w:b/>
        </w:rPr>
        <w:tab/>
      </w:r>
      <w:r w:rsidRPr="008B10F0">
        <w:rPr>
          <w:b/>
          <w:bCs/>
        </w:rPr>
        <w:t xml:space="preserve">установить в консультации с </w:t>
      </w:r>
      <w:proofErr w:type="spellStart"/>
      <w:r w:rsidRPr="008B10F0">
        <w:rPr>
          <w:b/>
          <w:bCs/>
        </w:rPr>
        <w:t>цаатанами</w:t>
      </w:r>
      <w:proofErr w:type="spellEnd"/>
      <w:r w:rsidRPr="008B10F0">
        <w:rPr>
          <w:b/>
          <w:bCs/>
        </w:rPr>
        <w:t xml:space="preserve"> минимальные квоты на охоту и рыболовство, с тем чтобы позволить им неизменно пользоваться своими культурными правами и практиками;</w:t>
      </w:r>
      <w:r w:rsidRPr="008B10F0">
        <w:rPr>
          <w:b/>
        </w:rPr>
        <w:t xml:space="preserve"> </w:t>
      </w:r>
    </w:p>
    <w:p w14:paraId="7E277DBD" w14:textId="77777777" w:rsidR="00305D6F" w:rsidRPr="008B10F0" w:rsidRDefault="00305D6F" w:rsidP="008B10F0">
      <w:pPr>
        <w:pStyle w:val="SingleTxtG"/>
        <w:ind w:firstLine="567"/>
        <w:rPr>
          <w:b/>
        </w:rPr>
      </w:pPr>
      <w:r w:rsidRPr="008B10F0">
        <w:rPr>
          <w:b/>
        </w:rPr>
        <w:tab/>
        <w:t>c)</w:t>
      </w:r>
      <w:r w:rsidRPr="008B10F0">
        <w:rPr>
          <w:b/>
        </w:rPr>
        <w:tab/>
      </w:r>
      <w:r w:rsidRPr="008B10F0">
        <w:rPr>
          <w:b/>
          <w:bCs/>
        </w:rPr>
        <w:t xml:space="preserve">обеспечить права </w:t>
      </w:r>
      <w:proofErr w:type="spellStart"/>
      <w:r w:rsidRPr="008B10F0">
        <w:rPr>
          <w:b/>
          <w:bCs/>
        </w:rPr>
        <w:t>цаатанов</w:t>
      </w:r>
      <w:proofErr w:type="spellEnd"/>
      <w:r w:rsidRPr="008B10F0">
        <w:rPr>
          <w:b/>
          <w:bCs/>
        </w:rPr>
        <w:t xml:space="preserve"> на доступ к кормовым пастбищным угодьям, традиционно используемым для оленеводства, и включить </w:t>
      </w:r>
      <w:proofErr w:type="spellStart"/>
      <w:r w:rsidRPr="008B10F0">
        <w:rPr>
          <w:b/>
          <w:bCs/>
        </w:rPr>
        <w:t>цаатанов</w:t>
      </w:r>
      <w:proofErr w:type="spellEnd"/>
      <w:r w:rsidRPr="008B10F0">
        <w:rPr>
          <w:b/>
          <w:bCs/>
        </w:rPr>
        <w:t xml:space="preserve"> в администрацию </w:t>
      </w:r>
      <w:proofErr w:type="spellStart"/>
      <w:r w:rsidRPr="008B10F0">
        <w:rPr>
          <w:b/>
          <w:bCs/>
        </w:rPr>
        <w:t>тенгиз-шишгэдского</w:t>
      </w:r>
      <w:proofErr w:type="spellEnd"/>
      <w:r w:rsidRPr="008B10F0">
        <w:rPr>
          <w:b/>
          <w:bCs/>
        </w:rPr>
        <w:t xml:space="preserve"> охраняемого района;</w:t>
      </w:r>
      <w:r w:rsidRPr="008B10F0">
        <w:rPr>
          <w:b/>
        </w:rPr>
        <w:t xml:space="preserve"> </w:t>
      </w:r>
    </w:p>
    <w:p w14:paraId="4C0FB964" w14:textId="77777777" w:rsidR="00305D6F" w:rsidRPr="008B10F0" w:rsidRDefault="00305D6F" w:rsidP="008B10F0">
      <w:pPr>
        <w:pStyle w:val="SingleTxtG"/>
        <w:ind w:firstLine="567"/>
        <w:rPr>
          <w:b/>
        </w:rPr>
      </w:pPr>
      <w:r w:rsidRPr="008B10F0">
        <w:rPr>
          <w:b/>
        </w:rPr>
        <w:tab/>
        <w:t>d)</w:t>
      </w:r>
      <w:r w:rsidRPr="008B10F0">
        <w:rPr>
          <w:b/>
        </w:rPr>
        <w:tab/>
      </w:r>
      <w:r w:rsidRPr="008B10F0">
        <w:rPr>
          <w:b/>
          <w:bCs/>
        </w:rPr>
        <w:t xml:space="preserve">обеспечить право </w:t>
      </w:r>
      <w:proofErr w:type="spellStart"/>
      <w:r w:rsidRPr="008B10F0">
        <w:rPr>
          <w:b/>
          <w:bCs/>
        </w:rPr>
        <w:t>цаатанов</w:t>
      </w:r>
      <w:proofErr w:type="spellEnd"/>
      <w:r w:rsidRPr="008B10F0">
        <w:rPr>
          <w:b/>
          <w:bCs/>
        </w:rPr>
        <w:t xml:space="preserve"> на поддержание и развитие контактов, отношений и сотрудничества с членами своих общин, а также с другими народами, живущими через границу;</w:t>
      </w:r>
      <w:r w:rsidRPr="008B10F0">
        <w:rPr>
          <w:b/>
        </w:rPr>
        <w:t xml:space="preserve"> </w:t>
      </w:r>
    </w:p>
    <w:p w14:paraId="12480361" w14:textId="77777777" w:rsidR="00305D6F" w:rsidRPr="00F7321F" w:rsidRDefault="00305D6F" w:rsidP="008B10F0">
      <w:pPr>
        <w:pStyle w:val="SingleTxtG"/>
        <w:ind w:firstLine="567"/>
        <w:rPr>
          <w:b/>
        </w:rPr>
      </w:pPr>
      <w:r w:rsidRPr="008B10F0">
        <w:rPr>
          <w:b/>
        </w:rPr>
        <w:tab/>
        <w:t>e)</w:t>
      </w:r>
      <w:r w:rsidRPr="008B10F0">
        <w:rPr>
          <w:b/>
        </w:rPr>
        <w:tab/>
      </w:r>
      <w:r w:rsidRPr="008B10F0">
        <w:rPr>
          <w:b/>
          <w:bCs/>
        </w:rPr>
        <w:t xml:space="preserve">обследовать в консультации с </w:t>
      </w:r>
      <w:proofErr w:type="spellStart"/>
      <w:r w:rsidRPr="008B10F0">
        <w:rPr>
          <w:b/>
          <w:bCs/>
        </w:rPr>
        <w:t>цаатанами</w:t>
      </w:r>
      <w:proofErr w:type="spellEnd"/>
      <w:r w:rsidRPr="008B10F0">
        <w:rPr>
          <w:b/>
          <w:bCs/>
        </w:rPr>
        <w:t xml:space="preserve"> возможность предоставления медико-санитарной</w:t>
      </w:r>
      <w:r>
        <w:rPr>
          <w:b/>
          <w:bCs/>
        </w:rPr>
        <w:t xml:space="preserve"> поддержки за счет мобильных медицинских клиник.</w:t>
      </w:r>
    </w:p>
    <w:p w14:paraId="6FB64FBE" w14:textId="77777777" w:rsidR="00305D6F" w:rsidRPr="00F7321F" w:rsidRDefault="00305D6F" w:rsidP="00305D6F">
      <w:pPr>
        <w:pStyle w:val="H23G"/>
      </w:pPr>
      <w:r>
        <w:tab/>
      </w:r>
      <w:r>
        <w:tab/>
        <w:t xml:space="preserve">Недропользование </w:t>
      </w:r>
    </w:p>
    <w:p w14:paraId="401E0C02" w14:textId="77777777" w:rsidR="00305D6F" w:rsidRPr="00F7321F" w:rsidRDefault="00305D6F" w:rsidP="00305D6F">
      <w:pPr>
        <w:pStyle w:val="SingleTxtG"/>
        <w:rPr>
          <w:bCs/>
        </w:rPr>
      </w:pPr>
      <w:r>
        <w:t>25.</w:t>
      </w:r>
      <w:r>
        <w:tab/>
        <w:t>Комитет испытывает озабоченность в связи с сообщениями о том, что лицензии на недропользование и разрешения на поисково-разведочные работы по-прежнему выдаются без каких-либо консультаций с затрагиваемыми этническими меньшинствами, и в особенности с теми из них, которые практикуют оленеводство, что негативно сказывается на их традиционных формах жизнеобеспечения и культурных практиках. Комитет испытывает озабоченность в связи с отсутствием всякого внимания к планам оценки воздействия, призванным обеспечить, чтобы горнорудные операции не причиняли вреда культурному наследию затрагиваемых этнических групп (статьи 2 и 5).</w:t>
      </w:r>
    </w:p>
    <w:p w14:paraId="5BBF766D" w14:textId="1F346819" w:rsidR="00305D6F" w:rsidRPr="00F7321F" w:rsidRDefault="00305D6F" w:rsidP="00305D6F">
      <w:pPr>
        <w:pStyle w:val="SingleTxtG"/>
        <w:rPr>
          <w:b/>
          <w:bCs/>
        </w:rPr>
      </w:pPr>
      <w:r>
        <w:lastRenderedPageBreak/>
        <w:t>26.</w:t>
      </w:r>
      <w:r>
        <w:tab/>
      </w:r>
      <w:r>
        <w:rPr>
          <w:b/>
          <w:bCs/>
        </w:rPr>
        <w:t>Комитет рекомендует государству-участнику скорректировать Закон о полезных ископаемых, Закон о лицензировании и Общий административный закон с целью обеспечить, чтобы до выдачи лицензий на недропользование или разрешений на поисково-разведочные работы на землях, которые традиционно использовали или занимали этнические меньшинства, и в особенности те из них, которые практикуют оленеводство, гарантировались их права на</w:t>
      </w:r>
      <w:r w:rsidR="00794F4D">
        <w:rPr>
          <w:b/>
          <w:bCs/>
        </w:rPr>
        <w:t xml:space="preserve"> </w:t>
      </w:r>
      <w:r>
        <w:rPr>
          <w:b/>
          <w:bCs/>
        </w:rPr>
        <w:t>содержательные консультации.</w:t>
      </w:r>
      <w:r>
        <w:t xml:space="preserve"> </w:t>
      </w:r>
    </w:p>
    <w:p w14:paraId="5B2F1B4C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Доступ к средствам правовой защиты</w:t>
      </w:r>
      <w:r>
        <w:t xml:space="preserve"> </w:t>
      </w:r>
    </w:p>
    <w:p w14:paraId="39371B6F" w14:textId="77777777" w:rsidR="00305D6F" w:rsidRPr="00F7321F" w:rsidRDefault="00305D6F" w:rsidP="00305D6F">
      <w:pPr>
        <w:pStyle w:val="SingleTxtG"/>
      </w:pPr>
      <w:r>
        <w:t>27.</w:t>
      </w:r>
      <w:r>
        <w:tab/>
        <w:t>Принимая к сведению отсутствие официальных жалоб от жертв расовой дискриминации, Комитет напоминает государству-участнику, что это может свидетельствовать о недостаточно конкретном законодательстве, об отсутствии осведомленности о наличных средствах правовой защиты, о боязни общественного порицания или репрессалий либо о нежелании властей возбуждать разбирательства (статья 6).</w:t>
      </w:r>
    </w:p>
    <w:p w14:paraId="12244F96" w14:textId="77777777" w:rsidR="00305D6F" w:rsidRPr="00F7321F" w:rsidRDefault="00305D6F" w:rsidP="00305D6F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 практиковать, в особенности среди этнических меньшинств, коренных народов, мигрантов и беженцев, публичные просветительские кампании о правах по Конвенции и о том, как подавать жалобы на расовую дискриминацию и нарушения трудового законодательства, и продолжать усилия с целью обеспечивать доступ к средствам судебной защиты.</w:t>
      </w:r>
      <w:r>
        <w:t xml:space="preserve"> </w:t>
      </w:r>
      <w:r>
        <w:rPr>
          <w:b/>
          <w:bCs/>
        </w:rPr>
        <w:t>В этом отношении Комитет рекомендует государству-участнику разработать специальный учебный модуль в рамках национальной программы по совершенствованию публичного правового просвещения.</w:t>
      </w:r>
    </w:p>
    <w:p w14:paraId="160DF44D" w14:textId="77777777" w:rsidR="00305D6F" w:rsidRPr="00F7321F" w:rsidRDefault="00305D6F" w:rsidP="00305D6F">
      <w:pPr>
        <w:pStyle w:val="H1G"/>
      </w:pPr>
      <w:r>
        <w:tab/>
        <w:t>D.</w:t>
      </w:r>
      <w:r>
        <w:tab/>
      </w:r>
      <w:r>
        <w:rPr>
          <w:bCs/>
        </w:rPr>
        <w:t>Другие рекомендации</w:t>
      </w:r>
    </w:p>
    <w:p w14:paraId="3061FA67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  <w:r>
        <w:t xml:space="preserve"> </w:t>
      </w:r>
    </w:p>
    <w:p w14:paraId="39CFFF62" w14:textId="77777777" w:rsidR="00305D6F" w:rsidRPr="00F7321F" w:rsidRDefault="00305D6F" w:rsidP="00305D6F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Памятуя о неделимости всех прав человека, Комитет побуждает государство-участник подумать о ратификации тех международных договоров по правам человека, которые оно еще не ратифицировало, и в особенности договоров, чьи положения имеют непосредственное отношение к общинам, которые могут подвергаться расовой дискриминации, включая Международную конвенцию о защите прав всех трудящихся-мигрантов и членов их семей и Конвенцию (№ 169) Международной организации труда о коренных народах и народах, ведущих племенной образ жизни, 1989 года.</w:t>
      </w:r>
      <w:r>
        <w:t xml:space="preserve"> </w:t>
      </w:r>
    </w:p>
    <w:p w14:paraId="7B8534C1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Поправка к статье 8 Конвенции</w:t>
      </w:r>
    </w:p>
    <w:p w14:paraId="4045CE5E" w14:textId="77777777" w:rsidR="00305D6F" w:rsidRPr="00F7321F" w:rsidRDefault="00305D6F" w:rsidP="00305D6F">
      <w:pPr>
        <w:pStyle w:val="SingleTxtG"/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 ратифицировать поправку к статье 8 (п</w:t>
      </w:r>
      <w:r w:rsidR="00902793">
        <w:rPr>
          <w:b/>
          <w:bCs/>
        </w:rPr>
        <w:t>ункт</w:t>
      </w:r>
      <w:r>
        <w:rPr>
          <w:b/>
          <w:bCs/>
        </w:rPr>
        <w:t xml:space="preserve"> 6) Конвенции, принятую 15 января 1992 года на четырнадцатом совещании государств – участников Конвенции и одобренную Генеральной Ассамблеей в своей резолюции 47/111.</w:t>
      </w:r>
      <w:r>
        <w:t xml:space="preserve"> </w:t>
      </w:r>
    </w:p>
    <w:p w14:paraId="510AC889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Заявление по статье 14 Конвенции</w:t>
      </w:r>
    </w:p>
    <w:p w14:paraId="25BC0830" w14:textId="77777777" w:rsidR="00305D6F" w:rsidRPr="00F7321F" w:rsidRDefault="00305D6F" w:rsidP="009A26D5">
      <w:pPr>
        <w:pStyle w:val="SingleTxtG"/>
      </w:pPr>
      <w:r>
        <w:t>31.</w:t>
      </w:r>
      <w:r>
        <w:tab/>
      </w:r>
      <w:r>
        <w:rPr>
          <w:b/>
          <w:bCs/>
        </w:rPr>
        <w:t>Комитет побуждает государство-участник подумать о том, чтобы сделать факультативное заявление о признании компетенции Комитета принимать и рассматривать индивидуальные жалобы, предусмотренное в статье 14 Конвенции.</w:t>
      </w:r>
    </w:p>
    <w:p w14:paraId="3992D9CD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 xml:space="preserve">Последующие меры в связи с </w:t>
      </w:r>
      <w:proofErr w:type="spellStart"/>
      <w:r>
        <w:rPr>
          <w:bCs/>
        </w:rPr>
        <w:t>Дурбанской</w:t>
      </w:r>
      <w:proofErr w:type="spellEnd"/>
      <w:r>
        <w:rPr>
          <w:bCs/>
        </w:rPr>
        <w:t xml:space="preserve"> декларацией и Программой действий</w:t>
      </w:r>
    </w:p>
    <w:p w14:paraId="51BA686F" w14:textId="77777777" w:rsidR="00305D6F" w:rsidRPr="00F7321F" w:rsidRDefault="00305D6F" w:rsidP="00305D6F">
      <w:pPr>
        <w:pStyle w:val="SingleTxtG"/>
      </w:pPr>
      <w:r>
        <w:t>32.</w:t>
      </w:r>
      <w:r>
        <w:tab/>
      </w:r>
      <w:r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 Комитет рекомендует государству-участнику при осуществлении Конвенции в рамках своего </w:t>
      </w:r>
      <w:r>
        <w:rPr>
          <w:b/>
          <w:bCs/>
        </w:rPr>
        <w:lastRenderedPageBreak/>
        <w:t xml:space="preserve">внутреннего правопорядка исполнять </w:t>
      </w:r>
      <w:proofErr w:type="spellStart"/>
      <w:r>
        <w:rPr>
          <w:b/>
          <w:bCs/>
        </w:rPr>
        <w:t>Дурбанскую</w:t>
      </w:r>
      <w:proofErr w:type="spellEnd"/>
      <w:r>
        <w:rPr>
          <w:b/>
          <w:bCs/>
        </w:rPr>
        <w:t xml:space="preserve"> декларацию и Программу действий, принятые в сентябре 2001 года Всемирной конференцией по борьбе против расизма, расовой дискриминации, ксенофобии и связанной с ними нетерпимости, учитывая итоговый документ Конференции по обзору </w:t>
      </w:r>
      <w:proofErr w:type="spellStart"/>
      <w:r>
        <w:rPr>
          <w:b/>
          <w:bCs/>
        </w:rPr>
        <w:t>Дурбанского</w:t>
      </w:r>
      <w:proofErr w:type="spellEnd"/>
      <w:r>
        <w:rPr>
          <w:b/>
          <w:bCs/>
        </w:rPr>
        <w:t xml:space="preserve"> процесса, состоявшейся в Женеве в апреле 2009 года.</w:t>
      </w:r>
      <w:r>
        <w:t xml:space="preserve"> </w:t>
      </w:r>
      <w:r>
        <w:rPr>
          <w:b/>
          <w:bCs/>
        </w:rPr>
        <w:t xml:space="preserve">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осуществлению </w:t>
      </w:r>
      <w:proofErr w:type="spellStart"/>
      <w:r>
        <w:rPr>
          <w:b/>
          <w:bCs/>
        </w:rPr>
        <w:t>Дурбанской</w:t>
      </w:r>
      <w:proofErr w:type="spellEnd"/>
      <w:r>
        <w:rPr>
          <w:b/>
          <w:bCs/>
        </w:rPr>
        <w:t xml:space="preserve"> декларации и Программы действий на национальном уровне.</w:t>
      </w:r>
      <w:r>
        <w:t xml:space="preserve"> </w:t>
      </w:r>
    </w:p>
    <w:p w14:paraId="774557CB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3A45EF0C" w14:textId="77777777" w:rsidR="00305D6F" w:rsidRPr="00F7321F" w:rsidRDefault="00305D6F" w:rsidP="00305D6F">
      <w:pPr>
        <w:pStyle w:val="SingleTxtG"/>
      </w:pPr>
      <w:r>
        <w:t>33.</w:t>
      </w:r>
      <w:r>
        <w:tab/>
      </w:r>
      <w:r>
        <w:rPr>
          <w:b/>
          <w:bCs/>
        </w:rPr>
        <w:t>В свете резолюции 68/237 Генеральной Ассамблеи, в которой Ассамблея провозгласила 2015</w:t>
      </w:r>
      <w:r w:rsidR="00286031">
        <w:rPr>
          <w:b/>
          <w:bCs/>
        </w:rPr>
        <w:t>–</w:t>
      </w:r>
      <w:r>
        <w:rPr>
          <w:b/>
          <w:bCs/>
        </w:rPr>
        <w:t>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государству-участнику подготовить и реализовать соответствующую программу мер и директив.</w:t>
      </w:r>
      <w:r>
        <w:t xml:space="preserve"> </w:t>
      </w:r>
      <w:r>
        <w:rPr>
          <w:b/>
          <w:bCs/>
        </w:rPr>
        <w:t>Комитет просит государство-участник включить в свой следующий доклад точную информацию о принятых конкретных мерах в этих рамках с учетом его общей рекомендации № 34 (2011) о расовой дискриминации в отношении лиц африканского происхождения.</w:t>
      </w:r>
      <w:r>
        <w:t xml:space="preserve"> </w:t>
      </w:r>
    </w:p>
    <w:p w14:paraId="27F07335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4E80758B" w14:textId="77777777" w:rsidR="00305D6F" w:rsidRPr="00F7321F" w:rsidRDefault="00305D6F" w:rsidP="00305D6F">
      <w:pPr>
        <w:pStyle w:val="SingleTxtG"/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продолжать консультации и расширять свой диалог с организациями гражданского общества, ведущими деятельность в области защиты прав человека, и в особенности с организациями, ведущими работу по борьбе с расовой дискриминацией, в связи с подготовкой следующего периодического доклада и в рамках последующих мер по реализации настоящих заключительных замечаний.</w:t>
      </w:r>
    </w:p>
    <w:p w14:paraId="312A45AA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3DBF6160" w14:textId="457209E2" w:rsidR="00305D6F" w:rsidRPr="00F7321F" w:rsidRDefault="00305D6F" w:rsidP="00305D6F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рекомендует, чтобы доклады государства-участника носили легкодоступный и досягаемый характер во время их представления и чтобы заключительные замечания Комитета в отношении этих докладов были аналогичным образом доступны всем государственным органам, управомоченным на осуществление Конвенции, включая муниципалитеты, и</w:t>
      </w:r>
      <w:r w:rsidR="00FA570B">
        <w:rPr>
          <w:b/>
          <w:bCs/>
        </w:rPr>
        <w:t> </w:t>
      </w:r>
      <w:r>
        <w:rPr>
          <w:b/>
          <w:bCs/>
        </w:rPr>
        <w:t>были опубликованы на веб-сайте Министерства иностранных дел соответственно на официальном и на других общеупотребимых языках.</w:t>
      </w:r>
      <w:r>
        <w:t xml:space="preserve"> </w:t>
      </w:r>
    </w:p>
    <w:p w14:paraId="720778D0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23B2B4B5" w14:textId="77777777" w:rsidR="00305D6F" w:rsidRPr="00F7321F" w:rsidRDefault="00305D6F" w:rsidP="00305D6F">
      <w:pPr>
        <w:pStyle w:val="SingleTxtG"/>
        <w:rPr>
          <w:b/>
          <w:bCs/>
          <w:color w:val="000000"/>
        </w:rPr>
      </w:pPr>
      <w:r>
        <w:t>36.</w:t>
      </w:r>
      <w:r>
        <w:tab/>
      </w:r>
      <w:r>
        <w:rPr>
          <w:b/>
          <w:bCs/>
        </w:rPr>
        <w:t xml:space="preserve">Комитет побуждает государство-участник обновить свой общий базовый документ, который восходит к 27 февраля 2015 года, в соответствии с согласованными руководящими принципами представления докладов согласно международным договорам по правам человека, в частности руководящими принципами подготовки общего базового документа, принятыми на пятом </w:t>
      </w:r>
      <w:proofErr w:type="spellStart"/>
      <w:r>
        <w:rPr>
          <w:b/>
          <w:bCs/>
        </w:rPr>
        <w:t>межкомитетском</w:t>
      </w:r>
      <w:proofErr w:type="spellEnd"/>
      <w:r>
        <w:rPr>
          <w:b/>
          <w:bCs/>
        </w:rPr>
        <w:t xml:space="preserve"> совещании договорных органов по правам человека в июне 2006 года (HRI/GEN/2/Rev.6, глава I).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14:paraId="19CB4206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25B0917C" w14:textId="77777777" w:rsidR="00305D6F" w:rsidRPr="00F7321F" w:rsidRDefault="00305D6F" w:rsidP="00305D6F">
      <w:pPr>
        <w:pStyle w:val="SingleTxtG"/>
      </w:pPr>
      <w:r>
        <w:t>37.</w:t>
      </w:r>
      <w:r>
        <w:tab/>
      </w:r>
      <w:r>
        <w:rPr>
          <w:b/>
          <w:bCs/>
        </w:rPr>
        <w:t>В соответствии со статьей 9 (п. 1) Конвенции и правилом 65 своих правил процедуры Комитет просит государство-участник предоставить в течение одного</w:t>
      </w:r>
      <w:r w:rsidR="00286031">
        <w:rPr>
          <w:b/>
          <w:bCs/>
        </w:rPr>
        <w:t> </w:t>
      </w:r>
      <w:r>
        <w:rPr>
          <w:b/>
          <w:bCs/>
        </w:rPr>
        <w:t>года с принятия настоящих заключительных замечаний информацию об осуществлении им рекомендаций, содержащихся в пунктах 20 и 24 b) и 24 c) выше.</w:t>
      </w:r>
    </w:p>
    <w:p w14:paraId="01CA0975" w14:textId="77777777" w:rsidR="00305D6F" w:rsidRPr="00F7321F" w:rsidRDefault="00305D6F" w:rsidP="00305D6F">
      <w:pPr>
        <w:pStyle w:val="H23G"/>
      </w:pPr>
      <w:r>
        <w:lastRenderedPageBreak/>
        <w:tab/>
      </w:r>
      <w:r>
        <w:tab/>
      </w:r>
      <w:r>
        <w:rPr>
          <w:bCs/>
        </w:rPr>
        <w:t>Пункты, имеющие особенное значение</w:t>
      </w:r>
    </w:p>
    <w:p w14:paraId="3ED984F4" w14:textId="77777777" w:rsidR="00305D6F" w:rsidRPr="00F7321F" w:rsidRDefault="00305D6F" w:rsidP="00305D6F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хотел бы привлечь внимание государства-участника к особенной важности рекомендаций, содержащихся в пунктах 6, 8, 12 и 14 выше, и просит государство-участник предоставить в своем следующем периодическом докладе детальную информацию о принятых конкретных мерах по осуществлению этих рекомендаций.</w:t>
      </w:r>
      <w:r>
        <w:t xml:space="preserve"> </w:t>
      </w:r>
    </w:p>
    <w:p w14:paraId="39CE4801" w14:textId="77777777" w:rsidR="00305D6F" w:rsidRPr="00F7321F" w:rsidRDefault="00305D6F" w:rsidP="00305D6F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39AD2428" w14:textId="77777777" w:rsidR="00305D6F" w:rsidRDefault="00305D6F" w:rsidP="00305D6F">
      <w:pPr>
        <w:pStyle w:val="SingleTxtG"/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двадцать пятый и двадцать шестой периодические доклады в едином документе к 5 сентября 2022 года, приняв во внимание руководящие принципы подготовки докладов, принятые Комитетом в ходе его семьдесят первой сессии (CERD/C/2007/1), и отразив в нем все моменты, поднятые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слов.</w:t>
      </w:r>
      <w:r>
        <w:t xml:space="preserve"> </w:t>
      </w:r>
    </w:p>
    <w:p w14:paraId="4250EB8C" w14:textId="77777777" w:rsidR="00305D6F" w:rsidRPr="00305D6F" w:rsidRDefault="00305D6F" w:rsidP="00305D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5D6F" w:rsidRPr="00305D6F" w:rsidSect="00305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7B3C" w14:textId="77777777" w:rsidR="004D2F53" w:rsidRPr="00A312BC" w:rsidRDefault="004D2F53" w:rsidP="00A312BC"/>
  </w:endnote>
  <w:endnote w:type="continuationSeparator" w:id="0">
    <w:p w14:paraId="53C1E4AA" w14:textId="77777777" w:rsidR="004D2F53" w:rsidRPr="00A312BC" w:rsidRDefault="004D2F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98DC" w14:textId="77777777" w:rsidR="00305D6F" w:rsidRPr="00305D6F" w:rsidRDefault="00305D6F">
    <w:pPr>
      <w:pStyle w:val="a8"/>
    </w:pPr>
    <w:r w:rsidRPr="00305D6F">
      <w:rPr>
        <w:b/>
        <w:sz w:val="18"/>
      </w:rPr>
      <w:fldChar w:fldCharType="begin"/>
    </w:r>
    <w:r w:rsidRPr="00305D6F">
      <w:rPr>
        <w:b/>
        <w:sz w:val="18"/>
      </w:rPr>
      <w:instrText xml:space="preserve"> PAGE  \* MERGEFORMAT </w:instrText>
    </w:r>
    <w:r w:rsidRPr="00305D6F">
      <w:rPr>
        <w:b/>
        <w:sz w:val="18"/>
      </w:rPr>
      <w:fldChar w:fldCharType="separate"/>
    </w:r>
    <w:r w:rsidRPr="00305D6F">
      <w:rPr>
        <w:b/>
        <w:noProof/>
        <w:sz w:val="18"/>
      </w:rPr>
      <w:t>2</w:t>
    </w:r>
    <w:r w:rsidRPr="00305D6F">
      <w:rPr>
        <w:b/>
        <w:sz w:val="18"/>
      </w:rPr>
      <w:fldChar w:fldCharType="end"/>
    </w:r>
    <w:r>
      <w:rPr>
        <w:b/>
        <w:sz w:val="18"/>
      </w:rPr>
      <w:tab/>
    </w:r>
    <w:r>
      <w:t>GE.19-15914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4244" w14:textId="77777777" w:rsidR="00305D6F" w:rsidRPr="00305D6F" w:rsidRDefault="00305D6F" w:rsidP="00305D6F">
    <w:pPr>
      <w:pStyle w:val="a8"/>
      <w:tabs>
        <w:tab w:val="clear" w:pos="9639"/>
        <w:tab w:val="right" w:pos="9638"/>
      </w:tabs>
      <w:rPr>
        <w:b/>
        <w:sz w:val="18"/>
      </w:rPr>
    </w:pPr>
    <w:r>
      <w:t>GE.19-15914</w:t>
    </w:r>
    <w:r>
      <w:tab/>
    </w:r>
    <w:r w:rsidRPr="00305D6F">
      <w:rPr>
        <w:b/>
        <w:sz w:val="18"/>
      </w:rPr>
      <w:fldChar w:fldCharType="begin"/>
    </w:r>
    <w:r w:rsidRPr="00305D6F">
      <w:rPr>
        <w:b/>
        <w:sz w:val="18"/>
      </w:rPr>
      <w:instrText xml:space="preserve"> PAGE  \* MERGEFORMAT </w:instrText>
    </w:r>
    <w:r w:rsidRPr="00305D6F">
      <w:rPr>
        <w:b/>
        <w:sz w:val="18"/>
      </w:rPr>
      <w:fldChar w:fldCharType="separate"/>
    </w:r>
    <w:r w:rsidRPr="00305D6F">
      <w:rPr>
        <w:b/>
        <w:noProof/>
        <w:sz w:val="18"/>
      </w:rPr>
      <w:t>3</w:t>
    </w:r>
    <w:r w:rsidRPr="00305D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9D6F" w14:textId="77777777" w:rsidR="00042B72" w:rsidRPr="00305D6F" w:rsidRDefault="00305D6F" w:rsidP="00305D6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4728B2" wp14:editId="1BF10C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15914  (</w:t>
    </w:r>
    <w:proofErr w:type="gramEnd"/>
    <w:r>
      <w:t>R)</w:t>
    </w:r>
    <w:r>
      <w:rPr>
        <w:lang w:val="en-US"/>
      </w:rPr>
      <w:t xml:space="preserve">  230919  300919</w:t>
    </w:r>
    <w:r>
      <w:br/>
    </w:r>
    <w:r w:rsidRPr="00305D6F">
      <w:rPr>
        <w:rFonts w:ascii="C39T30Lfz" w:hAnsi="C39T30Lfz"/>
        <w:kern w:val="14"/>
        <w:sz w:val="56"/>
      </w:rPr>
      <w:t></w:t>
    </w:r>
    <w:r w:rsidRPr="00305D6F">
      <w:rPr>
        <w:rFonts w:ascii="C39T30Lfz" w:hAnsi="C39T30Lfz"/>
        <w:kern w:val="14"/>
        <w:sz w:val="56"/>
      </w:rPr>
      <w:t></w:t>
    </w:r>
    <w:r w:rsidRPr="00305D6F">
      <w:rPr>
        <w:rFonts w:ascii="C39T30Lfz" w:hAnsi="C39T30Lfz"/>
        <w:kern w:val="14"/>
        <w:sz w:val="56"/>
      </w:rPr>
      <w:t></w:t>
    </w:r>
    <w:r w:rsidRPr="00305D6F">
      <w:rPr>
        <w:rFonts w:ascii="C39T30Lfz" w:hAnsi="C39T30Lfz"/>
        <w:kern w:val="14"/>
        <w:sz w:val="56"/>
      </w:rPr>
      <w:t></w:t>
    </w:r>
    <w:r w:rsidRPr="00305D6F">
      <w:rPr>
        <w:rFonts w:ascii="C39T30Lfz" w:hAnsi="C39T30Lfz"/>
        <w:kern w:val="14"/>
        <w:sz w:val="56"/>
      </w:rPr>
      <w:t></w:t>
    </w:r>
    <w:r w:rsidRPr="00305D6F">
      <w:rPr>
        <w:rFonts w:ascii="C39T30Lfz" w:hAnsi="C39T30Lfz"/>
        <w:kern w:val="14"/>
        <w:sz w:val="56"/>
      </w:rPr>
      <w:t></w:t>
    </w:r>
    <w:r w:rsidRPr="00305D6F">
      <w:rPr>
        <w:rFonts w:ascii="C39T30Lfz" w:hAnsi="C39T30Lfz"/>
        <w:kern w:val="14"/>
        <w:sz w:val="56"/>
      </w:rPr>
      <w:t></w:t>
    </w:r>
    <w:r w:rsidRPr="00305D6F">
      <w:rPr>
        <w:rFonts w:ascii="C39T30Lfz" w:hAnsi="C39T30Lfz"/>
        <w:kern w:val="14"/>
        <w:sz w:val="56"/>
      </w:rPr>
      <w:t></w:t>
    </w:r>
    <w:r w:rsidRPr="00305D6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0B06EC" wp14:editId="2C1575E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MNG/CO/23-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NG/CO/23-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24F0" w14:textId="77777777" w:rsidR="004D2F53" w:rsidRPr="001075E9" w:rsidRDefault="004D2F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45FAB7" w14:textId="77777777" w:rsidR="004D2F53" w:rsidRDefault="004D2F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592DF5" w14:textId="77777777" w:rsidR="00305D6F" w:rsidRPr="00F7321F" w:rsidRDefault="00305D6F" w:rsidP="00305D6F">
      <w:pPr>
        <w:pStyle w:val="ad"/>
      </w:pPr>
      <w:r>
        <w:tab/>
        <w:t>*</w:t>
      </w:r>
      <w:r>
        <w:tab/>
        <w:t>Принято Комитетом на его девяносто девятой сессии (5–29 августа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A3D8" w14:textId="52601F15" w:rsidR="00305D6F" w:rsidRPr="00305D6F" w:rsidRDefault="00305D6F">
    <w:pPr>
      <w:pStyle w:val="a5"/>
    </w:pPr>
    <w:fldSimple w:instr=" TITLE  \* MERGEFORMAT ">
      <w:r w:rsidR="00932F05">
        <w:t>CERD/C/MNG/CO/23-24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95D0" w14:textId="158862BE" w:rsidR="00305D6F" w:rsidRPr="00305D6F" w:rsidRDefault="00305D6F" w:rsidP="00305D6F">
    <w:pPr>
      <w:pStyle w:val="a5"/>
      <w:jc w:val="right"/>
    </w:pPr>
    <w:fldSimple w:instr=" TITLE  \* MERGEFORMAT ">
      <w:r w:rsidR="00932F05">
        <w:t>CERD/C/MNG/CO/23-24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8F5C" w14:textId="77777777" w:rsidR="00305D6F" w:rsidRDefault="00305D6F" w:rsidP="00305D6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3"/>
    <w:rsid w:val="00033EE1"/>
    <w:rsid w:val="00042B72"/>
    <w:rsid w:val="000558BD"/>
    <w:rsid w:val="00076A29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46DF"/>
    <w:rsid w:val="00286031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5D6F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21D8E"/>
    <w:rsid w:val="00424203"/>
    <w:rsid w:val="00452493"/>
    <w:rsid w:val="00453318"/>
    <w:rsid w:val="00454E07"/>
    <w:rsid w:val="00472C5C"/>
    <w:rsid w:val="00473A21"/>
    <w:rsid w:val="004A1C15"/>
    <w:rsid w:val="004A4E35"/>
    <w:rsid w:val="004D2F53"/>
    <w:rsid w:val="004E104A"/>
    <w:rsid w:val="0050108D"/>
    <w:rsid w:val="00503601"/>
    <w:rsid w:val="00513081"/>
    <w:rsid w:val="00517901"/>
    <w:rsid w:val="00526683"/>
    <w:rsid w:val="005451FE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5056F"/>
    <w:rsid w:val="0067000F"/>
    <w:rsid w:val="00681A10"/>
    <w:rsid w:val="006A1ED8"/>
    <w:rsid w:val="006C2031"/>
    <w:rsid w:val="006D461A"/>
    <w:rsid w:val="006F35EE"/>
    <w:rsid w:val="007021FF"/>
    <w:rsid w:val="00705AB3"/>
    <w:rsid w:val="00706B3D"/>
    <w:rsid w:val="00712895"/>
    <w:rsid w:val="00757357"/>
    <w:rsid w:val="007905A3"/>
    <w:rsid w:val="00794F4D"/>
    <w:rsid w:val="007C46C9"/>
    <w:rsid w:val="007C49AB"/>
    <w:rsid w:val="00825F8D"/>
    <w:rsid w:val="00834B71"/>
    <w:rsid w:val="008562C6"/>
    <w:rsid w:val="0086445C"/>
    <w:rsid w:val="00894693"/>
    <w:rsid w:val="008A08D7"/>
    <w:rsid w:val="008A3166"/>
    <w:rsid w:val="008B10F0"/>
    <w:rsid w:val="008B227E"/>
    <w:rsid w:val="008B360C"/>
    <w:rsid w:val="008B6909"/>
    <w:rsid w:val="008D2AAD"/>
    <w:rsid w:val="008D4B6C"/>
    <w:rsid w:val="0090054A"/>
    <w:rsid w:val="00902793"/>
    <w:rsid w:val="00906890"/>
    <w:rsid w:val="00911BE4"/>
    <w:rsid w:val="00932F05"/>
    <w:rsid w:val="00951972"/>
    <w:rsid w:val="009608F3"/>
    <w:rsid w:val="009A24AC"/>
    <w:rsid w:val="009A26D5"/>
    <w:rsid w:val="009D5FCE"/>
    <w:rsid w:val="00A14DA8"/>
    <w:rsid w:val="00A22CAE"/>
    <w:rsid w:val="00A312BC"/>
    <w:rsid w:val="00A50B1D"/>
    <w:rsid w:val="00A84021"/>
    <w:rsid w:val="00A84D35"/>
    <w:rsid w:val="00A917B3"/>
    <w:rsid w:val="00AB36EB"/>
    <w:rsid w:val="00AB4B51"/>
    <w:rsid w:val="00B10CC7"/>
    <w:rsid w:val="00B27969"/>
    <w:rsid w:val="00B32719"/>
    <w:rsid w:val="00B36DF7"/>
    <w:rsid w:val="00B42F68"/>
    <w:rsid w:val="00B539E7"/>
    <w:rsid w:val="00B62458"/>
    <w:rsid w:val="00B67B12"/>
    <w:rsid w:val="00BC18B2"/>
    <w:rsid w:val="00BD33EE"/>
    <w:rsid w:val="00C106D6"/>
    <w:rsid w:val="00C21A64"/>
    <w:rsid w:val="00C60F0C"/>
    <w:rsid w:val="00C805C9"/>
    <w:rsid w:val="00C92939"/>
    <w:rsid w:val="00CA1679"/>
    <w:rsid w:val="00CB151C"/>
    <w:rsid w:val="00CE5A1A"/>
    <w:rsid w:val="00CF55F6"/>
    <w:rsid w:val="00D170E8"/>
    <w:rsid w:val="00D33D63"/>
    <w:rsid w:val="00D50A18"/>
    <w:rsid w:val="00D84A95"/>
    <w:rsid w:val="00D90028"/>
    <w:rsid w:val="00D90138"/>
    <w:rsid w:val="00DD78D1"/>
    <w:rsid w:val="00DE32CD"/>
    <w:rsid w:val="00DF71B9"/>
    <w:rsid w:val="00E73F76"/>
    <w:rsid w:val="00EA2C9F"/>
    <w:rsid w:val="00EA420E"/>
    <w:rsid w:val="00EA6BE4"/>
    <w:rsid w:val="00ED0BDA"/>
    <w:rsid w:val="00EF1360"/>
    <w:rsid w:val="00EF3220"/>
    <w:rsid w:val="00F0540A"/>
    <w:rsid w:val="00F41B03"/>
    <w:rsid w:val="00F43903"/>
    <w:rsid w:val="00F94155"/>
    <w:rsid w:val="00F9783F"/>
    <w:rsid w:val="00FA570B"/>
    <w:rsid w:val="00FC210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58A25"/>
  <w15:docId w15:val="{62AEF0AA-4B6A-4957-B012-6C5F1CAD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05D6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160C-1740-498A-BCD4-69E38CD2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8</Pages>
  <Words>2799</Words>
  <Characters>20226</Characters>
  <Application>Microsoft Office Word</Application>
  <DocSecurity>0</DocSecurity>
  <Lines>367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CERD/C/MNG/CO/23-24</vt:lpstr>
      <vt:lpstr>A/</vt:lpstr>
      <vt:lpstr>A/</vt:lpstr>
    </vt:vector>
  </TitlesOfParts>
  <Company>DCM</Company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CERD/C/MNG/CO/23-24</dc:title>
  <dc:subject/>
  <dc:creator>Shuvalova NATALIA</dc:creator>
  <cp:keywords/>
  <cp:lastModifiedBy>Natalia Shuvalova</cp:lastModifiedBy>
  <cp:revision>4</cp:revision>
  <cp:lastPrinted>2019-09-30T09:44:00Z</cp:lastPrinted>
  <dcterms:created xsi:type="dcterms:W3CDTF">2019-09-30T09:43:00Z</dcterms:created>
  <dcterms:modified xsi:type="dcterms:W3CDTF">2019-09-30T09:45:00Z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