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F0577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F057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213632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05774" w:rsidP="00F05774">
            <w:pPr>
              <w:jc w:val="right"/>
            </w:pPr>
            <w:r w:rsidRPr="00F05774">
              <w:rPr>
                <w:sz w:val="40"/>
              </w:rPr>
              <w:t>CERD</w:t>
            </w:r>
            <w:r>
              <w:t>/C/MNG/Q/23-24</w:t>
            </w:r>
          </w:p>
        </w:tc>
      </w:tr>
      <w:tr w:rsidR="002D5AAC" w:rsidTr="00F0577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C15A3" w:rsidP="00213632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160FF7" w:rsidP="00213632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 xml:space="preserve">la Eliminación de </w:t>
            </w:r>
            <w:r w:rsidR="00100EA7">
              <w:rPr>
                <w:b/>
                <w:sz w:val="34"/>
                <w:szCs w:val="34"/>
              </w:rPr>
              <w:t xml:space="preserve">Todas </w:t>
            </w:r>
            <w:r>
              <w:rPr>
                <w:b/>
                <w:sz w:val="34"/>
                <w:szCs w:val="34"/>
              </w:rPr>
              <w:t>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05774" w:rsidP="00213632">
            <w:pPr>
              <w:spacing w:before="240"/>
            </w:pPr>
            <w:r>
              <w:t>Distr. general</w:t>
            </w:r>
          </w:p>
          <w:p w:rsidR="00F05774" w:rsidRDefault="00F05774" w:rsidP="00F05774">
            <w:pPr>
              <w:spacing w:line="240" w:lineRule="exact"/>
            </w:pPr>
            <w:r>
              <w:t>20 de junio de 2019</w:t>
            </w:r>
          </w:p>
          <w:p w:rsidR="00F05774" w:rsidRDefault="00F05774" w:rsidP="00F05774">
            <w:pPr>
              <w:spacing w:line="240" w:lineRule="exact"/>
            </w:pPr>
            <w:r>
              <w:t>Español</w:t>
            </w:r>
          </w:p>
          <w:p w:rsidR="00F05774" w:rsidRDefault="00F05774" w:rsidP="00F05774">
            <w:pPr>
              <w:spacing w:line="240" w:lineRule="exact"/>
            </w:pPr>
            <w:r>
              <w:t>Original: inglés</w:t>
            </w:r>
          </w:p>
          <w:p w:rsidR="00F05774" w:rsidRDefault="00F05774" w:rsidP="00F05774">
            <w:pPr>
              <w:spacing w:line="240" w:lineRule="exact"/>
            </w:pPr>
            <w:r>
              <w:t>Español, francés e inglés únicamente</w:t>
            </w:r>
          </w:p>
        </w:tc>
      </w:tr>
    </w:tbl>
    <w:p w:rsidR="00F05774" w:rsidRPr="00AE399D" w:rsidRDefault="00F05774" w:rsidP="00AE399D">
      <w:pPr>
        <w:spacing w:before="120"/>
        <w:rPr>
          <w:b/>
          <w:bCs/>
          <w:sz w:val="24"/>
          <w:szCs w:val="24"/>
        </w:rPr>
      </w:pPr>
      <w:r w:rsidRPr="00AE399D">
        <w:rPr>
          <w:b/>
          <w:bCs/>
          <w:sz w:val="24"/>
          <w:szCs w:val="24"/>
        </w:rPr>
        <w:t>Comité para la Eliminación de la Discriminación Racial</w:t>
      </w:r>
    </w:p>
    <w:p w:rsidR="00F05774" w:rsidRPr="00F05774" w:rsidRDefault="00F05774" w:rsidP="00F05774">
      <w:pPr>
        <w:rPr>
          <w:b/>
          <w:bCs/>
        </w:rPr>
      </w:pPr>
      <w:r w:rsidRPr="00F05774">
        <w:rPr>
          <w:b/>
          <w:bCs/>
        </w:rPr>
        <w:t>99º período de sesiones</w:t>
      </w:r>
    </w:p>
    <w:p w:rsidR="00F05774" w:rsidRPr="00F05774" w:rsidRDefault="00F05774" w:rsidP="00F05774">
      <w:r w:rsidRPr="00F05774">
        <w:t>5 a 29 de agosto de 2019</w:t>
      </w:r>
    </w:p>
    <w:p w:rsidR="00F05774" w:rsidRPr="00F05774" w:rsidRDefault="00F05774" w:rsidP="00F05774">
      <w:r w:rsidRPr="00F05774">
        <w:t>Tema 4 del programa provisional</w:t>
      </w:r>
    </w:p>
    <w:p w:rsidR="00F05774" w:rsidRPr="00F05774" w:rsidRDefault="00F05774" w:rsidP="00F05774">
      <w:pPr>
        <w:rPr>
          <w:b/>
          <w:bCs/>
        </w:rPr>
      </w:pPr>
      <w:r w:rsidRPr="00F05774">
        <w:rPr>
          <w:b/>
          <w:bCs/>
        </w:rPr>
        <w:t xml:space="preserve">Examen de los informes, las observaciones </w:t>
      </w:r>
      <w:r>
        <w:rPr>
          <w:b/>
          <w:bCs/>
        </w:rPr>
        <w:t>y</w:t>
      </w:r>
      <w:r w:rsidRPr="00F05774">
        <w:rPr>
          <w:b/>
          <w:bCs/>
        </w:rPr>
        <w:t xml:space="preserve"> la </w:t>
      </w:r>
      <w:r>
        <w:rPr>
          <w:b/>
          <w:bCs/>
        </w:rPr>
        <w:br/>
      </w:r>
      <w:r w:rsidRPr="00F05774">
        <w:rPr>
          <w:b/>
          <w:bCs/>
        </w:rPr>
        <w:t xml:space="preserve">información presentados por los Estados partes </w:t>
      </w:r>
      <w:r>
        <w:rPr>
          <w:b/>
          <w:bCs/>
        </w:rPr>
        <w:br/>
      </w:r>
      <w:r w:rsidRPr="00F05774">
        <w:rPr>
          <w:b/>
          <w:bCs/>
        </w:rPr>
        <w:t>en virtud del artículo 9 de la Convención</w:t>
      </w:r>
    </w:p>
    <w:p w:rsidR="00F05774" w:rsidRPr="00F05774" w:rsidRDefault="00F05774" w:rsidP="00F05774">
      <w:pPr>
        <w:pStyle w:val="HChG"/>
      </w:pPr>
      <w:r w:rsidRPr="00F05774">
        <w:tab/>
      </w:r>
      <w:r w:rsidRPr="00F05774">
        <w:tab/>
        <w:t>Lista de temas relativa a los informes periódicos 23º y 24º combinados de Mongolia</w:t>
      </w:r>
    </w:p>
    <w:p w:rsidR="00F05774" w:rsidRPr="00F05774" w:rsidRDefault="00F05774" w:rsidP="00F05774">
      <w:pPr>
        <w:pStyle w:val="H1G"/>
      </w:pPr>
      <w:r w:rsidRPr="00F05774">
        <w:tab/>
      </w:r>
      <w:r w:rsidRPr="00F05774">
        <w:tab/>
        <w:t>Nota del Relator para el país</w:t>
      </w:r>
    </w:p>
    <w:p w:rsidR="00F05774" w:rsidRPr="00F05774" w:rsidRDefault="00F05774" w:rsidP="00F05774">
      <w:pPr>
        <w:pStyle w:val="SingleTxtG"/>
        <w:rPr>
          <w:lang w:val="en-GB"/>
        </w:rPr>
      </w:pPr>
      <w:r w:rsidRPr="00F05774">
        <w:rPr>
          <w:lang w:val="en-GB"/>
        </w:rPr>
        <w:t>1.</w:t>
      </w:r>
      <w:r w:rsidRPr="00F05774">
        <w:rPr>
          <w:lang w:val="en-GB"/>
        </w:rPr>
        <w:tab/>
      </w:r>
      <w:r w:rsidRPr="00F05774">
        <w:t>El Comité para la Eliminación de la Discriminación Racial decidió en su 76º período de sesiones (véase A/65/18, párr. 85) que el Relator para el país enviaría al Estado parte en cuestión una breve lista de temas con miras a orientar y centrar el diálogo entre la delegación del Estado parte y el Comité durante el examen del informe del Estado parte. El presente documento contiene una lista de temas con esa finalidad. La lista no es exhaustiva; durante el diálogo con el Estado parte podrán abordarse otros asuntos. No se requieren respuestas por escrito.</w:t>
      </w:r>
    </w:p>
    <w:p w:rsidR="00F05774" w:rsidRPr="00F05774" w:rsidRDefault="00F05774" w:rsidP="00F05774">
      <w:pPr>
        <w:pStyle w:val="H1G"/>
        <w:rPr>
          <w:lang w:val="en-GB"/>
        </w:rPr>
      </w:pPr>
      <w:r w:rsidRPr="00F05774">
        <w:tab/>
      </w:r>
      <w:r w:rsidRPr="00F05774">
        <w:tab/>
        <w:t xml:space="preserve">La Convención en el derecho interno y el marco institucional </w:t>
      </w:r>
      <w:r>
        <w:br/>
      </w:r>
      <w:r w:rsidRPr="00F05774">
        <w:t xml:space="preserve">y normativo para su aplicación (arts. 1, 2, 4, 6 y 7) </w:t>
      </w:r>
    </w:p>
    <w:p w:rsidR="00F05774" w:rsidRPr="00F05774" w:rsidRDefault="00F05774" w:rsidP="00F05774">
      <w:pPr>
        <w:pStyle w:val="SingleTxtG"/>
        <w:rPr>
          <w:lang w:val="en-GB"/>
        </w:rPr>
      </w:pPr>
      <w:r w:rsidRPr="00F05774">
        <w:rPr>
          <w:lang w:val="en-GB"/>
        </w:rPr>
        <w:t>2.</w:t>
      </w:r>
      <w:r w:rsidRPr="00F05774">
        <w:rPr>
          <w:lang w:val="en-GB"/>
        </w:rPr>
        <w:tab/>
      </w:r>
      <w:r w:rsidRPr="00F05774">
        <w:t xml:space="preserve">Información actualizada sobre la adopción de una legislación específica y completa que defina la discriminación racial conforme al artículo 1 de la Convención (CERD/C/MNG/CO/19-22, párrs. 8 y 9; CERD/C/MNG/23-24, párr. 6). </w:t>
      </w:r>
    </w:p>
    <w:p w:rsidR="00F05774" w:rsidRPr="00F05774" w:rsidRDefault="00F05774" w:rsidP="00F05774">
      <w:pPr>
        <w:pStyle w:val="SingleTxtG"/>
        <w:rPr>
          <w:lang w:val="en-GB"/>
        </w:rPr>
      </w:pPr>
      <w:r w:rsidRPr="00F05774">
        <w:rPr>
          <w:lang w:val="en-GB"/>
        </w:rPr>
        <w:t>3.</w:t>
      </w:r>
      <w:r w:rsidRPr="00F05774">
        <w:rPr>
          <w:lang w:val="en-GB"/>
        </w:rPr>
        <w:tab/>
      </w:r>
      <w:r w:rsidRPr="00F05774">
        <w:t xml:space="preserve">Falta de conformidad integral del Código Penal con las disposiciones del artículo 4 de la Convención, en particular las relativas a la prohibición del discurso de odio racista. Información actualizada sobre el proceso de disolución de la organización Dayar Mongol. Información actualizada sobre la revisión de la Ley de Organizaciones No Gubernamentales y su conformidad con las disposiciones del artículo 4 de la Convención (CERD/C/MNG/CO/19-22, párrs. 14 a 17; CERD/C/MNG/23-24, párrs. 29 a 40). </w:t>
      </w:r>
    </w:p>
    <w:p w:rsidR="00F05774" w:rsidRPr="00F05774" w:rsidRDefault="00F05774" w:rsidP="00F05774">
      <w:pPr>
        <w:pStyle w:val="SingleTxtG"/>
        <w:rPr>
          <w:lang w:val="en-GB"/>
        </w:rPr>
      </w:pPr>
      <w:r w:rsidRPr="00F05774">
        <w:rPr>
          <w:lang w:val="en-GB"/>
        </w:rPr>
        <w:t>4.</w:t>
      </w:r>
      <w:r w:rsidRPr="00F05774">
        <w:rPr>
          <w:lang w:val="en-GB"/>
        </w:rPr>
        <w:tab/>
      </w:r>
      <w:r w:rsidRPr="00F05774">
        <w:t>Campañas de sensibilización de la población, incluidas las minorías, los migrantes, los refugiados, los solicitantes de asilo y los apátridas, sobre los recursos efectivos de que disponen las víctimas de actos de discriminación racial. Medidas encaminadas a facilitar la presentación de denuncias por actos de discriminación racial. Número de denuncias de actos de discriminación racial registradas por la policía y las instituciones nacionales de derechos humanos, investigaciones realizadas y condenas pronunciadas por los tribunales nacionales, y reparaciones ofrecidas a las víctimas (C</w:t>
      </w:r>
      <w:r w:rsidR="00AE399D">
        <w:t>ERD/C/MNG/CO/19-22, párrs. 10 y </w:t>
      </w:r>
      <w:r w:rsidRPr="00F05774">
        <w:t xml:space="preserve">11; CERD/C/MNG/23-24, párrs. 66 y 67). </w:t>
      </w:r>
    </w:p>
    <w:p w:rsidR="00F05774" w:rsidRPr="00F05774" w:rsidRDefault="00F05774" w:rsidP="00F05774">
      <w:pPr>
        <w:pStyle w:val="SingleTxtG"/>
      </w:pPr>
      <w:r w:rsidRPr="00F05774">
        <w:lastRenderedPageBreak/>
        <w:t>5.</w:t>
      </w:r>
      <w:r w:rsidRPr="00F05774">
        <w:tab/>
        <w:t>Presupuesto asignado a la Comisión Nacional de Derechos Humanos para los años 2018 y 2019 e información actualizada sobre los recursos humanos asignados a esa Comisión (CERD/C/MNG/CO/19-22, párrs. 12 y 13; CERD/C/MNG/23-24, párr. 68). Actividades realizadas por la Comisión Nacional de Derechos Humanos en la prevención de la discriminación racial y la protección contra ella, y efectos de dichas actividades.</w:t>
      </w:r>
    </w:p>
    <w:p w:rsidR="00F05774" w:rsidRPr="00F05774" w:rsidRDefault="00F05774" w:rsidP="002C3752">
      <w:pPr>
        <w:pStyle w:val="SingleTxtG"/>
        <w:rPr>
          <w:lang w:val="en-GB"/>
        </w:rPr>
      </w:pPr>
      <w:r w:rsidRPr="00F05774">
        <w:rPr>
          <w:lang w:val="en-GB"/>
        </w:rPr>
        <w:t>6.</w:t>
      </w:r>
      <w:r w:rsidRPr="00F05774">
        <w:rPr>
          <w:lang w:val="en-GB"/>
        </w:rPr>
        <w:tab/>
      </w:r>
      <w:r w:rsidRPr="00F05774">
        <w:t xml:space="preserve">Aplicación del Programa Nacional de Lucha contra la Corrupción y resultados a mitad de período, </w:t>
      </w:r>
      <w:r w:rsidR="002C3752">
        <w:t>entre otros aspectos en lo que concierne</w:t>
      </w:r>
      <w:r w:rsidRPr="00F05774">
        <w:t xml:space="preserve"> a la sensibilización de las víctimas de la discriminación racial sobre los recursos de que disponen (CERD/C/MNG/CO/19-22, párrs. 10 y 11; CERD/C/MNG/23-24, párrs. 62 a 65).</w:t>
      </w:r>
    </w:p>
    <w:p w:rsidR="00F05774" w:rsidRPr="00F05774" w:rsidRDefault="00F05774" w:rsidP="00F05774">
      <w:pPr>
        <w:pStyle w:val="SingleTxtG"/>
        <w:rPr>
          <w:lang w:val="en-GB"/>
        </w:rPr>
      </w:pPr>
      <w:r w:rsidRPr="00F05774">
        <w:rPr>
          <w:lang w:val="en-GB"/>
        </w:rPr>
        <w:t>7.</w:t>
      </w:r>
      <w:r w:rsidRPr="00F05774">
        <w:rPr>
          <w:lang w:val="en-GB"/>
        </w:rPr>
        <w:tab/>
      </w:r>
      <w:r w:rsidRPr="00F05774">
        <w:t>Aplicación del Programa Nacional para la Mejora de la Educación Jurídica Pública y resultados a mitad de período (CERD/C/MNG/23-24, párrs. 66 y 67).</w:t>
      </w:r>
    </w:p>
    <w:p w:rsidR="00F05774" w:rsidRPr="00F05774" w:rsidRDefault="00F05774" w:rsidP="00F05774">
      <w:pPr>
        <w:pStyle w:val="H1G"/>
        <w:rPr>
          <w:lang w:val="en-GB"/>
        </w:rPr>
      </w:pPr>
      <w:r w:rsidRPr="00F05774">
        <w:tab/>
      </w:r>
      <w:r w:rsidRPr="00F05774">
        <w:tab/>
        <w:t xml:space="preserve">Situación de las minorías étnicas y de los pueblos indígenas </w:t>
      </w:r>
      <w:r>
        <w:br/>
      </w:r>
      <w:r w:rsidRPr="00F05774">
        <w:t>(arts. 2, 5 y 7)</w:t>
      </w:r>
    </w:p>
    <w:p w:rsidR="00F05774" w:rsidRPr="00F05774" w:rsidRDefault="00F05774" w:rsidP="002C3752">
      <w:pPr>
        <w:pStyle w:val="SingleTxtG"/>
      </w:pPr>
      <w:r w:rsidRPr="00F05774">
        <w:t>8.</w:t>
      </w:r>
      <w:r w:rsidRPr="00F05774">
        <w:tab/>
        <w:t xml:space="preserve">Medidas para mejorar el acceso de las minorías étnicas al empleo, la atención sanitaria y la vivienda. Medidas para reducir el nivel de pobreza de las minorías étnicas, incluidas las mujeres pertenecientes a minorías (CERD/C/MNG/CO/19-22, párrs. 24 y 25). Medidas adicionales para mejorar la educación de los niños de las minorías en los idiomas minoritarios, </w:t>
      </w:r>
      <w:r w:rsidR="002C3752">
        <w:t xml:space="preserve">entre otras formas </w:t>
      </w:r>
      <w:r w:rsidRPr="00F05774">
        <w:t xml:space="preserve">mediante la asignación de más fondos a los programas del “sistema bilingüe” (CERD/C/MNG/23-24, párr. 79). </w:t>
      </w:r>
    </w:p>
    <w:p w:rsidR="00F05774" w:rsidRPr="00F05774" w:rsidRDefault="00F05774" w:rsidP="00F05774">
      <w:pPr>
        <w:pStyle w:val="SingleTxtG"/>
        <w:rPr>
          <w:lang w:val="en-GB"/>
        </w:rPr>
      </w:pPr>
      <w:r w:rsidRPr="00F05774">
        <w:rPr>
          <w:lang w:val="en-GB"/>
        </w:rPr>
        <w:t>9.</w:t>
      </w:r>
      <w:r w:rsidRPr="00F05774">
        <w:rPr>
          <w:lang w:val="en-GB"/>
        </w:rPr>
        <w:tab/>
      </w:r>
      <w:r w:rsidRPr="00F05774">
        <w:t>Medidas para garantizar que se consulte de forma plena y efectiva a las minorías étnicas, en particular a la minoría tsaatan (dukha), en relación con todas las decisiones que les afecten, incluidos los proyectos mineros (CERD/C/MNG/CO/19-22, párrs. 26 y 27; CERD/C/MNG/23-24, párrs. 86 a 88).</w:t>
      </w:r>
    </w:p>
    <w:p w:rsidR="00F05774" w:rsidRPr="00F05774" w:rsidRDefault="00F05774" w:rsidP="00F05774">
      <w:pPr>
        <w:pStyle w:val="H1G"/>
        <w:rPr>
          <w:lang w:val="en-GB"/>
        </w:rPr>
      </w:pPr>
      <w:r w:rsidRPr="00F05774">
        <w:tab/>
      </w:r>
      <w:r w:rsidRPr="00F05774">
        <w:tab/>
        <w:t>Situación de los no ciudadanos, en particular los migrantes, los refugiados, los solicitantes de asilo y los apátridas (arts. 1, 2, 5 y 6)</w:t>
      </w:r>
    </w:p>
    <w:p w:rsidR="00F05774" w:rsidRPr="00F05774" w:rsidRDefault="00F05774" w:rsidP="002C3752">
      <w:pPr>
        <w:pStyle w:val="SingleTxtG"/>
      </w:pPr>
      <w:r w:rsidRPr="00F05774">
        <w:t>10.</w:t>
      </w:r>
      <w:r w:rsidRPr="00F05774">
        <w:tab/>
        <w:t xml:space="preserve">Datos estadísticos desglosados sobre el número de no ciudadanos, incluidos los migrantes, los refugiados y los solicitantes de asilo, que se encuentran en el Estado parte, e información sobre la forma en que se integran en la sociedad y disfrutan concretamente </w:t>
      </w:r>
      <w:r w:rsidR="002C3752">
        <w:t xml:space="preserve">y sin discriminación </w:t>
      </w:r>
      <w:r w:rsidRPr="00F05774">
        <w:t>de sus derechos económicos, sociales y culturales en virtud de la Convención (CERD/C/MNG/CO/19-22, párrs. 18 y 19</w:t>
      </w:r>
      <w:r w:rsidR="00AE399D">
        <w:t>; CERD/C/MNG/23-24, párrs. 44 a </w:t>
      </w:r>
      <w:r w:rsidRPr="00F05774">
        <w:t xml:space="preserve">51). Información actualizada sobre el número de solicitudes de asilo, y solicitudes concedidas y rechazadas. Medidas adoptadas para aprobar legislación sobre el asilo y para garantizar que el procedimiento de asilo esté a disposición de quienes deseen solicitarlo en el Estado parte. </w:t>
      </w:r>
    </w:p>
    <w:p w:rsidR="00F05774" w:rsidRDefault="00F05774" w:rsidP="002C3752">
      <w:pPr>
        <w:pStyle w:val="SingleTxtG"/>
      </w:pPr>
      <w:r w:rsidRPr="00F05774">
        <w:rPr>
          <w:lang w:val="en-GB"/>
        </w:rPr>
        <w:t>11.</w:t>
      </w:r>
      <w:r w:rsidRPr="00F05774">
        <w:rPr>
          <w:lang w:val="en-GB"/>
        </w:rPr>
        <w:tab/>
      </w:r>
      <w:r w:rsidRPr="00F05774">
        <w:t xml:space="preserve">Información sobre el alcance de la trata de personas en el Estado parte. Información sobre la aplicación de la ley que regula el empleo de ciudadanos mongoles en el extranjero y de ciudadanos extranjeros en Mongolia. Detalles sobre las medidas, incluidas inspecciones laborales, para proteger a los trabajadores migrantes de los abusos y la explotación y </w:t>
      </w:r>
      <w:r w:rsidR="002C3752">
        <w:t xml:space="preserve">para impedir </w:t>
      </w:r>
      <w:r w:rsidRPr="00F05774">
        <w:t>estos últimos. Información sobre las denuncias, investigaciones, enjuiciamientos, condenas, sanciones y medidas de reparación y rehabilitación de las víctimas, así como las medidas para facilitar el acceso de los trabajadores migratorios a los recursos jurídicos (CERD/C/MNG/CO/19-22, párrs. 22</w:t>
      </w:r>
      <w:r>
        <w:t xml:space="preserve"> y 23; CERD/C/MNG/23-24, párrs. </w:t>
      </w:r>
      <w:r w:rsidRPr="00F05774">
        <w:t>58 a 60).</w:t>
      </w:r>
    </w:p>
    <w:p w:rsidR="00F05774" w:rsidRPr="00F05774" w:rsidRDefault="00F05774" w:rsidP="00F05774">
      <w:pPr>
        <w:pStyle w:val="SingleTxtG"/>
        <w:suppressAutoHyphens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F05774" w:rsidRPr="00F05774" w:rsidSect="00F0577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F7F" w:rsidRPr="00D43FF0" w:rsidRDefault="00683F7F" w:rsidP="00D43FF0">
      <w:pPr>
        <w:pStyle w:val="Piedepgina"/>
      </w:pPr>
    </w:p>
  </w:endnote>
  <w:endnote w:type="continuationSeparator" w:id="0">
    <w:p w:rsidR="00683F7F" w:rsidRPr="00D43FF0" w:rsidRDefault="00683F7F" w:rsidP="00D43FF0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74" w:rsidRPr="00F05774" w:rsidRDefault="00F05774" w:rsidP="00F05774">
    <w:pPr>
      <w:pStyle w:val="Piedepgina"/>
      <w:tabs>
        <w:tab w:val="right" w:pos="9638"/>
      </w:tabs>
    </w:pPr>
    <w:r w:rsidRPr="00F05774">
      <w:rPr>
        <w:b/>
        <w:sz w:val="18"/>
      </w:rPr>
      <w:fldChar w:fldCharType="begin"/>
    </w:r>
    <w:r w:rsidRPr="00F05774">
      <w:rPr>
        <w:b/>
        <w:sz w:val="18"/>
      </w:rPr>
      <w:instrText xml:space="preserve"> PAGE  \* MERGEFORMAT </w:instrText>
    </w:r>
    <w:r w:rsidRPr="00F05774">
      <w:rPr>
        <w:b/>
        <w:sz w:val="18"/>
      </w:rPr>
      <w:fldChar w:fldCharType="separate"/>
    </w:r>
    <w:r w:rsidR="009B1912">
      <w:rPr>
        <w:b/>
        <w:noProof/>
        <w:sz w:val="18"/>
      </w:rPr>
      <w:t>2</w:t>
    </w:r>
    <w:r w:rsidRPr="00F05774">
      <w:rPr>
        <w:b/>
        <w:sz w:val="18"/>
      </w:rPr>
      <w:fldChar w:fldCharType="end"/>
    </w:r>
    <w:r>
      <w:rPr>
        <w:b/>
        <w:sz w:val="18"/>
      </w:rPr>
      <w:tab/>
    </w:r>
    <w:r>
      <w:t>GE.19-10242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74" w:rsidRPr="00F05774" w:rsidRDefault="00F05774" w:rsidP="00F05774">
    <w:pPr>
      <w:pStyle w:val="Piedepgina"/>
      <w:tabs>
        <w:tab w:val="right" w:pos="9638"/>
      </w:tabs>
      <w:rPr>
        <w:b/>
        <w:sz w:val="18"/>
      </w:rPr>
    </w:pPr>
    <w:r>
      <w:t>GE.19-10242</w:t>
    </w:r>
    <w:r>
      <w:tab/>
    </w:r>
    <w:r w:rsidRPr="00F05774">
      <w:rPr>
        <w:b/>
        <w:sz w:val="18"/>
      </w:rPr>
      <w:fldChar w:fldCharType="begin"/>
    </w:r>
    <w:r w:rsidRPr="00F05774">
      <w:rPr>
        <w:b/>
        <w:sz w:val="18"/>
      </w:rPr>
      <w:instrText xml:space="preserve"> PAGE  \* MERGEFORMAT </w:instrText>
    </w:r>
    <w:r w:rsidRPr="00F05774">
      <w:rPr>
        <w:b/>
        <w:sz w:val="18"/>
      </w:rPr>
      <w:fldChar w:fldCharType="separate"/>
    </w:r>
    <w:r w:rsidR="00AE399D">
      <w:rPr>
        <w:b/>
        <w:noProof/>
        <w:sz w:val="18"/>
      </w:rPr>
      <w:t>2</w:t>
    </w:r>
    <w:r w:rsidRPr="00F0577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2A" w:rsidRPr="00F05774" w:rsidRDefault="00F05774" w:rsidP="00F05774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CC15A3">
      <w:rPr>
        <w:noProof/>
        <w:lang w:eastAsia="zh-CN"/>
      </w:rPr>
      <w:drawing>
        <wp:anchor distT="0" distB="0" distL="114300" distR="114300" simplePos="0" relativeHeight="251660288" behindDoc="0" locked="1" layoutInCell="1" allowOverlap="1" wp14:anchorId="7AEAE3DE" wp14:editId="2034B5C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19-10242  (S)    260619    010719</w:t>
    </w:r>
    <w:r>
      <w:rPr>
        <w:sz w:val="20"/>
      </w:rPr>
      <w:br/>
    </w:r>
    <w:r w:rsidRPr="00F05774">
      <w:rPr>
        <w:rFonts w:ascii="C39T30Lfz" w:hAnsi="C39T30Lfz"/>
        <w:sz w:val="56"/>
      </w:rPr>
      <w:t></w:t>
    </w:r>
    <w:r w:rsidRPr="00F05774">
      <w:rPr>
        <w:rFonts w:ascii="C39T30Lfz" w:hAnsi="C39T30Lfz"/>
        <w:sz w:val="56"/>
      </w:rPr>
      <w:t></w:t>
    </w:r>
    <w:r w:rsidRPr="00F05774">
      <w:rPr>
        <w:rFonts w:ascii="C39T30Lfz" w:hAnsi="C39T30Lfz"/>
        <w:sz w:val="56"/>
      </w:rPr>
      <w:t></w:t>
    </w:r>
    <w:r w:rsidRPr="00F05774">
      <w:rPr>
        <w:rFonts w:ascii="C39T30Lfz" w:hAnsi="C39T30Lfz"/>
        <w:sz w:val="56"/>
      </w:rPr>
      <w:t></w:t>
    </w:r>
    <w:r w:rsidRPr="00F05774">
      <w:rPr>
        <w:rFonts w:ascii="C39T30Lfz" w:hAnsi="C39T30Lfz"/>
        <w:sz w:val="56"/>
      </w:rPr>
      <w:t></w:t>
    </w:r>
    <w:r w:rsidRPr="00F05774">
      <w:rPr>
        <w:rFonts w:ascii="C39T30Lfz" w:hAnsi="C39T30Lfz"/>
        <w:sz w:val="56"/>
      </w:rPr>
      <w:t></w:t>
    </w:r>
    <w:r w:rsidRPr="00F05774">
      <w:rPr>
        <w:rFonts w:ascii="C39T30Lfz" w:hAnsi="C39T30Lfz"/>
        <w:sz w:val="56"/>
      </w:rPr>
      <w:t></w:t>
    </w:r>
    <w:r w:rsidRPr="00F05774">
      <w:rPr>
        <w:rFonts w:ascii="C39T30Lfz" w:hAnsi="C39T30Lfz"/>
        <w:sz w:val="56"/>
      </w:rPr>
      <w:t></w:t>
    </w:r>
    <w:r w:rsidRPr="00F05774">
      <w:rPr>
        <w:rFonts w:ascii="C39T30Lfz" w:hAnsi="C39T30Lfz"/>
        <w:sz w:val="56"/>
      </w:rPr>
      <w:t></w:t>
    </w:r>
    <w:r>
      <w:rPr>
        <w:noProof/>
        <w:sz w:val="20"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 descr="https://undocs.org/m2/QRCode.ashx?DS=CERD/C/MNG/Q/23-24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MNG/Q/23-24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F7F" w:rsidRPr="001075E9" w:rsidRDefault="00683F7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83F7F" w:rsidRDefault="00683F7F" w:rsidP="00D43FF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74" w:rsidRPr="00F05774" w:rsidRDefault="009B1912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CERD/C/MNG/Q/23-24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74" w:rsidRPr="00F05774" w:rsidRDefault="009B1912" w:rsidP="00F05774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CERD/C/MNG/Q/23-24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7F"/>
    <w:rsid w:val="00006BB9"/>
    <w:rsid w:val="000107A1"/>
    <w:rsid w:val="0002339D"/>
    <w:rsid w:val="00036733"/>
    <w:rsid w:val="000B57E7"/>
    <w:rsid w:val="000F09DF"/>
    <w:rsid w:val="000F61B2"/>
    <w:rsid w:val="00100EA7"/>
    <w:rsid w:val="00103A93"/>
    <w:rsid w:val="001075E9"/>
    <w:rsid w:val="00133DFF"/>
    <w:rsid w:val="00145F2F"/>
    <w:rsid w:val="00160FF7"/>
    <w:rsid w:val="00180183"/>
    <w:rsid w:val="00196389"/>
    <w:rsid w:val="001C7A89"/>
    <w:rsid w:val="00201F1A"/>
    <w:rsid w:val="00213632"/>
    <w:rsid w:val="002433EC"/>
    <w:rsid w:val="0025226E"/>
    <w:rsid w:val="00281DDE"/>
    <w:rsid w:val="00283ED7"/>
    <w:rsid w:val="002A2EFC"/>
    <w:rsid w:val="002C0E18"/>
    <w:rsid w:val="002C33BB"/>
    <w:rsid w:val="002C3752"/>
    <w:rsid w:val="002D5AAC"/>
    <w:rsid w:val="00301299"/>
    <w:rsid w:val="00322004"/>
    <w:rsid w:val="003402C2"/>
    <w:rsid w:val="00381C24"/>
    <w:rsid w:val="003958D0"/>
    <w:rsid w:val="004031F0"/>
    <w:rsid w:val="00454E07"/>
    <w:rsid w:val="00471CB3"/>
    <w:rsid w:val="00474DF3"/>
    <w:rsid w:val="004C662A"/>
    <w:rsid w:val="0050108D"/>
    <w:rsid w:val="0051740C"/>
    <w:rsid w:val="00572E19"/>
    <w:rsid w:val="005F0B42"/>
    <w:rsid w:val="00634841"/>
    <w:rsid w:val="00655A21"/>
    <w:rsid w:val="0067198A"/>
    <w:rsid w:val="006725B3"/>
    <w:rsid w:val="006808A9"/>
    <w:rsid w:val="00683F7F"/>
    <w:rsid w:val="006D631C"/>
    <w:rsid w:val="006F35EE"/>
    <w:rsid w:val="007021FF"/>
    <w:rsid w:val="007076CB"/>
    <w:rsid w:val="00714D3B"/>
    <w:rsid w:val="007967DF"/>
    <w:rsid w:val="00834B71"/>
    <w:rsid w:val="0086445C"/>
    <w:rsid w:val="00865A80"/>
    <w:rsid w:val="00865FAC"/>
    <w:rsid w:val="008728CD"/>
    <w:rsid w:val="008A08D7"/>
    <w:rsid w:val="008A13F9"/>
    <w:rsid w:val="008C0F65"/>
    <w:rsid w:val="008C29C4"/>
    <w:rsid w:val="00906890"/>
    <w:rsid w:val="00951972"/>
    <w:rsid w:val="00954E65"/>
    <w:rsid w:val="009621F6"/>
    <w:rsid w:val="009B1912"/>
    <w:rsid w:val="00A17DFD"/>
    <w:rsid w:val="00A414EF"/>
    <w:rsid w:val="00A4674B"/>
    <w:rsid w:val="00A917B3"/>
    <w:rsid w:val="00AB4B51"/>
    <w:rsid w:val="00AE399D"/>
    <w:rsid w:val="00B066FC"/>
    <w:rsid w:val="00B10CC7"/>
    <w:rsid w:val="00B62458"/>
    <w:rsid w:val="00B778C8"/>
    <w:rsid w:val="00BA3587"/>
    <w:rsid w:val="00BB36EA"/>
    <w:rsid w:val="00BD33EE"/>
    <w:rsid w:val="00C60F0C"/>
    <w:rsid w:val="00C63C2A"/>
    <w:rsid w:val="00C805C9"/>
    <w:rsid w:val="00C90042"/>
    <w:rsid w:val="00C907F0"/>
    <w:rsid w:val="00CA1679"/>
    <w:rsid w:val="00CC15A3"/>
    <w:rsid w:val="00D05347"/>
    <w:rsid w:val="00D43FF0"/>
    <w:rsid w:val="00D90138"/>
    <w:rsid w:val="00DA26B8"/>
    <w:rsid w:val="00DD4E25"/>
    <w:rsid w:val="00E2656E"/>
    <w:rsid w:val="00E73F76"/>
    <w:rsid w:val="00EA31D8"/>
    <w:rsid w:val="00EA5579"/>
    <w:rsid w:val="00EF1360"/>
    <w:rsid w:val="00EF3220"/>
    <w:rsid w:val="00EF7198"/>
    <w:rsid w:val="00F05774"/>
    <w:rsid w:val="00F41883"/>
    <w:rsid w:val="00F45524"/>
    <w:rsid w:val="00F94155"/>
    <w:rsid w:val="00FC28A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B64B289-4666-49BD-807F-0441ADB8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7198A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EA31D8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EA31D8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autoRedefine/>
    <w:rsid w:val="00EA31D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EA31D8"/>
    <w:pPr>
      <w:numPr>
        <w:numId w:val="3"/>
      </w:numPr>
    </w:pPr>
  </w:style>
  <w:style w:type="numbering" w:styleId="1ai">
    <w:name w:val="Outline List 1"/>
    <w:basedOn w:val="Sinlista"/>
    <w:semiHidden/>
    <w:rsid w:val="00EA31D8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EA31D8"/>
  </w:style>
  <w:style w:type="numbering" w:styleId="ArtculoSeccin">
    <w:name w:val="Outline List 3"/>
    <w:basedOn w:val="Sinlista"/>
    <w:semiHidden/>
    <w:rsid w:val="00EA31D8"/>
    <w:pPr>
      <w:numPr>
        <w:numId w:val="5"/>
      </w:numPr>
    </w:pPr>
  </w:style>
  <w:style w:type="paragraph" w:styleId="Cierre">
    <w:name w:val="Closing"/>
    <w:basedOn w:val="Normal"/>
    <w:semiHidden/>
    <w:rsid w:val="00EA31D8"/>
    <w:pPr>
      <w:ind w:left="4252"/>
    </w:pPr>
  </w:style>
  <w:style w:type="character" w:styleId="CitaHTML">
    <w:name w:val="HTML Cite"/>
    <w:basedOn w:val="Fuentedeprrafopredeter"/>
    <w:semiHidden/>
    <w:rsid w:val="00EA31D8"/>
    <w:rPr>
      <w:i/>
      <w:iCs/>
    </w:rPr>
  </w:style>
  <w:style w:type="character" w:styleId="CdigoHTML">
    <w:name w:val="HTML Code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EA31D8"/>
    <w:pPr>
      <w:spacing w:after="120"/>
      <w:ind w:left="283"/>
    </w:pPr>
  </w:style>
  <w:style w:type="paragraph" w:styleId="Continuarlista2">
    <w:name w:val="List Continue 2"/>
    <w:basedOn w:val="Normal"/>
    <w:semiHidden/>
    <w:rsid w:val="00EA31D8"/>
    <w:pPr>
      <w:spacing w:after="120"/>
      <w:ind w:left="566"/>
    </w:pPr>
  </w:style>
  <w:style w:type="paragraph" w:styleId="Continuarlista3">
    <w:name w:val="List Continue 3"/>
    <w:basedOn w:val="Normal"/>
    <w:semiHidden/>
    <w:rsid w:val="00EA31D8"/>
    <w:pPr>
      <w:spacing w:after="120"/>
      <w:ind w:left="849"/>
    </w:pPr>
  </w:style>
  <w:style w:type="paragraph" w:styleId="Continuarlista4">
    <w:name w:val="List Continue 4"/>
    <w:basedOn w:val="Normal"/>
    <w:semiHidden/>
    <w:rsid w:val="00EA31D8"/>
    <w:pPr>
      <w:spacing w:after="120"/>
      <w:ind w:left="1132"/>
    </w:pPr>
  </w:style>
  <w:style w:type="paragraph" w:styleId="Continuarlista5">
    <w:name w:val="List Continue 5"/>
    <w:basedOn w:val="Normal"/>
    <w:semiHidden/>
    <w:rsid w:val="00EA31D8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EA31D8"/>
    <w:rPr>
      <w:i/>
      <w:iCs/>
    </w:rPr>
  </w:style>
  <w:style w:type="paragraph" w:styleId="DireccinHTML">
    <w:name w:val="HTML Address"/>
    <w:basedOn w:val="Normal"/>
    <w:semiHidden/>
    <w:rsid w:val="00EA31D8"/>
    <w:rPr>
      <w:i/>
      <w:iCs/>
    </w:rPr>
  </w:style>
  <w:style w:type="paragraph" w:styleId="Direccinsobre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EA31D8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EA31D8"/>
  </w:style>
  <w:style w:type="character" w:styleId="nfasis">
    <w:name w:val="Emphasis"/>
    <w:basedOn w:val="Fuentedeprrafopredeter"/>
    <w:semiHidden/>
    <w:rsid w:val="00EA31D8"/>
    <w:rPr>
      <w:i/>
      <w:iCs/>
    </w:rPr>
  </w:style>
  <w:style w:type="paragraph" w:styleId="Fecha">
    <w:name w:val="Date"/>
    <w:basedOn w:val="Normal"/>
    <w:next w:val="Normal"/>
    <w:semiHidden/>
    <w:rsid w:val="00EA31D8"/>
  </w:style>
  <w:style w:type="paragraph" w:styleId="Firma">
    <w:name w:val="Signature"/>
    <w:basedOn w:val="Normal"/>
    <w:semiHidden/>
    <w:rsid w:val="00EA31D8"/>
    <w:pPr>
      <w:ind w:left="4252"/>
    </w:pPr>
  </w:style>
  <w:style w:type="paragraph" w:styleId="Firmadecorreoelectrnico">
    <w:name w:val="E-mail Signature"/>
    <w:basedOn w:val="Normal"/>
    <w:semiHidden/>
    <w:rsid w:val="00EA31D8"/>
  </w:style>
  <w:style w:type="character" w:styleId="Hipervnculo">
    <w:name w:val="Hyperlink"/>
    <w:basedOn w:val="Fuentedeprrafopredeter"/>
    <w:rsid w:val="008C29C4"/>
    <w:rPr>
      <w:color w:val="0000FF"/>
      <w:u w:val="none"/>
    </w:rPr>
  </w:style>
  <w:style w:type="character" w:styleId="Hipervnculovisitado">
    <w:name w:val="FollowedHyperlink"/>
    <w:basedOn w:val="Fuentedeprrafopredeter"/>
    <w:rsid w:val="008C29C4"/>
    <w:rPr>
      <w:color w:val="0000FF"/>
      <w:u w:val="none"/>
    </w:rPr>
  </w:style>
  <w:style w:type="paragraph" w:styleId="HTMLconformatoprevio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a">
    <w:name w:val="List"/>
    <w:basedOn w:val="Normal"/>
    <w:semiHidden/>
    <w:rsid w:val="00EA31D8"/>
    <w:pPr>
      <w:ind w:left="283" w:hanging="283"/>
    </w:pPr>
  </w:style>
  <w:style w:type="paragraph" w:styleId="Lista2">
    <w:name w:val="List 2"/>
    <w:basedOn w:val="Normal"/>
    <w:semiHidden/>
    <w:rsid w:val="00EA31D8"/>
    <w:pPr>
      <w:ind w:left="566" w:hanging="283"/>
    </w:pPr>
  </w:style>
  <w:style w:type="paragraph" w:styleId="Lista3">
    <w:name w:val="List 3"/>
    <w:basedOn w:val="Normal"/>
    <w:semiHidden/>
    <w:rsid w:val="00EA31D8"/>
    <w:pPr>
      <w:ind w:left="849" w:hanging="283"/>
    </w:pPr>
  </w:style>
  <w:style w:type="paragraph" w:styleId="Lista4">
    <w:name w:val="List 4"/>
    <w:basedOn w:val="Normal"/>
    <w:semiHidden/>
    <w:rsid w:val="00EA31D8"/>
    <w:pPr>
      <w:ind w:left="1132" w:hanging="283"/>
    </w:pPr>
  </w:style>
  <w:style w:type="paragraph" w:styleId="Lista5">
    <w:name w:val="List 5"/>
    <w:basedOn w:val="Normal"/>
    <w:semiHidden/>
    <w:rsid w:val="00EA31D8"/>
    <w:pPr>
      <w:ind w:left="1415" w:hanging="283"/>
    </w:pPr>
  </w:style>
  <w:style w:type="paragraph" w:styleId="Listaconnmeros">
    <w:name w:val="List Number"/>
    <w:basedOn w:val="Normal"/>
    <w:semiHidden/>
    <w:rsid w:val="00EA31D8"/>
    <w:pPr>
      <w:numPr>
        <w:numId w:val="6"/>
      </w:numPr>
    </w:pPr>
  </w:style>
  <w:style w:type="paragraph" w:styleId="Listaconnmeros2">
    <w:name w:val="List Number 2"/>
    <w:basedOn w:val="Normal"/>
    <w:semiHidden/>
    <w:rsid w:val="00EA31D8"/>
    <w:pPr>
      <w:numPr>
        <w:numId w:val="7"/>
      </w:numPr>
    </w:pPr>
  </w:style>
  <w:style w:type="paragraph" w:styleId="Listaconnmeros3">
    <w:name w:val="List Number 3"/>
    <w:basedOn w:val="Normal"/>
    <w:semiHidden/>
    <w:rsid w:val="00EA31D8"/>
    <w:pPr>
      <w:numPr>
        <w:numId w:val="8"/>
      </w:numPr>
    </w:pPr>
  </w:style>
  <w:style w:type="paragraph" w:styleId="Listaconnmeros4">
    <w:name w:val="List Number 4"/>
    <w:basedOn w:val="Normal"/>
    <w:semiHidden/>
    <w:rsid w:val="00EA31D8"/>
    <w:pPr>
      <w:numPr>
        <w:numId w:val="9"/>
      </w:numPr>
    </w:pPr>
  </w:style>
  <w:style w:type="paragraph" w:styleId="Listaconnmeros5">
    <w:name w:val="List Number 5"/>
    <w:basedOn w:val="Normal"/>
    <w:semiHidden/>
    <w:rsid w:val="00EA31D8"/>
    <w:pPr>
      <w:numPr>
        <w:numId w:val="10"/>
      </w:numPr>
    </w:pPr>
  </w:style>
  <w:style w:type="paragraph" w:styleId="Listaconvietas">
    <w:name w:val="List Bullet"/>
    <w:basedOn w:val="Normal"/>
    <w:semiHidden/>
    <w:rsid w:val="00EA31D8"/>
    <w:pPr>
      <w:numPr>
        <w:numId w:val="11"/>
      </w:numPr>
    </w:pPr>
  </w:style>
  <w:style w:type="paragraph" w:styleId="Listaconvietas2">
    <w:name w:val="List Bullet 2"/>
    <w:basedOn w:val="Normal"/>
    <w:semiHidden/>
    <w:rsid w:val="00EA31D8"/>
    <w:pPr>
      <w:numPr>
        <w:numId w:val="12"/>
      </w:numPr>
    </w:pPr>
  </w:style>
  <w:style w:type="paragraph" w:styleId="Listaconvietas3">
    <w:name w:val="List Bullet 3"/>
    <w:basedOn w:val="Normal"/>
    <w:semiHidden/>
    <w:rsid w:val="00EA31D8"/>
    <w:pPr>
      <w:numPr>
        <w:numId w:val="13"/>
      </w:numPr>
    </w:pPr>
  </w:style>
  <w:style w:type="paragraph" w:styleId="Listaconvietas4">
    <w:name w:val="List Bullet 4"/>
    <w:basedOn w:val="Normal"/>
    <w:semiHidden/>
    <w:rsid w:val="00EA31D8"/>
    <w:pPr>
      <w:numPr>
        <w:numId w:val="14"/>
      </w:numPr>
    </w:pPr>
  </w:style>
  <w:style w:type="paragraph" w:styleId="Listaconvietas5">
    <w:name w:val="List Bullet 5"/>
    <w:basedOn w:val="Normal"/>
    <w:semiHidden/>
    <w:rsid w:val="00EA31D8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Nmerodelnea">
    <w:name w:val="line number"/>
    <w:basedOn w:val="Fuentedeprrafopredeter"/>
    <w:semiHidden/>
    <w:rsid w:val="00EA31D8"/>
  </w:style>
  <w:style w:type="character" w:styleId="Nmerodepgina">
    <w:name w:val="page number"/>
    <w:aliases w:val="7_G"/>
    <w:basedOn w:val="Fuentedeprrafopredeter"/>
    <w:rsid w:val="00EA31D8"/>
    <w:rPr>
      <w:b/>
      <w:sz w:val="18"/>
    </w:rPr>
  </w:style>
  <w:style w:type="character" w:styleId="Refdenotaalfinal">
    <w:name w:val="endnote reference"/>
    <w:aliases w:val="1_G"/>
    <w:basedOn w:val="Refdenotaalpie"/>
    <w:rsid w:val="00EA31D8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EA31D8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EA31D8"/>
  </w:style>
  <w:style w:type="paragraph" w:styleId="Sangra2detindependiente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EA31D8"/>
    <w:pPr>
      <w:spacing w:after="120"/>
      <w:ind w:left="283"/>
    </w:pPr>
  </w:style>
  <w:style w:type="paragraph" w:styleId="Sangranormal">
    <w:name w:val="Normal Indent"/>
    <w:basedOn w:val="Normal"/>
    <w:semiHidden/>
    <w:rsid w:val="00EA31D8"/>
    <w:pPr>
      <w:ind w:left="567"/>
    </w:pPr>
  </w:style>
  <w:style w:type="paragraph" w:styleId="Subttulo">
    <w:name w:val="Subtitle"/>
    <w:basedOn w:val="Normal"/>
    <w:semiHidden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EA31D8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31D8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31D8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31D8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31D8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EA31D8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EA31D8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31D8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31D8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EA31D8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31D8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31D8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31D8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EA31D8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EA31D8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31D8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31D8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31D8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31D8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31D8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31D8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EA31D8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EA31D8"/>
    <w:rPr>
      <w:b/>
      <w:bCs/>
    </w:rPr>
  </w:style>
  <w:style w:type="paragraph" w:styleId="Textoindependiente">
    <w:name w:val="Body Text"/>
    <w:basedOn w:val="Normal"/>
    <w:semiHidden/>
    <w:rsid w:val="00EA31D8"/>
    <w:pPr>
      <w:spacing w:after="120"/>
    </w:pPr>
  </w:style>
  <w:style w:type="paragraph" w:styleId="Textoindependiente2">
    <w:name w:val="Body Text 2"/>
    <w:basedOn w:val="Normal"/>
    <w:semiHidden/>
    <w:rsid w:val="00EA31D8"/>
    <w:pPr>
      <w:spacing w:after="120" w:line="480" w:lineRule="auto"/>
    </w:pPr>
  </w:style>
  <w:style w:type="paragraph" w:styleId="Textoindependiente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31D8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EA31D8"/>
    <w:pPr>
      <w:ind w:firstLine="210"/>
    </w:pPr>
  </w:style>
  <w:style w:type="paragraph" w:styleId="Textonotaalfinal">
    <w:name w:val="endnote text"/>
    <w:aliases w:val="2_G"/>
    <w:basedOn w:val="Textonotapie"/>
    <w:rsid w:val="00EA31D8"/>
  </w:style>
  <w:style w:type="paragraph" w:styleId="Textosinformato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tulo">
    <w:name w:val="Title"/>
    <w:basedOn w:val="Normal"/>
    <w:semiHidden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EA31D8"/>
    <w:rPr>
      <w:i/>
      <w:iCs/>
    </w:rPr>
  </w:style>
  <w:style w:type="paragraph" w:customStyle="1" w:styleId="Bullet1G">
    <w:name w:val="_Bullet 1_G"/>
    <w:basedOn w:val="Normal"/>
    <w:qFormat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EA31D8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CC1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C15A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A079-8AC8-4584-84D1-E9C568ED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</TotalTime>
  <Pages>2</Pages>
  <Words>924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</vt:lpstr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CERD/C/MNG/Q/23-24</dc:title>
  <dc:subject/>
  <dc:creator>Javier RODRIGUEZ PEREZ</dc:creator>
  <cp:keywords/>
  <cp:lastModifiedBy>Maria De La Plaza</cp:lastModifiedBy>
  <cp:revision>3</cp:revision>
  <cp:lastPrinted>2019-07-01T10:08:00Z</cp:lastPrinted>
  <dcterms:created xsi:type="dcterms:W3CDTF">2019-07-01T10:08:00Z</dcterms:created>
  <dcterms:modified xsi:type="dcterms:W3CDTF">2019-07-01T10:09:00Z</dcterms:modified>
</cp:coreProperties>
</file>