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GE.05-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41169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060505    090505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26531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Distr</w:t>
            </w:r>
            <w:proofErr w:type="spellEnd"/>
            <w:r>
              <w:rPr>
                <w:sz w:val="22"/>
              </w:rPr>
              <w:t>.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proofErr w:type="spellStart"/>
            <w:r>
              <w:rPr>
                <w:sz w:val="22"/>
                <w:lang w:val="en-US"/>
              </w:rPr>
              <w:t>CERD</w:t>
            </w:r>
            <w:proofErr w:type="spellEnd"/>
            <w:r>
              <w:rPr>
                <w:sz w:val="22"/>
                <w:lang w:val="en-US"/>
              </w:rPr>
              <w:t>/C/LAO/CO/15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18 April 2005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000000" w:rsidRDefault="00000000">
      <w:pPr>
        <w:rPr>
          <w:lang w:val="en-US"/>
        </w:rPr>
      </w:pPr>
      <w:r>
        <w:t>КОМИТЕТ</w:t>
      </w:r>
      <w:r>
        <w:rPr>
          <w:lang w:val="en-US"/>
        </w:rPr>
        <w:t xml:space="preserve"> </w:t>
      </w:r>
      <w:r>
        <w:t>ПО</w:t>
      </w:r>
      <w:r>
        <w:rPr>
          <w:lang w:val="en-US"/>
        </w:rPr>
        <w:t xml:space="preserve"> </w:t>
      </w:r>
      <w:r>
        <w:t>ЛИКВИДАЦИИ</w:t>
      </w:r>
      <w:r>
        <w:rPr>
          <w:lang w:val="en-US"/>
        </w:rPr>
        <w:t xml:space="preserve"> </w:t>
      </w:r>
    </w:p>
    <w:p w:rsidR="00000000" w:rsidRDefault="00000000">
      <w:r>
        <w:t>РАСОВОЙ ДИСКРИМИНАЦИИ</w:t>
      </w:r>
    </w:p>
    <w:p w:rsidR="00000000" w:rsidRDefault="00000000">
      <w:r>
        <w:t>Шестьдесят шестая сессия</w:t>
      </w:r>
    </w:p>
    <w:p w:rsidR="00000000" w:rsidRDefault="00000000">
      <w:r>
        <w:t>21 февраля - 11 марта 2005 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ПРЕДСТАВЛЯЕМЫХ ГОСУДАРСТВАМИ-УЧАСТНИКАМИ В СООТВЕТСТВИИ СО СТАТЬЕЙ 9 КОНВЕНЦИИ</w:t>
      </w:r>
    </w:p>
    <w:p w:rsidR="00000000" w:rsidRDefault="00000000">
      <w:pPr>
        <w:jc w:val="center"/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Заключительные замечания Комитета по ликвидации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расовой дискриминации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ЛАОССКАЯ НАРОДНО-ДЕМОКРАТИЧЕСКАЯ РЕСПУБЛИКА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Комитет рассмотрел шестой-пятнадцатый периодические доклады Лаосской Народно-Демократической Республики, подлежавшие представлению в 1985-2003 годах и сведенные в один документ (</w:t>
      </w:r>
      <w:proofErr w:type="spellStart"/>
      <w:r>
        <w:rPr>
          <w:lang w:val="en-US"/>
        </w:rPr>
        <w:t>CERD</w:t>
      </w:r>
      <w:proofErr w:type="spellEnd"/>
      <w:r>
        <w:t>/</w:t>
      </w:r>
      <w:r>
        <w:rPr>
          <w:lang w:val="en-US"/>
        </w:rPr>
        <w:t>C</w:t>
      </w:r>
      <w:r>
        <w:t>/451/</w:t>
      </w:r>
      <w:r>
        <w:rPr>
          <w:lang w:val="en-US"/>
        </w:rPr>
        <w:t>Add</w:t>
      </w:r>
      <w:r>
        <w:t>.1), на своих 1673-м и 1674-м заседаниях (</w:t>
      </w:r>
      <w:proofErr w:type="spellStart"/>
      <w:r>
        <w:rPr>
          <w:lang w:val="en-US"/>
        </w:rPr>
        <w:t>CERD</w:t>
      </w:r>
      <w:proofErr w:type="spellEnd"/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.1673 и 1674), состоявшихся 21 и 22 февраля 2005 года.  На своем 1696</w:t>
      </w:r>
      <w:r>
        <w:noBreakHyphen/>
        <w:t>м заседании 9 марта 2005 года Комитет принял 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2.</w:t>
      </w:r>
      <w:r>
        <w:tab/>
        <w:t>Комитет с удовлетворением отмечает представление доклада Лаосской Народно-Демократической Республикой.  Он приветствует усилия, которые приложило государство-участник для выполнения руководящих принципов Комитета, касающихся формы и содержания докладов.  В то же время Комитет констатирует, что в докладе не содержится достаточной информации о практическом осуществлении положений Конвенции.</w:t>
      </w:r>
    </w:p>
    <w:p w:rsidR="00000000" w:rsidRDefault="00000000"/>
    <w:p w:rsidR="00000000" w:rsidRDefault="00000000">
      <w:r>
        <w:t>3.</w:t>
      </w:r>
      <w:r>
        <w:tab/>
        <w:t>Комитет приветствует тот факт, что государство-участник представлено высокопоставленной делегацией, а также те усилия, которые были предприняты для представления ответов на заданные вопросы.  Он высоко ценит конструктивный диалог, установленный с государством-участником, и выраженное государством-участником стремление поддерживать этот диалог на регулярной основе.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В.</w:t>
      </w:r>
      <w:r>
        <w:rPr>
          <w:b/>
          <w:bCs/>
        </w:rPr>
        <w:tab/>
        <w:t>Позитивные аспекты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4.</w:t>
      </w:r>
      <w:r>
        <w:tab/>
        <w:t>Комитет приветствует усилия государства-участника, направленные на сокращение масштабов нищеты, особенно в сельских районах и в местах проживания этнических групп.</w:t>
      </w:r>
    </w:p>
    <w:p w:rsidR="00000000" w:rsidRDefault="00000000"/>
    <w:p w:rsidR="00000000" w:rsidRDefault="00000000">
      <w:r>
        <w:t>5.</w:t>
      </w:r>
      <w:r>
        <w:tab/>
        <w:t>Комитет с удовлетворением отмечает, что в 2004 году государство-участник приняло положения уголовного законодательства о борьбе с торговлей людьми.</w:t>
      </w:r>
    </w:p>
    <w:p w:rsidR="00000000" w:rsidRDefault="00000000"/>
    <w:p w:rsidR="00000000" w:rsidRDefault="00000000">
      <w:r>
        <w:t>6.</w:t>
      </w:r>
      <w:r>
        <w:tab/>
        <w:t>Комитет с удовлетворением констатирует, что текст Конвенции был переведен на лаосский язык.</w:t>
      </w:r>
    </w:p>
    <w:p w:rsidR="00000000" w:rsidRDefault="00000000"/>
    <w:p w:rsidR="00000000" w:rsidRDefault="00000000">
      <w:r>
        <w:t>7.</w:t>
      </w:r>
      <w:r>
        <w:tab/>
        <w:t>Комитет приветствует программу сотрудничества, подписанную государством-участником и Программой развития Организации Объединенных Наций, относительно ратификации и осуществления международных договоров о защите прав человека.  Он предлагает государству-участнику воспользоваться этими рамками для принятия последующих мер в связи с настоящими замечаниями и рекомендациями, а также обратиться в Управление Верховного комиссара по правам человека с просьбой об оказании дополнительной технической помощи.</w:t>
      </w:r>
    </w:p>
    <w:p w:rsidR="00000000" w:rsidRDefault="00000000"/>
    <w:p w:rsidR="00000000" w:rsidRDefault="00000000">
      <w:r>
        <w:t>8.</w:t>
      </w:r>
      <w:r>
        <w:tab/>
        <w:t>Комитет приветствует подписание государством-участником в 2000 году двух Международных пактов о правах человека и призывает его ратифицировать оба эти документа в кратчайшие сроки.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Вопросы, вызывающие озабоченность, и рекомендации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9.</w:t>
      </w:r>
      <w:r>
        <w:tab/>
        <w:t>Отмечая, что доклад был представлен с 19-летним опозданием, Комитет предлагает государству-участнику соблюдать сроки, установленные для представления его следующих докладов.</w:t>
      </w:r>
    </w:p>
    <w:p w:rsidR="00000000" w:rsidRDefault="00000000"/>
    <w:p w:rsidR="00000000" w:rsidRDefault="00000000">
      <w:r>
        <w:t>10.</w:t>
      </w:r>
      <w:r>
        <w:tab/>
        <w:t>Комитет с беспокойством отмечает отсутствие в национальном законодательстве ясного определения расовой дискриминации.</w:t>
      </w:r>
    </w:p>
    <w:p w:rsidR="00000000" w:rsidRDefault="00000000"/>
    <w:p w:rsidR="00000000" w:rsidRDefault="00000000">
      <w:pPr>
        <w:ind w:left="567" w:hanging="567"/>
      </w:pPr>
      <w:r>
        <w:tab/>
        <w:t>Комитет рекомендует государству-участнику принять определение расовой дискриминации, включающее элементы, содержащиеся в статье 1 Конвенции.</w:t>
      </w:r>
    </w:p>
    <w:p w:rsidR="00000000" w:rsidRDefault="00000000">
      <w:pPr>
        <w:ind w:left="567" w:hanging="567"/>
      </w:pPr>
    </w:p>
    <w:p w:rsidR="00000000" w:rsidRDefault="00000000">
      <w:r>
        <w:t>11.</w:t>
      </w:r>
      <w:r>
        <w:tab/>
        <w:t>Комитет с беспокойством отмечает, что положения Конвенции не были инкорпорированы в национальное законодательство и что вопрос о ее статусе во внутреннем праве не решен (статья 2).</w:t>
      </w:r>
    </w:p>
    <w:p w:rsidR="00000000" w:rsidRDefault="00000000"/>
    <w:p w:rsidR="00000000" w:rsidRDefault="00000000">
      <w:pPr>
        <w:ind w:left="567" w:hanging="567"/>
      </w:pPr>
      <w:r>
        <w:tab/>
        <w:t>Комитет предлагает государству-участнику принять необходимые меры для обеспечения эффективного осуществления Конвенции во внутреннем праве.</w:t>
      </w:r>
    </w:p>
    <w:p w:rsidR="00000000" w:rsidRDefault="00000000">
      <w:pPr>
        <w:ind w:left="567" w:hanging="567"/>
      </w:pPr>
    </w:p>
    <w:p w:rsidR="00000000" w:rsidRDefault="00000000">
      <w:r>
        <w:t>12.</w:t>
      </w:r>
      <w:r>
        <w:tab/>
        <w:t>Комитет выражает сожаление в связи с отсутствием национального учреждения по правам человека в Лаосской Народно-Демократической Республике (статья 2).</w:t>
      </w:r>
    </w:p>
    <w:p w:rsidR="00000000" w:rsidRDefault="00000000"/>
    <w:p w:rsidR="00000000" w:rsidRDefault="00000000">
      <w:pPr>
        <w:ind w:left="567" w:hanging="567"/>
      </w:pPr>
      <w:r>
        <w:tab/>
        <w:t>Комитет предлагает государству-участнику рассмотреть вопрос о создании подобного учреждения в соответствии с Парижскими принципами, касающимися статуса национальных учреждений, занимающихся поощрением и защитой прав человека (резолюция 48/134 Генеральной Ассамблеи).</w:t>
      </w:r>
    </w:p>
    <w:p w:rsidR="00000000" w:rsidRDefault="00000000">
      <w:pPr>
        <w:ind w:left="567" w:hanging="567"/>
      </w:pPr>
    </w:p>
    <w:p w:rsidR="00000000" w:rsidRDefault="00000000">
      <w:r>
        <w:t>13.</w:t>
      </w:r>
      <w:r>
        <w:tab/>
        <w:t>Комитет обеспокоен положением независимых неправительственных организаций, действующих в области прав человека и ведущих борьбу с дискриминацией (статья 2).</w:t>
      </w:r>
    </w:p>
    <w:p w:rsidR="00000000" w:rsidRDefault="00000000"/>
    <w:p w:rsidR="00000000" w:rsidRDefault="00000000">
      <w:pPr>
        <w:ind w:left="567" w:hanging="567"/>
      </w:pPr>
      <w:r>
        <w:tab/>
        <w:t>Комитет предлагает государству-участнику создать благоприятные условия для создания независимых национальных неправительственных организаций.</w:t>
      </w:r>
    </w:p>
    <w:p w:rsidR="00000000" w:rsidRDefault="00000000">
      <w:pPr>
        <w:ind w:left="567" w:hanging="567"/>
      </w:pPr>
    </w:p>
    <w:p w:rsidR="00000000" w:rsidRDefault="00000000">
      <w:r>
        <w:t>14.</w:t>
      </w:r>
      <w:r>
        <w:tab/>
        <w:t>Комитет отмечает отсутствие законодательных положений, в которых акты насилия и подстрекательство к насилию по расовым мотивам квалифицировались бы в качестве уголовных преступлений.</w:t>
      </w:r>
    </w:p>
    <w:p w:rsidR="00000000" w:rsidRDefault="00000000"/>
    <w:p w:rsidR="00000000" w:rsidRDefault="00000000">
      <w:pPr>
        <w:ind w:left="567"/>
      </w:pPr>
      <w:r>
        <w:t>Комитет предлагает государству-участнику принять законодательство, которое обеспечивает всестороннее осуществление положений статьи 4 Конвенции.</w:t>
      </w:r>
    </w:p>
    <w:p w:rsidR="00000000" w:rsidRDefault="00000000">
      <w:pPr>
        <w:ind w:left="567"/>
      </w:pPr>
    </w:p>
    <w:p w:rsidR="00000000" w:rsidRDefault="00000000">
      <w:r>
        <w:t>15.</w:t>
      </w:r>
      <w:r>
        <w:tab/>
        <w:t>Комитет принимает к сведению заявление государства-участника о том, что на его территории нет расовой дискриминации, и он понимает так, что государство-участник под этим подразумевает, что оно не допускает систематической расовой дискриминации.</w:t>
      </w:r>
    </w:p>
    <w:p w:rsidR="00000000" w:rsidRDefault="00000000"/>
    <w:p w:rsidR="00000000" w:rsidRDefault="00000000">
      <w:pPr>
        <w:ind w:left="567" w:hanging="567"/>
      </w:pPr>
      <w:r>
        <w:tab/>
        <w:t>Комитет как обычно сдержанно относится к подобным общим заявлениям, поскольку, по его мнению, ни одно государство не может гарантировать отсутствие расовой дискриминации на его территории.</w:t>
      </w:r>
    </w:p>
    <w:p w:rsidR="00000000" w:rsidRDefault="00000000">
      <w:pPr>
        <w:ind w:left="567" w:hanging="567"/>
      </w:pPr>
    </w:p>
    <w:p w:rsidR="00000000" w:rsidRDefault="00000000">
      <w:r>
        <w:t>16.</w:t>
      </w:r>
      <w:r>
        <w:tab/>
        <w:t>Комитет отмечает, что, по признанию самого государства-участника, от нищеты больше других страдают этнические группы в отдаленных районах (статьи 2 и 3).</w:t>
      </w:r>
    </w:p>
    <w:p w:rsidR="00000000" w:rsidRDefault="00000000"/>
    <w:p w:rsidR="00000000" w:rsidRDefault="00000000">
      <w:pPr>
        <w:ind w:left="567" w:hanging="567"/>
      </w:pPr>
      <w:r>
        <w:tab/>
        <w:t>Комитет напоминает о том, что Конвенция запрещает не только преднамеренные и систематические акты расовой дискриминации, но и дискриминацию, которая не связана со стремлением правительства непосредственно воспрепятствовать части населения пользоваться своими правами.  По мнению Комитета, слабое, по сравнению с остальным населением, экономическое, социальное и культурное развитие некоторых этнических групп может быть признаком фактически проводимой дискриминации.  Поэтому он рекомендует государству-участнику провести исследования в целях точного определения и оценки проявлений расовой дискриминации в стране и выявления ее основных факторов.  В следующий периодический доклад могут быть включены статистические данные о политической активности и уровне жизни населения в разбивке по этническим группам.</w:t>
      </w:r>
    </w:p>
    <w:p w:rsidR="00000000" w:rsidRDefault="00000000">
      <w:pPr>
        <w:ind w:left="567" w:hanging="567"/>
      </w:pPr>
    </w:p>
    <w:p w:rsidR="00000000" w:rsidRDefault="00000000">
      <w:r>
        <w:t>17.</w:t>
      </w:r>
      <w:r>
        <w:tab/>
        <w:t>Комитет принимает к сведению разъяснения делегации относительно нежелания властей квалифицировать этнические группы в Лаосе в качестве меньшинств или коренных народов (статьи 1, 2 и 5).</w:t>
      </w:r>
    </w:p>
    <w:p w:rsidR="00000000" w:rsidRDefault="00000000"/>
    <w:p w:rsidR="00000000" w:rsidRDefault="00000000">
      <w:pPr>
        <w:ind w:left="567" w:hanging="567"/>
      </w:pPr>
      <w:r>
        <w:tab/>
        <w:t>Комитет рекомендует государству-участнику признать провозглашенные в международном праве права лиц, принадлежащих к меньшинствам и коренным народам, независимо от того, как соответствующие группы называются во внутреннем праве.  Он предлагает государству-участнику принять во внимание то, как сами группы себя воспринимают и называют.  Комитет напоминает о том, что в соответствии с принципом недискриминации необходимо учитывать этнические, культурные и религиозные особенности различных групп населения.</w:t>
      </w:r>
    </w:p>
    <w:p w:rsidR="00000000" w:rsidRDefault="00000000">
      <w:pPr>
        <w:ind w:left="567" w:hanging="567"/>
      </w:pPr>
    </w:p>
    <w:p w:rsidR="00000000" w:rsidRDefault="00000000">
      <w:r>
        <w:t>18.</w:t>
      </w:r>
      <w:r>
        <w:tab/>
        <w:t xml:space="preserve">Комитет отмечает, что государство-участник проводит политику по расселению в долинах тех членов этнических групп, которые живут в горах и на высокогорных плато (статья 5).  </w:t>
      </w:r>
    </w:p>
    <w:p w:rsidR="00000000" w:rsidRDefault="00000000"/>
    <w:p w:rsidR="00000000" w:rsidRDefault="00000000">
      <w:pPr>
        <w:ind w:left="567" w:hanging="567"/>
      </w:pPr>
      <w:r>
        <w:tab/>
        <w:t xml:space="preserve">Комитет рекомендует государству-участнику рассказать в его следующем периодическом докладе о масштабах осуществляемого переселения, о соответствующих этнических группах и о влиянии такой политики на их жизненный уклад и пользование экономическими, социальными и культурными правами.  Он рекомендует государству-участнику изучить все возможные альтернативы во избежание перемещений;  сделать так, чтобы соответствующие лица были всесторонне проинформированы о причинах и порядке их перемещения, а также о компенсационных и реабилитационных мерах;  стараться получать свободное и осознанное согласие соответствующих лиц и групп;  и предоставить в их распоряжение средства правовой защиты.  Государству-участнику следует уделить особое внимание той тесной культурной связи, которую некоторые коренные народы или народы, ведущие племенной образ жизни, поддерживают со своими землями, и учесть Общую рекомендацию 23 (1997), принятую в этой связи Комитетом.  Разработка законодательных рамок, определяющих права соответствующих лиц и групп, а также процедур информирования и консультаций была бы особенно полезной.  </w:t>
      </w:r>
    </w:p>
    <w:p w:rsidR="00000000" w:rsidRDefault="00000000">
      <w:pPr>
        <w:ind w:left="567" w:hanging="567"/>
      </w:pPr>
    </w:p>
    <w:p w:rsidR="00000000" w:rsidRDefault="00000000">
      <w:r>
        <w:t>19.</w:t>
      </w:r>
      <w:r>
        <w:tab/>
        <w:t xml:space="preserve">Комитет с беспокойством отмечает, что, по некоторым сведениям, одно из главных препятствий для получения образования и профессиональной подготовки лицами, принадлежащими к этническим группам, заключается в том, что преподавание осуществляется только на лаосском языке.  Языковые преграды также, по всей видимости, порождают трудности в том, что касается доступа к социальным услугам (статья 5).  </w:t>
      </w:r>
    </w:p>
    <w:p w:rsidR="00000000" w:rsidRDefault="00000000"/>
    <w:p w:rsidR="00000000" w:rsidRDefault="00000000">
      <w:pPr>
        <w:ind w:left="567" w:hanging="567"/>
      </w:pPr>
      <w:r>
        <w:tab/>
        <w:t xml:space="preserve">Комитет рекомендует государству-участнику сделать все возможное для того, чтобы принадлежащие к этническим группам лица получали образование и профессиональную подготовку на родном языке и активизировать усилия, с тем чтобы они изучали лаосский язык.  </w:t>
      </w:r>
    </w:p>
    <w:p w:rsidR="00000000" w:rsidRDefault="00000000">
      <w:pPr>
        <w:ind w:left="567" w:hanging="567"/>
      </w:pPr>
    </w:p>
    <w:p w:rsidR="00000000" w:rsidRDefault="00000000">
      <w:r>
        <w:t>20.</w:t>
      </w:r>
      <w:r>
        <w:tab/>
        <w:t xml:space="preserve">Комитет выражает беспокойство в связи с сообщениями о посягательствах на свободу вероисповедания членов религиозных меньшинств, в частности христиан, которые являются зачастую также этническими меньшинствами.  </w:t>
      </w:r>
    </w:p>
    <w:p w:rsidR="00000000" w:rsidRDefault="00000000"/>
    <w:p w:rsidR="00000000" w:rsidRDefault="00000000">
      <w:pPr>
        <w:ind w:left="567" w:hanging="567"/>
      </w:pPr>
      <w:r>
        <w:tab/>
        <w:t xml:space="preserve">Комитет рекомендует государству-участнику обеспечить, чтобы все лица пользовались своим правом на свободу мысли, совести и религии без какой бы то ни было дискриминации, как это предусмотрено в пункте d) статьи 5 Конвенции.  </w:t>
      </w:r>
    </w:p>
    <w:p w:rsidR="00000000" w:rsidRDefault="00000000">
      <w:pPr>
        <w:ind w:left="567" w:hanging="567"/>
      </w:pPr>
    </w:p>
    <w:p w:rsidR="00000000" w:rsidRDefault="00000000">
      <w:r>
        <w:t>21.</w:t>
      </w:r>
      <w:r>
        <w:tab/>
        <w:t xml:space="preserve">У Комитета сохраняется беспокойство в связи с продолжающими поступать сообщениями о конфликте между правительством и частью меньшинства хмонг, которая скрывается в лесах и горных районах Лаоса с 1975 года.  Согласно многочисленным и совпадающим сведениям, эти лица живут в сложных гуманитарных условиях (статья 5).  </w:t>
      </w:r>
    </w:p>
    <w:p w:rsidR="00000000" w:rsidRDefault="00000000"/>
    <w:p w:rsidR="00000000" w:rsidRDefault="00000000">
      <w:pPr>
        <w:ind w:left="567" w:hanging="567"/>
      </w:pPr>
      <w:r>
        <w:tab/>
        <w:t xml:space="preserve">Комитет призывает государство-участник принять все меры - в случае необходимости - при поддержке Верховного комиссара по правам человека, Организации Объединенных Наций и международного сообщества, - чтобы найти в кратчайшие сроки политическое и гуманитарное решение этой кризисной ситуации и создать условия, необходимые для начала диалога с данной группой.  Комитет настоятельно призывает государство-участник разрешить учреждениям Организации Объединенных Наций оказать срочную гуманитарную помощь этим лицам.  </w:t>
      </w:r>
    </w:p>
    <w:p w:rsidR="00000000" w:rsidRDefault="00000000">
      <w:pPr>
        <w:ind w:left="567" w:hanging="567"/>
      </w:pPr>
    </w:p>
    <w:p w:rsidR="00000000" w:rsidRDefault="00000000">
      <w:r>
        <w:t>22.</w:t>
      </w:r>
      <w:r>
        <w:tab/>
        <w:t xml:space="preserve">Комитет обеспокоен сообщениями о том, что против членов меньшинства хмонг были совершены нарушения, в частности утверждениями о том, что 19 мая 2004 года солдаты применили насилие и убили группу из пяти детей хмонг (статья 5).  </w:t>
      </w:r>
    </w:p>
    <w:p w:rsidR="00000000" w:rsidRDefault="00000000"/>
    <w:p w:rsidR="00000000" w:rsidRDefault="00000000">
      <w:pPr>
        <w:ind w:left="567" w:hanging="567"/>
      </w:pPr>
      <w:r>
        <w:tab/>
        <w:t xml:space="preserve">Комитет рекомендует государству-участнику представить более точные сведения об органах, которым поручено расследовать упомянутые выше утверждения.  Кроме того, он настоятельно рекомендует государству-участнику предоставить органам Организации Объединенных Наций по защите и поощрению прав человека доступ в районы, где нашли убежище члены меньшинства хмонг.  </w:t>
      </w:r>
    </w:p>
    <w:p w:rsidR="00000000" w:rsidRDefault="00000000">
      <w:pPr>
        <w:ind w:left="567" w:hanging="567"/>
      </w:pPr>
    </w:p>
    <w:p w:rsidR="00000000" w:rsidRDefault="00000000">
      <w:r>
        <w:t>23.</w:t>
      </w:r>
      <w:r>
        <w:tab/>
        <w:t xml:space="preserve">Комитет отмечает заявление государства-участника об отсутствии каких бы то ни было жалоб или судебных решений, касающихся расовой дискриминации (статья 6).  </w:t>
      </w:r>
    </w:p>
    <w:p w:rsidR="00000000" w:rsidRDefault="00000000"/>
    <w:p w:rsidR="00000000" w:rsidRDefault="00000000">
      <w:pPr>
        <w:ind w:left="567" w:hanging="567"/>
      </w:pPr>
      <w:r>
        <w:tab/>
        <w:t xml:space="preserve">Комитет призывает государство-участник установить, не является ли подобное положение результатом отсутствия комплексного законодательства о борьбе с расовой дискриминацией, незнания жертвами о своих прав, страха перед репрессиями, недоверия к полиции и органам правосудия или недостаточного внимания либо неэффективной работы этих органов в том, что касается борьбы с проявлениями расовой дискриминации.  </w:t>
      </w:r>
    </w:p>
    <w:p w:rsidR="00000000" w:rsidRDefault="00000000">
      <w:pPr>
        <w:ind w:left="567" w:hanging="567"/>
      </w:pPr>
    </w:p>
    <w:p w:rsidR="00000000" w:rsidRDefault="00000000">
      <w:r>
        <w:t>24.</w:t>
      </w:r>
      <w:r>
        <w:tab/>
        <w:t>Комитет с беспокойством отмечает, что государство-участник заявляет о своей неспособности организовать учебные курсы по правам человека в учебных заведениях.  Он также обеспокоен сообщениями о том, что знания сотрудников правоохранительных органов о правах человека, закрепленных в законодательстве, Конституции и международных договорах, по</w:t>
      </w:r>
      <w:r>
        <w:noBreakHyphen/>
        <w:t>прежнему минимальны (статья 7).</w:t>
      </w:r>
    </w:p>
    <w:p w:rsidR="00000000" w:rsidRDefault="00000000"/>
    <w:p w:rsidR="00000000" w:rsidRDefault="00000000">
      <w:pPr>
        <w:ind w:left="567" w:hanging="567"/>
      </w:pPr>
      <w:r>
        <w:tab/>
        <w:t xml:space="preserve">Комитет рекомендует государству-участнику - в надлежащих случаях с помощью международного сообщества - организовать в учебных заведениях учебные курсы по тематике прав человека и борьбы с расовой дискриминацией, а также активизировать его усилия в области подготовки сотрудников правоохранительных органов.  </w:t>
      </w:r>
    </w:p>
    <w:p w:rsidR="00000000" w:rsidRDefault="00000000">
      <w:pPr>
        <w:ind w:left="567" w:hanging="567"/>
      </w:pPr>
    </w:p>
    <w:p w:rsidR="00000000" w:rsidRDefault="00000000">
      <w:r>
        <w:t>25.</w:t>
      </w:r>
      <w:r>
        <w:tab/>
        <w:t>Комитет рекомендует государству-участнику при осуществлении в рамках национальной правовой системы положений Конвенции, в частности положений статей 2</w:t>
      </w:r>
      <w:r>
        <w:noBreakHyphen/>
        <w:t>7, принимать во внимание соответствующие части Дурбанской декларации и Программы действий, а также включить в его следующий периодический доклад сведения о планах действий и других мерах, принимаемых в целях осуществления на национальном уровне Дурбанской декларации и Программы действий.</w:t>
      </w:r>
    </w:p>
    <w:p w:rsidR="00000000" w:rsidRDefault="00000000"/>
    <w:p w:rsidR="00000000" w:rsidRDefault="00000000">
      <w:r>
        <w:t>26.</w:t>
      </w:r>
      <w:r>
        <w:tab/>
        <w:t xml:space="preserve">Комитет настоятельно рекомендует государству-участнику ратифицировать поправку к пункту 6 статьи 8 Конвенции, принятую 15 января 1992 года на четырнадцатом совещании государств-участников Конвенции и утвержденную Генеральной Ассамблеей в ее резолюции 47/111.  В этой связи Комитет ссылается на резолюцию 57/194 Генеральной Ассамблеи от 18 декабря 2002 года, в которой Генеральная Ассамблея настоятельно призвала государства-участники ускорить свои национальные процедуры ратификации поправки и оперативно уведомить Генерального секретаря в письменной форме об их согласии с ней.  Аналогичный призыв был сформулирован Генеральной Ассамблеей в ее резолюции 58/160 от 22 декабря 2003 года.  </w:t>
      </w:r>
    </w:p>
    <w:p w:rsidR="00000000" w:rsidRDefault="00000000"/>
    <w:p w:rsidR="00000000" w:rsidRDefault="00000000">
      <w:r>
        <w:t>27.</w:t>
      </w:r>
      <w:r>
        <w:tab/>
        <w:t xml:space="preserve">Комитет отмечает, что государство-участник не сделало факультативного заявления, предусмотренного в статье 14 Конвенции, и рекомендует ему рассмотреть эту возможность.  </w:t>
      </w:r>
    </w:p>
    <w:p w:rsidR="00000000" w:rsidRDefault="00000000"/>
    <w:p w:rsidR="00000000" w:rsidRDefault="00000000">
      <w:r>
        <w:t>28.</w:t>
      </w:r>
      <w:r>
        <w:tab/>
        <w:t xml:space="preserve">Комитет рекомендует государству-участнику обнародовать его периодические доклады и обеспечить их распространение наряду с замечаниями Комитета.  </w:t>
      </w:r>
    </w:p>
    <w:p w:rsidR="00000000" w:rsidRDefault="00000000"/>
    <w:p w:rsidR="00000000" w:rsidRDefault="00000000">
      <w:r>
        <w:t>29.</w:t>
      </w:r>
      <w:r>
        <w:tab/>
        <w:t xml:space="preserve">В соответствии с правилом 65 правил процедуры Комитета государству-участнику следует представить в течение одного года информацию о мерах по осуществлению рекомендаций Комитета, изложенных в пунктах 10, 21 и 22.  Комитет рекомендует государству-участнику представить в одном документе его шестнадцатый и семнадцатый периодические доклады, подлежащие представлению 24 марта 2007 года.  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------</w:t>
      </w:r>
    </w:p>
    <w:sectPr w:rsidR="00000000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CERD/C/LAO/CO/15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804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CERD/C/LAO/CO/15</w:t>
    </w:r>
  </w:p>
  <w:p w:rsidR="00000000" w:rsidRDefault="00000000">
    <w:pPr>
      <w:pStyle w:val="Header"/>
      <w:tabs>
        <w:tab w:val="left" w:pos="6804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804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804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</Pages>
  <Words>2020</Words>
  <Characters>11515</Characters>
  <Application>Microsoft Office Word</Application>
  <DocSecurity>4</DocSecurity>
  <Lines>95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0541169.doc</vt:lpstr>
    </vt:vector>
  </TitlesOfParts>
  <Company> </Company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0541169.doc</dc:title>
  <dc:subject/>
  <dc:creator>Smirnova</dc:creator>
  <cp:keywords/>
  <dc:description/>
  <cp:lastModifiedBy>Smirnova</cp:lastModifiedBy>
  <cp:revision>3</cp:revision>
  <cp:lastPrinted>2005-05-09T14:15:00Z</cp:lastPrinted>
  <dcterms:created xsi:type="dcterms:W3CDTF">2005-05-09T14:15:00Z</dcterms:created>
  <dcterms:modified xsi:type="dcterms:W3CDTF">2005-05-09T14:15:00Z</dcterms:modified>
</cp:coreProperties>
</file>