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9247E93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F6C73F" w14:textId="77777777" w:rsidR="002D5AAC" w:rsidRDefault="002D5AAC" w:rsidP="00213C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B46ADD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18868AD" w14:textId="18C1AF78" w:rsidR="002D5AAC" w:rsidRDefault="00213C81" w:rsidP="00213C81">
            <w:pPr>
              <w:jc w:val="right"/>
            </w:pPr>
            <w:r w:rsidRPr="00213C81">
              <w:rPr>
                <w:sz w:val="40"/>
              </w:rPr>
              <w:t>CCPR</w:t>
            </w:r>
            <w:r>
              <w:t>/C/ETH/CO/2</w:t>
            </w:r>
          </w:p>
        </w:tc>
      </w:tr>
      <w:tr w:rsidR="002D5AAC" w:rsidRPr="00E44360" w14:paraId="3980BC0D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18C36A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56963A" wp14:editId="6FCDF7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0D9692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E6B7FC" w14:textId="77777777" w:rsidR="002D5AAC" w:rsidRPr="00213C81" w:rsidRDefault="00213C81" w:rsidP="00BC3629">
            <w:pPr>
              <w:spacing w:before="240"/>
              <w:rPr>
                <w:lang w:val="en-US"/>
              </w:rPr>
            </w:pPr>
            <w:r w:rsidRPr="00213C81">
              <w:rPr>
                <w:lang w:val="en-US"/>
              </w:rPr>
              <w:t>Distr.: General</w:t>
            </w:r>
          </w:p>
          <w:p w14:paraId="668F99FB" w14:textId="77777777" w:rsidR="00213C81" w:rsidRPr="00213C81" w:rsidRDefault="00213C81" w:rsidP="00213C81">
            <w:pPr>
              <w:spacing w:line="240" w:lineRule="exact"/>
              <w:rPr>
                <w:lang w:val="en-US"/>
              </w:rPr>
            </w:pPr>
            <w:r w:rsidRPr="00213C81">
              <w:rPr>
                <w:lang w:val="en-US"/>
              </w:rPr>
              <w:t>7 December 2022</w:t>
            </w:r>
          </w:p>
          <w:p w14:paraId="1B188080" w14:textId="77777777" w:rsidR="00213C81" w:rsidRPr="00213C81" w:rsidRDefault="00213C81" w:rsidP="00213C81">
            <w:pPr>
              <w:spacing w:line="240" w:lineRule="exact"/>
              <w:rPr>
                <w:lang w:val="en-US"/>
              </w:rPr>
            </w:pPr>
            <w:r w:rsidRPr="00213C81">
              <w:rPr>
                <w:lang w:val="en-US"/>
              </w:rPr>
              <w:t>Russian</w:t>
            </w:r>
          </w:p>
          <w:p w14:paraId="39562972" w14:textId="0E2BA285" w:rsidR="00213C81" w:rsidRPr="00213C81" w:rsidRDefault="00213C81" w:rsidP="00213C81">
            <w:pPr>
              <w:spacing w:line="240" w:lineRule="exact"/>
              <w:rPr>
                <w:lang w:val="en-US"/>
              </w:rPr>
            </w:pPr>
            <w:r w:rsidRPr="00213C81">
              <w:rPr>
                <w:lang w:val="en-US"/>
              </w:rPr>
              <w:t>Original: English</w:t>
            </w:r>
          </w:p>
        </w:tc>
      </w:tr>
    </w:tbl>
    <w:p w14:paraId="665BC790" w14:textId="77777777" w:rsidR="00213C81" w:rsidRPr="00B0449F" w:rsidRDefault="00213C81" w:rsidP="00213C81">
      <w:pPr>
        <w:spacing w:before="120"/>
        <w:rPr>
          <w:b/>
          <w:sz w:val="24"/>
          <w:szCs w:val="24"/>
        </w:rPr>
      </w:pPr>
      <w:r w:rsidRPr="00B0449F">
        <w:rPr>
          <w:b/>
          <w:bCs/>
          <w:sz w:val="24"/>
          <w:szCs w:val="24"/>
        </w:rPr>
        <w:t>Комитет по правам человека</w:t>
      </w:r>
    </w:p>
    <w:p w14:paraId="6A03DAB8" w14:textId="77777777" w:rsidR="00213C81" w:rsidRPr="00A8586A" w:rsidRDefault="00213C81" w:rsidP="00213C81">
      <w:pPr>
        <w:pStyle w:val="HChG"/>
        <w:rPr>
          <w:b w:val="0"/>
        </w:rPr>
      </w:pPr>
      <w:r w:rsidRPr="00A8586A">
        <w:tab/>
      </w:r>
      <w:r w:rsidRPr="00A8586A">
        <w:tab/>
        <w:t xml:space="preserve">Заключительные </w:t>
      </w:r>
      <w:r w:rsidRPr="00B0449F">
        <w:t>замечания</w:t>
      </w:r>
      <w:r w:rsidRPr="00A8586A">
        <w:t xml:space="preserve"> по второму периодическому докладу Эфиопии</w:t>
      </w:r>
      <w:r w:rsidRPr="00B0449F">
        <w:rPr>
          <w:b w:val="0"/>
          <w:sz w:val="20"/>
        </w:rPr>
        <w:footnoteReference w:customMarkFollows="1" w:id="1"/>
        <w:t>*</w:t>
      </w:r>
    </w:p>
    <w:p w14:paraId="30EAA4E7" w14:textId="77777777" w:rsidR="00213C81" w:rsidRPr="00A8586A" w:rsidRDefault="00213C81" w:rsidP="00213C81">
      <w:pPr>
        <w:pStyle w:val="SingleTxtG"/>
      </w:pPr>
      <w:r w:rsidRPr="00A8586A">
        <w:t>1.</w:t>
      </w:r>
      <w:r w:rsidRPr="00A8586A">
        <w:tab/>
        <w:t>Комитет рассмотрел второй периодический доклад Эфиопии</w:t>
      </w:r>
      <w:r w:rsidRPr="00A8586A">
        <w:rPr>
          <w:rStyle w:val="aa"/>
        </w:rPr>
        <w:footnoteReference w:id="2"/>
      </w:r>
      <w:r w:rsidRPr="00A8586A">
        <w:t xml:space="preserve"> на своих 3929-м и 3930-м заседаниях</w:t>
      </w:r>
      <w:r w:rsidRPr="00A8586A">
        <w:rPr>
          <w:rStyle w:val="aa"/>
        </w:rPr>
        <w:footnoteReference w:id="3"/>
      </w:r>
      <w:r w:rsidRPr="00A8586A">
        <w:t xml:space="preserve">, состоявшихся 17 и 18 октября 2022 года. На своем </w:t>
      </w:r>
      <w:r>
        <w:br/>
      </w:r>
      <w:r w:rsidRPr="00A8586A">
        <w:t>3946-м заседании, состоявшемся 31 октября 2022 года, он принял настоящие заключительные замечания.</w:t>
      </w:r>
    </w:p>
    <w:p w14:paraId="34C50683" w14:textId="77777777" w:rsidR="00213C81" w:rsidRPr="00A8586A" w:rsidRDefault="00213C81" w:rsidP="00213C81">
      <w:pPr>
        <w:pStyle w:val="H1G"/>
      </w:pPr>
      <w:r>
        <w:tab/>
      </w:r>
      <w:r w:rsidRPr="00A8586A">
        <w:t>A.</w:t>
      </w:r>
      <w:r w:rsidRPr="00A8586A">
        <w:tab/>
        <w:t>Введение</w:t>
      </w:r>
    </w:p>
    <w:p w14:paraId="0597AC35" w14:textId="77777777" w:rsidR="00213C81" w:rsidRPr="00A8586A" w:rsidRDefault="00213C81" w:rsidP="00213C81">
      <w:pPr>
        <w:pStyle w:val="SingleTxtG"/>
      </w:pPr>
      <w:r w:rsidRPr="00A8586A">
        <w:t>2.</w:t>
      </w:r>
      <w:r w:rsidRPr="00A8586A">
        <w:tab/>
        <w:t>Комитет приветствует представление второго периодического доклада Эфиопии и представленную в нем информацию. Он высоко оценивает возможность возобновить с делегацией высокого уровня государства-участника конструктивный диалог относительно мер, принятых в течение отчетного периода для осуществления положений Пакта. Комитет также выражает государству-участнику признательность за его письменные ответы</w:t>
      </w:r>
      <w:r w:rsidRPr="00A8586A">
        <w:rPr>
          <w:rStyle w:val="aa"/>
        </w:rPr>
        <w:footnoteReference w:id="4"/>
      </w:r>
      <w:r w:rsidRPr="00A8586A">
        <w:t xml:space="preserve"> на перечень вопросов</w:t>
      </w:r>
      <w:r w:rsidRPr="00A8586A">
        <w:rPr>
          <w:rStyle w:val="aa"/>
        </w:rPr>
        <w:footnoteReference w:id="5"/>
      </w:r>
      <w:r w:rsidRPr="00A8586A">
        <w:t>, которые были дополнены устными ответами членов делегации, а также за предоставленную ему в письменном виде дополнительную информацию.</w:t>
      </w:r>
    </w:p>
    <w:p w14:paraId="26B60DD9" w14:textId="77777777" w:rsidR="00213C81" w:rsidRPr="00A8586A" w:rsidRDefault="00213C81" w:rsidP="00213C81">
      <w:pPr>
        <w:pStyle w:val="H1G"/>
        <w:rPr>
          <w:rFonts w:eastAsiaTheme="minorEastAsia"/>
        </w:rPr>
      </w:pPr>
      <w:r>
        <w:tab/>
      </w:r>
      <w:r w:rsidRPr="00A8586A">
        <w:t>B.</w:t>
      </w:r>
      <w:r w:rsidRPr="00A8586A">
        <w:tab/>
      </w:r>
      <w:r w:rsidRPr="00B0449F">
        <w:t>Позитивные</w:t>
      </w:r>
      <w:r w:rsidRPr="00A8586A">
        <w:t xml:space="preserve"> аспекты</w:t>
      </w:r>
    </w:p>
    <w:p w14:paraId="313E1832" w14:textId="77777777" w:rsidR="00213C81" w:rsidRPr="00A8586A" w:rsidRDefault="00213C81" w:rsidP="00213C81">
      <w:pPr>
        <w:pStyle w:val="SingleTxtG"/>
      </w:pPr>
      <w:r w:rsidRPr="00A8586A">
        <w:t>3.</w:t>
      </w:r>
      <w:r w:rsidRPr="00A8586A">
        <w:tab/>
        <w:t xml:space="preserve">Комитет приветствует принятие государством-участником следующих законодательных мер: </w:t>
      </w:r>
    </w:p>
    <w:p w14:paraId="36331240" w14:textId="0CBFBC4E" w:rsidR="00213C81" w:rsidRPr="00A8586A" w:rsidRDefault="00213C81" w:rsidP="00213C81">
      <w:pPr>
        <w:pStyle w:val="SingleTxtG"/>
      </w:pPr>
      <w:r>
        <w:tab/>
      </w:r>
      <w:r w:rsidRPr="00A8586A">
        <w:t>a)</w:t>
      </w:r>
      <w:r w:rsidRPr="00A8586A">
        <w:tab/>
        <w:t xml:space="preserve">утверждение Постановления № 1234/2021, в котором, в частности, определяются организационные основы судопроизводства по делам о нарушениях прав человека,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в 2021 году;</w:t>
      </w:r>
    </w:p>
    <w:p w14:paraId="60500427" w14:textId="6FF790B9" w:rsidR="00213C81" w:rsidRPr="00A8586A" w:rsidRDefault="00213C81" w:rsidP="00213C81">
      <w:pPr>
        <w:pStyle w:val="SingleTxtG"/>
      </w:pPr>
      <w:r>
        <w:tab/>
      </w:r>
      <w:r w:rsidRPr="00A8586A">
        <w:t>b)</w:t>
      </w:r>
      <w:r w:rsidRPr="00A8586A">
        <w:tab/>
        <w:t xml:space="preserve">утверждение Постановления № 1224/2020, направленного на усиление независимости и самостоятельности Комиссии по правам человека Эфиопии,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</w:t>
      </w:r>
      <w:r>
        <w:br/>
      </w:r>
      <w:r w:rsidRPr="00A8586A">
        <w:t>в 2020</w:t>
      </w:r>
      <w:r>
        <w:t> </w:t>
      </w:r>
      <w:r w:rsidRPr="00A8586A">
        <w:t>году;</w:t>
      </w:r>
    </w:p>
    <w:p w14:paraId="78BC4360" w14:textId="231F121E" w:rsidR="00213C81" w:rsidRPr="00A8586A" w:rsidRDefault="00213C81" w:rsidP="00213C81">
      <w:pPr>
        <w:pStyle w:val="SingleTxtG"/>
      </w:pPr>
      <w:r>
        <w:tab/>
      </w:r>
      <w:r w:rsidRPr="00A8586A">
        <w:t>c)</w:t>
      </w:r>
      <w:r w:rsidRPr="00A8586A">
        <w:tab/>
        <w:t xml:space="preserve">утверждение Постановления № 1178/2020 о предупреждении и пресечении торговли людьми и контрабанды людей, в котором установлены различные превентивные и корректирующие механизмы для борьбы с торговлей людьми,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в 2020 году;</w:t>
      </w:r>
    </w:p>
    <w:p w14:paraId="6971B9B3" w14:textId="727ABDC1" w:rsidR="00213C81" w:rsidRPr="00A8586A" w:rsidRDefault="00213C81" w:rsidP="00213C81">
      <w:pPr>
        <w:pStyle w:val="SingleTxtG"/>
      </w:pPr>
      <w:r>
        <w:tab/>
      </w:r>
      <w:r w:rsidRPr="00A8586A">
        <w:t>d)</w:t>
      </w:r>
      <w:r w:rsidRPr="00A8586A">
        <w:tab/>
        <w:t xml:space="preserve">утверждение Постановления № 1110/2019 о беженцах, которое позволяет беженцам получать разрешения на работу, иметь доступ к начальному образованию, </w:t>
      </w:r>
      <w:r w:rsidRPr="00A8586A">
        <w:lastRenderedPageBreak/>
        <w:t xml:space="preserve">получать водительские права и юридически регистрировать события жизни,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</w:t>
      </w:r>
      <w:r>
        <w:br/>
      </w:r>
      <w:r w:rsidRPr="00A8586A">
        <w:t>в 2019 году.</w:t>
      </w:r>
    </w:p>
    <w:p w14:paraId="4AEE03BC" w14:textId="77777777" w:rsidR="00213C81" w:rsidRPr="00A8586A" w:rsidRDefault="00213C81" w:rsidP="00213C81">
      <w:pPr>
        <w:pStyle w:val="SingleTxtG"/>
      </w:pPr>
      <w:r w:rsidRPr="00A8586A">
        <w:t>4.</w:t>
      </w:r>
      <w:r w:rsidRPr="00A8586A">
        <w:tab/>
        <w:t>Комитет также приветствует</w:t>
      </w:r>
      <w:r w:rsidRPr="0037064E">
        <w:t xml:space="preserve"> </w:t>
      </w:r>
      <w:r w:rsidRPr="00A8586A">
        <w:t>акты ратификации или присоединения, совершенные государством-участником в отношении следующих международных договоров:</w:t>
      </w:r>
    </w:p>
    <w:p w14:paraId="281218DE" w14:textId="35CD0FF7" w:rsidR="00213C81" w:rsidRPr="00A8586A" w:rsidRDefault="00213C81" w:rsidP="00213C81">
      <w:pPr>
        <w:pStyle w:val="SingleTxtG"/>
      </w:pPr>
      <w:r>
        <w:tab/>
      </w:r>
      <w:r w:rsidRPr="00A8586A">
        <w:t>a)</w:t>
      </w:r>
      <w:r w:rsidRPr="00A8586A">
        <w:tab/>
        <w:t xml:space="preserve">Конвенции Африканского союза о защите внутренне перемещенных лиц в Африке и оказании им помощи (Кампальская конвенция)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13 февраля 2020 года;</w:t>
      </w:r>
    </w:p>
    <w:p w14:paraId="5950C0C2" w14:textId="3635E1CE" w:rsidR="00213C81" w:rsidRPr="00A8586A" w:rsidRDefault="00213C81" w:rsidP="00213C81">
      <w:pPr>
        <w:pStyle w:val="SingleTxtG"/>
      </w:pPr>
      <w:r>
        <w:tab/>
      </w:r>
      <w:r w:rsidRPr="00A8586A">
        <w:t>b)</w:t>
      </w:r>
      <w:r w:rsidRPr="00A8586A">
        <w:tab/>
        <w:t xml:space="preserve">Протокола к Африканской хартии прав человека и народов, касающегося прав женщин в Африке (Протокол Мапуту)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в 2018 году;</w:t>
      </w:r>
    </w:p>
    <w:p w14:paraId="09FFB097" w14:textId="2F1F0FDF" w:rsidR="00213C81" w:rsidRPr="00A8586A" w:rsidRDefault="00213C81" w:rsidP="00213C81">
      <w:pPr>
        <w:pStyle w:val="SingleTxtG"/>
      </w:pPr>
      <w:r>
        <w:tab/>
      </w:r>
      <w:r w:rsidRPr="00A8586A">
        <w:t>c)</w:t>
      </w:r>
      <w:r w:rsidRPr="00A8586A">
        <w:tab/>
        <w:t xml:space="preserve">Факультативного протокола к Конвенции о правах ребенка, касающегося участия детей в вооруженных конфликтах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14 мая 2014 года;</w:t>
      </w:r>
    </w:p>
    <w:p w14:paraId="312649BA" w14:textId="777B9883" w:rsidR="00213C81" w:rsidRPr="00A8586A" w:rsidRDefault="00213C81" w:rsidP="00213C81">
      <w:pPr>
        <w:pStyle w:val="SingleTxtG"/>
        <w:rPr>
          <w:color w:val="000000" w:themeColor="text1"/>
        </w:rPr>
      </w:pPr>
      <w:r>
        <w:tab/>
      </w:r>
      <w:r w:rsidRPr="00A8586A">
        <w:t>d)</w:t>
      </w:r>
      <w:r w:rsidRPr="00A8586A">
        <w:tab/>
        <w:t xml:space="preserve">Факультативного протокола к Конвенции о правах ребенка, касающегося торговли детьми, детской проституции и детской порнографии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25 марта 2014 года.</w:t>
      </w:r>
    </w:p>
    <w:p w14:paraId="24E7393E" w14:textId="77777777" w:rsidR="00213C81" w:rsidRPr="00A8586A" w:rsidRDefault="00213C81" w:rsidP="00213C81">
      <w:pPr>
        <w:pStyle w:val="H1G"/>
      </w:pPr>
      <w:r>
        <w:tab/>
      </w:r>
      <w:r w:rsidRPr="00A8586A">
        <w:t>C.</w:t>
      </w:r>
      <w:r w:rsidRPr="00A8586A">
        <w:tab/>
      </w:r>
      <w:r w:rsidRPr="00B0449F">
        <w:t>Основные</w:t>
      </w:r>
      <w:r w:rsidRPr="00A8586A">
        <w:t xml:space="preserve"> вопросы, вызывающие обеспокоенность, и</w:t>
      </w:r>
      <w:r>
        <w:t> </w:t>
      </w:r>
      <w:r w:rsidRPr="00A8586A">
        <w:t>рекомендации</w:t>
      </w:r>
    </w:p>
    <w:p w14:paraId="558BBCBD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Конституционная и правовая основа осуществления Пакта</w:t>
      </w:r>
      <w:r w:rsidRPr="00A8586A">
        <w:t xml:space="preserve"> </w:t>
      </w:r>
    </w:p>
    <w:p w14:paraId="6CD487DB" w14:textId="77777777" w:rsidR="00213C81" w:rsidRPr="00A8586A" w:rsidRDefault="00213C81" w:rsidP="00213C81">
      <w:pPr>
        <w:pStyle w:val="SingleTxtG"/>
        <w:rPr>
          <w:b/>
        </w:rPr>
      </w:pPr>
      <w:r w:rsidRPr="00A8586A">
        <w:t>5.</w:t>
      </w:r>
      <w:r w:rsidRPr="00A8586A">
        <w:tab/>
        <w:t xml:space="preserve">Комитет приветствует принятые меры по повышению осведомленности о Пакте среди государственных служащих и широкой общественности, которые включают перевод Пакта на два дополнительных национальных языка. Комитет также приветствует создание в 2016 году национального механизма отчетности и последующих действий для координации и поддержки эффективного выполнения договоров по правам человека, участником которых является Эфиопия. В отношении Комиссии по правам человека Эфиопии Комитет отмечает, что в декабре 2021 года Глобальный альянс национальных правозащитных учреждений присвоил ей </w:t>
      </w:r>
      <w:r>
        <w:br/>
      </w:r>
      <w:r w:rsidRPr="00A8586A">
        <w:t xml:space="preserve">статус </w:t>
      </w:r>
      <w:r>
        <w:t>«</w:t>
      </w:r>
      <w:r w:rsidRPr="00A8586A">
        <w:t>А</w:t>
      </w:r>
      <w:r>
        <w:t>»</w:t>
      </w:r>
      <w:r w:rsidRPr="00A8586A">
        <w:t xml:space="preserve"> после того, как в соответствии с Постановлением № 1224/2020 были приняты меры по усилению ее независимости, эффективности и прозрачности </w:t>
      </w:r>
      <w:r>
        <w:br/>
      </w:r>
      <w:r w:rsidRPr="00A8586A">
        <w:t>(статья 2). Комитет принимает к сведению особые обстоятельства, в которых проходит рассмотрение второго периодического доклада государства-участника, а именно конфликтную ситуацию, сохраняющуюся с ноября 2020 года на севере страны, и трудности в плане возвра</w:t>
      </w:r>
      <w:r>
        <w:t>щения</w:t>
      </w:r>
      <w:r w:rsidRPr="00A8586A">
        <w:t xml:space="preserve"> контроля над всей ее территорией, с которыми сталкивается центральное правительство. Вместе с тем Комитет со ссылкой на свое</w:t>
      </w:r>
      <w:r>
        <w:t xml:space="preserve"> </w:t>
      </w:r>
      <w:r w:rsidRPr="00A8586A">
        <w:t>замечание общего порядка № 31 (2004) желает подчеркнуть, что те или иные трудности, мешающие государству-участнику</w:t>
      </w:r>
      <w:r>
        <w:t xml:space="preserve"> </w:t>
      </w:r>
      <w:r w:rsidRPr="00A8586A">
        <w:t xml:space="preserve">эффективно контролировать какие-то части его территории, не освобождают его от обязанности использовать все доступные средства для обеспечения полного соблюдения закрепленных в Пакте прав любого лица, находящегося на его территории. Комитет сожалеет о том, что государство-участник еще не ратифицировало первый Факультативный протокол к Пакту </w:t>
      </w:r>
      <w:r>
        <w:br/>
      </w:r>
      <w:r w:rsidRPr="00A8586A">
        <w:t>(статья 2).</w:t>
      </w:r>
    </w:p>
    <w:p w14:paraId="306CDDA9" w14:textId="77777777" w:rsidR="00213C81" w:rsidRPr="00A8586A" w:rsidRDefault="00213C81" w:rsidP="00213C81">
      <w:pPr>
        <w:pStyle w:val="SingleTxtG"/>
        <w:rPr>
          <w:b/>
        </w:rPr>
      </w:pPr>
      <w:r w:rsidRPr="00A8586A">
        <w:t>6.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5B807509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официально оформить создание национального механизма отчетности и последующих действий и продолжать укреплять его оперативный потенциал для обеспечения выполнения им своего мандата, в частности путем систематического, регулярного и скоординированного контроля за выполнением договорных обязательств и рекомендаций международных и региональных правозащитных механизмов;</w:t>
      </w:r>
    </w:p>
    <w:p w14:paraId="6A16AF89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продолжать оказывать поддержку Комиссии по правам человека Эфиопии, в частности путем обеспечения ее достаточного финансирования с тем, чтобы она могла выполнять свои функции, и посредством принятия необходимых политических, правовых, административных или иных мер для выполнения рекомендаций, вытекающих из отчетов этой комиссии;</w:t>
      </w:r>
    </w:p>
    <w:p w14:paraId="03590FBD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lastRenderedPageBreak/>
        <w:tab/>
        <w:t>c)</w:t>
      </w:r>
      <w:r w:rsidRPr="00B0449F">
        <w:rPr>
          <w:b/>
          <w:bCs/>
        </w:rPr>
        <w:tab/>
        <w:t>продолжать предпринимать усилия, направленные на распространение</w:t>
      </w:r>
      <w:r w:rsidRPr="00A8586A">
        <w:rPr>
          <w:b/>
          <w:bCs/>
        </w:rPr>
        <w:t xml:space="preserve"> информации о Пакте, в том числе путем его перевода на все национальные языки и проведения информационно-просветительских мероприятий в региональных штатах;</w:t>
      </w:r>
    </w:p>
    <w:p w14:paraId="0ABD6788" w14:textId="0E311978" w:rsidR="00213C81" w:rsidRPr="00966C46" w:rsidRDefault="00213C81" w:rsidP="00213C81">
      <w:pPr>
        <w:pStyle w:val="SingleTxtG"/>
        <w:rPr>
          <w:b/>
          <w:bCs/>
        </w:rPr>
      </w:pPr>
      <w:r>
        <w:tab/>
      </w:r>
      <w:r w:rsidRPr="00966C46">
        <w:rPr>
          <w:b/>
          <w:bCs/>
        </w:rPr>
        <w:t>d)</w:t>
      </w:r>
      <w:r w:rsidRPr="00966C46">
        <w:rPr>
          <w:b/>
          <w:bCs/>
        </w:rPr>
        <w:tab/>
        <w:t xml:space="preserve">обеспечить </w:t>
      </w:r>
      <w:r w:rsidR="00E44360" w:rsidRPr="00E44360">
        <w:rPr>
          <w:b/>
          <w:bCs/>
          <w:color w:val="4D5156"/>
          <w:shd w:val="clear" w:color="auto" w:fill="FFFFFF"/>
        </w:rPr>
        <w:t>—</w:t>
      </w:r>
      <w:r w:rsidRPr="00966C46">
        <w:rPr>
          <w:b/>
          <w:bCs/>
        </w:rPr>
        <w:t xml:space="preserve"> в свете принятого Комитетом замечания общего порядка № 31 (2004) о характере общего юридического обязательства, налагаемого на государства </w:t>
      </w:r>
      <w:r w:rsidR="00E44360" w:rsidRPr="00E44360">
        <w:rPr>
          <w:b/>
          <w:bCs/>
          <w:color w:val="4D5156"/>
          <w:shd w:val="clear" w:color="auto" w:fill="FFFFFF"/>
        </w:rPr>
        <w:t>—</w:t>
      </w:r>
      <w:r w:rsidRPr="00966C46">
        <w:rPr>
          <w:b/>
          <w:bCs/>
        </w:rPr>
        <w:t xml:space="preserve"> участники Пакта </w:t>
      </w:r>
      <w:r w:rsidR="00E44360" w:rsidRPr="00E44360">
        <w:rPr>
          <w:b/>
          <w:bCs/>
          <w:color w:val="4D5156"/>
          <w:shd w:val="clear" w:color="auto" w:fill="FFFFFF"/>
        </w:rPr>
        <w:t>—</w:t>
      </w:r>
      <w:r w:rsidRPr="00966C46">
        <w:rPr>
          <w:b/>
          <w:bCs/>
        </w:rPr>
        <w:t xml:space="preserve"> выполнение своих обязательств по Пакту на всей территории страны;</w:t>
      </w:r>
    </w:p>
    <w:p w14:paraId="1F3983C8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e)</w:t>
      </w:r>
      <w:r w:rsidRPr="00A8586A">
        <w:tab/>
      </w:r>
      <w:r w:rsidRPr="00A8586A">
        <w:rPr>
          <w:b/>
          <w:bCs/>
        </w:rPr>
        <w:t>рассмотреть вопрос о ратификации Факультативного протокола к Пакту.</w:t>
      </w:r>
    </w:p>
    <w:p w14:paraId="7C814C0C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tab/>
      </w:r>
      <w:r w:rsidRPr="00A8586A">
        <w:rPr>
          <w:bCs/>
        </w:rPr>
        <w:t>Чрезвычайное положение</w:t>
      </w:r>
    </w:p>
    <w:p w14:paraId="074F51A3" w14:textId="77F2E396" w:rsidR="00213C81" w:rsidRPr="00A8586A" w:rsidRDefault="00213C81" w:rsidP="00213C81">
      <w:pPr>
        <w:pStyle w:val="SingleTxtG"/>
      </w:pPr>
      <w:r w:rsidRPr="00A8586A">
        <w:t>7.</w:t>
      </w:r>
      <w:r w:rsidRPr="00A8586A">
        <w:tab/>
        <w:t xml:space="preserve">Комитет обеспокоен тем, что ряд положений, которые были приняты в периоды действия объявленного в отчетный период чрезвычайного положения, не отвечали обязательствам государства-участника в </w:t>
      </w:r>
      <w:r>
        <w:t>части</w:t>
      </w:r>
      <w:r w:rsidRPr="00A8586A">
        <w:t xml:space="preserve"> уведомления о его введении, его законности, необходимости и соразмерности. В частности, Комитет обеспокоен тем, что в описании режима чрезвычайного положения, объявленного в соответствии с Постановлением № 05/2021 (2 ноября 2021 года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15 февраля 2022 года) в условиях конфликта на севере страны, содержатся слишком общие положения, позволяющие производить массовые аресты и задержание лиц, якобы поддерживающих группы мятежников, и выносить несоразмерные приговоры за мелкие правонарушения, например за </w:t>
      </w:r>
      <w:r>
        <w:t>«</w:t>
      </w:r>
      <w:r w:rsidRPr="00A8586A">
        <w:t>передвижение без удостоверения личности</w:t>
      </w:r>
      <w:r>
        <w:t>»</w:t>
      </w:r>
      <w:r w:rsidRPr="00A8586A">
        <w:t>. Кроме того, Комитет обеспокоен тем, что государство-участник официально ввело норму о полной приостановке процедур судебного пересмотра</w:t>
      </w:r>
      <w:r>
        <w:t>, относящихся к</w:t>
      </w:r>
      <w:r w:rsidRPr="00A8586A">
        <w:t xml:space="preserve"> правоприменени</w:t>
      </w:r>
      <w:r>
        <w:t>ю</w:t>
      </w:r>
      <w:r w:rsidRPr="00A8586A">
        <w:t xml:space="preserve"> этого постановления, в </w:t>
      </w:r>
      <w:r>
        <w:t>том числе касающихся</w:t>
      </w:r>
      <w:r w:rsidRPr="00A8586A">
        <w:t xml:space="preserve"> проверки законности арестов и содержания под стражей. Комитет также обеспокоен сообщениями о том, что ограничения на правозащитные обязательства государства-участника продолжают применяться без всякого официального объявления чрезвычайного положения. Комитет далее обеспокоен непредоставлением информации относительно советов по проведению расследований в условиях чрезвычайного положения, которые согласно требованиям Конституции должны создаваться в периоды действия соответствующих чрезвычайных положений, а также тем, что государство-участник не информировало регулярно государства</w:t>
      </w:r>
      <w:r>
        <w:t xml:space="preserve"> — </w:t>
      </w:r>
      <w:r w:rsidRPr="00A8586A">
        <w:t xml:space="preserve">участники Пакта об отступлениях, принимавшихся в периоды действия чрезвычайного положения, как предусмотрено в пункте 3 статьи 4 Пакта (статья 4). </w:t>
      </w:r>
    </w:p>
    <w:p w14:paraId="08FB95A3" w14:textId="77777777" w:rsidR="00213C81" w:rsidRPr="00A8586A" w:rsidRDefault="00213C81" w:rsidP="00213C81">
      <w:pPr>
        <w:pStyle w:val="SingleTxtG"/>
        <w:rPr>
          <w:b/>
        </w:rPr>
      </w:pPr>
      <w:r w:rsidRPr="00A8586A">
        <w:t>8.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36A84344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четко и ясно формулировать ограничения, запрещенные действия и санкции, относящиеся к режиму чрезвычайного положения, и обеспечивать должное соблюдение принципов законности, необходимости и соразмерности, а также уважение прав, не допускающих отступлений;</w:t>
      </w:r>
    </w:p>
    <w:p w14:paraId="70295241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воздерживаться от полного приостановления процедур судебного пересмотра, в частности пересмотра законности арестов и содержания под стражей, с тем чтобы выполнить обязательство по защите не допускающих отступлений прав во время чрезвычайного положения;</w:t>
      </w:r>
    </w:p>
    <w:p w14:paraId="7C457D8C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</w:r>
      <w:r w:rsidRPr="00A8586A">
        <w:rPr>
          <w:b/>
          <w:bCs/>
        </w:rPr>
        <w:t xml:space="preserve">незамедлительно проинформировать другие государства </w:t>
      </w:r>
      <w:r>
        <w:rPr>
          <w:b/>
          <w:bCs/>
        </w:rPr>
        <w:t>—</w:t>
      </w:r>
      <w:r w:rsidRPr="00A8586A">
        <w:rPr>
          <w:b/>
          <w:bCs/>
        </w:rPr>
        <w:t xml:space="preserve"> участники Пакта через посредство Генерального секретаря Организации Объединенных Наций о том, от соблюдения каких прав оно отступало во время действия чрезвычайного положения в государстве и по какой причине, в соответствии с пунктом 3 статьи 4 Пакта.</w:t>
      </w:r>
    </w:p>
    <w:p w14:paraId="10EE6078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Антикоррупционные меры</w:t>
      </w:r>
      <w:r w:rsidRPr="00A8586A">
        <w:t xml:space="preserve"> </w:t>
      </w:r>
    </w:p>
    <w:p w14:paraId="23F791C5" w14:textId="77777777" w:rsidR="00213C81" w:rsidRPr="00A8586A" w:rsidRDefault="00213C81" w:rsidP="00213C81">
      <w:pPr>
        <w:pStyle w:val="SingleTxtG"/>
        <w:rPr>
          <w:bCs/>
        </w:rPr>
      </w:pPr>
      <w:r w:rsidRPr="00A8586A">
        <w:t>9.</w:t>
      </w:r>
      <w:r w:rsidRPr="00A8586A">
        <w:tab/>
        <w:t xml:space="preserve">Комитет признает, что был принят ряд мер по борьбе с коррупцией, однако он обеспокоен тем, что коррупция в государстве-участнике остается значительной. Положительно оценивая предоставленные государством-участником статистические данные о случаях коррупции, расследованных в прошедшем году, Комитет в то же </w:t>
      </w:r>
      <w:r w:rsidRPr="00A8586A">
        <w:lastRenderedPageBreak/>
        <w:t xml:space="preserve">время выражает сожаление по поводу того, что неполный характер полученных данных не позволяет ему оценить прогресс в борьбе с </w:t>
      </w:r>
      <w:r>
        <w:t>ней</w:t>
      </w:r>
      <w:r w:rsidRPr="00A8586A">
        <w:t>. Комитет приветствует принятие Постановления № 699/2010 о защите свидетелей преступлений и сигнализирующих о них лиц от преследования по делам об уголовных правонарушениях и создании системы защиты этих категорий лиц и надеется получить информацию о его выполнении в ходе следующего обзора (статьи 2 и 25).</w:t>
      </w:r>
    </w:p>
    <w:p w14:paraId="6B9FF28E" w14:textId="77777777" w:rsidR="00213C81" w:rsidRPr="00A8586A" w:rsidRDefault="00213C81" w:rsidP="00213C81">
      <w:pPr>
        <w:pStyle w:val="SingleTxtG"/>
        <w:rPr>
          <w:b/>
        </w:rPr>
      </w:pPr>
      <w:r w:rsidRPr="00A8586A">
        <w:t>10.</w:t>
      </w:r>
      <w:r w:rsidRPr="00A8586A">
        <w:tab/>
      </w:r>
      <w:r w:rsidRPr="00A8586A">
        <w:rPr>
          <w:b/>
          <w:bCs/>
        </w:rPr>
        <w:t>Государству-участнику следует активнее осуществлять законодательство и профилактические меры для борьбы с коррупцией и содействия надлежащей практике руководства, транспарентности и подотчетности, в частности в области управления земельными ресурсами.</w:t>
      </w:r>
      <w:r w:rsidRPr="00A8586A">
        <w:t xml:space="preserve"> </w:t>
      </w:r>
      <w:r w:rsidRPr="00A8586A">
        <w:rPr>
          <w:b/>
          <w:bCs/>
        </w:rPr>
        <w:t>Государству-участнику следует также обеспечить наличие эффективных координационных механизмов для поддержания связи между соответствующими структурами на федеральном уровне и уровне штатов, включая структуры, наделенные следственными и превентивными полномочиями.</w:t>
      </w:r>
    </w:p>
    <w:p w14:paraId="72291011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Недопущение дискриминации</w:t>
      </w:r>
      <w:r w:rsidRPr="00A8586A">
        <w:t xml:space="preserve"> </w:t>
      </w:r>
    </w:p>
    <w:p w14:paraId="2C5A5E54" w14:textId="77777777" w:rsidR="00213C81" w:rsidRPr="00A8586A" w:rsidRDefault="00213C81" w:rsidP="00213C81">
      <w:pPr>
        <w:pStyle w:val="SingleTxtG"/>
        <w:rPr>
          <w:b/>
        </w:rPr>
      </w:pPr>
      <w:r w:rsidRPr="00A8586A">
        <w:t>11.</w:t>
      </w:r>
      <w:r w:rsidRPr="00A8586A">
        <w:tab/>
        <w:t xml:space="preserve">Комитет обеспокоен отсутствием всеобъемлющего антидискриминационного закона, который обеспечивал бы полную и эффективную защиту от прямой, косвенной и множественной дискриминации во всех формах, и </w:t>
      </w:r>
      <w:r>
        <w:t xml:space="preserve">озабочен </w:t>
      </w:r>
      <w:r w:rsidRPr="00A8586A">
        <w:t xml:space="preserve">представляющимся </w:t>
      </w:r>
      <w:r>
        <w:t xml:space="preserve">ему </w:t>
      </w:r>
      <w:r w:rsidRPr="00A8586A">
        <w:t>низким числом дел о дискриминации, возбужденных в компетентных судах. Комитет также выражает свою обеспокоенность тем, что предоставление широких полномочий правоохранительным органам во время чрезвычайного положения в соответствии с Постановлением № 05/2021 привело к появлению практики этнического профилирования и массовых произвольных задержаний, особенно по отношению к тиграям, проживающим за пределами района Тыграй, некоторые из которых были принуждены к закрытию своих частных компаний. Ссылаясь на свои предыдущие рекомендации</w:t>
      </w:r>
      <w:r w:rsidRPr="00A8586A">
        <w:rPr>
          <w:rStyle w:val="aa"/>
        </w:rPr>
        <w:footnoteReference w:id="6"/>
      </w:r>
      <w:r w:rsidRPr="00A8586A">
        <w:t xml:space="preserve">, Комитет вновь высказывает обеспокоенность по поводу введения уголовной ответственности за однополые отношения или любые </w:t>
      </w:r>
      <w:r>
        <w:t>«</w:t>
      </w:r>
      <w:r w:rsidRPr="00A8586A">
        <w:t>другие непристойные акты</w:t>
      </w:r>
      <w:r>
        <w:t>»</w:t>
      </w:r>
      <w:r w:rsidRPr="00A8586A">
        <w:t xml:space="preserve"> между взрослыми, совершаемые по обоюдному согласию, а также в связи с актами дискриминации и насилия и ненавистническими высказываниями в отношении лесбиянок, геев, бисексуалов и трансгендеров в обществе (статьи 2, 19</w:t>
      </w:r>
      <w:r>
        <w:t>–</w:t>
      </w:r>
      <w:r w:rsidRPr="00A8586A">
        <w:t>20 и 26).</w:t>
      </w:r>
    </w:p>
    <w:p w14:paraId="21E183A0" w14:textId="77777777" w:rsidR="00213C81" w:rsidRPr="00A8586A" w:rsidRDefault="00213C81" w:rsidP="00213C81">
      <w:pPr>
        <w:pStyle w:val="SingleTxtG"/>
        <w:rPr>
          <w:b/>
        </w:rPr>
      </w:pPr>
      <w:r w:rsidRPr="00A8586A">
        <w:t>12.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6383530F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осуществлять меры по повышению осведомленности о судебных и административных возможностях для возбуждения дел о предполагаемой дискриминации и доступе к ним;</w:t>
      </w:r>
    </w:p>
    <w:p w14:paraId="401660A8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избегать предоставления правоохранительным органам в периоды действия чрезвычайного положения чрезмерно широких полномочий и внедрять для сотрудников правоохранительных органов программы обучения по вопросам предотвращения этнического профилирования в работе полиции;</w:t>
      </w:r>
      <w:bookmarkStart w:id="0" w:name="_Hlk117386450"/>
      <w:bookmarkEnd w:id="0"/>
    </w:p>
    <w:p w14:paraId="3586F0B0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проводить информационные кампании, в том числе кампании, ориентированные на религиозные учреждения, для решения проблем социальной стигматизации, ненавистнического дискурса, домогательств, насилия и дискриминации в отношении лесбиянок, геев, бисексуалов и трансгендеров;</w:t>
      </w:r>
    </w:p>
    <w:p w14:paraId="14CC59BF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</w:r>
      <w:r w:rsidRPr="00A8586A">
        <w:rPr>
          <w:b/>
          <w:bCs/>
        </w:rPr>
        <w:t>отменить уголовную ответственность за</w:t>
      </w:r>
      <w:r w:rsidRPr="00A8586A">
        <w:t xml:space="preserve"> </w:t>
      </w:r>
      <w:r w:rsidRPr="00A8586A">
        <w:rPr>
          <w:b/>
          <w:bCs/>
        </w:rPr>
        <w:t>сексуальные отношения по обоюдному согласию между взрослыми лицами одного пола и обеспечить лесбиянкам, геям, бисексуалам и трансгендерам реальный доступ к правосудию.</w:t>
      </w:r>
    </w:p>
    <w:p w14:paraId="7E9BA4A3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Насилие в отношении женщин и вредная практика</w:t>
      </w:r>
      <w:r w:rsidRPr="00A8586A">
        <w:t xml:space="preserve"> </w:t>
      </w:r>
    </w:p>
    <w:p w14:paraId="34080085" w14:textId="2A77A4E4" w:rsidR="00213C81" w:rsidRPr="00A8586A" w:rsidRDefault="00213C81" w:rsidP="00213C81">
      <w:pPr>
        <w:pStyle w:val="SingleTxtG"/>
      </w:pPr>
      <w:r w:rsidRPr="00A8586A">
        <w:t>13.</w:t>
      </w:r>
      <w:r w:rsidRPr="00A8586A">
        <w:tab/>
        <w:t xml:space="preserve">Принимая к сведению весь ряд мер, осуществляемых в рамках недавно принятой Национальной стратегии и Плана действий по предотвращению насилия в отношении женщин и детей и реагированию на него, Комитет в то же время выражает </w:t>
      </w:r>
      <w:r w:rsidRPr="00A8586A">
        <w:lastRenderedPageBreak/>
        <w:t xml:space="preserve">обеспокоенность широким распространением сексуального и гендерного насилия в отношении женщин и девочек, в </w:t>
      </w:r>
      <w:r>
        <w:t>том числе</w:t>
      </w:r>
      <w:r w:rsidRPr="00A8586A">
        <w:t xml:space="preserve"> в местах лишения свободы. Комитет глубоко обеспокоен использованием в качестве метода ведения войны в условиях продолжающегося конфликта на севере страны, в особенности в районах Тыграй, Амхара и Афар, практики сексуального и гендерного насилия, в частности изнасилований, групповых изнасилований, сексуального рабства и преднамеренной передачи ВИЧ, </w:t>
      </w:r>
      <w:r>
        <w:t>—</w:t>
      </w:r>
      <w:r w:rsidRPr="00A8586A">
        <w:t xml:space="preserve"> практики, которую применяют все стороны конфликта, в том числе национальные силы обороны Эфиопии. Комитет далее выражает свою обеспокоенность в связи с отсутствием реального доступа к неотложной медицинской помощи и механизмам реабилитации и возмещения ущерба для жертв. Комитет обеспокоен тем, что по-прежнему широко распространены калечащие операции на женских половых органах, полигамия и ранние браки, особенно в сельских районах, и что во время пандемии коронавирусной болезни (КОВИД-19) число случаев калечащих операций на женских половых органах возросло. Комитет глубоко обеспокоен тем, что изнасилования в</w:t>
      </w:r>
      <w:r>
        <w:t xml:space="preserve"> </w:t>
      </w:r>
      <w:r w:rsidRPr="00A8586A">
        <w:t xml:space="preserve">браке по-прежнему законны в силу </w:t>
      </w:r>
      <w:r>
        <w:t>«</w:t>
      </w:r>
      <w:r w:rsidRPr="00A8586A">
        <w:t>обязательства супругов по первому осуществлению супружеских отношений в браке</w:t>
      </w:r>
      <w:r>
        <w:t>»</w:t>
      </w:r>
      <w:r w:rsidRPr="00A8586A">
        <w:t xml:space="preserve"> (статьи 2</w:t>
      </w:r>
      <w:r>
        <w:t>–</w:t>
      </w:r>
      <w:r w:rsidRPr="00A8586A">
        <w:t>3, 6</w:t>
      </w:r>
      <w:r>
        <w:t>–</w:t>
      </w:r>
      <w:r w:rsidRPr="00A8586A">
        <w:t>7, 24 и 26).</w:t>
      </w:r>
    </w:p>
    <w:p w14:paraId="3208B92C" w14:textId="77777777" w:rsidR="00213C81" w:rsidRPr="00A8586A" w:rsidRDefault="00213C81" w:rsidP="00213C81">
      <w:pPr>
        <w:pStyle w:val="SingleTxtG"/>
        <w:rPr>
          <w:b/>
        </w:rPr>
      </w:pPr>
      <w:r w:rsidRPr="00A8586A">
        <w:t>14.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13B49212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 xml:space="preserve">в том, что касается сексуального и гендерного насилия в отношении женщин и девочек в условиях конфликта на севере страны </w:t>
      </w:r>
      <w:r>
        <w:rPr>
          <w:b/>
          <w:bCs/>
        </w:rPr>
        <w:t xml:space="preserve">— </w:t>
      </w:r>
      <w:r w:rsidRPr="00B0449F">
        <w:rPr>
          <w:b/>
          <w:bCs/>
        </w:rPr>
        <w:t>ускорить выполнение соответствующих рекомендаций, перечисленных в докладе о совместном расследовании Управления Верховного комиссара Организации Объединенных Наций по правам человека и Комиссии по правам человека Эфиопии (2021 год), обеспечив реальный доступ к реабилитации и возмещению ущерба всем жертвам сексуального и гендерного насилия, а также предотвращать дальнейшие нарушения;</w:t>
      </w:r>
    </w:p>
    <w:p w14:paraId="11548227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усилить реализацию Национальной стратегии по борьбе с традиционной вредной практикой и Национальной дорожной карты по прекращению практики детских браков и КОЖПО/обрезания к 2025 году, в том числе путем принятия целенаправленных мер по решению проблемы дискриминационных поведенческих установок на уровне общин, в частности среди участников систем правосудия, основанных на обычном праве;</w:t>
      </w:r>
    </w:p>
    <w:p w14:paraId="7211BBD3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усилить меры, направленные на прекращение практики полигамии и обеспечение эффективного осуществления запрещающего ее законодательства</w:t>
      </w:r>
      <w:r>
        <w:rPr>
          <w:b/>
          <w:bCs/>
        </w:rPr>
        <w:t xml:space="preserve"> </w:t>
      </w:r>
      <w:r w:rsidRPr="00B0449F">
        <w:rPr>
          <w:b/>
          <w:bCs/>
        </w:rPr>
        <w:t>(статья 11 пересмотренного Семейного кодекса и статья 650 Уголовного кодекса), в частности путем проведения пропагандистско-разъяснительной и информационно-просветительской работы в сельских районах, где она все еще распространена. Государству-участнику следует также поддерживать в этих усилиях региональные администрации, оказывая, в частности, помощь в разработке соответствующего законодательства на региональном уровне, когда это необходимо;</w:t>
      </w:r>
    </w:p>
    <w:p w14:paraId="2D5F8D8E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  <w:t>предусмотреть уголовную ответственность за изнасилование в браке;</w:t>
      </w:r>
    </w:p>
    <w:p w14:paraId="45C65CD3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e)</w:t>
      </w:r>
      <w:r w:rsidRPr="00B0449F">
        <w:rPr>
          <w:b/>
          <w:bCs/>
        </w:rPr>
        <w:tab/>
        <w:t>обеспечить сотрудникам судебных органов, прокуратуры и правоохранительных органов эффективную подготовку по правам женщин и по гендерно-чувствительным процедурам расследования и проведения допросов в случаях сексуального и гендерного насилия;</w:t>
      </w:r>
    </w:p>
    <w:p w14:paraId="65E3D521" w14:textId="77777777" w:rsidR="00213C81" w:rsidRPr="00A8586A" w:rsidRDefault="00213C81" w:rsidP="00213C81">
      <w:pPr>
        <w:pStyle w:val="SingleTxtG"/>
        <w:rPr>
          <w:bCs/>
        </w:rPr>
      </w:pPr>
      <w:r>
        <w:rPr>
          <w:b/>
          <w:bCs/>
        </w:rPr>
        <w:tab/>
      </w:r>
      <w:r w:rsidRPr="00B0449F">
        <w:rPr>
          <w:b/>
          <w:bCs/>
        </w:rPr>
        <w:t>f)</w:t>
      </w:r>
      <w:r w:rsidRPr="00B0449F">
        <w:rPr>
          <w:b/>
          <w:bCs/>
        </w:rPr>
        <w:tab/>
        <w:t>собирать</w:t>
      </w:r>
      <w:r w:rsidRPr="00A8586A">
        <w:rPr>
          <w:b/>
          <w:bCs/>
        </w:rPr>
        <w:t xml:space="preserve"> и публиковать данные о случаях сексуального и гендерного насилия.</w:t>
      </w:r>
    </w:p>
    <w:p w14:paraId="707441F4" w14:textId="77777777" w:rsidR="00213C81" w:rsidRPr="00A8586A" w:rsidRDefault="00213C81" w:rsidP="00213C81">
      <w:pPr>
        <w:pStyle w:val="H23G"/>
        <w:pageBreakBefore/>
      </w:pPr>
      <w:r w:rsidRPr="00A8586A">
        <w:lastRenderedPageBreak/>
        <w:tab/>
      </w:r>
      <w:r w:rsidRPr="00A8586A">
        <w:tab/>
      </w:r>
      <w:r w:rsidRPr="00A8586A">
        <w:rPr>
          <w:bCs/>
        </w:rPr>
        <w:t>Смертная казнь</w:t>
      </w:r>
    </w:p>
    <w:p w14:paraId="37132E38" w14:textId="77777777" w:rsidR="00213C81" w:rsidRPr="00A8586A" w:rsidRDefault="00213C81" w:rsidP="00213C81">
      <w:pPr>
        <w:pStyle w:val="SingleTxtG"/>
      </w:pPr>
      <w:r w:rsidRPr="00A8586A">
        <w:t>15.</w:t>
      </w:r>
      <w:r w:rsidRPr="00A8586A">
        <w:tab/>
        <w:t>Признавая фактически действующий с 2007 года мораторий на смертную казнь, Комитет в то же время вновь выражает свою обеспокоенность тем, что, несмотря на его предыдущие рекомендации</w:t>
      </w:r>
      <w:r w:rsidRPr="00A8586A">
        <w:rPr>
          <w:rStyle w:val="aa"/>
        </w:rPr>
        <w:footnoteReference w:id="7"/>
      </w:r>
      <w:r w:rsidRPr="00A8586A">
        <w:t xml:space="preserve">, смертные приговоры по-прежнему применяются и регулярно выносятся судами. Кроме того, Комитет обеспокоен тем, что смертный приговор может быть вынесен за преступления, не относящиеся по смыслу пункта 2 статьи 6 Пакта к категории самых тяжких преступлений, под которыми понимаются преступления, связанные с умышленным убийством. Комитет обеспокоен, например, тем, что в соответствии с Постановлением № 1176/2020 о предупреждении и пресечении преступлений терроризма смертная казнь может быть назначена за такие преступления, как </w:t>
      </w:r>
      <w:r>
        <w:t>«</w:t>
      </w:r>
      <w:r w:rsidRPr="00A8586A">
        <w:t>причинение ущерба имуществу, природным ресурсам или окружающей среде</w:t>
      </w:r>
      <w:r>
        <w:t>»</w:t>
      </w:r>
      <w:r w:rsidRPr="00A8586A">
        <w:t xml:space="preserve"> (статья 6).</w:t>
      </w:r>
    </w:p>
    <w:p w14:paraId="75E0E87E" w14:textId="77777777" w:rsidR="00213C81" w:rsidRPr="00A8586A" w:rsidRDefault="00213C81" w:rsidP="00213C81">
      <w:pPr>
        <w:pStyle w:val="SingleTxtG"/>
        <w:rPr>
          <w:b/>
          <w:bCs/>
        </w:rPr>
      </w:pPr>
      <w:r w:rsidRPr="00A8586A">
        <w:t>16.</w:t>
      </w:r>
      <w:r w:rsidRPr="00A8586A">
        <w:tab/>
      </w:r>
      <w:r w:rsidRPr="00A8586A">
        <w:rPr>
          <w:b/>
          <w:bCs/>
        </w:rPr>
        <w:t>В соответствии с принятым Комитетом замечанием общего порядка № 36 (2018) о праве на жизнь, в котором Комитет подтвердил, что государства-участники, которые еще не полностью отменили смертную казнь, должны вступить на необратимый путь к ее полному искоренению де-факто и де-юре, государству-участнику следует рассмотреть возможность:</w:t>
      </w:r>
      <w:r w:rsidRPr="00A8586A">
        <w:t xml:space="preserve"> </w:t>
      </w:r>
    </w:p>
    <w:p w14:paraId="504414EC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 xml:space="preserve">введения де-юре моратория на смертную казнь с целью ее отмены; </w:t>
      </w:r>
    </w:p>
    <w:p w14:paraId="5EE371FB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 xml:space="preserve">присоединения ко второму Факультативному протоколу к Пакту, направленному на отмену смертной казни. Тем временем государству-участнику следует пересмотреть свое законодательство с целью его приведения в строгое соответствие с пунктом 2 статьи 6 Пакта и ограничить категорию преступлений, за которые преступникам может быть назначена смертная казнь, самыми тяжкими преступлениями, а именно преступлениями, в ходе которых было совершено умышленное убийство; </w:t>
      </w:r>
      <w:bookmarkStart w:id="1" w:name="_Hlk118106203"/>
      <w:bookmarkEnd w:id="1"/>
    </w:p>
    <w:p w14:paraId="569898A0" w14:textId="77777777" w:rsidR="00213C81" w:rsidRPr="00A8586A" w:rsidRDefault="00213C81" w:rsidP="00213C81">
      <w:pPr>
        <w:pStyle w:val="SingleTxtG"/>
      </w:pPr>
      <w:r w:rsidRPr="00B0449F">
        <w:rPr>
          <w:b/>
          <w:bCs/>
        </w:rPr>
        <w:tab/>
        <w:t>c)</w:t>
      </w:r>
      <w:r w:rsidRPr="00A8586A">
        <w:tab/>
      </w:r>
      <w:r w:rsidRPr="00A8586A">
        <w:rPr>
          <w:b/>
          <w:bCs/>
        </w:rPr>
        <w:t>осуществления шагов к замене</w:t>
      </w:r>
      <w:r w:rsidRPr="001039D3">
        <w:rPr>
          <w:b/>
          <w:bCs/>
        </w:rPr>
        <w:t xml:space="preserve"> </w:t>
      </w:r>
      <w:r w:rsidRPr="00A8586A">
        <w:rPr>
          <w:b/>
          <w:bCs/>
        </w:rPr>
        <w:t>смертной казни лицам, получившим смертный приговор,</w:t>
      </w:r>
      <w:r>
        <w:rPr>
          <w:b/>
          <w:bCs/>
        </w:rPr>
        <w:t xml:space="preserve"> </w:t>
      </w:r>
      <w:r w:rsidRPr="00A8586A">
        <w:rPr>
          <w:b/>
          <w:bCs/>
        </w:rPr>
        <w:t>пожизненным заключением.</w:t>
      </w:r>
    </w:p>
    <w:p w14:paraId="3724284A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Борьба с безнаказанностью и ранее совершенные нарушения прав человека</w:t>
      </w:r>
      <w:r w:rsidRPr="00A8586A">
        <w:t xml:space="preserve"> </w:t>
      </w:r>
    </w:p>
    <w:p w14:paraId="012A6385" w14:textId="77777777" w:rsidR="00213C81" w:rsidRPr="00A8586A" w:rsidRDefault="00213C81" w:rsidP="00213C81">
      <w:pPr>
        <w:pStyle w:val="SingleTxtG"/>
      </w:pPr>
      <w:r w:rsidRPr="00A8586A">
        <w:t>17.</w:t>
      </w:r>
      <w:r w:rsidRPr="00A8586A">
        <w:tab/>
        <w:t>Приветствуя первоначальные шаги, предпринятые государством-участником для решения проблемы безнаказанности виновников нарушений прав человека, которые были широко распространены в прошлом и включают в себя чрезмерное применение силы к протестующим, массовые произвольные задержания, пытки, изнасилования, насильственные исчезновения и внесудебные казни, Комитет в то же время выражает обеспокоенность медленными темпами прогресса в вопросе привлечения к ответственности совершавших их лиц, включая сотрудников полиции и тюрем, а также сотрудников сил безопасности. Приветствуя также организацию ряда расследований прошлых нарушений прав человека, в частности учреждение комиссии по расследованию нарушений в Сомалийском регионе и установление мер по созданию основ для формирования системы правосудия переходного периода, Комитет при этом выражает обеспокоенность отсутствием публично распространяемой информации о ходе расследований и малым количеством обвинительных приговоров. Комитет обеспокоен сообщениями о продолжающемся насилии со стороны сил безопасности, в особенности военизированных спецподразделений региональной полиции, которое началось в сентябре 2018 года, в том числе о внесудебных казнях, которые совершаются на фоне межобщинного насилия во многих частях Эфиопии, например в районах Оромия и Амхара. Что касается возмещения ущерба, то, несмотря на конкретные примеры, приведенные государством-участником, Комитет также обеспокоен отсутствием всеобъемлющего механизма возмещения ущерба жертвам нарушений прав человека, предназначенного для обеспечения всем таким жертвам доступа к соответствующей компенсации, реабилитации и другим необходимым мерам (статьи 2, 6</w:t>
      </w:r>
      <w:r>
        <w:t>–</w:t>
      </w:r>
      <w:r w:rsidRPr="00A8586A">
        <w:t xml:space="preserve">7, 9 и 14). </w:t>
      </w:r>
    </w:p>
    <w:p w14:paraId="5238A77A" w14:textId="77777777" w:rsidR="00213C81" w:rsidRPr="00A8586A" w:rsidRDefault="00213C81" w:rsidP="00213C81">
      <w:pPr>
        <w:pStyle w:val="SingleTxtG"/>
        <w:pageBreakBefore/>
        <w:rPr>
          <w:b/>
          <w:bCs/>
        </w:rPr>
      </w:pPr>
      <w:r w:rsidRPr="00A8586A">
        <w:lastRenderedPageBreak/>
        <w:t>18.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627DDC12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 xml:space="preserve">создать всеобъемлющий механизм возмещения ущерба для обеспечения того, чтобы все жертвы ранее совершенных нарушений прав человека имели доступ к эффективным средствам правовой защиты и чтобы они могли воспользоваться надлежащими мерами компенсации, реституции и реабилитации, с учетом Основных принципов и руководящих положений,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права; </w:t>
      </w:r>
    </w:p>
    <w:p w14:paraId="1170814C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удвоить усилия по привлечению совершивших их лиц к ответственности, обеспечив прозрачное и справедливое проведение судебных процессов в соответствии с международными стандартами, и широко распространять информацию о достигнутом прогрессе среди широкой общественности;</w:t>
      </w:r>
    </w:p>
    <w:p w14:paraId="241D0386" w14:textId="77777777" w:rsidR="00213C81" w:rsidRPr="00A8586A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обеспечить, чтобы обсуждаемый процесс формирования системы правосуд</w:t>
      </w:r>
      <w:r w:rsidRPr="00A8586A">
        <w:rPr>
          <w:b/>
          <w:bCs/>
        </w:rPr>
        <w:t>ия переходного периода разрабатывался и осуществлялся при конструктивном участии затронутых конфликтом групп населения, особенно жертв, их семей и других слоев гражданского общества;</w:t>
      </w:r>
      <w:r w:rsidRPr="00A8586A">
        <w:t xml:space="preserve"> </w:t>
      </w:r>
      <w:r w:rsidRPr="00A8586A">
        <w:rPr>
          <w:b/>
          <w:bCs/>
        </w:rPr>
        <w:t xml:space="preserve">и гарантировать запрет на амнистию </w:t>
      </w:r>
      <w:r>
        <w:rPr>
          <w:b/>
          <w:bCs/>
        </w:rPr>
        <w:t>в случае</w:t>
      </w:r>
      <w:r w:rsidRPr="00A8586A">
        <w:rPr>
          <w:b/>
          <w:bCs/>
        </w:rPr>
        <w:t xml:space="preserve"> грубы</w:t>
      </w:r>
      <w:r>
        <w:rPr>
          <w:b/>
          <w:bCs/>
        </w:rPr>
        <w:t>х</w:t>
      </w:r>
      <w:r w:rsidRPr="00A8586A">
        <w:rPr>
          <w:b/>
          <w:bCs/>
        </w:rPr>
        <w:t xml:space="preserve"> нарушени</w:t>
      </w:r>
      <w:r>
        <w:rPr>
          <w:b/>
          <w:bCs/>
        </w:rPr>
        <w:t>й</w:t>
      </w:r>
      <w:r w:rsidRPr="00A8586A">
        <w:rPr>
          <w:b/>
          <w:bCs/>
        </w:rPr>
        <w:t xml:space="preserve"> международного права прав человека и серьезны</w:t>
      </w:r>
      <w:r>
        <w:rPr>
          <w:b/>
          <w:bCs/>
        </w:rPr>
        <w:t>х</w:t>
      </w:r>
      <w:r w:rsidRPr="00A8586A">
        <w:rPr>
          <w:b/>
          <w:bCs/>
        </w:rPr>
        <w:t xml:space="preserve"> нарушени</w:t>
      </w:r>
      <w:r>
        <w:rPr>
          <w:b/>
          <w:bCs/>
        </w:rPr>
        <w:t>й</w:t>
      </w:r>
      <w:r w:rsidRPr="00A8586A">
        <w:rPr>
          <w:b/>
          <w:bCs/>
        </w:rPr>
        <w:t xml:space="preserve"> международного гуманитарного права.</w:t>
      </w:r>
      <w:r w:rsidRPr="00A8586A">
        <w:t xml:space="preserve"> </w:t>
      </w:r>
      <w:r w:rsidRPr="00A8586A">
        <w:rPr>
          <w:b/>
          <w:bCs/>
        </w:rPr>
        <w:t>В этой связи Комитет подчеркивает, что механизмы правосудия переходного периода не отменяют необходимости уголовного преследования лиц, совершивших серьезные нарушения прав человека.</w:t>
      </w:r>
    </w:p>
    <w:p w14:paraId="081CE707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Право на жизнь и защита гражданского населения</w:t>
      </w:r>
      <w:r w:rsidRPr="00A8586A">
        <w:t xml:space="preserve"> </w:t>
      </w:r>
    </w:p>
    <w:p w14:paraId="57D7A59F" w14:textId="77777777" w:rsidR="00213C81" w:rsidRPr="00A8586A" w:rsidRDefault="00213C81" w:rsidP="00213C81">
      <w:pPr>
        <w:pStyle w:val="SingleTxtG"/>
      </w:pPr>
      <w:r w:rsidRPr="00A8586A">
        <w:t>19.</w:t>
      </w:r>
      <w:r w:rsidRPr="00A8586A">
        <w:tab/>
        <w:t>Комитет обеспокоен сообщениями о том, что серьезные и широко распространенные нарушения прав человека в отношении гражданских лиц, в том числе изнасилования и другие формы сексуального насилия, произвольные задержания, пытки, торговля людьми, насильственные исчезновения и внесудебные казни, совершались и по-прежнему совершаются всеми сторонами продолжающегося конфликта в районе Тыграй и различных частях Афара и Амхары, на которые распространился конфликт. Комитет признает, что</w:t>
      </w:r>
      <w:r>
        <w:t xml:space="preserve"> </w:t>
      </w:r>
      <w:r w:rsidRPr="00A8586A">
        <w:t xml:space="preserve">первоначальные шаги по оказанию поддержки жертвам и привлечению совершавших их лиц к ответственности были предприняты прежде всего благодаря работе созданной в ноябре 2021 года межведомственной целевой группы, но выражает обеспокоенность тем, что прогресс остается ограниченным </w:t>
      </w:r>
      <w:r>
        <w:t>—</w:t>
      </w:r>
      <w:r w:rsidRPr="00A8586A">
        <w:t xml:space="preserve"> отчасти из-за непрекращающегося характера конфликта в районе Тыграй (статьи 2, 6</w:t>
      </w:r>
      <w:r>
        <w:t>–</w:t>
      </w:r>
      <w:r w:rsidRPr="00A8586A">
        <w:t xml:space="preserve">7, 9 и 14). </w:t>
      </w:r>
    </w:p>
    <w:p w14:paraId="06F9B9CE" w14:textId="77777777" w:rsidR="00213C81" w:rsidRPr="00A8586A" w:rsidRDefault="00213C81" w:rsidP="00213C81">
      <w:pPr>
        <w:pStyle w:val="SingleTxtG"/>
        <w:rPr>
          <w:b/>
          <w:bCs/>
        </w:rPr>
      </w:pPr>
      <w:r w:rsidRPr="00A8586A">
        <w:t>20.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3559BCAC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 xml:space="preserve">проводить оперативные, беспристрастные и эффективные расследования предполагаемых нарушений норм международного права прав человека и международного гуманитарного права, совершенных в контексте конфликта в районе Тыграй и прилегающих зонах как негосударственными, так и государственными субъектами, с целью выявления, уголовного преследования и наказания виновных; и обеспечить жертвам доступ к эффективным средствам правовой защиты и получение ими полного возмещения; </w:t>
      </w:r>
    </w:p>
    <w:p w14:paraId="4EA7EC19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предпринять шаги к повышению транспарентности расследований, в частности за счет обнародования их результатов;</w:t>
      </w:r>
    </w:p>
    <w:p w14:paraId="1B195E37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принять соответствующие меры для обеспечения безопасности и защиты затронутого конфликтом населения и предотвращения нарушений его прав человека, совершаемых каждой из сторон конфликта;</w:t>
      </w:r>
    </w:p>
    <w:p w14:paraId="3740235F" w14:textId="77777777" w:rsidR="00213C81" w:rsidRPr="00A8586A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  <w:t>обеспечить</w:t>
      </w:r>
      <w:r w:rsidRPr="00A8586A">
        <w:rPr>
          <w:b/>
          <w:bCs/>
        </w:rPr>
        <w:t xml:space="preserve"> полный и безусловный гуманитарный доступ во все затронутые конфликтом районы.</w:t>
      </w:r>
    </w:p>
    <w:p w14:paraId="3299C09D" w14:textId="77777777" w:rsidR="00213C81" w:rsidRPr="00A8586A" w:rsidRDefault="00213C81" w:rsidP="00213C81">
      <w:pPr>
        <w:pStyle w:val="H23G"/>
      </w:pPr>
      <w:r w:rsidRPr="00A8586A">
        <w:lastRenderedPageBreak/>
        <w:tab/>
      </w:r>
      <w:r w:rsidRPr="00A8586A">
        <w:tab/>
      </w:r>
      <w:r w:rsidRPr="00A8586A">
        <w:rPr>
          <w:bCs/>
        </w:rPr>
        <w:t>Чрезмерное применение силы</w:t>
      </w:r>
      <w:r w:rsidRPr="00A8586A">
        <w:t xml:space="preserve"> </w:t>
      </w:r>
    </w:p>
    <w:p w14:paraId="4F7F1D5A" w14:textId="77777777" w:rsidR="00213C81" w:rsidRPr="00A8586A" w:rsidRDefault="00213C81" w:rsidP="00213C81">
      <w:pPr>
        <w:pStyle w:val="SingleTxtG"/>
        <w:rPr>
          <w:bCs/>
        </w:rPr>
      </w:pPr>
      <w:r w:rsidRPr="00A8586A">
        <w:t>21.</w:t>
      </w:r>
      <w:r w:rsidRPr="00A8586A">
        <w:tab/>
        <w:t>Повторяя свои предыдущие рекомендации</w:t>
      </w:r>
      <w:r w:rsidRPr="00A8586A">
        <w:rPr>
          <w:rStyle w:val="aa"/>
        </w:rPr>
        <w:footnoteReference w:id="8"/>
      </w:r>
      <w:r w:rsidRPr="00A8586A">
        <w:t>, Комитет выражает обеспокоенность тем, что практика чрезмерного применения силы полицией и силами безопасности, в частности смертоносной силы, по-прежнему широко распространена, особенно в условиях протестов, и что существующая правовая база для применения силы и огнестрельного оружия представителями государства в Эфиопии является неадекватной и не соответствует Пакту и Основным принципам применения силы и огнестрельного оружия должностными лицами по поддержанию правопорядка. Отмечая представленную государством-участником информацию о том, что в настоящее время Генеральная прокуратура разрабатывает новый закон о применении силы, а также новую систему подотчетности полиции, Комитет</w:t>
      </w:r>
      <w:r>
        <w:t>,</w:t>
      </w:r>
      <w:r w:rsidRPr="00A8586A">
        <w:t xml:space="preserve"> тем не менее</w:t>
      </w:r>
      <w:r>
        <w:t>,</w:t>
      </w:r>
      <w:r w:rsidRPr="00A8586A">
        <w:t xml:space="preserve"> выражает обеспокоенность медленным прогрессом в принятии такой рамочной концепции, которая соответствовала бы международным стандартам (статьи 6</w:t>
      </w:r>
      <w:r>
        <w:t>–</w:t>
      </w:r>
      <w:r w:rsidRPr="00A8586A">
        <w:t xml:space="preserve">7). </w:t>
      </w:r>
    </w:p>
    <w:p w14:paraId="5A95E920" w14:textId="77777777" w:rsidR="00213C81" w:rsidRPr="00A8586A" w:rsidRDefault="00213C81" w:rsidP="00213C81">
      <w:pPr>
        <w:pStyle w:val="SingleTxtG"/>
        <w:rPr>
          <w:b/>
          <w:bCs/>
        </w:rPr>
      </w:pPr>
      <w:r w:rsidRPr="00A8586A">
        <w:t>22.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  <w:r w:rsidRPr="00A8586A">
        <w:t xml:space="preserve"> </w:t>
      </w:r>
    </w:p>
    <w:p w14:paraId="441D4BE3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ускорить принятие законопроекта о применении силы представителями государства, обеспечив его соответствие Основным принципам применения силы и огнестрельного оружия должностными лицами по поддержанию правопорядка;</w:t>
      </w:r>
    </w:p>
    <w:p w14:paraId="32F52672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 xml:space="preserve">обеспечить полную независимость всех государственных органов, уполномоченных принимать жалобы на чрезмерное применение силы представителями государства; </w:t>
      </w:r>
    </w:p>
    <w:p w14:paraId="01D0BB3C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обеспечить оперативное, беспристрастное и эффективное расследование всех случаев чрезмерного применения силы, привлечение причастных к ним лиц к судебной ответственности, а также предоставление жертвам возмещения в полном объеме;</w:t>
      </w:r>
    </w:p>
    <w:p w14:paraId="3FAB9BC7" w14:textId="77777777" w:rsidR="00213C81" w:rsidRPr="00A8586A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  <w:t>обеспечить эффективное обучение сотрудников правоохранительных органов и сил безопасности Основным принципам применения силы и огнестрельного оружия должностными лицами по поддержан</w:t>
      </w:r>
      <w:r w:rsidRPr="00A8586A">
        <w:rPr>
          <w:b/>
          <w:bCs/>
        </w:rPr>
        <w:t>ию правопорядка.</w:t>
      </w:r>
    </w:p>
    <w:p w14:paraId="3583F6DD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Запрещение пыток и других жестоких, бесчеловечных или унижающих достоинство видов обращения</w:t>
      </w:r>
    </w:p>
    <w:p w14:paraId="22A25766" w14:textId="77777777" w:rsidR="00213C81" w:rsidRPr="00A8586A" w:rsidRDefault="00213C81" w:rsidP="00213C81">
      <w:pPr>
        <w:pStyle w:val="SingleTxtG"/>
      </w:pPr>
      <w:r w:rsidRPr="00A8586A">
        <w:t>23.</w:t>
      </w:r>
      <w:r w:rsidRPr="00A8586A">
        <w:tab/>
        <w:t>Приветствуя определенные шаги государства-участника, например расширение доступа органов, уполномоченных инспектировать места содержания под стражей, Комитет, как и ранее</w:t>
      </w:r>
      <w:r w:rsidRPr="00A8586A">
        <w:rPr>
          <w:rStyle w:val="aa"/>
        </w:rPr>
        <w:footnoteReference w:id="9"/>
      </w:r>
      <w:r w:rsidRPr="00A8586A">
        <w:t xml:space="preserve">, вновь выражает свою озабоченность в связи с сообщениями о сохраняющейся практике применения актов пыток и жестокого, бесчеловечного или унижающего достоинство обращения. Комитет выражает свою озабоченность по поводу утверждений о том, что применение пыток во время допросов и предварительного заключения остается широко распространенным явлением. Комитет также обеспокоен высокой степенью безнаказанности, которой пользуются </w:t>
      </w:r>
      <w:r>
        <w:t>виновные в них</w:t>
      </w:r>
      <w:r w:rsidRPr="00A8586A">
        <w:t xml:space="preserve"> лица, в том числе высокопоставленные сотрудники, и медленным прогрессом в том, что касается обеспечения эффективных средств правовой защиты жертвам пыток и жестокого обращения и их реабилитации. Комитет также обеспокоен сообщениями о том, что возражения против приемлемости признаний под принуждением в качестве доказательств часто отклоняются в ходе судебных процессов, особенно процессов по делам о терроризме. Комитет выражает сожаление по поводу того, что в государстве-участнике отсутствует законодательство о пытках и жестоком обращении, полностью соответствующее международным стандартам, и что оно еще не ратифицировало Факультативный протокол к Конвенции против пыток и других жестоких, бесчеловечных или унижающих достоинство видов обращения и наказания и Международную конвенцию для защиты всех лиц от насильственных исчезновений (статьи 2 и 6</w:t>
      </w:r>
      <w:r>
        <w:t>–</w:t>
      </w:r>
      <w:r w:rsidRPr="00A8586A">
        <w:t>7).</w:t>
      </w:r>
    </w:p>
    <w:p w14:paraId="48FFB919" w14:textId="77777777" w:rsidR="00213C81" w:rsidRPr="00A8586A" w:rsidRDefault="00213C81" w:rsidP="00213C81">
      <w:pPr>
        <w:pStyle w:val="SingleTxtG"/>
        <w:rPr>
          <w:b/>
        </w:rPr>
      </w:pPr>
      <w:r w:rsidRPr="00A8586A">
        <w:lastRenderedPageBreak/>
        <w:t>24.</w:t>
      </w:r>
      <w:r w:rsidRPr="00A8586A">
        <w:tab/>
      </w:r>
      <w:r w:rsidRPr="00A8586A">
        <w:rPr>
          <w:b/>
          <w:bCs/>
        </w:rPr>
        <w:t>Государству-участнику следует принять неотложные и надежные меры для искоренения пыток и жестокого обращения и, в частности:</w:t>
      </w:r>
    </w:p>
    <w:p w14:paraId="156CD425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пересмотреть свое законодательство, с тем чтобы обеспечить наличие в нем определения пытки, полностью соответствующего статье 1 Конвенции против пыток и других жестоких, бесчеловечных или унижающих достоинство видов обращения и наказания, а также статье 7 Пакта;</w:t>
      </w:r>
    </w:p>
    <w:p w14:paraId="0B133DAD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проводить оперативные, тщательные, эффективные, транспарентные</w:t>
      </w:r>
      <w:r w:rsidRPr="00A8586A">
        <w:rPr>
          <w:b/>
          <w:bCs/>
        </w:rPr>
        <w:t xml:space="preserve"> и беспристрастные расследования в связи со всеми утверждениями о применении пыток и жестокого обращения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обеспечивать привлечение ответственных за них лиц к уголовной ответственности и, в случае признания их виновными, назначение им надлежащих мер наказания, а также предоставление жертвам возмещения в полном объеме;</w:t>
      </w:r>
    </w:p>
    <w:p w14:paraId="7C31CC18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c)</w:t>
      </w:r>
      <w:r w:rsidRPr="00B0449F">
        <w:rPr>
          <w:b/>
          <w:bCs/>
        </w:rPr>
        <w:tab/>
        <w:t>обеспечить, без каких-либо исключений, неприемлемость в судопроизводстве свидетельских показаний, полученных с помощью пыток, в соответствии с Руководящими принципами, касающимися роли лиц, осуществляющих судебное преследование;</w:t>
      </w:r>
    </w:p>
    <w:p w14:paraId="1D6FA20B" w14:textId="77777777" w:rsidR="00213C81" w:rsidRPr="00A8586A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  <w:t>рассмотреть вопрос о ратификации Факультативного протокола к Конвенции</w:t>
      </w:r>
      <w:r w:rsidRPr="00A8586A">
        <w:rPr>
          <w:b/>
          <w:bCs/>
        </w:rPr>
        <w:t xml:space="preserve"> против пыток и других жестоких, бесчеловечных или унижающих достоинство видов обращения и наказания и Международной конвенции для защиты всех лиц от насильственных исчезновений.</w:t>
      </w:r>
    </w:p>
    <w:p w14:paraId="5EA83412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Свобода и личная неприкосновенность</w:t>
      </w:r>
      <w:r w:rsidRPr="00A8586A">
        <w:t xml:space="preserve"> </w:t>
      </w:r>
    </w:p>
    <w:p w14:paraId="75E27997" w14:textId="77777777" w:rsidR="00213C81" w:rsidRPr="00A8586A" w:rsidRDefault="00213C81" w:rsidP="00213C81">
      <w:pPr>
        <w:pStyle w:val="SingleTxtG"/>
        <w:rPr>
          <w:bCs/>
        </w:rPr>
      </w:pPr>
      <w:r w:rsidRPr="00A8586A">
        <w:t>25.</w:t>
      </w:r>
      <w:r w:rsidRPr="00A8586A">
        <w:tab/>
        <w:t xml:space="preserve">Комитет выражает обеспокоенность многочисленными сообщениями о широкомасштабных произвольных задержаниях политических оппонентов и протестующих и насильственных исчезновениях, а также сообщениями о произвольных задержаниях правозащитников и журналистов, совершаемых несмотря на принятие Постановления № 1238/2021 о СМИ, которое направлено на обеспечение более эффективной защиты журналистов от </w:t>
      </w:r>
      <w:r>
        <w:t xml:space="preserve">таких </w:t>
      </w:r>
      <w:r w:rsidRPr="00A8586A">
        <w:t>задержаний. Комитет также обеспокоен тем, что отмена правовых гарантий во время чрезвычайного положения, объявленного 2 ноября 2021 года, привела к массовым произвольным арестам и задержаниям нескольких тысяч человек, подозреваемых в поддержке запрещенных оппозиционных групп, примером которых могут служить, в частности, целенаправленные массовые аресты и задержания тиграев в Аддис-Абебе и других городах: тысячи из них были подвергнуты длительному произвольному содержанию в лагерях, где они были лишены базовых услуг по обеспечению достаточным питанием и медицинской помощью (статья 9).</w:t>
      </w:r>
    </w:p>
    <w:p w14:paraId="0C5F9B02" w14:textId="77777777" w:rsidR="00213C81" w:rsidRPr="00A8586A" w:rsidRDefault="00213C81" w:rsidP="00213C81">
      <w:pPr>
        <w:pStyle w:val="SingleTxtG"/>
        <w:keepNext/>
        <w:rPr>
          <w:b/>
          <w:bCs/>
        </w:rPr>
      </w:pPr>
      <w:r w:rsidRPr="00A8586A">
        <w:t>26.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4ACA46A9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расследовать все утверждения о произвольных арестах и задержаниях и обеспечить привлечение ответственных за них лиц к уголовной ответственности и, в случае вынесения обвинительных приговоров, назначение им соответствующих наказаний;</w:t>
      </w:r>
    </w:p>
    <w:p w14:paraId="4D059E4E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 xml:space="preserve">обеспечить безусловное освобождение всех лиц, подвергшихся произвольному задержанию, и предоставление им адекватной компенсации; </w:t>
      </w:r>
    </w:p>
    <w:p w14:paraId="6B96F92A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обеспечить снижение продолжительности первоначального содержания под стражей в полицейском участке до уровня не более 48 часов;</w:t>
      </w:r>
    </w:p>
    <w:p w14:paraId="19E1B081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  <w:t xml:space="preserve">обеспечивать на систематической основе информирование о принадлежащих им правах лиц, содержащихся под стражей в полицейских участках или следственных изоляторах, а также соблюдение базовых правовых гарантий, в особенности права на доступ к адвокату и права на освобождение под залог; </w:t>
      </w:r>
    </w:p>
    <w:p w14:paraId="023CFC3D" w14:textId="77777777" w:rsidR="00213C81" w:rsidRPr="00A8586A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lastRenderedPageBreak/>
        <w:tab/>
        <w:t>e)</w:t>
      </w:r>
      <w:r w:rsidRPr="00B0449F">
        <w:rPr>
          <w:b/>
          <w:bCs/>
        </w:rPr>
        <w:tab/>
      </w:r>
      <w:r w:rsidRPr="00A8586A">
        <w:rPr>
          <w:b/>
          <w:bCs/>
        </w:rPr>
        <w:t>использовать, когда это целесообразно, в качестве альтернативы предварительному заключению меры, не связанные с лишением свободы, и обеспечи</w:t>
      </w:r>
      <w:r>
        <w:rPr>
          <w:b/>
          <w:bCs/>
        </w:rPr>
        <w:t>ва</w:t>
      </w:r>
      <w:r w:rsidRPr="00A8586A">
        <w:rPr>
          <w:b/>
          <w:bCs/>
        </w:rPr>
        <w:t>ть, чтобы предварительное заключение не было чрезмерно длительным.</w:t>
      </w:r>
    </w:p>
    <w:p w14:paraId="78A56C8D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tab/>
      </w:r>
      <w:r w:rsidRPr="00A8586A">
        <w:rPr>
          <w:bCs/>
        </w:rPr>
        <w:t>Условия содержания под стражей</w:t>
      </w:r>
      <w:r w:rsidRPr="00A8586A">
        <w:t xml:space="preserve"> </w:t>
      </w:r>
    </w:p>
    <w:p w14:paraId="7D42467F" w14:textId="77777777" w:rsidR="00213C81" w:rsidRPr="00A8586A" w:rsidRDefault="00213C81" w:rsidP="00213C81">
      <w:pPr>
        <w:pStyle w:val="SingleTxtG"/>
      </w:pPr>
      <w:r w:rsidRPr="00A8586A">
        <w:t>27.</w:t>
      </w:r>
      <w:r w:rsidRPr="00A8586A">
        <w:tab/>
        <w:t>Отметив факт строительства дополнительных объектов для содержания под стражей и более широкое использование практики освобождения под залог, Комитет в то же время вновь выра</w:t>
      </w:r>
      <w:r>
        <w:t>жает</w:t>
      </w:r>
      <w:r w:rsidRPr="00A8586A">
        <w:t xml:space="preserve"> беспокойство по поводу продолжающих поступать сообщений о переполненности тюрем в государстве-участнике, особенно после вооруженного конфликта, и о том, что в периоды действия чрезвычайного положения людей содержат в переполненных временных помещениях. Он также обеспокоен сообщениями о том, что, несмотря на увеличение бюджета на предоставление основных услуг, заключенные по-прежнему не имеют адекватного доступа к пище, воде и медицинскому обслуживанию и страдают от плохих санитарных условий и что для лиц с психосоциальными нарушениями недоступно психиатрическое лечение. Он</w:t>
      </w:r>
      <w:r>
        <w:t> </w:t>
      </w:r>
      <w:r w:rsidRPr="00A8586A">
        <w:t xml:space="preserve">выражает сожаление в связи с информацией, указывающей на то, что </w:t>
      </w:r>
      <w:r>
        <w:br/>
      </w:r>
      <w:r w:rsidRPr="00A8586A">
        <w:t xml:space="preserve">дети-правонарушители содержатся под стражей вместе со взрослыми (статьи 7, 10 </w:t>
      </w:r>
      <w:r>
        <w:br/>
      </w:r>
      <w:r w:rsidRPr="00A8586A">
        <w:t>и 24).</w:t>
      </w:r>
    </w:p>
    <w:p w14:paraId="72976ED8" w14:textId="77777777" w:rsidR="00213C81" w:rsidRPr="00A8586A" w:rsidRDefault="00213C81" w:rsidP="00213C81">
      <w:pPr>
        <w:pStyle w:val="SingleTxtG"/>
        <w:rPr>
          <w:b/>
        </w:rPr>
      </w:pPr>
      <w:r w:rsidRPr="00A8586A">
        <w:t>28.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</w:p>
    <w:p w14:paraId="36844649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обеспечить, чтобы условия содержания под стражей, в частности в том, что касается доступа к пище, чистой воде, средствам гигиены и медицинскому обслуживанию, отвечали соответствующим международным правозащитным стандартам, в том числе Минимальным стандартным правилам обращения с заключенными Организации Объединенных Наций (Правила Нельсона Манделы);</w:t>
      </w:r>
    </w:p>
    <w:p w14:paraId="0B893511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снизить переполненность тюрем, в особенности путем более широкого применения в качестве альтернативы тюремному заключению мер, не связанных с лишением свободы;</w:t>
      </w:r>
    </w:p>
    <w:p w14:paraId="29C578C9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 xml:space="preserve">обеспечить, чтобы все места содержания под стражей оставались объектом независимых, эффективных и регулярных мониторинга и инспекций, в частности со стороны Комиссии по правам человека Эфиопии и других независимых органов, проводимых без предварительного уведомления в условиях отсутствия какого-либо надзора; </w:t>
      </w:r>
    </w:p>
    <w:p w14:paraId="17B785EC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</w:r>
      <w:r w:rsidRPr="00A8586A">
        <w:rPr>
          <w:b/>
          <w:bCs/>
        </w:rPr>
        <w:t>обеспечить строго раздельное содержание детей-правонарушителей и взрослых заключенных.</w:t>
      </w:r>
    </w:p>
    <w:p w14:paraId="76996C79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Ликвидация рабства, принудительного труда и торговли людьми</w:t>
      </w:r>
    </w:p>
    <w:p w14:paraId="76E35192" w14:textId="77777777" w:rsidR="00213C81" w:rsidRPr="00A8586A" w:rsidRDefault="00213C81" w:rsidP="00213C81">
      <w:pPr>
        <w:pStyle w:val="SingleTxtG"/>
      </w:pPr>
      <w:r w:rsidRPr="00A8586A">
        <w:t>29.</w:t>
      </w:r>
      <w:r w:rsidRPr="00A8586A">
        <w:tab/>
        <w:t>Приняв к сведению усилия государства-участника по борьбе с торговлей людьми, например создание специальных коллегий для рассмотрения дел о торговле людьми и обеспечение соответствующей подготовки сотрудникам правоохранительных органов и работникам судебной системы, Комитет в то же время продолжает испытывать обеспокоенность по поводу сохраняющейся практики торговли людьми, особенно мигрантами и внутренне перемещенными лицами, принудительного труда, детского труда и сексуальной эксплуатации детей. Кроме того, его тревожат сообщения о систематической практике торговли детьми в таких затронутых конфликтом районах, как Тыграй, Амхара, Афар и Оромия, особенно ведущейся в целях сексуальной эксплуатации и рабства, а также экономической эксплуатации. Он с озабоченностью отмечает факт занижения отчетности по случаям торговли людьми, предметом которой являются женщины, и недостаточность мер, принимаемых для выявления жертв и обеспечения им доступа к правосудию и услугам по поддержке, в частности медицинской помощи, необходимой жертвам сексуальной эксплуатации и рабства (статьи 2 и 7</w:t>
      </w:r>
      <w:r>
        <w:t>–</w:t>
      </w:r>
      <w:r w:rsidRPr="00A8586A">
        <w:t>8).</w:t>
      </w:r>
    </w:p>
    <w:p w14:paraId="09BD325F" w14:textId="77777777" w:rsidR="00213C81" w:rsidRPr="00A8586A" w:rsidRDefault="00213C81" w:rsidP="00213C81">
      <w:pPr>
        <w:pStyle w:val="SingleTxtG"/>
        <w:pageBreakBefore/>
        <w:rPr>
          <w:b/>
        </w:rPr>
      </w:pPr>
      <w:r w:rsidRPr="00A8586A">
        <w:lastRenderedPageBreak/>
        <w:t>30.</w:t>
      </w:r>
      <w:r w:rsidRPr="00A8586A">
        <w:tab/>
      </w:r>
      <w:r w:rsidRPr="00A8586A">
        <w:rPr>
          <w:b/>
          <w:bCs/>
        </w:rPr>
        <w:t>Государству-участнику следует активизировать свои усилия, которые направлены на борьбу с торговлей людьми, особенно затрагивающей женщин и детей и имеющей своими целями сексуальную эксплуатацию и рабство, а также принудительный труд, на</w:t>
      </w:r>
      <w:r>
        <w:rPr>
          <w:b/>
          <w:bCs/>
        </w:rPr>
        <w:t xml:space="preserve"> </w:t>
      </w:r>
      <w:r w:rsidRPr="00A8586A">
        <w:rPr>
          <w:b/>
          <w:bCs/>
        </w:rPr>
        <w:t>предотвращение такой торговли и наказание за нее.</w:t>
      </w:r>
      <w:r w:rsidRPr="00A8586A">
        <w:t xml:space="preserve"> </w:t>
      </w:r>
      <w:r w:rsidRPr="00A8586A">
        <w:rPr>
          <w:b/>
          <w:bCs/>
        </w:rPr>
        <w:t>В</w:t>
      </w:r>
      <w:r>
        <w:rPr>
          <w:b/>
          <w:bCs/>
        </w:rPr>
        <w:t> </w:t>
      </w:r>
      <w:r w:rsidRPr="00A8586A">
        <w:rPr>
          <w:b/>
          <w:bCs/>
        </w:rPr>
        <w:t>частности, ему следует:</w:t>
      </w:r>
    </w:p>
    <w:p w14:paraId="3A422261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активизировать расследования, уголовное преследование, осуждение и наказание лиц, виновных в торговле людьми, и предоставлять жертвам возмещение в полном объеме;</w:t>
      </w:r>
    </w:p>
    <w:p w14:paraId="162DC21A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выявлять жертв торговли людьми и обеспечивать предоставление им защиты</w:t>
      </w:r>
      <w:r w:rsidRPr="00A8586A">
        <w:rPr>
          <w:b/>
          <w:bCs/>
        </w:rPr>
        <w:t xml:space="preserve"> и помощи, включая доступ к приютам и юридическим, медицинским и психологическим услугам;</w:t>
      </w:r>
    </w:p>
    <w:p w14:paraId="747C1145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обеспечивать надлежащую подготовку, в том числе по стандартам и процедурам</w:t>
      </w:r>
      <w:r w:rsidRPr="00A8586A">
        <w:rPr>
          <w:b/>
          <w:bCs/>
        </w:rPr>
        <w:t xml:space="preserve"> выявления жертв торговли людьми и их перенаправления в соответствующие структуры, всем соответствующим государственным должностным лицам, включая судей, работников прокуратуры, сотрудников правоохранительных органов и сил безопасности.</w:t>
      </w:r>
      <w:r w:rsidRPr="00A8586A">
        <w:t xml:space="preserve"> </w:t>
      </w:r>
    </w:p>
    <w:p w14:paraId="56AF7C40" w14:textId="77777777" w:rsidR="00213C81" w:rsidRPr="00DD6FFB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Права ребенка</w:t>
      </w:r>
    </w:p>
    <w:p w14:paraId="253E8A94" w14:textId="77777777" w:rsidR="00213C81" w:rsidRPr="00A8586A" w:rsidRDefault="00213C81" w:rsidP="00213C81">
      <w:pPr>
        <w:pStyle w:val="SingleTxtG"/>
      </w:pPr>
      <w:r w:rsidRPr="00A8586A">
        <w:t>31.</w:t>
      </w:r>
      <w:r w:rsidRPr="00A8586A">
        <w:tab/>
        <w:t xml:space="preserve">Комитет сожалеет о том, что государство-участник сохраняет минимальный возраст уголовной ответственности на уровне 9 лет и по-прежнему пытается привлекать к уголовной ответственности детей в возрасте от 15 до 18 лет как взрослых. Он также обеспокоен сообщениями о применении </w:t>
      </w:r>
      <w:r>
        <w:t xml:space="preserve">к детям </w:t>
      </w:r>
      <w:r w:rsidRPr="00A8586A">
        <w:t>вредной практики, в частности о калечащих операциях на женских половых органах, принудительных браках, детоубийстве и телесных наказаниях, особенно в отдаленных районах;</w:t>
      </w:r>
      <w:r>
        <w:t xml:space="preserve"> об</w:t>
      </w:r>
      <w:r w:rsidRPr="00A8586A">
        <w:t xml:space="preserve"> увеличении во время пандемии КОВИД-19 масштабов домашнего, в </w:t>
      </w:r>
      <w:r>
        <w:t>том числе</w:t>
      </w:r>
      <w:r w:rsidRPr="00A8586A">
        <w:t xml:space="preserve"> сексуального, насилия в отношении детей, которое было отчасти обусловлено закрытием школ; и злоупотреблениях и жестоком обращении по отношению к детям, проживающим в интернатных учреждениях, а также к детям с инвалидностью. Кроме того, он обеспокоен сообщениями о том, что с ноября 2020 года в районах Тыграй, Амхара, Афар и Оромия </w:t>
      </w:r>
      <w:r>
        <w:t>по</w:t>
      </w:r>
      <w:r w:rsidRPr="00A8586A">
        <w:t xml:space="preserve"> отношени</w:t>
      </w:r>
      <w:r>
        <w:t>ю к детям</w:t>
      </w:r>
      <w:r w:rsidRPr="00A8586A">
        <w:t xml:space="preserve"> силами безопасности и частными вооруженными группами совершаются грубые и систематические нарушения прав человека, в</w:t>
      </w:r>
      <w:r>
        <w:t xml:space="preserve"> том числе</w:t>
      </w:r>
      <w:r w:rsidRPr="00A8586A">
        <w:t xml:space="preserve"> похищения, принудительн</w:t>
      </w:r>
      <w:r>
        <w:t>ы</w:t>
      </w:r>
      <w:r w:rsidRPr="00A8586A">
        <w:t>е разлучени</w:t>
      </w:r>
      <w:r>
        <w:t>я</w:t>
      </w:r>
      <w:r w:rsidRPr="00A8586A">
        <w:t xml:space="preserve"> с семьей, вербовк</w:t>
      </w:r>
      <w:r>
        <w:t>а</w:t>
      </w:r>
      <w:r w:rsidRPr="00A8586A">
        <w:t xml:space="preserve"> в качестве детей-солдат, пытки и принудительные браки. Он с озабоченностью отмечает, что дети, живущие в зонах конфликта, не имеют адекватного доступа к школе, питанию, медицинскому обслуживанию и другим основным услугам, позволяющим удовлетворить их особые потребности (статьи 7, 14 и 24). </w:t>
      </w:r>
    </w:p>
    <w:p w14:paraId="6B5715BF" w14:textId="77777777" w:rsidR="00213C81" w:rsidRPr="00A8586A" w:rsidRDefault="00213C81" w:rsidP="00213C81">
      <w:pPr>
        <w:pStyle w:val="SingleTxtG"/>
        <w:rPr>
          <w:b/>
        </w:rPr>
      </w:pPr>
      <w:r w:rsidRPr="00A8586A">
        <w:t>32.</w:t>
      </w:r>
      <w:r w:rsidRPr="00A8586A">
        <w:tab/>
      </w:r>
      <w:r w:rsidRPr="00A8586A">
        <w:rPr>
          <w:b/>
          <w:bCs/>
        </w:rPr>
        <w:t>Государству-участнику следует активизировать свои усилия</w:t>
      </w:r>
      <w:r>
        <w:rPr>
          <w:b/>
          <w:bCs/>
        </w:rPr>
        <w:t xml:space="preserve"> для</w:t>
      </w:r>
      <w:r w:rsidRPr="00A8586A">
        <w:rPr>
          <w:b/>
          <w:bCs/>
        </w:rPr>
        <w:t>:</w:t>
      </w:r>
    </w:p>
    <w:p w14:paraId="06EA3341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 xml:space="preserve">обеспечения соответствия его системы правосудия по делам несовершеннолетних Пакту, в особенности его статье 24, и другим международным стандартам и соразмерности обращения с детьми, находящимися в конфликте с законом, их возрасту </w:t>
      </w:r>
      <w:r w:rsidRPr="00CD1806">
        <w:rPr>
          <w:b/>
          <w:bCs/>
        </w:rPr>
        <w:t>—</w:t>
      </w:r>
      <w:r w:rsidRPr="00B0449F">
        <w:rPr>
          <w:b/>
          <w:bCs/>
        </w:rPr>
        <w:t xml:space="preserve"> в частности, например, за счет повышения минимального возраста уголовной ответственности и путем создания специализированных судов с подготовленными специальными судьями для всех детей, включая детей в возрасте от 15 до 18 лет; </w:t>
      </w:r>
    </w:p>
    <w:p w14:paraId="61BD099F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эффективного правоприменения законоположений, запрещающих калечащие операции на женских половых органах, принудительные и ранние браки, детоубийство и телесные наказания, а также проведения информационно-просветительских кампаний по всей стране;</w:t>
      </w:r>
    </w:p>
    <w:p w14:paraId="2C26FDC4" w14:textId="77777777" w:rsidR="00213C81" w:rsidRPr="00CD1806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A8586A">
        <w:tab/>
      </w:r>
      <w:r w:rsidRPr="00A8586A">
        <w:rPr>
          <w:b/>
          <w:bCs/>
        </w:rPr>
        <w:t xml:space="preserve">обеспечения оперативного и эффективного расследования всех случаев применения пыток, жестокого обращения, вредной практики и любых актов насилия, в частности домашнего и сексуального насилия, </w:t>
      </w:r>
      <w:r>
        <w:rPr>
          <w:b/>
          <w:bCs/>
        </w:rPr>
        <w:t>по</w:t>
      </w:r>
      <w:r w:rsidRPr="00A8586A">
        <w:rPr>
          <w:b/>
          <w:bCs/>
        </w:rPr>
        <w:t xml:space="preserve"> отношени</w:t>
      </w:r>
      <w:r>
        <w:rPr>
          <w:b/>
          <w:bCs/>
        </w:rPr>
        <w:t xml:space="preserve">ю к </w:t>
      </w:r>
      <w:r w:rsidRPr="00A8586A">
        <w:rPr>
          <w:b/>
          <w:bCs/>
        </w:rPr>
        <w:t>дет</w:t>
      </w:r>
      <w:r>
        <w:rPr>
          <w:b/>
          <w:bCs/>
        </w:rPr>
        <w:t>ям</w:t>
      </w:r>
      <w:r w:rsidRPr="00A8586A">
        <w:rPr>
          <w:b/>
          <w:bCs/>
        </w:rPr>
        <w:t xml:space="preserve">, привлечения к уголовной ответственности совершающих такие деяния лиц и, в случае вынесения им обвинительных приговоров, назначения им соответствующих наказаний, а также предоставления жертвам доступа к </w:t>
      </w:r>
      <w:r w:rsidRPr="00A8586A">
        <w:rPr>
          <w:b/>
          <w:bCs/>
        </w:rPr>
        <w:lastRenderedPageBreak/>
        <w:t xml:space="preserve">эффективным средствам правовой защиты, включая реабилитацию и </w:t>
      </w:r>
      <w:r w:rsidRPr="00CD1806">
        <w:rPr>
          <w:b/>
          <w:bCs/>
        </w:rPr>
        <w:t>компенсацию, и средствам защиты и помощи;</w:t>
      </w:r>
    </w:p>
    <w:p w14:paraId="6EE21C58" w14:textId="77777777" w:rsidR="00213C81" w:rsidRPr="00CD1806" w:rsidRDefault="00213C81" w:rsidP="00213C81">
      <w:pPr>
        <w:pStyle w:val="SingleTxtG"/>
        <w:rPr>
          <w:b/>
          <w:bCs/>
        </w:rPr>
      </w:pPr>
      <w:r w:rsidRPr="00CD1806">
        <w:rPr>
          <w:b/>
          <w:bCs/>
        </w:rPr>
        <w:tab/>
        <w:t>d)</w:t>
      </w:r>
      <w:r w:rsidRPr="00CD1806">
        <w:rPr>
          <w:b/>
          <w:bCs/>
        </w:rPr>
        <w:tab/>
        <w:t>выявления и искоренения практики вербовки и использования детей-солдат, обеспечения их быстрого разоружения, демобилизации, реабилитации и реинтеграции и их воссоединения с их семьями при соблюдении принципа наилучшего обеспечения интересов ребенка;</w:t>
      </w:r>
    </w:p>
    <w:p w14:paraId="73665B7E" w14:textId="77777777" w:rsidR="00213C81" w:rsidRPr="00CD1806" w:rsidRDefault="00213C81" w:rsidP="00213C81">
      <w:pPr>
        <w:pStyle w:val="SingleTxtG"/>
        <w:rPr>
          <w:b/>
          <w:bCs/>
        </w:rPr>
      </w:pPr>
      <w:r w:rsidRPr="00CD1806">
        <w:rPr>
          <w:b/>
          <w:bCs/>
        </w:rPr>
        <w:tab/>
        <w:t>e)</w:t>
      </w:r>
      <w:r w:rsidRPr="00CD1806">
        <w:rPr>
          <w:b/>
          <w:bCs/>
        </w:rPr>
        <w:tab/>
        <w:t>обеспечения детям в зонах конфликта адекватного доступа к школе, питанию, медицинскому обслуживанию и другим основным услугам.</w:t>
      </w:r>
    </w:p>
    <w:p w14:paraId="38D0F6F9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Обращение с иностранцами, включая беженцев и просителей убежища</w:t>
      </w:r>
      <w:r w:rsidRPr="00A8586A">
        <w:t xml:space="preserve"> </w:t>
      </w:r>
    </w:p>
    <w:p w14:paraId="439F6E39" w14:textId="77777777" w:rsidR="00213C81" w:rsidRPr="00A8586A" w:rsidRDefault="00213C81" w:rsidP="00213C81">
      <w:pPr>
        <w:pStyle w:val="SingleTxtG"/>
        <w:rPr>
          <w:color w:val="000000"/>
        </w:rPr>
      </w:pPr>
      <w:r w:rsidRPr="00A8586A">
        <w:t>33.</w:t>
      </w:r>
      <w:r w:rsidRPr="00A8586A">
        <w:tab/>
        <w:t>Комитет высоко оценивает приверженность государства-участника</w:t>
      </w:r>
      <w:r>
        <w:t xml:space="preserve"> </w:t>
      </w:r>
      <w:r w:rsidRPr="00A8586A">
        <w:t>делу защиты беженцев и искателей убежища, свидетельством которой является то, что по состоянию на июнь 2022 года оно приняло у себя приблизительно 870 000 таких лиц. Однако он обеспокоен серьезным воздействием продолжающегося вооруженного конфликта на положение этой группы населения, особенно тех ее представителей, которые были перемещены из лагерей беженцев в районе Тыграй без надлежащей поддержки или мер защиты. Комитет обеспокоен сообщениями о целенаправленном применении сторонами вооруженного конфликта насилия по отношению к эритрейским беженцам, которое ведет к их гибели, перемещению, исчезновениям и высылке. Принимая к сведению статистическую информацию, предоставленную государством-участником, Комитет в то же время по-прежнему испытывает обеспокоенность сообщениями о том, что с января 2020 года, когда были пересмотрены процедуры определения статуса беженца, лицам, прибывающим из Эритреи, больше не предоставляется статус беженца prima facie, что ведет к сокращению числа регистрируемых эритрейских просителей убежища, особенно среди несопровождаемых и разлученных детей. Он сожалеет об отсутствии конкретной информации о шагах, предпринятых для решения вопросов, касающихся лиц без гражданства (статьи 2, 6</w:t>
      </w:r>
      <w:r w:rsidRPr="00CD1806">
        <w:t>–</w:t>
      </w:r>
      <w:r w:rsidRPr="00A8586A">
        <w:t xml:space="preserve">7, 9, 13, 24 и 26). </w:t>
      </w:r>
    </w:p>
    <w:p w14:paraId="56544A49" w14:textId="77777777" w:rsidR="00213C81" w:rsidRPr="00A8586A" w:rsidRDefault="00213C81" w:rsidP="00213C81">
      <w:pPr>
        <w:pStyle w:val="SingleTxtG"/>
        <w:rPr>
          <w:b/>
        </w:rPr>
      </w:pPr>
      <w:r w:rsidRPr="00A8586A">
        <w:t>34.</w:t>
      </w:r>
      <w:r w:rsidRPr="00A8586A">
        <w:tab/>
      </w:r>
      <w:r w:rsidRPr="00A8586A">
        <w:rPr>
          <w:b/>
          <w:bCs/>
        </w:rPr>
        <w:t>Государству-участнику следует предпринять:</w:t>
      </w:r>
    </w:p>
    <w:p w14:paraId="7AB2BA97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меры, необходимые для обеспечения безопасности и защиты затронутых конфликтом беженцев и искателей убежища, особенно перемещенных лиц, эффективного предотвращения и устранения нарушений их прав человека, совершаемых каждой из сторон конфликта, а также для предоставления им адекватного доступа к основным услугам;</w:t>
      </w:r>
    </w:p>
    <w:p w14:paraId="35AD3E86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меры, необходимые для облегчения доступа к процедурам предоставления убежища и строгого соблюдения принципа невыдворения как в законодательстве, так и на практике, особенно в отношении лиц, прибывающих из Эритреи, и несопровождаемых детей;</w:t>
      </w:r>
    </w:p>
    <w:p w14:paraId="52446455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конкретные шаги по установлению масштабов проблемы безгражданства</w:t>
      </w:r>
      <w:r w:rsidRPr="00A8586A">
        <w:rPr>
          <w:b/>
          <w:bCs/>
        </w:rPr>
        <w:t xml:space="preserve"> с целью ее сокращения и предотвращения, особенно в случае детей.</w:t>
      </w:r>
    </w:p>
    <w:p w14:paraId="24C9FFED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Внутренне перемещенные лица</w:t>
      </w:r>
    </w:p>
    <w:p w14:paraId="746BE1EA" w14:textId="77777777" w:rsidR="00213C81" w:rsidRPr="00A8586A" w:rsidRDefault="00213C81" w:rsidP="00213C81">
      <w:pPr>
        <w:pStyle w:val="SingleTxtG"/>
      </w:pPr>
      <w:r w:rsidRPr="00A8586A">
        <w:t>35.</w:t>
      </w:r>
      <w:r w:rsidRPr="00A8586A">
        <w:tab/>
        <w:t>Комитет выражает обеспокоенность значительным числом внутренне перемещенных лиц и тяжелыми гуманитарными условиями, в которых они находятся, а также их зависимостью в плане выживания от учреждений по оказанию помощи. Он</w:t>
      </w:r>
      <w:r>
        <w:rPr>
          <w:lang w:val="en-US"/>
        </w:rPr>
        <w:t> </w:t>
      </w:r>
      <w:r w:rsidRPr="00A8586A">
        <w:t xml:space="preserve">особенно обеспокоен сообщениями о том, что в затронутых конфликтом районах, где ощущается острая нехватка продовольствия и сократился объем предоставляемых услуг, перемещенные лица вынуждены возвращаться в места своего происхождения в условиях отсутствия адекватных мер защиты или устойчивых решений, а это ведет к их </w:t>
      </w:r>
      <w:r>
        <w:t>дальнейшему перемещению по второму и третьему кругу</w:t>
      </w:r>
      <w:r w:rsidRPr="00A8586A">
        <w:t xml:space="preserve">. Он сожалеет о том, что, помимо такого возвращения, у перемещенных лиц нет никаких других реальных вариантов интеграции на местах или переселения. Отмечая шаги, предпринятые для включения в национальное законодательство положений Конвенции Африканского союза о защите внутренне перемещенных лиц в Африке и оказании им помощи </w:t>
      </w:r>
      <w:r w:rsidRPr="00A8586A">
        <w:lastRenderedPageBreak/>
        <w:t>(Кампальская конвенция), Комитет в то же время выражает сожаление по поводу сообщений о за</w:t>
      </w:r>
      <w:r>
        <w:t xml:space="preserve">тягивании </w:t>
      </w:r>
      <w:r w:rsidRPr="00A8586A">
        <w:t>это</w:t>
      </w:r>
      <w:r>
        <w:t>го</w:t>
      </w:r>
      <w:r w:rsidRPr="00A8586A">
        <w:t xml:space="preserve"> процесс</w:t>
      </w:r>
      <w:r>
        <w:t>а</w:t>
      </w:r>
      <w:r w:rsidRPr="00A8586A">
        <w:t xml:space="preserve"> (статьи 12 и 26). </w:t>
      </w:r>
    </w:p>
    <w:p w14:paraId="69C6BE66" w14:textId="77777777" w:rsidR="00213C81" w:rsidRPr="00A8586A" w:rsidRDefault="00213C81" w:rsidP="00213C81">
      <w:pPr>
        <w:pStyle w:val="SingleTxtG"/>
        <w:rPr>
          <w:b/>
        </w:rPr>
      </w:pPr>
      <w:r w:rsidRPr="00A8586A">
        <w:t>36.</w:t>
      </w:r>
      <w:r w:rsidRPr="00A8586A">
        <w:tab/>
      </w:r>
      <w:r w:rsidRPr="00A8586A">
        <w:rPr>
          <w:b/>
          <w:bCs/>
        </w:rPr>
        <w:t>Государству-участнику следует активизировать свои усилия по поиску и обеспечению долгосрочных решений в интересах внутренне перемещенных лиц, в частности по обеспечению удовлетворительных условий для их добровольного возвращения, интеграции на местах или переселения на устойчивой основе в атмосфере безопасности и уважения достоинства согласно соответствующим</w:t>
      </w:r>
      <w:r>
        <w:rPr>
          <w:b/>
          <w:bCs/>
        </w:rPr>
        <w:t xml:space="preserve"> </w:t>
      </w:r>
      <w:r w:rsidRPr="00A8586A">
        <w:rPr>
          <w:b/>
          <w:bCs/>
        </w:rPr>
        <w:t>международным стандартам, включая Пакт, Руководящие принципы по вопросу о перемещении лиц внутри страны и Кампальскую конвенцию.</w:t>
      </w:r>
      <w:r w:rsidRPr="00A8586A">
        <w:t xml:space="preserve"> </w:t>
      </w:r>
      <w:r w:rsidRPr="00A8586A">
        <w:rPr>
          <w:b/>
          <w:bCs/>
        </w:rPr>
        <w:t>Ему следует также ускорить внедрение Кампальской конвенции во внутреннюю правовую базу, в частности посредством разработки и принятия национальных стратегий и законодательства по вопросу о внутренне перемещенных лицах, а также путем назначения органа или инстанции, ответственной за координацию деятельности, направленной на защиту внутренне перемещенных лиц и оказание им помощи.</w:t>
      </w:r>
      <w:r w:rsidRPr="00A8586A">
        <w:t xml:space="preserve"> </w:t>
      </w:r>
    </w:p>
    <w:p w14:paraId="08833A95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Доступ к правосудию и независимость судебных органов</w:t>
      </w:r>
      <w:r w:rsidRPr="00A8586A">
        <w:t xml:space="preserve"> </w:t>
      </w:r>
    </w:p>
    <w:p w14:paraId="2D6B0C58" w14:textId="77777777" w:rsidR="00213C81" w:rsidRPr="00A8586A" w:rsidRDefault="00213C81" w:rsidP="00213C81">
      <w:pPr>
        <w:pStyle w:val="SingleTxtG"/>
      </w:pPr>
      <w:r w:rsidRPr="00A8586A">
        <w:t xml:space="preserve">37. </w:t>
      </w:r>
      <w:r w:rsidRPr="00A8586A">
        <w:tab/>
        <w:t>Отмечая меры, принятые для усиления независимости судебной власти, такие как принятие Постановления № 1233/2021 о федеральной судебной администрации и Постановления № 1234/2021 о федеральных судах, Комитет в то же время продолжает испытывать обеспокоенность сообщениями о том, что на практике при обеспечении исполнения судебных приказов и решений сотрудники правоохранительных органов не в полной мере сотрудничают с судебными органами. Принимая к сведению шаги, предпринятые для расширения доступа к юридической помощи, в том числе стратегию бесплатного оказания юридической помощи, которая находится на утверждении Совета министров, он</w:t>
      </w:r>
      <w:r w:rsidRPr="00CD1806">
        <w:t>,</w:t>
      </w:r>
      <w:r w:rsidRPr="00A8586A">
        <w:t xml:space="preserve"> тем не менее</w:t>
      </w:r>
      <w:r w:rsidRPr="00CD1806">
        <w:t>,</w:t>
      </w:r>
      <w:r w:rsidRPr="00A8586A">
        <w:t xml:space="preserve"> выражает сожаление по поводу того, что в настоящее время предоставление бесплатной юридической помощи является обязательным только в случае лиц, обвиняемых в тяжких преступлениях (статья 14). </w:t>
      </w:r>
    </w:p>
    <w:p w14:paraId="7EC557DE" w14:textId="77777777" w:rsidR="00213C81" w:rsidRPr="00A8586A" w:rsidRDefault="00213C81" w:rsidP="00213C81">
      <w:pPr>
        <w:pStyle w:val="SingleTxtG"/>
        <w:rPr>
          <w:b/>
        </w:rPr>
      </w:pPr>
      <w:r w:rsidRPr="00A8586A">
        <w:t xml:space="preserve">38. </w:t>
      </w:r>
      <w:r w:rsidRPr="00A8586A">
        <w:tab/>
      </w:r>
      <w:r w:rsidRPr="00A8586A">
        <w:rPr>
          <w:b/>
          <w:bCs/>
        </w:rPr>
        <w:t>Государству-участнику следует продолжать свои усилия, с тем чтобы:</w:t>
      </w:r>
    </w:p>
    <w:p w14:paraId="73C8DFEC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обеспечить полную независимость и беспристрастность судебных органов и органов государственной прокуратуры на практике и гарантировать им свободу действий без необоснованного давления или вмешательства, в частности путем обеспечения выполнения и правоприменения судебных приказов и решений, в том числе сотрудниками правоохранительных органов;</w:t>
      </w:r>
    </w:p>
    <w:p w14:paraId="7C435FBC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обеспечить в законодательстве и на практике всем привлекаемым к суду неимущим лицам доступ к юридической помощи и знание представителями общественности</w:t>
      </w:r>
      <w:r w:rsidRPr="00A8586A">
        <w:rPr>
          <w:b/>
          <w:bCs/>
        </w:rPr>
        <w:t>, в том числе лицами, проживающими в отдаленных районах, и лицами, относящимися к уязвимым группам и группам меньшинств, факта существования таких юридических услуг, а также наличие у них возможностей пользоваться ими на практике.</w:t>
      </w:r>
    </w:p>
    <w:p w14:paraId="3FBCAB01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Свобода выражения мнений</w:t>
      </w:r>
    </w:p>
    <w:p w14:paraId="43F91B02" w14:textId="13759940" w:rsidR="00213C81" w:rsidRPr="00A8586A" w:rsidRDefault="00213C81" w:rsidP="00213C81">
      <w:pPr>
        <w:pStyle w:val="SingleTxtG"/>
      </w:pPr>
      <w:r w:rsidRPr="00A8586A">
        <w:t xml:space="preserve">39. </w:t>
      </w:r>
      <w:r w:rsidRPr="00A8586A">
        <w:tab/>
        <w:t>Комитет обеспокоен продолжающими поступать сообщениями о домогательствах по отношению к журналистам, правозащитникам, критикам правительства и активистам и нападениях на них, а также об их произвольных арестах и задержаниях. Он обеспокоен многочисленными сообщениями об арестах журналистов, в том числе 39 журналистов</w:t>
      </w:r>
      <w:r w:rsidRPr="00046CD9">
        <w:t xml:space="preserve"> </w:t>
      </w:r>
      <w:r w:rsidRPr="00A8586A">
        <w:t>в Аддис-Абебе и районах Амхара и Оромия в период с июня 2021 по июнь 2022 года</w:t>
      </w:r>
      <w:r>
        <w:t xml:space="preserve"> </w:t>
      </w:r>
      <w:r w:rsidRPr="00A8586A">
        <w:t xml:space="preserve">и известных журналистов-критиков правительства </w:t>
      </w:r>
      <w:r w:rsidR="00E44360" w:rsidRPr="00E44360">
        <w:rPr>
          <w:color w:val="4D5156"/>
          <w:shd w:val="clear" w:color="auto" w:fill="FFFFFF"/>
        </w:rPr>
        <w:t>—</w:t>
      </w:r>
      <w:r w:rsidRPr="00A8586A">
        <w:t xml:space="preserve"> во время репрессий против СМИ в период с января по май </w:t>
      </w:r>
      <w:r>
        <w:br/>
      </w:r>
      <w:r w:rsidRPr="00A8586A">
        <w:t xml:space="preserve">2022 года. Он также обеспокоен сообщениями о том, что власти </w:t>
      </w:r>
      <w:r>
        <w:br/>
      </w:r>
      <w:r w:rsidRPr="00A8586A">
        <w:t>используют положения уголовного законодательства, в том числе положения Постановления № 1176/2020 о предупреждении и пресечении преступлений терроризма и Постановления № 1185/2020 о предупреждении и пресечении ненавистнических высказываний и дезинформации, для подавления инакомыслия и критических сообщений, в частности сообщений о продолжающемся конфликте. Он</w:t>
      </w:r>
      <w:r>
        <w:rPr>
          <w:lang w:val="en-US"/>
        </w:rPr>
        <w:t> </w:t>
      </w:r>
      <w:r w:rsidRPr="00A8586A">
        <w:t xml:space="preserve">выражает сожаление в связи с полученной информацией об отключениях </w:t>
      </w:r>
      <w:r w:rsidRPr="00A8586A">
        <w:lastRenderedPageBreak/>
        <w:t>Интернета и услуг телефонной связи без четкого правового основания, которые по сво</w:t>
      </w:r>
      <w:r>
        <w:t>им</w:t>
      </w:r>
      <w:r w:rsidRPr="00A8586A">
        <w:t xml:space="preserve"> </w:t>
      </w:r>
      <w:r>
        <w:t xml:space="preserve">зоне </w:t>
      </w:r>
      <w:r w:rsidRPr="00A8586A">
        <w:t>охват</w:t>
      </w:r>
      <w:r>
        <w:t>а</w:t>
      </w:r>
      <w:r w:rsidRPr="00A8586A">
        <w:t xml:space="preserve"> и продолжительности</w:t>
      </w:r>
      <w:r w:rsidRPr="00046CD9">
        <w:t xml:space="preserve"> </w:t>
      </w:r>
      <w:r w:rsidRPr="00A8586A">
        <w:t>были несоразмерны потребностям (статья 19).</w:t>
      </w:r>
    </w:p>
    <w:p w14:paraId="468DE6CE" w14:textId="77777777" w:rsidR="00213C81" w:rsidRPr="00A8586A" w:rsidRDefault="00213C81" w:rsidP="00213C81">
      <w:pPr>
        <w:pStyle w:val="SingleTxtG"/>
      </w:pPr>
      <w:r w:rsidRPr="00A8586A">
        <w:t>40.</w:t>
      </w:r>
      <w:r w:rsidRPr="00A8586A">
        <w:tab/>
      </w:r>
      <w:r w:rsidRPr="00A8586A">
        <w:rPr>
          <w:b/>
          <w:bCs/>
        </w:rPr>
        <w:t>Государству-участнику следует обеспечить каждому человеку возможность свободно осуществлять свое право на свободу выражения мнений в соответствии со статьей 19 Пакта и замечанием общего порядка Комитета № 34 (2011 год) о свободе мнений и их выражения.</w:t>
      </w:r>
      <w:r w:rsidRPr="00A8586A">
        <w:t xml:space="preserve"> </w:t>
      </w:r>
      <w:r w:rsidRPr="00A8586A">
        <w:rPr>
          <w:b/>
          <w:bCs/>
        </w:rPr>
        <w:t>При этом ему следует:</w:t>
      </w:r>
    </w:p>
    <w:p w14:paraId="4CDC46D3" w14:textId="77777777" w:rsidR="00213C81" w:rsidRPr="00A8586A" w:rsidRDefault="00213C81" w:rsidP="00213C81">
      <w:pPr>
        <w:pStyle w:val="SingleTxtG"/>
        <w:rPr>
          <w:b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</w:r>
      <w:r w:rsidRPr="00A8586A">
        <w:rPr>
          <w:b/>
          <w:bCs/>
        </w:rPr>
        <w:t>защищать журналистов, правозащитников, критиков правительства и активистов от домогательств, нападений или неоправданного вмешательства в осуществление их профессиональной деятельности или права на свободу мнений и их выражения, а также обеспечивать оперативное, независимое и тщательное расследование таких деяний и привлечение ответственных за них лиц к судебной ответственности и предоставление жертвам</w:t>
      </w:r>
      <w:r>
        <w:rPr>
          <w:b/>
          <w:bCs/>
        </w:rPr>
        <w:t xml:space="preserve"> </w:t>
      </w:r>
      <w:r w:rsidRPr="00A8586A">
        <w:rPr>
          <w:b/>
          <w:bCs/>
        </w:rPr>
        <w:t>эффективных средств правовой защиты;</w:t>
      </w:r>
    </w:p>
    <w:p w14:paraId="3995EC43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 xml:space="preserve">прекратить применять практику арестов, задержаний и уголовного преследования журналистов, правозащитников, критиков правительства и активистов в качестве средства сдерживания или воспрепятствования свободному выражению ими своих мнений и немедленно освободить тех, кто был задержан за простое осуществление своего права на свободу выражения мнения; </w:t>
      </w:r>
    </w:p>
    <w:p w14:paraId="4795977D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 xml:space="preserve">провести обзор и пересмотр Постановления № 1176/2020 </w:t>
      </w:r>
      <w:r>
        <w:rPr>
          <w:b/>
          <w:bCs/>
        </w:rPr>
        <w:br/>
      </w:r>
      <w:r w:rsidRPr="00B0449F">
        <w:rPr>
          <w:b/>
          <w:bCs/>
        </w:rPr>
        <w:t xml:space="preserve">о предупреждении и пресечении преступлений терроризма и </w:t>
      </w:r>
      <w:r>
        <w:rPr>
          <w:b/>
          <w:bCs/>
        </w:rPr>
        <w:br/>
      </w:r>
      <w:r w:rsidRPr="00B0449F">
        <w:rPr>
          <w:b/>
          <w:bCs/>
        </w:rPr>
        <w:t xml:space="preserve">Постановления № 1185/2020 о предупреждении и пресечении ненавистнических высказываний и дезинформации во избежание использования расплывчатой терминологии и чрезмерно широких ограничений права на свободу выражения мнения; </w:t>
      </w:r>
    </w:p>
    <w:p w14:paraId="50E16562" w14:textId="77777777" w:rsidR="00213C81" w:rsidRPr="00A8586A" w:rsidRDefault="00213C81" w:rsidP="00213C81">
      <w:pPr>
        <w:pStyle w:val="SingleTxtG"/>
      </w:pPr>
      <w:r w:rsidRPr="00B0449F">
        <w:rPr>
          <w:b/>
          <w:bCs/>
        </w:rPr>
        <w:tab/>
        <w:t>d)</w:t>
      </w:r>
      <w:r w:rsidRPr="00A8586A">
        <w:tab/>
      </w:r>
      <w:r w:rsidRPr="00A8586A">
        <w:rPr>
          <w:b/>
          <w:bCs/>
        </w:rPr>
        <w:t>обеспечить строгое соответствие любых ограничений доступа к Интернету и услугам телефонной связи принципам законности, пропорциональности и необходимости и их подчинение требованиям независимого общего контроля за ними.</w:t>
      </w:r>
    </w:p>
    <w:p w14:paraId="71FB4BAC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Право на мирные собрания</w:t>
      </w:r>
      <w:r w:rsidRPr="00A8586A">
        <w:t xml:space="preserve"> </w:t>
      </w:r>
    </w:p>
    <w:p w14:paraId="5092F4FA" w14:textId="77777777" w:rsidR="00213C81" w:rsidRPr="00A8586A" w:rsidRDefault="00213C81" w:rsidP="00213C81">
      <w:pPr>
        <w:pStyle w:val="SingleTxtG"/>
      </w:pPr>
      <w:r w:rsidRPr="00A8586A">
        <w:t>41.</w:t>
      </w:r>
      <w:r w:rsidRPr="00A8586A">
        <w:tab/>
        <w:t>Комитет обеспокоен широтой позиции государства-участника, согласно которой в ходе демонстраций не должны нарушаться законные права третьих сторон, в то время как в его замечании общего порядка № 37 (2020) о праве на мирные собрания утверждается, что от частных организаций и более широких слоев общества можно ожидать</w:t>
      </w:r>
      <w:r>
        <w:t xml:space="preserve"> того</w:t>
      </w:r>
      <w:r w:rsidRPr="00A8586A">
        <w:t>, что они будут мириться с нарушениями порядка некоторого масштаба в результате осуществления этого права. Комитет также выражает обеспокоенность сообщениями о чрезмерном применении силы против участников акций протеста и их произвольных арестах и задержаниях. Приняв к сведению информацию государства-участника о том, что во время протестов после убийства оромского певца Хачалу Хундессы в июне 2020 года были арестованы</w:t>
      </w:r>
      <w:r>
        <w:t xml:space="preserve"> </w:t>
      </w:r>
      <w:r w:rsidRPr="00A8586A">
        <w:t>3560 человек, Комитет по-прежнему испытывает обеспокоенность противоречивыми сообщениями об арестах 9000 человек, в том числе журналистов, активистов и критиков правительства. Кроме того, приняв к сведению информацию государства-участника о том, что, вопреки утверждениям о чрезмерном применении силы полицией во время этих протестов, ответственными за убийства, ранения и уничтожение имущества были признаны именно частные лица, Комитет</w:t>
      </w:r>
      <w:r w:rsidRPr="00E14262">
        <w:t>,</w:t>
      </w:r>
      <w:r w:rsidRPr="00A8586A">
        <w:t xml:space="preserve"> тем не менее</w:t>
      </w:r>
      <w:r w:rsidRPr="00E14262">
        <w:t>,</w:t>
      </w:r>
      <w:r w:rsidRPr="00A8586A">
        <w:t xml:space="preserve"> вновь выражает беспокойство по поводу беспристрастности и эффективности расследований (статья 21). </w:t>
      </w:r>
    </w:p>
    <w:p w14:paraId="30CCFF73" w14:textId="77777777" w:rsidR="00213C81" w:rsidRPr="00A8586A" w:rsidRDefault="00213C81" w:rsidP="00213C81">
      <w:pPr>
        <w:pStyle w:val="SingleTxtG"/>
        <w:rPr>
          <w:b/>
        </w:rPr>
      </w:pPr>
      <w:r w:rsidRPr="00A8586A">
        <w:t>42.</w:t>
      </w:r>
      <w:r w:rsidRPr="00A8586A">
        <w:tab/>
      </w:r>
      <w:r w:rsidRPr="00A8586A">
        <w:rPr>
          <w:b/>
          <w:bCs/>
        </w:rPr>
        <w:t xml:space="preserve">В соответствии со статьей 21 Пакта и в свете замечания общего </w:t>
      </w:r>
      <w:r>
        <w:rPr>
          <w:b/>
          <w:bCs/>
        </w:rPr>
        <w:br/>
      </w:r>
      <w:r w:rsidRPr="00A8586A">
        <w:rPr>
          <w:b/>
          <w:bCs/>
        </w:rPr>
        <w:t>порядка № 37 (2020) Комитета государству-участнику следует обеспечить:</w:t>
      </w:r>
    </w:p>
    <w:p w14:paraId="4370B672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соответствие строгим требованиям статьи 21 Пакта любых ограничений права на мирные собрания, реализуемых в том числе и путем применения административных и уголовных санкций к лицам, осуществляющим это право;</w:t>
      </w:r>
    </w:p>
    <w:p w14:paraId="5613FAD2" w14:textId="77777777" w:rsidR="00213C81" w:rsidRPr="00B0449F" w:rsidRDefault="00213C81" w:rsidP="00213C81">
      <w:pPr>
        <w:pStyle w:val="SingleTxtG"/>
        <w:pageBreakBefore/>
        <w:rPr>
          <w:b/>
          <w:bCs/>
        </w:rPr>
      </w:pPr>
      <w:r w:rsidRPr="00B0449F">
        <w:rPr>
          <w:b/>
          <w:bCs/>
        </w:rPr>
        <w:lastRenderedPageBreak/>
        <w:tab/>
        <w:t>b)</w:t>
      </w:r>
      <w:r w:rsidRPr="00B0449F">
        <w:rPr>
          <w:b/>
          <w:bCs/>
        </w:rPr>
        <w:tab/>
        <w:t>оперативное, тщательное и беспристрастное расследование всех утверждений о чрезмерном применении силы и произвольных арестах и задержаниях во время мирных собраний, привлечение к уголовной ответственности ответственных за него лиц и, в случае вынесения обвинительных приговоров, назначение соответствующих наказаний, а также получение пострадавшими возмещения;</w:t>
      </w:r>
    </w:p>
    <w:p w14:paraId="578A2819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 xml:space="preserve">немедленное освобождение лиц, задержанных за осуществление своего права на мирные собрания, и предоставление им достаточной компенсации, а также незамедлительное предание суду лиц, ожидающих судебного процесса по соответствующим обвинениям, причем с соблюдением всех надлежащих процессуальных гарантий; </w:t>
      </w:r>
    </w:p>
    <w:p w14:paraId="6A3130CE" w14:textId="77777777" w:rsidR="00213C81" w:rsidRPr="00A8586A" w:rsidRDefault="00213C81" w:rsidP="00213C81">
      <w:pPr>
        <w:pStyle w:val="SingleTxtG"/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</w:r>
      <w:r w:rsidRPr="00A8586A">
        <w:rPr>
          <w:b/>
          <w:bCs/>
        </w:rPr>
        <w:t>прохождение должностными лицами правоохранительных органов надлежащей подготовки по вопросам применения силы на базе Основных принципов применения силы и огнестрельного оружия должностными лицами по поддержанию правопорядка и Руководства Организации Объединенных Наций по соблюдению прав человека при применении менее смертоносного оружия в правоохранительной деятельности.</w:t>
      </w:r>
    </w:p>
    <w:p w14:paraId="7C2A33FC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Участие в ведении государственных дел</w:t>
      </w:r>
      <w:r w:rsidRPr="00A8586A">
        <w:t xml:space="preserve"> </w:t>
      </w:r>
    </w:p>
    <w:p w14:paraId="7A1952FD" w14:textId="77777777" w:rsidR="00213C81" w:rsidRPr="00A8586A" w:rsidRDefault="00213C81" w:rsidP="00213C81">
      <w:pPr>
        <w:pStyle w:val="SingleTxtG"/>
      </w:pPr>
      <w:r w:rsidRPr="00A8586A">
        <w:t>43.</w:t>
      </w:r>
      <w:r w:rsidRPr="00A8586A">
        <w:tab/>
        <w:t>Комитет высоко оценивает шаги, предпринятые государством-участником для содействия расширению представленности женщин в общественной жизни, в частности их возросшую представленность в парламенте, где их доля составляет около</w:t>
      </w:r>
      <w:r>
        <w:rPr>
          <w:lang w:val="en-US"/>
        </w:rPr>
        <w:t> </w:t>
      </w:r>
      <w:r w:rsidRPr="00A8586A">
        <w:t>40</w:t>
      </w:r>
      <w:r>
        <w:rPr>
          <w:lang w:val="en-US"/>
        </w:rPr>
        <w:t> </w:t>
      </w:r>
      <w:r w:rsidRPr="00A8586A">
        <w:t>%. Отмечая также принятие Постановления № 1162/2019 о содействии прозрачным и справедливым выборам, он в то же время выражает обеспокоенность сообщениями о незаконных ограничениях, наложенных на членов оппозиционных партий в отношении их участия в ведении государственных дел и выборах. Он</w:t>
      </w:r>
      <w:r>
        <w:rPr>
          <w:lang w:val="en-US"/>
        </w:rPr>
        <w:t> </w:t>
      </w:r>
      <w:r w:rsidRPr="00A8586A">
        <w:t xml:space="preserve">особенно обеспокоен сообщениями о произвольных арестах и длительных задержаниях лидеров, членов и сторонников оппозиционных партий, особенно имевших место в преддверии национальных выборов в 2021 году, и об отказах освободить их, несмотря на снятие обвинений, из-за которых более 330 человек были лишены возможности участвовать во всеобщих выборах. Он также выражает сожаление в связи с сообщениями о запугивании членов и сторонников оппозиции и сотрудников избирательных комиссий, </w:t>
      </w:r>
      <w:r>
        <w:t>домогательствах</w:t>
      </w:r>
      <w:r w:rsidRPr="00A8586A">
        <w:t xml:space="preserve"> и насилии </w:t>
      </w:r>
      <w:r>
        <w:t>по</w:t>
      </w:r>
      <w:r w:rsidRPr="00A8586A">
        <w:t xml:space="preserve"> отношени</w:t>
      </w:r>
      <w:r>
        <w:t>ю к ним</w:t>
      </w:r>
      <w:r w:rsidRPr="00A8586A">
        <w:t xml:space="preserve">, а также об ограничении им доступа к СМИ, залам заседаний и местам собраний. Кроме того, он обеспокоен сообщениями о том, что 20 </w:t>
      </w:r>
      <w:r w:rsidRPr="00E14262">
        <w:t>%</w:t>
      </w:r>
      <w:r w:rsidRPr="00A8586A">
        <w:t xml:space="preserve"> избирательных участков и центров регистрации избирателей были недоступны для лиц с инвалидностью, беременных женщин и пожилых избирателей. Отмечая усилия государства-участника по облегчению голосования внутренне перемещенных лиц, при осуществлении которых, оно, в частности, создало специальные избирательные участки, Комитет</w:t>
      </w:r>
      <w:r w:rsidRPr="00E14262">
        <w:t>,</w:t>
      </w:r>
      <w:r w:rsidRPr="00A8586A">
        <w:t xml:space="preserve"> тем не менее</w:t>
      </w:r>
      <w:r w:rsidRPr="00E14262">
        <w:t>,</w:t>
      </w:r>
      <w:r w:rsidRPr="00A8586A">
        <w:t xml:space="preserve"> по-прежнему испытывает обеспокоенность в связи с сообщениями о недостаточности таких мер (статьи 2, 6 и 25).</w:t>
      </w:r>
    </w:p>
    <w:p w14:paraId="3891AB46" w14:textId="77777777" w:rsidR="00213C81" w:rsidRPr="00A8586A" w:rsidRDefault="00213C81" w:rsidP="00213C81">
      <w:pPr>
        <w:pStyle w:val="SingleTxtG"/>
        <w:rPr>
          <w:b/>
        </w:rPr>
      </w:pPr>
      <w:r w:rsidRPr="00A8586A">
        <w:t>44.</w:t>
      </w:r>
      <w:r w:rsidRPr="00A8586A">
        <w:tab/>
      </w:r>
      <w:r w:rsidRPr="00A8586A">
        <w:rPr>
          <w:b/>
          <w:bCs/>
        </w:rPr>
        <w:t>Государству-участнику следует привести свои избирательные нормы и практику в полное соответствие с Пактом, в особенности со статьей 25, в частности</w:t>
      </w:r>
      <w:r>
        <w:rPr>
          <w:b/>
          <w:bCs/>
        </w:rPr>
        <w:t xml:space="preserve"> пу</w:t>
      </w:r>
      <w:r w:rsidRPr="00A8586A">
        <w:rPr>
          <w:b/>
          <w:bCs/>
        </w:rPr>
        <w:t>тем:</w:t>
      </w:r>
    </w:p>
    <w:p w14:paraId="47645D8B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 xml:space="preserve">a) </w:t>
      </w:r>
      <w:r w:rsidRPr="00B0449F">
        <w:rPr>
          <w:b/>
          <w:bCs/>
        </w:rPr>
        <w:tab/>
        <w:t>прекращения практики произвольных арестов и задержаний, а также домогательств, запугивания и насилия по отношению к членам и сторонникам оппозиционных политических партий, немедленного освобождения тех, кто остается под стражей, проведения оперативных, тщательных и независимых расследований таких случаев, привлечения ответственных за них лиц к судебной ответственности и предоставления жертвам эффективных средств правовой защиты;</w:t>
      </w:r>
    </w:p>
    <w:p w14:paraId="7065716A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 xml:space="preserve">b) </w:t>
      </w:r>
      <w:r w:rsidRPr="00B0449F">
        <w:rPr>
          <w:b/>
          <w:bCs/>
        </w:rPr>
        <w:tab/>
        <w:t>обеспечения всем политическим партиям возможности проводить равноправную, свободную и прозрачную избирательную кампанию, в том числе за счет предоставления равного доступа к СМИ и государственным ресурсам;</w:t>
      </w:r>
    </w:p>
    <w:p w14:paraId="7EBCDA21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lastRenderedPageBreak/>
        <w:tab/>
        <w:t xml:space="preserve">c) </w:t>
      </w:r>
      <w:r w:rsidRPr="00B0449F">
        <w:rPr>
          <w:b/>
          <w:bCs/>
        </w:rPr>
        <w:tab/>
        <w:t>обеспечения</w:t>
      </w:r>
      <w:r w:rsidRPr="00A8586A">
        <w:rPr>
          <w:b/>
          <w:bCs/>
        </w:rPr>
        <w:t xml:space="preserve"> полной доступности избирательных участков и центров регистрации избирателей для избирателей, нуждающихся в помощи в плане обеспечения мобильности и иных аспектах;</w:t>
      </w:r>
    </w:p>
    <w:p w14:paraId="2E09101C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</w:r>
      <w:r w:rsidRPr="00A8586A">
        <w:rPr>
          <w:b/>
          <w:bCs/>
        </w:rPr>
        <w:t>активизации усилий по обеспечению в полном объеме гарантий избирательных прав для внутренне перемещенных лиц.</w:t>
      </w:r>
    </w:p>
    <w:p w14:paraId="2CBBE035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Права меньшинств</w:t>
      </w:r>
    </w:p>
    <w:p w14:paraId="3E952985" w14:textId="77777777" w:rsidR="00213C81" w:rsidRPr="00A8586A" w:rsidRDefault="00213C81" w:rsidP="00213C81">
      <w:pPr>
        <w:pStyle w:val="SingleTxtG"/>
      </w:pPr>
      <w:r w:rsidRPr="00A8586A">
        <w:t>45.</w:t>
      </w:r>
      <w:r w:rsidRPr="00A8586A">
        <w:tab/>
        <w:t xml:space="preserve">Комитет встревожен недавним всплеском убийств и других актов насилия по этническому признаку, совершаемых противоборствующими силами безопасности и группами боевиков. Он обеспокоен сообщениями о том, что расследования и уголовное преследование по этим делам не были эффективными, а это способствовало созданию атмосферы безнаказанности. Комитет также обеспокоен сообщениями о том, что, несмотря на гарантии равенства, предусмотренные в Конституции Федеративной Демократической Республики Эфиопии для всех этнических групп, конституции многих региональных штатов наделяют правами только доминирующие этнические группы, что лишает членов недоминирующих групп меньшинств возможности участвовать в ведении политических и государственных дел и способствует этнической напряженности (статья 26). </w:t>
      </w:r>
    </w:p>
    <w:p w14:paraId="7B66AC1A" w14:textId="77777777" w:rsidR="00213C81" w:rsidRPr="00A8586A" w:rsidRDefault="00213C81" w:rsidP="00213C81">
      <w:pPr>
        <w:pStyle w:val="SingleTxtG"/>
        <w:rPr>
          <w:b/>
        </w:rPr>
      </w:pPr>
      <w:r w:rsidRPr="00A8586A">
        <w:t>46.</w:t>
      </w:r>
      <w:r w:rsidRPr="00A8586A">
        <w:tab/>
      </w:r>
      <w:r w:rsidRPr="00A8586A">
        <w:rPr>
          <w:b/>
          <w:bCs/>
        </w:rPr>
        <w:t>Государству-участнику следует:</w:t>
      </w:r>
      <w:r w:rsidRPr="00A8586A">
        <w:t xml:space="preserve"> </w:t>
      </w:r>
    </w:p>
    <w:p w14:paraId="2CE56B04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  <w:t>обеспечить оперативное и эффективное расследование всех утверждений об убийствах и других актах насилия на почве этнической принадлежности, привлечение ответственных за них лиц к уголовной ответственности и, в случае осуждения, назначение соответствующих наказаний, а также предоставление жертвам доступа к эффективным средствам правовой защиты;</w:t>
      </w:r>
    </w:p>
    <w:p w14:paraId="78473ECF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b)</w:t>
      </w:r>
      <w:r w:rsidRPr="00B0449F">
        <w:rPr>
          <w:b/>
          <w:bCs/>
        </w:rPr>
        <w:tab/>
        <w:t>проводить обучение должностных лиц правоохранительных органов и сил безопасности по вопросам выявления и разрешения проблем этнической напряженности, которые могут привести к насильственным конфликтам, и по применению силы на базе Основных принципов применения силы и огнестрельного оружия должностными лицами по поддержанию правопорядка и Руководства Организации Объединенных Наций по соблюдению прав человека при применении менее смертоносного оружия в правоохранительной деятельности;</w:t>
      </w:r>
    </w:p>
    <w:p w14:paraId="60417A8B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>c)</w:t>
      </w:r>
      <w:r w:rsidRPr="00B0449F">
        <w:rPr>
          <w:b/>
          <w:bCs/>
        </w:rPr>
        <w:tab/>
        <w:t>обеспечить, чтобы конституции и подзаконные акты региональных штатов согласовывались с гарантиями всеобщего равенства в соответствии со статьей 25 Конституции Федеративной Демократической Республики Эфиопии и Пактом;</w:t>
      </w:r>
    </w:p>
    <w:p w14:paraId="4B06FD56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d)</w:t>
      </w:r>
      <w:r w:rsidRPr="00B0449F">
        <w:rPr>
          <w:b/>
          <w:bCs/>
        </w:rPr>
        <w:tab/>
        <w:t>удвоить</w:t>
      </w:r>
      <w:r w:rsidRPr="00A8586A">
        <w:rPr>
          <w:b/>
          <w:bCs/>
        </w:rPr>
        <w:t xml:space="preserve"> свои усилия по устранению существующей напряженности в отношениях между этническими группами и прекращению дискриминации в отношении групп этнических меньшинств, в частности за счет создания возможностей для открытого диалога между различными этническими группами, путем разрешения публичных дискуссий на тему этнической напряженности и конфликтов, а также посредством поощрения межэтнической гармонии и терпимости и преодоления предрассудков и негативных стереотипов, в том числе в школах и университетах и через средства массовой информации.</w:t>
      </w:r>
    </w:p>
    <w:p w14:paraId="6631BA16" w14:textId="77777777" w:rsidR="00213C81" w:rsidRPr="00A8586A" w:rsidRDefault="00213C81" w:rsidP="00213C81">
      <w:pPr>
        <w:pStyle w:val="H23G"/>
      </w:pPr>
      <w:r w:rsidRPr="00A8586A">
        <w:tab/>
      </w:r>
      <w:r w:rsidRPr="00A8586A">
        <w:tab/>
      </w:r>
      <w:r w:rsidRPr="00A8586A">
        <w:rPr>
          <w:bCs/>
        </w:rPr>
        <w:t>Коренные народы</w:t>
      </w:r>
    </w:p>
    <w:p w14:paraId="1CBCC2C6" w14:textId="77777777" w:rsidR="00213C81" w:rsidRPr="00A8586A" w:rsidRDefault="00213C81" w:rsidP="00213C81">
      <w:pPr>
        <w:pStyle w:val="SingleTxtG"/>
      </w:pPr>
      <w:r w:rsidRPr="00A8586A">
        <w:t>47.</w:t>
      </w:r>
      <w:r w:rsidRPr="00A8586A">
        <w:tab/>
        <w:t xml:space="preserve">Комитет озабочен отсутствием специализированного законодательства, в котором бы признавались и поощрялись права коренных народов в государстве-участнике. Он также обеспокоен сообщениями о неполном соблюдении принципа проведения свободных, предварительных и информационно обеспеченных консультаций по проектам развития, могущим затронуть права коренных народов, в частности в период, предшествовавший строительству плотины гидроэлектростанции </w:t>
      </w:r>
      <w:r>
        <w:t>«</w:t>
      </w:r>
      <w:r w:rsidRPr="00A8586A">
        <w:t>Гилгель Гибе III</w:t>
      </w:r>
      <w:r>
        <w:t>»</w:t>
      </w:r>
      <w:r w:rsidRPr="00A8586A">
        <w:t xml:space="preserve">. Он далее обеспокоен сообщениями о том, что неэффективное управление золотым рудником </w:t>
      </w:r>
      <w:r>
        <w:t>«</w:t>
      </w:r>
      <w:r w:rsidRPr="00A8586A">
        <w:t>Лега Демби</w:t>
      </w:r>
      <w:r>
        <w:t>»</w:t>
      </w:r>
      <w:r w:rsidRPr="00A8586A">
        <w:t xml:space="preserve"> в сочетании с отсутствием </w:t>
      </w:r>
      <w:r w:rsidRPr="00A8586A">
        <w:lastRenderedPageBreak/>
        <w:t xml:space="preserve">официального надзора имело следствием токсичное загрязнение воды и почвы, которое обернулось серьезными здравоохранительными, экологическими и социально-экономическими последствиями для общин коренных народов, живущих в прилегающих районах. Он также обеспокоен сообщениями о том, что после временного закрытия рудник возобновил свою работу при том, что предварительных конструктивных консультаций с затронутыми общинами в полном объеме проведено не было и не были опубликованы независимые оценки воздействия и не созданы необходимые защитные сооружения, например ограждения вокруг опасных зон и эффективные системы удаления отходов, что существующее загрязнение не было в достаточной степени устранено и что пострадавшие не получили доступа к возмещению в полном объеме (статьи 2, 14 и 27). </w:t>
      </w:r>
    </w:p>
    <w:p w14:paraId="1088E52C" w14:textId="77777777" w:rsidR="00213C81" w:rsidRPr="00A8586A" w:rsidRDefault="00213C81" w:rsidP="00213C81">
      <w:pPr>
        <w:pStyle w:val="SingleTxtG"/>
        <w:rPr>
          <w:b/>
        </w:rPr>
      </w:pPr>
      <w:r w:rsidRPr="00A8586A">
        <w:t>48.</w:t>
      </w:r>
      <w:r w:rsidRPr="00A8586A">
        <w:tab/>
      </w:r>
      <w:r w:rsidRPr="00A8586A">
        <w:rPr>
          <w:b/>
          <w:bCs/>
        </w:rPr>
        <w:t>Государству-участнику следует предпринять незамедлительные шаги к тому, чтобы:</w:t>
      </w:r>
      <w:r w:rsidRPr="00A8586A">
        <w:t xml:space="preserve"> </w:t>
      </w:r>
    </w:p>
    <w:p w14:paraId="6ECC8825" w14:textId="77777777" w:rsidR="00213C81" w:rsidRPr="00A8586A" w:rsidRDefault="00213C81" w:rsidP="00213C81">
      <w:pPr>
        <w:pStyle w:val="SingleTxtG"/>
        <w:rPr>
          <w:b/>
        </w:rPr>
      </w:pPr>
      <w:r>
        <w:tab/>
      </w:r>
      <w:r w:rsidRPr="00B0449F">
        <w:rPr>
          <w:b/>
          <w:bCs/>
        </w:rPr>
        <w:t>a)</w:t>
      </w:r>
      <w:r w:rsidRPr="00B0449F">
        <w:rPr>
          <w:b/>
          <w:bCs/>
        </w:rPr>
        <w:tab/>
      </w:r>
      <w:r w:rsidRPr="00A8586A">
        <w:rPr>
          <w:b/>
          <w:bCs/>
        </w:rPr>
        <w:t>разработать и утвердить правовую базу для признания и защиты прав коренных народов, в том числе права на их исконные земли;</w:t>
      </w:r>
    </w:p>
    <w:p w14:paraId="378FF85D" w14:textId="77777777" w:rsidR="00213C81" w:rsidRPr="00B0449F" w:rsidRDefault="00213C81" w:rsidP="00213C81">
      <w:pPr>
        <w:pStyle w:val="SingleTxtG"/>
        <w:rPr>
          <w:b/>
          <w:bCs/>
        </w:rPr>
      </w:pPr>
      <w:r>
        <w:tab/>
      </w:r>
      <w:r w:rsidRPr="00B0449F">
        <w:rPr>
          <w:b/>
          <w:bCs/>
        </w:rPr>
        <w:t>b)</w:t>
      </w:r>
      <w:r w:rsidRPr="00B0449F">
        <w:rPr>
          <w:b/>
          <w:bCs/>
        </w:rPr>
        <w:tab/>
        <w:t>обеспечить проведение с коренными народами полноценных и конструктивных консультаций с целью получения от них предварительного, свободного и осознанного согласия до принятия или применения любой меры, которая может затронуть их права, в частности при выдаче разрешений на проекты развития, а также консультирование с ними до принятия какого-либо нормативного документа, касающегося таких консультаций;</w:t>
      </w:r>
    </w:p>
    <w:p w14:paraId="2937EA9E" w14:textId="77777777" w:rsidR="00213C81" w:rsidRPr="00B0449F" w:rsidRDefault="00213C81" w:rsidP="00213C81">
      <w:pPr>
        <w:pStyle w:val="SingleTxtG"/>
        <w:rPr>
          <w:b/>
          <w:bCs/>
        </w:rPr>
      </w:pPr>
      <w:r w:rsidRPr="00B0449F">
        <w:rPr>
          <w:b/>
          <w:bCs/>
        </w:rPr>
        <w:tab/>
        <w:t xml:space="preserve">c) </w:t>
      </w:r>
      <w:r w:rsidRPr="00B0449F">
        <w:rPr>
          <w:b/>
          <w:bCs/>
        </w:rPr>
        <w:tab/>
        <w:t>ввести в действие механизм нормативного надзора для осуществления эффективного мониторинга добывающей и любой другой деятельности, в ходе которой осуществляется сброс токсичных отходов и хвостов на земли коренных народов, как, например, на золотом руднике</w:t>
      </w:r>
      <w:r w:rsidRPr="00E21B10">
        <w:rPr>
          <w:b/>
          <w:bCs/>
        </w:rPr>
        <w:t xml:space="preserve"> </w:t>
      </w:r>
      <w:r>
        <w:rPr>
          <w:b/>
          <w:bCs/>
        </w:rPr>
        <w:t>«</w:t>
      </w:r>
      <w:r w:rsidRPr="00B0449F">
        <w:rPr>
          <w:b/>
          <w:bCs/>
        </w:rPr>
        <w:t>Лега Демби</w:t>
      </w:r>
      <w:r>
        <w:rPr>
          <w:b/>
          <w:bCs/>
        </w:rPr>
        <w:t>»</w:t>
      </w:r>
      <w:r w:rsidRPr="00B0449F">
        <w:rPr>
          <w:b/>
          <w:bCs/>
        </w:rPr>
        <w:t xml:space="preserve">, в целях защиты этих земель от загрязнения и уничтожения и в интересах предотвращения негативных последствий для прав коренных народов; </w:t>
      </w:r>
    </w:p>
    <w:p w14:paraId="61307947" w14:textId="77777777" w:rsidR="00213C81" w:rsidRPr="00A8586A" w:rsidRDefault="00213C81" w:rsidP="00213C81">
      <w:pPr>
        <w:pStyle w:val="SingleTxtG"/>
        <w:rPr>
          <w:b/>
        </w:rPr>
      </w:pPr>
      <w:r w:rsidRPr="00B0449F">
        <w:rPr>
          <w:b/>
          <w:bCs/>
        </w:rPr>
        <w:tab/>
        <w:t>d)</w:t>
      </w:r>
      <w:r w:rsidRPr="00A8586A">
        <w:tab/>
      </w:r>
      <w:r w:rsidRPr="00A8586A">
        <w:rPr>
          <w:b/>
          <w:bCs/>
        </w:rPr>
        <w:t xml:space="preserve">провести, а также обнародовать и сделать доступными независимые оценки здравоохранительных, экологических и социально-экономических последствий работы золотого рудника </w:t>
      </w:r>
      <w:r>
        <w:rPr>
          <w:b/>
          <w:bCs/>
        </w:rPr>
        <w:t>«</w:t>
      </w:r>
      <w:r w:rsidRPr="00A8586A">
        <w:rPr>
          <w:b/>
          <w:bCs/>
        </w:rPr>
        <w:t>Лега Демби</w:t>
      </w:r>
      <w:r>
        <w:rPr>
          <w:b/>
          <w:bCs/>
        </w:rPr>
        <w:t>»</w:t>
      </w:r>
      <w:r w:rsidRPr="00A8586A">
        <w:rPr>
          <w:b/>
          <w:bCs/>
        </w:rPr>
        <w:t>, равно как и обеспечить лицам, пострадавшим от токсичного загрязнения, предоставление возмещения в полном объеме, в частности достаточную компенсацию и реабилитацию.</w:t>
      </w:r>
      <w:r w:rsidRPr="00A8586A">
        <w:t xml:space="preserve"> </w:t>
      </w:r>
    </w:p>
    <w:p w14:paraId="1BA97662" w14:textId="77777777" w:rsidR="00213C81" w:rsidRPr="00A8586A" w:rsidRDefault="00213C81" w:rsidP="00213C81">
      <w:pPr>
        <w:pStyle w:val="H1G"/>
      </w:pPr>
      <w:r>
        <w:tab/>
      </w:r>
      <w:r w:rsidRPr="00A8586A">
        <w:t>D.</w:t>
      </w:r>
      <w:r w:rsidRPr="00A8586A">
        <w:tab/>
      </w:r>
      <w:r w:rsidRPr="00A8586A">
        <w:tab/>
      </w:r>
      <w:r w:rsidRPr="00B0449F">
        <w:t>Распространение</w:t>
      </w:r>
      <w:r w:rsidRPr="00A8586A">
        <w:t xml:space="preserve"> информации и последующая деятельность</w:t>
      </w:r>
    </w:p>
    <w:p w14:paraId="4F2F3C0E" w14:textId="77777777" w:rsidR="00213C81" w:rsidRPr="00A8586A" w:rsidRDefault="00213C81" w:rsidP="00213C81">
      <w:pPr>
        <w:pStyle w:val="SingleTxtG"/>
        <w:rPr>
          <w:b/>
          <w:bCs/>
        </w:rPr>
      </w:pPr>
      <w:r w:rsidRPr="00A8586A">
        <w:t>49.</w:t>
      </w:r>
      <w:r w:rsidRPr="00A8586A">
        <w:tab/>
      </w:r>
      <w:r w:rsidRPr="00A8586A">
        <w:rPr>
          <w:b/>
          <w:bCs/>
        </w:rPr>
        <w:t>Государству-участнику следует обеспечить широкое распространение информации о Пакте, своего второго периодического доклада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в гражданском обществе и действующих в стране неправительственных организациях, а также среди широкой общественности.</w:t>
      </w:r>
      <w:r w:rsidRPr="00A8586A">
        <w:t xml:space="preserve"> </w:t>
      </w:r>
      <w:r w:rsidRPr="00A8586A">
        <w:rPr>
          <w:b/>
          <w:bCs/>
        </w:rPr>
        <w:t>Государству-участнику следует обеспечить перевод периодического доклада и настоящих заключительных замечаний на официальные языки государства-участника.</w:t>
      </w:r>
    </w:p>
    <w:p w14:paraId="621FD69A" w14:textId="77777777" w:rsidR="00213C81" w:rsidRPr="00A8586A" w:rsidRDefault="00213C81" w:rsidP="00213C81">
      <w:pPr>
        <w:pStyle w:val="SingleTxtG"/>
        <w:rPr>
          <w:b/>
          <w:bCs/>
        </w:rPr>
      </w:pPr>
      <w:r w:rsidRPr="00A8586A">
        <w:t>50.</w:t>
      </w:r>
      <w:r w:rsidRPr="00A8586A">
        <w:tab/>
      </w:r>
      <w:r w:rsidRPr="00A8586A"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4 ноября 2025 года информацию о выполнении рекомендаций, сформулированных Комитетом выше в пунктах 14 (насилие в отношении женщин и вредная практика), 20 (право на жизнь и защита гражданского населения) и 40 (свобода выражения мнения).</w:t>
      </w:r>
    </w:p>
    <w:p w14:paraId="7A78B2E6" w14:textId="77777777" w:rsidR="00213C81" w:rsidRPr="00B0449F" w:rsidRDefault="00213C81" w:rsidP="00213C81">
      <w:pPr>
        <w:pStyle w:val="SingleTxtG"/>
        <w:rPr>
          <w:b/>
          <w:bCs/>
        </w:rPr>
      </w:pPr>
      <w:r w:rsidRPr="00A8586A">
        <w:t>51.</w:t>
      </w:r>
      <w:r w:rsidRPr="00A8586A">
        <w:tab/>
      </w:r>
      <w:r w:rsidRPr="00B0449F">
        <w:rPr>
          <w:b/>
          <w:bCs/>
        </w:rPr>
        <w:t xml:space="preserve">В соответствии с прогнозируемым циклом обзора Комитета государство-участник получит в 2028 году перечень вопросов Комитета до представления доклада и должно будет представить в течение одного года свои ответы на перечень вопросов, которые и будут представлять собой его третий периодический доклад. Комитет также просит государство-участник при подготовке своего доклада провести широкие консультации с представителями </w:t>
      </w:r>
      <w:r w:rsidRPr="00B0449F">
        <w:rPr>
          <w:b/>
          <w:bCs/>
        </w:rPr>
        <w:lastRenderedPageBreak/>
        <w:t>гражданского общества и действующих в стране неправительственных организаций. В соответствии с резолюцией 68/268 Генеральной Ассамблеи объем доклада не должен превышать 21 200 слов. Следующий конструктивный диалог с государством-участником состоится в 2030 году в Женеве.</w:t>
      </w:r>
    </w:p>
    <w:p w14:paraId="03742369" w14:textId="77777777" w:rsidR="00213C81" w:rsidRDefault="00213C81" w:rsidP="00213C81">
      <w:pPr>
        <w:spacing w:before="240"/>
        <w:ind w:left="1134" w:right="1134"/>
        <w:jc w:val="center"/>
        <w:rPr>
          <w:rFonts w:eastAsiaTheme="minorEastAsia"/>
        </w:rPr>
      </w:pPr>
      <w:r w:rsidRPr="00A8586A">
        <w:rPr>
          <w:u w:val="single"/>
        </w:rPr>
        <w:tab/>
      </w:r>
      <w:r w:rsidRPr="00A8586A">
        <w:rPr>
          <w:u w:val="single"/>
        </w:rPr>
        <w:tab/>
      </w:r>
      <w:r w:rsidRPr="00A8586A">
        <w:rPr>
          <w:u w:val="single"/>
        </w:rPr>
        <w:tab/>
      </w:r>
      <w:r w:rsidRPr="00A8586A">
        <w:rPr>
          <w:u w:val="single"/>
        </w:rPr>
        <w:tab/>
      </w:r>
    </w:p>
    <w:p w14:paraId="197F1E61" w14:textId="77777777" w:rsidR="00213C81" w:rsidRPr="00A06C48" w:rsidRDefault="00213C81" w:rsidP="00213C81"/>
    <w:p w14:paraId="0F3414AB" w14:textId="77777777" w:rsidR="00381C24" w:rsidRPr="00213C81" w:rsidRDefault="00381C24" w:rsidP="0075523D"/>
    <w:sectPr w:rsidR="00381C24" w:rsidRPr="00213C81" w:rsidSect="00213C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289B" w14:textId="77777777" w:rsidR="00215BD6" w:rsidRPr="00A312BC" w:rsidRDefault="00215BD6" w:rsidP="00A312BC"/>
  </w:endnote>
  <w:endnote w:type="continuationSeparator" w:id="0">
    <w:p w14:paraId="43C2BF83" w14:textId="77777777" w:rsidR="00215BD6" w:rsidRPr="00A312BC" w:rsidRDefault="00215B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9F65" w14:textId="1BE63F52" w:rsidR="00213C81" w:rsidRPr="00213C81" w:rsidRDefault="00213C81">
    <w:pPr>
      <w:pStyle w:val="a8"/>
    </w:pPr>
    <w:r w:rsidRPr="00213C81">
      <w:rPr>
        <w:b/>
        <w:sz w:val="18"/>
      </w:rPr>
      <w:fldChar w:fldCharType="begin"/>
    </w:r>
    <w:r w:rsidRPr="00213C81">
      <w:rPr>
        <w:b/>
        <w:sz w:val="18"/>
      </w:rPr>
      <w:instrText xml:space="preserve"> PAGE  \* MERGEFORMAT </w:instrText>
    </w:r>
    <w:r w:rsidRPr="00213C81">
      <w:rPr>
        <w:b/>
        <w:sz w:val="18"/>
      </w:rPr>
      <w:fldChar w:fldCharType="separate"/>
    </w:r>
    <w:r w:rsidRPr="00213C81">
      <w:rPr>
        <w:b/>
        <w:noProof/>
        <w:sz w:val="18"/>
      </w:rPr>
      <w:t>2</w:t>
    </w:r>
    <w:r w:rsidRPr="00213C81">
      <w:rPr>
        <w:b/>
        <w:sz w:val="18"/>
      </w:rPr>
      <w:fldChar w:fldCharType="end"/>
    </w:r>
    <w:r>
      <w:rPr>
        <w:b/>
        <w:sz w:val="18"/>
      </w:rPr>
      <w:tab/>
    </w:r>
    <w:r>
      <w:t>GE.22-25788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44CE" w14:textId="4AF9AAC7" w:rsidR="00213C81" w:rsidRPr="00213C81" w:rsidRDefault="00213C81" w:rsidP="00213C81">
    <w:pPr>
      <w:pStyle w:val="a8"/>
      <w:tabs>
        <w:tab w:val="clear" w:pos="9639"/>
        <w:tab w:val="right" w:pos="9638"/>
      </w:tabs>
      <w:rPr>
        <w:b/>
        <w:sz w:val="18"/>
      </w:rPr>
    </w:pPr>
    <w:r>
      <w:t>GE.22-25788</w:t>
    </w:r>
    <w:r>
      <w:tab/>
    </w:r>
    <w:r w:rsidRPr="00213C81">
      <w:rPr>
        <w:b/>
        <w:sz w:val="18"/>
      </w:rPr>
      <w:fldChar w:fldCharType="begin"/>
    </w:r>
    <w:r w:rsidRPr="00213C81">
      <w:rPr>
        <w:b/>
        <w:sz w:val="18"/>
      </w:rPr>
      <w:instrText xml:space="preserve"> PAGE  \* MERGEFORMAT </w:instrText>
    </w:r>
    <w:r w:rsidRPr="00213C81">
      <w:rPr>
        <w:b/>
        <w:sz w:val="18"/>
      </w:rPr>
      <w:fldChar w:fldCharType="separate"/>
    </w:r>
    <w:r w:rsidRPr="00213C81">
      <w:rPr>
        <w:b/>
        <w:noProof/>
        <w:sz w:val="18"/>
      </w:rPr>
      <w:t>3</w:t>
    </w:r>
    <w:r w:rsidRPr="00213C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F33" w14:textId="0BE841C6" w:rsidR="00042B72" w:rsidRPr="00DD6FFB" w:rsidRDefault="00213C81" w:rsidP="00213C8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1614CD" wp14:editId="77119C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22-25788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E3C2BE" wp14:editId="246557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FB">
      <w:rPr>
        <w:lang w:val="en-US"/>
      </w:rPr>
      <w:t xml:space="preserve">  100223  010323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0294" w14:textId="77777777" w:rsidR="00215BD6" w:rsidRPr="001075E9" w:rsidRDefault="00215B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7320B4" w14:textId="77777777" w:rsidR="00215BD6" w:rsidRDefault="00215B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BD41A9" w14:textId="77777777" w:rsidR="00213C81" w:rsidRPr="00BC14F8" w:rsidRDefault="00213C81" w:rsidP="00213C81">
      <w:pPr>
        <w:pStyle w:val="ad"/>
      </w:pPr>
      <w:r>
        <w:tab/>
      </w:r>
      <w:r w:rsidRPr="00B0449F">
        <w:rPr>
          <w:sz w:val="20"/>
        </w:rPr>
        <w:t>*</w:t>
      </w:r>
      <w:r>
        <w:tab/>
        <w:t>Приняты Комитетом на его сто тридцать шестой сессии (10 октября — 4 ноября 2022 года).</w:t>
      </w:r>
    </w:p>
  </w:footnote>
  <w:footnote w:id="2">
    <w:p w14:paraId="438CC2BE" w14:textId="77777777" w:rsidR="00213C81" w:rsidRPr="00BC14F8" w:rsidRDefault="00213C81" w:rsidP="00213C81">
      <w:pPr>
        <w:pStyle w:val="ad"/>
      </w:pPr>
      <w:r w:rsidRPr="00517E36">
        <w:tab/>
      </w:r>
      <w:r w:rsidRPr="002858E0">
        <w:rPr>
          <w:rStyle w:val="aa"/>
        </w:rPr>
        <w:footnoteRef/>
      </w:r>
      <w:r>
        <w:tab/>
      </w:r>
      <w:hyperlink r:id="rId1" w:history="1">
        <w:r w:rsidRPr="00442581">
          <w:rPr>
            <w:rStyle w:val="af1"/>
          </w:rPr>
          <w:t>CCPR/C/ETH/2</w:t>
        </w:r>
      </w:hyperlink>
      <w:r>
        <w:t>.</w:t>
      </w:r>
    </w:p>
  </w:footnote>
  <w:footnote w:id="3">
    <w:p w14:paraId="0A17BE68" w14:textId="77777777" w:rsidR="00213C81" w:rsidRPr="00BC14F8" w:rsidRDefault="00213C81" w:rsidP="00213C81">
      <w:pPr>
        <w:pStyle w:val="ad"/>
      </w:pPr>
      <w:r w:rsidRPr="00517E36">
        <w:tab/>
      </w:r>
      <w:r w:rsidRPr="002858E0">
        <w:rPr>
          <w:rStyle w:val="aa"/>
        </w:rPr>
        <w:footnoteRef/>
      </w:r>
      <w:r>
        <w:tab/>
        <w:t xml:space="preserve">См. </w:t>
      </w:r>
      <w:hyperlink r:id="rId2" w:history="1">
        <w:r w:rsidRPr="00442581">
          <w:rPr>
            <w:rStyle w:val="af1"/>
          </w:rPr>
          <w:t>CCPR/C/SR.3929</w:t>
        </w:r>
      </w:hyperlink>
      <w:r>
        <w:t xml:space="preserve"> и </w:t>
      </w:r>
      <w:hyperlink r:id="rId3" w:history="1">
        <w:r w:rsidRPr="00442581">
          <w:rPr>
            <w:rStyle w:val="af1"/>
          </w:rPr>
          <w:t>CCPR/C/SR.3930</w:t>
        </w:r>
      </w:hyperlink>
      <w:r>
        <w:t>.</w:t>
      </w:r>
    </w:p>
  </w:footnote>
  <w:footnote w:id="4">
    <w:p w14:paraId="4BF044EB" w14:textId="77777777" w:rsidR="00213C81" w:rsidRPr="00BC14F8" w:rsidRDefault="00213C81" w:rsidP="00213C81">
      <w:pPr>
        <w:pStyle w:val="ad"/>
        <w:rPr>
          <w:lang w:val="fr-CH"/>
        </w:rPr>
      </w:pPr>
      <w:r w:rsidRPr="00517E36">
        <w:tab/>
      </w:r>
      <w:r w:rsidRPr="002858E0">
        <w:rPr>
          <w:rStyle w:val="aa"/>
        </w:rPr>
        <w:footnoteRef/>
      </w:r>
      <w:r w:rsidRPr="00BC14F8">
        <w:rPr>
          <w:lang w:val="fr-CH"/>
        </w:rPr>
        <w:t xml:space="preserve"> </w:t>
      </w:r>
      <w:r w:rsidRPr="00BC14F8">
        <w:rPr>
          <w:lang w:val="fr-CH"/>
        </w:rPr>
        <w:tab/>
      </w:r>
      <w:hyperlink r:id="rId4" w:history="1">
        <w:r w:rsidRPr="00442581">
          <w:rPr>
            <w:rStyle w:val="af1"/>
            <w:lang w:val="fr-CH"/>
          </w:rPr>
          <w:t>CCPR/C/ETH/RQ/2</w:t>
        </w:r>
      </w:hyperlink>
      <w:r w:rsidRPr="00BC14F8">
        <w:rPr>
          <w:lang w:val="fr-CH"/>
        </w:rPr>
        <w:t>.</w:t>
      </w:r>
    </w:p>
  </w:footnote>
  <w:footnote w:id="5">
    <w:p w14:paraId="5B90BA7E" w14:textId="6D60AA81" w:rsidR="00213C81" w:rsidRPr="00BC14F8" w:rsidRDefault="00213C81" w:rsidP="00213C81">
      <w:pPr>
        <w:pStyle w:val="ad"/>
        <w:rPr>
          <w:lang w:val="fr-CH"/>
        </w:rPr>
      </w:pPr>
      <w:r w:rsidRPr="00BC14F8">
        <w:rPr>
          <w:lang w:val="fr-CH"/>
        </w:rPr>
        <w:tab/>
      </w:r>
      <w:r w:rsidRPr="002858E0">
        <w:rPr>
          <w:rStyle w:val="aa"/>
        </w:rPr>
        <w:footnoteRef/>
      </w:r>
      <w:r w:rsidRPr="00BC14F8">
        <w:rPr>
          <w:lang w:val="fr-CH"/>
        </w:rPr>
        <w:t xml:space="preserve"> </w:t>
      </w:r>
      <w:r w:rsidRPr="00BC14F8">
        <w:rPr>
          <w:lang w:val="fr-CH"/>
        </w:rPr>
        <w:tab/>
      </w:r>
      <w:hyperlink r:id="rId5" w:history="1">
        <w:r w:rsidRPr="00442581">
          <w:rPr>
            <w:rStyle w:val="af1"/>
            <w:lang w:val="fr-CH"/>
          </w:rPr>
          <w:t>CCPR/C/ET/Q/2</w:t>
        </w:r>
      </w:hyperlink>
      <w:r w:rsidRPr="00BC14F8">
        <w:rPr>
          <w:lang w:val="fr-CH"/>
        </w:rPr>
        <w:t>.</w:t>
      </w:r>
    </w:p>
  </w:footnote>
  <w:footnote w:id="6">
    <w:p w14:paraId="5A4F6CC8" w14:textId="77777777" w:rsidR="00213C81" w:rsidRPr="00A06C48" w:rsidRDefault="00213C81" w:rsidP="00213C81">
      <w:pPr>
        <w:pStyle w:val="ad"/>
        <w:rPr>
          <w:lang w:val="en-US"/>
        </w:rPr>
      </w:pPr>
      <w:r w:rsidRPr="00BC14F8">
        <w:rPr>
          <w:lang w:val="fr-CH"/>
        </w:rPr>
        <w:tab/>
      </w:r>
      <w:r w:rsidRPr="002858E0">
        <w:rPr>
          <w:rStyle w:val="aa"/>
        </w:rPr>
        <w:footnoteRef/>
      </w:r>
      <w:r w:rsidRPr="00BC14F8">
        <w:rPr>
          <w:lang w:val="en-US"/>
        </w:rPr>
        <w:t xml:space="preserve"> </w:t>
      </w:r>
      <w:r w:rsidRPr="00BC14F8">
        <w:rPr>
          <w:lang w:val="en-US"/>
        </w:rPr>
        <w:tab/>
      </w:r>
      <w:hyperlink r:id="rId6" w:history="1">
        <w:r w:rsidRPr="008827C5">
          <w:rPr>
            <w:rStyle w:val="af1"/>
            <w:lang w:val="en-US"/>
          </w:rPr>
          <w:t>CCPR/C/ETH/CO/1</w:t>
        </w:r>
      </w:hyperlink>
      <w:r w:rsidRPr="00BC14F8">
        <w:rPr>
          <w:lang w:val="en-US"/>
        </w:rPr>
        <w:t xml:space="preserve">, </w:t>
      </w:r>
      <w:r>
        <w:t>п</w:t>
      </w:r>
      <w:r>
        <w:rPr>
          <w:lang w:val="en-US"/>
        </w:rPr>
        <w:t>.</w:t>
      </w:r>
      <w:r w:rsidRPr="00BC14F8">
        <w:rPr>
          <w:lang w:val="en-US"/>
        </w:rPr>
        <w:t xml:space="preserve"> 12.</w:t>
      </w:r>
    </w:p>
  </w:footnote>
  <w:footnote w:id="7">
    <w:p w14:paraId="340D1BE9" w14:textId="77777777" w:rsidR="00213C81" w:rsidRPr="00A06C48" w:rsidRDefault="00213C81" w:rsidP="00213C81">
      <w:pPr>
        <w:pStyle w:val="ad"/>
        <w:rPr>
          <w:lang w:val="en-US"/>
        </w:rPr>
      </w:pPr>
      <w:r w:rsidRPr="00BC14F8">
        <w:rPr>
          <w:lang w:val="en-US"/>
        </w:rPr>
        <w:tab/>
      </w:r>
      <w:r w:rsidRPr="002858E0">
        <w:rPr>
          <w:rStyle w:val="aa"/>
        </w:rPr>
        <w:footnoteRef/>
      </w:r>
      <w:r w:rsidRPr="00BC14F8">
        <w:rPr>
          <w:lang w:val="en-US"/>
        </w:rPr>
        <w:t xml:space="preserve"> </w:t>
      </w:r>
      <w:r w:rsidRPr="00BC14F8">
        <w:rPr>
          <w:lang w:val="en-US"/>
        </w:rPr>
        <w:tab/>
      </w:r>
      <w:hyperlink r:id="rId7" w:history="1">
        <w:r w:rsidRPr="008827C5">
          <w:rPr>
            <w:rStyle w:val="af1"/>
            <w:lang w:val="en-US"/>
          </w:rPr>
          <w:t>CCPR/C/ETH/CO/1</w:t>
        </w:r>
      </w:hyperlink>
      <w:r w:rsidRPr="00BC14F8">
        <w:rPr>
          <w:lang w:val="en-US"/>
        </w:rPr>
        <w:t xml:space="preserve">, </w:t>
      </w:r>
      <w:r>
        <w:t>п</w:t>
      </w:r>
      <w:r>
        <w:rPr>
          <w:lang w:val="en-US"/>
        </w:rPr>
        <w:t>.</w:t>
      </w:r>
      <w:r w:rsidRPr="00BC14F8">
        <w:rPr>
          <w:lang w:val="en-US"/>
        </w:rPr>
        <w:t xml:space="preserve"> 19.</w:t>
      </w:r>
    </w:p>
  </w:footnote>
  <w:footnote w:id="8">
    <w:p w14:paraId="75F478A8" w14:textId="77777777" w:rsidR="00213C81" w:rsidRPr="00A06C48" w:rsidRDefault="00213C81" w:rsidP="00213C81">
      <w:pPr>
        <w:pStyle w:val="ad"/>
        <w:rPr>
          <w:lang w:val="en-US"/>
        </w:rPr>
      </w:pPr>
      <w:r w:rsidRPr="00BC14F8">
        <w:rPr>
          <w:lang w:val="en-US"/>
        </w:rPr>
        <w:tab/>
      </w:r>
      <w:r w:rsidRPr="002858E0">
        <w:rPr>
          <w:rStyle w:val="aa"/>
        </w:rPr>
        <w:footnoteRef/>
      </w:r>
      <w:r w:rsidRPr="00BC14F8">
        <w:rPr>
          <w:lang w:val="en-US"/>
        </w:rPr>
        <w:t xml:space="preserve"> </w:t>
      </w:r>
      <w:r w:rsidRPr="00BC14F8">
        <w:rPr>
          <w:lang w:val="en-US"/>
        </w:rPr>
        <w:tab/>
      </w:r>
      <w:hyperlink r:id="rId8" w:history="1">
        <w:r w:rsidRPr="002336FA">
          <w:rPr>
            <w:rStyle w:val="af1"/>
            <w:lang w:val="en-US"/>
          </w:rPr>
          <w:t>CCPR/C/ETH/CO/1</w:t>
        </w:r>
      </w:hyperlink>
      <w:r w:rsidRPr="00BC14F8">
        <w:rPr>
          <w:lang w:val="en-US"/>
        </w:rPr>
        <w:t xml:space="preserve">, </w:t>
      </w:r>
      <w:r>
        <w:t>п</w:t>
      </w:r>
      <w:r>
        <w:rPr>
          <w:lang w:val="en-US"/>
        </w:rPr>
        <w:t>.</w:t>
      </w:r>
      <w:r w:rsidRPr="00BC14F8">
        <w:rPr>
          <w:lang w:val="en-US"/>
        </w:rPr>
        <w:t xml:space="preserve"> 18.</w:t>
      </w:r>
    </w:p>
  </w:footnote>
  <w:footnote w:id="9">
    <w:p w14:paraId="3EC5BC05" w14:textId="77777777" w:rsidR="00213C81" w:rsidRPr="00A06C48" w:rsidRDefault="00213C81" w:rsidP="00213C81">
      <w:pPr>
        <w:pStyle w:val="ad"/>
        <w:rPr>
          <w:lang w:val="en-US"/>
        </w:rPr>
      </w:pPr>
      <w:r w:rsidRPr="00BC14F8">
        <w:rPr>
          <w:lang w:val="en-US"/>
        </w:rPr>
        <w:tab/>
      </w:r>
      <w:r w:rsidRPr="002858E0">
        <w:rPr>
          <w:rStyle w:val="aa"/>
        </w:rPr>
        <w:footnoteRef/>
      </w:r>
      <w:r w:rsidRPr="00BC14F8">
        <w:rPr>
          <w:lang w:val="en-US"/>
        </w:rPr>
        <w:t xml:space="preserve"> </w:t>
      </w:r>
      <w:r w:rsidRPr="00BC14F8">
        <w:rPr>
          <w:lang w:val="en-US"/>
        </w:rPr>
        <w:tab/>
      </w:r>
      <w:hyperlink r:id="rId9" w:history="1">
        <w:r w:rsidRPr="00B0449F">
          <w:rPr>
            <w:rStyle w:val="af1"/>
            <w:lang w:val="en-US"/>
          </w:rPr>
          <w:t>CCPR/C/ETH/CO/1</w:t>
        </w:r>
      </w:hyperlink>
      <w:r w:rsidRPr="00BC14F8">
        <w:rPr>
          <w:lang w:val="en-US"/>
        </w:rPr>
        <w:t xml:space="preserve">, </w:t>
      </w:r>
      <w:r>
        <w:t>п</w:t>
      </w:r>
      <w:r>
        <w:rPr>
          <w:lang w:val="en-US"/>
        </w:rPr>
        <w:t>.</w:t>
      </w:r>
      <w:r w:rsidRPr="00BC14F8">
        <w:rPr>
          <w:lang w:val="en-US"/>
        </w:rPr>
        <w:t xml:space="preserve">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836C" w14:textId="08B7E107" w:rsidR="00213C81" w:rsidRPr="00213C81" w:rsidRDefault="00854D8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CCPR/C/ETH/CO/2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F26B" w14:textId="71903FEB" w:rsidR="00213C81" w:rsidRPr="00213C81" w:rsidRDefault="00854D86" w:rsidP="00213C8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CCPR/C/ETH/CO/2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88226868">
    <w:abstractNumId w:val="16"/>
  </w:num>
  <w:num w:numId="2" w16cid:durableId="1509250286">
    <w:abstractNumId w:val="11"/>
  </w:num>
  <w:num w:numId="3" w16cid:durableId="1085882898">
    <w:abstractNumId w:val="10"/>
  </w:num>
  <w:num w:numId="4" w16cid:durableId="272442913">
    <w:abstractNumId w:val="17"/>
  </w:num>
  <w:num w:numId="5" w16cid:durableId="232737051">
    <w:abstractNumId w:val="13"/>
  </w:num>
  <w:num w:numId="6" w16cid:durableId="823819906">
    <w:abstractNumId w:val="8"/>
  </w:num>
  <w:num w:numId="7" w16cid:durableId="1954630275">
    <w:abstractNumId w:val="3"/>
  </w:num>
  <w:num w:numId="8" w16cid:durableId="1189953545">
    <w:abstractNumId w:val="2"/>
  </w:num>
  <w:num w:numId="9" w16cid:durableId="1001084102">
    <w:abstractNumId w:val="1"/>
  </w:num>
  <w:num w:numId="10" w16cid:durableId="1346059925">
    <w:abstractNumId w:val="0"/>
  </w:num>
  <w:num w:numId="11" w16cid:durableId="545801018">
    <w:abstractNumId w:val="9"/>
  </w:num>
  <w:num w:numId="12" w16cid:durableId="789398366">
    <w:abstractNumId w:val="7"/>
  </w:num>
  <w:num w:numId="13" w16cid:durableId="665519271">
    <w:abstractNumId w:val="6"/>
  </w:num>
  <w:num w:numId="14" w16cid:durableId="1532720092">
    <w:abstractNumId w:val="5"/>
  </w:num>
  <w:num w:numId="15" w16cid:durableId="1201624445">
    <w:abstractNumId w:val="4"/>
  </w:num>
  <w:num w:numId="16" w16cid:durableId="1214659558">
    <w:abstractNumId w:val="15"/>
  </w:num>
  <w:num w:numId="17" w16cid:durableId="1820340174">
    <w:abstractNumId w:val="12"/>
  </w:num>
  <w:num w:numId="18" w16cid:durableId="867449297">
    <w:abstractNumId w:val="14"/>
  </w:num>
  <w:num w:numId="19" w16cid:durableId="1989623316">
    <w:abstractNumId w:val="15"/>
  </w:num>
  <w:num w:numId="20" w16cid:durableId="1854687961">
    <w:abstractNumId w:val="12"/>
  </w:num>
  <w:num w:numId="21" w16cid:durableId="65175699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D6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3C81"/>
    <w:rsid w:val="00214A50"/>
    <w:rsid w:val="00215BD6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7893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54D86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6FFB"/>
    <w:rsid w:val="00DD78D1"/>
    <w:rsid w:val="00DE32CD"/>
    <w:rsid w:val="00DF71B9"/>
    <w:rsid w:val="00E005F7"/>
    <w:rsid w:val="00E06BEE"/>
    <w:rsid w:val="00E44360"/>
    <w:rsid w:val="00E46656"/>
    <w:rsid w:val="00E60E5C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0185B"/>
  <w15:docId w15:val="{A0E76629-083A-4FC3-B439-23C7B882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13C81"/>
    <w:rPr>
      <w:lang w:val="ru-RU" w:eastAsia="en-US"/>
    </w:rPr>
  </w:style>
  <w:style w:type="character" w:customStyle="1" w:styleId="H23GChar">
    <w:name w:val="_ H_2/3_G Char"/>
    <w:link w:val="H23G"/>
    <w:rsid w:val="00213C81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CPR/C/ETH/CO/1" TargetMode="External"/><Relationship Id="rId3" Type="http://schemas.openxmlformats.org/officeDocument/2006/relationships/hyperlink" Target="http://undocs.org/en/CCPR/C/SR.3930" TargetMode="External"/><Relationship Id="rId7" Type="http://schemas.openxmlformats.org/officeDocument/2006/relationships/hyperlink" Target="http://undocs.org/ru/CCPR/C/ETH/CO/1" TargetMode="External"/><Relationship Id="rId2" Type="http://schemas.openxmlformats.org/officeDocument/2006/relationships/hyperlink" Target="http://undocs.org/en/CCPR/C/SR.3929" TargetMode="External"/><Relationship Id="rId1" Type="http://schemas.openxmlformats.org/officeDocument/2006/relationships/hyperlink" Target="http://undocs.org/en/CCPR/C/ETH/2" TargetMode="External"/><Relationship Id="rId6" Type="http://schemas.openxmlformats.org/officeDocument/2006/relationships/hyperlink" Target="http://undocs.org/ru/CCPR/C/ETH/CO/1" TargetMode="External"/><Relationship Id="rId5" Type="http://schemas.openxmlformats.org/officeDocument/2006/relationships/hyperlink" Target="http://undocs.org/en/CCPR/C/ETH/Q/2" TargetMode="External"/><Relationship Id="rId4" Type="http://schemas.openxmlformats.org/officeDocument/2006/relationships/hyperlink" Target="http://undocs.org/en/CCPR/C/ETH/RQ/2" TargetMode="External"/><Relationship Id="rId9" Type="http://schemas.openxmlformats.org/officeDocument/2006/relationships/hyperlink" Target="http://undocs.org/ru/CCPR/C/ETH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18</Pages>
  <Words>7043</Words>
  <Characters>49935</Characters>
  <Application>Microsoft Office Word</Application>
  <DocSecurity>0</DocSecurity>
  <Lines>891</Lines>
  <Paragraphs>210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CCPR/C/ETH/CO/2</dc:title>
  <dc:subject/>
  <dc:creator>No author</dc:creator>
  <cp:keywords/>
  <cp:lastModifiedBy>Anna Petelina</cp:lastModifiedBy>
  <cp:revision>3</cp:revision>
  <cp:lastPrinted>2023-03-01T15:13:00Z</cp:lastPrinted>
  <dcterms:created xsi:type="dcterms:W3CDTF">2023-03-01T15:13:00Z</dcterms:created>
  <dcterms:modified xsi:type="dcterms:W3CDTF">2023-03-01T15:14:00Z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