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64B46E07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20AF4F" w14:textId="77777777" w:rsidR="00807D21" w:rsidRPr="00DB58B5" w:rsidRDefault="00807D21" w:rsidP="00967C3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F252C1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5D5C8D" w14:textId="2DBEA3C3" w:rsidR="00807D21" w:rsidRPr="00DB58B5" w:rsidRDefault="00967C37" w:rsidP="00967C37">
            <w:pPr>
              <w:jc w:val="right"/>
            </w:pPr>
            <w:r w:rsidRPr="00967C37">
              <w:rPr>
                <w:sz w:val="40"/>
              </w:rPr>
              <w:t>CAT</w:t>
            </w:r>
            <w:r>
              <w:t>/C/75/2</w:t>
            </w:r>
          </w:p>
        </w:tc>
      </w:tr>
      <w:tr w:rsidR="00807D21" w:rsidRPr="00DB58B5" w14:paraId="3F87DFD2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EDF674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18F003" wp14:editId="5DBC6F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14C044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45E1A3" w14:textId="2C1F76C8" w:rsidR="00807D21" w:rsidRDefault="00967C37" w:rsidP="00A704A8">
            <w:pPr>
              <w:spacing w:before="240"/>
            </w:pPr>
            <w:r>
              <w:t xml:space="preserve">Distr. </w:t>
            </w:r>
            <w:r w:rsidR="000B4AB5">
              <w:t>Générale</w:t>
            </w:r>
          </w:p>
          <w:p w14:paraId="089DE54C" w14:textId="77777777" w:rsidR="00967C37" w:rsidRDefault="00967C37" w:rsidP="00967C37">
            <w:pPr>
              <w:spacing w:line="240" w:lineRule="exact"/>
            </w:pPr>
            <w:r>
              <w:t>9 décembre 2022</w:t>
            </w:r>
          </w:p>
          <w:p w14:paraId="0A0CD180" w14:textId="77777777" w:rsidR="00967C37" w:rsidRDefault="00967C37" w:rsidP="00967C37">
            <w:pPr>
              <w:spacing w:line="240" w:lineRule="exact"/>
            </w:pPr>
            <w:r>
              <w:t>Français</w:t>
            </w:r>
          </w:p>
          <w:p w14:paraId="2320E1EC" w14:textId="7A92BE1A" w:rsidR="00967C37" w:rsidRPr="00DB58B5" w:rsidRDefault="00967C37" w:rsidP="00967C37">
            <w:pPr>
              <w:spacing w:line="240" w:lineRule="exact"/>
            </w:pPr>
            <w:r>
              <w:t>Original : anglais</w:t>
            </w:r>
          </w:p>
        </w:tc>
      </w:tr>
    </w:tbl>
    <w:p w14:paraId="29419133" w14:textId="77777777" w:rsidR="00967C37" w:rsidRPr="00967C37" w:rsidRDefault="00967C37" w:rsidP="00967C37">
      <w:pPr>
        <w:spacing w:before="120"/>
        <w:rPr>
          <w:rFonts w:eastAsia="Calibri"/>
          <w:b/>
          <w:bCs/>
          <w:color w:val="000000" w:themeColor="text1"/>
          <w:sz w:val="24"/>
          <w:szCs w:val="24"/>
          <w:shd w:val="clear" w:color="000000" w:fill="FFFFFF"/>
          <w:lang w:val="fr-FR"/>
        </w:rPr>
      </w:pPr>
      <w:r w:rsidRPr="00967C37">
        <w:rPr>
          <w:b/>
          <w:bCs/>
          <w:sz w:val="24"/>
          <w:szCs w:val="24"/>
          <w:lang w:val="fr-FR"/>
        </w:rPr>
        <w:t>Comité contre la torture</w:t>
      </w:r>
    </w:p>
    <w:p w14:paraId="536C19C2" w14:textId="29148E76" w:rsidR="00967C37" w:rsidRPr="00967C37" w:rsidRDefault="00967C37" w:rsidP="00967C37">
      <w:pPr>
        <w:pStyle w:val="HChG"/>
        <w:rPr>
          <w:rFonts w:eastAsia="Calibri"/>
          <w:szCs w:val="14"/>
          <w:shd w:val="clear" w:color="000000" w:fill="FFFFFF"/>
          <w:lang w:val="fr-FR"/>
        </w:rPr>
      </w:pPr>
      <w:r w:rsidRPr="00967C37">
        <w:rPr>
          <w:lang w:val="fr-FR"/>
        </w:rPr>
        <w:tab/>
      </w:r>
      <w:r w:rsidRPr="00967C37">
        <w:rPr>
          <w:lang w:val="fr-FR"/>
        </w:rPr>
        <w:tab/>
        <w:t xml:space="preserve">Décision adoptée par le Comité concernant les demandes relatives au Nicaragua présentées par le Sous-Comité pour </w:t>
      </w:r>
      <w:r>
        <w:rPr>
          <w:lang w:val="fr-FR"/>
        </w:rPr>
        <w:br/>
      </w:r>
      <w:r w:rsidRPr="00967C37">
        <w:rPr>
          <w:lang w:val="fr-FR"/>
        </w:rPr>
        <w:t>la prévention de la torture et autres peines ou traitements cruels, inhumains ou dégradants au titre de l’article</w:t>
      </w:r>
      <w:r>
        <w:rPr>
          <w:lang w:val="fr-FR"/>
        </w:rPr>
        <w:t> </w:t>
      </w:r>
      <w:r w:rsidRPr="00967C37">
        <w:rPr>
          <w:lang w:val="fr-FR"/>
        </w:rPr>
        <w:t xml:space="preserve">16 (par. 4) du Protocole facultatif se rapportant à </w:t>
      </w:r>
      <w:r>
        <w:rPr>
          <w:lang w:val="fr-FR"/>
        </w:rPr>
        <w:br/>
      </w:r>
      <w:r w:rsidRPr="00967C37">
        <w:rPr>
          <w:lang w:val="fr-FR"/>
        </w:rPr>
        <w:t>la Convention</w:t>
      </w:r>
      <w:r w:rsidRPr="00967C37">
        <w:rPr>
          <w:b w:val="0"/>
          <w:bCs/>
          <w:sz w:val="20"/>
          <w:lang w:val="fr-FR"/>
        </w:rPr>
        <w:footnoteReference w:customMarkFollows="1" w:id="2"/>
        <w:t>*</w:t>
      </w:r>
    </w:p>
    <w:p w14:paraId="75250535" w14:textId="77777777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1.</w:t>
      </w:r>
      <w:r w:rsidRPr="00967C37">
        <w:rPr>
          <w:lang w:val="fr-FR"/>
        </w:rPr>
        <w:tab/>
        <w:t>Le Nicaragua a ratifié la Convention le 5 juillet 2005 et le Protocole facultatif s’y rapportant le 25 février 2009.</w:t>
      </w:r>
    </w:p>
    <w:p w14:paraId="2845CB60" w14:textId="40B0609A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2.</w:t>
      </w:r>
      <w:r w:rsidRPr="00967C37">
        <w:rPr>
          <w:lang w:val="fr-FR"/>
        </w:rPr>
        <w:tab/>
        <w:t>Le 10 novembre 2022, le Sous-Comité pour la prévention de la torture et autres peines ou traitements cruels, inhumains ou dégradants, agissant en vertu de l’article 16 (par. 4) du Protocole facultatif, a demandé au Comité de faire une déclaration publique sur le refus du Gouvernement nicaraguayen de coopérer avec le Sous-Comité conformément aux articles</w:t>
      </w:r>
      <w:r>
        <w:rPr>
          <w:lang w:val="fr-FR"/>
        </w:rPr>
        <w:t> </w:t>
      </w:r>
      <w:r w:rsidRPr="00967C37">
        <w:rPr>
          <w:lang w:val="fr-FR"/>
        </w:rPr>
        <w:t>12 et 14 du Protocole facultatif, et de publier le rapport du Sous-Comité sur sa visite de 2014 au Nicaragua, contenant ses recommandations et observations à l’intention de l’État partie.</w:t>
      </w:r>
    </w:p>
    <w:p w14:paraId="1897E4F0" w14:textId="2E2C69BA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3.</w:t>
      </w:r>
      <w:r w:rsidRPr="00967C37">
        <w:rPr>
          <w:lang w:val="fr-FR"/>
        </w:rPr>
        <w:tab/>
        <w:t>Les deux principales raisons invoquées pour justifier ces demandes étaient les suivantes</w:t>
      </w:r>
      <w:r>
        <w:rPr>
          <w:lang w:val="fr-FR"/>
        </w:rPr>
        <w:t> </w:t>
      </w:r>
      <w:r w:rsidRPr="00967C37">
        <w:rPr>
          <w:lang w:val="fr-FR"/>
        </w:rPr>
        <w:t>: premièrement, le refus de l’État partie d’accepter une visite du Sous-Comité en 2023 ou de nouer d’autres formes de dialogue, malgré les efforts déployés par le Sous-Comité pour expliquer son mandat et les obligations mises à la charge des États parties par le Protocole facultatif ; deuxièm</w:t>
      </w:r>
      <w:r>
        <w:rPr>
          <w:lang w:val="fr-FR"/>
        </w:rPr>
        <w:t>em</w:t>
      </w:r>
      <w:r w:rsidRPr="00967C37">
        <w:rPr>
          <w:lang w:val="fr-FR"/>
        </w:rPr>
        <w:t>ent, le fait que l’État partie n’a pas fourni d’informations concernant la suite donnée aux recommandations formulées dans le rapport du Sous-Comité sur sa visite au Nicaragua.</w:t>
      </w:r>
    </w:p>
    <w:p w14:paraId="16369478" w14:textId="5C22A5AC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4.</w:t>
      </w:r>
      <w:r w:rsidRPr="00967C37">
        <w:rPr>
          <w:lang w:val="fr-FR"/>
        </w:rPr>
        <w:tab/>
        <w:t>Conformément à l’article 16 (par. 4) du Protocole facultatif, le Comité a invité le Représentant permanent du Nicaragua auprès de l’Office des Nations Unies et des autres organisations internationales à Genève à participer à une réunion privée le 22</w:t>
      </w:r>
      <w:r>
        <w:rPr>
          <w:lang w:val="fr-FR"/>
        </w:rPr>
        <w:t> </w:t>
      </w:r>
      <w:r w:rsidRPr="00967C37">
        <w:rPr>
          <w:lang w:val="fr-FR"/>
        </w:rPr>
        <w:t>novembre 2022 afin d’exposer le point de vue de l’État partie. Malheureusement, le Comité n’a pas reçu de réponse à son invitation.</w:t>
      </w:r>
    </w:p>
    <w:p w14:paraId="46EA8BCC" w14:textId="383AA661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5.</w:t>
      </w:r>
      <w:r w:rsidRPr="00967C37">
        <w:rPr>
          <w:lang w:val="fr-FR"/>
        </w:rPr>
        <w:tab/>
        <w:t>En l’absence de toute explication de l’État partie à ce sujet et après avoir dûment examiné la demande du Sous-Comité, le Comité a décidé, le 23 novembre 2022, de faire une déclaration publique sur la question et de publier le rapport du Sous-Comité sur sa visite au Nicaragua</w:t>
      </w:r>
      <w:r w:rsidRPr="00967C37">
        <w:rPr>
          <w:sz w:val="18"/>
          <w:vertAlign w:val="superscript"/>
        </w:rPr>
        <w:footnoteReference w:id="3"/>
      </w:r>
      <w:r w:rsidRPr="00967C37">
        <w:rPr>
          <w:lang w:val="fr-FR"/>
        </w:rPr>
        <w:t>.</w:t>
      </w:r>
    </w:p>
    <w:p w14:paraId="2F01E089" w14:textId="7B07F332" w:rsidR="00967C37" w:rsidRPr="00967C37" w:rsidRDefault="00967C37" w:rsidP="00967C37">
      <w:pPr>
        <w:pStyle w:val="SingleTxtG"/>
        <w:spacing w:line="230" w:lineRule="atLeast"/>
        <w:rPr>
          <w:shd w:val="clear" w:color="000000" w:fill="FFFFFF"/>
          <w:lang w:val="fr-FR"/>
        </w:rPr>
      </w:pPr>
      <w:r w:rsidRPr="00967C37">
        <w:rPr>
          <w:lang w:val="fr-FR"/>
        </w:rPr>
        <w:t>6.</w:t>
      </w:r>
      <w:r w:rsidRPr="00967C37">
        <w:rPr>
          <w:lang w:val="fr-FR"/>
        </w:rPr>
        <w:tab/>
        <w:t>En application de la présente décision, le Comité publiera une déclaration le 29</w:t>
      </w:r>
      <w:r>
        <w:rPr>
          <w:lang w:val="fr-FR"/>
        </w:rPr>
        <w:t> </w:t>
      </w:r>
      <w:r w:rsidRPr="00967C37">
        <w:rPr>
          <w:lang w:val="fr-FR"/>
        </w:rPr>
        <w:t>novembre 2022. Avant la publication, il invitera le Sous-Comité à s’associer à la déclaration.</w:t>
      </w:r>
    </w:p>
    <w:p w14:paraId="2DE40FCE" w14:textId="3FF6E38E" w:rsidR="001D14FC" w:rsidRDefault="00967C37" w:rsidP="00967C37">
      <w:pPr>
        <w:pStyle w:val="SingleTxtG"/>
        <w:spacing w:line="230" w:lineRule="atLeast"/>
        <w:rPr>
          <w:lang w:val="fr-FR"/>
        </w:rPr>
      </w:pPr>
      <w:r w:rsidRPr="00967C37">
        <w:rPr>
          <w:lang w:val="fr-FR"/>
        </w:rPr>
        <w:t>7.</w:t>
      </w:r>
      <w:r w:rsidRPr="00967C37">
        <w:rPr>
          <w:lang w:val="fr-FR"/>
        </w:rPr>
        <w:tab/>
        <w:t>La présente décision est rendue publique après avoir été portée à l’attention du Sous</w:t>
      </w:r>
      <w:r>
        <w:rPr>
          <w:lang w:val="fr-FR"/>
        </w:rPr>
        <w:noBreakHyphen/>
      </w:r>
      <w:r w:rsidRPr="00967C37">
        <w:rPr>
          <w:lang w:val="fr-FR"/>
        </w:rPr>
        <w:t>Comité et de l’État partie.</w:t>
      </w:r>
    </w:p>
    <w:p w14:paraId="78BCF0F9" w14:textId="03756CE2" w:rsidR="00967C37" w:rsidRPr="00967C37" w:rsidRDefault="00967C37" w:rsidP="00967C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7C37" w:rsidRPr="00967C37" w:rsidSect="00967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A962" w14:textId="77777777" w:rsidR="00C20C09" w:rsidRPr="009C4D45" w:rsidRDefault="00C20C09" w:rsidP="009C4D45">
      <w:pPr>
        <w:pStyle w:val="Pieddepage"/>
      </w:pPr>
    </w:p>
  </w:endnote>
  <w:endnote w:type="continuationSeparator" w:id="0">
    <w:p w14:paraId="68CDDDB0" w14:textId="77777777" w:rsidR="00C20C09" w:rsidRPr="009C4D45" w:rsidRDefault="00C20C09" w:rsidP="009C4D45">
      <w:pPr>
        <w:pStyle w:val="Pieddepage"/>
      </w:pPr>
    </w:p>
  </w:endnote>
  <w:endnote w:type="continuationNotice" w:id="1">
    <w:p w14:paraId="77355539" w14:textId="77777777" w:rsidR="00C20C09" w:rsidRDefault="00C20C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9941" w14:textId="2E6D0682" w:rsidR="00967C37" w:rsidRPr="00967C37" w:rsidRDefault="00967C37" w:rsidP="00967C37">
    <w:pPr>
      <w:pStyle w:val="Pieddepage"/>
      <w:tabs>
        <w:tab w:val="right" w:pos="9638"/>
      </w:tabs>
    </w:pPr>
    <w:r w:rsidRPr="00967C37">
      <w:rPr>
        <w:b/>
        <w:sz w:val="18"/>
      </w:rPr>
      <w:fldChar w:fldCharType="begin"/>
    </w:r>
    <w:r w:rsidRPr="00967C37">
      <w:rPr>
        <w:b/>
        <w:sz w:val="18"/>
      </w:rPr>
      <w:instrText xml:space="preserve"> PAGE  \* MERGEFORMAT </w:instrText>
    </w:r>
    <w:r w:rsidRPr="00967C37">
      <w:rPr>
        <w:b/>
        <w:sz w:val="18"/>
      </w:rPr>
      <w:fldChar w:fldCharType="separate"/>
    </w:r>
    <w:r w:rsidRPr="00967C37">
      <w:rPr>
        <w:b/>
        <w:noProof/>
        <w:sz w:val="18"/>
      </w:rPr>
      <w:t>2</w:t>
    </w:r>
    <w:r w:rsidRPr="00967C37">
      <w:rPr>
        <w:b/>
        <w:sz w:val="18"/>
      </w:rPr>
      <w:fldChar w:fldCharType="end"/>
    </w:r>
    <w:r>
      <w:rPr>
        <w:b/>
        <w:sz w:val="18"/>
      </w:rPr>
      <w:tab/>
    </w:r>
    <w:r>
      <w:t>GE.22-26918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5E03" w14:textId="02F86AFF" w:rsidR="00967C37" w:rsidRPr="00967C37" w:rsidRDefault="00967C37" w:rsidP="00967C37">
    <w:pPr>
      <w:pStyle w:val="Pieddepage"/>
      <w:tabs>
        <w:tab w:val="right" w:pos="9638"/>
      </w:tabs>
      <w:rPr>
        <w:b/>
        <w:sz w:val="18"/>
      </w:rPr>
    </w:pPr>
    <w:r>
      <w:t>GE.22-26918</w:t>
    </w:r>
    <w:r>
      <w:tab/>
    </w:r>
    <w:r w:rsidRPr="00967C37">
      <w:rPr>
        <w:b/>
        <w:sz w:val="18"/>
      </w:rPr>
      <w:fldChar w:fldCharType="begin"/>
    </w:r>
    <w:r w:rsidRPr="00967C37">
      <w:rPr>
        <w:b/>
        <w:sz w:val="18"/>
      </w:rPr>
      <w:instrText xml:space="preserve"> PAGE  \* MERGEFORMAT </w:instrText>
    </w:r>
    <w:r w:rsidRPr="00967C37">
      <w:rPr>
        <w:b/>
        <w:sz w:val="18"/>
      </w:rPr>
      <w:fldChar w:fldCharType="separate"/>
    </w:r>
    <w:r w:rsidRPr="00967C37">
      <w:rPr>
        <w:b/>
        <w:noProof/>
        <w:sz w:val="18"/>
      </w:rPr>
      <w:t>3</w:t>
    </w:r>
    <w:r w:rsidRPr="00967C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F15D" w14:textId="5995C27C" w:rsidR="00621144" w:rsidRPr="00967C37" w:rsidRDefault="00967C37" w:rsidP="00967C37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9AEE68" wp14:editId="75216C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22-26918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92F007" wp14:editId="14F90B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090323    090323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EC4" w14:textId="77777777" w:rsidR="00C20C09" w:rsidRPr="009C4D45" w:rsidRDefault="00C20C09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74C8C4" w14:textId="77777777" w:rsidR="00C20C09" w:rsidRPr="00035AE4" w:rsidRDefault="00C20C09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76A8B6" w14:textId="77777777" w:rsidR="00C20C09" w:rsidRPr="00035AE4" w:rsidRDefault="00C20C09">
      <w:pPr>
        <w:spacing w:line="240" w:lineRule="auto"/>
        <w:rPr>
          <w:sz w:val="2"/>
          <w:szCs w:val="2"/>
        </w:rPr>
      </w:pPr>
    </w:p>
  </w:footnote>
  <w:footnote w:id="2">
    <w:p w14:paraId="52DCEDDD" w14:textId="77777777" w:rsidR="00967C37" w:rsidRPr="00430D98" w:rsidRDefault="00967C37" w:rsidP="00967C37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 xml:space="preserve">Adoptée par le Comité à sa soixante-quinzième session (31 octobre-25 novembre 2022). </w:t>
      </w:r>
    </w:p>
  </w:footnote>
  <w:footnote w:id="3">
    <w:p w14:paraId="009E1E51" w14:textId="48E1309E" w:rsidR="00967C37" w:rsidRPr="00430D98" w:rsidRDefault="00967C37" w:rsidP="00967C37">
      <w:pPr>
        <w:pStyle w:val="Notedebasdepage"/>
        <w:rPr>
          <w:lang w:val="fr-FR"/>
        </w:rPr>
      </w:pPr>
      <w:r>
        <w:rPr>
          <w:lang w:val="fr-FR"/>
        </w:rPr>
        <w:tab/>
      </w:r>
      <w:r w:rsidRPr="00613A81">
        <w:rPr>
          <w:rStyle w:val="Appelnotedebasdep"/>
        </w:rPr>
        <w:footnoteRef/>
      </w:r>
      <w:r>
        <w:rPr>
          <w:lang w:val="fr-FR"/>
        </w:rPr>
        <w:tab/>
        <w:t xml:space="preserve">Le rapport public paraîtra sous la cote </w:t>
      </w:r>
      <w:hyperlink r:id="rId1" w:history="1">
        <w:r w:rsidRPr="000B4AB5">
          <w:rPr>
            <w:rStyle w:val="Lienhypertexte"/>
            <w:lang w:val="fr-FR"/>
          </w:rPr>
          <w:t>CAT/OP/NIC/ROS</w:t>
        </w:r>
        <w:r w:rsidRPr="000B4AB5">
          <w:rPr>
            <w:rStyle w:val="Lienhypertexte"/>
            <w:lang w:val="fr-FR"/>
          </w:rPr>
          <w:t>P</w:t>
        </w:r>
        <w:r w:rsidRPr="000B4AB5">
          <w:rPr>
            <w:rStyle w:val="Lienhypertexte"/>
            <w:lang w:val="fr-FR"/>
          </w:rPr>
          <w:t>/1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E50B" w14:textId="46745B4B" w:rsidR="00967C37" w:rsidRPr="00967C37" w:rsidRDefault="00967C37">
    <w:pPr>
      <w:pStyle w:val="En-tte"/>
    </w:pPr>
    <w:fldSimple w:instr=" TITLE  \* MERGEFORMAT ">
      <w:r>
        <w:t>CAT/C/75/2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4AD8" w14:textId="0070DC28" w:rsidR="00967C37" w:rsidRPr="00967C37" w:rsidRDefault="00967C37" w:rsidP="00967C37">
    <w:pPr>
      <w:pStyle w:val="En-tte"/>
      <w:jc w:val="right"/>
    </w:pPr>
    <w:fldSimple w:instr=" TITLE  \* MERGEFORMAT ">
      <w:r>
        <w:t>CAT/C/75/2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96808743">
    <w:abstractNumId w:val="12"/>
  </w:num>
  <w:num w:numId="2" w16cid:durableId="270019918">
    <w:abstractNumId w:val="11"/>
  </w:num>
  <w:num w:numId="3" w16cid:durableId="1313682483">
    <w:abstractNumId w:val="10"/>
  </w:num>
  <w:num w:numId="4" w16cid:durableId="148517391">
    <w:abstractNumId w:val="8"/>
  </w:num>
  <w:num w:numId="5" w16cid:durableId="149254413">
    <w:abstractNumId w:val="3"/>
  </w:num>
  <w:num w:numId="6" w16cid:durableId="746728884">
    <w:abstractNumId w:val="2"/>
  </w:num>
  <w:num w:numId="7" w16cid:durableId="63837706">
    <w:abstractNumId w:val="1"/>
  </w:num>
  <w:num w:numId="8" w16cid:durableId="204491884">
    <w:abstractNumId w:val="0"/>
  </w:num>
  <w:num w:numId="9" w16cid:durableId="1572038141">
    <w:abstractNumId w:val="9"/>
  </w:num>
  <w:num w:numId="10" w16cid:durableId="672103469">
    <w:abstractNumId w:val="7"/>
  </w:num>
  <w:num w:numId="11" w16cid:durableId="952708746">
    <w:abstractNumId w:val="6"/>
  </w:num>
  <w:num w:numId="12" w16cid:durableId="984627464">
    <w:abstractNumId w:val="5"/>
  </w:num>
  <w:num w:numId="13" w16cid:durableId="474879761">
    <w:abstractNumId w:val="4"/>
  </w:num>
  <w:num w:numId="14" w16cid:durableId="2022927795">
    <w:abstractNumId w:val="12"/>
  </w:num>
  <w:num w:numId="15" w16cid:durableId="1273124226">
    <w:abstractNumId w:val="11"/>
  </w:num>
  <w:num w:numId="16" w16cid:durableId="2022080102">
    <w:abstractNumId w:val="10"/>
  </w:num>
  <w:num w:numId="17" w16cid:durableId="1435589583">
    <w:abstractNumId w:val="12"/>
  </w:num>
  <w:num w:numId="18" w16cid:durableId="612636378">
    <w:abstractNumId w:val="11"/>
  </w:num>
  <w:num w:numId="19" w16cid:durableId="751926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9"/>
    <w:rsid w:val="00023842"/>
    <w:rsid w:val="00035AE4"/>
    <w:rsid w:val="00037DF1"/>
    <w:rsid w:val="0007796D"/>
    <w:rsid w:val="000B4AB5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67C37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0C09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57B01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BA1A"/>
  <w15:docId w15:val="{8809C169-E47A-47A1-9728-5DA38CF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B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CAT/OP/NIC/ROSP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429</Words>
  <Characters>2275</Characters>
  <Application>Microsoft Office Word</Application>
  <DocSecurity>0</DocSecurity>
  <Lines>49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CAT/C/75/2</dc:title>
  <dc:subject/>
  <dc:creator>Valerie BERTIN</dc:creator>
  <cp:keywords/>
  <cp:lastModifiedBy>Valerie Bertin</cp:lastModifiedBy>
  <cp:revision>2</cp:revision>
  <dcterms:created xsi:type="dcterms:W3CDTF">2023-03-09T15:50:00Z</dcterms:created>
  <dcterms:modified xsi:type="dcterms:W3CDTF">2023-03-09T15:50:00Z</dcterms:modified>
</cp:coreProperties>
</file>