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A523AD" w:rsidRDefault="00A523AD" w:rsidP="005D3846">
            <w:pPr>
              <w:spacing w:line="240" w:lineRule="atLeast"/>
              <w:jc w:val="right"/>
              <w:rPr>
                <w:sz w:val="20"/>
                <w:szCs w:val="21"/>
              </w:rPr>
            </w:pPr>
            <w:proofErr w:type="spellStart"/>
            <w:r w:rsidRPr="00A523AD">
              <w:rPr>
                <w:sz w:val="40"/>
                <w:szCs w:val="21"/>
              </w:rPr>
              <w:t>CRPD</w:t>
            </w:r>
            <w:proofErr w:type="spellEnd"/>
            <w:r>
              <w:rPr>
                <w:sz w:val="20"/>
                <w:szCs w:val="21"/>
              </w:rPr>
              <w:t>/C/22/2</w:t>
            </w:r>
            <w:r w:rsidR="00A1517F" w:rsidRPr="00A1517F">
              <w:rPr>
                <w:rStyle w:val="a8"/>
                <w:rFonts w:eastAsia="宋体"/>
                <w:color w:val="000000" w:themeColor="text1"/>
                <w:szCs w:val="21"/>
                <w:vertAlign w:val="baseline"/>
              </w:rPr>
              <w:footnoteReference w:customMarkFollows="1" w:id="2"/>
              <w:t>*</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4F35E1" w:rsidRPr="004F35E1" w:rsidRDefault="00816936" w:rsidP="004F35E1">
            <w:pPr>
              <w:spacing w:before="240"/>
              <w:rPr>
                <w:sz w:val="20"/>
              </w:rPr>
            </w:pPr>
            <w:r w:rsidRPr="004F35E1">
              <w:rPr>
                <w:sz w:val="20"/>
              </w:rPr>
              <w:t>Distr.:</w:t>
            </w:r>
            <w:r w:rsidR="004F35E1" w:rsidRPr="004F35E1">
              <w:rPr>
                <w:sz w:val="20"/>
              </w:rPr>
              <w:t xml:space="preserve"> General</w:t>
            </w:r>
          </w:p>
          <w:p w:rsidR="00816936" w:rsidRPr="004F35E1" w:rsidRDefault="004F35E1" w:rsidP="004F35E1">
            <w:pPr>
              <w:spacing w:line="240" w:lineRule="atLeast"/>
              <w:rPr>
                <w:sz w:val="20"/>
              </w:rPr>
            </w:pPr>
            <w:r w:rsidRPr="004F35E1">
              <w:rPr>
                <w:sz w:val="20"/>
              </w:rPr>
              <w:t>12 November 2019</w:t>
            </w:r>
          </w:p>
          <w:p w:rsidR="00816936" w:rsidRPr="004F35E1" w:rsidRDefault="00816936" w:rsidP="005D3846">
            <w:pPr>
              <w:spacing w:line="240" w:lineRule="atLeast"/>
              <w:rPr>
                <w:sz w:val="20"/>
              </w:rPr>
            </w:pPr>
            <w:r w:rsidRPr="004F35E1">
              <w:rPr>
                <w:sz w:val="20"/>
              </w:rPr>
              <w:t>Chinese</w:t>
            </w:r>
          </w:p>
          <w:p w:rsidR="00816936" w:rsidRPr="00F124C6" w:rsidRDefault="00816936" w:rsidP="005D3846">
            <w:pPr>
              <w:spacing w:line="240" w:lineRule="atLeast"/>
            </w:pPr>
            <w:r w:rsidRPr="004F35E1">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9B3A2C" w:rsidRPr="009B3A2C" w:rsidRDefault="009B3A2C" w:rsidP="009F3A7B">
      <w:pPr>
        <w:pStyle w:val="HChGC"/>
        <w:spacing w:before="600"/>
        <w:rPr>
          <w:rFonts w:asciiTheme="majorBidi" w:hAnsiTheme="majorBidi" w:cstheme="majorBidi"/>
          <w:lang w:val="en-GB"/>
        </w:rPr>
      </w:pPr>
      <w:r w:rsidRPr="009B3A2C">
        <w:rPr>
          <w:rFonts w:hint="eastAsia"/>
          <w:lang w:val="en-GB"/>
        </w:rPr>
        <w:tab/>
      </w:r>
      <w:r w:rsidRPr="009B3A2C">
        <w:rPr>
          <w:rFonts w:hint="eastAsia"/>
          <w:lang w:val="en-GB"/>
        </w:rPr>
        <w:tab/>
      </w:r>
      <w:r w:rsidRPr="009B3A2C">
        <w:rPr>
          <w:rFonts w:asciiTheme="majorBidi" w:hAnsiTheme="majorBidi" w:cstheme="majorBidi"/>
          <w:lang w:val="en-GB"/>
        </w:rPr>
        <w:t>残疾人权利委员会第二十二届会议报告</w:t>
      </w:r>
      <w:r w:rsidR="00D87FBC">
        <w:rPr>
          <w:rFonts w:asciiTheme="majorBidi" w:hAnsiTheme="majorBidi" w:cstheme="majorBidi" w:hint="eastAsia"/>
          <w:lang w:val="en-GB"/>
        </w:rPr>
        <w:t>(</w:t>
      </w:r>
      <w:r w:rsidRPr="009B3A2C">
        <w:rPr>
          <w:rFonts w:asciiTheme="majorBidi" w:hAnsiTheme="majorBidi" w:cstheme="majorBidi"/>
          <w:lang w:val="en-GB"/>
        </w:rPr>
        <w:t>2019</w:t>
      </w:r>
      <w:r w:rsidRPr="009B3A2C">
        <w:rPr>
          <w:rFonts w:asciiTheme="majorBidi" w:hAnsiTheme="majorBidi" w:cstheme="majorBidi"/>
          <w:lang w:val="en-GB"/>
        </w:rPr>
        <w:t>年</w:t>
      </w:r>
      <w:r w:rsidRPr="009B3A2C">
        <w:rPr>
          <w:rFonts w:asciiTheme="majorBidi" w:hAnsiTheme="majorBidi" w:cstheme="majorBidi"/>
          <w:lang w:val="en-GB"/>
        </w:rPr>
        <w:t>8</w:t>
      </w:r>
      <w:r w:rsidRPr="009B3A2C">
        <w:rPr>
          <w:rFonts w:asciiTheme="majorBidi" w:hAnsiTheme="majorBidi" w:cstheme="majorBidi"/>
          <w:lang w:val="en-GB"/>
        </w:rPr>
        <w:t>月</w:t>
      </w:r>
      <w:r w:rsidRPr="009B3A2C">
        <w:rPr>
          <w:rFonts w:asciiTheme="majorBidi" w:hAnsiTheme="majorBidi" w:cstheme="majorBidi"/>
          <w:lang w:val="en-GB"/>
        </w:rPr>
        <w:t>26</w:t>
      </w:r>
      <w:r w:rsidRPr="009B3A2C">
        <w:rPr>
          <w:rFonts w:asciiTheme="majorBidi" w:hAnsiTheme="majorBidi" w:cstheme="majorBidi"/>
          <w:lang w:val="en-GB"/>
        </w:rPr>
        <w:t>日至</w:t>
      </w:r>
      <w:r w:rsidRPr="009B3A2C">
        <w:rPr>
          <w:rFonts w:asciiTheme="majorBidi" w:hAnsiTheme="majorBidi" w:cstheme="majorBidi"/>
          <w:lang w:val="en-GB"/>
        </w:rPr>
        <w:t>9</w:t>
      </w:r>
      <w:r w:rsidRPr="009B3A2C">
        <w:rPr>
          <w:rFonts w:asciiTheme="majorBidi" w:hAnsiTheme="majorBidi" w:cstheme="majorBidi"/>
          <w:lang w:val="en-GB"/>
        </w:rPr>
        <w:t>月</w:t>
      </w:r>
      <w:r w:rsidRPr="009B3A2C">
        <w:rPr>
          <w:rFonts w:asciiTheme="majorBidi" w:hAnsiTheme="majorBidi" w:cstheme="majorBidi"/>
          <w:lang w:val="en-GB"/>
        </w:rPr>
        <w:t>20</w:t>
      </w:r>
      <w:r w:rsidRPr="009B3A2C">
        <w:rPr>
          <w:rFonts w:asciiTheme="majorBidi" w:hAnsiTheme="majorBidi" w:cstheme="majorBidi"/>
          <w:lang w:val="en-GB"/>
        </w:rPr>
        <w:t>日</w:t>
      </w:r>
      <w:r w:rsidR="00D87FBC">
        <w:rPr>
          <w:rFonts w:asciiTheme="majorBidi" w:hAnsiTheme="majorBidi" w:cstheme="majorBidi" w:hint="eastAsia"/>
          <w:lang w:val="en-GB"/>
        </w:rPr>
        <w:t>)</w:t>
      </w:r>
    </w:p>
    <w:p w:rsidR="009B3A2C" w:rsidRPr="009B3A2C" w:rsidRDefault="009B3A2C" w:rsidP="00651C93">
      <w:pPr>
        <w:pStyle w:val="HChGC"/>
        <w:spacing w:after="360"/>
        <w:rPr>
          <w:lang w:val="en-GB"/>
        </w:rPr>
      </w:pPr>
      <w:r w:rsidRPr="009B3A2C">
        <w:rPr>
          <w:rFonts w:hint="eastAsia"/>
          <w:lang w:val="en-GB"/>
        </w:rPr>
        <w:tab/>
      </w:r>
      <w:proofErr w:type="gramStart"/>
      <w:r w:rsidRPr="009B3A2C">
        <w:rPr>
          <w:rFonts w:hint="eastAsia"/>
          <w:lang w:val="en-GB"/>
        </w:rPr>
        <w:t>一</w:t>
      </w:r>
      <w:proofErr w:type="gramEnd"/>
      <w:r w:rsidR="00D87FBC">
        <w:rPr>
          <w:rFonts w:hint="eastAsia"/>
          <w:lang w:val="en-GB"/>
        </w:rPr>
        <w:t>.</w:t>
      </w:r>
      <w:r w:rsidR="00D87FBC">
        <w:rPr>
          <w:lang w:val="en-GB"/>
        </w:rPr>
        <w:tab/>
      </w:r>
      <w:r w:rsidRPr="009B3A2C">
        <w:rPr>
          <w:rFonts w:hint="eastAsia"/>
          <w:lang w:val="en-GB"/>
        </w:rPr>
        <w:t>《公约》及其《任择议定书》的缔</w:t>
      </w:r>
      <w:bookmarkStart w:id="0" w:name="_GoBack"/>
      <w:bookmarkEnd w:id="0"/>
      <w:r w:rsidRPr="009B3A2C">
        <w:rPr>
          <w:rFonts w:hint="eastAsia"/>
          <w:lang w:val="en-GB"/>
        </w:rPr>
        <w:t>约国</w:t>
      </w:r>
    </w:p>
    <w:p w:rsidR="009B3A2C" w:rsidRPr="009B3A2C" w:rsidRDefault="009B3A2C" w:rsidP="00412A96">
      <w:pPr>
        <w:pStyle w:val="SingleTxtGC"/>
        <w:tabs>
          <w:tab w:val="clear" w:pos="431"/>
          <w:tab w:val="clear" w:pos="1134"/>
          <w:tab w:val="clear" w:pos="1565"/>
          <w:tab w:val="clear" w:pos="1996"/>
          <w:tab w:val="clear" w:pos="2427"/>
          <w:tab w:val="left" w:pos="1701"/>
        </w:tabs>
        <w:spacing w:line="340" w:lineRule="exact"/>
        <w:rPr>
          <w:lang w:val="en-GB"/>
        </w:rPr>
      </w:pPr>
      <w:r w:rsidRPr="009B3A2C">
        <w:rPr>
          <w:rFonts w:hint="eastAsia"/>
          <w:lang w:val="en-GB"/>
        </w:rPr>
        <w:t>1.</w:t>
      </w:r>
      <w:r w:rsidRPr="009B3A2C">
        <w:rPr>
          <w:rFonts w:hint="eastAsia"/>
          <w:lang w:val="en-GB"/>
        </w:rPr>
        <w:tab/>
      </w:r>
      <w:r w:rsidRPr="009B3A2C">
        <w:rPr>
          <w:rFonts w:hint="eastAsia"/>
          <w:lang w:val="en-GB"/>
        </w:rPr>
        <w:t>截至</w:t>
      </w:r>
      <w:r w:rsidRPr="009B3A2C">
        <w:rPr>
          <w:rFonts w:hint="eastAsia"/>
          <w:lang w:val="en-GB"/>
        </w:rPr>
        <w:t>2019</w:t>
      </w:r>
      <w:r w:rsidRPr="009B3A2C">
        <w:rPr>
          <w:rFonts w:hint="eastAsia"/>
          <w:lang w:val="en-GB"/>
        </w:rPr>
        <w:t>年</w:t>
      </w:r>
      <w:r w:rsidRPr="009B3A2C">
        <w:rPr>
          <w:rFonts w:hint="eastAsia"/>
          <w:lang w:val="en-GB"/>
        </w:rPr>
        <w:t>9</w:t>
      </w:r>
      <w:r w:rsidRPr="009B3A2C">
        <w:rPr>
          <w:rFonts w:hint="eastAsia"/>
          <w:lang w:val="en-GB"/>
        </w:rPr>
        <w:t>月</w:t>
      </w:r>
      <w:r w:rsidRPr="009B3A2C">
        <w:rPr>
          <w:rFonts w:hint="eastAsia"/>
          <w:lang w:val="en-GB"/>
        </w:rPr>
        <w:t>20</w:t>
      </w:r>
      <w:r w:rsidRPr="009B3A2C">
        <w:rPr>
          <w:rFonts w:hint="eastAsia"/>
          <w:lang w:val="en-GB"/>
        </w:rPr>
        <w:t>日第二十二届会议闭幕之日，《残疾人权利公约》有</w:t>
      </w:r>
      <w:r w:rsidRPr="009B3A2C">
        <w:rPr>
          <w:rFonts w:hint="eastAsia"/>
          <w:lang w:val="en-GB"/>
        </w:rPr>
        <w:t>180</w:t>
      </w:r>
      <w:r w:rsidRPr="009B3A2C">
        <w:rPr>
          <w:rFonts w:hint="eastAsia"/>
          <w:lang w:val="en-GB"/>
        </w:rPr>
        <w:t>个缔约国，其《任择议定书》有</w:t>
      </w:r>
      <w:r w:rsidRPr="009B3A2C">
        <w:rPr>
          <w:rFonts w:hint="eastAsia"/>
          <w:lang w:val="en-GB"/>
        </w:rPr>
        <w:t>96</w:t>
      </w:r>
      <w:r w:rsidRPr="009B3A2C">
        <w:rPr>
          <w:rFonts w:hint="eastAsia"/>
          <w:lang w:val="en-GB"/>
        </w:rPr>
        <w:t>个缔约国。这两项文书的缔约国名单可在秘书处法律事务厅网站上查阅。</w:t>
      </w:r>
    </w:p>
    <w:p w:rsidR="009B3A2C" w:rsidRPr="009B3A2C" w:rsidRDefault="00095127" w:rsidP="00F82BCA">
      <w:pPr>
        <w:pStyle w:val="HChGC"/>
        <w:spacing w:after="360"/>
        <w:rPr>
          <w:lang w:val="en-GB"/>
        </w:rPr>
      </w:pPr>
      <w:r>
        <w:rPr>
          <w:lang w:val="en-GB"/>
        </w:rPr>
        <w:tab/>
      </w:r>
      <w:r w:rsidR="009B3A2C" w:rsidRPr="009B3A2C">
        <w:rPr>
          <w:rFonts w:hint="eastAsia"/>
          <w:lang w:val="en-GB"/>
        </w:rPr>
        <w:t>二</w:t>
      </w:r>
      <w:r>
        <w:rPr>
          <w:rFonts w:hint="eastAsia"/>
          <w:lang w:val="en-GB"/>
        </w:rPr>
        <w:t>.</w:t>
      </w:r>
      <w:r w:rsidR="009B3A2C" w:rsidRPr="009B3A2C">
        <w:rPr>
          <w:rFonts w:hint="eastAsia"/>
          <w:lang w:val="en-GB"/>
        </w:rPr>
        <w:tab/>
      </w:r>
      <w:r w:rsidR="009B3A2C" w:rsidRPr="009B3A2C">
        <w:rPr>
          <w:rFonts w:hint="eastAsia"/>
          <w:lang w:val="en-GB"/>
        </w:rPr>
        <w:t>委员会第二十二届会议开幕</w:t>
      </w:r>
    </w:p>
    <w:p w:rsidR="009B3A2C" w:rsidRPr="009B3A2C" w:rsidRDefault="009B3A2C" w:rsidP="00412A96">
      <w:pPr>
        <w:pStyle w:val="SingleTxtGC"/>
        <w:tabs>
          <w:tab w:val="clear" w:pos="431"/>
          <w:tab w:val="clear" w:pos="1134"/>
          <w:tab w:val="clear" w:pos="1565"/>
          <w:tab w:val="clear" w:pos="1996"/>
          <w:tab w:val="clear" w:pos="2427"/>
          <w:tab w:val="left" w:pos="1701"/>
        </w:tabs>
        <w:spacing w:line="340" w:lineRule="exact"/>
        <w:rPr>
          <w:lang w:val="en-GB"/>
        </w:rPr>
      </w:pPr>
      <w:r w:rsidRPr="009B3A2C">
        <w:rPr>
          <w:rFonts w:hint="eastAsia"/>
          <w:lang w:val="en-GB"/>
        </w:rPr>
        <w:t>2.</w:t>
      </w:r>
      <w:r w:rsidRPr="009B3A2C">
        <w:rPr>
          <w:rFonts w:hint="eastAsia"/>
          <w:lang w:val="en-GB"/>
        </w:rPr>
        <w:tab/>
      </w:r>
      <w:r w:rsidRPr="009B3A2C">
        <w:rPr>
          <w:rFonts w:hint="eastAsia"/>
          <w:lang w:val="en-GB"/>
        </w:rPr>
        <w:t>第二十二届会议以公开会议方式开幕，委员会主席致欢迎辞。人权事务高级专员代表联合国人权事务高级专员办事处</w:t>
      </w:r>
      <w:r w:rsidRPr="009B3A2C">
        <w:rPr>
          <w:rFonts w:hint="eastAsia"/>
          <w:lang w:val="en-GB"/>
        </w:rPr>
        <w:t>(</w:t>
      </w:r>
      <w:r w:rsidRPr="009B3A2C">
        <w:rPr>
          <w:rFonts w:hint="eastAsia"/>
          <w:lang w:val="en-GB"/>
        </w:rPr>
        <w:t>人权高专办</w:t>
      </w:r>
      <w:r w:rsidRPr="009B3A2C">
        <w:rPr>
          <w:rFonts w:hint="eastAsia"/>
          <w:lang w:val="en-GB"/>
        </w:rPr>
        <w:t>)</w:t>
      </w:r>
      <w:r w:rsidRPr="009B3A2C">
        <w:rPr>
          <w:rFonts w:hint="eastAsia"/>
          <w:lang w:val="en-GB"/>
        </w:rPr>
        <w:t>作开幕发言，该发言可在委员会网站查阅。主席也作了发言，包括口头报告了闭会期间活动情况，该发言也可在委员会网站查阅。</w:t>
      </w:r>
    </w:p>
    <w:p w:rsidR="009B3A2C" w:rsidRPr="009B3A2C" w:rsidRDefault="009B3A2C" w:rsidP="00412A96">
      <w:pPr>
        <w:pStyle w:val="SingleTxtGC"/>
        <w:tabs>
          <w:tab w:val="clear" w:pos="431"/>
          <w:tab w:val="clear" w:pos="1134"/>
          <w:tab w:val="clear" w:pos="1565"/>
          <w:tab w:val="clear" w:pos="1996"/>
          <w:tab w:val="clear" w:pos="2427"/>
          <w:tab w:val="left" w:pos="1701"/>
        </w:tabs>
        <w:spacing w:line="340" w:lineRule="exact"/>
        <w:rPr>
          <w:lang w:val="en-GB"/>
        </w:rPr>
      </w:pPr>
      <w:r w:rsidRPr="009B3A2C">
        <w:rPr>
          <w:rFonts w:hint="eastAsia"/>
          <w:lang w:val="en-GB"/>
        </w:rPr>
        <w:t>3.</w:t>
      </w:r>
      <w:r w:rsidRPr="009B3A2C">
        <w:rPr>
          <w:rFonts w:hint="eastAsia"/>
          <w:lang w:val="en-GB"/>
        </w:rPr>
        <w:tab/>
      </w:r>
      <w:r w:rsidRPr="009B3A2C">
        <w:rPr>
          <w:rFonts w:hint="eastAsia"/>
          <w:lang w:val="en-GB"/>
        </w:rPr>
        <w:t>委员会审议并通过了第二十届会议的临时议程和暂定工作方案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w:t>
      </w:r>
      <w:r w:rsidR="00983D84">
        <w:rPr>
          <w:lang w:val="en-GB"/>
        </w:rPr>
        <w:t xml:space="preserve"> </w:t>
      </w:r>
      <w:r w:rsidRPr="009B3A2C">
        <w:rPr>
          <w:rFonts w:hint="eastAsia"/>
          <w:lang w:val="en-GB"/>
        </w:rPr>
        <w:t>C/22/1)</w:t>
      </w:r>
      <w:r w:rsidRPr="009B3A2C">
        <w:rPr>
          <w:rFonts w:hint="eastAsia"/>
          <w:lang w:val="en-GB"/>
        </w:rPr>
        <w:t>。</w:t>
      </w:r>
    </w:p>
    <w:p w:rsidR="009B3A2C" w:rsidRPr="009B3A2C" w:rsidRDefault="00095127" w:rsidP="00F82BCA">
      <w:pPr>
        <w:pStyle w:val="HChGC"/>
        <w:spacing w:after="360" w:line="340" w:lineRule="exact"/>
        <w:rPr>
          <w:lang w:val="en-GB"/>
        </w:rPr>
      </w:pPr>
      <w:r>
        <w:rPr>
          <w:lang w:val="en-GB"/>
        </w:rPr>
        <w:tab/>
      </w:r>
      <w:r w:rsidR="009B3A2C" w:rsidRPr="009B3A2C">
        <w:rPr>
          <w:rFonts w:hint="eastAsia"/>
          <w:lang w:val="en-GB"/>
        </w:rPr>
        <w:t>三</w:t>
      </w:r>
      <w:r>
        <w:rPr>
          <w:rFonts w:hint="eastAsia"/>
          <w:lang w:val="en-GB"/>
        </w:rPr>
        <w:t>.</w:t>
      </w:r>
      <w:r w:rsidR="009B3A2C" w:rsidRPr="009B3A2C">
        <w:rPr>
          <w:rFonts w:hint="eastAsia"/>
          <w:lang w:val="en-GB"/>
        </w:rPr>
        <w:tab/>
      </w:r>
      <w:r w:rsidR="009B3A2C" w:rsidRPr="009B3A2C">
        <w:rPr>
          <w:rFonts w:hint="eastAsia"/>
          <w:lang w:val="en-GB"/>
        </w:rPr>
        <w:t>委员会委员</w:t>
      </w:r>
    </w:p>
    <w:p w:rsidR="009B3A2C" w:rsidRPr="00412A96" w:rsidRDefault="009B3A2C" w:rsidP="00095127">
      <w:pPr>
        <w:pStyle w:val="SingleTxtGC"/>
        <w:tabs>
          <w:tab w:val="clear" w:pos="431"/>
          <w:tab w:val="clear" w:pos="1134"/>
          <w:tab w:val="clear" w:pos="1565"/>
          <w:tab w:val="clear" w:pos="1996"/>
          <w:tab w:val="clear" w:pos="2427"/>
          <w:tab w:val="left" w:pos="1701"/>
        </w:tabs>
        <w:rPr>
          <w:spacing w:val="-4"/>
          <w:lang w:val="en-GB"/>
        </w:rPr>
      </w:pPr>
      <w:r w:rsidRPr="009B3A2C">
        <w:rPr>
          <w:rFonts w:hint="eastAsia"/>
          <w:lang w:val="en-GB"/>
        </w:rPr>
        <w:t>4.</w:t>
      </w:r>
      <w:r w:rsidRPr="009B3A2C">
        <w:rPr>
          <w:rFonts w:hint="eastAsia"/>
          <w:lang w:val="en-GB"/>
        </w:rPr>
        <w:tab/>
      </w:r>
      <w:r w:rsidRPr="00412A96">
        <w:rPr>
          <w:rFonts w:hint="eastAsia"/>
          <w:spacing w:val="-4"/>
          <w:lang w:val="en-GB"/>
        </w:rPr>
        <w:t>截至</w:t>
      </w:r>
      <w:r w:rsidRPr="00412A96">
        <w:rPr>
          <w:rFonts w:hint="eastAsia"/>
          <w:spacing w:val="-4"/>
          <w:lang w:val="en-GB"/>
        </w:rPr>
        <w:t>2019</w:t>
      </w:r>
      <w:r w:rsidRPr="00412A96">
        <w:rPr>
          <w:rFonts w:hint="eastAsia"/>
          <w:spacing w:val="-4"/>
          <w:lang w:val="en-GB"/>
        </w:rPr>
        <w:t>年</w:t>
      </w:r>
      <w:r w:rsidRPr="00412A96">
        <w:rPr>
          <w:rFonts w:hint="eastAsia"/>
          <w:spacing w:val="-4"/>
          <w:lang w:val="en-GB"/>
        </w:rPr>
        <w:t>9</w:t>
      </w:r>
      <w:r w:rsidRPr="00412A96">
        <w:rPr>
          <w:rFonts w:hint="eastAsia"/>
          <w:spacing w:val="-4"/>
          <w:lang w:val="en-GB"/>
        </w:rPr>
        <w:t>月</w:t>
      </w:r>
      <w:r w:rsidRPr="00412A96">
        <w:rPr>
          <w:rFonts w:hint="eastAsia"/>
          <w:spacing w:val="-4"/>
          <w:lang w:val="en-GB"/>
        </w:rPr>
        <w:t>20</w:t>
      </w:r>
      <w:r w:rsidRPr="00412A96">
        <w:rPr>
          <w:rFonts w:hint="eastAsia"/>
          <w:spacing w:val="-4"/>
          <w:lang w:val="en-GB"/>
        </w:rPr>
        <w:t>日的委员会委员名单及其任期，可在委员会网站查阅。</w:t>
      </w:r>
    </w:p>
    <w:p w:rsidR="009B3A2C" w:rsidRPr="009B3A2C" w:rsidRDefault="00095127" w:rsidP="00F82BCA">
      <w:pPr>
        <w:pStyle w:val="HChGC"/>
        <w:spacing w:after="360"/>
        <w:rPr>
          <w:lang w:val="en-GB"/>
        </w:rPr>
      </w:pPr>
      <w:r>
        <w:rPr>
          <w:lang w:val="en-GB"/>
        </w:rPr>
        <w:tab/>
      </w:r>
      <w:r w:rsidR="009B3A2C" w:rsidRPr="009B3A2C">
        <w:rPr>
          <w:rFonts w:hint="eastAsia"/>
          <w:lang w:val="en-GB"/>
        </w:rPr>
        <w:t>四</w:t>
      </w:r>
      <w:r>
        <w:rPr>
          <w:rFonts w:hint="eastAsia"/>
          <w:lang w:val="en-GB"/>
        </w:rPr>
        <w:t>.</w:t>
      </w:r>
      <w:r>
        <w:rPr>
          <w:lang w:val="en-GB"/>
        </w:rPr>
        <w:tab/>
      </w:r>
      <w:r w:rsidR="009B3A2C" w:rsidRPr="009B3A2C">
        <w:rPr>
          <w:rFonts w:hint="eastAsia"/>
          <w:lang w:val="en-GB"/>
        </w:rPr>
        <w:t>工作方法</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5.</w:t>
      </w:r>
      <w:r w:rsidRPr="009B3A2C">
        <w:rPr>
          <w:rFonts w:hint="eastAsia"/>
          <w:lang w:val="en-GB"/>
        </w:rPr>
        <w:tab/>
      </w:r>
      <w:r w:rsidRPr="009B3A2C">
        <w:rPr>
          <w:rFonts w:hint="eastAsia"/>
          <w:lang w:val="en-GB"/>
        </w:rPr>
        <w:t>委员会讨论了与其工作方法有关的各种问题，并通过了几项决定，这些决定载于本报告附件一。</w:t>
      </w:r>
    </w:p>
    <w:p w:rsidR="009B3A2C" w:rsidRPr="009B3A2C" w:rsidRDefault="009B3A2C" w:rsidP="00095127">
      <w:pPr>
        <w:pStyle w:val="HChGC"/>
        <w:rPr>
          <w:lang w:val="en-GB"/>
        </w:rPr>
      </w:pPr>
      <w:r w:rsidRPr="009B3A2C">
        <w:rPr>
          <w:rFonts w:hint="eastAsia"/>
          <w:lang w:val="en-GB"/>
        </w:rPr>
        <w:lastRenderedPageBreak/>
        <w:tab/>
      </w:r>
      <w:r w:rsidRPr="009B3A2C">
        <w:rPr>
          <w:rFonts w:hint="eastAsia"/>
          <w:lang w:val="en-GB"/>
        </w:rPr>
        <w:t>五</w:t>
      </w:r>
      <w:r w:rsidR="00095127">
        <w:rPr>
          <w:rFonts w:hint="eastAsia"/>
          <w:lang w:val="en-GB"/>
        </w:rPr>
        <w:t>.</w:t>
      </w:r>
      <w:r w:rsidR="00095127">
        <w:rPr>
          <w:lang w:val="en-GB"/>
        </w:rPr>
        <w:tab/>
      </w:r>
      <w:r w:rsidRPr="009B3A2C">
        <w:rPr>
          <w:rFonts w:hint="eastAsia"/>
          <w:lang w:val="en-GB"/>
        </w:rPr>
        <w:t>与一般性意见相关的活动</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6.</w:t>
      </w:r>
      <w:r w:rsidRPr="009B3A2C">
        <w:rPr>
          <w:rFonts w:hint="eastAsia"/>
          <w:lang w:val="en-GB"/>
        </w:rPr>
        <w:tab/>
      </w:r>
      <w:r w:rsidRPr="009B3A2C">
        <w:rPr>
          <w:rFonts w:hint="eastAsia"/>
          <w:lang w:val="en-GB"/>
        </w:rPr>
        <w:t>委员会决定解散负责起草关于《公约》第十一条</w:t>
      </w:r>
      <w:r w:rsidR="00983D84">
        <w:rPr>
          <w:rFonts w:hint="eastAsia"/>
          <w:lang w:val="en-GB"/>
        </w:rPr>
        <w:t>(</w:t>
      </w:r>
      <w:r w:rsidRPr="009B3A2C">
        <w:rPr>
          <w:rFonts w:hint="eastAsia"/>
          <w:lang w:val="en-GB"/>
        </w:rPr>
        <w:t>危难情况和人道主义紧急情况</w:t>
      </w:r>
      <w:r w:rsidR="00983D84">
        <w:rPr>
          <w:rFonts w:hint="eastAsia"/>
          <w:lang w:val="en-GB"/>
        </w:rPr>
        <w:t>)</w:t>
      </w:r>
      <w:r w:rsidRPr="009B3A2C">
        <w:rPr>
          <w:rFonts w:hint="eastAsia"/>
          <w:lang w:val="en-GB"/>
        </w:rPr>
        <w:t>的一般性意见的工作组。</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7.</w:t>
      </w:r>
      <w:r w:rsidRPr="009B3A2C">
        <w:rPr>
          <w:rFonts w:hint="eastAsia"/>
          <w:lang w:val="en-GB"/>
        </w:rPr>
        <w:tab/>
      </w:r>
      <w:r w:rsidRPr="009B3A2C">
        <w:rPr>
          <w:rFonts w:hint="eastAsia"/>
          <w:lang w:val="en-GB"/>
        </w:rPr>
        <w:t>委员会讨论了拟定关于《公约》第二十七条</w:t>
      </w:r>
      <w:r w:rsidR="00983D84">
        <w:rPr>
          <w:rFonts w:hint="eastAsia"/>
          <w:lang w:val="en-GB"/>
        </w:rPr>
        <w:t>(</w:t>
      </w:r>
      <w:r w:rsidRPr="009B3A2C">
        <w:rPr>
          <w:rFonts w:hint="eastAsia"/>
          <w:lang w:val="en-GB"/>
        </w:rPr>
        <w:t>工作和就业</w:t>
      </w:r>
      <w:r w:rsidR="00983D84">
        <w:rPr>
          <w:rFonts w:hint="eastAsia"/>
          <w:lang w:val="en-GB"/>
        </w:rPr>
        <w:t>)</w:t>
      </w:r>
      <w:r w:rsidRPr="009B3A2C">
        <w:rPr>
          <w:rFonts w:hint="eastAsia"/>
          <w:lang w:val="en-GB"/>
        </w:rPr>
        <w:t>的一般性意见的可能性，并设立了一个工作组。</w:t>
      </w:r>
    </w:p>
    <w:p w:rsidR="009B3A2C" w:rsidRPr="009B3A2C" w:rsidRDefault="009B3A2C" w:rsidP="00095127">
      <w:pPr>
        <w:pStyle w:val="HChGC"/>
        <w:rPr>
          <w:lang w:val="en-GB"/>
        </w:rPr>
      </w:pPr>
      <w:r w:rsidRPr="009B3A2C">
        <w:rPr>
          <w:rFonts w:hint="eastAsia"/>
          <w:lang w:val="en-GB"/>
        </w:rPr>
        <w:tab/>
      </w:r>
      <w:r w:rsidRPr="009B3A2C">
        <w:rPr>
          <w:rFonts w:hint="eastAsia"/>
          <w:lang w:val="en-GB"/>
        </w:rPr>
        <w:t>六</w:t>
      </w:r>
      <w:r w:rsidR="005042B9">
        <w:rPr>
          <w:rFonts w:hint="eastAsia"/>
          <w:lang w:val="en-GB"/>
        </w:rPr>
        <w:t>.</w:t>
      </w:r>
      <w:r w:rsidRPr="009B3A2C">
        <w:rPr>
          <w:rFonts w:hint="eastAsia"/>
          <w:lang w:val="en-GB"/>
        </w:rPr>
        <w:tab/>
      </w:r>
      <w:r w:rsidRPr="009B3A2C">
        <w:rPr>
          <w:rFonts w:hint="eastAsia"/>
          <w:lang w:val="en-GB"/>
        </w:rPr>
        <w:t>与《任择议定书》相关的活动</w:t>
      </w:r>
    </w:p>
    <w:p w:rsidR="009B3A2C" w:rsidRPr="009B3A2C" w:rsidRDefault="009B3A2C" w:rsidP="00041B50">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8.</w:t>
      </w:r>
      <w:r w:rsidRPr="009B3A2C">
        <w:rPr>
          <w:rFonts w:hint="eastAsia"/>
          <w:lang w:val="en-GB"/>
        </w:rPr>
        <w:tab/>
      </w:r>
      <w:r w:rsidRPr="009B3A2C">
        <w:rPr>
          <w:rFonts w:hint="eastAsia"/>
          <w:lang w:val="en-GB"/>
        </w:rPr>
        <w:t>委员会审查了六份来文。委员会认定，在其中四份来文中发现存在违反《公约》的情况</w:t>
      </w:r>
      <w:r w:rsidR="00041B50">
        <w:rPr>
          <w:rFonts w:hint="eastAsia"/>
          <w:lang w:val="en-GB"/>
        </w:rPr>
        <w:t>：</w:t>
      </w:r>
      <w:r w:rsidRPr="009B3A2C">
        <w:rPr>
          <w:rFonts w:hint="eastAsia"/>
          <w:lang w:val="en-GB"/>
        </w:rPr>
        <w:t>Z</w:t>
      </w:r>
      <w:r w:rsidRPr="009B3A2C">
        <w:rPr>
          <w:rFonts w:hint="eastAsia"/>
          <w:lang w:val="en-GB"/>
        </w:rPr>
        <w:t>诉坦桑尼亚</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/C/22/D/24/2014)</w:t>
      </w:r>
      <w:r w:rsidRPr="009B3A2C">
        <w:rPr>
          <w:rFonts w:hint="eastAsia"/>
          <w:lang w:val="en-GB"/>
        </w:rPr>
        <w:t>，涉及一名患有白化病的</w:t>
      </w:r>
      <w:r w:rsidRPr="00041B50">
        <w:rPr>
          <w:rFonts w:hint="eastAsia"/>
          <w:spacing w:val="-6"/>
          <w:lang w:val="en-GB"/>
        </w:rPr>
        <w:t>妇女</w:t>
      </w:r>
      <w:r w:rsidRPr="00041B50">
        <w:rPr>
          <w:rFonts w:hint="eastAsia"/>
        </w:rPr>
        <w:t>遭受</w:t>
      </w:r>
      <w:r w:rsidRPr="00041B50">
        <w:rPr>
          <w:rFonts w:hint="eastAsia"/>
          <w:spacing w:val="-6"/>
          <w:lang w:val="en-GB"/>
        </w:rPr>
        <w:t>酷刑</w:t>
      </w:r>
      <w:r w:rsidRPr="00041B50">
        <w:rPr>
          <w:rFonts w:hint="eastAsia"/>
        </w:rPr>
        <w:t>和有</w:t>
      </w:r>
      <w:r w:rsidRPr="00041B50">
        <w:rPr>
          <w:rFonts w:hint="eastAsia"/>
          <w:spacing w:val="-6"/>
          <w:lang w:val="en-GB"/>
        </w:rPr>
        <w:t>辱</w:t>
      </w:r>
      <w:r w:rsidRPr="00041B50">
        <w:rPr>
          <w:rFonts w:hint="eastAsia"/>
        </w:rPr>
        <w:t>人格的</w:t>
      </w:r>
      <w:r w:rsidRPr="00041B50">
        <w:rPr>
          <w:rFonts w:hint="eastAsia"/>
          <w:spacing w:val="-6"/>
          <w:lang w:val="en-GB"/>
        </w:rPr>
        <w:t>待遇；</w:t>
      </w:r>
      <w:r w:rsidRPr="00041B50">
        <w:rPr>
          <w:rFonts w:hint="eastAsia"/>
          <w:spacing w:val="-6"/>
          <w:lang w:val="en-GB"/>
        </w:rPr>
        <w:t>Medina Vela</w:t>
      </w:r>
      <w:r w:rsidRPr="00041B50">
        <w:rPr>
          <w:rFonts w:hint="eastAsia"/>
        </w:rPr>
        <w:t>诉墨西哥</w:t>
      </w:r>
      <w:r w:rsidRPr="00041B50">
        <w:rPr>
          <w:rFonts w:hint="eastAsia"/>
          <w:spacing w:val="-6"/>
          <w:lang w:val="en-GB"/>
        </w:rPr>
        <w:t>(</w:t>
      </w:r>
      <w:proofErr w:type="spellStart"/>
      <w:r w:rsidRPr="00041B50">
        <w:rPr>
          <w:rFonts w:hint="eastAsia"/>
          <w:spacing w:val="-6"/>
          <w:lang w:val="en-GB"/>
        </w:rPr>
        <w:t>CRPD</w:t>
      </w:r>
      <w:proofErr w:type="spellEnd"/>
      <w:r w:rsidRPr="00041B50">
        <w:rPr>
          <w:rFonts w:hint="eastAsia"/>
          <w:spacing w:val="-6"/>
          <w:lang w:val="en-GB"/>
        </w:rPr>
        <w:t>/C/22/D/32/2015)</w:t>
      </w:r>
      <w:r w:rsidRPr="009B3A2C">
        <w:rPr>
          <w:rFonts w:hint="eastAsia"/>
          <w:lang w:val="en-GB"/>
        </w:rPr>
        <w:t>，涉及未经正当程序将一名心理社会障碍者拘留；以及</w:t>
      </w:r>
      <w:r w:rsidRPr="009B3A2C">
        <w:rPr>
          <w:rFonts w:hint="eastAsia"/>
          <w:lang w:val="en-GB"/>
        </w:rPr>
        <w:t>Leo</w:t>
      </w:r>
      <w:r w:rsidRPr="009B3A2C">
        <w:rPr>
          <w:rFonts w:hint="eastAsia"/>
          <w:lang w:val="en-GB"/>
        </w:rPr>
        <w:t>诉澳大利亚案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w:t>
      </w:r>
      <w:r w:rsidR="00041B50">
        <w:rPr>
          <w:lang w:val="en-GB"/>
        </w:rPr>
        <w:t xml:space="preserve"> </w:t>
      </w:r>
      <w:r w:rsidRPr="009B3A2C">
        <w:rPr>
          <w:rFonts w:hint="eastAsia"/>
          <w:lang w:val="en-GB"/>
        </w:rPr>
        <w:t>C/22/D/17/2013)</w:t>
      </w:r>
      <w:r w:rsidRPr="009B3A2C">
        <w:rPr>
          <w:rFonts w:hint="eastAsia"/>
          <w:lang w:val="en-GB"/>
        </w:rPr>
        <w:t>和</w:t>
      </w:r>
      <w:proofErr w:type="spellStart"/>
      <w:r w:rsidRPr="009B3A2C">
        <w:rPr>
          <w:rFonts w:hint="eastAsia"/>
          <w:lang w:val="en-GB"/>
        </w:rPr>
        <w:t>Doolan</w:t>
      </w:r>
      <w:proofErr w:type="spellEnd"/>
      <w:r w:rsidRPr="009B3A2C">
        <w:rPr>
          <w:rFonts w:hint="eastAsia"/>
          <w:lang w:val="en-GB"/>
        </w:rPr>
        <w:t>诉澳大利亚案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/C/22/D/18/2013)</w:t>
      </w:r>
      <w:r w:rsidRPr="009B3A2C">
        <w:rPr>
          <w:rFonts w:hint="eastAsia"/>
          <w:lang w:val="en-GB"/>
        </w:rPr>
        <w:t>，涉及社会心理残疾人士的强制机构照料。委员会宣布另外两份来文不予受理，在</w:t>
      </w:r>
      <w:r w:rsidRPr="009B3A2C">
        <w:rPr>
          <w:rFonts w:hint="eastAsia"/>
          <w:lang w:val="en-GB"/>
        </w:rPr>
        <w:t>N.B.</w:t>
      </w:r>
      <w:r w:rsidRPr="009B3A2C">
        <w:rPr>
          <w:rFonts w:hint="eastAsia"/>
          <w:lang w:val="en-GB"/>
        </w:rPr>
        <w:t>和</w:t>
      </w:r>
      <w:proofErr w:type="spellStart"/>
      <w:r w:rsidRPr="009B3A2C">
        <w:rPr>
          <w:rFonts w:hint="eastAsia"/>
          <w:lang w:val="en-GB"/>
        </w:rPr>
        <w:t>M.W.J</w:t>
      </w:r>
      <w:proofErr w:type="spellEnd"/>
      <w:r w:rsidRPr="009B3A2C">
        <w:rPr>
          <w:rFonts w:hint="eastAsia"/>
          <w:lang w:val="en-GB"/>
        </w:rPr>
        <w:t>.</w:t>
      </w:r>
      <w:r w:rsidRPr="009B3A2C">
        <w:rPr>
          <w:rFonts w:hint="eastAsia"/>
          <w:lang w:val="en-GB"/>
        </w:rPr>
        <w:t>诉大不列颠及北爱尔兰联合王国案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/C/22/D/43/2017)</w:t>
      </w:r>
      <w:r w:rsidRPr="009B3A2C">
        <w:rPr>
          <w:rFonts w:hint="eastAsia"/>
          <w:lang w:val="en-GB"/>
        </w:rPr>
        <w:t>中，没有用尽国内补救办法；在</w:t>
      </w:r>
      <w:r w:rsidRPr="009B3A2C">
        <w:rPr>
          <w:rFonts w:hint="eastAsia"/>
          <w:lang w:val="en-GB"/>
        </w:rPr>
        <w:t>R.I.</w:t>
      </w:r>
      <w:r w:rsidRPr="009B3A2C">
        <w:rPr>
          <w:rFonts w:hint="eastAsia"/>
          <w:lang w:val="en-GB"/>
        </w:rPr>
        <w:t>诉厄瓜多尔案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/C/22/D/25/2014)</w:t>
      </w:r>
      <w:r w:rsidRPr="009B3A2C">
        <w:rPr>
          <w:rFonts w:hint="eastAsia"/>
          <w:lang w:val="en-GB"/>
        </w:rPr>
        <w:t>中，没有提供足够证据。</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9.</w:t>
      </w:r>
      <w:r w:rsidRPr="009B3A2C">
        <w:rPr>
          <w:rFonts w:hint="eastAsia"/>
          <w:lang w:val="en-GB"/>
        </w:rPr>
        <w:tab/>
      </w:r>
      <w:r w:rsidRPr="009B3A2C">
        <w:rPr>
          <w:rFonts w:hint="eastAsia"/>
          <w:lang w:val="en-GB"/>
        </w:rPr>
        <w:t>委员会通过了《意见》</w:t>
      </w:r>
      <w:r w:rsidRPr="00EE7D5F">
        <w:rPr>
          <w:rFonts w:hint="eastAsia"/>
          <w:spacing w:val="2"/>
        </w:rPr>
        <w:t>后续行动问题特别报告员的</w:t>
      </w:r>
      <w:r w:rsidRPr="009B3A2C">
        <w:rPr>
          <w:rFonts w:hint="eastAsia"/>
          <w:lang w:val="en-GB"/>
        </w:rPr>
        <w:t>报告</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/C/22/4)</w:t>
      </w:r>
      <w:r w:rsidRPr="009B3A2C">
        <w:rPr>
          <w:rFonts w:hint="eastAsia"/>
          <w:lang w:val="en-GB"/>
        </w:rPr>
        <w:t>。委员会决定继续对</w:t>
      </w:r>
      <w:proofErr w:type="spellStart"/>
      <w:r w:rsidRPr="00647BB3">
        <w:rPr>
          <w:rFonts w:hint="eastAsia"/>
        </w:rPr>
        <w:t>Bujdos</w:t>
      </w:r>
      <w:r w:rsidR="00EE7D5F" w:rsidRPr="00647BB3">
        <w:t>ó</w:t>
      </w:r>
      <w:proofErr w:type="spellEnd"/>
      <w:r w:rsidRPr="009B3A2C">
        <w:rPr>
          <w:rFonts w:hint="eastAsia"/>
          <w:lang w:val="en-GB"/>
        </w:rPr>
        <w:t>等人诉匈牙利案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/C/10/D/4/2011)</w:t>
      </w:r>
      <w:r w:rsidRPr="009B3A2C">
        <w:rPr>
          <w:rFonts w:hint="eastAsia"/>
          <w:lang w:val="en-GB"/>
        </w:rPr>
        <w:t>采取后续程序，并停止对</w:t>
      </w:r>
      <w:r w:rsidRPr="009B3A2C">
        <w:rPr>
          <w:rFonts w:hint="eastAsia"/>
          <w:lang w:val="en-GB"/>
        </w:rPr>
        <w:t>F</w:t>
      </w:r>
      <w:r w:rsidRPr="009B3A2C">
        <w:rPr>
          <w:rFonts w:hint="eastAsia"/>
          <w:lang w:val="en-GB"/>
        </w:rPr>
        <w:t>诉奥地利案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/C/14/D/21/2014)</w:t>
      </w:r>
      <w:r w:rsidRPr="009B3A2C">
        <w:rPr>
          <w:rFonts w:hint="eastAsia"/>
          <w:lang w:val="en-GB"/>
        </w:rPr>
        <w:t>的程序。</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10.</w:t>
      </w:r>
      <w:r w:rsidRPr="009B3A2C">
        <w:rPr>
          <w:rFonts w:hint="eastAsia"/>
          <w:lang w:val="en-GB"/>
        </w:rPr>
        <w:tab/>
      </w:r>
      <w:r w:rsidRPr="009B3A2C">
        <w:rPr>
          <w:rFonts w:hint="eastAsia"/>
          <w:lang w:val="en-GB"/>
        </w:rPr>
        <w:t>委员会根据《任择议定书》第六条和第七条，审议了与调查程序有关的事项。</w:t>
      </w:r>
    </w:p>
    <w:p w:rsidR="009B3A2C" w:rsidRPr="009B3A2C" w:rsidRDefault="009B3A2C" w:rsidP="00095127">
      <w:pPr>
        <w:pStyle w:val="HChGC"/>
        <w:rPr>
          <w:lang w:val="en-GB"/>
        </w:rPr>
      </w:pPr>
      <w:r w:rsidRPr="009B3A2C">
        <w:rPr>
          <w:rFonts w:hint="eastAsia"/>
          <w:lang w:val="en-GB"/>
        </w:rPr>
        <w:tab/>
      </w:r>
      <w:r w:rsidRPr="009B3A2C">
        <w:rPr>
          <w:rFonts w:hint="eastAsia"/>
          <w:lang w:val="en-GB"/>
        </w:rPr>
        <w:t>七</w:t>
      </w:r>
      <w:r w:rsidR="0059073A">
        <w:rPr>
          <w:rFonts w:hint="eastAsia"/>
          <w:lang w:val="en-GB"/>
        </w:rPr>
        <w:t>.</w:t>
      </w:r>
      <w:r w:rsidR="0059073A">
        <w:rPr>
          <w:lang w:val="en-GB"/>
        </w:rPr>
        <w:tab/>
      </w:r>
      <w:r w:rsidRPr="009B3A2C">
        <w:rPr>
          <w:rFonts w:hint="eastAsia"/>
          <w:lang w:val="en-GB"/>
        </w:rPr>
        <w:t>其他决定</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1</w:t>
      </w:r>
      <w:r w:rsidRPr="009B3A2C">
        <w:rPr>
          <w:rFonts w:hint="eastAsia"/>
          <w:lang w:val="en-GB"/>
        </w:rPr>
        <w:t>.</w:t>
      </w:r>
      <w:r w:rsidRPr="009B3A2C">
        <w:rPr>
          <w:rFonts w:hint="eastAsia"/>
          <w:lang w:val="en-GB"/>
        </w:rPr>
        <w:tab/>
      </w:r>
      <w:r w:rsidRPr="009B3A2C">
        <w:rPr>
          <w:rFonts w:hint="eastAsia"/>
          <w:lang w:val="en-GB"/>
        </w:rPr>
        <w:t>委员会通过了这份第二十二届会议报告。</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2</w:t>
      </w:r>
      <w:r w:rsidRPr="009B3A2C">
        <w:rPr>
          <w:rFonts w:hint="eastAsia"/>
          <w:lang w:val="en-GB"/>
        </w:rPr>
        <w:t>.</w:t>
      </w:r>
      <w:r w:rsidRPr="009B3A2C">
        <w:rPr>
          <w:rFonts w:hint="eastAsia"/>
          <w:lang w:val="en-GB"/>
        </w:rPr>
        <w:tab/>
      </w:r>
      <w:r w:rsidRPr="009B3A2C">
        <w:rPr>
          <w:rFonts w:hint="eastAsia"/>
          <w:lang w:val="en-GB"/>
        </w:rPr>
        <w:t>委员会通过的决定的完整清单见本报告附件一。</w:t>
      </w:r>
    </w:p>
    <w:p w:rsidR="009B3A2C" w:rsidRPr="009B3A2C" w:rsidRDefault="009B3A2C" w:rsidP="00095127">
      <w:pPr>
        <w:pStyle w:val="HChGC"/>
        <w:rPr>
          <w:lang w:val="en-GB"/>
        </w:rPr>
      </w:pPr>
      <w:r w:rsidRPr="009B3A2C">
        <w:rPr>
          <w:rFonts w:hint="eastAsia"/>
          <w:lang w:val="en-GB"/>
        </w:rPr>
        <w:tab/>
      </w:r>
      <w:r w:rsidRPr="009B3A2C">
        <w:rPr>
          <w:rFonts w:hint="eastAsia"/>
          <w:lang w:val="en-GB"/>
        </w:rPr>
        <w:t>八</w:t>
      </w:r>
      <w:r w:rsidR="0059073A">
        <w:rPr>
          <w:rFonts w:hint="eastAsia"/>
          <w:lang w:val="en-GB"/>
        </w:rPr>
        <w:t>.</w:t>
      </w:r>
      <w:r w:rsidR="0059073A">
        <w:rPr>
          <w:lang w:val="en-GB"/>
        </w:rPr>
        <w:tab/>
      </w:r>
      <w:r w:rsidRPr="009B3A2C">
        <w:rPr>
          <w:rFonts w:hint="eastAsia"/>
          <w:lang w:val="en-GB"/>
        </w:rPr>
        <w:t>今后届会</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3</w:t>
      </w:r>
      <w:r w:rsidRPr="009B3A2C">
        <w:rPr>
          <w:rFonts w:hint="eastAsia"/>
          <w:lang w:val="en-GB"/>
        </w:rPr>
        <w:t>.</w:t>
      </w:r>
      <w:r w:rsidRPr="009B3A2C">
        <w:rPr>
          <w:rFonts w:hint="eastAsia"/>
          <w:lang w:val="en-GB"/>
        </w:rPr>
        <w:tab/>
      </w:r>
      <w:r w:rsidRPr="009B3A2C">
        <w:rPr>
          <w:rFonts w:hint="eastAsia"/>
          <w:lang w:val="en-GB"/>
        </w:rPr>
        <w:t>委员会第二十三届会议定于</w:t>
      </w:r>
      <w:r w:rsidRPr="009B3A2C">
        <w:rPr>
          <w:rFonts w:hint="eastAsia"/>
          <w:lang w:val="en-GB"/>
        </w:rPr>
        <w:t>2020</w:t>
      </w:r>
      <w:r w:rsidRPr="009B3A2C">
        <w:rPr>
          <w:rFonts w:hint="eastAsia"/>
          <w:lang w:val="en-GB"/>
        </w:rPr>
        <w:t>年</w:t>
      </w:r>
      <w:r w:rsidRPr="009B3A2C">
        <w:rPr>
          <w:rFonts w:hint="eastAsia"/>
          <w:lang w:val="en-GB"/>
        </w:rPr>
        <w:t>3</w:t>
      </w:r>
      <w:r w:rsidRPr="009B3A2C">
        <w:rPr>
          <w:rFonts w:hint="eastAsia"/>
          <w:lang w:val="en-GB"/>
        </w:rPr>
        <w:t>月</w:t>
      </w:r>
      <w:r w:rsidRPr="009B3A2C">
        <w:rPr>
          <w:rFonts w:hint="eastAsia"/>
          <w:lang w:val="en-GB"/>
        </w:rPr>
        <w:t>9</w:t>
      </w:r>
      <w:r w:rsidRPr="009B3A2C">
        <w:rPr>
          <w:rFonts w:hint="eastAsia"/>
          <w:lang w:val="en-GB"/>
        </w:rPr>
        <w:t>日至</w:t>
      </w:r>
      <w:r w:rsidRPr="009B3A2C">
        <w:rPr>
          <w:rFonts w:hint="eastAsia"/>
          <w:lang w:val="en-GB"/>
        </w:rPr>
        <w:t>27</w:t>
      </w:r>
      <w:r w:rsidRPr="009B3A2C">
        <w:rPr>
          <w:rFonts w:hint="eastAsia"/>
          <w:lang w:val="en-GB"/>
        </w:rPr>
        <w:t>日在日内瓦举行，之后将于</w:t>
      </w:r>
      <w:r w:rsidRPr="009B3A2C">
        <w:rPr>
          <w:rFonts w:hint="eastAsia"/>
          <w:lang w:val="en-GB"/>
        </w:rPr>
        <w:t>2020</w:t>
      </w:r>
      <w:r w:rsidRPr="009B3A2C">
        <w:rPr>
          <w:rFonts w:hint="eastAsia"/>
          <w:lang w:val="en-GB"/>
        </w:rPr>
        <w:t>年</w:t>
      </w:r>
      <w:r w:rsidRPr="009B3A2C">
        <w:rPr>
          <w:rFonts w:hint="eastAsia"/>
          <w:lang w:val="en-GB"/>
        </w:rPr>
        <w:t>3</w:t>
      </w:r>
      <w:r w:rsidRPr="009B3A2C">
        <w:rPr>
          <w:rFonts w:hint="eastAsia"/>
          <w:lang w:val="en-GB"/>
        </w:rPr>
        <w:t>月</w:t>
      </w:r>
      <w:r w:rsidRPr="009B3A2C">
        <w:rPr>
          <w:rFonts w:hint="eastAsia"/>
          <w:lang w:val="en-GB"/>
        </w:rPr>
        <w:t>30</w:t>
      </w:r>
      <w:r w:rsidRPr="009B3A2C">
        <w:rPr>
          <w:rFonts w:hint="eastAsia"/>
          <w:lang w:val="en-GB"/>
        </w:rPr>
        <w:t>日至</w:t>
      </w:r>
      <w:r w:rsidRPr="009B3A2C">
        <w:rPr>
          <w:rFonts w:hint="eastAsia"/>
          <w:lang w:val="en-GB"/>
        </w:rPr>
        <w:t>4</w:t>
      </w:r>
      <w:r w:rsidRPr="009B3A2C">
        <w:rPr>
          <w:rFonts w:hint="eastAsia"/>
          <w:lang w:val="en-GB"/>
        </w:rPr>
        <w:t>月</w:t>
      </w:r>
      <w:r w:rsidRPr="009B3A2C">
        <w:rPr>
          <w:rFonts w:hint="eastAsia"/>
          <w:lang w:val="en-GB"/>
        </w:rPr>
        <w:t>3</w:t>
      </w:r>
      <w:r w:rsidRPr="009B3A2C">
        <w:rPr>
          <w:rFonts w:hint="eastAsia"/>
          <w:lang w:val="en-GB"/>
        </w:rPr>
        <w:t>日举行会前工作组第十三次会议。</w:t>
      </w:r>
    </w:p>
    <w:p w:rsidR="009B3A2C" w:rsidRPr="009B3A2C" w:rsidRDefault="009B3A2C" w:rsidP="00095127">
      <w:pPr>
        <w:pStyle w:val="HChGC"/>
        <w:rPr>
          <w:lang w:val="en-GB"/>
        </w:rPr>
      </w:pPr>
      <w:r w:rsidRPr="009B3A2C">
        <w:rPr>
          <w:rFonts w:hint="eastAsia"/>
          <w:lang w:val="en-GB"/>
        </w:rPr>
        <w:tab/>
      </w:r>
      <w:r w:rsidRPr="009B3A2C">
        <w:rPr>
          <w:rFonts w:hint="eastAsia"/>
          <w:lang w:val="en-GB"/>
        </w:rPr>
        <w:t>九</w:t>
      </w:r>
      <w:r w:rsidR="00647BB3">
        <w:rPr>
          <w:rFonts w:hint="eastAsia"/>
          <w:lang w:val="en-GB"/>
        </w:rPr>
        <w:t>.</w:t>
      </w:r>
      <w:r w:rsidR="00647BB3">
        <w:rPr>
          <w:lang w:val="en-GB"/>
        </w:rPr>
        <w:tab/>
      </w:r>
      <w:r w:rsidRPr="009B3A2C">
        <w:rPr>
          <w:rFonts w:hint="eastAsia"/>
          <w:lang w:val="en-GB"/>
        </w:rPr>
        <w:t>委员会会议的无障碍便利</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4</w:t>
      </w:r>
      <w:r w:rsidRPr="009B3A2C">
        <w:rPr>
          <w:rFonts w:hint="eastAsia"/>
          <w:lang w:val="en-GB"/>
        </w:rPr>
        <w:t>.</w:t>
      </w:r>
      <w:r w:rsidRPr="009B3A2C">
        <w:rPr>
          <w:rFonts w:hint="eastAsia"/>
          <w:lang w:val="en-GB"/>
        </w:rPr>
        <w:tab/>
      </w:r>
      <w:r w:rsidRPr="009B3A2C">
        <w:rPr>
          <w:rFonts w:hint="eastAsia"/>
          <w:lang w:val="en-GB"/>
        </w:rPr>
        <w:t>联合国为所有正式公开会议和非公开会议以及在正式会议时间以外举行的三次非公开会议提供了远程字幕。公开会议期间有国际手语翻译。在与《公约》五个缔约国即澳大利亚、厄瓜多尔、萨尔瓦多、印度和科威特的对话过程中，提供了国家手语翻译。所有公开和非公开会议都提供俄语手语翻译。公开会议期间提供网络直播。简报会组织者在为委员会举办的专题简报会期间提供了远程字幕。</w:t>
      </w:r>
    </w:p>
    <w:p w:rsidR="009B3A2C" w:rsidRPr="009B3A2C" w:rsidRDefault="009B3A2C" w:rsidP="00095127">
      <w:pPr>
        <w:pStyle w:val="HChGC"/>
        <w:rPr>
          <w:lang w:val="en-GB"/>
        </w:rPr>
      </w:pPr>
      <w:r w:rsidRPr="009B3A2C">
        <w:rPr>
          <w:rFonts w:hint="eastAsia"/>
          <w:lang w:val="en-GB"/>
        </w:rPr>
        <w:tab/>
      </w:r>
      <w:r w:rsidRPr="009B3A2C">
        <w:rPr>
          <w:rFonts w:hint="eastAsia"/>
          <w:lang w:val="en-GB"/>
        </w:rPr>
        <w:t>十</w:t>
      </w:r>
      <w:r w:rsidR="009F3A7B">
        <w:rPr>
          <w:rFonts w:hint="eastAsia"/>
          <w:lang w:val="en-GB"/>
        </w:rPr>
        <w:t>.</w:t>
      </w:r>
      <w:r w:rsidR="009F3A7B">
        <w:rPr>
          <w:lang w:val="en-GB"/>
        </w:rPr>
        <w:tab/>
      </w:r>
      <w:r w:rsidRPr="009B3A2C">
        <w:rPr>
          <w:rFonts w:hint="eastAsia"/>
          <w:lang w:val="en-GB"/>
        </w:rPr>
        <w:t>与有关机构的合作</w:t>
      </w:r>
    </w:p>
    <w:p w:rsidR="009B3A2C" w:rsidRPr="009B3A2C" w:rsidRDefault="009B3A2C" w:rsidP="009F3A7B">
      <w:pPr>
        <w:pStyle w:val="H1GC"/>
        <w:rPr>
          <w:lang w:val="en-GB"/>
        </w:rPr>
      </w:pPr>
      <w:r w:rsidRPr="009B3A2C">
        <w:rPr>
          <w:rFonts w:hint="eastAsia"/>
          <w:lang w:val="en-GB"/>
        </w:rPr>
        <w:tab/>
        <w:t>A.</w:t>
      </w:r>
      <w:r w:rsidRPr="009B3A2C">
        <w:rPr>
          <w:rFonts w:hint="eastAsia"/>
          <w:lang w:val="en-GB"/>
        </w:rPr>
        <w:tab/>
      </w:r>
      <w:r w:rsidRPr="009B3A2C">
        <w:rPr>
          <w:rFonts w:hint="eastAsia"/>
          <w:lang w:val="en-GB"/>
        </w:rPr>
        <w:t>与联合国机关和各专门机构的合作</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5</w:t>
      </w:r>
      <w:r w:rsidRPr="009B3A2C">
        <w:rPr>
          <w:rFonts w:hint="eastAsia"/>
          <w:lang w:val="en-GB"/>
        </w:rPr>
        <w:t>.</w:t>
      </w:r>
      <w:r w:rsidRPr="009B3A2C">
        <w:rPr>
          <w:rFonts w:hint="eastAsia"/>
          <w:lang w:val="en-GB"/>
        </w:rPr>
        <w:tab/>
      </w:r>
      <w:r w:rsidRPr="009B3A2C">
        <w:rPr>
          <w:rFonts w:hint="eastAsia"/>
          <w:lang w:val="en-GB"/>
        </w:rPr>
        <w:t>在本届会议开幕式上，下列联合国机构、部门和方案</w:t>
      </w:r>
      <w:r w:rsidRPr="009B3A2C">
        <w:rPr>
          <w:rFonts w:hint="eastAsia"/>
          <w:lang w:val="en-GB"/>
        </w:rPr>
        <w:t>(</w:t>
      </w:r>
      <w:r w:rsidRPr="009B3A2C">
        <w:rPr>
          <w:rFonts w:hint="eastAsia"/>
          <w:lang w:val="en-GB"/>
        </w:rPr>
        <w:t>署</w:t>
      </w:r>
      <w:r w:rsidR="00983D84">
        <w:rPr>
          <w:rFonts w:hint="eastAsia"/>
          <w:lang w:val="en-GB"/>
        </w:rPr>
        <w:t>)</w:t>
      </w:r>
      <w:r w:rsidRPr="009B3A2C">
        <w:rPr>
          <w:rFonts w:hint="eastAsia"/>
          <w:lang w:val="en-GB"/>
        </w:rPr>
        <w:t>的代表作了发言</w:t>
      </w:r>
      <w:r w:rsidR="0064626F">
        <w:rPr>
          <w:rFonts w:hint="eastAsia"/>
          <w:lang w:val="en-GB"/>
        </w:rPr>
        <w:t>：</w:t>
      </w:r>
      <w:r w:rsidRPr="009B3A2C">
        <w:rPr>
          <w:rFonts w:hint="eastAsia"/>
          <w:lang w:val="en-GB"/>
        </w:rPr>
        <w:t>国际劳工组织、地雷行动处、联合国难民事务高级专员办事处、联合国促进性别平等和增强妇女权能署</w:t>
      </w:r>
      <w:r w:rsidRPr="009B3A2C">
        <w:rPr>
          <w:rFonts w:hint="eastAsia"/>
          <w:lang w:val="en-GB"/>
        </w:rPr>
        <w:t>(</w:t>
      </w:r>
      <w:r w:rsidRPr="009B3A2C">
        <w:rPr>
          <w:rFonts w:hint="eastAsia"/>
          <w:lang w:val="en-GB"/>
        </w:rPr>
        <w:t>妇女署</w:t>
      </w:r>
      <w:r w:rsidRPr="009B3A2C">
        <w:rPr>
          <w:rFonts w:hint="eastAsia"/>
          <w:lang w:val="en-GB"/>
        </w:rPr>
        <w:t>)</w:t>
      </w:r>
      <w:r w:rsidRPr="009B3A2C">
        <w:rPr>
          <w:rFonts w:hint="eastAsia"/>
          <w:lang w:val="en-GB"/>
        </w:rPr>
        <w:t>、联合国减少灾害风险办公室、世界知识产权组织。以秘书处经济和社会事务部包容性社会发展司的名义宣读了一份声明，并播放了秘书长残疾和无障碍问题特使的视频致辞。</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6</w:t>
      </w:r>
      <w:r w:rsidRPr="009B3A2C">
        <w:rPr>
          <w:rFonts w:hint="eastAsia"/>
          <w:lang w:val="en-GB"/>
        </w:rPr>
        <w:t>.</w:t>
      </w:r>
      <w:r w:rsidRPr="009B3A2C">
        <w:rPr>
          <w:rFonts w:hint="eastAsia"/>
          <w:lang w:val="en-GB"/>
        </w:rPr>
        <w:tab/>
      </w:r>
      <w:r w:rsidRPr="009B3A2C">
        <w:rPr>
          <w:rFonts w:hint="eastAsia"/>
          <w:lang w:val="en-GB"/>
        </w:rPr>
        <w:t>委员会会晤了人权理事会秘书处服务、残疾人无障碍环境和信息技术使用问题工作组主席，他介绍了为提倡人权理事会会议提供无障碍环境而开展的活动的最新情况。</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7</w:t>
      </w:r>
      <w:r w:rsidRPr="009B3A2C">
        <w:rPr>
          <w:rFonts w:hint="eastAsia"/>
          <w:lang w:val="en-GB"/>
        </w:rPr>
        <w:t>.</w:t>
      </w:r>
      <w:r w:rsidRPr="009B3A2C">
        <w:rPr>
          <w:rFonts w:hint="eastAsia"/>
          <w:lang w:val="en-GB"/>
        </w:rPr>
        <w:tab/>
      </w:r>
      <w:r w:rsidRPr="009B3A2C">
        <w:rPr>
          <w:rFonts w:hint="eastAsia"/>
          <w:lang w:val="en-GB"/>
        </w:rPr>
        <w:t>委员会会晤了人权高</w:t>
      </w:r>
      <w:proofErr w:type="gramStart"/>
      <w:r w:rsidRPr="009B3A2C">
        <w:rPr>
          <w:rFonts w:hint="eastAsia"/>
          <w:lang w:val="en-GB"/>
        </w:rPr>
        <w:t>专办反</w:t>
      </w:r>
      <w:proofErr w:type="gramEnd"/>
      <w:r w:rsidRPr="009B3A2C">
        <w:rPr>
          <w:rFonts w:hint="eastAsia"/>
          <w:lang w:val="en-GB"/>
        </w:rPr>
        <w:t>酷刑、协调和资金科科长，讨论</w:t>
      </w:r>
      <w:r w:rsidRPr="009B3A2C">
        <w:rPr>
          <w:rFonts w:hint="eastAsia"/>
          <w:lang w:val="en-GB"/>
        </w:rPr>
        <w:t>2020</w:t>
      </w:r>
      <w:r w:rsidRPr="009B3A2C">
        <w:rPr>
          <w:rFonts w:hint="eastAsia"/>
          <w:lang w:val="en-GB"/>
        </w:rPr>
        <w:t>年条约机构审查事宜。</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8</w:t>
      </w:r>
      <w:r w:rsidRPr="009B3A2C">
        <w:rPr>
          <w:rFonts w:hint="eastAsia"/>
          <w:lang w:val="en-GB"/>
        </w:rPr>
        <w:t>.</w:t>
      </w:r>
      <w:r w:rsidRPr="009B3A2C">
        <w:rPr>
          <w:rFonts w:hint="eastAsia"/>
          <w:lang w:val="en-GB"/>
        </w:rPr>
        <w:tab/>
      </w:r>
      <w:r w:rsidRPr="009B3A2C">
        <w:rPr>
          <w:rFonts w:hint="eastAsia"/>
          <w:lang w:val="en-GB"/>
        </w:rPr>
        <w:t>委员会主席团会晤了人权高专办人权和残疾问题顾问，讨论与执行《联合国残疾人包容战略》有关的事项。</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008931C8">
        <w:rPr>
          <w:lang w:val="en-GB"/>
        </w:rPr>
        <w:t>9</w:t>
      </w:r>
      <w:r w:rsidRPr="009B3A2C">
        <w:rPr>
          <w:rFonts w:hint="eastAsia"/>
          <w:lang w:val="en-GB"/>
        </w:rPr>
        <w:t>.</w:t>
      </w:r>
      <w:r w:rsidRPr="009B3A2C">
        <w:rPr>
          <w:rFonts w:hint="eastAsia"/>
          <w:lang w:val="en-GB"/>
        </w:rPr>
        <w:tab/>
      </w:r>
      <w:r w:rsidRPr="009B3A2C">
        <w:rPr>
          <w:rFonts w:hint="eastAsia"/>
          <w:lang w:val="en-GB"/>
        </w:rPr>
        <w:t>代表委员会参加与儿童权利委员会合设的残疾儿童问题工作组的委员，出席了一次和外部专家共同举行的残疾儿童问题会议。</w:t>
      </w:r>
    </w:p>
    <w:p w:rsidR="009B3A2C" w:rsidRPr="009B3A2C" w:rsidRDefault="00EC1A7A" w:rsidP="00095127">
      <w:pPr>
        <w:pStyle w:val="SingleTxtGC"/>
        <w:tabs>
          <w:tab w:val="clear" w:pos="431"/>
          <w:tab w:val="clear" w:pos="1134"/>
          <w:tab w:val="clear" w:pos="1565"/>
          <w:tab w:val="clear" w:pos="1996"/>
          <w:tab w:val="clear" w:pos="2427"/>
          <w:tab w:val="left" w:pos="1701"/>
        </w:tabs>
        <w:rPr>
          <w:lang w:val="en-GB"/>
        </w:rPr>
      </w:pPr>
      <w:r>
        <w:rPr>
          <w:lang w:val="en-GB"/>
        </w:rPr>
        <w:t>20</w:t>
      </w:r>
      <w:r w:rsidR="009B3A2C" w:rsidRPr="009B3A2C">
        <w:rPr>
          <w:rFonts w:hint="eastAsia"/>
          <w:lang w:val="en-GB"/>
        </w:rPr>
        <w:t>.</w:t>
      </w:r>
      <w:r w:rsidR="009B3A2C" w:rsidRPr="009B3A2C">
        <w:rPr>
          <w:rFonts w:hint="eastAsia"/>
          <w:lang w:val="en-GB"/>
        </w:rPr>
        <w:tab/>
      </w:r>
      <w:r w:rsidR="009B3A2C" w:rsidRPr="009B3A2C">
        <w:rPr>
          <w:rFonts w:hint="eastAsia"/>
          <w:lang w:val="en-GB"/>
        </w:rPr>
        <w:t>委员会派代表出席了残疾人权利问题特别报告员组织的生物伦理和残疾问题专家会议。</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1</w:t>
      </w:r>
      <w:r w:rsidRPr="009B3A2C">
        <w:rPr>
          <w:rFonts w:hint="eastAsia"/>
          <w:lang w:val="en-GB"/>
        </w:rPr>
        <w:t>.</w:t>
      </w:r>
      <w:r w:rsidRPr="009B3A2C">
        <w:rPr>
          <w:rFonts w:hint="eastAsia"/>
          <w:lang w:val="en-GB"/>
        </w:rPr>
        <w:tab/>
        <w:t>2019</w:t>
      </w:r>
      <w:r w:rsidRPr="009B3A2C">
        <w:rPr>
          <w:rFonts w:hint="eastAsia"/>
          <w:lang w:val="en-GB"/>
        </w:rPr>
        <w:t>年</w:t>
      </w:r>
      <w:r w:rsidRPr="009B3A2C">
        <w:rPr>
          <w:rFonts w:hint="eastAsia"/>
          <w:lang w:val="en-GB"/>
        </w:rPr>
        <w:t>9</w:t>
      </w:r>
      <w:r w:rsidRPr="009B3A2C">
        <w:rPr>
          <w:rFonts w:hint="eastAsia"/>
          <w:lang w:val="en-GB"/>
        </w:rPr>
        <w:t>月</w:t>
      </w:r>
      <w:r w:rsidRPr="009B3A2C">
        <w:rPr>
          <w:rFonts w:hint="eastAsia"/>
          <w:lang w:val="en-GB"/>
        </w:rPr>
        <w:t>19</w:t>
      </w:r>
      <w:r w:rsidRPr="009B3A2C">
        <w:rPr>
          <w:rFonts w:hint="eastAsia"/>
          <w:lang w:val="en-GB"/>
        </w:rPr>
        <w:t>日，委员会共同主办了“国际手语日”</w:t>
      </w:r>
      <w:r w:rsidRPr="009B3A2C">
        <w:rPr>
          <w:rFonts w:hint="eastAsia"/>
          <w:lang w:val="en-GB"/>
        </w:rPr>
        <w:t>(2019</w:t>
      </w:r>
      <w:r w:rsidRPr="009B3A2C">
        <w:rPr>
          <w:rFonts w:hint="eastAsia"/>
          <w:lang w:val="en-GB"/>
        </w:rPr>
        <w:t>年</w:t>
      </w:r>
      <w:r w:rsidRPr="009B3A2C">
        <w:rPr>
          <w:rFonts w:hint="eastAsia"/>
          <w:lang w:val="en-GB"/>
        </w:rPr>
        <w:t>9</w:t>
      </w:r>
      <w:r w:rsidRPr="009B3A2C">
        <w:rPr>
          <w:rFonts w:hint="eastAsia"/>
          <w:lang w:val="en-GB"/>
        </w:rPr>
        <w:t>月</w:t>
      </w:r>
      <w:r w:rsidRPr="009B3A2C">
        <w:rPr>
          <w:rFonts w:hint="eastAsia"/>
          <w:lang w:val="en-GB"/>
        </w:rPr>
        <w:t>23</w:t>
      </w:r>
      <w:r w:rsidRPr="009B3A2C">
        <w:rPr>
          <w:rFonts w:hint="eastAsia"/>
          <w:lang w:val="en-GB"/>
        </w:rPr>
        <w:t>日</w:t>
      </w:r>
      <w:r w:rsidRPr="009B3A2C">
        <w:rPr>
          <w:rFonts w:hint="eastAsia"/>
          <w:lang w:val="en-GB"/>
        </w:rPr>
        <w:t>)</w:t>
      </w:r>
      <w:r w:rsidRPr="009B3A2C">
        <w:rPr>
          <w:rFonts w:hint="eastAsia"/>
          <w:lang w:val="en-GB"/>
        </w:rPr>
        <w:t>第二次年度庆祝活动，目的是提高对手语作为语言和文化多样性的一部分和落实残疾人权利的先决条件所具有的重要性的了解和认识。</w:t>
      </w:r>
    </w:p>
    <w:p w:rsidR="009B3A2C" w:rsidRPr="009B3A2C" w:rsidRDefault="009B3A2C" w:rsidP="008D6F00">
      <w:pPr>
        <w:pStyle w:val="H1GC"/>
        <w:rPr>
          <w:lang w:val="en-GB"/>
        </w:rPr>
      </w:pPr>
      <w:r w:rsidRPr="009B3A2C">
        <w:rPr>
          <w:rFonts w:hint="eastAsia"/>
          <w:lang w:val="en-GB"/>
        </w:rPr>
        <w:tab/>
        <w:t>B.</w:t>
      </w:r>
      <w:r w:rsidRPr="009B3A2C">
        <w:rPr>
          <w:rFonts w:hint="eastAsia"/>
          <w:lang w:val="en-GB"/>
        </w:rPr>
        <w:tab/>
      </w:r>
      <w:r w:rsidRPr="009B3A2C">
        <w:rPr>
          <w:rFonts w:hint="eastAsia"/>
          <w:lang w:val="en-GB"/>
        </w:rPr>
        <w:t>与非政府组织和其他机构的合作</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2</w:t>
      </w:r>
      <w:r w:rsidRPr="009B3A2C">
        <w:rPr>
          <w:rFonts w:hint="eastAsia"/>
          <w:lang w:val="en-GB"/>
        </w:rPr>
        <w:t>.</w:t>
      </w:r>
      <w:r w:rsidRPr="009B3A2C">
        <w:rPr>
          <w:rFonts w:hint="eastAsia"/>
          <w:lang w:val="en-GB"/>
        </w:rPr>
        <w:tab/>
      </w:r>
      <w:r w:rsidRPr="009B3A2C">
        <w:rPr>
          <w:rFonts w:hint="eastAsia"/>
          <w:lang w:val="en-GB"/>
        </w:rPr>
        <w:t>在本届会议的开幕会议上，国际残疾人联盟、国际反麻风病协会联合会和精神治疗</w:t>
      </w:r>
      <w:proofErr w:type="gramStart"/>
      <w:r w:rsidRPr="009B3A2C">
        <w:rPr>
          <w:rFonts w:hint="eastAsia"/>
          <w:lang w:val="en-GB"/>
        </w:rPr>
        <w:t>术使用</w:t>
      </w:r>
      <w:proofErr w:type="gramEnd"/>
      <w:r w:rsidRPr="009B3A2C">
        <w:rPr>
          <w:rFonts w:hint="eastAsia"/>
          <w:lang w:val="en-GB"/>
        </w:rPr>
        <w:t>者和存活者人权中心的代表到会发言。</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3</w:t>
      </w:r>
      <w:r w:rsidRPr="009B3A2C">
        <w:rPr>
          <w:rFonts w:hint="eastAsia"/>
          <w:lang w:val="en-GB"/>
        </w:rPr>
        <w:t>.</w:t>
      </w:r>
      <w:r w:rsidRPr="009B3A2C">
        <w:rPr>
          <w:rFonts w:hint="eastAsia"/>
          <w:lang w:val="en-GB"/>
        </w:rPr>
        <w:tab/>
      </w:r>
      <w:r w:rsidRPr="009B3A2C">
        <w:rPr>
          <w:rFonts w:hint="eastAsia"/>
          <w:lang w:val="en-GB"/>
        </w:rPr>
        <w:t>精神治疗</w:t>
      </w:r>
      <w:proofErr w:type="gramStart"/>
      <w:r w:rsidRPr="009B3A2C">
        <w:rPr>
          <w:rFonts w:hint="eastAsia"/>
          <w:lang w:val="en-GB"/>
        </w:rPr>
        <w:t>术使用</w:t>
      </w:r>
      <w:proofErr w:type="gramEnd"/>
      <w:r w:rsidRPr="009B3A2C">
        <w:rPr>
          <w:rFonts w:hint="eastAsia"/>
          <w:lang w:val="en-GB"/>
        </w:rPr>
        <w:t>者和存活者人权中心、</w:t>
      </w:r>
      <w:proofErr w:type="spellStart"/>
      <w:r w:rsidRPr="009B3A2C">
        <w:rPr>
          <w:rFonts w:hint="eastAsia"/>
          <w:lang w:val="en-GB"/>
        </w:rPr>
        <w:t>CREA</w:t>
      </w:r>
      <w:proofErr w:type="spellEnd"/>
      <w:r w:rsidRPr="009B3A2C">
        <w:rPr>
          <w:rFonts w:hint="eastAsia"/>
          <w:lang w:val="en-GB"/>
        </w:rPr>
        <w:t xml:space="preserve"> Delhi</w:t>
      </w:r>
      <w:r w:rsidRPr="009B3A2C">
        <w:rPr>
          <w:rFonts w:hint="eastAsia"/>
          <w:lang w:val="en-GB"/>
        </w:rPr>
        <w:t>、印度残疾妇女网络、</w:t>
      </w:r>
      <w:r w:rsidRPr="009B3A2C">
        <w:rPr>
          <w:rFonts w:hint="eastAsia"/>
          <w:lang w:val="en-GB"/>
        </w:rPr>
        <w:t>Shanta</w:t>
      </w:r>
      <w:r w:rsidRPr="009B3A2C">
        <w:rPr>
          <w:rFonts w:hint="eastAsia"/>
          <w:lang w:val="en-GB"/>
        </w:rPr>
        <w:t>纪念康复中心和澳大利亚残疾人组织举办了国别和专题会外活动，向委员会介绍情况。</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4</w:t>
      </w:r>
      <w:r w:rsidRPr="009B3A2C">
        <w:rPr>
          <w:rFonts w:hint="eastAsia"/>
          <w:lang w:val="en-GB"/>
        </w:rPr>
        <w:t>.</w:t>
      </w:r>
      <w:r w:rsidRPr="009B3A2C">
        <w:rPr>
          <w:rFonts w:hint="eastAsia"/>
          <w:lang w:val="en-GB"/>
        </w:rPr>
        <w:tab/>
      </w:r>
      <w:r w:rsidRPr="009B3A2C">
        <w:rPr>
          <w:rFonts w:hint="eastAsia"/>
          <w:lang w:val="en-GB"/>
        </w:rPr>
        <w:t>关于委员会审议了报告的缔约国以及委员会在第二十二届会议期间通过了简化报告程序问题单的缔约国的独立监测框架和国家人权机构的参加和参与情况，八个缔约国的机构提交了关于《公约》执行情况的替代报告</w:t>
      </w:r>
      <w:r w:rsidR="00D94AC6">
        <w:rPr>
          <w:rFonts w:hint="eastAsia"/>
          <w:lang w:val="en-GB"/>
        </w:rPr>
        <w:t>：</w:t>
      </w:r>
      <w:r w:rsidRPr="009B3A2C">
        <w:rPr>
          <w:rFonts w:hint="eastAsia"/>
          <w:lang w:val="en-GB"/>
        </w:rPr>
        <w:t>澳大利亚、加拿大、厄瓜多尔、希腊、印度、伊拉克、缅甸、乌克兰。在这些机构中，已根据《公约》第三十三条第二款，明确将澳大利亚和加拿大的机构指定为独立的监测框架。澳大利亚和加拿大的机构参加了关于国家情况的非公开会议，澳大利亚、希腊和印度的机构参加了委员会和缔约国代表团的对话。</w:t>
      </w:r>
    </w:p>
    <w:p w:rsidR="009B3A2C" w:rsidRPr="009B3A2C" w:rsidRDefault="009B3A2C" w:rsidP="00095127">
      <w:pPr>
        <w:pStyle w:val="HChGC"/>
        <w:rPr>
          <w:lang w:val="en-GB"/>
        </w:rPr>
      </w:pPr>
      <w:r w:rsidRPr="009B3A2C">
        <w:rPr>
          <w:rFonts w:hint="eastAsia"/>
          <w:lang w:val="en-GB"/>
        </w:rPr>
        <w:tab/>
      </w:r>
      <w:r w:rsidRPr="009B3A2C">
        <w:rPr>
          <w:rFonts w:hint="eastAsia"/>
          <w:lang w:val="en-GB"/>
        </w:rPr>
        <w:t>十一</w:t>
      </w:r>
      <w:r w:rsidR="00DC1637">
        <w:rPr>
          <w:rFonts w:hint="eastAsia"/>
          <w:lang w:val="en-GB"/>
        </w:rPr>
        <w:t>.</w:t>
      </w:r>
      <w:r w:rsidR="00DC1637">
        <w:rPr>
          <w:lang w:val="en-GB"/>
        </w:rPr>
        <w:tab/>
      </w:r>
      <w:r w:rsidRPr="009B3A2C">
        <w:rPr>
          <w:rFonts w:hint="eastAsia"/>
          <w:lang w:val="en-GB"/>
        </w:rPr>
        <w:t>审议根据《公约》第三十五条提交的报告</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5</w:t>
      </w:r>
      <w:r w:rsidRPr="009B3A2C">
        <w:rPr>
          <w:rFonts w:hint="eastAsia"/>
          <w:lang w:val="en-GB"/>
        </w:rPr>
        <w:t>.</w:t>
      </w:r>
      <w:r w:rsidRPr="009B3A2C">
        <w:rPr>
          <w:rFonts w:hint="eastAsia"/>
          <w:lang w:val="en-GB"/>
        </w:rPr>
        <w:tab/>
      </w:r>
      <w:r w:rsidRPr="009B3A2C">
        <w:rPr>
          <w:rFonts w:hint="eastAsia"/>
          <w:lang w:val="en-GB"/>
        </w:rPr>
        <w:t>委员会审议了以下国家的初次报告：阿尔巴尼亚</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/C/ALB/1)</w:t>
      </w:r>
      <w:r w:rsidRPr="009B3A2C">
        <w:rPr>
          <w:rFonts w:hint="eastAsia"/>
          <w:lang w:val="en-GB"/>
        </w:rPr>
        <w:t>、希腊</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GRC</w:t>
      </w:r>
      <w:proofErr w:type="spellEnd"/>
      <w:r w:rsidRPr="009B3A2C">
        <w:rPr>
          <w:rFonts w:hint="eastAsia"/>
          <w:lang w:val="en-GB"/>
        </w:rPr>
        <w:t>/1</w:t>
      </w:r>
      <w:r w:rsidRPr="009B3A2C">
        <w:rPr>
          <w:rFonts w:hint="eastAsia"/>
          <w:lang w:val="en-GB"/>
        </w:rPr>
        <w:t>和</w:t>
      </w:r>
      <w:proofErr w:type="spellStart"/>
      <w:r w:rsidRPr="009B3A2C">
        <w:rPr>
          <w:rFonts w:hint="eastAsia"/>
          <w:lang w:val="en-GB"/>
        </w:rPr>
        <w:t>Corr.1</w:t>
      </w:r>
      <w:proofErr w:type="spellEnd"/>
      <w:r w:rsidRPr="009B3A2C">
        <w:rPr>
          <w:rFonts w:hint="eastAsia"/>
          <w:lang w:val="en-GB"/>
        </w:rPr>
        <w:t>)</w:t>
      </w:r>
      <w:r w:rsidRPr="009B3A2C">
        <w:rPr>
          <w:rFonts w:hint="eastAsia"/>
          <w:lang w:val="en-GB"/>
        </w:rPr>
        <w:t>、印度</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/C/IND/1)</w:t>
      </w:r>
      <w:r w:rsidRPr="009B3A2C">
        <w:rPr>
          <w:rFonts w:hint="eastAsia"/>
          <w:lang w:val="en-GB"/>
        </w:rPr>
        <w:t>、伊拉克</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IRQ</w:t>
      </w:r>
      <w:proofErr w:type="spellEnd"/>
      <w:r w:rsidRPr="009B3A2C">
        <w:rPr>
          <w:rFonts w:hint="eastAsia"/>
          <w:lang w:val="en-GB"/>
        </w:rPr>
        <w:t>/1)</w:t>
      </w:r>
      <w:r w:rsidRPr="009B3A2C">
        <w:rPr>
          <w:rFonts w:hint="eastAsia"/>
          <w:lang w:val="en-GB"/>
        </w:rPr>
        <w:t>、科威特</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KWT</w:t>
      </w:r>
      <w:proofErr w:type="spellEnd"/>
      <w:r w:rsidRPr="009B3A2C">
        <w:rPr>
          <w:rFonts w:hint="eastAsia"/>
          <w:lang w:val="en-GB"/>
        </w:rPr>
        <w:t>/1)</w:t>
      </w:r>
      <w:r w:rsidRPr="009B3A2C">
        <w:rPr>
          <w:rFonts w:hint="eastAsia"/>
          <w:lang w:val="en-GB"/>
        </w:rPr>
        <w:t>、缅甸</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/C/MMR/1)</w:t>
      </w:r>
      <w:r w:rsidRPr="009B3A2C">
        <w:rPr>
          <w:rFonts w:hint="eastAsia"/>
          <w:lang w:val="en-GB"/>
        </w:rPr>
        <w:t>；还审议了以下国家的第二次和第三次</w:t>
      </w:r>
      <w:r w:rsidRPr="00A1243E">
        <w:rPr>
          <w:rFonts w:hint="eastAsia"/>
          <w:spacing w:val="-6"/>
          <w:lang w:val="en-GB"/>
        </w:rPr>
        <w:t>合并定期报告：澳大利亚</w:t>
      </w:r>
      <w:r w:rsidRPr="00A1243E">
        <w:rPr>
          <w:rFonts w:hint="eastAsia"/>
          <w:spacing w:val="-6"/>
          <w:lang w:val="en-GB"/>
        </w:rPr>
        <w:t>(</w:t>
      </w:r>
      <w:proofErr w:type="spellStart"/>
      <w:r w:rsidRPr="00A1243E">
        <w:rPr>
          <w:rFonts w:hint="eastAsia"/>
          <w:spacing w:val="-6"/>
          <w:lang w:val="en-GB"/>
        </w:rPr>
        <w:t>CRPD</w:t>
      </w:r>
      <w:proofErr w:type="spellEnd"/>
      <w:r w:rsidRPr="00A1243E">
        <w:rPr>
          <w:rFonts w:hint="eastAsia"/>
          <w:spacing w:val="-6"/>
          <w:lang w:val="en-GB"/>
        </w:rPr>
        <w:t>/C/AUS/2-3)</w:t>
      </w:r>
      <w:r w:rsidRPr="00A1243E">
        <w:rPr>
          <w:rFonts w:hint="eastAsia"/>
          <w:spacing w:val="-6"/>
          <w:lang w:val="en-GB"/>
        </w:rPr>
        <w:t>、厄瓜多尔</w:t>
      </w:r>
      <w:r w:rsidRPr="00A1243E">
        <w:rPr>
          <w:rFonts w:hint="eastAsia"/>
          <w:spacing w:val="-6"/>
          <w:lang w:val="en-GB"/>
        </w:rPr>
        <w:t>(</w:t>
      </w:r>
      <w:proofErr w:type="spellStart"/>
      <w:r w:rsidRPr="00A1243E">
        <w:rPr>
          <w:rFonts w:hint="eastAsia"/>
          <w:spacing w:val="-6"/>
          <w:lang w:val="en-GB"/>
        </w:rPr>
        <w:t>CRPD</w:t>
      </w:r>
      <w:proofErr w:type="spellEnd"/>
      <w:r w:rsidRPr="00A1243E">
        <w:rPr>
          <w:rFonts w:hint="eastAsia"/>
          <w:spacing w:val="-6"/>
          <w:lang w:val="en-GB"/>
        </w:rPr>
        <w:t>/C/ECU</w:t>
      </w:r>
      <w:r w:rsidRPr="009B3A2C">
        <w:rPr>
          <w:rFonts w:hint="eastAsia"/>
          <w:lang w:val="en-GB"/>
        </w:rPr>
        <w:t>/2-3)</w:t>
      </w:r>
      <w:r w:rsidRPr="009B3A2C">
        <w:rPr>
          <w:rFonts w:hint="eastAsia"/>
          <w:lang w:val="en-GB"/>
        </w:rPr>
        <w:t>、萨尔瓦多</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SLV</w:t>
      </w:r>
      <w:proofErr w:type="spellEnd"/>
      <w:r w:rsidRPr="009B3A2C">
        <w:rPr>
          <w:rFonts w:hint="eastAsia"/>
          <w:lang w:val="en-GB"/>
        </w:rPr>
        <w:t>/2-3)</w:t>
      </w:r>
      <w:r w:rsidRPr="009B3A2C">
        <w:rPr>
          <w:rFonts w:hint="eastAsia"/>
          <w:lang w:val="en-GB"/>
        </w:rPr>
        <w:t>。委员会通过了关于这些报告的结论性意见，这些结论性意见可在委员会网站查阅。</w:t>
      </w:r>
    </w:p>
    <w:p w:rsidR="00B224FC" w:rsidRDefault="009B3A2C" w:rsidP="00B224FC">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00EC1A7A">
        <w:rPr>
          <w:lang w:val="en-GB"/>
        </w:rPr>
        <w:t>6</w:t>
      </w:r>
      <w:r w:rsidRPr="009B3A2C">
        <w:rPr>
          <w:rFonts w:hint="eastAsia"/>
          <w:lang w:val="en-GB"/>
        </w:rPr>
        <w:t>.</w:t>
      </w:r>
      <w:r w:rsidRPr="009B3A2C">
        <w:rPr>
          <w:rFonts w:hint="eastAsia"/>
          <w:lang w:val="en-GB"/>
        </w:rPr>
        <w:tab/>
      </w:r>
      <w:r w:rsidRPr="009B3A2C">
        <w:rPr>
          <w:rFonts w:hint="eastAsia"/>
          <w:lang w:val="en-GB"/>
        </w:rPr>
        <w:t>委员会通过了关于以下国家的简化报告程序问题单：加拿大</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r w:rsidR="00B224FC">
        <w:rPr>
          <w:lang w:val="en-GB"/>
        </w:rPr>
        <w:t xml:space="preserve"> </w:t>
      </w:r>
      <w:r w:rsidRPr="009B3A2C">
        <w:rPr>
          <w:rFonts w:hint="eastAsia"/>
          <w:lang w:val="en-GB"/>
        </w:rPr>
        <w:t>CAN/</w:t>
      </w:r>
      <w:proofErr w:type="spellStart"/>
      <w:r w:rsidRPr="009B3A2C">
        <w:rPr>
          <w:rFonts w:hint="eastAsia"/>
          <w:lang w:val="en-GB"/>
        </w:rPr>
        <w:t>QPR</w:t>
      </w:r>
      <w:proofErr w:type="spellEnd"/>
      <w:r w:rsidRPr="009B3A2C">
        <w:rPr>
          <w:rFonts w:hint="eastAsia"/>
          <w:lang w:val="en-GB"/>
        </w:rPr>
        <w:t>/2-3)</w:t>
      </w:r>
      <w:r w:rsidRPr="009B3A2C">
        <w:rPr>
          <w:rFonts w:hint="eastAsia"/>
          <w:lang w:val="en-GB"/>
        </w:rPr>
        <w:t>、乌克兰</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UKR</w:t>
      </w:r>
      <w:proofErr w:type="spellEnd"/>
      <w:r w:rsidRPr="009B3A2C">
        <w:rPr>
          <w:rFonts w:hint="eastAsia"/>
          <w:lang w:val="en-GB"/>
        </w:rPr>
        <w:t>/</w:t>
      </w:r>
      <w:proofErr w:type="spellStart"/>
      <w:r w:rsidRPr="009B3A2C">
        <w:rPr>
          <w:rFonts w:hint="eastAsia"/>
          <w:lang w:val="en-GB"/>
        </w:rPr>
        <w:t>QPR</w:t>
      </w:r>
      <w:proofErr w:type="spellEnd"/>
      <w:r w:rsidRPr="009B3A2C">
        <w:rPr>
          <w:rFonts w:hint="eastAsia"/>
          <w:lang w:val="en-GB"/>
        </w:rPr>
        <w:t>/2-3)</w:t>
      </w:r>
      <w:r w:rsidRPr="009B3A2C">
        <w:rPr>
          <w:rFonts w:hint="eastAsia"/>
          <w:lang w:val="en-GB"/>
        </w:rPr>
        <w:t>。</w:t>
      </w:r>
    </w:p>
    <w:p w:rsidR="00B224FC" w:rsidRDefault="00B224FC" w:rsidP="006A5C02">
      <w:pPr>
        <w:pStyle w:val="SingleTxtGC"/>
        <w:rPr>
          <w:lang w:val="en-GB"/>
        </w:rPr>
      </w:pPr>
      <w:r>
        <w:rPr>
          <w:lang w:val="en-GB"/>
        </w:rPr>
        <w:br w:type="page"/>
      </w:r>
    </w:p>
    <w:p w:rsidR="009B3A2C" w:rsidRPr="009B3A2C" w:rsidRDefault="009B3A2C" w:rsidP="00B224FC">
      <w:pPr>
        <w:pStyle w:val="HChGC"/>
        <w:rPr>
          <w:lang w:val="en-GB"/>
        </w:rPr>
      </w:pPr>
      <w:r w:rsidRPr="009B3A2C">
        <w:rPr>
          <w:rFonts w:hint="eastAsia"/>
          <w:lang w:val="en-GB"/>
        </w:rPr>
        <w:t>附件一</w:t>
      </w:r>
    </w:p>
    <w:p w:rsidR="009B3A2C" w:rsidRPr="009B3A2C" w:rsidRDefault="009B3A2C" w:rsidP="00FF1D38">
      <w:pPr>
        <w:pStyle w:val="HChGC"/>
        <w:rPr>
          <w:lang w:val="en-GB"/>
        </w:rPr>
      </w:pPr>
      <w:r w:rsidRPr="009B3A2C">
        <w:rPr>
          <w:rFonts w:hint="eastAsia"/>
          <w:lang w:val="en-GB"/>
        </w:rPr>
        <w:tab/>
      </w:r>
      <w:r w:rsidRPr="009B3A2C">
        <w:rPr>
          <w:rFonts w:hint="eastAsia"/>
          <w:lang w:val="en-GB"/>
        </w:rPr>
        <w:tab/>
      </w:r>
      <w:r w:rsidRPr="009B3A2C">
        <w:rPr>
          <w:rFonts w:hint="eastAsia"/>
          <w:lang w:val="en-GB"/>
        </w:rPr>
        <w:t>委员会第二十二届会议通过的决定</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1.</w:t>
      </w:r>
      <w:r w:rsidRPr="009B3A2C">
        <w:rPr>
          <w:rFonts w:hint="eastAsia"/>
          <w:lang w:val="en-GB"/>
        </w:rPr>
        <w:tab/>
      </w:r>
      <w:r w:rsidRPr="000E18F7">
        <w:rPr>
          <w:rFonts w:hint="eastAsia"/>
          <w:spacing w:val="-4"/>
          <w:lang w:val="en-GB"/>
        </w:rPr>
        <w:t>委员会通过了关于以下缔约国初次报告的结论性意见</w:t>
      </w:r>
      <w:r w:rsidR="007E066E" w:rsidRPr="000E18F7">
        <w:rPr>
          <w:rFonts w:hint="eastAsia"/>
          <w:spacing w:val="-4"/>
          <w:lang w:val="en-GB"/>
        </w:rPr>
        <w:t>：</w:t>
      </w:r>
      <w:r w:rsidRPr="000E18F7">
        <w:rPr>
          <w:rFonts w:hint="eastAsia"/>
          <w:spacing w:val="-4"/>
          <w:lang w:val="en-GB"/>
        </w:rPr>
        <w:t>阿尔巴尼亚</w:t>
      </w:r>
      <w:r w:rsidRPr="000E18F7">
        <w:rPr>
          <w:rFonts w:hint="eastAsia"/>
          <w:spacing w:val="-4"/>
          <w:lang w:val="en-GB"/>
        </w:rPr>
        <w:t>(</w:t>
      </w:r>
      <w:proofErr w:type="spellStart"/>
      <w:r w:rsidRPr="000E18F7">
        <w:rPr>
          <w:rFonts w:hint="eastAsia"/>
          <w:spacing w:val="-4"/>
          <w:lang w:val="en-GB"/>
        </w:rPr>
        <w:t>CRPD</w:t>
      </w:r>
      <w:proofErr w:type="spellEnd"/>
      <w:r w:rsidRPr="000E18F7">
        <w:rPr>
          <w:rFonts w:hint="eastAsia"/>
          <w:spacing w:val="-4"/>
          <w:lang w:val="en-GB"/>
        </w:rPr>
        <w:t>/C</w:t>
      </w:r>
      <w:r w:rsidRPr="009B3A2C">
        <w:rPr>
          <w:rFonts w:hint="eastAsia"/>
          <w:lang w:val="en-GB"/>
        </w:rPr>
        <w:t>/</w:t>
      </w:r>
      <w:r w:rsidR="000E18F7">
        <w:rPr>
          <w:lang w:val="en-GB"/>
        </w:rPr>
        <w:t xml:space="preserve"> </w:t>
      </w:r>
      <w:r w:rsidRPr="009B3A2C">
        <w:rPr>
          <w:rFonts w:hint="eastAsia"/>
          <w:lang w:val="en-GB"/>
        </w:rPr>
        <w:t>ALB/CO/1)</w:t>
      </w:r>
      <w:r w:rsidRPr="009B3A2C">
        <w:rPr>
          <w:rFonts w:hint="eastAsia"/>
          <w:lang w:val="en-GB"/>
        </w:rPr>
        <w:t>、希腊</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GRC</w:t>
      </w:r>
      <w:proofErr w:type="spellEnd"/>
      <w:r w:rsidRPr="009B3A2C">
        <w:rPr>
          <w:rFonts w:hint="eastAsia"/>
          <w:lang w:val="en-GB"/>
        </w:rPr>
        <w:t>/CO/1)</w:t>
      </w:r>
      <w:r w:rsidRPr="009B3A2C">
        <w:rPr>
          <w:rFonts w:hint="eastAsia"/>
          <w:lang w:val="en-GB"/>
        </w:rPr>
        <w:t>、印度</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/C/IND/CO/1)</w:t>
      </w:r>
      <w:r w:rsidRPr="009B3A2C">
        <w:rPr>
          <w:rFonts w:hint="eastAsia"/>
          <w:lang w:val="en-GB"/>
        </w:rPr>
        <w:t>、伊拉克</w:t>
      </w:r>
      <w:r w:rsidRPr="009B3A2C">
        <w:rPr>
          <w:rFonts w:hint="eastAsia"/>
          <w:lang w:val="en-GB"/>
        </w:rPr>
        <w:t>(</w:t>
      </w:r>
      <w:proofErr w:type="spellStart"/>
      <w:r w:rsidRPr="007C16CE">
        <w:rPr>
          <w:rFonts w:hint="eastAsia"/>
          <w:spacing w:val="-4"/>
          <w:lang w:val="en-GB"/>
        </w:rPr>
        <w:t>CRPD</w:t>
      </w:r>
      <w:proofErr w:type="spellEnd"/>
      <w:r w:rsidRPr="007C16CE">
        <w:rPr>
          <w:rFonts w:hint="eastAsia"/>
          <w:spacing w:val="-4"/>
          <w:lang w:val="en-GB"/>
        </w:rPr>
        <w:t>/C/</w:t>
      </w:r>
      <w:proofErr w:type="spellStart"/>
      <w:r w:rsidRPr="007C16CE">
        <w:rPr>
          <w:rFonts w:hint="eastAsia"/>
          <w:spacing w:val="-4"/>
          <w:lang w:val="en-GB"/>
        </w:rPr>
        <w:t>IRQ</w:t>
      </w:r>
      <w:proofErr w:type="spellEnd"/>
      <w:r w:rsidRPr="007C16CE">
        <w:rPr>
          <w:rFonts w:hint="eastAsia"/>
          <w:spacing w:val="-4"/>
          <w:lang w:val="en-GB"/>
        </w:rPr>
        <w:t>/CO/1)</w:t>
      </w:r>
      <w:r w:rsidRPr="007C16CE">
        <w:rPr>
          <w:rFonts w:hint="eastAsia"/>
          <w:spacing w:val="-4"/>
          <w:lang w:val="en-GB"/>
        </w:rPr>
        <w:t>、</w:t>
      </w:r>
      <w:r w:rsidRPr="007C16CE">
        <w:rPr>
          <w:rFonts w:hint="eastAsia"/>
        </w:rPr>
        <w:t>科威特</w:t>
      </w:r>
      <w:r w:rsidRPr="007C16CE">
        <w:rPr>
          <w:rFonts w:hint="eastAsia"/>
          <w:spacing w:val="-4"/>
          <w:lang w:val="en-GB"/>
        </w:rPr>
        <w:t>(</w:t>
      </w:r>
      <w:proofErr w:type="spellStart"/>
      <w:r w:rsidRPr="007C16CE">
        <w:rPr>
          <w:rFonts w:hint="eastAsia"/>
          <w:spacing w:val="-4"/>
          <w:lang w:val="en-GB"/>
        </w:rPr>
        <w:t>CRPD</w:t>
      </w:r>
      <w:proofErr w:type="spellEnd"/>
      <w:r w:rsidRPr="007C16CE">
        <w:rPr>
          <w:rFonts w:hint="eastAsia"/>
          <w:spacing w:val="-4"/>
          <w:lang w:val="en-GB"/>
        </w:rPr>
        <w:t>/C/</w:t>
      </w:r>
      <w:proofErr w:type="spellStart"/>
      <w:r w:rsidRPr="007C16CE">
        <w:rPr>
          <w:rFonts w:hint="eastAsia"/>
          <w:spacing w:val="-4"/>
          <w:lang w:val="en-GB"/>
        </w:rPr>
        <w:t>KWT</w:t>
      </w:r>
      <w:proofErr w:type="spellEnd"/>
      <w:r w:rsidRPr="007C16CE">
        <w:rPr>
          <w:rFonts w:hint="eastAsia"/>
          <w:spacing w:val="-4"/>
          <w:lang w:val="en-GB"/>
        </w:rPr>
        <w:t>/CO/1)</w:t>
      </w:r>
      <w:r w:rsidRPr="007C16CE">
        <w:rPr>
          <w:rFonts w:hint="eastAsia"/>
          <w:spacing w:val="-4"/>
          <w:lang w:val="en-GB"/>
        </w:rPr>
        <w:t>、缅甸</w:t>
      </w:r>
      <w:r w:rsidRPr="007C16CE">
        <w:rPr>
          <w:rFonts w:hint="eastAsia"/>
          <w:spacing w:val="-4"/>
          <w:lang w:val="en-GB"/>
        </w:rPr>
        <w:t>(</w:t>
      </w:r>
      <w:proofErr w:type="spellStart"/>
      <w:r w:rsidRPr="007C16CE">
        <w:rPr>
          <w:rFonts w:hint="eastAsia"/>
          <w:spacing w:val="-4"/>
          <w:lang w:val="en-GB"/>
        </w:rPr>
        <w:t>CRPD</w:t>
      </w:r>
      <w:proofErr w:type="spellEnd"/>
      <w:r w:rsidRPr="007C16CE">
        <w:rPr>
          <w:rFonts w:hint="eastAsia"/>
          <w:spacing w:val="-4"/>
          <w:lang w:val="en-GB"/>
        </w:rPr>
        <w:t>/C/MMR/CO/1)</w:t>
      </w:r>
      <w:r w:rsidRPr="007C16CE">
        <w:rPr>
          <w:rFonts w:hint="eastAsia"/>
          <w:spacing w:val="-4"/>
          <w:lang w:val="en-GB"/>
        </w:rPr>
        <w:t>。</w:t>
      </w:r>
      <w:r w:rsidRPr="009B3A2C">
        <w:rPr>
          <w:rFonts w:hint="eastAsia"/>
          <w:lang w:val="en-GB"/>
        </w:rPr>
        <w:t>委员会还通过了关于以下缔约国的第二次和第三次合并报告的结论性意见：</w:t>
      </w:r>
      <w:r w:rsidRPr="007C16CE">
        <w:rPr>
          <w:rFonts w:hint="eastAsia"/>
          <w:spacing w:val="-4"/>
          <w:lang w:val="en-GB"/>
        </w:rPr>
        <w:t>澳大利亚</w:t>
      </w:r>
      <w:r w:rsidRPr="007C16CE">
        <w:rPr>
          <w:rFonts w:hint="eastAsia"/>
          <w:spacing w:val="-4"/>
          <w:lang w:val="en-GB"/>
        </w:rPr>
        <w:t>(</w:t>
      </w:r>
      <w:proofErr w:type="spellStart"/>
      <w:r w:rsidRPr="007C16CE">
        <w:rPr>
          <w:rFonts w:hint="eastAsia"/>
          <w:spacing w:val="-4"/>
          <w:lang w:val="en-GB"/>
        </w:rPr>
        <w:t>CRPD</w:t>
      </w:r>
      <w:proofErr w:type="spellEnd"/>
      <w:r w:rsidRPr="007C16CE">
        <w:rPr>
          <w:rFonts w:hint="eastAsia"/>
          <w:spacing w:val="-4"/>
          <w:lang w:val="en-GB"/>
        </w:rPr>
        <w:t>/C/AUS/CO/2-3)</w:t>
      </w:r>
      <w:r w:rsidRPr="007C16CE">
        <w:rPr>
          <w:rFonts w:hint="eastAsia"/>
          <w:spacing w:val="-4"/>
          <w:lang w:val="en-GB"/>
        </w:rPr>
        <w:t>、厄瓜多尔</w:t>
      </w:r>
      <w:r w:rsidRPr="007C16CE">
        <w:rPr>
          <w:rFonts w:hint="eastAsia"/>
          <w:spacing w:val="-4"/>
          <w:lang w:val="en-GB"/>
        </w:rPr>
        <w:t>(</w:t>
      </w:r>
      <w:proofErr w:type="spellStart"/>
      <w:r w:rsidRPr="007C16CE">
        <w:rPr>
          <w:rFonts w:hint="eastAsia"/>
          <w:spacing w:val="-4"/>
          <w:lang w:val="en-GB"/>
        </w:rPr>
        <w:t>CRPD</w:t>
      </w:r>
      <w:proofErr w:type="spellEnd"/>
      <w:r w:rsidRPr="007C16CE">
        <w:rPr>
          <w:rFonts w:hint="eastAsia"/>
          <w:spacing w:val="-4"/>
          <w:lang w:val="en-GB"/>
        </w:rPr>
        <w:t>/C/ECU/CO/2-3)</w:t>
      </w:r>
      <w:r w:rsidRPr="007C16CE">
        <w:rPr>
          <w:rFonts w:hint="eastAsia"/>
          <w:spacing w:val="-4"/>
          <w:lang w:val="en-GB"/>
        </w:rPr>
        <w:t>、萨尔瓦多</w:t>
      </w:r>
      <w:r w:rsidRPr="007C16CE">
        <w:rPr>
          <w:rFonts w:hint="eastAsia"/>
          <w:spacing w:val="-4"/>
          <w:lang w:val="en-GB"/>
        </w:rPr>
        <w:t>(</w:t>
      </w:r>
      <w:proofErr w:type="spellStart"/>
      <w:r w:rsidRPr="007C16CE">
        <w:rPr>
          <w:rFonts w:hint="eastAsia"/>
          <w:spacing w:val="-4"/>
          <w:lang w:val="en-GB"/>
        </w:rPr>
        <w:t>CRPD</w:t>
      </w:r>
      <w:proofErr w:type="spellEnd"/>
      <w:r w:rsidRPr="007C16CE">
        <w:rPr>
          <w:rFonts w:hint="eastAsia"/>
          <w:spacing w:val="-4"/>
          <w:lang w:val="en-GB"/>
        </w:rPr>
        <w:t>/C</w:t>
      </w:r>
      <w:r w:rsidRPr="009B3A2C">
        <w:rPr>
          <w:rFonts w:hint="eastAsia"/>
          <w:lang w:val="en-GB"/>
        </w:rPr>
        <w:t>/</w:t>
      </w:r>
      <w:r w:rsidR="007C16CE">
        <w:rPr>
          <w:lang w:val="en-GB"/>
        </w:rPr>
        <w:t xml:space="preserve"> </w:t>
      </w:r>
      <w:proofErr w:type="spellStart"/>
      <w:r w:rsidRPr="009B3A2C">
        <w:rPr>
          <w:rFonts w:hint="eastAsia"/>
          <w:lang w:val="en-GB"/>
        </w:rPr>
        <w:t>SLV</w:t>
      </w:r>
      <w:proofErr w:type="spellEnd"/>
      <w:r w:rsidRPr="009B3A2C">
        <w:rPr>
          <w:rFonts w:hint="eastAsia"/>
          <w:lang w:val="en-GB"/>
        </w:rPr>
        <w:t>/CO/2-3)</w:t>
      </w:r>
      <w:r w:rsidRPr="009B3A2C">
        <w:rPr>
          <w:rFonts w:hint="eastAsia"/>
          <w:lang w:val="en-GB"/>
        </w:rPr>
        <w:t>。</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2.</w:t>
      </w:r>
      <w:r w:rsidRPr="009B3A2C">
        <w:rPr>
          <w:rFonts w:hint="eastAsia"/>
          <w:lang w:val="en-GB"/>
        </w:rPr>
        <w:tab/>
      </w:r>
      <w:r w:rsidRPr="009B3A2C">
        <w:rPr>
          <w:rFonts w:hint="eastAsia"/>
          <w:lang w:val="en-GB"/>
        </w:rPr>
        <w:t>委员会通过了关于以下缔约国的简化报告程序问题单：加拿大</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r w:rsidR="0038539D">
        <w:rPr>
          <w:lang w:val="en-GB"/>
        </w:rPr>
        <w:t xml:space="preserve"> </w:t>
      </w:r>
      <w:r w:rsidRPr="009B3A2C">
        <w:rPr>
          <w:rFonts w:hint="eastAsia"/>
          <w:lang w:val="en-GB"/>
        </w:rPr>
        <w:t>CAN/</w:t>
      </w:r>
      <w:proofErr w:type="spellStart"/>
      <w:r w:rsidRPr="009B3A2C">
        <w:rPr>
          <w:rFonts w:hint="eastAsia"/>
          <w:lang w:val="en-GB"/>
        </w:rPr>
        <w:t>QPR</w:t>
      </w:r>
      <w:proofErr w:type="spellEnd"/>
      <w:r w:rsidRPr="009B3A2C">
        <w:rPr>
          <w:rFonts w:hint="eastAsia"/>
          <w:lang w:val="en-GB"/>
        </w:rPr>
        <w:t>/2-3)</w:t>
      </w:r>
      <w:r w:rsidRPr="009B3A2C">
        <w:rPr>
          <w:rFonts w:hint="eastAsia"/>
          <w:lang w:val="en-GB"/>
        </w:rPr>
        <w:t>、乌克兰</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w:t>
      </w:r>
      <w:proofErr w:type="spellStart"/>
      <w:r w:rsidRPr="009B3A2C">
        <w:rPr>
          <w:rFonts w:hint="eastAsia"/>
          <w:lang w:val="en-GB"/>
        </w:rPr>
        <w:t>UKR</w:t>
      </w:r>
      <w:proofErr w:type="spellEnd"/>
      <w:r w:rsidRPr="009B3A2C">
        <w:rPr>
          <w:rFonts w:hint="eastAsia"/>
          <w:lang w:val="en-GB"/>
        </w:rPr>
        <w:t>/</w:t>
      </w:r>
      <w:proofErr w:type="spellStart"/>
      <w:r w:rsidRPr="009B3A2C">
        <w:rPr>
          <w:rFonts w:hint="eastAsia"/>
          <w:lang w:val="en-GB"/>
        </w:rPr>
        <w:t>QPR</w:t>
      </w:r>
      <w:proofErr w:type="spellEnd"/>
      <w:r w:rsidRPr="009B3A2C">
        <w:rPr>
          <w:rFonts w:hint="eastAsia"/>
          <w:lang w:val="en-GB"/>
        </w:rPr>
        <w:t>/2-3)</w:t>
      </w:r>
      <w:r w:rsidRPr="009B3A2C">
        <w:rPr>
          <w:rFonts w:hint="eastAsia"/>
          <w:lang w:val="en-GB"/>
        </w:rPr>
        <w:t>。</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3.</w:t>
      </w:r>
      <w:r w:rsidRPr="009B3A2C">
        <w:rPr>
          <w:rFonts w:hint="eastAsia"/>
          <w:lang w:val="en-GB"/>
        </w:rPr>
        <w:tab/>
      </w:r>
      <w:r w:rsidRPr="009B3A2C">
        <w:rPr>
          <w:rFonts w:hint="eastAsia"/>
          <w:lang w:val="en-GB"/>
        </w:rPr>
        <w:t>委员会根据《任择议定书》第六条和第七条审议了与来文和调查程序有关的事项。委员会审议了六份来文。委员会认定其中四份存在违反《公约》的情况，宣布另外两份不予受理，理由分别是没有用尽国内补救办法和缺乏证据。委员会的《意见》摘要见本报告附件二。</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4.</w:t>
      </w:r>
      <w:r w:rsidRPr="009B3A2C">
        <w:rPr>
          <w:rFonts w:hint="eastAsia"/>
          <w:lang w:val="en-GB"/>
        </w:rPr>
        <w:tab/>
      </w:r>
      <w:r w:rsidRPr="009B3A2C">
        <w:rPr>
          <w:rFonts w:hint="eastAsia"/>
          <w:lang w:val="en-GB"/>
        </w:rPr>
        <w:t>关于将在第二十一届会议审议的缔约国报告和国家报告员，委员会决定审议以下缔约国的报告：孟加拉国</w:t>
      </w:r>
      <w:r w:rsidRPr="00BE20A4">
        <w:rPr>
          <w:rFonts w:hint="eastAsia"/>
        </w:rPr>
        <w:t>(</w:t>
      </w:r>
      <w:proofErr w:type="spellStart"/>
      <w:r w:rsidRPr="00BE20A4">
        <w:rPr>
          <w:rFonts w:hint="eastAsia"/>
        </w:rPr>
        <w:t>Danlami</w:t>
      </w:r>
      <w:proofErr w:type="spellEnd"/>
      <w:r w:rsidRPr="00BE20A4">
        <w:rPr>
          <w:rFonts w:hint="eastAsia"/>
        </w:rPr>
        <w:t xml:space="preserve"> Umaru </w:t>
      </w:r>
      <w:proofErr w:type="spellStart"/>
      <w:r w:rsidRPr="00BE20A4">
        <w:rPr>
          <w:rFonts w:hint="eastAsia"/>
        </w:rPr>
        <w:t>Basharu</w:t>
      </w:r>
      <w:proofErr w:type="spellEnd"/>
      <w:r w:rsidRPr="00BE20A4">
        <w:rPr>
          <w:rFonts w:hint="eastAsia"/>
        </w:rPr>
        <w:t>)</w:t>
      </w:r>
      <w:r w:rsidRPr="00BE20A4">
        <w:rPr>
          <w:rFonts w:hint="eastAsia"/>
        </w:rPr>
        <w:t>、吉布提</w:t>
      </w:r>
      <w:r w:rsidRPr="00BE20A4">
        <w:rPr>
          <w:rFonts w:hint="eastAsia"/>
        </w:rPr>
        <w:t xml:space="preserve">(Samuel Njuguna </w:t>
      </w:r>
      <w:proofErr w:type="spellStart"/>
      <w:r w:rsidRPr="00BE20A4">
        <w:rPr>
          <w:rFonts w:hint="eastAsia"/>
        </w:rPr>
        <w:t>Kabue</w:t>
      </w:r>
      <w:proofErr w:type="spellEnd"/>
      <w:r w:rsidRPr="00BE20A4">
        <w:rPr>
          <w:rFonts w:hint="eastAsia"/>
        </w:rPr>
        <w:t>和</w:t>
      </w:r>
      <w:r w:rsidRPr="00BE20A4">
        <w:rPr>
          <w:rFonts w:hint="eastAsia"/>
        </w:rPr>
        <w:t xml:space="preserve">Gertrude </w:t>
      </w:r>
      <w:proofErr w:type="spellStart"/>
      <w:r w:rsidRPr="00BE20A4">
        <w:rPr>
          <w:rFonts w:hint="eastAsia"/>
        </w:rPr>
        <w:t>Oforiwa</w:t>
      </w:r>
      <w:proofErr w:type="spellEnd"/>
      <w:r w:rsidRPr="00BE20A4">
        <w:rPr>
          <w:rFonts w:hint="eastAsia"/>
        </w:rPr>
        <w:t xml:space="preserve"> </w:t>
      </w:r>
      <w:proofErr w:type="spellStart"/>
      <w:r w:rsidRPr="00BE20A4">
        <w:rPr>
          <w:rFonts w:hint="eastAsia"/>
        </w:rPr>
        <w:t>Fefoame</w:t>
      </w:r>
      <w:proofErr w:type="spellEnd"/>
      <w:r w:rsidRPr="00BE20A4">
        <w:rPr>
          <w:rFonts w:hint="eastAsia"/>
        </w:rPr>
        <w:t>)</w:t>
      </w:r>
      <w:r w:rsidRPr="00BE20A4">
        <w:rPr>
          <w:rFonts w:hint="eastAsia"/>
        </w:rPr>
        <w:t>、爱沙尼亚</w:t>
      </w:r>
      <w:r w:rsidRPr="00BE20A4">
        <w:rPr>
          <w:rFonts w:hint="eastAsia"/>
        </w:rPr>
        <w:t xml:space="preserve">(Jonas </w:t>
      </w:r>
      <w:proofErr w:type="spellStart"/>
      <w:r w:rsidRPr="00BE20A4">
        <w:rPr>
          <w:rFonts w:hint="eastAsia"/>
        </w:rPr>
        <w:t>Ruskus</w:t>
      </w:r>
      <w:proofErr w:type="spellEnd"/>
      <w:r w:rsidRPr="00BE20A4">
        <w:rPr>
          <w:rFonts w:hint="eastAsia"/>
        </w:rPr>
        <w:t>)</w:t>
      </w:r>
      <w:r w:rsidRPr="00BE20A4">
        <w:rPr>
          <w:rFonts w:hint="eastAsia"/>
        </w:rPr>
        <w:t>、匈牙利</w:t>
      </w:r>
      <w:r w:rsidRPr="00BE20A4">
        <w:rPr>
          <w:rFonts w:hint="eastAsia"/>
        </w:rPr>
        <w:t>(</w:t>
      </w:r>
      <w:proofErr w:type="spellStart"/>
      <w:r w:rsidRPr="00BE20A4">
        <w:rPr>
          <w:rFonts w:hint="eastAsia"/>
        </w:rPr>
        <w:t>Ruskus</w:t>
      </w:r>
      <w:proofErr w:type="spellEnd"/>
      <w:r w:rsidRPr="00BE20A4">
        <w:rPr>
          <w:rFonts w:hint="eastAsia"/>
        </w:rPr>
        <w:t>先生和</w:t>
      </w:r>
      <w:r w:rsidRPr="00BE20A4">
        <w:rPr>
          <w:rFonts w:hint="eastAsia"/>
        </w:rPr>
        <w:t>Robert George Martin)</w:t>
      </w:r>
      <w:r w:rsidRPr="00BE20A4">
        <w:rPr>
          <w:rFonts w:hint="eastAsia"/>
        </w:rPr>
        <w:t>、老挝人民民主共和国</w:t>
      </w:r>
      <w:r w:rsidRPr="00BE20A4">
        <w:rPr>
          <w:rFonts w:hint="eastAsia"/>
        </w:rPr>
        <w:t>(</w:t>
      </w:r>
      <w:proofErr w:type="spellStart"/>
      <w:r w:rsidRPr="00BE20A4">
        <w:rPr>
          <w:rFonts w:hint="eastAsia"/>
        </w:rPr>
        <w:t>Risnawati</w:t>
      </w:r>
      <w:proofErr w:type="spellEnd"/>
      <w:r w:rsidRPr="00BE20A4">
        <w:rPr>
          <w:rFonts w:hint="eastAsia"/>
        </w:rPr>
        <w:t xml:space="preserve"> </w:t>
      </w:r>
      <w:proofErr w:type="spellStart"/>
      <w:r w:rsidRPr="00BE20A4">
        <w:rPr>
          <w:rFonts w:hint="eastAsia"/>
        </w:rPr>
        <w:t>Utami</w:t>
      </w:r>
      <w:proofErr w:type="spellEnd"/>
      <w:r w:rsidRPr="00BE20A4">
        <w:rPr>
          <w:rFonts w:hint="eastAsia"/>
        </w:rPr>
        <w:t>)</w:t>
      </w:r>
      <w:r w:rsidRPr="00BE20A4">
        <w:rPr>
          <w:rFonts w:hint="eastAsia"/>
        </w:rPr>
        <w:t>、委内瑞拉玻利瓦尔共和国</w:t>
      </w:r>
      <w:r w:rsidRPr="00BE20A4">
        <w:rPr>
          <w:rFonts w:hint="eastAsia"/>
        </w:rPr>
        <w:t xml:space="preserve">(Amalia Eva </w:t>
      </w:r>
      <w:proofErr w:type="spellStart"/>
      <w:r w:rsidRPr="00BE20A4">
        <w:rPr>
          <w:rFonts w:hint="eastAsia"/>
        </w:rPr>
        <w:t>Gamio</w:t>
      </w:r>
      <w:proofErr w:type="spellEnd"/>
      <w:r w:rsidRPr="00BE20A4">
        <w:rPr>
          <w:rFonts w:hint="eastAsia"/>
        </w:rPr>
        <w:t xml:space="preserve"> </w:t>
      </w:r>
      <w:r w:rsidRPr="002B042E">
        <w:rPr>
          <w:rFonts w:hint="eastAsia"/>
        </w:rPr>
        <w:t>R</w:t>
      </w:r>
      <w:r w:rsidR="00261608">
        <w:t>í</w:t>
      </w:r>
      <w:r w:rsidRPr="002B042E">
        <w:rPr>
          <w:rFonts w:hint="eastAsia"/>
        </w:rPr>
        <w:t>os)</w:t>
      </w:r>
      <w:r w:rsidRPr="00BE20A4">
        <w:rPr>
          <w:rFonts w:hint="eastAsia"/>
        </w:rPr>
        <w:t>。委员会指示秘书处通知这</w:t>
      </w:r>
      <w:r w:rsidRPr="009B3A2C">
        <w:rPr>
          <w:rFonts w:hint="eastAsia"/>
          <w:lang w:val="en-GB"/>
        </w:rPr>
        <w:t>些缔约国的常驻代表团。</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5.</w:t>
      </w:r>
      <w:r w:rsidRPr="009B3A2C">
        <w:rPr>
          <w:rFonts w:hint="eastAsia"/>
          <w:lang w:val="en-GB"/>
        </w:rPr>
        <w:tab/>
      </w:r>
      <w:r w:rsidRPr="009B3A2C">
        <w:rPr>
          <w:rFonts w:hint="eastAsia"/>
          <w:lang w:val="en-GB"/>
        </w:rPr>
        <w:t>委员会决定，第二十三届会议将于</w:t>
      </w:r>
      <w:r w:rsidRPr="009B3A2C">
        <w:rPr>
          <w:rFonts w:hint="eastAsia"/>
          <w:lang w:val="en-GB"/>
        </w:rPr>
        <w:t>2020</w:t>
      </w:r>
      <w:r w:rsidRPr="009B3A2C">
        <w:rPr>
          <w:rFonts w:hint="eastAsia"/>
          <w:lang w:val="en-GB"/>
        </w:rPr>
        <w:t>年</w:t>
      </w:r>
      <w:r w:rsidRPr="009B3A2C">
        <w:rPr>
          <w:rFonts w:hint="eastAsia"/>
          <w:lang w:val="en-GB"/>
        </w:rPr>
        <w:t>3</w:t>
      </w:r>
      <w:r w:rsidRPr="009B3A2C">
        <w:rPr>
          <w:rFonts w:hint="eastAsia"/>
          <w:lang w:val="en-GB"/>
        </w:rPr>
        <w:t>月</w:t>
      </w:r>
      <w:r w:rsidRPr="009B3A2C">
        <w:rPr>
          <w:rFonts w:hint="eastAsia"/>
          <w:lang w:val="en-GB"/>
        </w:rPr>
        <w:t>9</w:t>
      </w:r>
      <w:r w:rsidRPr="009B3A2C">
        <w:rPr>
          <w:rFonts w:hint="eastAsia"/>
          <w:lang w:val="en-GB"/>
        </w:rPr>
        <w:t>日至</w:t>
      </w:r>
      <w:r w:rsidRPr="009B3A2C">
        <w:rPr>
          <w:rFonts w:hint="eastAsia"/>
          <w:lang w:val="en-GB"/>
        </w:rPr>
        <w:t>27</w:t>
      </w:r>
      <w:r w:rsidRPr="009B3A2C">
        <w:rPr>
          <w:rFonts w:hint="eastAsia"/>
          <w:lang w:val="en-GB"/>
        </w:rPr>
        <w:t>日举行，之后将于</w:t>
      </w:r>
      <w:r w:rsidRPr="009B3A2C">
        <w:rPr>
          <w:rFonts w:hint="eastAsia"/>
          <w:lang w:val="en-GB"/>
        </w:rPr>
        <w:t>2020</w:t>
      </w:r>
      <w:r w:rsidRPr="009B3A2C">
        <w:rPr>
          <w:rFonts w:hint="eastAsia"/>
          <w:lang w:val="en-GB"/>
        </w:rPr>
        <w:t>年</w:t>
      </w:r>
      <w:r w:rsidRPr="009B3A2C">
        <w:rPr>
          <w:rFonts w:hint="eastAsia"/>
          <w:lang w:val="en-GB"/>
        </w:rPr>
        <w:t>3</w:t>
      </w:r>
      <w:r w:rsidRPr="009B3A2C">
        <w:rPr>
          <w:rFonts w:hint="eastAsia"/>
          <w:lang w:val="en-GB"/>
        </w:rPr>
        <w:t>月</w:t>
      </w:r>
      <w:r w:rsidRPr="009B3A2C">
        <w:rPr>
          <w:rFonts w:hint="eastAsia"/>
          <w:lang w:val="en-GB"/>
        </w:rPr>
        <w:t>30</w:t>
      </w:r>
      <w:r w:rsidRPr="009B3A2C">
        <w:rPr>
          <w:rFonts w:hint="eastAsia"/>
          <w:lang w:val="en-GB"/>
        </w:rPr>
        <w:t>日至</w:t>
      </w:r>
      <w:r w:rsidRPr="009B3A2C">
        <w:rPr>
          <w:rFonts w:hint="eastAsia"/>
          <w:lang w:val="en-GB"/>
        </w:rPr>
        <w:t>4</w:t>
      </w:r>
      <w:r w:rsidRPr="009B3A2C">
        <w:rPr>
          <w:rFonts w:hint="eastAsia"/>
          <w:lang w:val="en-GB"/>
        </w:rPr>
        <w:t>月</w:t>
      </w:r>
      <w:r w:rsidRPr="009B3A2C">
        <w:rPr>
          <w:rFonts w:hint="eastAsia"/>
          <w:lang w:val="en-GB"/>
        </w:rPr>
        <w:t>3</w:t>
      </w:r>
      <w:r w:rsidRPr="009B3A2C">
        <w:rPr>
          <w:rFonts w:hint="eastAsia"/>
          <w:lang w:val="en-GB"/>
        </w:rPr>
        <w:t>日举行会前工作组第十三届会议。委员会请会前工作组第十三届会议通过与安哥拉、中国、格鲁吉亚、印度尼西亚、马拉维和毛里塔尼亚有关的问题单。委员会还请会前工作组通过委员会关于克罗地亚的简化报告程序问题清单。委员会指示秘书处通知这些缔约国的常驻代表团。</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6.</w:t>
      </w:r>
      <w:r w:rsidRPr="009B3A2C">
        <w:rPr>
          <w:rFonts w:hint="eastAsia"/>
          <w:lang w:val="en-GB"/>
        </w:rPr>
        <w:tab/>
      </w:r>
      <w:r w:rsidRPr="009B3A2C">
        <w:rPr>
          <w:rFonts w:hint="eastAsia"/>
          <w:lang w:val="en-GB"/>
        </w:rPr>
        <w:t>委员会决定核可条约机构关于人权与气候变化的联合声明。</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7.</w:t>
      </w:r>
      <w:r w:rsidRPr="009B3A2C">
        <w:rPr>
          <w:rFonts w:hint="eastAsia"/>
          <w:lang w:val="en-GB"/>
        </w:rPr>
        <w:tab/>
      </w:r>
      <w:r w:rsidRPr="009B3A2C">
        <w:rPr>
          <w:rFonts w:hint="eastAsia"/>
          <w:lang w:val="en-GB"/>
        </w:rPr>
        <w:t>委员会通过了关于个人来文的后续进展报告</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/C/22/4)</w:t>
      </w:r>
      <w:r w:rsidRPr="009B3A2C">
        <w:rPr>
          <w:rFonts w:hint="eastAsia"/>
          <w:lang w:val="en-GB"/>
        </w:rPr>
        <w:t>。</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8.</w:t>
      </w:r>
      <w:r w:rsidRPr="009B3A2C">
        <w:rPr>
          <w:rFonts w:hint="eastAsia"/>
          <w:lang w:val="en-GB"/>
        </w:rPr>
        <w:tab/>
      </w:r>
      <w:r w:rsidRPr="009B3A2C">
        <w:rPr>
          <w:rFonts w:hint="eastAsia"/>
          <w:lang w:val="en-GB"/>
        </w:rPr>
        <w:t>委员会审议了与其工作方法有关的事项，并决定设立一个由石川准、罗斯玛丽·凯伊斯和马库斯·舍费尔组成的工作方法工作组。</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9.</w:t>
      </w:r>
      <w:r w:rsidRPr="009B3A2C">
        <w:rPr>
          <w:rFonts w:hint="eastAsia"/>
          <w:lang w:val="en-GB"/>
        </w:rPr>
        <w:tab/>
      </w:r>
      <w:r w:rsidRPr="009B3A2C">
        <w:rPr>
          <w:rFonts w:hint="eastAsia"/>
          <w:lang w:val="en-GB"/>
        </w:rPr>
        <w:t>为设法减少提交和待审的初次报告数目，委员会决定采取一项临时政策，优先审议初次报告，同时将在提交报告之前通过问题单和定期报告的审议控制在最低点。将在今后每届会议上对这项政策进行重新评估。</w:t>
      </w:r>
    </w:p>
    <w:p w:rsidR="009B3A2C" w:rsidRPr="009B3A2C" w:rsidRDefault="009B3A2C" w:rsidP="00690D52">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10.</w:t>
      </w:r>
      <w:r w:rsidRPr="009B3A2C">
        <w:rPr>
          <w:rFonts w:hint="eastAsia"/>
          <w:lang w:val="en-GB"/>
        </w:rPr>
        <w:tab/>
      </w:r>
      <w:r w:rsidRPr="009B3A2C">
        <w:rPr>
          <w:rFonts w:hint="eastAsia"/>
          <w:lang w:val="en-GB"/>
        </w:rPr>
        <w:t>委员会决定遵循新的内部提交文件时限，以恰当地反映委员会的发展及其工作量的增长。为了确保缔约国在各级行政部门有足够的时间提供充分和最新的书面材料，包括对委员会问题单作出答复，并让所有相关利益攸关方特别是残疾人通过其代表组织参与，委员会决定其文件应遵循</w:t>
      </w:r>
      <w:r w:rsidRPr="009B3A2C">
        <w:rPr>
          <w:rFonts w:hint="eastAsia"/>
          <w:lang w:val="en-GB"/>
        </w:rPr>
        <w:t>8-4-4</w:t>
      </w:r>
      <w:r w:rsidRPr="009B3A2C">
        <w:rPr>
          <w:rFonts w:hint="eastAsia"/>
          <w:lang w:val="en-GB"/>
        </w:rPr>
        <w:t>周的提交模式。</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11.</w:t>
      </w:r>
      <w:r w:rsidRPr="009B3A2C">
        <w:rPr>
          <w:rFonts w:hint="eastAsia"/>
          <w:lang w:val="en-GB"/>
        </w:rPr>
        <w:tab/>
      </w:r>
      <w:r w:rsidRPr="009B3A2C">
        <w:rPr>
          <w:rFonts w:hint="eastAsia"/>
          <w:lang w:val="en-GB"/>
        </w:rPr>
        <w:t>委员会决定解散负责起草关于《公约》第十一条</w:t>
      </w:r>
      <w:r w:rsidR="00983D84">
        <w:rPr>
          <w:rFonts w:hint="eastAsia"/>
          <w:lang w:val="en-GB"/>
        </w:rPr>
        <w:t>(</w:t>
      </w:r>
      <w:r w:rsidRPr="009B3A2C">
        <w:rPr>
          <w:rFonts w:hint="eastAsia"/>
          <w:lang w:val="en-GB"/>
        </w:rPr>
        <w:t>危急情况和人道主义紧急情况</w:t>
      </w:r>
      <w:r w:rsidR="00983D84">
        <w:rPr>
          <w:rFonts w:hint="eastAsia"/>
          <w:lang w:val="en-GB"/>
        </w:rPr>
        <w:t>)</w:t>
      </w:r>
      <w:r w:rsidRPr="009B3A2C">
        <w:rPr>
          <w:rFonts w:hint="eastAsia"/>
          <w:lang w:val="en-GB"/>
        </w:rPr>
        <w:t>的一般性意见的工作组。</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12.</w:t>
      </w:r>
      <w:r w:rsidRPr="009B3A2C">
        <w:rPr>
          <w:rFonts w:hint="eastAsia"/>
          <w:lang w:val="en-GB"/>
        </w:rPr>
        <w:tab/>
      </w:r>
      <w:r w:rsidRPr="00BE20A4">
        <w:rPr>
          <w:rFonts w:hint="eastAsia"/>
          <w:spacing w:val="-4"/>
          <w:lang w:val="en-GB"/>
        </w:rPr>
        <w:t>委员会决定设立一个由蒙天</w:t>
      </w:r>
      <w:r w:rsidR="00FC43C4" w:rsidRPr="00BE20A4">
        <w:rPr>
          <w:rFonts w:hint="eastAsia"/>
          <w:spacing w:val="-4"/>
          <w:lang w:val="en-GB"/>
        </w:rPr>
        <w:t>·</w:t>
      </w:r>
      <w:r w:rsidRPr="00BE20A4">
        <w:rPr>
          <w:rFonts w:hint="eastAsia"/>
          <w:spacing w:val="-4"/>
          <w:lang w:val="en-GB"/>
        </w:rPr>
        <w:t>汶丹、费弗梅女士、卡布埃先生和拉斯洛</w:t>
      </w:r>
      <w:r w:rsidR="00861AA3" w:rsidRPr="00BE20A4">
        <w:rPr>
          <w:rFonts w:hint="eastAsia"/>
          <w:spacing w:val="-4"/>
          <w:lang w:val="en-GB"/>
        </w:rPr>
        <w:t>·</w:t>
      </w:r>
      <w:r w:rsidRPr="00BE20A4">
        <w:rPr>
          <w:rFonts w:hint="eastAsia"/>
          <w:spacing w:val="-4"/>
          <w:lang w:val="en-GB"/>
        </w:rPr>
        <w:t>加博</w:t>
      </w:r>
      <w:r w:rsidRPr="009B3A2C">
        <w:rPr>
          <w:rFonts w:hint="eastAsia"/>
          <w:lang w:val="en-GB"/>
        </w:rPr>
        <w:t>尔洛瓦西先生组成的《公约》第二十七条工作组。</w:t>
      </w:r>
    </w:p>
    <w:p w:rsidR="00861AA3" w:rsidRDefault="009B3A2C" w:rsidP="00FC43C4">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13.</w:t>
      </w:r>
      <w:r w:rsidRPr="009B3A2C">
        <w:rPr>
          <w:rFonts w:hint="eastAsia"/>
          <w:lang w:val="en-GB"/>
        </w:rPr>
        <w:tab/>
      </w:r>
      <w:r w:rsidRPr="009B3A2C">
        <w:rPr>
          <w:rFonts w:hint="eastAsia"/>
          <w:lang w:val="en-GB"/>
        </w:rPr>
        <w:t>委员会通过第二十二届会议报告。</w:t>
      </w:r>
    </w:p>
    <w:p w:rsidR="00861AA3" w:rsidRDefault="00861AA3" w:rsidP="006A5C02">
      <w:pPr>
        <w:pStyle w:val="SingleTxtGC"/>
        <w:rPr>
          <w:lang w:val="en-GB"/>
        </w:rPr>
      </w:pPr>
      <w:r>
        <w:rPr>
          <w:lang w:val="en-GB"/>
        </w:rPr>
        <w:br w:type="page"/>
      </w:r>
    </w:p>
    <w:p w:rsidR="009B3A2C" w:rsidRPr="009B3A2C" w:rsidRDefault="009B3A2C" w:rsidP="00861AA3">
      <w:pPr>
        <w:pStyle w:val="HChGC"/>
        <w:rPr>
          <w:lang w:val="en-GB"/>
        </w:rPr>
      </w:pPr>
      <w:r w:rsidRPr="009B3A2C">
        <w:rPr>
          <w:rFonts w:hint="eastAsia"/>
          <w:lang w:val="en-GB"/>
        </w:rPr>
        <w:t>附件二</w:t>
      </w:r>
    </w:p>
    <w:p w:rsidR="009B3A2C" w:rsidRPr="009B3A2C" w:rsidRDefault="009B3A2C" w:rsidP="00FF1D38">
      <w:pPr>
        <w:pStyle w:val="HChGC"/>
        <w:rPr>
          <w:lang w:val="en-GB"/>
        </w:rPr>
      </w:pPr>
      <w:r w:rsidRPr="009B3A2C">
        <w:rPr>
          <w:rFonts w:hint="eastAsia"/>
          <w:lang w:val="en-GB"/>
        </w:rPr>
        <w:tab/>
      </w:r>
      <w:r w:rsidRPr="009B3A2C">
        <w:rPr>
          <w:rFonts w:hint="eastAsia"/>
          <w:lang w:val="en-GB"/>
        </w:rPr>
        <w:tab/>
      </w:r>
      <w:r w:rsidRPr="009B3A2C">
        <w:rPr>
          <w:rFonts w:hint="eastAsia"/>
          <w:lang w:val="en-GB"/>
        </w:rPr>
        <w:t>委员会就《任择议定书》之下提交的来文通过的意见和决定摘要</w:t>
      </w:r>
    </w:p>
    <w:p w:rsidR="009B3A2C" w:rsidRPr="009B3A2C" w:rsidRDefault="009B3A2C" w:rsidP="00507137">
      <w:pPr>
        <w:pStyle w:val="H23GC"/>
        <w:rPr>
          <w:lang w:val="en-GB"/>
        </w:rPr>
      </w:pPr>
      <w:r w:rsidRPr="009B3A2C">
        <w:rPr>
          <w:rFonts w:hint="eastAsia"/>
          <w:lang w:val="en-GB"/>
        </w:rPr>
        <w:tab/>
      </w:r>
      <w:r w:rsidRPr="009B3A2C">
        <w:rPr>
          <w:rFonts w:hint="eastAsia"/>
          <w:lang w:val="en-GB"/>
        </w:rPr>
        <w:tab/>
        <w:t>Medina Vela</w:t>
      </w:r>
      <w:r w:rsidRPr="009B3A2C">
        <w:rPr>
          <w:rFonts w:hint="eastAsia"/>
          <w:lang w:val="en-GB"/>
        </w:rPr>
        <w:t>诉墨西哥</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w:t>
      </w:r>
      <w:r w:rsidRPr="009B3A2C">
        <w:rPr>
          <w:rFonts w:hint="eastAsia"/>
          <w:lang w:val="en-GB"/>
        </w:rPr>
        <w:tab/>
      </w:r>
      <w:r w:rsidRPr="007D28A2">
        <w:rPr>
          <w:rFonts w:hint="eastAsia"/>
          <w:spacing w:val="4"/>
          <w:lang w:val="en-GB"/>
        </w:rPr>
        <w:t>委员会审议了</w:t>
      </w:r>
      <w:r w:rsidRPr="007D28A2">
        <w:rPr>
          <w:rFonts w:hint="eastAsia"/>
          <w:spacing w:val="4"/>
          <w:lang w:val="en-GB"/>
        </w:rPr>
        <w:t>Medina Vela</w:t>
      </w:r>
      <w:r w:rsidRPr="007D28A2">
        <w:rPr>
          <w:rFonts w:hint="eastAsia"/>
          <w:spacing w:val="4"/>
          <w:lang w:val="en-GB"/>
        </w:rPr>
        <w:t>诉墨西哥案的来文</w:t>
      </w:r>
      <w:r w:rsidRPr="007D28A2">
        <w:rPr>
          <w:rFonts w:hint="eastAsia"/>
          <w:spacing w:val="4"/>
          <w:lang w:val="en-GB"/>
        </w:rPr>
        <w:t>(</w:t>
      </w:r>
      <w:proofErr w:type="spellStart"/>
      <w:r w:rsidRPr="007D28A2">
        <w:rPr>
          <w:rFonts w:hint="eastAsia"/>
          <w:spacing w:val="4"/>
          <w:lang w:val="en-GB"/>
        </w:rPr>
        <w:t>CRPD</w:t>
      </w:r>
      <w:proofErr w:type="spellEnd"/>
      <w:r w:rsidRPr="009B3A2C">
        <w:rPr>
          <w:rFonts w:hint="eastAsia"/>
          <w:lang w:val="en-GB"/>
        </w:rPr>
        <w:t>/C/22/D/32/2015)</w:t>
      </w:r>
      <w:r w:rsidRPr="009B3A2C">
        <w:rPr>
          <w:rFonts w:hint="eastAsia"/>
          <w:lang w:val="en-GB"/>
        </w:rPr>
        <w:t>。来文提交人</w:t>
      </w:r>
      <w:r w:rsidRPr="009B3A2C">
        <w:rPr>
          <w:rFonts w:hint="eastAsia"/>
          <w:lang w:val="en-GB"/>
        </w:rPr>
        <w:t>Arturo Medina Vela</w:t>
      </w:r>
      <w:r w:rsidRPr="009B3A2C">
        <w:rPr>
          <w:rFonts w:hint="eastAsia"/>
          <w:lang w:val="en-GB"/>
        </w:rPr>
        <w:t>，墨西哥国民。提交人称，缔约国违反《公约》第五、九、十二、十三、十四和十九条</w:t>
      </w:r>
      <w:r w:rsidR="00983D84">
        <w:rPr>
          <w:rFonts w:hint="eastAsia"/>
          <w:lang w:val="en-GB"/>
        </w:rPr>
        <w:t>(</w:t>
      </w:r>
      <w:r w:rsidRPr="009B3A2C">
        <w:rPr>
          <w:rFonts w:hint="eastAsia"/>
          <w:lang w:val="en-GB"/>
        </w:rPr>
        <w:t>与《公约》第四条一并解读</w:t>
      </w:r>
      <w:r w:rsidR="00983D84">
        <w:rPr>
          <w:rFonts w:hint="eastAsia"/>
          <w:lang w:val="en-GB"/>
        </w:rPr>
        <w:t>)</w:t>
      </w:r>
      <w:r w:rsidRPr="009B3A2C">
        <w:rPr>
          <w:rFonts w:hint="eastAsia"/>
          <w:lang w:val="en-GB"/>
        </w:rPr>
        <w:t>，因而使其受害。</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w:t>
      </w:r>
      <w:r w:rsidRPr="009B3A2C">
        <w:rPr>
          <w:rFonts w:hint="eastAsia"/>
          <w:lang w:val="en-GB"/>
        </w:rPr>
        <w:tab/>
      </w:r>
      <w:r w:rsidRPr="009B3A2C">
        <w:rPr>
          <w:rFonts w:hint="eastAsia"/>
          <w:lang w:val="en-GB"/>
        </w:rPr>
        <w:t>提交人称，他的诉讼权利遭到侵犯，因为他被认为免除刑事责任，不适合作证。依据缔约国的现行刑法和司法惯例，社会心理残疾人士因被认为不适合受审，可被排除在诉讼之外。提交人无法接受合格的公正法院的审判、无法在本人受审时到庭、无法提出证据为本人辩护、无法指定自己选择的辩护律师，也无法获得刑法规定的通常补救，特别是上诉补救办法。提交人还称，强加给他的安全措施具有歧视性。他进一步称，缔约国未能履行提供他所请求提供的必要合理便利，以及修正或废除助长对残疾人的歧视的立法的义务。提交人表示，缔约国拒绝提前释放他，这使他无法获得本会有利于他的发展和融入社会的社区服务。</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w:t>
      </w:r>
      <w:r w:rsidRPr="009B3A2C">
        <w:rPr>
          <w:rFonts w:hint="eastAsia"/>
          <w:lang w:val="en-GB"/>
        </w:rPr>
        <w:tab/>
      </w:r>
      <w:r w:rsidRPr="009B3A2C">
        <w:rPr>
          <w:rFonts w:hint="eastAsia"/>
          <w:lang w:val="en-GB"/>
        </w:rPr>
        <w:t>缔约国认为，来文不可受理，因为提交人没有用尽国内补救办法，尽管他可以充分利用这些办法。缔约国表示，虽然对提交人采用了适用于免除刑事责任者的特别程序，但相关程序的执行并未由于他的残疾而有所不同。相反，为他提供了必要的手段，</w:t>
      </w:r>
      <w:proofErr w:type="gramStart"/>
      <w:r w:rsidRPr="009B3A2C">
        <w:rPr>
          <w:rFonts w:hint="eastAsia"/>
          <w:lang w:val="en-GB"/>
        </w:rPr>
        <w:t>便利他</w:t>
      </w:r>
      <w:proofErr w:type="gramEnd"/>
      <w:r w:rsidRPr="009B3A2C">
        <w:rPr>
          <w:rFonts w:hint="eastAsia"/>
          <w:lang w:val="en-GB"/>
        </w:rPr>
        <w:t>跟踪诉讼，从而使他获得与任何参与司法程序的人相同的权利和法律行为能力。因此，缔约国请委员会认定来文因没有用尽国内补救办法以及</w:t>
      </w:r>
      <w:proofErr w:type="gramStart"/>
      <w:r w:rsidRPr="009B3A2C">
        <w:rPr>
          <w:rFonts w:hint="eastAsia"/>
          <w:lang w:val="en-GB"/>
        </w:rPr>
        <w:t>因显然</w:t>
      </w:r>
      <w:proofErr w:type="gramEnd"/>
      <w:r w:rsidRPr="009B3A2C">
        <w:rPr>
          <w:rFonts w:hint="eastAsia"/>
          <w:lang w:val="en-GB"/>
        </w:rPr>
        <w:t>缺乏根据而不予受理。</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4.</w:t>
      </w:r>
      <w:r w:rsidRPr="009B3A2C">
        <w:rPr>
          <w:rFonts w:hint="eastAsia"/>
          <w:lang w:val="en-GB"/>
        </w:rPr>
        <w:tab/>
      </w:r>
      <w:r w:rsidRPr="009B3A2C">
        <w:rPr>
          <w:rFonts w:hint="eastAsia"/>
          <w:lang w:val="en-GB"/>
        </w:rPr>
        <w:t>根据议事规则第</w:t>
      </w:r>
      <w:r w:rsidRPr="009B3A2C">
        <w:rPr>
          <w:rFonts w:hint="eastAsia"/>
          <w:lang w:val="en-GB"/>
        </w:rPr>
        <w:t>72</w:t>
      </w:r>
      <w:r w:rsidRPr="009B3A2C">
        <w:rPr>
          <w:rFonts w:hint="eastAsia"/>
          <w:lang w:val="en-GB"/>
        </w:rPr>
        <w:t>条第</w:t>
      </w:r>
      <w:r w:rsidRPr="009B3A2C">
        <w:rPr>
          <w:rFonts w:hint="eastAsia"/>
          <w:lang w:val="en-GB"/>
        </w:rPr>
        <w:t>(3)</w:t>
      </w:r>
      <w:r w:rsidRPr="009B3A2C">
        <w:rPr>
          <w:rFonts w:hint="eastAsia"/>
          <w:lang w:val="en-GB"/>
        </w:rPr>
        <w:t>款，向委员会提交了三项第三方意见。</w:t>
      </w:r>
    </w:p>
    <w:p w:rsidR="009B3A2C" w:rsidRPr="00737753" w:rsidRDefault="009B3A2C" w:rsidP="00095127">
      <w:pPr>
        <w:pStyle w:val="SingleTxtGC"/>
        <w:tabs>
          <w:tab w:val="clear" w:pos="431"/>
          <w:tab w:val="clear" w:pos="1134"/>
          <w:tab w:val="clear" w:pos="1565"/>
          <w:tab w:val="clear" w:pos="1996"/>
          <w:tab w:val="clear" w:pos="2427"/>
          <w:tab w:val="left" w:pos="1701"/>
        </w:tabs>
      </w:pPr>
      <w:r w:rsidRPr="009B3A2C">
        <w:rPr>
          <w:rFonts w:hint="eastAsia"/>
          <w:lang w:val="en-GB"/>
        </w:rPr>
        <w:t>5.</w:t>
      </w:r>
      <w:r w:rsidRPr="009B3A2C">
        <w:rPr>
          <w:rFonts w:hint="eastAsia"/>
          <w:lang w:val="en-GB"/>
        </w:rPr>
        <w:tab/>
      </w:r>
      <w:r w:rsidRPr="00737753">
        <w:rPr>
          <w:rFonts w:hint="eastAsia"/>
        </w:rPr>
        <w:t>委员会指出，歧视可源于无意实行歧视的规则或措施产生的歧视性效果，但这会对残疾人产生极大的影响。根据《联邦区刑事诉讼法》的规定对免除刑事责任的人适用特别程序，致使提交人受到歧视性待遇，这违反了《公约》第五条</w:t>
      </w:r>
      <w:r w:rsidR="00983D84" w:rsidRPr="00737753">
        <w:rPr>
          <w:rFonts w:hint="eastAsia"/>
        </w:rPr>
        <w:t>(</w:t>
      </w:r>
      <w:r w:rsidRPr="00737753">
        <w:rPr>
          <w:rFonts w:hint="eastAsia"/>
        </w:rPr>
        <w:t>与第四条一并解读</w:t>
      </w:r>
      <w:r w:rsidR="00983D84" w:rsidRPr="00737753">
        <w:rPr>
          <w:rFonts w:hint="eastAsia"/>
        </w:rPr>
        <w:t>)</w:t>
      </w:r>
      <w:r w:rsidRPr="00737753">
        <w:rPr>
          <w:rFonts w:hint="eastAsia"/>
        </w:rPr>
        <w:t>。</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6.</w:t>
      </w:r>
      <w:r w:rsidRPr="009B3A2C">
        <w:rPr>
          <w:rFonts w:hint="eastAsia"/>
          <w:lang w:val="en-GB"/>
        </w:rPr>
        <w:tab/>
      </w:r>
      <w:r w:rsidRPr="009B3A2C">
        <w:rPr>
          <w:rFonts w:hint="eastAsia"/>
          <w:lang w:val="en-GB"/>
        </w:rPr>
        <w:t>委员会注意到，提交人未能参与诉讼，也无法获得相关信息。所有关于司法诉讼和程序的信息都转给了法院指定的辩护律师。提交人未能参与诉讼，有关方面拒绝起草简化版的裁决，这构成对违反了《公约》第九条</w:t>
      </w:r>
      <w:r w:rsidR="00983D84">
        <w:rPr>
          <w:rFonts w:hint="eastAsia"/>
          <w:lang w:val="en-GB"/>
        </w:rPr>
        <w:t>(</w:t>
      </w:r>
      <w:r w:rsidRPr="009B3A2C">
        <w:rPr>
          <w:rFonts w:hint="eastAsia"/>
          <w:lang w:val="en-GB"/>
        </w:rPr>
        <w:t>与第四条一并解读</w:t>
      </w:r>
      <w:r w:rsidR="00983D84">
        <w:rPr>
          <w:rFonts w:hint="eastAsia"/>
          <w:lang w:val="en-GB"/>
        </w:rPr>
        <w:t>)</w:t>
      </w:r>
      <w:r w:rsidRPr="009B3A2C">
        <w:rPr>
          <w:rFonts w:hint="eastAsia"/>
          <w:lang w:val="en-GB"/>
        </w:rPr>
        <w:t>的违反。</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7.</w:t>
      </w:r>
      <w:r w:rsidRPr="009B3A2C">
        <w:rPr>
          <w:rFonts w:hint="eastAsia"/>
          <w:lang w:val="en-GB"/>
        </w:rPr>
        <w:tab/>
      </w:r>
      <w:r w:rsidRPr="009B3A2C">
        <w:rPr>
          <w:rFonts w:hint="eastAsia"/>
          <w:lang w:val="en-GB"/>
        </w:rPr>
        <w:t>委员会认为，提交人无法行使表示</w:t>
      </w:r>
      <w:proofErr w:type="gramStart"/>
      <w:r w:rsidRPr="009B3A2C">
        <w:rPr>
          <w:rFonts w:hint="eastAsia"/>
          <w:lang w:val="en-GB"/>
        </w:rPr>
        <w:t>不</w:t>
      </w:r>
      <w:proofErr w:type="gramEnd"/>
      <w:r w:rsidRPr="009B3A2C">
        <w:rPr>
          <w:rFonts w:hint="eastAsia"/>
          <w:lang w:val="en-GB"/>
        </w:rPr>
        <w:t>服罪的法律行为能力，无法对提出的对他不利的证据提出异议，无法指定自行选择的辩护律师，也无法对任何裁决提出质疑。委员会指出，虽然缔约国在确定旨在使残疾人能够行使法律行为能力的程序安排时可在某种程度上自行</w:t>
      </w:r>
      <w:proofErr w:type="gramStart"/>
      <w:r w:rsidRPr="009B3A2C">
        <w:rPr>
          <w:rFonts w:hint="eastAsia"/>
          <w:lang w:val="en-GB"/>
        </w:rPr>
        <w:t>作出</w:t>
      </w:r>
      <w:proofErr w:type="gramEnd"/>
      <w:r w:rsidRPr="009B3A2C">
        <w:rPr>
          <w:rFonts w:hint="eastAsia"/>
          <w:lang w:val="en-GB"/>
        </w:rPr>
        <w:t>判断，但缔约国必须尊重相关人员在诉讼上的权利和保障。因此，委员会认为，就</w:t>
      </w:r>
      <w:proofErr w:type="gramStart"/>
      <w:r w:rsidRPr="009B3A2C">
        <w:rPr>
          <w:rFonts w:hint="eastAsia"/>
          <w:lang w:val="en-GB"/>
        </w:rPr>
        <w:t>作出</w:t>
      </w:r>
      <w:proofErr w:type="gramEnd"/>
      <w:r w:rsidRPr="009B3A2C">
        <w:rPr>
          <w:rFonts w:hint="eastAsia"/>
          <w:lang w:val="en-GB"/>
        </w:rPr>
        <w:t>的与提交人相关的裁决而言，提交人的情况意味着《公约》第十二条</w:t>
      </w:r>
      <w:r w:rsidR="00983D84">
        <w:rPr>
          <w:rFonts w:hint="eastAsia"/>
          <w:lang w:val="en-GB"/>
        </w:rPr>
        <w:t>(</w:t>
      </w:r>
      <w:r w:rsidRPr="009B3A2C">
        <w:rPr>
          <w:rFonts w:hint="eastAsia"/>
          <w:lang w:val="en-GB"/>
        </w:rPr>
        <w:t>与第四条一并解读</w:t>
      </w:r>
      <w:r w:rsidR="00983D84">
        <w:rPr>
          <w:rFonts w:hint="eastAsia"/>
          <w:lang w:val="en-GB"/>
        </w:rPr>
        <w:t>)</w:t>
      </w:r>
      <w:r w:rsidRPr="009B3A2C">
        <w:rPr>
          <w:rFonts w:hint="eastAsia"/>
          <w:lang w:val="en-GB"/>
        </w:rPr>
        <w:t>遭到违反。</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8.</w:t>
      </w:r>
      <w:r w:rsidRPr="009B3A2C">
        <w:rPr>
          <w:rFonts w:hint="eastAsia"/>
          <w:lang w:val="en-GB"/>
        </w:rPr>
        <w:tab/>
      </w:r>
      <w:r w:rsidRPr="009B3A2C">
        <w:rPr>
          <w:rFonts w:hint="eastAsia"/>
          <w:lang w:val="en-GB"/>
        </w:rPr>
        <w:t>委员会指出，根据《公约》第十三条，缔约国必须确保残疾人在与其他人平等的基础上有效诉诸司法，包括为此提供程序便利，以便利他们作为所有诉讼的直接和间接参与者发挥有效作用。在本案中，司法机关多次不让提交人行使其权利，这违反了《公约》第十三条</w:t>
      </w:r>
      <w:r w:rsidRPr="009B3A2C">
        <w:rPr>
          <w:rFonts w:hint="eastAsia"/>
          <w:lang w:val="en-GB"/>
        </w:rPr>
        <w:t>(</w:t>
      </w:r>
      <w:r w:rsidRPr="009B3A2C">
        <w:rPr>
          <w:rFonts w:hint="eastAsia"/>
          <w:lang w:val="en-GB"/>
        </w:rPr>
        <w:t>与第四条一并解读</w:t>
      </w:r>
      <w:r w:rsidRPr="009B3A2C">
        <w:rPr>
          <w:rFonts w:hint="eastAsia"/>
          <w:lang w:val="en-GB"/>
        </w:rPr>
        <w:t>)</w:t>
      </w:r>
      <w:r w:rsidRPr="009B3A2C">
        <w:rPr>
          <w:rFonts w:hint="eastAsia"/>
          <w:lang w:val="en-GB"/>
        </w:rPr>
        <w:t>。</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9.</w:t>
      </w:r>
      <w:r w:rsidRPr="009B3A2C">
        <w:rPr>
          <w:rFonts w:hint="eastAsia"/>
          <w:lang w:val="en-GB"/>
        </w:rPr>
        <w:tab/>
      </w:r>
      <w:r w:rsidRPr="009B3A2C">
        <w:rPr>
          <w:rFonts w:hint="eastAsia"/>
          <w:lang w:val="en-GB"/>
        </w:rPr>
        <w:t>委员会重申，根据《公约》第十四条，所有残疾人特别是智力和社会心理残疾人士，都有权享有自由。在本案中，尽管对提交人的刑事责任</w:t>
      </w:r>
      <w:proofErr w:type="gramStart"/>
      <w:r w:rsidRPr="009B3A2C">
        <w:rPr>
          <w:rFonts w:hint="eastAsia"/>
          <w:lang w:val="en-GB"/>
        </w:rPr>
        <w:t>作出</w:t>
      </w:r>
      <w:proofErr w:type="gramEnd"/>
      <w:r w:rsidRPr="009B3A2C">
        <w:rPr>
          <w:rFonts w:hint="eastAsia"/>
          <w:lang w:val="en-GB"/>
        </w:rPr>
        <w:t>裁定的法官认为提交人构成的风险</w:t>
      </w:r>
      <w:r w:rsidR="003664E8">
        <w:rPr>
          <w:rFonts w:hint="eastAsia"/>
          <w:lang w:val="en-GB"/>
        </w:rPr>
        <w:t>“</w:t>
      </w:r>
      <w:r w:rsidRPr="009B3A2C">
        <w:rPr>
          <w:rFonts w:hint="eastAsia"/>
          <w:lang w:val="en-GB"/>
        </w:rPr>
        <w:t>极小</w:t>
      </w:r>
      <w:r w:rsidR="003664E8">
        <w:rPr>
          <w:rFonts w:hint="eastAsia"/>
          <w:lang w:val="en-GB"/>
        </w:rPr>
        <w:t>”</w:t>
      </w:r>
      <w:r w:rsidRPr="009B3A2C">
        <w:rPr>
          <w:rFonts w:hint="eastAsia"/>
          <w:lang w:val="en-GB"/>
        </w:rPr>
        <w:t>，但从诉讼一开始就对提交人采取了临时安全措施，而且该措施在定罪后仍然得到实施。将提交人拘押的做法完全基于医疗报告和提交人对社会构成危险的可能性，因此，《公约》第十四条第一款第</w:t>
      </w:r>
      <w:r w:rsidRPr="009B3A2C">
        <w:rPr>
          <w:rFonts w:hint="eastAsia"/>
          <w:lang w:val="en-GB"/>
        </w:rPr>
        <w:t>(</w:t>
      </w:r>
      <w:r w:rsidRPr="009B3A2C">
        <w:rPr>
          <w:rFonts w:hint="eastAsia"/>
          <w:lang w:val="en-GB"/>
        </w:rPr>
        <w:t>二</w:t>
      </w:r>
      <w:r w:rsidRPr="009B3A2C">
        <w:rPr>
          <w:rFonts w:hint="eastAsia"/>
          <w:lang w:val="en-GB"/>
        </w:rPr>
        <w:t>)</w:t>
      </w:r>
      <w:r w:rsidRPr="009B3A2C">
        <w:rPr>
          <w:rFonts w:hint="eastAsia"/>
          <w:lang w:val="en-GB"/>
        </w:rPr>
        <w:t>项遭到违反。</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10.</w:t>
      </w:r>
      <w:r w:rsidRPr="009B3A2C">
        <w:rPr>
          <w:rFonts w:hint="eastAsia"/>
          <w:lang w:val="en-GB"/>
        </w:rPr>
        <w:tab/>
      </w:r>
      <w:r w:rsidRPr="009B3A2C">
        <w:rPr>
          <w:rFonts w:hint="eastAsia"/>
          <w:lang w:val="en-GB"/>
        </w:rPr>
        <w:t>关于第十九条</w:t>
      </w:r>
      <w:r w:rsidR="00983D84">
        <w:rPr>
          <w:rFonts w:hint="eastAsia"/>
          <w:lang w:val="en-GB"/>
        </w:rPr>
        <w:t>(</w:t>
      </w:r>
      <w:r w:rsidRPr="009B3A2C">
        <w:rPr>
          <w:rFonts w:hint="eastAsia"/>
          <w:lang w:val="en-GB"/>
        </w:rPr>
        <w:t>与第四条一并解读</w:t>
      </w:r>
      <w:r w:rsidR="00983D84">
        <w:rPr>
          <w:rFonts w:hint="eastAsia"/>
          <w:lang w:val="en-GB"/>
        </w:rPr>
        <w:t>)</w:t>
      </w:r>
      <w:r w:rsidRPr="009B3A2C">
        <w:rPr>
          <w:rFonts w:hint="eastAsia"/>
          <w:lang w:val="en-GB"/>
        </w:rPr>
        <w:t>遭到违反的指称，委员会认为这项指称证据不足，因此根据《任择议定书》第二条第</w:t>
      </w:r>
      <w:r w:rsidRPr="009B3A2C">
        <w:rPr>
          <w:rFonts w:hint="eastAsia"/>
          <w:lang w:val="en-GB"/>
        </w:rPr>
        <w:t>(</w:t>
      </w:r>
      <w:r w:rsidRPr="009B3A2C">
        <w:rPr>
          <w:rFonts w:hint="eastAsia"/>
          <w:lang w:val="en-GB"/>
        </w:rPr>
        <w:t>五</w:t>
      </w:r>
      <w:r w:rsidRPr="009B3A2C">
        <w:rPr>
          <w:rFonts w:hint="eastAsia"/>
          <w:lang w:val="en-GB"/>
        </w:rPr>
        <w:t>)</w:t>
      </w:r>
      <w:proofErr w:type="gramStart"/>
      <w:r w:rsidRPr="009B3A2C">
        <w:rPr>
          <w:rFonts w:hint="eastAsia"/>
          <w:lang w:val="en-GB"/>
        </w:rPr>
        <w:t>款宣布</w:t>
      </w:r>
      <w:proofErr w:type="gramEnd"/>
      <w:r w:rsidRPr="009B3A2C">
        <w:rPr>
          <w:rFonts w:hint="eastAsia"/>
          <w:lang w:val="en-GB"/>
        </w:rPr>
        <w:t>该指称不予受理。</w:t>
      </w:r>
    </w:p>
    <w:p w:rsidR="009B3A2C" w:rsidRPr="009B3A2C" w:rsidRDefault="009B3A2C" w:rsidP="00E06EAC">
      <w:pPr>
        <w:pStyle w:val="H23GC"/>
        <w:rPr>
          <w:lang w:val="en-GB"/>
        </w:rPr>
      </w:pPr>
      <w:r w:rsidRPr="009B3A2C">
        <w:rPr>
          <w:rFonts w:hint="eastAsia"/>
          <w:lang w:val="en-GB"/>
        </w:rPr>
        <w:tab/>
      </w:r>
      <w:r w:rsidRPr="009B3A2C">
        <w:rPr>
          <w:rFonts w:hint="eastAsia"/>
          <w:lang w:val="en-GB"/>
        </w:rPr>
        <w:tab/>
        <w:t>N.B.</w:t>
      </w:r>
      <w:r w:rsidRPr="009B3A2C">
        <w:rPr>
          <w:rFonts w:hint="eastAsia"/>
          <w:lang w:val="en-GB"/>
        </w:rPr>
        <w:t>和</w:t>
      </w:r>
      <w:proofErr w:type="spellStart"/>
      <w:r w:rsidRPr="009B3A2C">
        <w:rPr>
          <w:rFonts w:hint="eastAsia"/>
          <w:lang w:val="en-GB"/>
        </w:rPr>
        <w:t>M.W.J</w:t>
      </w:r>
      <w:proofErr w:type="spellEnd"/>
      <w:r w:rsidRPr="009B3A2C">
        <w:rPr>
          <w:rFonts w:hint="eastAsia"/>
          <w:lang w:val="en-GB"/>
        </w:rPr>
        <w:t>.</w:t>
      </w:r>
      <w:r w:rsidRPr="009B3A2C">
        <w:rPr>
          <w:rFonts w:hint="eastAsia"/>
          <w:lang w:val="en-GB"/>
        </w:rPr>
        <w:t>诉大不列颠及北爱尔兰联合王国</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11.</w:t>
      </w:r>
      <w:r w:rsidRPr="009B3A2C">
        <w:rPr>
          <w:rFonts w:hint="eastAsia"/>
          <w:lang w:val="en-GB"/>
        </w:rPr>
        <w:tab/>
      </w:r>
      <w:r w:rsidRPr="009B3A2C">
        <w:rPr>
          <w:rFonts w:hint="eastAsia"/>
          <w:lang w:val="en-GB"/>
        </w:rPr>
        <w:t>委员会审查了</w:t>
      </w:r>
      <w:r w:rsidRPr="009B3A2C">
        <w:rPr>
          <w:rFonts w:hint="eastAsia"/>
          <w:lang w:val="en-GB"/>
        </w:rPr>
        <w:t>N.B.</w:t>
      </w:r>
      <w:r w:rsidRPr="009B3A2C">
        <w:rPr>
          <w:rFonts w:hint="eastAsia"/>
          <w:lang w:val="en-GB"/>
        </w:rPr>
        <w:t>和</w:t>
      </w:r>
      <w:proofErr w:type="spellStart"/>
      <w:r w:rsidRPr="009B3A2C">
        <w:rPr>
          <w:rFonts w:hint="eastAsia"/>
          <w:lang w:val="en-GB"/>
        </w:rPr>
        <w:t>M.W.J</w:t>
      </w:r>
      <w:proofErr w:type="spellEnd"/>
      <w:r w:rsidRPr="009B3A2C">
        <w:rPr>
          <w:rFonts w:hint="eastAsia"/>
          <w:lang w:val="en-GB"/>
        </w:rPr>
        <w:t>.</w:t>
      </w:r>
      <w:r w:rsidRPr="009B3A2C">
        <w:rPr>
          <w:rFonts w:hint="eastAsia"/>
          <w:lang w:val="en-GB"/>
        </w:rPr>
        <w:t>诉大不列颠及北爱尔兰联合王国案的来文</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/C/22/D/43/2017)</w:t>
      </w:r>
      <w:r w:rsidRPr="009B3A2C">
        <w:rPr>
          <w:rFonts w:hint="eastAsia"/>
          <w:lang w:val="en-GB"/>
        </w:rPr>
        <w:t>。来文提交人</w:t>
      </w:r>
      <w:r w:rsidRPr="009B3A2C">
        <w:rPr>
          <w:rFonts w:hint="eastAsia"/>
          <w:lang w:val="en-GB"/>
        </w:rPr>
        <w:t>N.B.</w:t>
      </w:r>
      <w:r w:rsidRPr="009B3A2C">
        <w:rPr>
          <w:rFonts w:hint="eastAsia"/>
          <w:lang w:val="en-GB"/>
        </w:rPr>
        <w:t>和</w:t>
      </w:r>
      <w:proofErr w:type="spellStart"/>
      <w:r w:rsidRPr="009B3A2C">
        <w:rPr>
          <w:rFonts w:hint="eastAsia"/>
          <w:lang w:val="en-GB"/>
        </w:rPr>
        <w:t>M.W.J</w:t>
      </w:r>
      <w:proofErr w:type="spellEnd"/>
      <w:r w:rsidRPr="009B3A2C">
        <w:rPr>
          <w:rFonts w:hint="eastAsia"/>
          <w:lang w:val="en-GB"/>
        </w:rPr>
        <w:t>.</w:t>
      </w:r>
      <w:r w:rsidRPr="009B3A2C">
        <w:rPr>
          <w:rFonts w:hint="eastAsia"/>
          <w:lang w:val="en-GB"/>
        </w:rPr>
        <w:t>，大不列颠及北爱尔兰联合王国国民。他们称缔约国违反《公约》第十七、十九、二十、三十和三十一条，他们因此而受害。</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12.</w:t>
      </w:r>
      <w:r w:rsidRPr="009B3A2C">
        <w:rPr>
          <w:rFonts w:hint="eastAsia"/>
          <w:lang w:val="en-GB"/>
        </w:rPr>
        <w:tab/>
      </w:r>
      <w:r w:rsidRPr="009B3A2C">
        <w:rPr>
          <w:rFonts w:hint="eastAsia"/>
          <w:lang w:val="en-GB"/>
        </w:rPr>
        <w:t>提交人称，公共独立生活基金于</w:t>
      </w:r>
      <w:r w:rsidRPr="009B3A2C">
        <w:rPr>
          <w:rFonts w:hint="eastAsia"/>
          <w:lang w:val="en-GB"/>
        </w:rPr>
        <w:t>2010</w:t>
      </w:r>
      <w:r w:rsidRPr="009B3A2C">
        <w:rPr>
          <w:rFonts w:hint="eastAsia"/>
          <w:lang w:val="en-GB"/>
        </w:rPr>
        <w:t>年停止办理新的申，随后于</w:t>
      </w:r>
      <w:r w:rsidRPr="009B3A2C">
        <w:rPr>
          <w:rFonts w:hint="eastAsia"/>
          <w:lang w:val="en-GB"/>
        </w:rPr>
        <w:t>2015</w:t>
      </w:r>
      <w:r w:rsidRPr="009B3A2C">
        <w:rPr>
          <w:rFonts w:hint="eastAsia"/>
          <w:lang w:val="en-GB"/>
        </w:rPr>
        <w:t>年永久停止办理任何申请，这导致他们得到的支助减少，特别是致使他们过独立和充实生活的能力降低。</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13.</w:t>
      </w:r>
      <w:r w:rsidRPr="009B3A2C">
        <w:rPr>
          <w:rFonts w:hint="eastAsia"/>
          <w:lang w:val="en-GB"/>
        </w:rPr>
        <w:tab/>
      </w:r>
      <w:r w:rsidRPr="009B3A2C">
        <w:rPr>
          <w:rFonts w:hint="eastAsia"/>
          <w:lang w:val="en-GB"/>
        </w:rPr>
        <w:t>缔约国认为，应当以没有用尽所有可用的国内补救办法认定来文不予受理，因为提交人没有以司法审查方式提起诉讼，对基金停止办理申请提出异议。在审议中，委员会回顾其判例，即虽然在没有合理的成功前景的情况下，并非必须用尽所有可用的国内补救办法，但来文提交人仍须审慎地寻求可用的补救办法，提交人在对国内补救办法的有效性表示怀疑或进行猜想的同时，仍须用尽这些办法。委员会认为，提交人没有以司法审查的方式提起诉讼，因此没有用尽所有可用的国内补救办法。因此，委员会得出结论认为，根据《任择议定书》第二条第</w:t>
      </w:r>
      <w:r w:rsidRPr="009B3A2C">
        <w:rPr>
          <w:rFonts w:hint="eastAsia"/>
          <w:lang w:val="en-GB"/>
        </w:rPr>
        <w:t>(</w:t>
      </w:r>
      <w:r w:rsidRPr="009B3A2C">
        <w:rPr>
          <w:rFonts w:hint="eastAsia"/>
          <w:lang w:val="en-GB"/>
        </w:rPr>
        <w:t>四</w:t>
      </w:r>
      <w:r w:rsidRPr="009B3A2C">
        <w:rPr>
          <w:rFonts w:hint="eastAsia"/>
          <w:lang w:val="en-GB"/>
        </w:rPr>
        <w:t>)</w:t>
      </w:r>
      <w:r w:rsidRPr="009B3A2C">
        <w:rPr>
          <w:rFonts w:hint="eastAsia"/>
          <w:lang w:val="en-GB"/>
        </w:rPr>
        <w:t>款，来文不予受理。</w:t>
      </w:r>
    </w:p>
    <w:p w:rsidR="009B3A2C" w:rsidRPr="009B3A2C" w:rsidRDefault="009B3A2C" w:rsidP="00E06EAC">
      <w:pPr>
        <w:pStyle w:val="H23GC"/>
        <w:rPr>
          <w:lang w:val="en-GB"/>
        </w:rPr>
      </w:pPr>
      <w:r w:rsidRPr="009B3A2C">
        <w:rPr>
          <w:rFonts w:hint="eastAsia"/>
          <w:lang w:val="en-GB"/>
        </w:rPr>
        <w:tab/>
      </w:r>
      <w:r w:rsidRPr="009B3A2C">
        <w:rPr>
          <w:rFonts w:hint="eastAsia"/>
          <w:lang w:val="en-GB"/>
        </w:rPr>
        <w:tab/>
        <w:t>Leo</w:t>
      </w:r>
      <w:r w:rsidRPr="009B3A2C">
        <w:rPr>
          <w:rFonts w:hint="eastAsia"/>
          <w:lang w:val="en-GB"/>
        </w:rPr>
        <w:t>诉澳大利亚和</w:t>
      </w:r>
      <w:proofErr w:type="spellStart"/>
      <w:r w:rsidRPr="009B3A2C">
        <w:rPr>
          <w:rFonts w:hint="eastAsia"/>
          <w:lang w:val="en-GB"/>
        </w:rPr>
        <w:t>Doolan</w:t>
      </w:r>
      <w:proofErr w:type="spellEnd"/>
      <w:r w:rsidRPr="009B3A2C">
        <w:rPr>
          <w:rFonts w:hint="eastAsia"/>
          <w:lang w:val="en-GB"/>
        </w:rPr>
        <w:t>诉澳大利亚</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14.</w:t>
      </w:r>
      <w:r w:rsidRPr="009B3A2C">
        <w:rPr>
          <w:rFonts w:hint="eastAsia"/>
          <w:lang w:val="en-GB"/>
        </w:rPr>
        <w:tab/>
      </w:r>
      <w:r w:rsidRPr="009B3A2C">
        <w:rPr>
          <w:rFonts w:hint="eastAsia"/>
          <w:lang w:val="en-GB"/>
        </w:rPr>
        <w:t>委员会审查了</w:t>
      </w:r>
      <w:r w:rsidRPr="009B3A2C">
        <w:rPr>
          <w:rFonts w:hint="eastAsia"/>
          <w:lang w:val="en-GB"/>
        </w:rPr>
        <w:t>Leo</w:t>
      </w:r>
      <w:r w:rsidRPr="009B3A2C">
        <w:rPr>
          <w:rFonts w:hint="eastAsia"/>
          <w:lang w:val="en-GB"/>
        </w:rPr>
        <w:t>诉澳大利亚案的来文</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/C/22/D/17/2013)</w:t>
      </w:r>
      <w:r w:rsidRPr="009B3A2C">
        <w:rPr>
          <w:rFonts w:hint="eastAsia"/>
          <w:lang w:val="en-GB"/>
        </w:rPr>
        <w:t>和</w:t>
      </w:r>
      <w:proofErr w:type="spellStart"/>
      <w:r w:rsidRPr="009B3A2C">
        <w:rPr>
          <w:rFonts w:hint="eastAsia"/>
          <w:lang w:val="en-GB"/>
        </w:rPr>
        <w:t>Doolan</w:t>
      </w:r>
      <w:proofErr w:type="spellEnd"/>
      <w:r w:rsidRPr="009B3A2C">
        <w:rPr>
          <w:rFonts w:hint="eastAsia"/>
          <w:lang w:val="en-GB"/>
        </w:rPr>
        <w:t>诉澳大利亚案</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/C/22/D/18/2013)</w:t>
      </w:r>
      <w:r w:rsidRPr="009B3A2C">
        <w:rPr>
          <w:rFonts w:hint="eastAsia"/>
          <w:lang w:val="en-GB"/>
        </w:rPr>
        <w:t>的来文。申诉提交人为澳大利亚土著国民。两位提交人都称因《公约》第五、十二、十三、十四、十五、十九、二十五、二十六和二十八条</w:t>
      </w:r>
      <w:proofErr w:type="gramStart"/>
      <w:r w:rsidRPr="009B3A2C">
        <w:rPr>
          <w:rFonts w:hint="eastAsia"/>
          <w:lang w:val="en-GB"/>
        </w:rPr>
        <w:t>遭违反而</w:t>
      </w:r>
      <w:proofErr w:type="gramEnd"/>
      <w:r w:rsidRPr="009B3A2C">
        <w:rPr>
          <w:rFonts w:hint="eastAsia"/>
          <w:lang w:val="en-GB"/>
        </w:rPr>
        <w:t>受害。</w:t>
      </w:r>
    </w:p>
    <w:p w:rsidR="009B3A2C" w:rsidRPr="009B3A2C" w:rsidRDefault="009B3A2C" w:rsidP="00E06EAC">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15.</w:t>
      </w:r>
      <w:r w:rsidRPr="009B3A2C">
        <w:rPr>
          <w:rFonts w:hint="eastAsia"/>
          <w:lang w:val="en-GB"/>
        </w:rPr>
        <w:tab/>
      </w:r>
      <w:r w:rsidRPr="009B3A2C">
        <w:rPr>
          <w:rFonts w:hint="eastAsia"/>
          <w:lang w:val="en-GB"/>
        </w:rPr>
        <w:t>提交人有智力和社会心理残疾。提交人分别在</w:t>
      </w:r>
      <w:r w:rsidRPr="009B3A2C">
        <w:rPr>
          <w:rFonts w:hint="eastAsia"/>
          <w:lang w:val="en-GB"/>
        </w:rPr>
        <w:t>2007</w:t>
      </w:r>
      <w:r w:rsidRPr="009B3A2C">
        <w:rPr>
          <w:rFonts w:hint="eastAsia"/>
          <w:lang w:val="en-GB"/>
        </w:rPr>
        <w:t>年和</w:t>
      </w:r>
      <w:r w:rsidRPr="009B3A2C">
        <w:rPr>
          <w:rFonts w:hint="eastAsia"/>
          <w:lang w:val="en-GB"/>
        </w:rPr>
        <w:t>2008</w:t>
      </w:r>
      <w:r w:rsidRPr="009B3A2C">
        <w:rPr>
          <w:rFonts w:hint="eastAsia"/>
          <w:lang w:val="en-GB"/>
        </w:rPr>
        <w:t>年被控犯有普通伤害罪，情节严重。被捕后，提交人都被还押拘留，并被监禁在爱丽斯泉惩教中心的一个高度戒备区。在这两起案件中，北部地区最高法院都裁定提交人因智力和社会心理障碍而不适合受审。法院还裁定，提交人不可能在</w:t>
      </w:r>
      <w:r w:rsidRPr="009B3A2C">
        <w:rPr>
          <w:rFonts w:hint="eastAsia"/>
          <w:lang w:val="en-GB"/>
        </w:rPr>
        <w:t>12</w:t>
      </w:r>
      <w:r w:rsidRPr="009B3A2C">
        <w:rPr>
          <w:rFonts w:hint="eastAsia"/>
          <w:lang w:val="en-GB"/>
        </w:rPr>
        <w:t>个月内因上述罪行而适合受审。这些裁决要求法庭举行有陪审团参加的特别审理，陪审团认定，提交人有智力和社会心理障碍，因此被控犯有的罪行不能成立。由于这一裁决，法庭被要求裁定是将提交人无条件释放还是须将其置于监管之下。法庭宣布提交人须接受监管，将提交人置于监管令之下，并将其关押在监狱中。法庭被要求确定一个与相关犯罪相称的监管期，并在监管令中明确规定该监管期。提交人如被认定有罪，法庭本会判处</w:t>
      </w:r>
      <w:r w:rsidRPr="009B3A2C">
        <w:rPr>
          <w:rFonts w:hint="eastAsia"/>
          <w:lang w:val="en-GB"/>
        </w:rPr>
        <w:t>12</w:t>
      </w:r>
      <w:r w:rsidRPr="009B3A2C">
        <w:rPr>
          <w:rFonts w:hint="eastAsia"/>
          <w:lang w:val="en-GB"/>
        </w:rPr>
        <w:t>个月监禁，因此法庭将监管期定为</w:t>
      </w:r>
      <w:r w:rsidRPr="009B3A2C">
        <w:rPr>
          <w:rFonts w:hint="eastAsia"/>
          <w:lang w:val="en-GB"/>
        </w:rPr>
        <w:t>12</w:t>
      </w:r>
      <w:r w:rsidRPr="009B3A2C">
        <w:rPr>
          <w:rFonts w:hint="eastAsia"/>
          <w:lang w:val="en-GB"/>
        </w:rPr>
        <w:t>个月。然而，两名提交人被羁押的时间实际上分别为定罪情况下本须羁押的时间的五倍和六倍。</w:t>
      </w:r>
      <w:r w:rsidRPr="009B3A2C">
        <w:rPr>
          <w:rFonts w:hint="eastAsia"/>
          <w:lang w:val="en-GB"/>
        </w:rPr>
        <w:t>2013</w:t>
      </w:r>
      <w:r w:rsidRPr="009B3A2C">
        <w:rPr>
          <w:rFonts w:hint="eastAsia"/>
          <w:lang w:val="en-GB"/>
        </w:rPr>
        <w:t>年，两名提交人被转至当年建造的拘留所。最后，提交人分别于</w:t>
      </w:r>
      <w:r w:rsidRPr="009B3A2C">
        <w:rPr>
          <w:rFonts w:hint="eastAsia"/>
          <w:lang w:val="en-GB"/>
        </w:rPr>
        <w:t>2015</w:t>
      </w:r>
      <w:r w:rsidRPr="009B3A2C">
        <w:rPr>
          <w:rFonts w:hint="eastAsia"/>
          <w:lang w:val="en-GB"/>
        </w:rPr>
        <w:t>年</w:t>
      </w:r>
      <w:r w:rsidRPr="009B3A2C">
        <w:rPr>
          <w:rFonts w:hint="eastAsia"/>
          <w:lang w:val="en-GB"/>
        </w:rPr>
        <w:t>9</w:t>
      </w:r>
      <w:r w:rsidRPr="009B3A2C">
        <w:rPr>
          <w:rFonts w:hint="eastAsia"/>
          <w:lang w:val="en-GB"/>
        </w:rPr>
        <w:t>月和</w:t>
      </w:r>
      <w:r w:rsidRPr="009B3A2C">
        <w:rPr>
          <w:rFonts w:hint="eastAsia"/>
          <w:lang w:val="en-GB"/>
        </w:rPr>
        <w:t>2016</w:t>
      </w:r>
      <w:r w:rsidRPr="009B3A2C">
        <w:rPr>
          <w:rFonts w:hint="eastAsia"/>
          <w:lang w:val="en-GB"/>
        </w:rPr>
        <w:t>年</w:t>
      </w:r>
      <w:r w:rsidRPr="009B3A2C">
        <w:rPr>
          <w:rFonts w:hint="eastAsia"/>
          <w:lang w:val="en-GB"/>
        </w:rPr>
        <w:t>1</w:t>
      </w:r>
      <w:r w:rsidRPr="009B3A2C">
        <w:rPr>
          <w:rFonts w:hint="eastAsia"/>
          <w:lang w:val="en-GB"/>
        </w:rPr>
        <w:t>月被转至有全时协助的社区住所。</w:t>
      </w:r>
    </w:p>
    <w:p w:rsidR="009B3A2C" w:rsidRPr="00E06EAC" w:rsidRDefault="009B3A2C" w:rsidP="00E06EAC">
      <w:pPr>
        <w:pStyle w:val="SingleTxtGC"/>
        <w:tabs>
          <w:tab w:val="clear" w:pos="431"/>
          <w:tab w:val="clear" w:pos="1134"/>
          <w:tab w:val="clear" w:pos="1565"/>
          <w:tab w:val="clear" w:pos="1996"/>
          <w:tab w:val="clear" w:pos="2427"/>
          <w:tab w:val="left" w:pos="1701"/>
        </w:tabs>
        <w:spacing w:after="160"/>
        <w:rPr>
          <w:spacing w:val="-6"/>
          <w:lang w:val="en-GB"/>
        </w:rPr>
      </w:pPr>
      <w:r w:rsidRPr="009B3A2C">
        <w:rPr>
          <w:rFonts w:hint="eastAsia"/>
          <w:lang w:val="en-GB"/>
        </w:rPr>
        <w:t>16.</w:t>
      </w:r>
      <w:r w:rsidRPr="009B3A2C">
        <w:rPr>
          <w:rFonts w:hint="eastAsia"/>
          <w:lang w:val="en-GB"/>
        </w:rPr>
        <w:tab/>
      </w:r>
      <w:r w:rsidRPr="009B3A2C">
        <w:rPr>
          <w:rFonts w:hint="eastAsia"/>
          <w:lang w:val="en-GB"/>
        </w:rPr>
        <w:t>缔约国认为，应当以没有</w:t>
      </w:r>
      <w:r w:rsidRPr="00E06EAC">
        <w:rPr>
          <w:rFonts w:hint="eastAsia"/>
          <w:spacing w:val="-6"/>
          <w:lang w:val="en-GB"/>
        </w:rPr>
        <w:t>用尽所有可用的国内补救办法或者缺乏法律依据而认定来文不予受理。具体而言，缔</w:t>
      </w:r>
      <w:r w:rsidRPr="009B3A2C">
        <w:rPr>
          <w:rFonts w:hint="eastAsia"/>
          <w:lang w:val="en-GB"/>
        </w:rPr>
        <w:t>约国认为</w:t>
      </w:r>
      <w:r w:rsidRPr="00E06EAC">
        <w:rPr>
          <w:rFonts w:hint="eastAsia"/>
          <w:spacing w:val="-6"/>
          <w:lang w:val="en-GB"/>
        </w:rPr>
        <w:t>，《北部地区刑法》并不因为残疾而对人给予任何不同的待遇，该法只是规定对经认定</w:t>
      </w:r>
      <w:r w:rsidR="00030078">
        <w:rPr>
          <w:rFonts w:hint="eastAsia"/>
        </w:rPr>
        <w:t>“</w:t>
      </w:r>
      <w:r w:rsidRPr="00E06EAC">
        <w:rPr>
          <w:rFonts w:hint="eastAsia"/>
          <w:spacing w:val="-6"/>
          <w:lang w:val="en-GB"/>
        </w:rPr>
        <w:t>不适合受审</w:t>
      </w:r>
      <w:r w:rsidR="00030078">
        <w:rPr>
          <w:rFonts w:hint="eastAsia"/>
        </w:rPr>
        <w:t>”</w:t>
      </w:r>
      <w:r w:rsidRPr="00E06EAC">
        <w:rPr>
          <w:rFonts w:hint="eastAsia"/>
          <w:spacing w:val="-6"/>
          <w:lang w:val="en-GB"/>
        </w:rPr>
        <w:t>的人给予差别待遇。</w:t>
      </w:r>
    </w:p>
    <w:p w:rsidR="009B3A2C" w:rsidRPr="009B3A2C" w:rsidRDefault="009B3A2C" w:rsidP="00E06EAC">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17.</w:t>
      </w:r>
      <w:r w:rsidRPr="009B3A2C">
        <w:rPr>
          <w:rFonts w:hint="eastAsia"/>
          <w:lang w:val="en-GB"/>
        </w:rPr>
        <w:tab/>
      </w:r>
      <w:r w:rsidRPr="009B3A2C">
        <w:rPr>
          <w:rFonts w:hint="eastAsia"/>
          <w:lang w:val="en-GB"/>
        </w:rPr>
        <w:t>委员会回顾其关于平等和不歧视的第</w:t>
      </w:r>
      <w:r w:rsidRPr="009B3A2C">
        <w:rPr>
          <w:rFonts w:hint="eastAsia"/>
          <w:lang w:val="en-GB"/>
        </w:rPr>
        <w:t>6</w:t>
      </w:r>
      <w:r w:rsidRPr="009B3A2C">
        <w:rPr>
          <w:rFonts w:hint="eastAsia"/>
          <w:lang w:val="en-GB"/>
        </w:rPr>
        <w:t>号一般性意见</w:t>
      </w:r>
      <w:r w:rsidRPr="009B3A2C">
        <w:rPr>
          <w:rFonts w:hint="eastAsia"/>
          <w:lang w:val="en-GB"/>
        </w:rPr>
        <w:t>(2018</w:t>
      </w:r>
      <w:r w:rsidRPr="009B3A2C">
        <w:rPr>
          <w:rFonts w:hint="eastAsia"/>
          <w:lang w:val="en-GB"/>
        </w:rPr>
        <w:t>年</w:t>
      </w:r>
      <w:r w:rsidRPr="009B3A2C">
        <w:rPr>
          <w:rFonts w:hint="eastAsia"/>
          <w:lang w:val="en-GB"/>
        </w:rPr>
        <w:t>)</w:t>
      </w:r>
      <w:r w:rsidRPr="009B3A2C">
        <w:rPr>
          <w:rFonts w:hint="eastAsia"/>
          <w:lang w:val="en-GB"/>
        </w:rPr>
        <w:t>，该意见认为，</w:t>
      </w:r>
      <w:r w:rsidR="00011788">
        <w:rPr>
          <w:rFonts w:hint="eastAsia"/>
          <w:lang w:val="en-GB"/>
        </w:rPr>
        <w:t>“</w:t>
      </w:r>
      <w:r w:rsidRPr="009B3A2C">
        <w:rPr>
          <w:rFonts w:hint="eastAsia"/>
          <w:lang w:val="en-GB"/>
        </w:rPr>
        <w:t>法律的平等益处</w:t>
      </w:r>
      <w:r w:rsidR="00011788">
        <w:rPr>
          <w:rFonts w:hint="eastAsia"/>
          <w:lang w:val="en-GB"/>
        </w:rPr>
        <w:t>”</w:t>
      </w:r>
      <w:r w:rsidRPr="009B3A2C">
        <w:rPr>
          <w:rFonts w:hint="eastAsia"/>
          <w:lang w:val="en-GB"/>
        </w:rPr>
        <w:t>一语，是指缔约国必须消除阻碍所有法律保护及平等诉诸法律和</w:t>
      </w:r>
      <w:proofErr w:type="gramStart"/>
      <w:r w:rsidRPr="009B3A2C">
        <w:rPr>
          <w:rFonts w:hint="eastAsia"/>
          <w:lang w:val="en-GB"/>
        </w:rPr>
        <w:t>司法以</w:t>
      </w:r>
      <w:proofErr w:type="gramEnd"/>
      <w:r w:rsidRPr="009B3A2C">
        <w:rPr>
          <w:rFonts w:hint="eastAsia"/>
          <w:lang w:val="en-GB"/>
        </w:rPr>
        <w:t>维护权利产生的益处的获得的障碍。因此，委员会得出结论认为，《刑法》第二部分</w:t>
      </w:r>
      <w:r w:rsidRPr="009B3A2C">
        <w:rPr>
          <w:rFonts w:hint="eastAsia"/>
          <w:lang w:val="en-GB"/>
        </w:rPr>
        <w:t>A</w:t>
      </w:r>
      <w:r w:rsidRPr="009B3A2C">
        <w:rPr>
          <w:rFonts w:hint="eastAsia"/>
          <w:lang w:val="en-GB"/>
        </w:rPr>
        <w:t>致使提交人遭受歧视性待遇，违反《公约》第五条第一款和第二款。委员会还认为，以残疾为由将提交人关押在一个特殊机构，然后才允许其搬至社区住所，这种做法构成对《公约》第五条的违反。</w:t>
      </w:r>
    </w:p>
    <w:p w:rsidR="009B3A2C" w:rsidRPr="00E06EAC" w:rsidRDefault="009B3A2C" w:rsidP="00E06EAC">
      <w:pPr>
        <w:pStyle w:val="SingleTxtGC"/>
        <w:tabs>
          <w:tab w:val="clear" w:pos="431"/>
          <w:tab w:val="clear" w:pos="1134"/>
          <w:tab w:val="clear" w:pos="1565"/>
          <w:tab w:val="clear" w:pos="1996"/>
          <w:tab w:val="clear" w:pos="2427"/>
          <w:tab w:val="left" w:pos="1701"/>
        </w:tabs>
        <w:spacing w:after="160"/>
        <w:rPr>
          <w:spacing w:val="-6"/>
          <w:lang w:val="en-GB"/>
        </w:rPr>
      </w:pPr>
      <w:r w:rsidRPr="009B3A2C">
        <w:rPr>
          <w:rFonts w:hint="eastAsia"/>
          <w:lang w:val="en-GB"/>
        </w:rPr>
        <w:t>18.</w:t>
      </w:r>
      <w:r w:rsidRPr="009B3A2C">
        <w:rPr>
          <w:rFonts w:hint="eastAsia"/>
          <w:lang w:val="en-GB"/>
        </w:rPr>
        <w:tab/>
      </w:r>
      <w:r w:rsidRPr="009B3A2C">
        <w:rPr>
          <w:rFonts w:hint="eastAsia"/>
          <w:lang w:val="en-GB"/>
        </w:rPr>
        <w:t>委员会回顾其关于法律面前平等承认的第</w:t>
      </w:r>
      <w:r w:rsidRPr="009B3A2C">
        <w:rPr>
          <w:rFonts w:hint="eastAsia"/>
          <w:lang w:val="en-GB"/>
        </w:rPr>
        <w:t>1</w:t>
      </w:r>
      <w:r w:rsidRPr="009B3A2C">
        <w:rPr>
          <w:rFonts w:hint="eastAsia"/>
          <w:lang w:val="en-GB"/>
        </w:rPr>
        <w:t>号一般性意见</w:t>
      </w:r>
      <w:r w:rsidRPr="009B3A2C">
        <w:rPr>
          <w:rFonts w:hint="eastAsia"/>
          <w:lang w:val="en-GB"/>
        </w:rPr>
        <w:t>(2014</w:t>
      </w:r>
      <w:r w:rsidRPr="009B3A2C">
        <w:rPr>
          <w:rFonts w:hint="eastAsia"/>
          <w:lang w:val="en-GB"/>
        </w:rPr>
        <w:t>年</w:t>
      </w:r>
      <w:r w:rsidRPr="009B3A2C">
        <w:rPr>
          <w:rFonts w:hint="eastAsia"/>
          <w:lang w:val="en-GB"/>
        </w:rPr>
        <w:t>)</w:t>
      </w:r>
      <w:r w:rsidRPr="009B3A2C">
        <w:rPr>
          <w:rFonts w:hint="eastAsia"/>
          <w:lang w:val="en-GB"/>
        </w:rPr>
        <w:t>，该意见认为，一个人的残疾人地位或障碍的存在，决不能成为剥夺法律行为能力或第十二条规定的任何权利的理由。第十三条第一款规定，缔约国必须确保残疾人在与其他人平等的基础上有效诉诸司法，包括为此提供程序上及与年龄相称的便利。提交人因智力和社会心理障碍而不适合受审的裁决，导致提交人行使其表示</w:t>
      </w:r>
      <w:proofErr w:type="gramStart"/>
      <w:r w:rsidRPr="009B3A2C">
        <w:rPr>
          <w:rFonts w:hint="eastAsia"/>
          <w:lang w:val="en-GB"/>
        </w:rPr>
        <w:t>不</w:t>
      </w:r>
      <w:proofErr w:type="gramEnd"/>
      <w:r w:rsidRPr="009B3A2C">
        <w:rPr>
          <w:rFonts w:hint="eastAsia"/>
          <w:lang w:val="en-GB"/>
        </w:rPr>
        <w:t>服罪和检验对其不利的证据的法律行为能力的权利被剥夺。委员会认为，缔约国主管机构没有提供适当形式的支持或便利，以使提交人能够受审并行使法律行为能力，因此，提交人从未有机会要求对他们面临的刑事指控</w:t>
      </w:r>
      <w:proofErr w:type="gramStart"/>
      <w:r w:rsidRPr="009B3A2C">
        <w:rPr>
          <w:rFonts w:hint="eastAsia"/>
          <w:lang w:val="en-GB"/>
        </w:rPr>
        <w:t>作出</w:t>
      </w:r>
      <w:proofErr w:type="gramEnd"/>
      <w:r w:rsidRPr="009B3A2C">
        <w:rPr>
          <w:rFonts w:hint="eastAsia"/>
          <w:lang w:val="en-GB"/>
        </w:rPr>
        <w:t>裁定，这使提交人</w:t>
      </w:r>
      <w:r w:rsidRPr="00E06EAC">
        <w:rPr>
          <w:rFonts w:hint="eastAsia"/>
          <w:spacing w:val="-6"/>
          <w:lang w:val="en-GB"/>
        </w:rPr>
        <w:t>在《公约》第十二条第二款和第三款以及第十三条第一款之下的权利遭到侵犯。</w:t>
      </w:r>
    </w:p>
    <w:p w:rsidR="009B3A2C" w:rsidRPr="009B3A2C" w:rsidRDefault="009B3A2C" w:rsidP="00E06EAC">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19.</w:t>
      </w:r>
      <w:r w:rsidRPr="009B3A2C">
        <w:rPr>
          <w:rFonts w:hint="eastAsia"/>
          <w:lang w:val="en-GB"/>
        </w:rPr>
        <w:tab/>
      </w:r>
      <w:r w:rsidRPr="009B3A2C">
        <w:rPr>
          <w:rFonts w:hint="eastAsia"/>
          <w:lang w:val="en-GB"/>
        </w:rPr>
        <w:t>委员会得出结论认为，将提交人拘留的决定，是在缔约国主管机构认定其智力残疾可能造成某些后果的基础上</w:t>
      </w:r>
      <w:proofErr w:type="gramStart"/>
      <w:r w:rsidRPr="009B3A2C">
        <w:rPr>
          <w:rFonts w:hint="eastAsia"/>
          <w:lang w:val="en-GB"/>
        </w:rPr>
        <w:t>作出</w:t>
      </w:r>
      <w:proofErr w:type="gramEnd"/>
      <w:r w:rsidRPr="009B3A2C">
        <w:rPr>
          <w:rFonts w:hint="eastAsia"/>
          <w:lang w:val="en-GB"/>
        </w:rPr>
        <w:t>的，法庭没有</w:t>
      </w:r>
      <w:proofErr w:type="gramStart"/>
      <w:r w:rsidRPr="009B3A2C">
        <w:rPr>
          <w:rFonts w:hint="eastAsia"/>
          <w:lang w:val="en-GB"/>
        </w:rPr>
        <w:t>作</w:t>
      </w:r>
      <w:proofErr w:type="gramEnd"/>
      <w:r w:rsidRPr="009B3A2C">
        <w:rPr>
          <w:rFonts w:hint="eastAsia"/>
          <w:lang w:val="en-GB"/>
        </w:rPr>
        <w:t>出任何有罪判定，这就将提交人的残疾变成了将其拘留的核心理由。因此，委员会认为，将提交人拘留构成对《公约》第十四条第</w:t>
      </w:r>
      <w:r w:rsidRPr="009B3A2C">
        <w:rPr>
          <w:rFonts w:hint="eastAsia"/>
          <w:lang w:val="en-GB"/>
        </w:rPr>
        <w:t>1</w:t>
      </w:r>
      <w:r w:rsidRPr="009B3A2C">
        <w:rPr>
          <w:rFonts w:hint="eastAsia"/>
          <w:lang w:val="en-GB"/>
        </w:rPr>
        <w:t>款第</w:t>
      </w:r>
      <w:r w:rsidRPr="009B3A2C">
        <w:rPr>
          <w:rFonts w:hint="eastAsia"/>
          <w:lang w:val="en-GB"/>
        </w:rPr>
        <w:t>(</w:t>
      </w:r>
      <w:r w:rsidRPr="009B3A2C">
        <w:rPr>
          <w:rFonts w:hint="eastAsia"/>
          <w:lang w:val="en-GB"/>
        </w:rPr>
        <w:t>二</w:t>
      </w:r>
      <w:r w:rsidRPr="009B3A2C">
        <w:rPr>
          <w:rFonts w:hint="eastAsia"/>
          <w:lang w:val="en-GB"/>
        </w:rPr>
        <w:t>)</w:t>
      </w:r>
      <w:r w:rsidRPr="009B3A2C">
        <w:rPr>
          <w:rFonts w:hint="eastAsia"/>
          <w:lang w:val="en-GB"/>
        </w:rPr>
        <w:t>项的违反，该条规定，残疾的存在决不能成为剥夺自由的理由。</w:t>
      </w:r>
    </w:p>
    <w:p w:rsidR="009B3A2C" w:rsidRPr="009B3A2C" w:rsidRDefault="009B3A2C" w:rsidP="00E06EAC">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20.</w:t>
      </w:r>
      <w:r w:rsidRPr="009B3A2C">
        <w:rPr>
          <w:rFonts w:hint="eastAsia"/>
          <w:lang w:val="en-GB"/>
        </w:rPr>
        <w:tab/>
      </w:r>
      <w:r w:rsidRPr="009B3A2C">
        <w:rPr>
          <w:rFonts w:hint="eastAsia"/>
          <w:lang w:val="en-GB"/>
        </w:rPr>
        <w:t>委员会认为，尽管提交人没有证明他们遭受过其他囚犯的暴力侵害，但无限期将提交人拘留，在没有被判定犯有刑事罪的情况下将提交人拘禁在教养中心，定期将提交人隔离，强行对提交人进行治疗以及将提交人</w:t>
      </w:r>
      <w:proofErr w:type="gramStart"/>
      <w:r w:rsidRPr="009B3A2C">
        <w:rPr>
          <w:rFonts w:hint="eastAsia"/>
          <w:lang w:val="en-GB"/>
        </w:rPr>
        <w:t>与既决犯</w:t>
      </w:r>
      <w:proofErr w:type="gramEnd"/>
      <w:r w:rsidRPr="009B3A2C">
        <w:rPr>
          <w:rFonts w:hint="eastAsia"/>
          <w:lang w:val="en-GB"/>
        </w:rPr>
        <w:t>关押在一起等，构成对《公约》第十五条的违反。</w:t>
      </w:r>
    </w:p>
    <w:p w:rsidR="009B3A2C" w:rsidRPr="009B3A2C" w:rsidRDefault="009B3A2C" w:rsidP="00E06EAC">
      <w:pPr>
        <w:pStyle w:val="SingleTxtGC"/>
        <w:tabs>
          <w:tab w:val="clear" w:pos="431"/>
          <w:tab w:val="clear" w:pos="1134"/>
          <w:tab w:val="clear" w:pos="1565"/>
          <w:tab w:val="clear" w:pos="1996"/>
          <w:tab w:val="clear" w:pos="2427"/>
          <w:tab w:val="left" w:pos="1701"/>
        </w:tabs>
        <w:spacing w:after="160"/>
        <w:rPr>
          <w:lang w:val="en-GB"/>
        </w:rPr>
      </w:pPr>
      <w:r w:rsidRPr="009B3A2C">
        <w:rPr>
          <w:rFonts w:hint="eastAsia"/>
          <w:lang w:val="en-GB"/>
        </w:rPr>
        <w:t>21.</w:t>
      </w:r>
      <w:r w:rsidRPr="009B3A2C">
        <w:rPr>
          <w:rFonts w:hint="eastAsia"/>
          <w:lang w:val="en-GB"/>
        </w:rPr>
        <w:tab/>
      </w:r>
      <w:r w:rsidRPr="009B3A2C">
        <w:rPr>
          <w:rFonts w:hint="eastAsia"/>
          <w:lang w:val="en-GB"/>
        </w:rPr>
        <w:t>关于提交人在第十九条之下提出的说法，即缔约国没有为找到由监狱或安全护理设施实行监护的替代办法而在社区为提交人提供适当的住房，委员会注意到让提交人住在社区住所的积极决定。有鉴于此，委员会认为，提交人提出的与据称违反《公约》第十九条有关的问题已经没有实际意义。</w:t>
      </w:r>
    </w:p>
    <w:p w:rsidR="009B3A2C" w:rsidRPr="009B3A2C" w:rsidRDefault="009B3A2C" w:rsidP="00095127">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22.</w:t>
      </w:r>
      <w:r w:rsidRPr="009B3A2C">
        <w:rPr>
          <w:rFonts w:hint="eastAsia"/>
          <w:lang w:val="en-GB"/>
        </w:rPr>
        <w:tab/>
      </w:r>
      <w:r w:rsidRPr="009B3A2C">
        <w:rPr>
          <w:rFonts w:hint="eastAsia"/>
          <w:lang w:val="en-GB"/>
        </w:rPr>
        <w:t>关于据称得不到医疗保健、适应训练和康复服务，以及据称提交人的适足生活水准权和社会保护权遭到侵犯的问题，委员会指出，提交人和缔约国的陈述不一致，所提供的信息无法使委员会得出结论认为发生了违反《公约》第二十五、二十六和二十八条的情况。</w:t>
      </w:r>
    </w:p>
    <w:p w:rsidR="009B3A2C" w:rsidRPr="009B3A2C" w:rsidRDefault="009B3A2C" w:rsidP="00246BF1">
      <w:pPr>
        <w:pStyle w:val="H23GC"/>
        <w:spacing w:after="240"/>
        <w:rPr>
          <w:lang w:val="en-GB"/>
        </w:rPr>
      </w:pPr>
      <w:r w:rsidRPr="009B3A2C">
        <w:rPr>
          <w:rFonts w:hint="eastAsia"/>
          <w:lang w:val="en-GB"/>
        </w:rPr>
        <w:tab/>
      </w:r>
      <w:r w:rsidRPr="009B3A2C">
        <w:rPr>
          <w:rFonts w:hint="eastAsia"/>
          <w:lang w:val="en-GB"/>
        </w:rPr>
        <w:tab/>
        <w:t>Z</w:t>
      </w:r>
      <w:r w:rsidRPr="009B3A2C">
        <w:rPr>
          <w:rFonts w:hint="eastAsia"/>
          <w:lang w:val="en-GB"/>
        </w:rPr>
        <w:t>诉坦桑尼亚联合共和国</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23.</w:t>
      </w:r>
      <w:r w:rsidRPr="009B3A2C">
        <w:rPr>
          <w:rFonts w:hint="eastAsia"/>
          <w:lang w:val="en-GB"/>
        </w:rPr>
        <w:tab/>
      </w:r>
      <w:r w:rsidRPr="009B3A2C">
        <w:rPr>
          <w:rFonts w:hint="eastAsia"/>
          <w:lang w:val="en-GB"/>
        </w:rPr>
        <w:t>委员会审查了</w:t>
      </w:r>
      <w:r w:rsidRPr="009B3A2C">
        <w:rPr>
          <w:rFonts w:hint="eastAsia"/>
          <w:lang w:val="en-GB"/>
        </w:rPr>
        <w:t>Z</w:t>
      </w:r>
      <w:r w:rsidRPr="009B3A2C">
        <w:rPr>
          <w:rFonts w:hint="eastAsia"/>
          <w:lang w:val="en-GB"/>
        </w:rPr>
        <w:t>诉坦桑尼亚联合共和国案的来文</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/C/22/D/24/2014)</w:t>
      </w:r>
      <w:r w:rsidRPr="009B3A2C">
        <w:rPr>
          <w:rFonts w:hint="eastAsia"/>
          <w:lang w:val="en-GB"/>
        </w:rPr>
        <w:t>。来文提交人</w:t>
      </w:r>
      <w:r w:rsidRPr="009B3A2C">
        <w:rPr>
          <w:rFonts w:hint="eastAsia"/>
          <w:lang w:val="en-GB"/>
        </w:rPr>
        <w:t>Z</w:t>
      </w:r>
      <w:r w:rsidRPr="009B3A2C">
        <w:rPr>
          <w:rFonts w:hint="eastAsia"/>
          <w:lang w:val="en-GB"/>
        </w:rPr>
        <w:t>，坦桑尼亚联合共和国国民。她患有白化病。她称本人因缔约国违反《公约》第五条、第六条、第八条、第十条、第十四条、第十五条第</w:t>
      </w:r>
      <w:r w:rsidRPr="009B3A2C">
        <w:rPr>
          <w:rFonts w:hint="eastAsia"/>
          <w:lang w:val="en-GB"/>
        </w:rPr>
        <w:t>1</w:t>
      </w:r>
      <w:r w:rsidRPr="009B3A2C">
        <w:rPr>
          <w:rFonts w:hint="eastAsia"/>
          <w:lang w:val="en-GB"/>
        </w:rPr>
        <w:t>款、第十六条和第十七条而受害。</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24.</w:t>
      </w:r>
      <w:r w:rsidRPr="009B3A2C">
        <w:rPr>
          <w:rFonts w:hint="eastAsia"/>
          <w:lang w:val="en-GB"/>
        </w:rPr>
        <w:tab/>
        <w:t>2008</w:t>
      </w:r>
      <w:r w:rsidRPr="009B3A2C">
        <w:rPr>
          <w:rFonts w:hint="eastAsia"/>
          <w:lang w:val="en-GB"/>
        </w:rPr>
        <w:t>年</w:t>
      </w:r>
      <w:r w:rsidRPr="009B3A2C">
        <w:rPr>
          <w:rFonts w:hint="eastAsia"/>
          <w:lang w:val="en-GB"/>
        </w:rPr>
        <w:t>10</w:t>
      </w:r>
      <w:r w:rsidRPr="009B3A2C">
        <w:rPr>
          <w:rFonts w:hint="eastAsia"/>
          <w:lang w:val="en-GB"/>
        </w:rPr>
        <w:t>月某日，提交人和她</w:t>
      </w:r>
      <w:r w:rsidRPr="009B3A2C">
        <w:rPr>
          <w:rFonts w:hint="eastAsia"/>
          <w:lang w:val="en-GB"/>
        </w:rPr>
        <w:t>2</w:t>
      </w:r>
      <w:r w:rsidRPr="009B3A2C">
        <w:rPr>
          <w:rFonts w:hint="eastAsia"/>
          <w:lang w:val="en-GB"/>
        </w:rPr>
        <w:t>岁的儿子正在熟睡时，前者遭到两名男子的袭击，他们用大砍刀砍下她的一个手臂，她的另一个手臂被砍致残。提交人当时看清楚了这两人</w:t>
      </w:r>
      <w:r w:rsidR="000B057F">
        <w:rPr>
          <w:rFonts w:hint="eastAsia"/>
          <w:lang w:val="en-GB"/>
        </w:rPr>
        <w:t>：</w:t>
      </w:r>
      <w:r w:rsidRPr="009B3A2C">
        <w:rPr>
          <w:rFonts w:hint="eastAsia"/>
          <w:lang w:val="en-GB"/>
        </w:rPr>
        <w:t>其中一人是她邻居，另一人她不认识。这两名男子带着提交人的手臂逃脱。提交人的另一个手臂后来在医院被截除。提交人当时已经怀孕，但由于这次袭击，她流产了。</w:t>
      </w:r>
      <w:r w:rsidRPr="009B3A2C">
        <w:rPr>
          <w:rFonts w:hint="eastAsia"/>
          <w:lang w:val="en-GB"/>
        </w:rPr>
        <w:t>2011</w:t>
      </w:r>
      <w:r w:rsidRPr="009B3A2C">
        <w:rPr>
          <w:rFonts w:hint="eastAsia"/>
          <w:lang w:val="en-GB"/>
        </w:rPr>
        <w:t>年，袭击者被逮捕并受审判，但由于缺乏证据，他们被无罪释放。虽然袭击事件发生已有</w:t>
      </w:r>
      <w:r w:rsidRPr="009B3A2C">
        <w:rPr>
          <w:rFonts w:hint="eastAsia"/>
          <w:lang w:val="en-GB"/>
        </w:rPr>
        <w:t>11</w:t>
      </w:r>
      <w:r w:rsidRPr="009B3A2C">
        <w:rPr>
          <w:rFonts w:hint="eastAsia"/>
          <w:lang w:val="en-GB"/>
        </w:rPr>
        <w:t>年多，但行为人仍然逍遥法外。提交人认为，她之所以遭到袭击，是因为据认为白化病患者的身体部位可带来财富。</w:t>
      </w:r>
    </w:p>
    <w:p w:rsidR="009B3A2C" w:rsidRPr="009920C1" w:rsidRDefault="009B3A2C" w:rsidP="00246BF1">
      <w:pPr>
        <w:pStyle w:val="SingleTxtGC"/>
        <w:tabs>
          <w:tab w:val="clear" w:pos="431"/>
          <w:tab w:val="clear" w:pos="1134"/>
          <w:tab w:val="clear" w:pos="1565"/>
          <w:tab w:val="clear" w:pos="1996"/>
          <w:tab w:val="clear" w:pos="2427"/>
          <w:tab w:val="left" w:pos="1701"/>
        </w:tabs>
        <w:rPr>
          <w:spacing w:val="-6"/>
          <w:lang w:val="en-GB"/>
        </w:rPr>
      </w:pPr>
      <w:r w:rsidRPr="009B3A2C">
        <w:rPr>
          <w:rFonts w:hint="eastAsia"/>
          <w:lang w:val="en-GB"/>
        </w:rPr>
        <w:t>25.</w:t>
      </w:r>
      <w:r w:rsidRPr="009B3A2C">
        <w:rPr>
          <w:rFonts w:hint="eastAsia"/>
          <w:lang w:val="en-GB"/>
        </w:rPr>
        <w:tab/>
      </w:r>
      <w:r w:rsidRPr="009920C1">
        <w:rPr>
          <w:rFonts w:hint="eastAsia"/>
          <w:spacing w:val="-6"/>
          <w:lang w:val="en-GB"/>
        </w:rPr>
        <w:t>缔约国认为，应当以</w:t>
      </w:r>
      <w:r w:rsidRPr="00983E75">
        <w:rPr>
          <w:rFonts w:hint="eastAsia"/>
        </w:rPr>
        <w:t>没有用尽</w:t>
      </w:r>
      <w:r w:rsidRPr="009920C1">
        <w:rPr>
          <w:rFonts w:hint="eastAsia"/>
          <w:spacing w:val="-6"/>
          <w:lang w:val="en-GB"/>
        </w:rPr>
        <w:t>国内补救办法和缺乏证据而认定申诉不予受理。</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26.</w:t>
      </w:r>
      <w:r w:rsidRPr="009B3A2C">
        <w:rPr>
          <w:rFonts w:hint="eastAsia"/>
          <w:lang w:val="en-GB"/>
        </w:rPr>
        <w:tab/>
      </w:r>
      <w:r w:rsidRPr="009B3A2C">
        <w:rPr>
          <w:rFonts w:hint="eastAsia"/>
          <w:lang w:val="en-GB"/>
        </w:rPr>
        <w:t>委员会认为，在提交人的案件中，国内补救办法被不当拖延。委员会认为，关于《公约》第十条遭到违反的指称证据不足，因此根据《任择议定书》第二条第</w:t>
      </w:r>
      <w:r w:rsidRPr="009B3A2C">
        <w:rPr>
          <w:rFonts w:hint="eastAsia"/>
          <w:lang w:val="en-GB"/>
        </w:rPr>
        <w:t>(</w:t>
      </w:r>
      <w:r w:rsidRPr="009B3A2C">
        <w:rPr>
          <w:rFonts w:hint="eastAsia"/>
          <w:lang w:val="en-GB"/>
        </w:rPr>
        <w:t>五</w:t>
      </w:r>
      <w:r w:rsidRPr="009B3A2C">
        <w:rPr>
          <w:rFonts w:hint="eastAsia"/>
          <w:lang w:val="en-GB"/>
        </w:rPr>
        <w:t>)</w:t>
      </w:r>
      <w:r w:rsidRPr="009B3A2C">
        <w:rPr>
          <w:rFonts w:hint="eastAsia"/>
          <w:lang w:val="en-GB"/>
        </w:rPr>
        <w:t>款不予受理。根据《任择议定书》第二条第</w:t>
      </w:r>
      <w:r w:rsidRPr="009B3A2C">
        <w:rPr>
          <w:rFonts w:hint="eastAsia"/>
          <w:lang w:val="en-GB"/>
        </w:rPr>
        <w:t>(</w:t>
      </w:r>
      <w:r w:rsidRPr="009B3A2C">
        <w:rPr>
          <w:rFonts w:hint="eastAsia"/>
          <w:lang w:val="en-GB"/>
        </w:rPr>
        <w:t>五</w:t>
      </w:r>
      <w:r w:rsidRPr="009B3A2C">
        <w:rPr>
          <w:rFonts w:hint="eastAsia"/>
          <w:lang w:val="en-GB"/>
        </w:rPr>
        <w:t>)</w:t>
      </w:r>
      <w:r w:rsidRPr="009B3A2C">
        <w:rPr>
          <w:rFonts w:hint="eastAsia"/>
          <w:lang w:val="en-GB"/>
        </w:rPr>
        <w:t>款，提交人根据《公约》第十四条提出的指称基于属物理由被认定不予受理。关于第五条、第十五条第</w:t>
      </w:r>
      <w:r w:rsidRPr="009B3A2C">
        <w:rPr>
          <w:rFonts w:hint="eastAsia"/>
          <w:lang w:val="en-GB"/>
        </w:rPr>
        <w:t>1</w:t>
      </w:r>
      <w:r w:rsidRPr="009B3A2C">
        <w:rPr>
          <w:rFonts w:hint="eastAsia"/>
          <w:lang w:val="en-GB"/>
        </w:rPr>
        <w:t>款、第十六条和第十七条，委员会宣布来文可以受理。</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27.</w:t>
      </w:r>
      <w:r w:rsidRPr="009B3A2C">
        <w:rPr>
          <w:rFonts w:hint="eastAsia"/>
          <w:lang w:val="en-GB"/>
        </w:rPr>
        <w:tab/>
      </w:r>
      <w:r w:rsidRPr="009B3A2C">
        <w:rPr>
          <w:rFonts w:hint="eastAsia"/>
          <w:lang w:val="en-GB"/>
        </w:rPr>
        <w:t>关于提交人在《公约》第六条之下的指称，委员会回顾其第</w:t>
      </w:r>
      <w:r w:rsidRPr="009B3A2C">
        <w:rPr>
          <w:rFonts w:hint="eastAsia"/>
          <w:lang w:val="en-GB"/>
        </w:rPr>
        <w:t>6</w:t>
      </w:r>
      <w:r w:rsidRPr="009B3A2C">
        <w:rPr>
          <w:rFonts w:hint="eastAsia"/>
          <w:lang w:val="en-GB"/>
        </w:rPr>
        <w:t>号一般性意见，其中指出，《公约》第六条是一个贯穿各领域的条款，必须联系《公约》所有条款加以考虑。因此，委员会参照在《公约》第五条、第十五条第</w:t>
      </w:r>
      <w:r w:rsidRPr="009B3A2C">
        <w:rPr>
          <w:rFonts w:hint="eastAsia"/>
          <w:lang w:val="en-GB"/>
        </w:rPr>
        <w:t>1</w:t>
      </w:r>
      <w:r w:rsidRPr="009B3A2C">
        <w:rPr>
          <w:rFonts w:hint="eastAsia"/>
          <w:lang w:val="en-GB"/>
        </w:rPr>
        <w:t>款、第十六条和第十七条之下援引的权利，审查了提交人根据第六条提出的指称。关于提交人在《公约》第八条之下提出的指称，委员会认为，该条的规定阐明缔约国承担的一项总体义务，单独援引时，不能据此在根据《任择议定书》提交的来文中提出某项指称。委员会注意到，提交人在该条款之下提出的指称与就第五条、第十五条第</w:t>
      </w:r>
      <w:r w:rsidRPr="009B3A2C">
        <w:rPr>
          <w:rFonts w:hint="eastAsia"/>
          <w:lang w:val="en-GB"/>
        </w:rPr>
        <w:t>1</w:t>
      </w:r>
      <w:r w:rsidRPr="009B3A2C">
        <w:rPr>
          <w:rFonts w:hint="eastAsia"/>
          <w:lang w:val="en-GB"/>
        </w:rPr>
        <w:t>款、第十六条和第十七条提出的指称密切相关，因此一并对这些指称作了审查。</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28.</w:t>
      </w:r>
      <w:r w:rsidRPr="009B3A2C">
        <w:rPr>
          <w:rFonts w:hint="eastAsia"/>
          <w:lang w:val="en-GB"/>
        </w:rPr>
        <w:tab/>
      </w:r>
      <w:r w:rsidRPr="009B3A2C">
        <w:rPr>
          <w:rFonts w:hint="eastAsia"/>
          <w:lang w:val="en-GB"/>
        </w:rPr>
        <w:t>委员会注意到，提交人是暴力犯罪的受害者，这种犯罪属于一种专门针对白化病患者的做法。委员会认为，缔约国未能防止和惩罚此类行为，这使提交人和其他白化病患者处于特别易受伤害的境地，并使他们无法在与其他人平等的基础上在社会中生活，这违反了《公约》第五条。</w:t>
      </w:r>
    </w:p>
    <w:p w:rsidR="009B3A2C" w:rsidRPr="00983E75" w:rsidRDefault="009B3A2C" w:rsidP="00246BF1">
      <w:pPr>
        <w:pStyle w:val="SingleTxtGC"/>
        <w:tabs>
          <w:tab w:val="clear" w:pos="431"/>
          <w:tab w:val="clear" w:pos="1134"/>
          <w:tab w:val="clear" w:pos="1565"/>
          <w:tab w:val="clear" w:pos="1996"/>
          <w:tab w:val="clear" w:pos="2427"/>
          <w:tab w:val="left" w:pos="1701"/>
        </w:tabs>
        <w:rPr>
          <w:spacing w:val="-4"/>
          <w:lang w:val="en-GB"/>
        </w:rPr>
      </w:pPr>
      <w:r w:rsidRPr="009B3A2C">
        <w:rPr>
          <w:rFonts w:hint="eastAsia"/>
          <w:lang w:val="en-GB"/>
        </w:rPr>
        <w:t>29.</w:t>
      </w:r>
      <w:r w:rsidRPr="009B3A2C">
        <w:rPr>
          <w:rFonts w:hint="eastAsia"/>
          <w:lang w:val="en-GB"/>
        </w:rPr>
        <w:tab/>
      </w:r>
      <w:r w:rsidRPr="00983E75">
        <w:rPr>
          <w:rFonts w:hint="eastAsia"/>
          <w:spacing w:val="-4"/>
          <w:lang w:val="en-GB"/>
        </w:rPr>
        <w:t>委员会还认为，由于缔约国没有采取行动有效起诉犯罪嫌疑人，提交人遭受</w:t>
      </w:r>
      <w:r w:rsidRPr="00983E75">
        <w:rPr>
          <w:rFonts w:hint="eastAsia"/>
          <w:spacing w:val="-6"/>
          <w:lang w:val="en-GB"/>
        </w:rPr>
        <w:t>痛苦，再次受害，这构成心理创伤或虐待，违反《公约》第</w:t>
      </w:r>
      <w:r w:rsidRPr="00983E75">
        <w:rPr>
          <w:rFonts w:hint="eastAsia"/>
          <w:spacing w:val="-6"/>
          <w:lang w:val="en-GB"/>
        </w:rPr>
        <w:t>15</w:t>
      </w:r>
      <w:r w:rsidRPr="00983E75">
        <w:rPr>
          <w:rFonts w:hint="eastAsia"/>
          <w:spacing w:val="-6"/>
          <w:lang w:val="en-GB"/>
        </w:rPr>
        <w:t>条第</w:t>
      </w:r>
      <w:r w:rsidRPr="00983E75">
        <w:rPr>
          <w:rFonts w:hint="eastAsia"/>
          <w:spacing w:val="-6"/>
          <w:lang w:val="en-GB"/>
        </w:rPr>
        <w:t>1</w:t>
      </w:r>
      <w:r w:rsidRPr="00983E75">
        <w:rPr>
          <w:rFonts w:hint="eastAsia"/>
          <w:spacing w:val="-6"/>
          <w:lang w:val="en-GB"/>
        </w:rPr>
        <w:t>款和第</w:t>
      </w:r>
      <w:r w:rsidRPr="00983E75">
        <w:rPr>
          <w:rFonts w:hint="eastAsia"/>
          <w:spacing w:val="-6"/>
          <w:lang w:val="en-GB"/>
        </w:rPr>
        <w:t>16</w:t>
      </w:r>
      <w:r w:rsidRPr="00983E75">
        <w:rPr>
          <w:rFonts w:hint="eastAsia"/>
          <w:spacing w:val="-6"/>
          <w:lang w:val="en-GB"/>
        </w:rPr>
        <w:t>条</w:t>
      </w:r>
      <w:r w:rsidRPr="00983E75">
        <w:rPr>
          <w:rFonts w:hint="eastAsia"/>
          <w:spacing w:val="-4"/>
          <w:lang w:val="en-GB"/>
        </w:rPr>
        <w:t>。</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30.</w:t>
      </w:r>
      <w:r w:rsidRPr="009B3A2C">
        <w:rPr>
          <w:rFonts w:hint="eastAsia"/>
          <w:lang w:val="en-GB"/>
        </w:rPr>
        <w:tab/>
      </w:r>
      <w:r w:rsidRPr="009B3A2C">
        <w:rPr>
          <w:rFonts w:hint="eastAsia"/>
          <w:lang w:val="en-GB"/>
        </w:rPr>
        <w:t>委员会认为，缔约国未能采取一切必要措施防止与提交人遭受的相似的暴力行为，未能有效调查和惩罚这些行为的实施者，这构成对提交人在《公约》第十七条之下的权利的侵犯。</w:t>
      </w:r>
    </w:p>
    <w:p w:rsidR="00246BF1" w:rsidRDefault="00246BF1">
      <w:pPr>
        <w:tabs>
          <w:tab w:val="clear" w:pos="431"/>
        </w:tabs>
        <w:overflowPunct/>
        <w:adjustRightInd/>
        <w:snapToGrid/>
        <w:spacing w:line="240" w:lineRule="auto"/>
        <w:jc w:val="left"/>
        <w:rPr>
          <w:lang w:val="en-GB"/>
        </w:rPr>
      </w:pPr>
      <w:r>
        <w:rPr>
          <w:lang w:val="en-GB"/>
        </w:rPr>
        <w:br w:type="page"/>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31.</w:t>
      </w:r>
      <w:r w:rsidRPr="009B3A2C">
        <w:rPr>
          <w:rFonts w:hint="eastAsia"/>
          <w:lang w:val="en-GB"/>
        </w:rPr>
        <w:tab/>
      </w:r>
      <w:r w:rsidRPr="009B3A2C">
        <w:rPr>
          <w:rFonts w:hint="eastAsia"/>
          <w:lang w:val="en-GB"/>
        </w:rPr>
        <w:t>在认定《公约》第五条、第十五条第</w:t>
      </w:r>
      <w:r w:rsidRPr="009B3A2C">
        <w:rPr>
          <w:rFonts w:hint="eastAsia"/>
          <w:lang w:val="en-GB"/>
        </w:rPr>
        <w:t>1</w:t>
      </w:r>
      <w:r w:rsidRPr="009B3A2C">
        <w:rPr>
          <w:rFonts w:hint="eastAsia"/>
          <w:lang w:val="en-GB"/>
        </w:rPr>
        <w:t>款、第十六条和第十七条遭到违反的情况下，委员会审查了提交人在第六条和第八条</w:t>
      </w:r>
      <w:r w:rsidR="00983D84">
        <w:rPr>
          <w:rFonts w:hint="eastAsia"/>
          <w:lang w:val="en-GB"/>
        </w:rPr>
        <w:t>(</w:t>
      </w:r>
      <w:r w:rsidRPr="009B3A2C">
        <w:rPr>
          <w:rFonts w:hint="eastAsia"/>
          <w:lang w:val="en-GB"/>
        </w:rPr>
        <w:t>与这些条款一并解读</w:t>
      </w:r>
      <w:r w:rsidR="00983D84">
        <w:rPr>
          <w:rFonts w:hint="eastAsia"/>
          <w:lang w:val="en-GB"/>
        </w:rPr>
        <w:t>)</w:t>
      </w:r>
      <w:r w:rsidRPr="009B3A2C">
        <w:rPr>
          <w:rFonts w:hint="eastAsia"/>
          <w:lang w:val="en-GB"/>
        </w:rPr>
        <w:t>之下提出的指称。委员会注意到，在整个程序中，主管机构没有考虑到以下情况：袭击发生时，提交人是一个幼儿的单身母亲且有孕在身；袭击直接导致提交人流产；作为一名白化病患者，她与社会隔离。委员会得出结论认为，所审议的情况涉及的性别歧视没有得到处理，提交人作为妇女所遭受的攻击所产生的具体影响被“隐去”，这构成缔约国对《公约》第六条之下的义务的违反。</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32.</w:t>
      </w:r>
      <w:r w:rsidRPr="009B3A2C">
        <w:rPr>
          <w:rFonts w:hint="eastAsia"/>
          <w:lang w:val="en-GB"/>
        </w:rPr>
        <w:tab/>
      </w:r>
      <w:r w:rsidRPr="009B3A2C">
        <w:rPr>
          <w:rFonts w:hint="eastAsia"/>
          <w:lang w:val="en-GB"/>
        </w:rPr>
        <w:t>关于提交人在《公约》第八条</w:t>
      </w:r>
      <w:r w:rsidRPr="009B3A2C">
        <w:rPr>
          <w:rFonts w:hint="eastAsia"/>
          <w:lang w:val="en-GB"/>
        </w:rPr>
        <w:t>(</w:t>
      </w:r>
      <w:r w:rsidRPr="009B3A2C">
        <w:rPr>
          <w:rFonts w:hint="eastAsia"/>
          <w:lang w:val="en-GB"/>
        </w:rPr>
        <w:t>与第五条、第十五条第</w:t>
      </w:r>
      <w:r w:rsidRPr="009B3A2C">
        <w:rPr>
          <w:rFonts w:hint="eastAsia"/>
          <w:lang w:val="en-GB"/>
        </w:rPr>
        <w:t>1</w:t>
      </w:r>
      <w:r w:rsidRPr="009B3A2C">
        <w:rPr>
          <w:rFonts w:hint="eastAsia"/>
          <w:lang w:val="en-GB"/>
        </w:rPr>
        <w:t>款、第十六条和第十七条一并解读</w:t>
      </w:r>
      <w:r w:rsidRPr="009B3A2C">
        <w:rPr>
          <w:rFonts w:hint="eastAsia"/>
          <w:lang w:val="en-GB"/>
        </w:rPr>
        <w:t>)</w:t>
      </w:r>
      <w:r w:rsidRPr="009B3A2C">
        <w:rPr>
          <w:rFonts w:hint="eastAsia"/>
          <w:lang w:val="en-GB"/>
        </w:rPr>
        <w:t>之下提出的指称，委员会注意到，缔约国采取的措施不够有系统，也不充分，不足以履行《公约》第八条规定的义务，即提高全社会包括家庭对白化病患者的认识，促进对其权利和尊严的尊重，并同对白化病患者持有的成见、偏见和对其采取的有害做法作斗争。委员会得出结论认为，缔约国没有采取恰当的应对行动，这构成默许在其管辖范围内对白化病患者犯下的令人发指的罪行的长期存在。因此，委员会认为，这构成对提交人在《公约》第八条</w:t>
      </w:r>
      <w:r w:rsidRPr="009B3A2C">
        <w:rPr>
          <w:rFonts w:hint="eastAsia"/>
          <w:lang w:val="en-GB"/>
        </w:rPr>
        <w:t>(</w:t>
      </w:r>
      <w:r w:rsidRPr="009B3A2C">
        <w:rPr>
          <w:rFonts w:hint="eastAsia"/>
          <w:lang w:val="en-GB"/>
        </w:rPr>
        <w:t>结合与第五条、第十五条第</w:t>
      </w:r>
      <w:r w:rsidRPr="009B3A2C">
        <w:rPr>
          <w:rFonts w:hint="eastAsia"/>
          <w:lang w:val="en-GB"/>
        </w:rPr>
        <w:t>1</w:t>
      </w:r>
      <w:r w:rsidRPr="009B3A2C">
        <w:rPr>
          <w:rFonts w:hint="eastAsia"/>
          <w:lang w:val="en-GB"/>
        </w:rPr>
        <w:t>款、第十六条和第十七条一并解读</w:t>
      </w:r>
      <w:r w:rsidRPr="009B3A2C">
        <w:rPr>
          <w:rFonts w:hint="eastAsia"/>
          <w:lang w:val="en-GB"/>
        </w:rPr>
        <w:t>)</w:t>
      </w:r>
      <w:r w:rsidRPr="009B3A2C">
        <w:rPr>
          <w:rFonts w:hint="eastAsia"/>
          <w:lang w:val="en-GB"/>
        </w:rPr>
        <w:t>之下的权利的侵犯。</w:t>
      </w:r>
    </w:p>
    <w:p w:rsidR="009B3A2C" w:rsidRPr="009B3A2C" w:rsidRDefault="009B3A2C" w:rsidP="00246BF1">
      <w:pPr>
        <w:pStyle w:val="H23GC"/>
        <w:spacing w:after="180"/>
        <w:rPr>
          <w:lang w:val="en-GB"/>
        </w:rPr>
      </w:pPr>
      <w:r w:rsidRPr="009B3A2C">
        <w:rPr>
          <w:rFonts w:hint="eastAsia"/>
          <w:lang w:val="en-GB"/>
        </w:rPr>
        <w:tab/>
      </w:r>
      <w:r w:rsidRPr="009B3A2C">
        <w:rPr>
          <w:rFonts w:hint="eastAsia"/>
          <w:lang w:val="en-GB"/>
        </w:rPr>
        <w:tab/>
        <w:t>R.I.</w:t>
      </w:r>
      <w:r w:rsidRPr="009B3A2C">
        <w:rPr>
          <w:rFonts w:hint="eastAsia"/>
          <w:lang w:val="en-GB"/>
        </w:rPr>
        <w:t>诉厄瓜多尔</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33.</w:t>
      </w:r>
      <w:r w:rsidRPr="009B3A2C">
        <w:rPr>
          <w:rFonts w:hint="eastAsia"/>
          <w:lang w:val="en-GB"/>
        </w:rPr>
        <w:tab/>
      </w:r>
      <w:r w:rsidRPr="009B3A2C">
        <w:rPr>
          <w:rFonts w:hint="eastAsia"/>
          <w:lang w:val="en-GB"/>
        </w:rPr>
        <w:t>委员会审查了</w:t>
      </w:r>
      <w:r w:rsidRPr="009B3A2C">
        <w:rPr>
          <w:rFonts w:hint="eastAsia"/>
          <w:lang w:val="en-GB"/>
        </w:rPr>
        <w:t>R.I.</w:t>
      </w:r>
      <w:r w:rsidRPr="009B3A2C">
        <w:rPr>
          <w:rFonts w:hint="eastAsia"/>
          <w:lang w:val="en-GB"/>
        </w:rPr>
        <w:t>诉厄瓜多尔案的来文</w:t>
      </w:r>
      <w:r w:rsidRPr="009B3A2C">
        <w:rPr>
          <w:rFonts w:hint="eastAsia"/>
          <w:lang w:val="en-GB"/>
        </w:rPr>
        <w:t>(</w:t>
      </w:r>
      <w:proofErr w:type="spellStart"/>
      <w:r w:rsidRPr="009B3A2C">
        <w:rPr>
          <w:rFonts w:hint="eastAsia"/>
          <w:lang w:val="en-GB"/>
        </w:rPr>
        <w:t>CRPD</w:t>
      </w:r>
      <w:proofErr w:type="spellEnd"/>
      <w:r w:rsidRPr="009B3A2C">
        <w:rPr>
          <w:rFonts w:hint="eastAsia"/>
          <w:lang w:val="en-GB"/>
        </w:rPr>
        <w:t>/C/22/D/25/2014)</w:t>
      </w:r>
      <w:r w:rsidRPr="009B3A2C">
        <w:rPr>
          <w:rFonts w:hint="eastAsia"/>
          <w:lang w:val="en-GB"/>
        </w:rPr>
        <w:t>。来文提交人是厄瓜多尔国民。他在私人银行部门当雇员时，曾遭遇一次交通事故，之后被认定为残疾人。提交人称，厄瓜多尔社会保障局</w:t>
      </w:r>
      <w:r w:rsidRPr="009B3A2C">
        <w:rPr>
          <w:rFonts w:hint="eastAsia"/>
          <w:lang w:val="en-GB"/>
        </w:rPr>
        <w:t>2008</w:t>
      </w:r>
      <w:r w:rsidRPr="009B3A2C">
        <w:rPr>
          <w:rFonts w:hint="eastAsia"/>
          <w:lang w:val="en-GB"/>
        </w:rPr>
        <w:t>年</w:t>
      </w:r>
      <w:r w:rsidRPr="009B3A2C">
        <w:rPr>
          <w:rFonts w:hint="eastAsia"/>
          <w:lang w:val="en-GB"/>
        </w:rPr>
        <w:t>2</w:t>
      </w:r>
      <w:r w:rsidRPr="009B3A2C">
        <w:rPr>
          <w:rFonts w:hint="eastAsia"/>
          <w:lang w:val="en-GB"/>
        </w:rPr>
        <w:t>月发放的残疾现金津贴低于缔约国劳动和社会保障立法规定的平均数额，不足以满足他的残疾需要，这侵犯了他在《公约》第五、十二、十三、二十七和二十八条之下的权利。</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34.</w:t>
      </w:r>
      <w:r w:rsidRPr="009B3A2C">
        <w:rPr>
          <w:rFonts w:hint="eastAsia"/>
          <w:lang w:val="en-GB"/>
        </w:rPr>
        <w:tab/>
      </w:r>
      <w:r w:rsidRPr="009B3A2C">
        <w:rPr>
          <w:rFonts w:hint="eastAsia"/>
          <w:lang w:val="en-GB"/>
        </w:rPr>
        <w:t>提交人就其残疾养恤金的承认和金额援引了行政和司法补救措施。</w:t>
      </w:r>
      <w:r w:rsidRPr="009B3A2C">
        <w:rPr>
          <w:rFonts w:hint="eastAsia"/>
          <w:lang w:val="en-GB"/>
        </w:rPr>
        <w:t>2008</w:t>
      </w:r>
      <w:r w:rsidRPr="009B3A2C">
        <w:rPr>
          <w:rFonts w:hint="eastAsia"/>
          <w:lang w:val="en-GB"/>
        </w:rPr>
        <w:t>年，提交人</w:t>
      </w:r>
      <w:proofErr w:type="gramStart"/>
      <w:r w:rsidRPr="009B3A2C">
        <w:rPr>
          <w:rFonts w:hint="eastAsia"/>
          <w:lang w:val="en-GB"/>
        </w:rPr>
        <w:t>就金额</w:t>
      </w:r>
      <w:proofErr w:type="gramEnd"/>
      <w:r w:rsidRPr="009B3A2C">
        <w:rPr>
          <w:rFonts w:hint="eastAsia"/>
          <w:lang w:val="en-GB"/>
        </w:rPr>
        <w:t>的行政决定向厄瓜多尔社会保障局提出上诉，但该上诉在一审和二审中均被驳回。</w:t>
      </w:r>
      <w:r w:rsidRPr="009B3A2C">
        <w:rPr>
          <w:rFonts w:hint="eastAsia"/>
          <w:lang w:val="en-GB"/>
        </w:rPr>
        <w:t>2010</w:t>
      </w:r>
      <w:r w:rsidRPr="009B3A2C">
        <w:rPr>
          <w:rFonts w:hint="eastAsia"/>
          <w:lang w:val="en-GB"/>
        </w:rPr>
        <w:t>年，瓜亚基尔的一个地区行政法院受理了提交人的申诉，并提高了残疾抚恤金的月金额。然而，厄瓜多尔社会保障局就该裁决向国家法院提出上诉，国家法院撤销了地区法院的裁决，维持了最初的行政决定。提交人随后向宪法法院提交了一份申诉，称他的宪法权利受到侵犯。宪法法院认定提交人的宪法权利没有遭到侵犯，同时确认了国家法院的裁决，该裁决维持厄瓜多尔社会保障局</w:t>
      </w:r>
      <w:r w:rsidRPr="009B3A2C">
        <w:rPr>
          <w:rFonts w:hint="eastAsia"/>
          <w:lang w:val="en-GB"/>
        </w:rPr>
        <w:t>2008</w:t>
      </w:r>
      <w:r w:rsidRPr="009B3A2C">
        <w:rPr>
          <w:rFonts w:hint="eastAsia"/>
          <w:lang w:val="en-GB"/>
        </w:rPr>
        <w:t>年发布的行政决定。</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35.</w:t>
      </w:r>
      <w:r w:rsidRPr="009B3A2C">
        <w:rPr>
          <w:rFonts w:hint="eastAsia"/>
          <w:lang w:val="en-GB"/>
        </w:rPr>
        <w:tab/>
      </w:r>
      <w:r w:rsidRPr="009B3A2C">
        <w:rPr>
          <w:rFonts w:hint="eastAsia"/>
          <w:lang w:val="en-GB"/>
        </w:rPr>
        <w:t>提交人认为，在其他类似案件中，国家法院做出了有利于原告的裁决。此外，他提及国际劳工组织</w:t>
      </w:r>
      <w:r w:rsidRPr="009B3A2C">
        <w:rPr>
          <w:rFonts w:hint="eastAsia"/>
          <w:lang w:val="en-GB"/>
        </w:rPr>
        <w:t>1964</w:t>
      </w:r>
      <w:r w:rsidRPr="009B3A2C">
        <w:rPr>
          <w:rFonts w:hint="eastAsia"/>
          <w:lang w:val="en-GB"/>
        </w:rPr>
        <w:t>年《工伤福利公约》</w:t>
      </w:r>
      <w:r w:rsidRPr="009B3A2C">
        <w:rPr>
          <w:rFonts w:hint="eastAsia"/>
          <w:lang w:val="en-GB"/>
        </w:rPr>
        <w:t>(</w:t>
      </w:r>
      <w:r w:rsidRPr="009B3A2C">
        <w:rPr>
          <w:rFonts w:hint="eastAsia"/>
          <w:lang w:val="en-GB"/>
        </w:rPr>
        <w:t>第</w:t>
      </w:r>
      <w:r w:rsidRPr="009B3A2C">
        <w:rPr>
          <w:rFonts w:hint="eastAsia"/>
          <w:lang w:val="en-GB"/>
        </w:rPr>
        <w:t>121</w:t>
      </w:r>
      <w:r w:rsidRPr="009B3A2C">
        <w:rPr>
          <w:rFonts w:hint="eastAsia"/>
          <w:lang w:val="en-GB"/>
        </w:rPr>
        <w:t>号</w:t>
      </w:r>
      <w:r w:rsidRPr="009B3A2C">
        <w:rPr>
          <w:rFonts w:hint="eastAsia"/>
          <w:lang w:val="en-GB"/>
        </w:rPr>
        <w:t>)</w:t>
      </w:r>
      <w:r w:rsidRPr="009B3A2C">
        <w:rPr>
          <w:rFonts w:hint="eastAsia"/>
          <w:lang w:val="en-GB"/>
        </w:rPr>
        <w:t>中关于与残疾相关的社会保障福利的承认、质量和数量的标准，而缔约国未能在他的案件中适用这些标准。</w:t>
      </w:r>
    </w:p>
    <w:p w:rsidR="009B3A2C" w:rsidRPr="009B3A2C" w:rsidRDefault="009B3A2C" w:rsidP="00246BF1">
      <w:pPr>
        <w:pStyle w:val="SingleTxtGC"/>
        <w:tabs>
          <w:tab w:val="clear" w:pos="431"/>
          <w:tab w:val="clear" w:pos="1134"/>
          <w:tab w:val="clear" w:pos="1565"/>
          <w:tab w:val="clear" w:pos="1996"/>
          <w:tab w:val="clear" w:pos="2427"/>
          <w:tab w:val="left" w:pos="1701"/>
        </w:tabs>
        <w:rPr>
          <w:lang w:val="en-GB"/>
        </w:rPr>
      </w:pPr>
      <w:r w:rsidRPr="009B3A2C">
        <w:rPr>
          <w:rFonts w:hint="eastAsia"/>
          <w:lang w:val="en-GB"/>
        </w:rPr>
        <w:t>36.</w:t>
      </w:r>
      <w:r w:rsidRPr="009B3A2C">
        <w:rPr>
          <w:rFonts w:hint="eastAsia"/>
          <w:lang w:val="en-GB"/>
        </w:rPr>
        <w:tab/>
      </w:r>
      <w:r w:rsidRPr="009B3A2C">
        <w:rPr>
          <w:rFonts w:hint="eastAsia"/>
          <w:lang w:val="en-GB"/>
        </w:rPr>
        <w:t>缔约国认为，</w:t>
      </w:r>
      <w:proofErr w:type="gramStart"/>
      <w:r w:rsidRPr="009B3A2C">
        <w:rPr>
          <w:rFonts w:hint="eastAsia"/>
          <w:lang w:val="en-GB"/>
        </w:rPr>
        <w:t>基于属时理由</w:t>
      </w:r>
      <w:proofErr w:type="gramEnd"/>
      <w:r w:rsidRPr="009B3A2C">
        <w:rPr>
          <w:rFonts w:hint="eastAsia"/>
          <w:lang w:val="en-GB"/>
        </w:rPr>
        <w:t>，申诉应视为不予受理，因为所涉行政决定是在《公约》和《任择议定书》对缔约国生效之前发布的。缔约国还指出，提交人的指称缺乏证据。</w:t>
      </w:r>
    </w:p>
    <w:p w:rsidR="0024717A" w:rsidRDefault="009B3A2C" w:rsidP="00100692">
      <w:pPr>
        <w:pStyle w:val="SingleTxtGC"/>
        <w:tabs>
          <w:tab w:val="clear" w:pos="431"/>
          <w:tab w:val="clear" w:pos="1134"/>
          <w:tab w:val="clear" w:pos="1565"/>
          <w:tab w:val="clear" w:pos="1996"/>
          <w:tab w:val="clear" w:pos="2427"/>
          <w:tab w:val="left" w:pos="1701"/>
        </w:tabs>
        <w:spacing w:after="240"/>
        <w:rPr>
          <w:lang w:val="en-GB"/>
        </w:rPr>
      </w:pPr>
      <w:r w:rsidRPr="009B3A2C">
        <w:rPr>
          <w:rFonts w:hint="eastAsia"/>
          <w:lang w:val="en-GB"/>
        </w:rPr>
        <w:t>37.</w:t>
      </w:r>
      <w:r w:rsidRPr="009B3A2C">
        <w:rPr>
          <w:rFonts w:hint="eastAsia"/>
          <w:lang w:val="en-GB"/>
        </w:rPr>
        <w:tab/>
      </w:r>
      <w:r w:rsidRPr="009B3A2C">
        <w:rPr>
          <w:rFonts w:hint="eastAsia"/>
          <w:lang w:val="en-GB"/>
        </w:rPr>
        <w:t>委员会认为，</w:t>
      </w:r>
      <w:proofErr w:type="gramStart"/>
      <w:r w:rsidRPr="009B3A2C">
        <w:rPr>
          <w:rFonts w:hint="eastAsia"/>
          <w:lang w:val="en-GB"/>
        </w:rPr>
        <w:t>根据属时理由</w:t>
      </w:r>
      <w:proofErr w:type="gramEnd"/>
      <w:r w:rsidRPr="009B3A2C">
        <w:rPr>
          <w:rFonts w:hint="eastAsia"/>
          <w:lang w:val="en-GB"/>
        </w:rPr>
        <w:t>，它有权审议来文</w:t>
      </w:r>
      <w:r w:rsidR="00D94AC6">
        <w:rPr>
          <w:rFonts w:hint="eastAsia"/>
          <w:lang w:val="en-GB"/>
        </w:rPr>
        <w:t>：</w:t>
      </w:r>
      <w:r w:rsidRPr="009B3A2C">
        <w:rPr>
          <w:rFonts w:hint="eastAsia"/>
          <w:lang w:val="en-GB"/>
        </w:rPr>
        <w:t>提请其注意的情况在《公约》和《任择议定书》对缔约国生效后仍在继续，因为与提交人的残疾养恤金有关的各种决定是在该日期之后</w:t>
      </w:r>
      <w:proofErr w:type="gramStart"/>
      <w:r w:rsidRPr="009B3A2C">
        <w:rPr>
          <w:rFonts w:hint="eastAsia"/>
          <w:lang w:val="en-GB"/>
        </w:rPr>
        <w:t>作出</w:t>
      </w:r>
      <w:proofErr w:type="gramEnd"/>
      <w:r w:rsidRPr="009B3A2C">
        <w:rPr>
          <w:rFonts w:hint="eastAsia"/>
          <w:lang w:val="en-GB"/>
        </w:rPr>
        <w:t>的。委员会回顾其判例，指出提交人在第四条</w:t>
      </w:r>
      <w:r w:rsidRPr="009B3A2C">
        <w:rPr>
          <w:rFonts w:hint="eastAsia"/>
          <w:lang w:val="en-GB"/>
        </w:rPr>
        <w:t>(</w:t>
      </w:r>
      <w:r w:rsidRPr="009B3A2C">
        <w:rPr>
          <w:rFonts w:hint="eastAsia"/>
          <w:lang w:val="en-GB"/>
        </w:rPr>
        <w:t>一般义务</w:t>
      </w:r>
      <w:r w:rsidRPr="009B3A2C">
        <w:rPr>
          <w:rFonts w:hint="eastAsia"/>
          <w:lang w:val="en-GB"/>
        </w:rPr>
        <w:t>)</w:t>
      </w:r>
      <w:r w:rsidRPr="009B3A2C">
        <w:rPr>
          <w:rFonts w:hint="eastAsia"/>
          <w:lang w:val="en-GB"/>
        </w:rPr>
        <w:t>之下提出的申诉并不牵涉对《公约》的单独违法。委员会认为，所提供的资料不能使它对《公约》第五、十二、十三、二十七和二十八条之下指称的违反的实质进行评估，而且证明提交人的权利受到不利影响的资料缺乏。委员会还注意到，提交人的指称主要涉及国家主管机构对适用的立法的解释，所提供的资料没有表明这种适用具有任意性质，或构成执法不公。委员会认为，根据《任择议定书》第二条第</w:t>
      </w:r>
      <w:r w:rsidRPr="009B3A2C">
        <w:rPr>
          <w:rFonts w:hint="eastAsia"/>
          <w:lang w:val="en-GB"/>
        </w:rPr>
        <w:t>(</w:t>
      </w:r>
      <w:r w:rsidRPr="009B3A2C">
        <w:rPr>
          <w:rFonts w:hint="eastAsia"/>
          <w:lang w:val="en-GB"/>
        </w:rPr>
        <w:t>五</w:t>
      </w:r>
      <w:r w:rsidRPr="009B3A2C">
        <w:rPr>
          <w:rFonts w:hint="eastAsia"/>
          <w:lang w:val="en-GB"/>
        </w:rPr>
        <w:t>)</w:t>
      </w:r>
      <w:r w:rsidRPr="009B3A2C">
        <w:rPr>
          <w:rFonts w:hint="eastAsia"/>
          <w:lang w:val="en-GB"/>
        </w:rPr>
        <w:t>款，提交人的指称因证据不足而不可受理。</w:t>
      </w:r>
    </w:p>
    <w:p w:rsidR="004F35E1" w:rsidRPr="0024717A" w:rsidRDefault="0024717A" w:rsidP="00246BF1">
      <w:pPr>
        <w:spacing w:after="120"/>
        <w:jc w:val="center"/>
        <w:rPr>
          <w:u w:val="single"/>
        </w:rPr>
      </w:pPr>
      <w:r>
        <w:rPr>
          <w:rFonts w:hint="eastAsia"/>
          <w:u w:val="single"/>
        </w:rPr>
        <w:tab/>
      </w:r>
      <w:r>
        <w:rPr>
          <w:rFonts w:hint="eastAsia"/>
          <w:u w:val="single"/>
        </w:rPr>
        <w:tab/>
      </w:r>
      <w:r>
        <w:rPr>
          <w:rFonts w:hint="eastAsia"/>
          <w:u w:val="single"/>
        </w:rPr>
        <w:tab/>
      </w:r>
      <w:r>
        <w:rPr>
          <w:u w:val="single"/>
        </w:rPr>
        <w:tab/>
      </w:r>
    </w:p>
    <w:sectPr w:rsidR="004F35E1" w:rsidRPr="0024717A"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BD" w:rsidRPr="000D319F" w:rsidRDefault="00E377BD" w:rsidP="000D319F">
      <w:pPr>
        <w:pStyle w:val="af0"/>
        <w:spacing w:after="240"/>
        <w:ind w:left="907"/>
        <w:rPr>
          <w:rFonts w:asciiTheme="majorBidi" w:eastAsia="宋体" w:hAnsiTheme="majorBidi" w:cstheme="majorBidi"/>
          <w:sz w:val="21"/>
          <w:szCs w:val="21"/>
          <w:lang w:val="en-US"/>
        </w:rPr>
      </w:pPr>
    </w:p>
    <w:p w:rsidR="00E377BD" w:rsidRPr="000D319F" w:rsidRDefault="00E377B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377BD" w:rsidRPr="000D319F" w:rsidRDefault="00E377BD" w:rsidP="000D319F">
      <w:pPr>
        <w:pStyle w:val="af0"/>
      </w:pPr>
    </w:p>
  </w:endnote>
  <w:endnote w:type="continuationNotice" w:id="1">
    <w:p w:rsidR="00E377BD" w:rsidRDefault="00E377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523AD" w:rsidRDefault="00A523AD" w:rsidP="00A523A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523AD">
      <w:rPr>
        <w:rStyle w:val="af2"/>
        <w:b w:val="0"/>
        <w:snapToGrid w:val="0"/>
        <w:sz w:val="16"/>
      </w:rPr>
      <w:t>GE.19</w:t>
    </w:r>
    <w:proofErr w:type="spellEnd"/>
    <w:r w:rsidRPr="00A523AD">
      <w:rPr>
        <w:rStyle w:val="af2"/>
        <w:b w:val="0"/>
        <w:snapToGrid w:val="0"/>
        <w:sz w:val="16"/>
      </w:rPr>
      <w:t>-19486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523AD" w:rsidRDefault="00A523AD" w:rsidP="00A523AD">
    <w:pPr>
      <w:pStyle w:val="af0"/>
      <w:tabs>
        <w:tab w:val="clear" w:pos="431"/>
        <w:tab w:val="right" w:pos="9638"/>
      </w:tabs>
      <w:rPr>
        <w:rStyle w:val="af2"/>
      </w:rPr>
    </w:pPr>
    <w:proofErr w:type="spellStart"/>
    <w:r>
      <w:t>GE.19</w:t>
    </w:r>
    <w:proofErr w:type="spellEnd"/>
    <w:r>
      <w:t>-19486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A523AD"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-19486</w:t>
    </w:r>
    <w:r w:rsidR="00731A42" w:rsidRPr="00EE277A">
      <w:rPr>
        <w:sz w:val="20"/>
        <w:lang w:eastAsia="zh-CN"/>
      </w:rPr>
      <w:t xml:space="preserve"> (C)</w:t>
    </w:r>
    <w:r w:rsidR="00B44B82">
      <w:rPr>
        <w:sz w:val="20"/>
        <w:lang w:eastAsia="zh-CN"/>
      </w:rPr>
      <w:tab/>
    </w:r>
    <w:r w:rsidR="00651C93">
      <w:rPr>
        <w:sz w:val="20"/>
        <w:lang w:eastAsia="zh-CN"/>
      </w:rPr>
      <w:t>10</w:t>
    </w:r>
    <w:r w:rsidR="003B66D0">
      <w:rPr>
        <w:sz w:val="20"/>
        <w:lang w:eastAsia="zh-CN"/>
      </w:rPr>
      <w:t>1</w:t>
    </w:r>
    <w:r w:rsidR="00651C93">
      <w:rPr>
        <w:sz w:val="20"/>
        <w:lang w:eastAsia="zh-CN"/>
      </w:rPr>
      <w:t>2</w:t>
    </w:r>
    <w:r w:rsidR="00B44B82">
      <w:rPr>
        <w:sz w:val="20"/>
        <w:lang w:eastAsia="zh-CN"/>
      </w:rPr>
      <w:t>1</w:t>
    </w:r>
    <w:r w:rsidR="000B4967">
      <w:rPr>
        <w:rFonts w:eastAsiaTheme="minorEastAsia"/>
        <w:sz w:val="20"/>
        <w:lang w:eastAsia="zh-CN"/>
      </w:rPr>
      <w:t>9</w:t>
    </w:r>
    <w:r w:rsidR="00731A42">
      <w:rPr>
        <w:sz w:val="20"/>
        <w:lang w:eastAsia="zh-CN"/>
      </w:rPr>
      <w:tab/>
    </w:r>
    <w:r w:rsidR="003C0F18">
      <w:rPr>
        <w:sz w:val="20"/>
        <w:lang w:eastAsia="zh-CN"/>
      </w:rPr>
      <w:t>11</w:t>
    </w:r>
    <w:r w:rsidR="00A83EEB">
      <w:rPr>
        <w:sz w:val="20"/>
        <w:lang w:eastAsia="zh-CN"/>
      </w:rPr>
      <w:t>1</w:t>
    </w:r>
    <w:r w:rsidR="003C0F18">
      <w:rPr>
        <w:sz w:val="20"/>
        <w:lang w:eastAsia="zh-CN"/>
      </w:rPr>
      <w:t>2</w:t>
    </w:r>
    <w:r w:rsidR="00731A42">
      <w:rPr>
        <w:sz w:val="20"/>
        <w:lang w:eastAsia="zh-CN"/>
      </w:rPr>
      <w:t>1</w:t>
    </w:r>
    <w:r w:rsidR="000B4967">
      <w:rPr>
        <w:rFonts w:eastAsiaTheme="minorEastAsia"/>
        <w:sz w:val="20"/>
        <w:lang w:eastAsia="zh-CN"/>
      </w:rPr>
      <w:t>9</w:t>
    </w:r>
  </w:p>
  <w:p w:rsidR="00056632" w:rsidRPr="00487939" w:rsidRDefault="00A523A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2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BD" w:rsidRPr="000157B1" w:rsidRDefault="00E377B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377BD" w:rsidRPr="000157B1" w:rsidRDefault="00E377B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377BD" w:rsidRDefault="00E377BD"/>
  </w:footnote>
  <w:footnote w:id="2">
    <w:p w:rsidR="00A1517F" w:rsidRPr="00A1517F" w:rsidRDefault="00A1517F" w:rsidP="00A1517F">
      <w:pPr>
        <w:pStyle w:val="a6"/>
        <w:tabs>
          <w:tab w:val="clear" w:pos="1021"/>
          <w:tab w:val="right" w:pos="1020"/>
        </w:tabs>
      </w:pPr>
      <w:r w:rsidRPr="00A1517F">
        <w:rPr>
          <w:rStyle w:val="a8"/>
          <w:rFonts w:eastAsia="宋体"/>
          <w:vertAlign w:val="baseline"/>
        </w:rPr>
        <w:tab/>
        <w:t>*</w:t>
      </w:r>
      <w:r w:rsidRPr="00A1517F">
        <w:tab/>
      </w:r>
      <w:r w:rsidR="008931C8" w:rsidRPr="008931C8">
        <w:rPr>
          <w:rFonts w:hint="eastAsia"/>
        </w:rPr>
        <w:t>因技术原因于</w:t>
      </w:r>
      <w:r w:rsidR="008931C8" w:rsidRPr="008931C8">
        <w:rPr>
          <w:rFonts w:hint="eastAsia"/>
        </w:rPr>
        <w:t>2019</w:t>
      </w:r>
      <w:r w:rsidR="008931C8" w:rsidRPr="008931C8">
        <w:rPr>
          <w:rFonts w:hint="eastAsia"/>
        </w:rPr>
        <w:t>年</w:t>
      </w:r>
      <w:r w:rsidR="008931C8" w:rsidRPr="008931C8">
        <w:rPr>
          <w:rFonts w:hint="eastAsia"/>
        </w:rPr>
        <w:t>12</w:t>
      </w:r>
      <w:r w:rsidR="008931C8" w:rsidRPr="008931C8">
        <w:rPr>
          <w:rFonts w:hint="eastAsia"/>
        </w:rPr>
        <w:t>月</w:t>
      </w:r>
      <w:r w:rsidR="008931C8" w:rsidRPr="008931C8">
        <w:rPr>
          <w:rFonts w:hint="eastAsia"/>
        </w:rPr>
        <w:t>10</w:t>
      </w:r>
      <w:r w:rsidR="008931C8" w:rsidRPr="008931C8">
        <w:rPr>
          <w:rFonts w:hint="eastAsia"/>
        </w:rPr>
        <w:t>日重新印发。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523AD" w:rsidP="00A523AD">
    <w:pPr>
      <w:pStyle w:val="af3"/>
    </w:pPr>
    <w:proofErr w:type="spellStart"/>
    <w:r>
      <w:t>CRPD</w:t>
    </w:r>
    <w:proofErr w:type="spellEnd"/>
    <w:r>
      <w:t>/C/22/2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523AD" w:rsidP="00A523AD">
    <w:pPr>
      <w:pStyle w:val="af3"/>
      <w:jc w:val="right"/>
    </w:pPr>
    <w:proofErr w:type="spellStart"/>
    <w:r>
      <w:t>CRPD</w:t>
    </w:r>
    <w:proofErr w:type="spellEnd"/>
    <w:r>
      <w:t>/C/22/2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77BD"/>
    <w:rsid w:val="00011483"/>
    <w:rsid w:val="00011788"/>
    <w:rsid w:val="00030078"/>
    <w:rsid w:val="00041B50"/>
    <w:rsid w:val="00095127"/>
    <w:rsid w:val="000A08C7"/>
    <w:rsid w:val="000A69EA"/>
    <w:rsid w:val="000B057F"/>
    <w:rsid w:val="000B2CFE"/>
    <w:rsid w:val="000B4967"/>
    <w:rsid w:val="000D319F"/>
    <w:rsid w:val="000E18F7"/>
    <w:rsid w:val="000E4D0E"/>
    <w:rsid w:val="000F22EF"/>
    <w:rsid w:val="00100692"/>
    <w:rsid w:val="00125AC6"/>
    <w:rsid w:val="00144B69"/>
    <w:rsid w:val="00153E86"/>
    <w:rsid w:val="001B1BD1"/>
    <w:rsid w:val="001B612B"/>
    <w:rsid w:val="001C3EF2"/>
    <w:rsid w:val="001D17F6"/>
    <w:rsid w:val="001D2C3F"/>
    <w:rsid w:val="00204B42"/>
    <w:rsid w:val="002231C3"/>
    <w:rsid w:val="002342ED"/>
    <w:rsid w:val="0024417F"/>
    <w:rsid w:val="00246BF1"/>
    <w:rsid w:val="0024717A"/>
    <w:rsid w:val="00250F8D"/>
    <w:rsid w:val="002511F6"/>
    <w:rsid w:val="0025380E"/>
    <w:rsid w:val="00261608"/>
    <w:rsid w:val="002B042E"/>
    <w:rsid w:val="002E1C97"/>
    <w:rsid w:val="002F34C1"/>
    <w:rsid w:val="002F5834"/>
    <w:rsid w:val="00326EBF"/>
    <w:rsid w:val="00327FE4"/>
    <w:rsid w:val="00332848"/>
    <w:rsid w:val="003664E8"/>
    <w:rsid w:val="0037392E"/>
    <w:rsid w:val="0038539D"/>
    <w:rsid w:val="00392F6C"/>
    <w:rsid w:val="003B66D0"/>
    <w:rsid w:val="003C0F18"/>
    <w:rsid w:val="003D7D4D"/>
    <w:rsid w:val="003E64AC"/>
    <w:rsid w:val="003F27E8"/>
    <w:rsid w:val="00412A96"/>
    <w:rsid w:val="00413D23"/>
    <w:rsid w:val="00427F63"/>
    <w:rsid w:val="004A17D1"/>
    <w:rsid w:val="004C4A0A"/>
    <w:rsid w:val="004F35E1"/>
    <w:rsid w:val="005042B9"/>
    <w:rsid w:val="00507137"/>
    <w:rsid w:val="00540081"/>
    <w:rsid w:val="00543EBA"/>
    <w:rsid w:val="00551C33"/>
    <w:rsid w:val="00581E42"/>
    <w:rsid w:val="0059073A"/>
    <w:rsid w:val="005D0F8B"/>
    <w:rsid w:val="005D3846"/>
    <w:rsid w:val="005E403A"/>
    <w:rsid w:val="005F00C7"/>
    <w:rsid w:val="00613B6B"/>
    <w:rsid w:val="00617AB7"/>
    <w:rsid w:val="00645F38"/>
    <w:rsid w:val="0064626F"/>
    <w:rsid w:val="00647BB3"/>
    <w:rsid w:val="00651C93"/>
    <w:rsid w:val="00680656"/>
    <w:rsid w:val="00690D52"/>
    <w:rsid w:val="006A5C02"/>
    <w:rsid w:val="006B1119"/>
    <w:rsid w:val="006B2C34"/>
    <w:rsid w:val="006E3E46"/>
    <w:rsid w:val="006E71B1"/>
    <w:rsid w:val="006F3F80"/>
    <w:rsid w:val="00705D89"/>
    <w:rsid w:val="00725D1A"/>
    <w:rsid w:val="00731068"/>
    <w:rsid w:val="00731A42"/>
    <w:rsid w:val="00737753"/>
    <w:rsid w:val="00767E69"/>
    <w:rsid w:val="0077079A"/>
    <w:rsid w:val="007A25AE"/>
    <w:rsid w:val="007A4CB7"/>
    <w:rsid w:val="007A5599"/>
    <w:rsid w:val="007C16CE"/>
    <w:rsid w:val="007D215B"/>
    <w:rsid w:val="007D28A2"/>
    <w:rsid w:val="007E066E"/>
    <w:rsid w:val="007E7182"/>
    <w:rsid w:val="00816936"/>
    <w:rsid w:val="0084614C"/>
    <w:rsid w:val="00856233"/>
    <w:rsid w:val="00860F27"/>
    <w:rsid w:val="00861AA3"/>
    <w:rsid w:val="00863E51"/>
    <w:rsid w:val="008931C8"/>
    <w:rsid w:val="008B0560"/>
    <w:rsid w:val="008B2BFA"/>
    <w:rsid w:val="008D6F00"/>
    <w:rsid w:val="00936F03"/>
    <w:rsid w:val="00943528"/>
    <w:rsid w:val="00943B69"/>
    <w:rsid w:val="00944CB3"/>
    <w:rsid w:val="0095304F"/>
    <w:rsid w:val="009579B2"/>
    <w:rsid w:val="00983D84"/>
    <w:rsid w:val="00983E75"/>
    <w:rsid w:val="009920C1"/>
    <w:rsid w:val="00996993"/>
    <w:rsid w:val="009A5368"/>
    <w:rsid w:val="009B09D7"/>
    <w:rsid w:val="009B3A2C"/>
    <w:rsid w:val="009D35ED"/>
    <w:rsid w:val="009F3A7B"/>
    <w:rsid w:val="00A03CB6"/>
    <w:rsid w:val="00A1243E"/>
    <w:rsid w:val="00A1364C"/>
    <w:rsid w:val="00A1517F"/>
    <w:rsid w:val="00A21076"/>
    <w:rsid w:val="00A3739A"/>
    <w:rsid w:val="00A523AD"/>
    <w:rsid w:val="00A52DAF"/>
    <w:rsid w:val="00A83EEB"/>
    <w:rsid w:val="00A84072"/>
    <w:rsid w:val="00AC0060"/>
    <w:rsid w:val="00AC4C3C"/>
    <w:rsid w:val="00B16570"/>
    <w:rsid w:val="00B224FC"/>
    <w:rsid w:val="00B44B82"/>
    <w:rsid w:val="00B53320"/>
    <w:rsid w:val="00B6444B"/>
    <w:rsid w:val="00BC6522"/>
    <w:rsid w:val="00BE20A4"/>
    <w:rsid w:val="00C121D5"/>
    <w:rsid w:val="00C134D9"/>
    <w:rsid w:val="00C17349"/>
    <w:rsid w:val="00C2383A"/>
    <w:rsid w:val="00C351AA"/>
    <w:rsid w:val="00C7253F"/>
    <w:rsid w:val="00C91F60"/>
    <w:rsid w:val="00CA5EDE"/>
    <w:rsid w:val="00CD7D8A"/>
    <w:rsid w:val="00D26A05"/>
    <w:rsid w:val="00D32465"/>
    <w:rsid w:val="00D44AAA"/>
    <w:rsid w:val="00D47D24"/>
    <w:rsid w:val="00D87FBC"/>
    <w:rsid w:val="00D9178C"/>
    <w:rsid w:val="00D94AC6"/>
    <w:rsid w:val="00D94F15"/>
    <w:rsid w:val="00D97B98"/>
    <w:rsid w:val="00DC1637"/>
    <w:rsid w:val="00DC671F"/>
    <w:rsid w:val="00DE4DA7"/>
    <w:rsid w:val="00E06EAC"/>
    <w:rsid w:val="00E32B66"/>
    <w:rsid w:val="00E33B38"/>
    <w:rsid w:val="00E377BD"/>
    <w:rsid w:val="00E47FE5"/>
    <w:rsid w:val="00E56A03"/>
    <w:rsid w:val="00E574AF"/>
    <w:rsid w:val="00E61599"/>
    <w:rsid w:val="00EC1A7A"/>
    <w:rsid w:val="00EE3FCF"/>
    <w:rsid w:val="00EE6085"/>
    <w:rsid w:val="00EE72E1"/>
    <w:rsid w:val="00EE7D5F"/>
    <w:rsid w:val="00F1405D"/>
    <w:rsid w:val="00F714DA"/>
    <w:rsid w:val="00F82BCA"/>
    <w:rsid w:val="00F90004"/>
    <w:rsid w:val="00FB432F"/>
    <w:rsid w:val="00FB456B"/>
    <w:rsid w:val="00FB5E40"/>
    <w:rsid w:val="00FC43C4"/>
    <w:rsid w:val="00FD51EE"/>
    <w:rsid w:val="00FF1D3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8EEAE"/>
  <w15:docId w15:val="{DAECC9BE-693D-4966-86DB-71B15A46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65D8-107F-40C9-8E98-52AF8099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9328</Words>
  <Characters>10517</Characters>
  <Application>Microsoft Office Word</Application>
  <DocSecurity>0</DocSecurity>
  <Lines>350</Lines>
  <Paragraphs>107</Paragraphs>
  <ScaleCrop>false</ScaleCrop>
  <Company>DCM</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1919486</dc:subject>
  <dc:creator>WUJS</dc:creator>
  <cp:keywords/>
  <dc:description/>
  <cp:lastModifiedBy>Hui TIAN</cp:lastModifiedBy>
  <cp:revision>2</cp:revision>
  <cp:lastPrinted>2014-05-09T11:28:00Z</cp:lastPrinted>
  <dcterms:created xsi:type="dcterms:W3CDTF">2019-12-11T15:49:00Z</dcterms:created>
  <dcterms:modified xsi:type="dcterms:W3CDTF">2019-12-11T15:49:00Z</dcterms:modified>
</cp:coreProperties>
</file>