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DC6B4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C6B4A" w:rsidP="00DC6B4A">
            <w:pPr>
              <w:jc w:val="right"/>
            </w:pPr>
            <w:r w:rsidRPr="00DC6B4A">
              <w:rPr>
                <w:sz w:val="40"/>
              </w:rPr>
              <w:t>CRPD</w:t>
            </w:r>
            <w:r>
              <w:t>/C/SVN/CO/1</w:t>
            </w:r>
          </w:p>
        </w:tc>
      </w:tr>
      <w:tr w:rsidR="002D5AA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fr-CH" w:eastAsia="fr-CH"/>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DC6B4A" w:rsidP="003349E4">
            <w:pPr>
              <w:spacing w:before="240"/>
              <w:rPr>
                <w:lang w:val="en-US"/>
              </w:rPr>
            </w:pPr>
            <w:r>
              <w:rPr>
                <w:lang w:val="en-US"/>
              </w:rPr>
              <w:t>Distr.: General</w:t>
            </w:r>
          </w:p>
          <w:p w:rsidR="00DC6B4A" w:rsidRDefault="00DC6B4A" w:rsidP="00DC6B4A">
            <w:pPr>
              <w:spacing w:line="240" w:lineRule="exact"/>
              <w:rPr>
                <w:lang w:val="en-US"/>
              </w:rPr>
            </w:pPr>
            <w:r>
              <w:rPr>
                <w:lang w:val="en-US"/>
              </w:rPr>
              <w:t>16 April 2018</w:t>
            </w:r>
          </w:p>
          <w:p w:rsidR="00DC6B4A" w:rsidRDefault="00DC6B4A" w:rsidP="00DC6B4A">
            <w:pPr>
              <w:spacing w:line="240" w:lineRule="exact"/>
              <w:rPr>
                <w:lang w:val="en-US"/>
              </w:rPr>
            </w:pPr>
            <w:r>
              <w:rPr>
                <w:lang w:val="en-US"/>
              </w:rPr>
              <w:t>Russian</w:t>
            </w:r>
          </w:p>
          <w:p w:rsidR="00DC6B4A" w:rsidRPr="008934D2" w:rsidRDefault="00DC6B4A" w:rsidP="00DC6B4A">
            <w:pPr>
              <w:spacing w:line="240" w:lineRule="exact"/>
              <w:rPr>
                <w:lang w:val="en-US"/>
              </w:rPr>
            </w:pPr>
            <w:r>
              <w:rPr>
                <w:lang w:val="en-US"/>
              </w:rPr>
              <w:t>Original: English</w:t>
            </w:r>
          </w:p>
        </w:tc>
      </w:tr>
    </w:tbl>
    <w:p w:rsidR="00DC6B4A" w:rsidRPr="00DC6B4A" w:rsidRDefault="00DC6B4A" w:rsidP="00DC6B4A">
      <w:pPr>
        <w:spacing w:before="120"/>
        <w:rPr>
          <w:b/>
          <w:sz w:val="24"/>
          <w:szCs w:val="24"/>
        </w:rPr>
      </w:pPr>
      <w:r w:rsidRPr="00DC6B4A">
        <w:rPr>
          <w:b/>
          <w:sz w:val="24"/>
          <w:szCs w:val="24"/>
        </w:rPr>
        <w:t>Комитет по правам инвалидов</w:t>
      </w:r>
    </w:p>
    <w:p w:rsidR="00DC6B4A" w:rsidRPr="00DC6B4A" w:rsidRDefault="00DC6B4A" w:rsidP="00DC6B4A">
      <w:pPr>
        <w:pStyle w:val="HChGR"/>
      </w:pPr>
      <w:r w:rsidRPr="00DC6B4A">
        <w:tab/>
      </w:r>
      <w:r>
        <w:tab/>
      </w:r>
      <w:r w:rsidRPr="00DC6B4A">
        <w:t>Заключительные замечания по первоначальному докладу Словении</w:t>
      </w:r>
      <w:r w:rsidRPr="00DC6B4A">
        <w:rPr>
          <w:b w:val="0"/>
          <w:sz w:val="20"/>
        </w:rPr>
        <w:footnoteReference w:customMarkFollows="1" w:id="1"/>
        <w:t>*</w:t>
      </w:r>
    </w:p>
    <w:p w:rsidR="00DC6B4A" w:rsidRPr="00DC6B4A" w:rsidRDefault="00DC6B4A" w:rsidP="00DC6B4A">
      <w:pPr>
        <w:pStyle w:val="HChGR"/>
      </w:pPr>
      <w:r w:rsidRPr="00DC6B4A">
        <w:tab/>
        <w:t>I.</w:t>
      </w:r>
      <w:r w:rsidRPr="00DC6B4A">
        <w:tab/>
        <w:t>Введение</w:t>
      </w:r>
    </w:p>
    <w:p w:rsidR="00DC6B4A" w:rsidRPr="00DC6B4A" w:rsidRDefault="00DC6B4A" w:rsidP="00DC6B4A">
      <w:pPr>
        <w:pStyle w:val="SingleTxtGR"/>
      </w:pPr>
      <w:r w:rsidRPr="00DC6B4A">
        <w:t>1.</w:t>
      </w:r>
      <w:r w:rsidRPr="00DC6B4A">
        <w:tab/>
        <w:t>Комитет рассмотрел первоначальный доклад Словении (CRPD/C/SVN/1) на своих 373-м и 374-м заседаниях (см. CRPD/C/SR.373 и 374), состоявшихся 22 и 23</w:t>
      </w:r>
      <w:r>
        <w:rPr>
          <w:lang w:val="en-US"/>
        </w:rPr>
        <w:t> </w:t>
      </w:r>
      <w:r w:rsidRPr="00DC6B4A">
        <w:t>февраля 2018 года соответственно. Он принял настоящие заключительные замечания на своем 386-м заседании, состоявшемся 5 марта 2018 года.</w:t>
      </w:r>
    </w:p>
    <w:p w:rsidR="00DC6B4A" w:rsidRPr="00DC6B4A" w:rsidRDefault="00DC6B4A" w:rsidP="00DC6B4A">
      <w:pPr>
        <w:pStyle w:val="SingleTxtGR"/>
      </w:pPr>
      <w:r w:rsidRPr="00DC6B4A">
        <w:t>2.</w:t>
      </w:r>
      <w:r w:rsidRPr="00DC6B4A">
        <w:tab/>
        <w:t>Комитет приветствует первоначальный доклад Словении, подготовленный в соответствии с принятыми Комитетом руководящими принципами представления докладов</w:t>
      </w:r>
      <w:r w:rsidR="00057CA3">
        <w:t>,</w:t>
      </w:r>
      <w:r w:rsidRPr="00DC6B4A">
        <w:t xml:space="preserve"> и выражает признательность государству-участнику за его письменные ответы (CRPD/C/SVN/Q/1/Add.1) на перечень вопросов, подготовленный Комитетом (CRPD/C/SVN/Q/1).</w:t>
      </w:r>
    </w:p>
    <w:p w:rsidR="00DC6B4A" w:rsidRPr="00DC6B4A" w:rsidRDefault="00DC6B4A" w:rsidP="00DC6B4A">
      <w:pPr>
        <w:pStyle w:val="HChGR"/>
      </w:pPr>
      <w:r w:rsidRPr="00DC6B4A">
        <w:tab/>
        <w:t>II.</w:t>
      </w:r>
      <w:r w:rsidRPr="00DC6B4A">
        <w:tab/>
        <w:t>Позитивные аспекты</w:t>
      </w:r>
    </w:p>
    <w:p w:rsidR="00DC6B4A" w:rsidRPr="00DC6B4A" w:rsidRDefault="00DC6B4A" w:rsidP="00DC6B4A">
      <w:pPr>
        <w:pStyle w:val="SingleTxtGR"/>
      </w:pPr>
      <w:r w:rsidRPr="00DC6B4A">
        <w:t>3.</w:t>
      </w:r>
      <w:r w:rsidRPr="00DC6B4A">
        <w:tab/>
        <w:t>Комитет приветствует прогресс, достигнутый государством-участником в деле осуществления Конвенции. В частности он с удовлетворением отмечает принятие следующих законодательных актов и документов по вопросам государственной политики:</w:t>
      </w:r>
    </w:p>
    <w:p w:rsidR="00DC6B4A" w:rsidRPr="00DC6B4A" w:rsidRDefault="00DC6B4A" w:rsidP="00DC6B4A">
      <w:pPr>
        <w:pStyle w:val="SingleTxtGR"/>
      </w:pPr>
      <w:r>
        <w:tab/>
      </w:r>
      <w:r w:rsidRPr="00DC6B4A">
        <w:t>а)</w:t>
      </w:r>
      <w:r w:rsidRPr="00DC6B4A">
        <w:tab/>
        <w:t>Закона о персональной помощи в 2017 году;</w:t>
      </w:r>
    </w:p>
    <w:p w:rsidR="00DC6B4A" w:rsidRPr="00DC6B4A" w:rsidRDefault="00DC6B4A" w:rsidP="00DC6B4A">
      <w:pPr>
        <w:pStyle w:val="SingleTxtGR"/>
      </w:pPr>
      <w:r>
        <w:tab/>
      </w:r>
      <w:r w:rsidRPr="00DC6B4A">
        <w:t>b)</w:t>
      </w:r>
      <w:r w:rsidRPr="00DC6B4A">
        <w:tab/>
        <w:t>Программы действий в интересах инвалидов (на 2014</w:t>
      </w:r>
      <w:r>
        <w:rPr>
          <w:lang w:val="en-US"/>
        </w:rPr>
        <w:t>−</w:t>
      </w:r>
      <w:r w:rsidRPr="00DC6B4A">
        <w:t>2021 годы);</w:t>
      </w:r>
    </w:p>
    <w:p w:rsidR="00DC6B4A" w:rsidRPr="00DC6B4A" w:rsidRDefault="00DC6B4A" w:rsidP="00DC6B4A">
      <w:pPr>
        <w:pStyle w:val="SingleTxtGR"/>
      </w:pPr>
      <w:r>
        <w:tab/>
      </w:r>
      <w:r w:rsidRPr="00DC6B4A">
        <w:t>c)</w:t>
      </w:r>
      <w:r w:rsidRPr="00DC6B4A">
        <w:tab/>
        <w:t>Закона о создании равных возможностей для инвалидов в 2012 году.</w:t>
      </w:r>
    </w:p>
    <w:p w:rsidR="00DC6B4A" w:rsidRPr="00DC6B4A" w:rsidRDefault="00DC6B4A" w:rsidP="00DC6B4A">
      <w:pPr>
        <w:pStyle w:val="HChGR"/>
      </w:pPr>
      <w:r w:rsidRPr="00DC6B4A">
        <w:tab/>
        <w:t>III.</w:t>
      </w:r>
      <w:r w:rsidRPr="00DC6B4A">
        <w:tab/>
        <w:t>Основные области, вызывающие обеспокоенность, и</w:t>
      </w:r>
      <w:r>
        <w:rPr>
          <w:lang w:val="en-US"/>
        </w:rPr>
        <w:t> </w:t>
      </w:r>
      <w:r w:rsidRPr="00DC6B4A">
        <w:t>рекомендации</w:t>
      </w:r>
    </w:p>
    <w:p w:rsidR="00DC6B4A" w:rsidRPr="00DC6B4A" w:rsidRDefault="00DC6B4A" w:rsidP="00DC6B4A">
      <w:pPr>
        <w:pStyle w:val="H1GR"/>
      </w:pPr>
      <w:r w:rsidRPr="00DC6B4A">
        <w:tab/>
        <w:t>А.</w:t>
      </w:r>
      <w:r w:rsidRPr="00DC6B4A">
        <w:tab/>
        <w:t>Общие принципы и обязательства (статьи 1–4)</w:t>
      </w:r>
    </w:p>
    <w:p w:rsidR="00DC6B4A" w:rsidRPr="00DC6B4A" w:rsidRDefault="00DC6B4A" w:rsidP="00DC6B4A">
      <w:pPr>
        <w:pStyle w:val="SingleTxtGR"/>
      </w:pPr>
      <w:r w:rsidRPr="00DC6B4A">
        <w:t>4.</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 xml:space="preserve">несогласованности национальных законодательных актов, политики и </w:t>
      </w:r>
      <w:proofErr w:type="gramStart"/>
      <w:r w:rsidRPr="00DC6B4A">
        <w:t>программ с положениями Конвенции</w:t>
      </w:r>
      <w:proofErr w:type="gramEnd"/>
      <w:r w:rsidRPr="00DC6B4A">
        <w:t xml:space="preserve"> и сохранения патерналистского подхода к инвалидам, основанного на модели инвалидности, выдвигающей на первый план медицинский и благотворительный аспекты;</w:t>
      </w:r>
    </w:p>
    <w:p w:rsidR="00DC6B4A" w:rsidRPr="00DC6B4A" w:rsidRDefault="00DC6B4A" w:rsidP="00DC6B4A">
      <w:pPr>
        <w:pStyle w:val="SingleTxtGR"/>
      </w:pPr>
      <w:r>
        <w:lastRenderedPageBreak/>
        <w:tab/>
      </w:r>
      <w:r w:rsidRPr="00DC6B4A">
        <w:t>b)</w:t>
      </w:r>
      <w:r w:rsidRPr="00DC6B4A">
        <w:tab/>
        <w:t xml:space="preserve">ряда определений инвалидности, которые не соответствуют правозащитной модели инвалидности, в частности определений, которые носят унизительный характер или описывают </w:t>
      </w:r>
      <w:r>
        <w:t>«</w:t>
      </w:r>
      <w:r w:rsidRPr="00DC6B4A">
        <w:t>неспособность</w:t>
      </w:r>
      <w:r>
        <w:t>»</w:t>
      </w:r>
      <w:r w:rsidRPr="00DC6B4A">
        <w:t xml:space="preserve"> инвалидов участвовать в обычной системе образования, самостоятельной жизни и трудовой деятельности по причине расстройства их здоровья;</w:t>
      </w:r>
    </w:p>
    <w:p w:rsidR="00DC6B4A" w:rsidRPr="00DC6B4A" w:rsidRDefault="00DC6B4A" w:rsidP="00DC6B4A">
      <w:pPr>
        <w:pStyle w:val="SingleTxtGR"/>
      </w:pPr>
      <w:r>
        <w:tab/>
      </w:r>
      <w:r w:rsidRPr="00DC6B4A">
        <w:t>c)</w:t>
      </w:r>
      <w:r w:rsidRPr="00DC6B4A">
        <w:tab/>
        <w:t>неудовлетворительного перевода Конвенции на словенский язык;</w:t>
      </w:r>
    </w:p>
    <w:p w:rsidR="00DC6B4A" w:rsidRPr="00DC6B4A" w:rsidRDefault="00DC6B4A" w:rsidP="00DC6B4A">
      <w:pPr>
        <w:pStyle w:val="SingleTxtGR"/>
      </w:pPr>
      <w:r>
        <w:tab/>
      </w:r>
      <w:r w:rsidRPr="00DC6B4A">
        <w:t>d)</w:t>
      </w:r>
      <w:r w:rsidRPr="00DC6B4A">
        <w:tab/>
        <w:t>отсутствия консультаций с организациями инвалидов в целях обеспечения их конструктивного участия в разработке и осуществлении программ и законодательства, относящихся к проблематике инвалидности, а также сообщений о подрыве самостоятельности, беспристрастности и финансовой устойчивости Фонда для финансирования организаций инвалидов и гуманитарных организаций;</w:t>
      </w:r>
    </w:p>
    <w:p w:rsidR="00DC6B4A" w:rsidRPr="00DC6B4A" w:rsidRDefault="00DC6B4A" w:rsidP="00DC6B4A">
      <w:pPr>
        <w:pStyle w:val="SingleTxtGR"/>
      </w:pPr>
      <w:r>
        <w:tab/>
      </w:r>
      <w:r w:rsidRPr="00DC6B4A">
        <w:t>e)</w:t>
      </w:r>
      <w:r w:rsidRPr="00DC6B4A">
        <w:tab/>
        <w:t>отсутствия осведомленности у лиц, принимающих решения в исполнительных и законодательных органах, а также у специалистов и административного персонала об обязательствах государства-участника согласно Конвенции во всех областях жизни.</w:t>
      </w:r>
    </w:p>
    <w:p w:rsidR="00DC6B4A" w:rsidRPr="00DC6B4A" w:rsidRDefault="00DC6B4A" w:rsidP="00DC6B4A">
      <w:pPr>
        <w:pStyle w:val="SingleTxtGR"/>
      </w:pPr>
      <w:r w:rsidRPr="00DC6B4A">
        <w:t>5.</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bCs/>
        </w:rPr>
        <w:tab/>
      </w:r>
      <w:r w:rsidRPr="00DC6B4A">
        <w:rPr>
          <w:b/>
          <w:bCs/>
        </w:rPr>
        <w:t>а)</w:t>
      </w:r>
      <w:r w:rsidRPr="00DC6B4A">
        <w:rPr>
          <w:b/>
          <w:bCs/>
        </w:rPr>
        <w:tab/>
        <w:t>провести обзор своих национальных законодательных актов, политики и программ, в том числе различных определений инвалидности в законодательстве, и привести их в соответствие с положениями Конвенции, а</w:t>
      </w:r>
      <w:r w:rsidR="002467E9">
        <w:rPr>
          <w:b/>
          <w:bCs/>
        </w:rPr>
        <w:t> </w:t>
      </w:r>
      <w:r w:rsidRPr="00DC6B4A">
        <w:rPr>
          <w:b/>
          <w:bCs/>
        </w:rPr>
        <w:t>также с правозащитной моделью прав человека инвалидов;</w:t>
      </w:r>
    </w:p>
    <w:p w:rsidR="00DC6B4A" w:rsidRPr="00DC6B4A" w:rsidRDefault="00DC6B4A" w:rsidP="00DC6B4A">
      <w:pPr>
        <w:pStyle w:val="SingleTxtGR"/>
        <w:rPr>
          <w:b/>
        </w:rPr>
      </w:pPr>
      <w:r>
        <w:rPr>
          <w:b/>
        </w:rPr>
        <w:tab/>
      </w:r>
      <w:r w:rsidRPr="00DC6B4A">
        <w:rPr>
          <w:b/>
        </w:rPr>
        <w:t>b)</w:t>
      </w:r>
      <w:r w:rsidRPr="00DC6B4A">
        <w:rPr>
          <w:b/>
        </w:rPr>
        <w:tab/>
      </w:r>
      <w:r w:rsidRPr="00DC6B4A">
        <w:rPr>
          <w:b/>
          <w:bCs/>
        </w:rPr>
        <w:t>рассмотреть имеющийся во всех доступных форматах официальный перевод Конвенции на словенский язык с целью обеспечения его точности;</w:t>
      </w:r>
    </w:p>
    <w:p w:rsidR="00DC6B4A" w:rsidRPr="00DC6B4A" w:rsidRDefault="00DC6B4A" w:rsidP="00DC6B4A">
      <w:pPr>
        <w:pStyle w:val="SingleTxtGR"/>
      </w:pPr>
      <w:r>
        <w:rPr>
          <w:b/>
        </w:rPr>
        <w:tab/>
      </w:r>
      <w:r w:rsidRPr="00DC6B4A">
        <w:rPr>
          <w:b/>
        </w:rPr>
        <w:t>c)</w:t>
      </w:r>
      <w:r w:rsidRPr="00DC6B4A">
        <w:rPr>
          <w:b/>
        </w:rPr>
        <w:tab/>
      </w:r>
      <w:r w:rsidRPr="00DC6B4A">
        <w:rPr>
          <w:b/>
          <w:bCs/>
        </w:rPr>
        <w:t xml:space="preserve">обеспечить проведение своевременных, тщательных и полных консультаций с представительными организациями инвалидов на всех этапах процессов принятия решений, особенно в рамках разработки, осуществления и мониторинга относящихся к инвалидности законодательных актов, программ и мер, с учетом прав, закрепленных в Конвенции. Государству-участнику следует обеспечить беспристрастность и самостоятельность </w:t>
      </w:r>
      <w:r w:rsidRPr="00DC6B4A">
        <w:rPr>
          <w:b/>
        </w:rPr>
        <w:t>Фонда для финансирования организаций инвалидов и гуманитарных организаций</w:t>
      </w:r>
      <w:r w:rsidRPr="00DC6B4A">
        <w:rPr>
          <w:b/>
          <w:bCs/>
        </w:rPr>
        <w:t xml:space="preserve"> и обеспечить его устойчивое финансирование в целях поощрения и осуществления прав инвалидов в соответстви</w:t>
      </w:r>
      <w:r w:rsidR="002467E9">
        <w:rPr>
          <w:b/>
          <w:bCs/>
        </w:rPr>
        <w:t>и</w:t>
      </w:r>
      <w:r w:rsidRPr="00DC6B4A">
        <w:rPr>
          <w:b/>
          <w:bCs/>
        </w:rPr>
        <w:t xml:space="preserve"> с положениями Конвенции;</w:t>
      </w:r>
    </w:p>
    <w:p w:rsidR="00DC6B4A" w:rsidRPr="00DC6B4A" w:rsidRDefault="00DC6B4A" w:rsidP="00DC6B4A">
      <w:pPr>
        <w:pStyle w:val="SingleTxtGR"/>
      </w:pPr>
      <w:r>
        <w:rPr>
          <w:b/>
        </w:rPr>
        <w:tab/>
      </w:r>
      <w:r w:rsidRPr="00DC6B4A">
        <w:rPr>
          <w:b/>
        </w:rPr>
        <w:t>d)</w:t>
      </w:r>
      <w:r w:rsidRPr="00DC6B4A">
        <w:tab/>
      </w:r>
      <w:r w:rsidRPr="00DC6B4A">
        <w:rPr>
          <w:b/>
          <w:bCs/>
        </w:rPr>
        <w:t xml:space="preserve">проводить подготовку в области прав инвалидов и обязательств государства-участника по Конвенции среди лиц, занимающих ответственные посты на региональном и национальном уровнях, включая членов Государственного собрания и правительства, судей и работников судов, медицинских и социальных работников, </w:t>
      </w:r>
      <w:r w:rsidRPr="00DC6B4A">
        <w:rPr>
          <w:b/>
        </w:rPr>
        <w:t xml:space="preserve">поставщиков средств, облегчающих мобильность, и </w:t>
      </w:r>
      <w:proofErr w:type="gramStart"/>
      <w:r w:rsidRPr="00DC6B4A">
        <w:rPr>
          <w:b/>
        </w:rPr>
        <w:t>других административных сотрудников</w:t>
      </w:r>
      <w:proofErr w:type="gramEnd"/>
      <w:r w:rsidRPr="00DC6B4A">
        <w:rPr>
          <w:b/>
        </w:rPr>
        <w:t xml:space="preserve"> и специалистов</w:t>
      </w:r>
      <w:r w:rsidRPr="00DC6B4A">
        <w:rPr>
          <w:b/>
          <w:bCs/>
        </w:rPr>
        <w:t>. Государству-участнику следует разработать программы такой подготовки в тесном сотрудничестве с представительными организациями инвалидов.</w:t>
      </w:r>
    </w:p>
    <w:p w:rsidR="00DC6B4A" w:rsidRPr="00DC6B4A" w:rsidRDefault="00DC6B4A" w:rsidP="00DC6B4A">
      <w:pPr>
        <w:pStyle w:val="H1GR"/>
      </w:pPr>
      <w:r w:rsidRPr="00DC6B4A">
        <w:tab/>
        <w:t>B.</w:t>
      </w:r>
      <w:r w:rsidRPr="00DC6B4A">
        <w:tab/>
        <w:t>Конкретные права (статьи 5–30)</w:t>
      </w:r>
    </w:p>
    <w:p w:rsidR="00DC6B4A" w:rsidRPr="00DC6B4A" w:rsidRDefault="00DC6B4A" w:rsidP="00DC6B4A">
      <w:pPr>
        <w:pStyle w:val="H23GR"/>
      </w:pPr>
      <w:r w:rsidRPr="00DC6B4A">
        <w:tab/>
      </w:r>
      <w:r>
        <w:tab/>
      </w:r>
      <w:r w:rsidRPr="00DC6B4A">
        <w:t>Равенство и недискриминация (статья 5)</w:t>
      </w:r>
    </w:p>
    <w:p w:rsidR="00DC6B4A" w:rsidRPr="00DC6B4A" w:rsidRDefault="00DC6B4A" w:rsidP="00DC6B4A">
      <w:pPr>
        <w:pStyle w:val="SingleTxtGR"/>
      </w:pPr>
      <w:r w:rsidRPr="00DC6B4A">
        <w:t>6.</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отсутствия на государственном уровне политики и мер по обеспечению равенства и защиты инвалидов от всех форм дискриминации и приданию им приоритетного значения, а также непризнания того, что отказ в разумном приспособлении является формой дискриминации по признаку инвалидности;</w:t>
      </w:r>
    </w:p>
    <w:p w:rsidR="00DC6B4A" w:rsidRPr="00DC6B4A" w:rsidRDefault="00DC6B4A" w:rsidP="00DC6B4A">
      <w:pPr>
        <w:pStyle w:val="SingleTxtGR"/>
      </w:pPr>
      <w:r>
        <w:tab/>
      </w:r>
      <w:r w:rsidRPr="00DC6B4A">
        <w:t>b)</w:t>
      </w:r>
      <w:r w:rsidRPr="00DC6B4A">
        <w:tab/>
        <w:t>отсутствия у координационных центров по борьбе с дискриминацией потенциала, координации между ними и поддающихся измерению результатов их деятельности, а также отсутствия эффективных позитивных действий в этой связи;</w:t>
      </w:r>
    </w:p>
    <w:p w:rsidR="00DC6B4A" w:rsidRPr="00DC6B4A" w:rsidRDefault="00DC6B4A" w:rsidP="00DC6B4A">
      <w:pPr>
        <w:pStyle w:val="SingleTxtGR"/>
      </w:pPr>
      <w:r>
        <w:lastRenderedPageBreak/>
        <w:tab/>
      </w:r>
      <w:r w:rsidRPr="00DC6B4A">
        <w:t>c)</w:t>
      </w:r>
      <w:r w:rsidRPr="00DC6B4A">
        <w:tab/>
        <w:t>множественной и межсекторальной дискриминации, которой подвергаются инвалиды, в том числе рома и синти, а также отсутствия информации о дискриминации в отношении инвалидов из числа лесбиянок, геев, бисексуалов, транссексуалов и интерсексуалов.</w:t>
      </w:r>
    </w:p>
    <w:p w:rsidR="00DC6B4A" w:rsidRPr="00DC6B4A" w:rsidRDefault="00DC6B4A" w:rsidP="00DC6B4A">
      <w:pPr>
        <w:pStyle w:val="SingleTxtGR"/>
      </w:pPr>
      <w:r w:rsidRPr="00DC6B4A">
        <w:t>7.</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r>
      <w:r w:rsidRPr="00DC6B4A">
        <w:rPr>
          <w:b/>
          <w:bCs/>
        </w:rPr>
        <w:t>принять законодательство, в котором бы прямо п</w:t>
      </w:r>
      <w:r w:rsidRPr="00DC6B4A">
        <w:rPr>
          <w:b/>
        </w:rPr>
        <w:t>ризнавалось, что отказ в разумном приспособлении во всех сферах жизни представляет собой одну из форм дискриминации по признаку инвалидности, и предусматривались соответствующие санкции;</w:t>
      </w:r>
    </w:p>
    <w:p w:rsidR="00DC6B4A" w:rsidRPr="00DC6B4A" w:rsidRDefault="00DC6B4A" w:rsidP="00DC6B4A">
      <w:pPr>
        <w:pStyle w:val="SingleTxtGR"/>
        <w:rPr>
          <w:b/>
        </w:rPr>
      </w:pPr>
      <w:r>
        <w:rPr>
          <w:b/>
        </w:rPr>
        <w:tab/>
      </w:r>
      <w:r w:rsidRPr="00DC6B4A">
        <w:rPr>
          <w:b/>
        </w:rPr>
        <w:t>b)</w:t>
      </w:r>
      <w:r w:rsidRPr="00DC6B4A">
        <w:rPr>
          <w:b/>
        </w:rPr>
        <w:tab/>
      </w:r>
      <w:r w:rsidRPr="00DC6B4A">
        <w:rPr>
          <w:b/>
          <w:bCs/>
        </w:rPr>
        <w:t xml:space="preserve">укреплять потенциал и роль координационных центров, </w:t>
      </w:r>
      <w:r w:rsidRPr="00DC6B4A">
        <w:rPr>
          <w:b/>
        </w:rPr>
        <w:t>призванных бороться с дискриминацией, включая дискриминацию в отношении инвалидов, и обеспечивать их достаточными ресурсами, а также предоставлять им возможности для эффективного реагирования на случаи дискриминации по признаку инвалидности, включая отказ в разумном приспособлении и множественную и межсекторальную дискриминацию;</w:t>
      </w:r>
    </w:p>
    <w:p w:rsidR="00DC6B4A" w:rsidRPr="00DC6B4A" w:rsidRDefault="00DC6B4A" w:rsidP="00DC6B4A">
      <w:pPr>
        <w:pStyle w:val="SingleTxtGR"/>
        <w:rPr>
          <w:b/>
        </w:rPr>
      </w:pPr>
      <w:r>
        <w:rPr>
          <w:b/>
        </w:rPr>
        <w:tab/>
      </w:r>
      <w:r w:rsidRPr="00DC6B4A">
        <w:rPr>
          <w:b/>
        </w:rPr>
        <w:t>c)</w:t>
      </w:r>
      <w:r w:rsidRPr="00DC6B4A">
        <w:rPr>
          <w:b/>
        </w:rPr>
        <w:tab/>
        <w:t>включить в свои антидискриминационные законодательные акты, политику и стратегию конкретные положения, признающие множественную и межсекторальную дискриминацию по признаку пола, возраста, этнического происхождения, сексуальной ориентации или по статусу мигранта, просителя убежища или беженца, инвалидности или любому иному статусу.</w:t>
      </w:r>
      <w:r w:rsidRPr="00DC6B4A">
        <w:rPr>
          <w:b/>
          <w:bCs/>
        </w:rPr>
        <w:t xml:space="preserve"> Комитет также рекомендует государству-участнику </w:t>
      </w:r>
      <w:r w:rsidRPr="00DC6B4A">
        <w:rPr>
          <w:b/>
        </w:rPr>
        <w:t>предусмотреть судебные и квазисудебные средства правовой защиты в случаях дискриминации в государственном и/или частном секторе, распространять информацию среди инвалидов о таких средствах, предоставлять возмещение и адекватную компенсацию во всех формах, а также предусмотреть санкции в отношении нарушителей;</w:t>
      </w:r>
    </w:p>
    <w:p w:rsidR="00DC6B4A" w:rsidRPr="00DC6B4A" w:rsidRDefault="00DC6B4A" w:rsidP="00DC6B4A">
      <w:pPr>
        <w:pStyle w:val="SingleTxtGR"/>
      </w:pPr>
      <w:r>
        <w:rPr>
          <w:b/>
        </w:rPr>
        <w:tab/>
      </w:r>
      <w:r w:rsidRPr="00DC6B4A">
        <w:rPr>
          <w:b/>
        </w:rPr>
        <w:t>d)</w:t>
      </w:r>
      <w:r w:rsidRPr="00DC6B4A">
        <w:rPr>
          <w:b/>
        </w:rPr>
        <w:tab/>
        <w:t>принимать во внимание статью 5 Конвенции при решении задач 10.2 и 10.3 в рамках Целей в области устойчивого развития.</w:t>
      </w:r>
    </w:p>
    <w:p w:rsidR="00DC6B4A" w:rsidRPr="00DC6B4A" w:rsidRDefault="00DC6B4A" w:rsidP="00DC6B4A">
      <w:pPr>
        <w:pStyle w:val="H23GR"/>
      </w:pPr>
      <w:r w:rsidRPr="00DC6B4A">
        <w:tab/>
      </w:r>
      <w:r>
        <w:tab/>
      </w:r>
      <w:r w:rsidRPr="00DC6B4A">
        <w:t>Женщины-инвалиды (статья 6)</w:t>
      </w:r>
    </w:p>
    <w:p w:rsidR="00DC6B4A" w:rsidRPr="00DC6B4A" w:rsidRDefault="00DC6B4A" w:rsidP="00DC6B4A">
      <w:pPr>
        <w:pStyle w:val="SingleTxtGR"/>
      </w:pPr>
      <w:r w:rsidRPr="00DC6B4A">
        <w:t>8.</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отсутствия конкретных законодательных актов и стратегий в отношении прав женщин-инвалидов и девочек-инвалидов, а также непринятия мер по устранению множественной и межсекторальной дискриминации, которой они подвергаются;</w:t>
      </w:r>
    </w:p>
    <w:p w:rsidR="00DC6B4A" w:rsidRPr="00DC6B4A" w:rsidRDefault="00DC6B4A" w:rsidP="00DC6B4A">
      <w:pPr>
        <w:pStyle w:val="SingleTxtGR"/>
      </w:pPr>
      <w:r>
        <w:tab/>
      </w:r>
      <w:r w:rsidRPr="00DC6B4A">
        <w:t>b)</w:t>
      </w:r>
      <w:r w:rsidRPr="00DC6B4A">
        <w:tab/>
        <w:t>непринятия конкретных мер по защите от насилия по гендерному признаку женщин-инвалидов и девочек-инвалидов, особенно с психосоциальными и/или интеллектуальными расстройствами, и лиц, проживающих в специализированных учреждениях;</w:t>
      </w:r>
    </w:p>
    <w:p w:rsidR="00DC6B4A" w:rsidRPr="00DC6B4A" w:rsidRDefault="00DC6B4A" w:rsidP="00DC6B4A">
      <w:pPr>
        <w:pStyle w:val="SingleTxtGR"/>
      </w:pPr>
      <w:r>
        <w:tab/>
      </w:r>
      <w:r w:rsidRPr="00DC6B4A">
        <w:t>c)</w:t>
      </w:r>
      <w:r w:rsidRPr="00DC6B4A">
        <w:tab/>
        <w:t>того факта, что бедность в несоразмерно высокой степени затрагивает женщин-инвалидов, особенно женщин старших возрастов, и что экономический кризис и последующие меры жесткой экономии оказали на них негативное воздействие;</w:t>
      </w:r>
    </w:p>
    <w:p w:rsidR="00DC6B4A" w:rsidRPr="00DC6B4A" w:rsidRDefault="00DC6B4A" w:rsidP="00DC6B4A">
      <w:pPr>
        <w:pStyle w:val="SingleTxtGR"/>
      </w:pPr>
      <w:r>
        <w:tab/>
      </w:r>
      <w:r w:rsidRPr="00DC6B4A">
        <w:t>d)</w:t>
      </w:r>
      <w:r w:rsidRPr="00DC6B4A">
        <w:tab/>
        <w:t>недостаточной вовлеченности женщин-инвалидов в процессы принятия решений, касающихся законодательства и государственной политики в области инвалидности;</w:t>
      </w:r>
    </w:p>
    <w:p w:rsidR="00DC6B4A" w:rsidRPr="00DC6B4A" w:rsidRDefault="00DC6B4A" w:rsidP="00DC6B4A">
      <w:pPr>
        <w:pStyle w:val="SingleTxtGR"/>
      </w:pPr>
      <w:r>
        <w:tab/>
      </w:r>
      <w:r w:rsidRPr="00DC6B4A">
        <w:t>e)</w:t>
      </w:r>
      <w:r w:rsidRPr="00DC6B4A">
        <w:tab/>
        <w:t>отсутствия конкретных обновленных сведений и данных о положении женщин-инвалидов и девочек-инвалидов.</w:t>
      </w:r>
    </w:p>
    <w:p w:rsidR="00DC6B4A" w:rsidRPr="00DC6B4A" w:rsidRDefault="00DC6B4A" w:rsidP="00DC6B4A">
      <w:pPr>
        <w:pStyle w:val="SingleTxtGR"/>
      </w:pPr>
      <w:r w:rsidRPr="00DC6B4A">
        <w:t>9.</w:t>
      </w:r>
      <w:r w:rsidRPr="00DC6B4A">
        <w:tab/>
      </w:r>
      <w:r w:rsidRPr="00DC6B4A">
        <w:rPr>
          <w:b/>
        </w:rPr>
        <w:t>Ссылаясь на свое замечание общего порядка № 3 (2016) о женщинах-инвалидах и девочках-инвалидах и учитывая задачи 5.1, 5.2 и 5.5 в рамках Целей в области устойчивого развития, Комитет рекомендует государству-участнику:</w:t>
      </w:r>
    </w:p>
    <w:p w:rsidR="00DC6B4A" w:rsidRPr="00DC6B4A" w:rsidRDefault="00DC6B4A" w:rsidP="00DC6B4A">
      <w:pPr>
        <w:pStyle w:val="SingleTxtGR"/>
        <w:rPr>
          <w:b/>
        </w:rPr>
      </w:pPr>
      <w:r>
        <w:rPr>
          <w:b/>
        </w:rPr>
        <w:tab/>
      </w:r>
      <w:r w:rsidRPr="00DC6B4A">
        <w:rPr>
          <w:b/>
        </w:rPr>
        <w:t>а)</w:t>
      </w:r>
      <w:r w:rsidRPr="00DC6B4A">
        <w:rPr>
          <w:b/>
        </w:rPr>
        <w:tab/>
        <w:t xml:space="preserve">следовать двуединому подходу, выражающемуся во всестороннем учете прав женщин-инвалидов во всех национальных планах действий и стратегиях, касающихся прав женщин в целом и обеспечения равенства между женщинами и мужчинами, а также в секторальных планах, касающихся доступа </w:t>
      </w:r>
      <w:r w:rsidRPr="00DC6B4A">
        <w:rPr>
          <w:b/>
        </w:rPr>
        <w:lastRenderedPageBreak/>
        <w:t>к правосудию, борьбы с насилием, образования, здравоохранения, участия в политической жизни, занятости и социальной защиты; и в принятии адресных и поддающихся контролю мер, ориентированных конкретно на женщин-инвалидов;</w:t>
      </w:r>
    </w:p>
    <w:p w:rsidR="00DC6B4A" w:rsidRPr="00DC6B4A" w:rsidRDefault="00DC6B4A" w:rsidP="00DC6B4A">
      <w:pPr>
        <w:pStyle w:val="SingleTxtGR"/>
        <w:rPr>
          <w:b/>
        </w:rPr>
      </w:pPr>
      <w:r>
        <w:rPr>
          <w:b/>
        </w:rPr>
        <w:tab/>
      </w:r>
      <w:r w:rsidRPr="00DC6B4A">
        <w:rPr>
          <w:b/>
        </w:rPr>
        <w:t>b)</w:t>
      </w:r>
      <w:r w:rsidRPr="00DC6B4A">
        <w:rPr>
          <w:b/>
        </w:rPr>
        <w:tab/>
        <w:t>принимать в интересах женщин-инвалидов и девочек-инвалидов, особенно страдающих интеллектуальными и/или психосоциальными расстройствами, конкретные меры защиты и возмещения ущерба в случаях гендерного насилия над ними, обеспечивая при этом распространение информации в доступных форматах об имеющихся средствах правовой защиты, и добиваться эффективного судебного преследования и наказания виновных;</w:t>
      </w:r>
    </w:p>
    <w:p w:rsidR="00DC6B4A" w:rsidRPr="00DC6B4A" w:rsidRDefault="00DC6B4A" w:rsidP="00DC6B4A">
      <w:pPr>
        <w:pStyle w:val="SingleTxtGR"/>
        <w:rPr>
          <w:b/>
        </w:rPr>
      </w:pPr>
      <w:r>
        <w:rPr>
          <w:b/>
        </w:rPr>
        <w:tab/>
      </w:r>
      <w:r w:rsidRPr="00DC6B4A">
        <w:rPr>
          <w:b/>
        </w:rPr>
        <w:t>c)</w:t>
      </w:r>
      <w:r w:rsidRPr="00DC6B4A">
        <w:rPr>
          <w:b/>
        </w:rPr>
        <w:tab/>
      </w:r>
      <w:r w:rsidRPr="00DC6B4A">
        <w:rPr>
          <w:b/>
          <w:bCs/>
        </w:rPr>
        <w:t xml:space="preserve">компенсировать </w:t>
      </w:r>
      <w:r w:rsidRPr="00DC6B4A">
        <w:rPr>
          <w:b/>
        </w:rPr>
        <w:t>последствия принятия мер жесткой экономии для женщин-инвалидов и предпринимать шаги по устранению коренных причин социальной изоляции и бедности среди женщин-инвалидов, уделяя особое внимание положению женщин-инвалидов старших возрастов;</w:t>
      </w:r>
    </w:p>
    <w:p w:rsidR="00DC6B4A" w:rsidRPr="00DC6B4A" w:rsidRDefault="00DC6B4A" w:rsidP="00DC6B4A">
      <w:pPr>
        <w:pStyle w:val="SingleTxtGR"/>
        <w:rPr>
          <w:b/>
        </w:rPr>
      </w:pPr>
      <w:r>
        <w:rPr>
          <w:b/>
        </w:rPr>
        <w:tab/>
      </w:r>
      <w:r w:rsidRPr="00DC6B4A">
        <w:rPr>
          <w:b/>
        </w:rPr>
        <w:t>d)</w:t>
      </w:r>
      <w:r w:rsidRPr="00DC6B4A">
        <w:rPr>
          <w:b/>
        </w:rPr>
        <w:tab/>
        <w:t xml:space="preserve">осуществлять меры по обеспечению участия женщин-инвалидов в процессах принятия решений на местном и национальном уровнях, в том числе посредством оказания содействия в создании и налаживании функционирования организаций женщин-инвалидов и обеспечения им доступа к финансовым ресурсам, а также принимать законы, </w:t>
      </w:r>
      <w:proofErr w:type="gramStart"/>
      <w:r w:rsidRPr="00DC6B4A">
        <w:rPr>
          <w:b/>
        </w:rPr>
        <w:t>в соответствии с которым</w:t>
      </w:r>
      <w:r w:rsidR="002467E9">
        <w:rPr>
          <w:b/>
        </w:rPr>
        <w:t>и</w:t>
      </w:r>
      <w:r w:rsidRPr="00DC6B4A">
        <w:rPr>
          <w:b/>
        </w:rPr>
        <w:t xml:space="preserve"> органы</w:t>
      </w:r>
      <w:proofErr w:type="gramEnd"/>
      <w:r w:rsidRPr="00DC6B4A">
        <w:rPr>
          <w:b/>
        </w:rPr>
        <w:t xml:space="preserve"> власти были бы обязаны проводить консультации с организациями, представляющими женщин-инвалидов;</w:t>
      </w:r>
    </w:p>
    <w:p w:rsidR="00DC6B4A" w:rsidRPr="00DC6B4A" w:rsidRDefault="00DC6B4A" w:rsidP="00DC6B4A">
      <w:pPr>
        <w:pStyle w:val="SingleTxtGR"/>
        <w:rPr>
          <w:b/>
        </w:rPr>
      </w:pPr>
      <w:r>
        <w:rPr>
          <w:b/>
        </w:rPr>
        <w:tab/>
      </w:r>
      <w:r w:rsidRPr="00DC6B4A">
        <w:rPr>
          <w:b/>
        </w:rPr>
        <w:t>e)</w:t>
      </w:r>
      <w:r w:rsidRPr="00DC6B4A">
        <w:rPr>
          <w:b/>
        </w:rPr>
        <w:tab/>
        <w:t>выделять достаточные ресурсы на цели проведения исследовательской работы и сбора статистических данных о положении женщин-инвалидов и девочек-инвалидов в разбивке по возрасту, географическому району, виду имеющихся нарушений, семейному положению и месту проживания.</w:t>
      </w:r>
    </w:p>
    <w:p w:rsidR="00DC6B4A" w:rsidRPr="00DC6B4A" w:rsidRDefault="00DC6B4A" w:rsidP="00DC6B4A">
      <w:pPr>
        <w:pStyle w:val="H23GR"/>
      </w:pPr>
      <w:r w:rsidRPr="00DC6B4A">
        <w:tab/>
      </w:r>
      <w:r>
        <w:tab/>
      </w:r>
      <w:r w:rsidRPr="00DC6B4A">
        <w:t>Дети-инвалиды (статья 7)</w:t>
      </w:r>
    </w:p>
    <w:p w:rsidR="00DC6B4A" w:rsidRPr="00DC6B4A" w:rsidRDefault="00DC6B4A" w:rsidP="00DC6B4A">
      <w:pPr>
        <w:pStyle w:val="SingleTxtGR"/>
      </w:pPr>
      <w:r w:rsidRPr="00DC6B4A">
        <w:t>10.</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отсутствия в государстве-участнике прямого и всеобъемлющего запрета на применение к детям в любых условиях телесных наказаний и непринятия конкретных мер по решению проблемы насилия в отношении детей-инвалидов;</w:t>
      </w:r>
    </w:p>
    <w:p w:rsidR="00DC6B4A" w:rsidRPr="00DC6B4A" w:rsidRDefault="00DC6B4A" w:rsidP="00DC6B4A">
      <w:pPr>
        <w:pStyle w:val="SingleTxtGR"/>
      </w:pPr>
      <w:r>
        <w:tab/>
      </w:r>
      <w:r w:rsidRPr="00DC6B4A">
        <w:t>b)</w:t>
      </w:r>
      <w:r w:rsidRPr="00DC6B4A">
        <w:tab/>
        <w:t>недостаточной координации между всеми лицами, занимающими ответственные должности, в деле оказания необходимых услуг детям-инвалидам;</w:t>
      </w:r>
    </w:p>
    <w:p w:rsidR="00DC6B4A" w:rsidRPr="00DC6B4A" w:rsidRDefault="00DC6B4A" w:rsidP="00DC6B4A">
      <w:pPr>
        <w:pStyle w:val="SingleTxtGR"/>
      </w:pPr>
      <w:r>
        <w:tab/>
      </w:r>
      <w:r w:rsidRPr="00DC6B4A">
        <w:t>c)</w:t>
      </w:r>
      <w:r w:rsidRPr="00DC6B4A">
        <w:tab/>
        <w:t>отсутствия ранней помощи и невозможности помещать детей -инвалидов в лечебные учреждения интернатного типа;</w:t>
      </w:r>
    </w:p>
    <w:p w:rsidR="00DC6B4A" w:rsidRPr="00DC6B4A" w:rsidRDefault="00DC6B4A" w:rsidP="00DC6B4A">
      <w:pPr>
        <w:pStyle w:val="SingleTxtGR"/>
      </w:pPr>
      <w:r>
        <w:tab/>
      </w:r>
      <w:r w:rsidRPr="00DC6B4A">
        <w:t>d)</w:t>
      </w:r>
      <w:r w:rsidRPr="00DC6B4A">
        <w:tab/>
        <w:t>отсутствия механизмов для обеспечения участия детей-инвалидов в процессах принятия решений, затрагивающих их жизнь, в частности отсутствия механизмов для обеспечения права детей-инвалидов на учет их мнения в вопросах, касающихся их самих и их семей, включая их участие во всех механизмах защиты.</w:t>
      </w:r>
    </w:p>
    <w:p w:rsidR="00DC6B4A" w:rsidRPr="00DC6B4A" w:rsidRDefault="00DC6B4A" w:rsidP="00DC6B4A">
      <w:pPr>
        <w:pStyle w:val="SingleTxtGR"/>
      </w:pPr>
      <w:r w:rsidRPr="00DC6B4A">
        <w:t>11.</w:t>
      </w:r>
      <w:r w:rsidRPr="00DC6B4A">
        <w:tab/>
      </w:r>
      <w:r w:rsidRPr="00DC6B4A">
        <w:rPr>
          <w:b/>
          <w:bCs/>
        </w:rPr>
        <w:t>Ссылаясь на заключительные замечания, принятые Комитетом по правам ребенка (CRC/C/SVN/CO/3-4, пункт 38), 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t>установить прямой запрет на любые виды телесного наказания детей в любых условиях, в том числе дома и в учреждениях альтернативного ухода, а также принять стратегию мониторинга положения детей-инвалидов в учреждениях альтернативного ухода в целях выявления всех случаев насилия в отношении детей-инвалидов.</w:t>
      </w:r>
      <w:r w:rsidRPr="00DC6B4A">
        <w:rPr>
          <w:b/>
          <w:bCs/>
        </w:rPr>
        <w:t xml:space="preserve"> </w:t>
      </w:r>
      <w:r w:rsidRPr="00DC6B4A">
        <w:rPr>
          <w:b/>
        </w:rPr>
        <w:t>Государству-участнику следует обеспечить использование ненасильственных и основанных на участии форм воспитания детей, в том числе с охватом семей с детьми-инвалидами;</w:t>
      </w:r>
    </w:p>
    <w:p w:rsidR="00DC6B4A" w:rsidRPr="00DC6B4A" w:rsidRDefault="00DC6B4A" w:rsidP="00DC6B4A">
      <w:pPr>
        <w:pStyle w:val="SingleTxtGR"/>
        <w:rPr>
          <w:b/>
        </w:rPr>
      </w:pPr>
      <w:r>
        <w:rPr>
          <w:b/>
        </w:rPr>
        <w:tab/>
      </w:r>
      <w:r w:rsidRPr="00DC6B4A">
        <w:rPr>
          <w:b/>
        </w:rPr>
        <w:t>b)</w:t>
      </w:r>
      <w:r w:rsidRPr="00DC6B4A">
        <w:rPr>
          <w:b/>
        </w:rPr>
        <w:tab/>
      </w:r>
      <w:r w:rsidRPr="00DC6B4A">
        <w:rPr>
          <w:b/>
          <w:bCs/>
        </w:rPr>
        <w:t>обеспечить эффективную координацию между различными сторонами</w:t>
      </w:r>
      <w:r w:rsidRPr="00DC6B4A">
        <w:rPr>
          <w:b/>
        </w:rPr>
        <w:t>, занимающимися вопросами защиты детей</w:t>
      </w:r>
      <w:r w:rsidRPr="00DC6B4A">
        <w:rPr>
          <w:b/>
          <w:bCs/>
        </w:rPr>
        <w:t>;</w:t>
      </w:r>
    </w:p>
    <w:p w:rsidR="00DC6B4A" w:rsidRPr="00DC6B4A" w:rsidRDefault="00DC6B4A" w:rsidP="00DC6B4A">
      <w:pPr>
        <w:pStyle w:val="SingleTxtGR"/>
        <w:rPr>
          <w:b/>
        </w:rPr>
      </w:pPr>
      <w:r>
        <w:rPr>
          <w:b/>
        </w:rPr>
        <w:lastRenderedPageBreak/>
        <w:tab/>
      </w:r>
      <w:r w:rsidRPr="00DC6B4A">
        <w:rPr>
          <w:b/>
        </w:rPr>
        <w:t>c)</w:t>
      </w:r>
      <w:r w:rsidRPr="00DC6B4A">
        <w:rPr>
          <w:b/>
        </w:rPr>
        <w:tab/>
        <w:t>принять национальную стратегию с конкретными контрольными параметрами и финансовыми ресурсами в целях обеспечения полной интеграции детей-инвалидов в общество, уделяя внимание формированию инклюзивной среды в сфере образования, жилья, здравоохранения и общинных услуг.</w:t>
      </w:r>
      <w:r w:rsidRPr="00DC6B4A">
        <w:rPr>
          <w:b/>
          <w:bCs/>
        </w:rPr>
        <w:t xml:space="preserve"> </w:t>
      </w:r>
      <w:r w:rsidRPr="00DC6B4A">
        <w:rPr>
          <w:b/>
        </w:rPr>
        <w:t>Государству-участнику следует обеспечивать качественный и независимый мониторинг условий жизни детей-инвалидов;</w:t>
      </w:r>
    </w:p>
    <w:p w:rsidR="00DC6B4A" w:rsidRPr="00DC6B4A" w:rsidRDefault="00DC6B4A" w:rsidP="00DC6B4A">
      <w:pPr>
        <w:pStyle w:val="SingleTxtGR"/>
        <w:rPr>
          <w:b/>
        </w:rPr>
      </w:pPr>
      <w:r>
        <w:rPr>
          <w:b/>
        </w:rPr>
        <w:tab/>
      </w:r>
      <w:r w:rsidRPr="00DC6B4A">
        <w:rPr>
          <w:b/>
        </w:rPr>
        <w:t>d)</w:t>
      </w:r>
      <w:r w:rsidRPr="00DC6B4A">
        <w:rPr>
          <w:b/>
        </w:rPr>
        <w:tab/>
        <w:t>принять меры по осуществлению права детей-инвалидов на выражение своих взглядов по всем затрагивающим их вопросам и гарантировать им поддержку, с учетом их инвалидности и возраста, в реализации этого права, в том числе в рамках судебных и административных процедур и процедур выработки политики</w:t>
      </w:r>
      <w:r w:rsidRPr="00DC6B4A">
        <w:rPr>
          <w:b/>
          <w:bCs/>
        </w:rPr>
        <w:t>.</w:t>
      </w:r>
    </w:p>
    <w:p w:rsidR="00DC6B4A" w:rsidRPr="00DC6B4A" w:rsidRDefault="00DC6B4A" w:rsidP="00DC6B4A">
      <w:pPr>
        <w:pStyle w:val="H23GR"/>
      </w:pPr>
      <w:r w:rsidRPr="00DC6B4A">
        <w:tab/>
      </w:r>
      <w:r>
        <w:tab/>
      </w:r>
      <w:r w:rsidRPr="00DC6B4A">
        <w:t>Просветительно-воспитательная работа (статья 8)</w:t>
      </w:r>
    </w:p>
    <w:p w:rsidR="00DC6B4A" w:rsidRPr="00DC6B4A" w:rsidRDefault="00DC6B4A" w:rsidP="00DC6B4A">
      <w:pPr>
        <w:pStyle w:val="SingleTxtGR"/>
      </w:pPr>
      <w:r w:rsidRPr="00DC6B4A">
        <w:t>12.</w:t>
      </w:r>
      <w:r w:rsidRPr="00DC6B4A">
        <w:tab/>
        <w:t>Комитет выражает обеспокоенность по поводу:</w:t>
      </w:r>
    </w:p>
    <w:p w:rsidR="00DC6B4A" w:rsidRPr="00DC6B4A" w:rsidRDefault="00DC6B4A" w:rsidP="00DC6B4A">
      <w:pPr>
        <w:pStyle w:val="SingleTxtGR"/>
      </w:pPr>
      <w:bookmarkStart w:id="0" w:name="_Hlk506891070"/>
      <w:r>
        <w:tab/>
      </w:r>
      <w:r w:rsidRPr="00DC6B4A">
        <w:t>a)</w:t>
      </w:r>
      <w:r w:rsidRPr="00DC6B4A">
        <w:tab/>
      </w:r>
      <w:bookmarkEnd w:id="0"/>
      <w:r w:rsidRPr="00DC6B4A">
        <w:t>негативного отношения в обществе к инвалидам, включая отсутствие информированности относительно их возможностей и прав, а также особо предвзятого отношения к лицам с психосоциальными и/или интеллектуальными расстройствами;</w:t>
      </w:r>
    </w:p>
    <w:p w:rsidR="00DC6B4A" w:rsidRPr="00DC6B4A" w:rsidRDefault="00DC6B4A" w:rsidP="00DC6B4A">
      <w:pPr>
        <w:pStyle w:val="SingleTxtGR"/>
      </w:pPr>
      <w:r>
        <w:tab/>
      </w:r>
      <w:r w:rsidRPr="00DC6B4A">
        <w:t>b)</w:t>
      </w:r>
      <w:r w:rsidRPr="00DC6B4A">
        <w:tab/>
        <w:t>отсутствия стратегий, в том числе просветительно-воспитательных кампаний, направленных на борьбу со стереотипами и предрассудками в отношении инвалидов.</w:t>
      </w:r>
    </w:p>
    <w:p w:rsidR="00DC6B4A" w:rsidRPr="00DC6B4A" w:rsidRDefault="00DC6B4A" w:rsidP="00DC6B4A">
      <w:pPr>
        <w:pStyle w:val="SingleTxtGR"/>
      </w:pPr>
      <w:r w:rsidRPr="00DC6B4A">
        <w:t>13.</w:t>
      </w:r>
      <w:r w:rsidRPr="00DC6B4A">
        <w:tab/>
      </w:r>
      <w:r w:rsidRPr="00DC6B4A">
        <w:rPr>
          <w:b/>
        </w:rPr>
        <w:t>Комитет рекомендует государству-участнику в тесном сотрудничестве с организациями, представляющими интересы инвалидов</w:t>
      </w:r>
      <w:r w:rsidRPr="00DC6B4A">
        <w:rPr>
          <w:b/>
          <w:bCs/>
        </w:rPr>
        <w:t>:</w:t>
      </w:r>
    </w:p>
    <w:p w:rsidR="00DC6B4A" w:rsidRPr="00DC6B4A" w:rsidRDefault="00DC6B4A" w:rsidP="00DC6B4A">
      <w:pPr>
        <w:pStyle w:val="SingleTxtGR"/>
        <w:rPr>
          <w:b/>
        </w:rPr>
      </w:pPr>
      <w:r>
        <w:rPr>
          <w:b/>
          <w:bCs/>
        </w:rPr>
        <w:tab/>
      </w:r>
      <w:r w:rsidRPr="00DC6B4A">
        <w:rPr>
          <w:b/>
          <w:bCs/>
        </w:rPr>
        <w:t>а)</w:t>
      </w:r>
      <w:r w:rsidRPr="00DC6B4A">
        <w:rPr>
          <w:b/>
          <w:bCs/>
        </w:rPr>
        <w:tab/>
      </w:r>
      <w:r w:rsidRPr="00DC6B4A">
        <w:rPr>
          <w:b/>
        </w:rPr>
        <w:t>принять меры по повышению уровня информированности населения о правах инвалидов в семье, школе и обществе;</w:t>
      </w:r>
    </w:p>
    <w:p w:rsidR="00DC6B4A" w:rsidRPr="00DC6B4A" w:rsidRDefault="00DC6B4A" w:rsidP="00DC6B4A">
      <w:pPr>
        <w:pStyle w:val="SingleTxtGR"/>
      </w:pPr>
      <w:r>
        <w:rPr>
          <w:b/>
        </w:rPr>
        <w:tab/>
      </w:r>
      <w:r w:rsidRPr="00DC6B4A">
        <w:rPr>
          <w:b/>
        </w:rPr>
        <w:t>b)</w:t>
      </w:r>
      <w:r w:rsidRPr="00DC6B4A">
        <w:rPr>
          <w:b/>
        </w:rPr>
        <w:tab/>
      </w:r>
      <w:r w:rsidRPr="00DC6B4A">
        <w:rPr>
          <w:b/>
          <w:bCs/>
        </w:rPr>
        <w:t>принять стратегию просветительно-воспитательной работы с привлечением средств массовой информации для пропаганды уважительного отношения ко всем инвалидам</w:t>
      </w:r>
      <w:r w:rsidRPr="00DC6B4A">
        <w:rPr>
          <w:b/>
        </w:rPr>
        <w:t xml:space="preserve"> независимо от имеющихся у них нарушений, защиты присущего им человеческого достоинства и информирования об их способностях и вкладе в жизнь общества</w:t>
      </w:r>
      <w:r w:rsidRPr="00DC6B4A">
        <w:rPr>
          <w:b/>
          <w:bCs/>
        </w:rPr>
        <w:t>.</w:t>
      </w:r>
    </w:p>
    <w:p w:rsidR="00DC6B4A" w:rsidRPr="00DC6B4A" w:rsidRDefault="00DC6B4A" w:rsidP="00DC6B4A">
      <w:pPr>
        <w:pStyle w:val="H23GR"/>
      </w:pPr>
      <w:r w:rsidRPr="00DC6B4A">
        <w:tab/>
      </w:r>
      <w:r>
        <w:tab/>
      </w:r>
      <w:r w:rsidRPr="00DC6B4A">
        <w:t>Доступность (статья 9)</w:t>
      </w:r>
    </w:p>
    <w:p w:rsidR="00DC6B4A" w:rsidRPr="00DC6B4A" w:rsidRDefault="00DC6B4A" w:rsidP="00DC6B4A">
      <w:pPr>
        <w:pStyle w:val="SingleTxtGR"/>
      </w:pPr>
      <w:r w:rsidRPr="00DC6B4A">
        <w:t>14.</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 xml:space="preserve">задержек с осуществлением программ и законодательства по расширению доступности, </w:t>
      </w:r>
      <w:proofErr w:type="gramStart"/>
      <w:r w:rsidRPr="00DC6B4A">
        <w:t>например</w:t>
      </w:r>
      <w:proofErr w:type="gramEnd"/>
      <w:r w:rsidRPr="00DC6B4A">
        <w:t xml:space="preserve"> Стратегии обеспечения доступности в Словении и Закона о создании равных возможностей для инвалидов, а также задержек с внедрением минимальных стандартов обеспечения доступности всех товаров и услуг, предоставляемых населению в государственном и частном секторах;</w:t>
      </w:r>
    </w:p>
    <w:p w:rsidR="00DC6B4A" w:rsidRPr="00DC6B4A" w:rsidRDefault="00DC6B4A" w:rsidP="00DC6B4A">
      <w:pPr>
        <w:pStyle w:val="SingleTxtGR"/>
      </w:pPr>
      <w:r>
        <w:tab/>
      </w:r>
      <w:r w:rsidRPr="00DC6B4A">
        <w:t>b)</w:t>
      </w:r>
      <w:r w:rsidRPr="00DC6B4A">
        <w:tab/>
        <w:t>того факта, что многие общественные здания и услуги, включая общественный транспорт, по-прежнему остаются недоступными, особенно за пределами столицы;</w:t>
      </w:r>
    </w:p>
    <w:p w:rsidR="00DC6B4A" w:rsidRPr="00DC6B4A" w:rsidRDefault="00DC6B4A" w:rsidP="00DC6B4A">
      <w:pPr>
        <w:pStyle w:val="SingleTxtGR"/>
      </w:pPr>
      <w:r>
        <w:tab/>
      </w:r>
      <w:r w:rsidRPr="00DC6B4A">
        <w:t>c)</w:t>
      </w:r>
      <w:r w:rsidRPr="00DC6B4A">
        <w:tab/>
        <w:t>отсутствия цифровой доступности или доступности связанных с информационно-коммуникационными технологиями товаров и услуг либо служб вещания;</w:t>
      </w:r>
    </w:p>
    <w:p w:rsidR="00DC6B4A" w:rsidRPr="00DC6B4A" w:rsidRDefault="00DC6B4A" w:rsidP="00DC6B4A">
      <w:pPr>
        <w:pStyle w:val="SingleTxtGR"/>
      </w:pPr>
      <w:r>
        <w:tab/>
      </w:r>
      <w:r w:rsidRPr="00DC6B4A">
        <w:t>d)</w:t>
      </w:r>
      <w:r w:rsidRPr="00DC6B4A">
        <w:tab/>
        <w:t>недостаточности мер по обеспечению доступности информационно-коммуникационных услуг для лиц с психосоциальными и/или умственными расстройствами, несмотря на обязательства, содержащиеся, в частности, в Европейской директиве 2016/2102 о доступности веб-сайтов и мобильных приложений органов государственного сектора.</w:t>
      </w:r>
    </w:p>
    <w:p w:rsidR="00DC6B4A" w:rsidRPr="00DC6B4A" w:rsidRDefault="00DC6B4A" w:rsidP="00DC6B4A">
      <w:pPr>
        <w:pStyle w:val="SingleTxtGR"/>
      </w:pPr>
      <w:r w:rsidRPr="00DC6B4A">
        <w:t>15.</w:t>
      </w:r>
      <w:r w:rsidRPr="00DC6B4A">
        <w:tab/>
      </w:r>
      <w:r w:rsidRPr="00DC6B4A">
        <w:rPr>
          <w:b/>
          <w:bCs/>
        </w:rPr>
        <w:t>Ссылаясь на принятое Комитетом замечание общего порядка № 2 (2014) о доступности и цель 9, а также задачи 11.2 и 11.7 в рамках Целей в области устойчивого развития, Комитет рекомендует государству-участнику:</w:t>
      </w:r>
    </w:p>
    <w:p w:rsidR="00DC6B4A" w:rsidRPr="00DC6B4A" w:rsidRDefault="00DC6B4A" w:rsidP="00DC6B4A">
      <w:pPr>
        <w:pStyle w:val="SingleTxtGR"/>
        <w:rPr>
          <w:b/>
        </w:rPr>
      </w:pPr>
      <w:r>
        <w:rPr>
          <w:b/>
        </w:rPr>
        <w:lastRenderedPageBreak/>
        <w:tab/>
      </w:r>
      <w:r w:rsidRPr="00DC6B4A">
        <w:rPr>
          <w:b/>
        </w:rPr>
        <w:t>a)</w:t>
      </w:r>
      <w:r w:rsidRPr="00DC6B4A">
        <w:rPr>
          <w:b/>
        </w:rPr>
        <w:tab/>
        <w:t>обеспечить эффективную реализацию в полном объеме Стратегии обеспечения доступности в Словении и Закона о создании равных возможностей для инвалидов и</w:t>
      </w:r>
      <w:r w:rsidRPr="00DC6B4A">
        <w:rPr>
          <w:b/>
          <w:bCs/>
        </w:rPr>
        <w:t xml:space="preserve">, кроме того, </w:t>
      </w:r>
      <w:r w:rsidRPr="00DC6B4A">
        <w:rPr>
          <w:b/>
        </w:rPr>
        <w:t>принять четкие стандарты и меры по обеспечению доступности и предусмотреть санкции за несоблюдение стандартов доступности;</w:t>
      </w:r>
    </w:p>
    <w:p w:rsidR="00DC6B4A" w:rsidRPr="00DC6B4A" w:rsidRDefault="00DC6B4A" w:rsidP="00DC6B4A">
      <w:pPr>
        <w:pStyle w:val="SingleTxtGR"/>
        <w:rPr>
          <w:b/>
        </w:rPr>
      </w:pPr>
      <w:r>
        <w:rPr>
          <w:b/>
        </w:rPr>
        <w:tab/>
      </w:r>
      <w:r w:rsidRPr="00DC6B4A">
        <w:rPr>
          <w:b/>
        </w:rPr>
        <w:t>b)</w:t>
      </w:r>
      <w:r w:rsidRPr="00DC6B4A">
        <w:rPr>
          <w:b/>
        </w:rPr>
        <w:tab/>
        <w:t>разработать практические меры по обеспечению доступности транспортных услуг и всех зданий общего пользования, увеличить бюджетные ассигнования на такие меры, особенно за пределами столицы;</w:t>
      </w:r>
    </w:p>
    <w:p w:rsidR="00DC6B4A" w:rsidRPr="00DC6B4A" w:rsidRDefault="00DC6B4A" w:rsidP="00DC6B4A">
      <w:pPr>
        <w:pStyle w:val="SingleTxtGR"/>
        <w:rPr>
          <w:b/>
        </w:rPr>
      </w:pPr>
      <w:r>
        <w:rPr>
          <w:b/>
        </w:rPr>
        <w:tab/>
      </w:r>
      <w:r w:rsidRPr="00DC6B4A">
        <w:rPr>
          <w:b/>
        </w:rPr>
        <w:t>c)</w:t>
      </w:r>
      <w:r w:rsidRPr="00DC6B4A">
        <w:rPr>
          <w:b/>
        </w:rPr>
        <w:tab/>
      </w:r>
      <w:r w:rsidRPr="00DC6B4A">
        <w:rPr>
          <w:b/>
          <w:bCs/>
        </w:rPr>
        <w:t xml:space="preserve">принять </w:t>
      </w:r>
      <w:r w:rsidRPr="00DC6B4A">
        <w:rPr>
          <w:b/>
        </w:rPr>
        <w:t>стратегию обеспечения доступности в рамках политики в сфере госзакупок, в соответствии с которой частный сектор был бы обязан следовать политике обеспечения доступности;</w:t>
      </w:r>
    </w:p>
    <w:p w:rsidR="00DC6B4A" w:rsidRPr="00DC6B4A" w:rsidRDefault="00DC6B4A" w:rsidP="00DC6B4A">
      <w:pPr>
        <w:pStyle w:val="SingleTxtGR"/>
        <w:rPr>
          <w:b/>
        </w:rPr>
      </w:pPr>
      <w:r>
        <w:rPr>
          <w:b/>
        </w:rPr>
        <w:tab/>
      </w:r>
      <w:r w:rsidRPr="00DC6B4A">
        <w:rPr>
          <w:b/>
        </w:rPr>
        <w:t>d)</w:t>
      </w:r>
      <w:r w:rsidRPr="00DC6B4A">
        <w:rPr>
          <w:b/>
        </w:rPr>
        <w:tab/>
        <w:t>обеспечить полное осуществление Европейской директивы о доступности веб-сайтов и мобильных приложений, особенно в системе образования;</w:t>
      </w:r>
    </w:p>
    <w:p w:rsidR="00DC6B4A" w:rsidRPr="00DC6B4A" w:rsidRDefault="00DC6B4A" w:rsidP="00DC6B4A">
      <w:pPr>
        <w:pStyle w:val="SingleTxtGR"/>
      </w:pPr>
      <w:r>
        <w:rPr>
          <w:b/>
        </w:rPr>
        <w:tab/>
      </w:r>
      <w:r w:rsidRPr="00DC6B4A">
        <w:rPr>
          <w:b/>
        </w:rPr>
        <w:t>e)</w:t>
      </w:r>
      <w:r w:rsidRPr="00DC6B4A">
        <w:rPr>
          <w:b/>
        </w:rPr>
        <w:tab/>
        <w:t>поощрять и обеспечивать наличие альтернативных и усиливающих способов общения, в частности удобочитаемого формата;</w:t>
      </w:r>
    </w:p>
    <w:p w:rsidR="00DC6B4A" w:rsidRPr="00DC6B4A" w:rsidRDefault="00DC6B4A" w:rsidP="00DC6B4A">
      <w:pPr>
        <w:pStyle w:val="H23GR"/>
      </w:pPr>
      <w:r w:rsidRPr="00DC6B4A">
        <w:tab/>
      </w:r>
      <w:r>
        <w:tab/>
      </w:r>
      <w:r w:rsidRPr="00DC6B4A">
        <w:t>Ситуации риска и чрезвычайные гуманитарные ситуации (статья 11)</w:t>
      </w:r>
    </w:p>
    <w:p w:rsidR="00DC6B4A" w:rsidRPr="00DC6B4A" w:rsidRDefault="00DC6B4A" w:rsidP="00DC6B4A">
      <w:pPr>
        <w:pStyle w:val="SingleTxtGR"/>
      </w:pPr>
      <w:r w:rsidRPr="00DC6B4A">
        <w:t>16.</w:t>
      </w:r>
      <w:r w:rsidRPr="00DC6B4A">
        <w:tab/>
        <w:t>Комитет обеспокоен тем, что в законодательстве, действующих инструкциях и планах, касающихся ситуаций риска и чрезвычайных гуманитарных ситуаций, потребности инвалидов не учитываются в достаточной мере.</w:t>
      </w:r>
    </w:p>
    <w:p w:rsidR="00DC6B4A" w:rsidRPr="00DC6B4A" w:rsidRDefault="00DC6B4A" w:rsidP="00DC6B4A">
      <w:pPr>
        <w:pStyle w:val="SingleTxtGR"/>
      </w:pPr>
      <w:r w:rsidRPr="00DC6B4A">
        <w:t>17.</w:t>
      </w:r>
      <w:r w:rsidRPr="00DC6B4A">
        <w:tab/>
      </w:r>
      <w:r w:rsidRPr="00DC6B4A">
        <w:rPr>
          <w:b/>
          <w:bCs/>
        </w:rPr>
        <w:t xml:space="preserve">Комитет рекомендует государству-участнику </w:t>
      </w:r>
      <w:r w:rsidRPr="00DC6B4A">
        <w:rPr>
          <w:b/>
        </w:rPr>
        <w:t>посредством проведения активных консультаций с организациями, представляющими инвалидов, разработать и принять конкретные правила, планы и меры по защите и спасению инвалидов в опасных ситуациях в соответствии с Сендайской рамочной программой по снижению риска бедствий на 2015–2030 годы</w:t>
      </w:r>
      <w:r w:rsidRPr="00DC6B4A">
        <w:rPr>
          <w:b/>
          <w:bCs/>
        </w:rPr>
        <w:t>.</w:t>
      </w:r>
    </w:p>
    <w:p w:rsidR="00DC6B4A" w:rsidRPr="00DC6B4A" w:rsidRDefault="00DC6B4A" w:rsidP="00DC6B4A">
      <w:pPr>
        <w:pStyle w:val="H23GR"/>
      </w:pPr>
      <w:r>
        <w:tab/>
      </w:r>
      <w:r w:rsidRPr="00DC6B4A">
        <w:tab/>
        <w:t>Равенство перед законом (статья 12)</w:t>
      </w:r>
    </w:p>
    <w:p w:rsidR="00DC6B4A" w:rsidRPr="00DC6B4A" w:rsidRDefault="00DC6B4A" w:rsidP="00DC6B4A">
      <w:pPr>
        <w:pStyle w:val="SingleTxtGR"/>
      </w:pPr>
      <w:r w:rsidRPr="00DC6B4A">
        <w:t>18.</w:t>
      </w:r>
      <w:r w:rsidRPr="00DC6B4A">
        <w:tab/>
      </w:r>
      <w:bookmarkStart w:id="1" w:name="_Hlk506891198"/>
      <w:r w:rsidRPr="00DC6B4A">
        <w:t>Комитет с обеспокоенностью отмечает наличие в Законе о разрешении бесспорных гражданских дел и в Семейном кодексе дискриминационных положений, допускающих лишение лиц с психосоциальными и/или интеллектуальными расстройствами правоспособности, в том числе предпринимательской и процессуальной правоспособности. Он обеспокоен тем, что государство-участник рассматривает опекунов в качестве одной из форм поддержки, хотя они назначаются для того, чтобы принимать за инвалидов решения, касающиеся различных сфер жизни. Он также</w:t>
      </w:r>
      <w:bookmarkEnd w:id="1"/>
      <w:r w:rsidRPr="00DC6B4A">
        <w:t xml:space="preserve"> обеспокоен отсутствием механизмов, которые могли бы заменить субститутивную систему принятия решений суппортивной.</w:t>
      </w:r>
    </w:p>
    <w:p w:rsidR="00DC6B4A" w:rsidRPr="00DC6B4A" w:rsidRDefault="00DC6B4A" w:rsidP="00DC6B4A">
      <w:pPr>
        <w:pStyle w:val="SingleTxtGR"/>
      </w:pPr>
      <w:r w:rsidRPr="00DC6B4A">
        <w:t>19.</w:t>
      </w:r>
      <w:r w:rsidRPr="00DC6B4A">
        <w:rPr>
          <w:b/>
          <w:bCs/>
        </w:rPr>
        <w:tab/>
      </w:r>
      <w:r w:rsidRPr="00DC6B4A">
        <w:rPr>
          <w:b/>
        </w:rPr>
        <w:t xml:space="preserve">Ссылаясь на свое замечание общего порядка № 1 (2014) о равенстве перед законом, </w:t>
      </w:r>
      <w:r w:rsidRPr="00DC6B4A">
        <w:rPr>
          <w:b/>
          <w:bCs/>
        </w:rPr>
        <w:t>Комитет</w:t>
      </w:r>
      <w:r w:rsidRPr="00DC6B4A">
        <w:rPr>
          <w:b/>
        </w:rPr>
        <w:t xml:space="preserve"> рекомендует государству-участнику</w:t>
      </w:r>
      <w:r w:rsidRPr="00DC6B4A">
        <w:rPr>
          <w:b/>
          <w:bCs/>
        </w:rPr>
        <w:t xml:space="preserve"> о</w:t>
      </w:r>
      <w:r w:rsidRPr="00DC6B4A">
        <w:rPr>
          <w:b/>
        </w:rPr>
        <w:t>тменить все дискриминационные положения, допускающие лишение правоспособности на основании наличия у человека тех или иных нарушений, и внести в Семейный кодекс поправку, предусматривающую отказ от субститутивной системы принятия решений в любой сфере жизни.</w:t>
      </w:r>
      <w:r w:rsidRPr="00DC6B4A">
        <w:rPr>
          <w:b/>
          <w:bCs/>
        </w:rPr>
        <w:t xml:space="preserve"> </w:t>
      </w:r>
      <w:r w:rsidRPr="00DC6B4A">
        <w:rPr>
          <w:b/>
        </w:rPr>
        <w:t xml:space="preserve">Он также призывает государство-участник принять процедуры восстановления полной правоспособности всех инвалидов и </w:t>
      </w:r>
      <w:proofErr w:type="gramStart"/>
      <w:r w:rsidRPr="00DC6B4A">
        <w:rPr>
          <w:b/>
        </w:rPr>
        <w:t>разработать</w:t>
      </w:r>
      <w:proofErr w:type="gramEnd"/>
      <w:r w:rsidRPr="00DC6B4A">
        <w:rPr>
          <w:b/>
        </w:rPr>
        <w:t xml:space="preserve"> и внедрить механизмы суппортивного принятия решений, обеспечивающие уважение самостоятельности, воли и предпочтений человека.</w:t>
      </w:r>
    </w:p>
    <w:p w:rsidR="00DC6B4A" w:rsidRPr="00DC6B4A" w:rsidRDefault="00DC6B4A" w:rsidP="00DC6B4A">
      <w:pPr>
        <w:pStyle w:val="H23GR"/>
      </w:pPr>
      <w:r w:rsidRPr="00DC6B4A">
        <w:tab/>
      </w:r>
      <w:r>
        <w:tab/>
      </w:r>
      <w:r w:rsidRPr="00DC6B4A">
        <w:t>Доступ к правосудию (статья 13)</w:t>
      </w:r>
    </w:p>
    <w:p w:rsidR="00DC6B4A" w:rsidRPr="00DC6B4A" w:rsidRDefault="00DC6B4A" w:rsidP="00DC6B4A">
      <w:pPr>
        <w:pStyle w:val="SingleTxtGR"/>
      </w:pPr>
      <w:r w:rsidRPr="00DC6B4A">
        <w:t>20.</w:t>
      </w:r>
      <w:r w:rsidRPr="00DC6B4A">
        <w:tab/>
        <w:t>Комитет выражает обеспокоенность по поводу:</w:t>
      </w:r>
    </w:p>
    <w:p w:rsidR="00DC6B4A" w:rsidRPr="00DC6B4A" w:rsidRDefault="00DC6B4A" w:rsidP="00DC6B4A">
      <w:pPr>
        <w:pStyle w:val="SingleTxtGR"/>
      </w:pPr>
      <w:r>
        <w:tab/>
      </w:r>
      <w:r w:rsidRPr="00DC6B4A">
        <w:t>а)</w:t>
      </w:r>
      <w:r w:rsidRPr="00DC6B4A">
        <w:tab/>
        <w:t>отсутствия информации о конкретных процессуальных и соответствующих гендерной принадлежности и возрасту приспособлениях для инвалидов, в частности для слепоглухих, в ходе судебного разбирательства;</w:t>
      </w:r>
    </w:p>
    <w:p w:rsidR="00DC6B4A" w:rsidRPr="00DC6B4A" w:rsidRDefault="00DC6B4A" w:rsidP="00DC6B4A">
      <w:pPr>
        <w:pStyle w:val="SingleTxtGR"/>
      </w:pPr>
      <w:r>
        <w:tab/>
      </w:r>
      <w:r w:rsidRPr="00DC6B4A">
        <w:t>b)</w:t>
      </w:r>
      <w:r w:rsidRPr="00DC6B4A">
        <w:tab/>
        <w:t>недоступности зданий правоохранительных и судебных органов;</w:t>
      </w:r>
    </w:p>
    <w:p w:rsidR="00DC6B4A" w:rsidRPr="00DC6B4A" w:rsidRDefault="00DC6B4A" w:rsidP="00DC6B4A">
      <w:pPr>
        <w:pStyle w:val="SingleTxtGR"/>
      </w:pPr>
      <w:r>
        <w:lastRenderedPageBreak/>
        <w:tab/>
      </w:r>
      <w:r w:rsidRPr="00DC6B4A">
        <w:t>c)</w:t>
      </w:r>
      <w:r w:rsidRPr="00DC6B4A">
        <w:tab/>
        <w:t>барьеров, затрудняющих доступ к правосудию лицам с психосоциальными и/или интеллектуальными расстройствами, в частности лицам, помещенным в специализированные учреждения и лишенным правоспособности;</w:t>
      </w:r>
    </w:p>
    <w:p w:rsidR="00DC6B4A" w:rsidRPr="00DC6B4A" w:rsidRDefault="00DC6B4A" w:rsidP="00DC6B4A">
      <w:pPr>
        <w:pStyle w:val="SingleTxtGR"/>
      </w:pPr>
      <w:r>
        <w:tab/>
      </w:r>
      <w:r w:rsidRPr="00DC6B4A">
        <w:t>d)</w:t>
      </w:r>
      <w:r w:rsidRPr="00DC6B4A">
        <w:tab/>
        <w:t>того факта, что государство-участник не разработало политику по расширению возможностей инвалидов в плане интеграции в систему правосудия в качестве ее прямых или косвенных участников, например, в качестве адвокатов, работников суда или сотрудников правоохранительных органов.</w:t>
      </w:r>
    </w:p>
    <w:p w:rsidR="00DC6B4A" w:rsidRPr="00DC6B4A" w:rsidRDefault="00DC6B4A" w:rsidP="00DC6B4A">
      <w:pPr>
        <w:pStyle w:val="SingleTxtGR"/>
      </w:pPr>
      <w:r w:rsidRPr="00DC6B4A">
        <w:t>21.</w:t>
      </w:r>
      <w:r w:rsidRPr="00DC6B4A">
        <w:tab/>
      </w:r>
      <w:r w:rsidRPr="00DC6B4A">
        <w:rPr>
          <w:b/>
        </w:rPr>
        <w:t xml:space="preserve">Комитет рекомендует государству-участнику обеспечить инвалидам полный доступ к системе правосудия, </w:t>
      </w:r>
      <w:r w:rsidRPr="00DC6B4A">
        <w:rPr>
          <w:b/>
          <w:bCs/>
        </w:rPr>
        <w:t>в частности</w:t>
      </w:r>
      <w:r w:rsidRPr="00DC6B4A">
        <w:rPr>
          <w:b/>
        </w:rPr>
        <w:t xml:space="preserve"> посредством</w:t>
      </w:r>
      <w:r w:rsidRPr="00DC6B4A">
        <w:rPr>
          <w:b/>
          <w:bCs/>
        </w:rPr>
        <w:t>:</w:t>
      </w:r>
    </w:p>
    <w:p w:rsidR="00DC6B4A" w:rsidRPr="00DC6B4A" w:rsidRDefault="00DC6B4A" w:rsidP="00DC6B4A">
      <w:pPr>
        <w:pStyle w:val="SingleTxtGR"/>
        <w:rPr>
          <w:b/>
        </w:rPr>
      </w:pPr>
      <w:r>
        <w:rPr>
          <w:b/>
        </w:rPr>
        <w:tab/>
      </w:r>
      <w:r w:rsidRPr="00DC6B4A">
        <w:rPr>
          <w:b/>
        </w:rPr>
        <w:t>a)</w:t>
      </w:r>
      <w:r w:rsidRPr="00DC6B4A">
        <w:rPr>
          <w:b/>
        </w:rPr>
        <w:tab/>
      </w:r>
      <w:r w:rsidRPr="00DC6B4A">
        <w:rPr>
          <w:b/>
          <w:bCs/>
        </w:rPr>
        <w:t xml:space="preserve">принятия соответствующего законодательства и осуществления стратегии для </w:t>
      </w:r>
      <w:r w:rsidRPr="00DC6B4A">
        <w:rPr>
          <w:b/>
        </w:rPr>
        <w:t>устранения всех</w:t>
      </w:r>
      <w:r w:rsidRPr="00DC6B4A">
        <w:rPr>
          <w:b/>
          <w:bCs/>
        </w:rPr>
        <w:t xml:space="preserve"> препятствий, затрудняющих инвалидам доступ к правосудию, и разработать руководящие принципы и инструкции </w:t>
      </w:r>
      <w:r w:rsidRPr="00DC6B4A">
        <w:rPr>
          <w:b/>
        </w:rPr>
        <w:t>в отношении процессуальных и соответствующих гендерной принадлежности и возрасту приспособлений на основе свободного выбора и предпочтений инвалидов, включая предоставление инвалидам информации и средств общения в доступных форматах;</w:t>
      </w:r>
    </w:p>
    <w:p w:rsidR="00DC6B4A" w:rsidRPr="00DC6B4A" w:rsidRDefault="00DC6B4A" w:rsidP="00DC6B4A">
      <w:pPr>
        <w:pStyle w:val="SingleTxtGR"/>
        <w:rPr>
          <w:b/>
        </w:rPr>
      </w:pPr>
      <w:r>
        <w:rPr>
          <w:b/>
        </w:rPr>
        <w:tab/>
      </w:r>
      <w:r w:rsidRPr="00DC6B4A">
        <w:rPr>
          <w:b/>
        </w:rPr>
        <w:t>b)</w:t>
      </w:r>
      <w:r w:rsidRPr="00DC6B4A">
        <w:rPr>
          <w:b/>
        </w:rPr>
        <w:tab/>
        <w:t>активизировать свои усилия по обеспечению доступности зданий правоохранительных и судебных органов для всех инвалидов;</w:t>
      </w:r>
    </w:p>
    <w:p w:rsidR="00DC6B4A" w:rsidRPr="00DC6B4A" w:rsidRDefault="00DC6B4A" w:rsidP="00DC6B4A">
      <w:pPr>
        <w:pStyle w:val="SingleTxtGR"/>
        <w:rPr>
          <w:b/>
        </w:rPr>
      </w:pPr>
      <w:r>
        <w:rPr>
          <w:b/>
        </w:rPr>
        <w:tab/>
      </w:r>
      <w:r w:rsidRPr="00DC6B4A">
        <w:rPr>
          <w:b/>
        </w:rPr>
        <w:t>c)</w:t>
      </w:r>
      <w:r w:rsidRPr="00DC6B4A">
        <w:rPr>
          <w:b/>
        </w:rPr>
        <w:tab/>
        <w:t>обеспечивать наличие процессуальных приспособлений и альтернативных форматов общения с уделением внимания положению слепоглухих и лиц с психосоциальными и/или интеллектуальными расстройствами, в том числе лиц, проживающих в специализированных учреждениях, и повышать уровень их правовой грамотности;</w:t>
      </w:r>
    </w:p>
    <w:p w:rsidR="00DC6B4A" w:rsidRPr="00DC6B4A" w:rsidRDefault="00DC6B4A" w:rsidP="00DC6B4A">
      <w:pPr>
        <w:pStyle w:val="SingleTxtGR"/>
        <w:rPr>
          <w:b/>
        </w:rPr>
      </w:pPr>
      <w:r>
        <w:rPr>
          <w:b/>
        </w:rPr>
        <w:tab/>
      </w:r>
      <w:r w:rsidRPr="00DC6B4A">
        <w:rPr>
          <w:b/>
        </w:rPr>
        <w:t>d)</w:t>
      </w:r>
      <w:r w:rsidRPr="00DC6B4A">
        <w:rPr>
          <w:b/>
        </w:rPr>
        <w:tab/>
      </w:r>
      <w:r w:rsidRPr="00DC6B4A">
        <w:rPr>
          <w:b/>
          <w:bCs/>
        </w:rPr>
        <w:t xml:space="preserve">активизировать свои усилия по расширению возможностей </w:t>
      </w:r>
      <w:r w:rsidRPr="00DC6B4A">
        <w:rPr>
          <w:b/>
        </w:rPr>
        <w:t xml:space="preserve">инвалидов в плане интеграции в систему правосудия в качестве ее прямых или косвенных участников, </w:t>
      </w:r>
      <w:proofErr w:type="gramStart"/>
      <w:r w:rsidRPr="00DC6B4A">
        <w:rPr>
          <w:b/>
        </w:rPr>
        <w:t>например</w:t>
      </w:r>
      <w:proofErr w:type="gramEnd"/>
      <w:r w:rsidRPr="00DC6B4A">
        <w:rPr>
          <w:b/>
        </w:rPr>
        <w:t xml:space="preserve"> в качестве адвокатов, работников суда или сотрудников правоохранительных органов;</w:t>
      </w:r>
    </w:p>
    <w:p w:rsidR="00DC6B4A" w:rsidRPr="00DC6B4A" w:rsidRDefault="00DC6B4A" w:rsidP="00DC6B4A">
      <w:pPr>
        <w:pStyle w:val="SingleTxtGR"/>
        <w:rPr>
          <w:b/>
        </w:rPr>
      </w:pPr>
      <w:r>
        <w:rPr>
          <w:b/>
        </w:rPr>
        <w:tab/>
      </w:r>
      <w:r w:rsidRPr="00DC6B4A">
        <w:rPr>
          <w:b/>
        </w:rPr>
        <w:t>e)</w:t>
      </w:r>
      <w:r w:rsidRPr="00DC6B4A">
        <w:rPr>
          <w:b/>
          <w:bCs/>
        </w:rPr>
        <w:tab/>
      </w:r>
      <w:r w:rsidRPr="00DC6B4A">
        <w:rPr>
          <w:b/>
        </w:rPr>
        <w:t>руководствоваться статьей 13 Конвенции при решении задачи 16.3 в рамках Целей в области устойчивого развития.</w:t>
      </w:r>
    </w:p>
    <w:p w:rsidR="00DC6B4A" w:rsidRPr="00DC6B4A" w:rsidRDefault="00DC6B4A" w:rsidP="00DC6B4A">
      <w:pPr>
        <w:pStyle w:val="H23GR"/>
      </w:pPr>
      <w:r w:rsidRPr="00DC6B4A">
        <w:tab/>
      </w:r>
      <w:r>
        <w:tab/>
      </w:r>
      <w:r w:rsidRPr="00DC6B4A">
        <w:t>Свобода и неприкосновенность личности (статья 14)</w:t>
      </w:r>
    </w:p>
    <w:p w:rsidR="00DC6B4A" w:rsidRPr="00DC6B4A" w:rsidRDefault="00DC6B4A" w:rsidP="00DC6B4A">
      <w:pPr>
        <w:pStyle w:val="SingleTxtGR"/>
      </w:pPr>
      <w:r w:rsidRPr="00DC6B4A">
        <w:t>22.</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положений принятого в государстве-участнике Закона о психическом здоровье, допускающих содержание под стражей лиц с психосоциальными расстройствами на основании имеющихся у них нарушений и их лечение в психиатрических больницах без согласия пациента;</w:t>
      </w:r>
    </w:p>
    <w:p w:rsidR="00DC6B4A" w:rsidRPr="00DC6B4A" w:rsidRDefault="00DC6B4A" w:rsidP="00DC6B4A">
      <w:pPr>
        <w:pStyle w:val="SingleTxtGR"/>
      </w:pPr>
      <w:r>
        <w:tab/>
      </w:r>
      <w:r w:rsidRPr="00DC6B4A">
        <w:t>b)</w:t>
      </w:r>
      <w:r w:rsidRPr="00DC6B4A">
        <w:tab/>
        <w:t>помещения без согласия пациента в наблюдательные палаты, в том числе переполненности таких палат, в учреждениях по уходу и в психиатрических больницах;</w:t>
      </w:r>
    </w:p>
    <w:p w:rsidR="00DC6B4A" w:rsidRPr="00DC6B4A" w:rsidRDefault="00DC6B4A" w:rsidP="00DC6B4A">
      <w:pPr>
        <w:pStyle w:val="SingleTxtGR"/>
      </w:pPr>
      <w:r>
        <w:tab/>
      </w:r>
      <w:r w:rsidRPr="00DC6B4A">
        <w:t>c)</w:t>
      </w:r>
      <w:r w:rsidRPr="00DC6B4A">
        <w:tab/>
        <w:t>отсутствия разумных приспособлений, таких как специально приспособленные санузлы и медпункты, в учреждениях системы исполнения уголовных наказаний и в местах содержания под стражей.</w:t>
      </w:r>
    </w:p>
    <w:p w:rsidR="00DC6B4A" w:rsidRPr="00DC6B4A" w:rsidRDefault="00DC6B4A" w:rsidP="00DC6B4A">
      <w:pPr>
        <w:pStyle w:val="SingleTxtGR"/>
      </w:pPr>
      <w:r w:rsidRPr="00DC6B4A">
        <w:t>23.</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t>пересмотреть и отменить все законодательные акты, допускающие принудительную госпитализацию и принудительное психиатрическое лечение инвалидов на основании фактически существующих у них или предполагаемых нарушений при любых обстоятельствах, в том числе в случаях, когда считается, что они создают риски или представляют опасность, исходя из руководящих принципов Комитета</w:t>
      </w:r>
      <w:r w:rsidRPr="00DC6B4A">
        <w:rPr>
          <w:b/>
          <w:bCs/>
        </w:rPr>
        <w:t xml:space="preserve"> </w:t>
      </w:r>
      <w:r w:rsidRPr="00DC6B4A">
        <w:rPr>
          <w:b/>
        </w:rPr>
        <w:t>относительно права инвалидов на свободу и личную неприкосновенность</w:t>
      </w:r>
      <w:r w:rsidRPr="00DC6B4A">
        <w:rPr>
          <w:b/>
          <w:bCs/>
        </w:rPr>
        <w:t xml:space="preserve"> (см. А/72/55, приложение I);</w:t>
      </w:r>
    </w:p>
    <w:p w:rsidR="00DC6B4A" w:rsidRPr="00DC6B4A" w:rsidRDefault="00DC6B4A" w:rsidP="00DC6B4A">
      <w:pPr>
        <w:pStyle w:val="SingleTxtGR"/>
        <w:rPr>
          <w:b/>
        </w:rPr>
      </w:pPr>
      <w:r>
        <w:rPr>
          <w:b/>
        </w:rPr>
        <w:lastRenderedPageBreak/>
        <w:tab/>
      </w:r>
      <w:r w:rsidRPr="00DC6B4A">
        <w:rPr>
          <w:b/>
        </w:rPr>
        <w:t>b)</w:t>
      </w:r>
      <w:r w:rsidRPr="00DC6B4A">
        <w:rPr>
          <w:b/>
        </w:rPr>
        <w:tab/>
        <w:t>обеспечивать личную неприкосновенность и безопасность инвалидов, помещенных в специализированные учреждения и больницы, при полном уважении их достоинства и с их согласия;</w:t>
      </w:r>
    </w:p>
    <w:p w:rsidR="00DC6B4A" w:rsidRPr="00DC6B4A" w:rsidRDefault="00DC6B4A" w:rsidP="00DC6B4A">
      <w:pPr>
        <w:pStyle w:val="SingleTxtGR"/>
      </w:pPr>
      <w:r>
        <w:rPr>
          <w:b/>
        </w:rPr>
        <w:tab/>
      </w:r>
      <w:r w:rsidRPr="00DC6B4A">
        <w:rPr>
          <w:b/>
        </w:rPr>
        <w:t>c)</w:t>
      </w:r>
      <w:r w:rsidRPr="00DC6B4A">
        <w:rPr>
          <w:b/>
        </w:rPr>
        <w:tab/>
        <w:t>предоставлять разумное приспособление в учреждениях системы исполнения уголовных наказаний и мест содержания под стражей, включая оказание надлежащих медицинских услуг.</w:t>
      </w:r>
    </w:p>
    <w:p w:rsidR="00DC6B4A" w:rsidRPr="00DC6B4A" w:rsidRDefault="00DC6B4A" w:rsidP="00DC6B4A">
      <w:pPr>
        <w:pStyle w:val="SingleTxtGR"/>
      </w:pPr>
      <w:r w:rsidRPr="00DC6B4A">
        <w:t>24.</w:t>
      </w:r>
      <w:r w:rsidRPr="00DC6B4A">
        <w:tab/>
      </w:r>
      <w:r w:rsidRPr="00DC6B4A">
        <w:rPr>
          <w:b/>
          <w:bCs/>
        </w:rPr>
        <w:t xml:space="preserve">Кроме того, Комитет </w:t>
      </w:r>
      <w:r w:rsidRPr="00DC6B4A">
        <w:rPr>
          <w:b/>
        </w:rPr>
        <w:t>призывает государство-участник руководствоваться своими обязательствами по статье 14 Конвенции и вышеупомянутыми руководящими принципами при проведении на региональном уровне дискуссии по вопросу о Дополнительном протоколе к Конвенции Совета Европы о защите прав и достоинства человека в связи с использованием достижений биологии и медицины: Конвенция о правах человека и биомедицине (Овьедская конвенция).</w:t>
      </w:r>
    </w:p>
    <w:p w:rsidR="00DC6B4A" w:rsidRPr="00DC6B4A" w:rsidRDefault="00DC6B4A" w:rsidP="00DC6B4A">
      <w:pPr>
        <w:pStyle w:val="H23GR"/>
      </w:pPr>
      <w:r w:rsidRPr="00DC6B4A">
        <w:tab/>
      </w:r>
      <w:r>
        <w:tab/>
      </w:r>
      <w:r w:rsidRPr="00DC6B4A">
        <w:t>Свобода от пыток и жестоких, бесчеловечных или унижающих достоинство видов обращения и наказания (статья 15)</w:t>
      </w:r>
    </w:p>
    <w:p w:rsidR="00DC6B4A" w:rsidRPr="00DC6B4A" w:rsidRDefault="00DC6B4A" w:rsidP="00DC6B4A">
      <w:pPr>
        <w:pStyle w:val="SingleTxtGR"/>
      </w:pPr>
      <w:r w:rsidRPr="00DC6B4A">
        <w:t>25.</w:t>
      </w:r>
      <w:r w:rsidRPr="00DC6B4A">
        <w:tab/>
        <w:t>Комитет выражает обеспокоенность по поводу сообщений о случаях применения чрезмерной силы в отношении лиц, находящихся в психиатрических учреждениях, сотрудниками судебной полиции и медицинским персоналом. Он также обеспокоен применением к инвалидам методов электроконвульсивной терапии. Кроме того, он обеспокоен ограниченным потенциалом национального превентивного механизма Уполномоченного по правам человека эффективно расследовать утверждения о применении пыток и жестокого обращения в отношении инвалидов, находящихся в специализированных учреждениях.</w:t>
      </w:r>
    </w:p>
    <w:p w:rsidR="00DC6B4A" w:rsidRPr="00DC6B4A" w:rsidRDefault="00DC6B4A" w:rsidP="00DC6B4A">
      <w:pPr>
        <w:pStyle w:val="SingleTxtGR"/>
      </w:pPr>
      <w:r w:rsidRPr="00DC6B4A">
        <w:t>26.</w:t>
      </w:r>
      <w:r w:rsidRPr="00DC6B4A">
        <w:rPr>
          <w:b/>
          <w:bCs/>
        </w:rPr>
        <w:tab/>
      </w:r>
      <w:r w:rsidRPr="00DC6B4A">
        <w:rPr>
          <w:b/>
        </w:rPr>
        <w:t>Комитет рекомендует государству-участнику покончить с практикой изоляции пациентов или их усмирения с использованием физических, фармакологических или механических средств и любого иного принудительного медицинского лечения во всех медицинских учреждениях, в частности в психиатрических больницах, что может быть приравнено к пыткам, а также жестоким, бесчеловечным или унижающим достоинство видам обращения и наказания.</w:t>
      </w:r>
      <w:r w:rsidRPr="00DC6B4A">
        <w:rPr>
          <w:b/>
          <w:bCs/>
        </w:rPr>
        <w:t xml:space="preserve"> </w:t>
      </w:r>
      <w:r w:rsidRPr="00DC6B4A">
        <w:rPr>
          <w:b/>
        </w:rPr>
        <w:t>Он также рекомендует государству-участнику обеспечить, чтобы независимые органы и организации инвалидов имели доступ ко всем учреждениям, включая отделение судебно-психиатрической экспертизы, для контроля за их деятельностью, и разработать критерии такого контроля с учетом гендерных факторов и возраста.</w:t>
      </w:r>
      <w:r w:rsidRPr="00DC6B4A">
        <w:rPr>
          <w:b/>
          <w:bCs/>
        </w:rPr>
        <w:t xml:space="preserve"> </w:t>
      </w:r>
      <w:r w:rsidRPr="00DC6B4A">
        <w:rPr>
          <w:b/>
        </w:rPr>
        <w:t>Кроме того, он рекомендует государству-участнику расследовать все утверждения о применении пыток и жестокого обращения в психиатрических учреждениях и привлекать виновных к ответственности.</w:t>
      </w:r>
      <w:r w:rsidRPr="00DC6B4A">
        <w:rPr>
          <w:b/>
          <w:bCs/>
        </w:rPr>
        <w:t xml:space="preserve"> </w:t>
      </w:r>
      <w:r w:rsidRPr="00DC6B4A">
        <w:rPr>
          <w:b/>
        </w:rPr>
        <w:t>Государству-участнику следует предоставлять инвалидам, подвергшимся пыткам или неправомерному обращению, справедливую и достаточную компенсацию с возмещением ущерба и принимать меры по их реабилитации.</w:t>
      </w:r>
      <w:r w:rsidRPr="00DC6B4A">
        <w:rPr>
          <w:b/>
          <w:bCs/>
        </w:rPr>
        <w:t xml:space="preserve"> Комитет рекомендует государству-участнику укрепить потенциал национального превентивного механизма</w:t>
      </w:r>
      <w:r w:rsidRPr="00DC6B4A">
        <w:rPr>
          <w:b/>
        </w:rPr>
        <w:t xml:space="preserve"> уполномоченного по правам человека и обеспечить его надлежащими людскими, техническими и финансовыми ресурсами для эффективного рассмотрения утверждений о применении в отношении инвалидов, находящихся в специализированных учреждениях, пыток и неправомерного обращения.</w:t>
      </w:r>
    </w:p>
    <w:p w:rsidR="00DC6B4A" w:rsidRPr="00DC6B4A" w:rsidRDefault="00DC6B4A" w:rsidP="00DC6B4A">
      <w:pPr>
        <w:pStyle w:val="H23GR"/>
      </w:pPr>
      <w:r w:rsidRPr="00DC6B4A">
        <w:tab/>
      </w:r>
      <w:r>
        <w:tab/>
      </w:r>
      <w:r w:rsidRPr="00DC6B4A">
        <w:t>Свобода от эксплуатации, насилия и надругательства (статья 16)</w:t>
      </w:r>
    </w:p>
    <w:p w:rsidR="00DC6B4A" w:rsidRPr="00DC6B4A" w:rsidRDefault="00DC6B4A" w:rsidP="00DC6B4A">
      <w:pPr>
        <w:pStyle w:val="SingleTxtGR"/>
      </w:pPr>
      <w:r w:rsidRPr="00DC6B4A">
        <w:t>27.</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утверждений о случаях физического, психологического, сексуального насилия и надругательства как в семье, так и в специализированных учреждениях, которым подвергаются инвалиды, особенно женщины-инвалиды;</w:t>
      </w:r>
    </w:p>
    <w:p w:rsidR="00DC6B4A" w:rsidRPr="00DC6B4A" w:rsidRDefault="00DC6B4A" w:rsidP="00DC6B4A">
      <w:pPr>
        <w:pStyle w:val="SingleTxtGR"/>
      </w:pPr>
      <w:r>
        <w:tab/>
      </w:r>
      <w:r w:rsidRPr="00DC6B4A">
        <w:t>b)</w:t>
      </w:r>
      <w:r w:rsidRPr="00DC6B4A">
        <w:tab/>
        <w:t>сообщений о непринятии мер по защите лиц, ставших жертвами насилия, и возмещению причиненного им ущерба, а также отсутствия санкций в отношении виновных;</w:t>
      </w:r>
    </w:p>
    <w:p w:rsidR="00DC6B4A" w:rsidRPr="00DC6B4A" w:rsidRDefault="00DC6B4A" w:rsidP="00DC6B4A">
      <w:pPr>
        <w:pStyle w:val="SingleTxtGR"/>
      </w:pPr>
      <w:r>
        <w:lastRenderedPageBreak/>
        <w:tab/>
      </w:r>
      <w:r w:rsidRPr="00DC6B4A">
        <w:t>c)</w:t>
      </w:r>
      <w:r w:rsidRPr="00DC6B4A">
        <w:tab/>
        <w:t>сообщений об отсутствии контроля и непроведении расследований в целях установления причин смерти инвалидов в специализированных учреждениях и отсутствия информации о привлечении к судебной ответственности лиц, подозреваемых в совершении уголовных преступлений и/или оставлении инвалидов.</w:t>
      </w:r>
    </w:p>
    <w:p w:rsidR="00DC6B4A" w:rsidRPr="00DC6B4A" w:rsidRDefault="00DC6B4A" w:rsidP="00DC6B4A">
      <w:pPr>
        <w:pStyle w:val="SingleTxtGR"/>
      </w:pPr>
      <w:r w:rsidRPr="00DC6B4A">
        <w:t>28.</w:t>
      </w:r>
      <w:r w:rsidRPr="00DC6B4A">
        <w:tab/>
      </w:r>
      <w:r w:rsidRPr="00DC6B4A">
        <w:rPr>
          <w:b/>
          <w:bCs/>
        </w:rPr>
        <w:t>Ссылаясь на рекомендации Комитета по ликвидации дискриминации в отношении женщин (см. CEDAW/C/SVN/CO/5-6, пункты 19–20), 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t>принять стратегию, направленную на предотвращение в общественной и частной сферах всех форм насилия, надругательства и неправомерного обращения, которым могут подвергаться инвалиды, в частности женщины-инвалиды.</w:t>
      </w:r>
      <w:r w:rsidRPr="00DC6B4A">
        <w:rPr>
          <w:b/>
          <w:bCs/>
        </w:rPr>
        <w:t xml:space="preserve"> </w:t>
      </w:r>
      <w:r w:rsidRPr="00DC6B4A">
        <w:rPr>
          <w:b/>
        </w:rPr>
        <w:t>Государству-участнику следует обеспечить, чтобы эта стратегия предусматривала распространение информации в удобочитаемых и иных доступных форматах, а также проведение просветительно-воспитательной работы среди инвалидов и членов их семей;</w:t>
      </w:r>
    </w:p>
    <w:p w:rsidR="00DC6B4A" w:rsidRPr="00DC6B4A" w:rsidRDefault="00DC6B4A" w:rsidP="00DC6B4A">
      <w:pPr>
        <w:pStyle w:val="SingleTxtGR"/>
        <w:rPr>
          <w:b/>
        </w:rPr>
      </w:pPr>
      <w:r>
        <w:rPr>
          <w:b/>
        </w:rPr>
        <w:tab/>
      </w:r>
      <w:r w:rsidRPr="00DC6B4A">
        <w:rPr>
          <w:b/>
        </w:rPr>
        <w:t>b)</w:t>
      </w:r>
      <w:r w:rsidRPr="00DC6B4A">
        <w:rPr>
          <w:b/>
        </w:rPr>
        <w:tab/>
      </w:r>
      <w:r w:rsidRPr="00DC6B4A">
        <w:rPr>
          <w:b/>
          <w:bCs/>
        </w:rPr>
        <w:t xml:space="preserve">предоставить </w:t>
      </w:r>
      <w:r w:rsidRPr="00DC6B4A">
        <w:rPr>
          <w:b/>
        </w:rPr>
        <w:t xml:space="preserve">в распоряжение инвалидов механизмы раннего предупреждения, которые бы позволяли им выявлять любые ситуации, связанные с риском насилия, надругательства и непроявлением заботы, и сообщать о них. </w:t>
      </w:r>
      <w:r w:rsidRPr="00DC6B4A">
        <w:rPr>
          <w:b/>
          <w:bCs/>
        </w:rPr>
        <w:t xml:space="preserve">Ему </w:t>
      </w:r>
      <w:r w:rsidRPr="00DC6B4A">
        <w:rPr>
          <w:b/>
        </w:rPr>
        <w:t xml:space="preserve">следует </w:t>
      </w:r>
      <w:r w:rsidR="006E7CD3" w:rsidRPr="00DC6B4A">
        <w:rPr>
          <w:b/>
        </w:rPr>
        <w:t>предусмотреть</w:t>
      </w:r>
      <w:r w:rsidRPr="00DC6B4A">
        <w:rPr>
          <w:b/>
        </w:rPr>
        <w:t xml:space="preserve"> оперативную процедуру реагирования на утверждения инвалидов о применении к ним насилия и принимать профилактические меры, учитывающие гендерный аспект и возраст;</w:t>
      </w:r>
    </w:p>
    <w:p w:rsidR="00DC6B4A" w:rsidRPr="00DC6B4A" w:rsidRDefault="00DC6B4A" w:rsidP="00DC6B4A">
      <w:pPr>
        <w:pStyle w:val="SingleTxtGR"/>
        <w:rPr>
          <w:b/>
        </w:rPr>
      </w:pPr>
      <w:r>
        <w:rPr>
          <w:b/>
        </w:rPr>
        <w:tab/>
      </w:r>
      <w:r w:rsidRPr="00DC6B4A">
        <w:rPr>
          <w:b/>
        </w:rPr>
        <w:t>c)</w:t>
      </w:r>
      <w:r w:rsidRPr="00DC6B4A">
        <w:rPr>
          <w:b/>
        </w:rPr>
        <w:tab/>
        <w:t>обеспечивать женщинам-инвалидам, ставшим жертвами насилия, доступ к сети приютов и кризисных центров, к правовой, медицинской и психологической помощи, а также к эффективным средствам правовой защиты и надлежащей компенсации;</w:t>
      </w:r>
    </w:p>
    <w:p w:rsidR="00DC6B4A" w:rsidRPr="00DC6B4A" w:rsidRDefault="00DC6B4A" w:rsidP="00DC6B4A">
      <w:pPr>
        <w:pStyle w:val="SingleTxtGR"/>
        <w:rPr>
          <w:b/>
        </w:rPr>
      </w:pPr>
      <w:r>
        <w:rPr>
          <w:b/>
        </w:rPr>
        <w:tab/>
      </w:r>
      <w:r w:rsidRPr="00DC6B4A">
        <w:rPr>
          <w:b/>
        </w:rPr>
        <w:t>d)</w:t>
      </w:r>
      <w:r w:rsidRPr="00DC6B4A">
        <w:rPr>
          <w:b/>
        </w:rPr>
        <w:tab/>
        <w:t>расследовать все утверждения о насилии в отношении инвалидов и надругательстве над ними в специальных учреждениях и оперативно расследовать дела, когда причины смерти лиц, помещенных в специализированные учреждения, вызывают подозрения, предоставлять жертвам средства правовой защиты и наказывать виновных. Государству-участнику следует собирать статистические данные о количестве возбужденных уголовных дел и осужденных лиц, а также о вынесенных виновным приговорах.</w:t>
      </w:r>
    </w:p>
    <w:p w:rsidR="00DC6B4A" w:rsidRPr="00DC6B4A" w:rsidRDefault="00DC6B4A" w:rsidP="00DC6B4A">
      <w:pPr>
        <w:pStyle w:val="H23GR"/>
      </w:pPr>
      <w:r w:rsidRPr="00DC6B4A">
        <w:tab/>
      </w:r>
      <w:r>
        <w:tab/>
      </w:r>
      <w:r w:rsidRPr="00DC6B4A">
        <w:t>Свобода передвижения и гражданство (статья 18)</w:t>
      </w:r>
    </w:p>
    <w:p w:rsidR="00DC6B4A" w:rsidRPr="00DC6B4A" w:rsidRDefault="00DC6B4A" w:rsidP="00DC6B4A">
      <w:pPr>
        <w:pStyle w:val="SingleTxtGR"/>
      </w:pPr>
      <w:r w:rsidRPr="00DC6B4A">
        <w:t>29.</w:t>
      </w:r>
      <w:r w:rsidRPr="00DC6B4A">
        <w:tab/>
        <w:t>Комитет обеспокоен отсутствием надлежащих социальных и медицинских услуг для мигрантов, просителей убежища и беженцев с инвалидностью, в частности детей-инвалидов.</w:t>
      </w:r>
    </w:p>
    <w:p w:rsidR="00DC6B4A" w:rsidRPr="00DC6B4A" w:rsidRDefault="00DC6B4A" w:rsidP="00DC6B4A">
      <w:pPr>
        <w:pStyle w:val="SingleTxtGR"/>
      </w:pPr>
      <w:r w:rsidRPr="00DC6B4A">
        <w:t>30.</w:t>
      </w:r>
      <w:r w:rsidRPr="00DC6B4A">
        <w:tab/>
      </w:r>
      <w:r w:rsidRPr="00DC6B4A">
        <w:rPr>
          <w:b/>
        </w:rPr>
        <w:t>Комитет рекомендует государству-участнику обеспечить всесторонний учет прав инвалидов в своих стратегиях и программах, касающихся мигрантов, просителей убежища и беженцев, а также принять меры по оказанию медицинских и других услуг инвалидам, обращающимся за распространением на них режима международной защиты беженцев.</w:t>
      </w:r>
    </w:p>
    <w:p w:rsidR="00DC6B4A" w:rsidRPr="00DC6B4A" w:rsidRDefault="00DC6B4A" w:rsidP="00DC6B4A">
      <w:pPr>
        <w:pStyle w:val="H23GR"/>
        <w:rPr>
          <w:bCs/>
        </w:rPr>
      </w:pPr>
      <w:r w:rsidRPr="00DC6B4A">
        <w:rPr>
          <w:bCs/>
        </w:rPr>
        <w:tab/>
      </w:r>
      <w:r>
        <w:rPr>
          <w:bCs/>
        </w:rPr>
        <w:tab/>
      </w:r>
      <w:r w:rsidRPr="00DC6B4A">
        <w:t>Самостоятельный образ жизни и вовлеченность в местное сообщество</w:t>
      </w:r>
      <w:r w:rsidRPr="00DC6B4A">
        <w:rPr>
          <w:bCs/>
        </w:rPr>
        <w:t xml:space="preserve"> (статья</w:t>
      </w:r>
      <w:r>
        <w:rPr>
          <w:bCs/>
          <w:lang w:val="en-US"/>
        </w:rPr>
        <w:t> </w:t>
      </w:r>
      <w:r w:rsidRPr="00DC6B4A">
        <w:rPr>
          <w:bCs/>
        </w:rPr>
        <w:t>19)</w:t>
      </w:r>
    </w:p>
    <w:p w:rsidR="00DC6B4A" w:rsidRPr="00DC6B4A" w:rsidRDefault="00DC6B4A" w:rsidP="00DC6B4A">
      <w:pPr>
        <w:pStyle w:val="SingleTxtGR"/>
      </w:pPr>
      <w:r w:rsidRPr="00DC6B4A">
        <w:t>31.</w:t>
      </w:r>
      <w:r w:rsidRPr="00DC6B4A">
        <w:tab/>
        <w:t>Комитет выражает обеспокоенность по поводу большого количества инвалидов, которые по-прежнему проживают в специализированных учреждениях из</w:t>
      </w:r>
      <w:r w:rsidR="007F3FAB">
        <w:noBreakHyphen/>
      </w:r>
      <w:r w:rsidRPr="00DC6B4A">
        <w:t>за отсутствия четкой политики и соответствующих возможностей на национальном и муниципальном уровнях и непринятия мер по деинституционализации инвалидов и обеспечению их самостоятельной жизни в местном сообществе. Он также обеспокоен практикой передачи инвалидов из крупных учреждений в более мелкие и планами строительства новых учреждений.</w:t>
      </w:r>
    </w:p>
    <w:p w:rsidR="00DC6B4A" w:rsidRPr="00DC6B4A" w:rsidRDefault="00DC6B4A" w:rsidP="00DC6B4A">
      <w:pPr>
        <w:pStyle w:val="SingleTxtGR"/>
      </w:pPr>
      <w:r w:rsidRPr="00DC6B4A">
        <w:t>32.</w:t>
      </w:r>
      <w:r w:rsidRPr="00DC6B4A">
        <w:tab/>
      </w:r>
      <w:r w:rsidRPr="00DC6B4A">
        <w:rPr>
          <w:b/>
        </w:rPr>
        <w:t>Ссылаясь на свое замечание общего порядка № 5 (2017) о самостоятельном образе жизни и вовлеченности в местное сообщество, Комитет рекомендует государству-участнику:</w:t>
      </w:r>
    </w:p>
    <w:p w:rsidR="00DC6B4A" w:rsidRPr="00DC6B4A" w:rsidRDefault="00DC6B4A" w:rsidP="00DC6B4A">
      <w:pPr>
        <w:pStyle w:val="SingleTxtGR"/>
      </w:pPr>
      <w:r>
        <w:rPr>
          <w:b/>
          <w:bCs/>
        </w:rPr>
        <w:lastRenderedPageBreak/>
        <w:tab/>
      </w:r>
      <w:r w:rsidRPr="00DC6B4A">
        <w:rPr>
          <w:b/>
          <w:bCs/>
        </w:rPr>
        <w:t>а)</w:t>
      </w:r>
      <w:r w:rsidRPr="00DC6B4A">
        <w:rPr>
          <w:b/>
          <w:bCs/>
        </w:rPr>
        <w:tab/>
      </w:r>
      <w:r w:rsidRPr="00DC6B4A">
        <w:rPr>
          <w:b/>
        </w:rPr>
        <w:t>принять и осуществить стратегию и план действий по деинституционализации с указанием конкретных сроков;</w:t>
      </w:r>
    </w:p>
    <w:p w:rsidR="00DC6B4A" w:rsidRPr="00DC6B4A" w:rsidRDefault="00DC6B4A" w:rsidP="00DC6B4A">
      <w:pPr>
        <w:pStyle w:val="SingleTxtGR"/>
        <w:rPr>
          <w:b/>
        </w:rPr>
      </w:pPr>
      <w:r>
        <w:rPr>
          <w:b/>
        </w:rPr>
        <w:tab/>
      </w:r>
      <w:r w:rsidRPr="00DC6B4A">
        <w:rPr>
          <w:b/>
        </w:rPr>
        <w:t>b)</w:t>
      </w:r>
      <w:r w:rsidRPr="00DC6B4A">
        <w:rPr>
          <w:b/>
        </w:rPr>
        <w:tab/>
        <w:t>не допускать ни в какой форме повторной институционализации инвалидов и обеспечить выделение достаточных финансовых средств для систем, обеспечивающих их самостоятельный образ жизни в местном сообществе</w:t>
      </w:r>
      <w:r w:rsidRPr="00DC6B4A">
        <w:rPr>
          <w:b/>
          <w:bCs/>
        </w:rPr>
        <w:t>;</w:t>
      </w:r>
    </w:p>
    <w:p w:rsidR="00DC6B4A" w:rsidRPr="00DC6B4A" w:rsidRDefault="00DC6B4A" w:rsidP="00DC6B4A">
      <w:pPr>
        <w:pStyle w:val="SingleTxtGR"/>
        <w:rPr>
          <w:b/>
        </w:rPr>
      </w:pPr>
      <w:r>
        <w:rPr>
          <w:b/>
        </w:rPr>
        <w:tab/>
      </w:r>
      <w:r w:rsidRPr="00DC6B4A">
        <w:rPr>
          <w:b/>
        </w:rPr>
        <w:t>c)</w:t>
      </w:r>
      <w:r w:rsidRPr="00DC6B4A">
        <w:rPr>
          <w:b/>
        </w:rPr>
        <w:tab/>
        <w:t>выделять достаточные ресурсы для обеспечения того, чтобы услуги в местном сообществе имелись в наличии, были физически и экономически доступными, приемлемыми и соответствовали потребностям инвалидов, что позволило бы им реализовать свое право на самостоятельный образ жизни и вовлеченность в местные сообщества как в городских, так и в сельских районах;</w:t>
      </w:r>
    </w:p>
    <w:p w:rsidR="00DC6B4A" w:rsidRPr="00DC6B4A" w:rsidRDefault="00DC6B4A" w:rsidP="00DC6B4A">
      <w:pPr>
        <w:pStyle w:val="SingleTxtGR"/>
      </w:pPr>
      <w:r>
        <w:rPr>
          <w:b/>
        </w:rPr>
        <w:tab/>
      </w:r>
      <w:r w:rsidRPr="00DC6B4A">
        <w:rPr>
          <w:b/>
        </w:rPr>
        <w:t>d)</w:t>
      </w:r>
      <w:r w:rsidRPr="00DC6B4A">
        <w:rPr>
          <w:b/>
        </w:rPr>
        <w:tab/>
        <w:t>расширять имеющиеся на национальном и муниципальном уровнях возможности для осуществления деинституционализации в тесном сотрудничестве с организациями инвалидов.</w:t>
      </w:r>
    </w:p>
    <w:p w:rsidR="00DC6B4A" w:rsidRPr="00DC6B4A" w:rsidRDefault="00DC6B4A" w:rsidP="00DC6B4A">
      <w:pPr>
        <w:pStyle w:val="H23GR"/>
        <w:rPr>
          <w:bCs/>
        </w:rPr>
      </w:pPr>
      <w:r w:rsidRPr="00DC6B4A">
        <w:rPr>
          <w:bCs/>
        </w:rPr>
        <w:tab/>
      </w:r>
      <w:r>
        <w:rPr>
          <w:bCs/>
        </w:rPr>
        <w:tab/>
      </w:r>
      <w:r w:rsidRPr="00DC6B4A">
        <w:t>Индивидуальная мобильность</w:t>
      </w:r>
      <w:r w:rsidRPr="00DC6B4A">
        <w:rPr>
          <w:bCs/>
        </w:rPr>
        <w:t xml:space="preserve"> (статья 20)</w:t>
      </w:r>
    </w:p>
    <w:p w:rsidR="00DC6B4A" w:rsidRPr="00DC6B4A" w:rsidRDefault="00DC6B4A" w:rsidP="00DC6B4A">
      <w:pPr>
        <w:pStyle w:val="SingleTxtGR"/>
      </w:pPr>
      <w:r w:rsidRPr="00DC6B4A">
        <w:t>33.</w:t>
      </w:r>
      <w:r w:rsidRPr="00DC6B4A">
        <w:tab/>
        <w:t>Комитет обеспокоен по поводу отсутствия средств, облегчающих мобильность инвалидов, достаточно высокого качества и недостаточной поддержкой приобретения качественных средств, облегчающих мобильность, а также ассистивных технологий.</w:t>
      </w:r>
    </w:p>
    <w:p w:rsidR="00DC6B4A" w:rsidRPr="00DC6B4A" w:rsidRDefault="00DC6B4A" w:rsidP="00DC6B4A">
      <w:pPr>
        <w:pStyle w:val="SingleTxtGR"/>
      </w:pPr>
      <w:r w:rsidRPr="00DC6B4A">
        <w:t>34.</w:t>
      </w:r>
      <w:r w:rsidRPr="00DC6B4A">
        <w:tab/>
      </w:r>
      <w:r w:rsidRPr="00DC6B4A">
        <w:rPr>
          <w:b/>
        </w:rPr>
        <w:t>Комитет рекомендует государству-участнику обеспечить наличие качественных средств, облегчающих мобильность, и ассистивных технологий и оказание поддержки в деле их приобретения с учетом индивидуальных потребностей.</w:t>
      </w:r>
    </w:p>
    <w:p w:rsidR="00DC6B4A" w:rsidRPr="00DC6B4A" w:rsidRDefault="00DC6B4A" w:rsidP="00DC6B4A">
      <w:pPr>
        <w:pStyle w:val="H23GR"/>
      </w:pPr>
      <w:r w:rsidRPr="00DC6B4A">
        <w:tab/>
      </w:r>
      <w:r>
        <w:tab/>
      </w:r>
      <w:r w:rsidRPr="00DC6B4A">
        <w:t>Свобода выражения мнения и убеждений и доступ к информации (статья 21)</w:t>
      </w:r>
    </w:p>
    <w:p w:rsidR="00DC6B4A" w:rsidRPr="00DC6B4A" w:rsidRDefault="00DC6B4A" w:rsidP="00DC6B4A">
      <w:pPr>
        <w:pStyle w:val="SingleTxtGR"/>
      </w:pPr>
      <w:r w:rsidRPr="00DC6B4A">
        <w:t>35.</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недостаточной доступности для всех инвалидов, особенно для лиц с интеллектуальными расстройствами, всех государственных и частных информационно-коммуникационных услуг, включая телевидение и Интернет;</w:t>
      </w:r>
    </w:p>
    <w:p w:rsidR="00DC6B4A" w:rsidRPr="00DC6B4A" w:rsidRDefault="00DC6B4A" w:rsidP="00DC6B4A">
      <w:pPr>
        <w:pStyle w:val="SingleTxtGR"/>
      </w:pPr>
      <w:r>
        <w:tab/>
      </w:r>
      <w:r w:rsidRPr="00DC6B4A">
        <w:t>b)</w:t>
      </w:r>
      <w:r w:rsidRPr="00DC6B4A">
        <w:tab/>
        <w:t>недостаточного использования государственными органами на национальном и муниципальном уровнях языка жестов, шрифта Брайля, усиливающих и альтернативных способов общения и любых других доступных средств, способов и форматов общения, включая удобочитаемые форматы;</w:t>
      </w:r>
    </w:p>
    <w:p w:rsidR="00DC6B4A" w:rsidRPr="00DC6B4A" w:rsidRDefault="00DC6B4A" w:rsidP="00DC6B4A">
      <w:pPr>
        <w:pStyle w:val="SingleTxtGR"/>
      </w:pPr>
      <w:r>
        <w:tab/>
      </w:r>
      <w:r w:rsidRPr="00DC6B4A">
        <w:t>c)</w:t>
      </w:r>
      <w:r w:rsidRPr="00DC6B4A">
        <w:tab/>
        <w:t>несоблюдения словенского Закона о языке жестов.</w:t>
      </w:r>
    </w:p>
    <w:p w:rsidR="00DC6B4A" w:rsidRPr="00DC6B4A" w:rsidRDefault="00DC6B4A" w:rsidP="00DC6B4A">
      <w:pPr>
        <w:pStyle w:val="SingleTxtGR"/>
      </w:pPr>
      <w:r w:rsidRPr="00DC6B4A">
        <w:t>36.</w:t>
      </w:r>
      <w:r w:rsidRPr="00DC6B4A">
        <w:tab/>
      </w:r>
      <w:r w:rsidRPr="00DC6B4A">
        <w:rPr>
          <w:b/>
          <w:bCs/>
        </w:rPr>
        <w:t xml:space="preserve">Комитет рекомендует государству-участнику разработать </w:t>
      </w:r>
      <w:r w:rsidRPr="00DC6B4A">
        <w:rPr>
          <w:b/>
        </w:rPr>
        <w:t xml:space="preserve">стратегии с указанием конкретных сроков реализации </w:t>
      </w:r>
      <w:r w:rsidRPr="00DC6B4A">
        <w:rPr>
          <w:b/>
          <w:bCs/>
        </w:rPr>
        <w:t>и выделить средства для обеспечения:</w:t>
      </w:r>
    </w:p>
    <w:p w:rsidR="00DC6B4A" w:rsidRPr="00DC6B4A" w:rsidRDefault="00DC6B4A" w:rsidP="00DC6B4A">
      <w:pPr>
        <w:pStyle w:val="SingleTxtGR"/>
        <w:rPr>
          <w:b/>
        </w:rPr>
      </w:pPr>
      <w:r>
        <w:rPr>
          <w:b/>
        </w:rPr>
        <w:tab/>
      </w:r>
      <w:r w:rsidRPr="00DC6B4A">
        <w:rPr>
          <w:b/>
        </w:rPr>
        <w:t>a)</w:t>
      </w:r>
      <w:r w:rsidRPr="00DC6B4A">
        <w:rPr>
          <w:b/>
        </w:rPr>
        <w:tab/>
      </w:r>
      <w:r w:rsidRPr="00DC6B4A">
        <w:rPr>
          <w:b/>
          <w:bCs/>
        </w:rPr>
        <w:t>доступа для всех инвалидов к информаци</w:t>
      </w:r>
      <w:r w:rsidRPr="00DC6B4A">
        <w:rPr>
          <w:b/>
        </w:rPr>
        <w:t>онно-коммуникационным услугам</w:t>
      </w:r>
      <w:r w:rsidRPr="00DC6B4A">
        <w:rPr>
          <w:b/>
          <w:bCs/>
        </w:rPr>
        <w:t>, предоставляемым всеми службами государственных или частных средств массовой информации, включая телевидение и Интернет;</w:t>
      </w:r>
    </w:p>
    <w:p w:rsidR="00DC6B4A" w:rsidRPr="00DC6B4A" w:rsidRDefault="00DC6B4A" w:rsidP="00DC6B4A">
      <w:pPr>
        <w:pStyle w:val="SingleTxtGR"/>
        <w:rPr>
          <w:b/>
        </w:rPr>
      </w:pPr>
      <w:r>
        <w:rPr>
          <w:b/>
        </w:rPr>
        <w:tab/>
      </w:r>
      <w:r w:rsidRPr="00DC6B4A">
        <w:rPr>
          <w:b/>
        </w:rPr>
        <w:t>b)</w:t>
      </w:r>
      <w:r w:rsidRPr="00DC6B4A">
        <w:rPr>
          <w:b/>
        </w:rPr>
        <w:tab/>
      </w:r>
      <w:r w:rsidRPr="00DC6B4A">
        <w:rPr>
          <w:b/>
          <w:bCs/>
        </w:rPr>
        <w:t xml:space="preserve">разработки стандартов по вопросам использования языка жестов, </w:t>
      </w:r>
      <w:r w:rsidRPr="00DC6B4A">
        <w:rPr>
          <w:b/>
        </w:rPr>
        <w:t>шрифта</w:t>
      </w:r>
      <w:r w:rsidRPr="00DC6B4A">
        <w:rPr>
          <w:b/>
          <w:bCs/>
        </w:rPr>
        <w:t xml:space="preserve"> Брайля, усиливающих и альтернативных способов общения, включая </w:t>
      </w:r>
      <w:r w:rsidRPr="00DC6B4A">
        <w:rPr>
          <w:b/>
        </w:rPr>
        <w:t xml:space="preserve">удобочитаемые форматы </w:t>
      </w:r>
      <w:r w:rsidRPr="00DC6B4A">
        <w:rPr>
          <w:b/>
          <w:bCs/>
        </w:rPr>
        <w:t>и все другие доступные средства, способы и форматы общения, включая мобильные приложения, и их применения в государственном и муниципальном секторах;</w:t>
      </w:r>
    </w:p>
    <w:p w:rsidR="00DC6B4A" w:rsidRPr="00DC6B4A" w:rsidRDefault="00DC6B4A" w:rsidP="00DC6B4A">
      <w:pPr>
        <w:pStyle w:val="SingleTxtGR"/>
        <w:rPr>
          <w:b/>
        </w:rPr>
      </w:pPr>
      <w:r>
        <w:rPr>
          <w:b/>
        </w:rPr>
        <w:tab/>
      </w:r>
      <w:r w:rsidRPr="00DC6B4A">
        <w:rPr>
          <w:b/>
        </w:rPr>
        <w:t>c)</w:t>
      </w:r>
      <w:r w:rsidRPr="00DC6B4A">
        <w:rPr>
          <w:b/>
        </w:rPr>
        <w:tab/>
        <w:t>признания словенского языка жестов в качестве официального языка в государстве-участнике, обучения сурдопереводчиков и тифлосурдопереводчиков, а также большей осведомленности о словенском языке жестов среди учителей, сотрудников государственных органов и родителей.</w:t>
      </w:r>
    </w:p>
    <w:p w:rsidR="00DC6B4A" w:rsidRPr="00DC6B4A" w:rsidRDefault="00DC6B4A" w:rsidP="00DC6B4A">
      <w:pPr>
        <w:pStyle w:val="H23GR"/>
      </w:pPr>
      <w:r w:rsidRPr="00DC6B4A">
        <w:lastRenderedPageBreak/>
        <w:tab/>
      </w:r>
      <w:r>
        <w:tab/>
      </w:r>
      <w:r w:rsidRPr="00DC6B4A">
        <w:t>Уважение дома и семьи (статья 23)</w:t>
      </w:r>
    </w:p>
    <w:p w:rsidR="00DC6B4A" w:rsidRPr="00DC6B4A" w:rsidRDefault="00DC6B4A" w:rsidP="00DC6B4A">
      <w:pPr>
        <w:pStyle w:val="SingleTxtGR"/>
        <w:keepNext/>
      </w:pPr>
      <w:r w:rsidRPr="00DC6B4A">
        <w:t>37.</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отсутствия поддержки и услуг для семей, особенно семей, возглавляемых одинокими женщинами, в которых имеются члены семьи с инвалидностью, включая детей, в результате чего увеличивается риск бедности и социального отчуждения;</w:t>
      </w:r>
    </w:p>
    <w:p w:rsidR="00DC6B4A" w:rsidRPr="00DC6B4A" w:rsidRDefault="00DC6B4A" w:rsidP="00DC6B4A">
      <w:pPr>
        <w:pStyle w:val="SingleTxtGR"/>
      </w:pPr>
      <w:r>
        <w:tab/>
      </w:r>
      <w:r w:rsidRPr="00DC6B4A">
        <w:t>b)</w:t>
      </w:r>
      <w:r w:rsidRPr="00DC6B4A">
        <w:tab/>
        <w:t>препятствий для вступления в брак и воспитания детей, которые возникают у лиц с психосоциальными и/или умственными расстройствами при оценке их возможности осуществлять свои права.</w:t>
      </w:r>
    </w:p>
    <w:p w:rsidR="00DC6B4A" w:rsidRPr="00DC6B4A" w:rsidRDefault="00DC6B4A" w:rsidP="00DC6B4A">
      <w:pPr>
        <w:pStyle w:val="SingleTxtGR"/>
      </w:pPr>
      <w:r w:rsidRPr="00DC6B4A">
        <w:t>38.</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r>
      <w:r w:rsidRPr="00DC6B4A">
        <w:rPr>
          <w:b/>
          <w:bCs/>
        </w:rPr>
        <w:t>принять и разработать меры поддержки для семей</w:t>
      </w:r>
      <w:r w:rsidRPr="00DC6B4A">
        <w:rPr>
          <w:b/>
        </w:rPr>
        <w:t xml:space="preserve">, в том числе семей, возглавляемых одинокими женщинами, в которых имеется член семьи с инвалидностью, </w:t>
      </w:r>
      <w:r w:rsidRPr="00DC6B4A">
        <w:rPr>
          <w:b/>
          <w:bCs/>
        </w:rPr>
        <w:t>с целью обеспечения для них достойного уровня жизни и социальной интеграции;</w:t>
      </w:r>
    </w:p>
    <w:p w:rsidR="00DC6B4A" w:rsidRPr="00DC6B4A" w:rsidRDefault="00DC6B4A" w:rsidP="00DC6B4A">
      <w:pPr>
        <w:pStyle w:val="SingleTxtGR"/>
      </w:pPr>
      <w:r>
        <w:rPr>
          <w:b/>
        </w:rPr>
        <w:tab/>
      </w:r>
      <w:r w:rsidRPr="00DC6B4A">
        <w:rPr>
          <w:b/>
        </w:rPr>
        <w:t>b)</w:t>
      </w:r>
      <w:r w:rsidRPr="00DC6B4A">
        <w:rPr>
          <w:b/>
        </w:rPr>
        <w:tab/>
      </w:r>
      <w:r w:rsidRPr="00DC6B4A">
        <w:rPr>
          <w:b/>
          <w:bCs/>
        </w:rPr>
        <w:t>отменить все дискриминационные положения и виды практики, препятствующие лицам с психосоциальными и/или умственными расстройствами осуществлять право на брак и выполнение родительских обязанностей, и обеспечить им поддержку в выполнении ими своих обязанностей.</w:t>
      </w:r>
    </w:p>
    <w:p w:rsidR="00DC6B4A" w:rsidRPr="00DC6B4A" w:rsidRDefault="00DC6B4A" w:rsidP="00DC6B4A">
      <w:pPr>
        <w:pStyle w:val="H23GR"/>
      </w:pPr>
      <w:r w:rsidRPr="00DC6B4A">
        <w:tab/>
      </w:r>
      <w:r>
        <w:tab/>
      </w:r>
      <w:r w:rsidRPr="00DC6B4A">
        <w:t>Образование (статья 24)</w:t>
      </w:r>
    </w:p>
    <w:p w:rsidR="00DC6B4A" w:rsidRPr="00DC6B4A" w:rsidRDefault="00DC6B4A" w:rsidP="00DC6B4A">
      <w:pPr>
        <w:pStyle w:val="SingleTxtGR"/>
      </w:pPr>
      <w:r w:rsidRPr="00DC6B4A">
        <w:t>39.</w:t>
      </w:r>
      <w:r w:rsidRPr="00DC6B4A">
        <w:tab/>
        <w:t>Комитет выражает обеспокоенность по поводу:</w:t>
      </w:r>
    </w:p>
    <w:p w:rsidR="00DC6B4A" w:rsidRPr="00DC6B4A" w:rsidRDefault="00DC6B4A" w:rsidP="00DC6B4A">
      <w:pPr>
        <w:pStyle w:val="SingleTxtGR"/>
      </w:pPr>
      <w:r>
        <w:tab/>
      </w:r>
      <w:r w:rsidRPr="00DC6B4A">
        <w:t>а)</w:t>
      </w:r>
      <w:r w:rsidRPr="00DC6B4A">
        <w:tab/>
        <w:t>существования параллельных систем образования, а именно специальной и общеобразовательной систем, первая из которых предназначена для детей-инвалидов;</w:t>
      </w:r>
    </w:p>
    <w:p w:rsidR="00DC6B4A" w:rsidRPr="00DC6B4A" w:rsidRDefault="00DC6B4A" w:rsidP="00DC6B4A">
      <w:pPr>
        <w:pStyle w:val="SingleTxtGR"/>
      </w:pPr>
      <w:r>
        <w:tab/>
      </w:r>
      <w:r w:rsidRPr="00DC6B4A">
        <w:t>b)</w:t>
      </w:r>
      <w:r w:rsidRPr="00DC6B4A">
        <w:tab/>
        <w:t>отсутствия конкретных целей и положений для внедрения инклюзивного образования в существующую политику и законодательство в интересах обеспечения инклюзивности образования;</w:t>
      </w:r>
    </w:p>
    <w:p w:rsidR="00DC6B4A" w:rsidRPr="00DC6B4A" w:rsidRDefault="00DC6B4A" w:rsidP="00DC6B4A">
      <w:pPr>
        <w:pStyle w:val="SingleTxtGR"/>
      </w:pPr>
      <w:r>
        <w:tab/>
      </w:r>
      <w:r w:rsidRPr="00DC6B4A">
        <w:t>c)</w:t>
      </w:r>
      <w:r w:rsidRPr="00DC6B4A">
        <w:tab/>
        <w:t>недостаточного потенциала общеобразовательных школ для обеспечения инклюзивной образовательной среды и инклюзивных учебных программ и, в частности, отсутствия у учителей навыков и знаний в области инклюзивных методик преподавания, а также заниженных ожиданий в отношении способностей детей-инвалидов;</w:t>
      </w:r>
    </w:p>
    <w:p w:rsidR="00DC6B4A" w:rsidRPr="00DC6B4A" w:rsidRDefault="00DC6B4A" w:rsidP="00DC6B4A">
      <w:pPr>
        <w:pStyle w:val="SingleTxtGR"/>
      </w:pPr>
      <w:r>
        <w:tab/>
      </w:r>
      <w:r w:rsidRPr="00DC6B4A">
        <w:t>d)</w:t>
      </w:r>
      <w:r w:rsidRPr="00DC6B4A">
        <w:tab/>
        <w:t>отсутствия доступности и разумных приспособлений для инвалидов в сфере послешкольного образования, в том числе в высших учебных заведениях и учреждениях профессионально-технического образования;</w:t>
      </w:r>
    </w:p>
    <w:p w:rsidR="00DC6B4A" w:rsidRPr="00DC6B4A" w:rsidRDefault="00DC6B4A" w:rsidP="00DC6B4A">
      <w:pPr>
        <w:pStyle w:val="SingleTxtGR"/>
      </w:pPr>
      <w:r>
        <w:tab/>
      </w:r>
      <w:r w:rsidRPr="00DC6B4A">
        <w:t>e)</w:t>
      </w:r>
      <w:r w:rsidRPr="00DC6B4A">
        <w:tab/>
        <w:t>физических барьеров в процессе перевозки учащихся-инвалидов от их места жительства до школьных учреждений.</w:t>
      </w:r>
    </w:p>
    <w:p w:rsidR="00DC6B4A" w:rsidRPr="00DC6B4A" w:rsidRDefault="00DC6B4A" w:rsidP="00DC6B4A">
      <w:pPr>
        <w:pStyle w:val="SingleTxtGR"/>
      </w:pPr>
      <w:r w:rsidRPr="00DC6B4A">
        <w:t>40.</w:t>
      </w:r>
      <w:r w:rsidRPr="00DC6B4A">
        <w:tab/>
      </w:r>
      <w:r w:rsidRPr="00DC6B4A">
        <w:rPr>
          <w:b/>
          <w:bCs/>
        </w:rPr>
        <w:t xml:space="preserve">Ссылаясь на свое замечание общего порядка № 4 (2016) </w:t>
      </w:r>
      <w:r w:rsidRPr="00DC6B4A">
        <w:rPr>
          <w:b/>
        </w:rPr>
        <w:t>о праве на инклюзивное образование и задачи 4.5 и 4.а в рамках Целей в области устойчивого развития, Комитет рекомендует государству-участнику:</w:t>
      </w:r>
    </w:p>
    <w:p w:rsidR="00DC6B4A" w:rsidRPr="00DC6B4A" w:rsidRDefault="00DC6B4A" w:rsidP="00DC6B4A">
      <w:pPr>
        <w:pStyle w:val="SingleTxtGR"/>
        <w:rPr>
          <w:b/>
        </w:rPr>
      </w:pPr>
      <w:r>
        <w:rPr>
          <w:b/>
          <w:bCs/>
        </w:rPr>
        <w:tab/>
      </w:r>
      <w:r w:rsidRPr="00DC6B4A">
        <w:rPr>
          <w:b/>
          <w:bCs/>
        </w:rPr>
        <w:t>а)</w:t>
      </w:r>
      <w:r w:rsidRPr="00DC6B4A">
        <w:rPr>
          <w:b/>
          <w:bCs/>
        </w:rPr>
        <w:tab/>
        <w:t>признать право всех детей-инвалидов на инклюзивное образование и отказаться от систем раздельного образования;</w:t>
      </w:r>
    </w:p>
    <w:p w:rsidR="00DC6B4A" w:rsidRPr="00DC6B4A" w:rsidRDefault="00DC6B4A" w:rsidP="00DC6B4A">
      <w:pPr>
        <w:pStyle w:val="SingleTxtGR"/>
        <w:rPr>
          <w:b/>
        </w:rPr>
      </w:pPr>
      <w:r>
        <w:rPr>
          <w:b/>
        </w:rPr>
        <w:tab/>
      </w:r>
      <w:r w:rsidRPr="00DC6B4A">
        <w:rPr>
          <w:b/>
        </w:rPr>
        <w:t>b)</w:t>
      </w:r>
      <w:r w:rsidRPr="00DC6B4A">
        <w:rPr>
          <w:b/>
        </w:rPr>
        <w:tab/>
      </w:r>
      <w:r w:rsidRPr="00DC6B4A">
        <w:rPr>
          <w:b/>
          <w:bCs/>
        </w:rPr>
        <w:t xml:space="preserve">принять стратегию и план действий </w:t>
      </w:r>
      <w:r w:rsidRPr="00DC6B4A">
        <w:rPr>
          <w:b/>
        </w:rPr>
        <w:t>с указанием четких сроков для введения инклюзивного образования на всех уровнях для всех детей-инвалидов, а также создать всеобъемлющую систему контроля для оценки прогресса в области инклюзивного образования;</w:t>
      </w:r>
    </w:p>
    <w:p w:rsidR="00DC6B4A" w:rsidRPr="00DC6B4A" w:rsidRDefault="00DC6B4A" w:rsidP="00DC6B4A">
      <w:pPr>
        <w:pStyle w:val="SingleTxtGR"/>
      </w:pPr>
      <w:r>
        <w:rPr>
          <w:b/>
        </w:rPr>
        <w:tab/>
      </w:r>
      <w:r w:rsidRPr="00DC6B4A">
        <w:rPr>
          <w:b/>
        </w:rPr>
        <w:t>c)</w:t>
      </w:r>
      <w:r w:rsidRPr="00DC6B4A">
        <w:rPr>
          <w:b/>
        </w:rPr>
        <w:tab/>
      </w:r>
      <w:r w:rsidRPr="00DC6B4A">
        <w:rPr>
          <w:b/>
          <w:bCs/>
        </w:rPr>
        <w:t>укреплять потенциал инклюзивных школ в рамках подготовки учителей в области инклюзивного образования, корректировки учебных программ и методов обучения. Государству-участнику следует повысить качество оказываемой образованию поддержки, приняв индивидуальный подход к детям-инвалидам и наращиванию их потенциала;</w:t>
      </w:r>
    </w:p>
    <w:p w:rsidR="00DC6B4A" w:rsidRPr="00DC6B4A" w:rsidRDefault="00DC6B4A" w:rsidP="00DC6B4A">
      <w:pPr>
        <w:pStyle w:val="SingleTxtGR"/>
        <w:rPr>
          <w:b/>
        </w:rPr>
      </w:pPr>
      <w:r>
        <w:rPr>
          <w:b/>
        </w:rPr>
        <w:lastRenderedPageBreak/>
        <w:tab/>
      </w:r>
      <w:r w:rsidRPr="00DC6B4A">
        <w:rPr>
          <w:b/>
        </w:rPr>
        <w:t>d)</w:t>
      </w:r>
      <w:r w:rsidRPr="00DC6B4A">
        <w:rPr>
          <w:b/>
        </w:rPr>
        <w:tab/>
      </w:r>
      <w:r w:rsidRPr="00DC6B4A">
        <w:rPr>
          <w:b/>
          <w:bCs/>
        </w:rPr>
        <w:t xml:space="preserve">проводить обучение инвалидов на протяжении всей жизни и обеспечить доступность всех образовательный учреждений послешкольного образования, </w:t>
      </w:r>
      <w:r w:rsidRPr="00DC6B4A">
        <w:rPr>
          <w:b/>
        </w:rPr>
        <w:t>включая высшие учебные заведения и учреждения профессионально-технической подготовки,</w:t>
      </w:r>
      <w:r w:rsidRPr="00DC6B4A">
        <w:rPr>
          <w:b/>
          <w:bCs/>
        </w:rPr>
        <w:t xml:space="preserve"> и наличие в них разумных приспособлений;</w:t>
      </w:r>
    </w:p>
    <w:p w:rsidR="00DC6B4A" w:rsidRPr="00DC6B4A" w:rsidRDefault="00DC6B4A" w:rsidP="00DC6B4A">
      <w:pPr>
        <w:pStyle w:val="SingleTxtGR"/>
        <w:rPr>
          <w:b/>
        </w:rPr>
      </w:pPr>
      <w:r>
        <w:rPr>
          <w:b/>
        </w:rPr>
        <w:tab/>
      </w:r>
      <w:r w:rsidRPr="00DC6B4A">
        <w:rPr>
          <w:b/>
        </w:rPr>
        <w:t>e)</w:t>
      </w:r>
      <w:r w:rsidRPr="00DC6B4A">
        <w:rPr>
          <w:b/>
        </w:rPr>
        <w:tab/>
      </w:r>
      <w:r w:rsidRPr="00DC6B4A">
        <w:rPr>
          <w:b/>
          <w:bCs/>
        </w:rPr>
        <w:t>предоставлять транспортные услуги всем учащимся с ограниченными возможностями от места жительства до их учебных заведений.</w:t>
      </w:r>
    </w:p>
    <w:p w:rsidR="00DC6B4A" w:rsidRPr="00DC6B4A" w:rsidRDefault="00DC6B4A" w:rsidP="00DC6B4A">
      <w:pPr>
        <w:pStyle w:val="H23GR"/>
      </w:pPr>
      <w:r w:rsidRPr="00DC6B4A">
        <w:tab/>
      </w:r>
      <w:r>
        <w:tab/>
      </w:r>
      <w:r w:rsidRPr="00DC6B4A">
        <w:t>Здоровье (статья 25)</w:t>
      </w:r>
    </w:p>
    <w:p w:rsidR="00DC6B4A" w:rsidRPr="00DC6B4A" w:rsidRDefault="00DC6B4A" w:rsidP="00DC6B4A">
      <w:pPr>
        <w:pStyle w:val="SingleTxtGR"/>
      </w:pPr>
      <w:r w:rsidRPr="00DC6B4A">
        <w:t>41.</w:t>
      </w:r>
      <w:r w:rsidRPr="00DC6B4A">
        <w:tab/>
        <w:t>Комитет выражает обеспокоенность по поводу отсутствия доступности и наличия медицинских услуг для инвалидов, особенно для глухих и слепых, а также лиц с психосоциальными и/или умственными расстройствами.</w:t>
      </w:r>
    </w:p>
    <w:p w:rsidR="00DC6B4A" w:rsidRPr="00DC6B4A" w:rsidRDefault="00DC6B4A" w:rsidP="00DC6B4A">
      <w:pPr>
        <w:pStyle w:val="SingleTxtGR"/>
      </w:pPr>
      <w:r w:rsidRPr="00DC6B4A">
        <w:t>42.</w:t>
      </w:r>
      <w:r w:rsidRPr="00DC6B4A">
        <w:rPr>
          <w:b/>
          <w:bCs/>
        </w:rPr>
        <w:tab/>
      </w:r>
      <w:r w:rsidRPr="00DC6B4A">
        <w:rPr>
          <w:b/>
        </w:rPr>
        <w:t>Комитет рекомендует государству-участнику обеспечить наличие и доступность медицинских услуг для всех инвалидов, независимо от характера нарушения их здоровья и места их нахождения, будь то в учреждениях или в других местах.</w:t>
      </w:r>
      <w:r w:rsidRPr="00DC6B4A">
        <w:rPr>
          <w:b/>
          <w:bCs/>
        </w:rPr>
        <w:t xml:space="preserve"> Он также рекомендует государству-участнику </w:t>
      </w:r>
      <w:r w:rsidRPr="00DC6B4A">
        <w:rPr>
          <w:b/>
        </w:rPr>
        <w:t>обеспечить всеобщий доступ к услугам по охране сексуального и репродуктивного здоровья, в том числе к услугам по планированию семьи, информированию и просвещению, а также обеспечить учет вопросов охраны репродуктивного здоровья в национальных стратегиях и программах в соответствии с задачей 3.7 в рамках Целей устойчивого развития.</w:t>
      </w:r>
      <w:r w:rsidRPr="00DC6B4A">
        <w:rPr>
          <w:b/>
          <w:bCs/>
        </w:rPr>
        <w:t xml:space="preserve"> Кроме того, Комитет рекомендует государству-участнику </w:t>
      </w:r>
      <w:r w:rsidRPr="00DC6B4A">
        <w:rPr>
          <w:b/>
        </w:rPr>
        <w:t>уделять должное внимание связям между статьей 25 Конвенции и задачей 3.8 в рамках Целей в области устойчивого развития и обеспечить осуществление Закона об охране здоровья и медицинском страховании.</w:t>
      </w:r>
    </w:p>
    <w:p w:rsidR="00DC6B4A" w:rsidRPr="00DC6B4A" w:rsidRDefault="00DC6B4A" w:rsidP="00DC6B4A">
      <w:pPr>
        <w:pStyle w:val="H23GR"/>
      </w:pPr>
      <w:r w:rsidRPr="00DC6B4A">
        <w:tab/>
      </w:r>
      <w:r>
        <w:tab/>
      </w:r>
      <w:r w:rsidRPr="00DC6B4A">
        <w:t>Абилитация и реабилитация (статья 26)</w:t>
      </w:r>
    </w:p>
    <w:p w:rsidR="00DC6B4A" w:rsidRPr="00DC6B4A" w:rsidRDefault="00DC6B4A" w:rsidP="00DC6B4A">
      <w:pPr>
        <w:pStyle w:val="SingleTxtGR"/>
      </w:pPr>
      <w:r w:rsidRPr="00DC6B4A">
        <w:t>43.</w:t>
      </w:r>
      <w:r w:rsidRPr="00DC6B4A">
        <w:tab/>
        <w:t>Комитет выражает обеспокоенность по поводу недостаточной доступности реабилитации и неэффективности системы реабилитации.</w:t>
      </w:r>
    </w:p>
    <w:p w:rsidR="00DC6B4A" w:rsidRPr="00DC6B4A" w:rsidRDefault="00DC6B4A" w:rsidP="00DC6B4A">
      <w:pPr>
        <w:pStyle w:val="SingleTxtGR"/>
      </w:pPr>
      <w:r w:rsidRPr="00DC6B4A">
        <w:t>44.</w:t>
      </w:r>
      <w:r w:rsidRPr="00DC6B4A">
        <w:tab/>
      </w:r>
      <w:r w:rsidRPr="00DC6B4A">
        <w:rPr>
          <w:b/>
          <w:bCs/>
        </w:rPr>
        <w:t xml:space="preserve">Комитет рекомендует государству-участнику </w:t>
      </w:r>
      <w:r w:rsidRPr="00DC6B4A">
        <w:rPr>
          <w:b/>
        </w:rPr>
        <w:t>обеспечить доступность абилитационных и реабилитационных услуг и программ и предоставление инвалидам, в особенности из числа женщин и детей, комплексной междисциплинарной и индивидуализированной поддержки.</w:t>
      </w:r>
    </w:p>
    <w:p w:rsidR="00DC6B4A" w:rsidRPr="00DC6B4A" w:rsidRDefault="00DC6B4A" w:rsidP="00DC6B4A">
      <w:pPr>
        <w:pStyle w:val="H23GR"/>
      </w:pPr>
      <w:r w:rsidRPr="00DC6B4A">
        <w:tab/>
      </w:r>
      <w:r>
        <w:tab/>
      </w:r>
      <w:r w:rsidRPr="00DC6B4A">
        <w:t>Труд и занятость (статья 27)</w:t>
      </w:r>
    </w:p>
    <w:p w:rsidR="00DC6B4A" w:rsidRPr="00DC6B4A" w:rsidRDefault="00DC6B4A" w:rsidP="00DC6B4A">
      <w:pPr>
        <w:pStyle w:val="SingleTxtGR"/>
      </w:pPr>
      <w:r w:rsidRPr="00DC6B4A">
        <w:t>45.</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 xml:space="preserve">сохранения защищенных рабочих мест, которые поощряют благотворительный подход и сохранение сегрегации инвалидов на рынке труда, особенно лиц с умственными нарушениями, которых квалифицируют как </w:t>
      </w:r>
      <w:r>
        <w:t>«</w:t>
      </w:r>
      <w:r w:rsidRPr="00DC6B4A">
        <w:t>нетрудоспособных</w:t>
      </w:r>
      <w:r>
        <w:t>»</w:t>
      </w:r>
      <w:r w:rsidRPr="00DC6B4A">
        <w:t>;</w:t>
      </w:r>
    </w:p>
    <w:p w:rsidR="00DC6B4A" w:rsidRPr="00DC6B4A" w:rsidRDefault="00DC6B4A" w:rsidP="00DC6B4A">
      <w:pPr>
        <w:pStyle w:val="SingleTxtGR"/>
      </w:pPr>
      <w:r>
        <w:tab/>
      </w:r>
      <w:r w:rsidRPr="00DC6B4A">
        <w:t>b)</w:t>
      </w:r>
      <w:r w:rsidRPr="00DC6B4A">
        <w:tab/>
        <w:t>подверженности инвалидов риску потерять свой доход в случае получения ими статуса самостоятельно занятых;</w:t>
      </w:r>
    </w:p>
    <w:p w:rsidR="00DC6B4A" w:rsidRPr="00DC6B4A" w:rsidRDefault="00DC6B4A" w:rsidP="00DC6B4A">
      <w:pPr>
        <w:pStyle w:val="SingleTxtGR"/>
      </w:pPr>
      <w:r>
        <w:tab/>
      </w:r>
      <w:r w:rsidRPr="00DC6B4A">
        <w:t>c)</w:t>
      </w:r>
      <w:r w:rsidRPr="00DC6B4A">
        <w:tab/>
        <w:t>недостатков в реализации системы трудовых квот, отсутствия разумных приспособлений на рабочем месте и асимметричных требований по квотам в государственном и частном секторах.</w:t>
      </w:r>
    </w:p>
    <w:p w:rsidR="00DC6B4A" w:rsidRPr="00DC6B4A" w:rsidRDefault="00DC6B4A" w:rsidP="00DC6B4A">
      <w:pPr>
        <w:pStyle w:val="SingleTxtGR"/>
      </w:pPr>
      <w:r w:rsidRPr="00DC6B4A">
        <w:t>46.</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bCs/>
        </w:rPr>
        <w:tab/>
      </w:r>
      <w:r w:rsidRPr="00DC6B4A">
        <w:rPr>
          <w:b/>
          <w:bCs/>
        </w:rPr>
        <w:t>а)</w:t>
      </w:r>
      <w:r w:rsidRPr="00DC6B4A">
        <w:rPr>
          <w:b/>
          <w:bCs/>
        </w:rPr>
        <w:tab/>
      </w:r>
      <w:r w:rsidRPr="00DC6B4A">
        <w:rPr>
          <w:b/>
        </w:rPr>
        <w:t>принять меры, направленные на поощрение во всех секторах инклюзивного, открытого и доступного рынка труда для всех инвалидов;</w:t>
      </w:r>
    </w:p>
    <w:p w:rsidR="00DC6B4A" w:rsidRPr="00DC6B4A" w:rsidRDefault="00DC6B4A" w:rsidP="00DC6B4A">
      <w:pPr>
        <w:pStyle w:val="SingleTxtGR"/>
        <w:rPr>
          <w:b/>
        </w:rPr>
      </w:pPr>
      <w:r>
        <w:rPr>
          <w:b/>
        </w:rPr>
        <w:tab/>
      </w:r>
      <w:r w:rsidRPr="00DC6B4A">
        <w:rPr>
          <w:b/>
        </w:rPr>
        <w:t>b)</w:t>
      </w:r>
      <w:r w:rsidRPr="00DC6B4A">
        <w:rPr>
          <w:b/>
        </w:rPr>
        <w:tab/>
      </w:r>
      <w:r w:rsidRPr="00DC6B4A">
        <w:rPr>
          <w:b/>
          <w:bCs/>
        </w:rPr>
        <w:t xml:space="preserve">создать </w:t>
      </w:r>
      <w:r w:rsidRPr="00DC6B4A">
        <w:rPr>
          <w:b/>
        </w:rPr>
        <w:t>конкретные стимулы для работодателей и обеспечить инвалидов, особенно лиц с умственными расстройствами, разумным приспособлением в целях содействие их интеграции на открытом рынке труда;</w:t>
      </w:r>
    </w:p>
    <w:p w:rsidR="00DC6B4A" w:rsidRPr="00DC6B4A" w:rsidRDefault="00DC6B4A" w:rsidP="00DC6B4A">
      <w:pPr>
        <w:pStyle w:val="SingleTxtGR"/>
      </w:pPr>
      <w:r>
        <w:rPr>
          <w:b/>
        </w:rPr>
        <w:tab/>
      </w:r>
      <w:r w:rsidRPr="00DC6B4A">
        <w:rPr>
          <w:b/>
        </w:rPr>
        <w:t>c)</w:t>
      </w:r>
      <w:r w:rsidRPr="00DC6B4A">
        <w:rPr>
          <w:b/>
        </w:rPr>
        <w:tab/>
      </w:r>
      <w:r w:rsidRPr="00DC6B4A">
        <w:rPr>
          <w:b/>
          <w:bCs/>
        </w:rPr>
        <w:t>обеспечить защиту всех доходов, в том числе пенсий по инвалидности для самостоятельно занятых инвалидов;</w:t>
      </w:r>
    </w:p>
    <w:p w:rsidR="00DC6B4A" w:rsidRPr="00DC6B4A" w:rsidRDefault="00DC6B4A" w:rsidP="00DC6B4A">
      <w:pPr>
        <w:pStyle w:val="SingleTxtGR"/>
      </w:pPr>
      <w:r>
        <w:rPr>
          <w:b/>
        </w:rPr>
        <w:lastRenderedPageBreak/>
        <w:tab/>
      </w:r>
      <w:r w:rsidRPr="00DC6B4A">
        <w:rPr>
          <w:b/>
        </w:rPr>
        <w:t>d)</w:t>
      </w:r>
      <w:r w:rsidRPr="00DC6B4A">
        <w:rPr>
          <w:b/>
        </w:rPr>
        <w:tab/>
      </w:r>
      <w:r w:rsidRPr="00DC6B4A">
        <w:rPr>
          <w:b/>
          <w:bCs/>
        </w:rPr>
        <w:t xml:space="preserve">обеспечить равные требования в отношении квот на трудоустройство в государственной администрации и </w:t>
      </w:r>
      <w:proofErr w:type="gramStart"/>
      <w:r w:rsidRPr="00DC6B4A">
        <w:rPr>
          <w:b/>
          <w:bCs/>
        </w:rPr>
        <w:t>информационных службах</w:t>
      </w:r>
      <w:proofErr w:type="gramEnd"/>
      <w:r w:rsidRPr="00DC6B4A">
        <w:rPr>
          <w:b/>
          <w:bCs/>
        </w:rPr>
        <w:t xml:space="preserve"> и других секторах рынка труда и контролировать их соблюдение. Государству-участнику следует собирать данные о соблюдении системы квот и предусмотреть надлежащие санкции в случаях их несоблюдения.</w:t>
      </w:r>
    </w:p>
    <w:p w:rsidR="00DC6B4A" w:rsidRPr="00DC6B4A" w:rsidRDefault="00DC6B4A" w:rsidP="00DC6B4A">
      <w:pPr>
        <w:pStyle w:val="H23GR"/>
      </w:pPr>
      <w:r w:rsidRPr="00DC6B4A">
        <w:tab/>
      </w:r>
      <w:r>
        <w:tab/>
      </w:r>
      <w:r w:rsidRPr="00DC6B4A">
        <w:t>Достаточный жизненный уровень и социальная защита (статья 28)</w:t>
      </w:r>
    </w:p>
    <w:p w:rsidR="00DC6B4A" w:rsidRPr="00DC6B4A" w:rsidRDefault="00DC6B4A" w:rsidP="00DC6B4A">
      <w:pPr>
        <w:pStyle w:val="SingleTxtGR"/>
      </w:pPr>
      <w:r w:rsidRPr="00DC6B4A">
        <w:t>47.</w:t>
      </w:r>
      <w:r w:rsidRPr="00DC6B4A">
        <w:tab/>
        <w:t>Комитет выражает обеспокоенность по поводу:</w:t>
      </w:r>
    </w:p>
    <w:p w:rsidR="00DC6B4A" w:rsidRPr="00DC6B4A" w:rsidRDefault="00DC6B4A" w:rsidP="00DC6B4A">
      <w:pPr>
        <w:pStyle w:val="SingleTxtGR"/>
      </w:pPr>
      <w:r>
        <w:tab/>
      </w:r>
      <w:r w:rsidRPr="00DC6B4A">
        <w:t>a)</w:t>
      </w:r>
      <w:r w:rsidRPr="00DC6B4A">
        <w:tab/>
        <w:t>высокого уровня бедности среди инвалидов, особенно среди лиц с психосоциальными и/или умственными расстройствами и женщин-инвалидов;</w:t>
      </w:r>
    </w:p>
    <w:p w:rsidR="00DC6B4A" w:rsidRPr="00DC6B4A" w:rsidRDefault="00DC6B4A" w:rsidP="00DC6B4A">
      <w:pPr>
        <w:pStyle w:val="SingleTxtGR"/>
      </w:pPr>
      <w:r>
        <w:tab/>
      </w:r>
      <w:r w:rsidRPr="00DC6B4A">
        <w:t>b)</w:t>
      </w:r>
      <w:r w:rsidRPr="00DC6B4A">
        <w:tab/>
        <w:t>несоразмерно тяжелых негативных последствий для инвалидов мер экономии, принятых государством-участником для борьбы с экономическим кризисом, в частности урезанием страховых выплат по безработице, выплат по линии медицинского страхования, медицинского обслуживания, социальной помощи и пособий для инвалидов, а также по поводу недостаточности мер по исправлению положения, принятых в этой связи;</w:t>
      </w:r>
    </w:p>
    <w:p w:rsidR="00DC6B4A" w:rsidRPr="00DC6B4A" w:rsidRDefault="00DC6B4A" w:rsidP="00DC6B4A">
      <w:pPr>
        <w:pStyle w:val="SingleTxtGR"/>
      </w:pPr>
      <w:r>
        <w:tab/>
      </w:r>
      <w:r w:rsidRPr="00DC6B4A">
        <w:t>c)</w:t>
      </w:r>
      <w:r w:rsidRPr="00DC6B4A">
        <w:tab/>
        <w:t>ограниченности фонда и доступности государственного жилья, предоставляемого инвалидам;</w:t>
      </w:r>
    </w:p>
    <w:p w:rsidR="00DC6B4A" w:rsidRPr="00DC6B4A" w:rsidRDefault="00DC6B4A" w:rsidP="00DC6B4A">
      <w:pPr>
        <w:pStyle w:val="SingleTxtGR"/>
      </w:pPr>
      <w:r>
        <w:tab/>
      </w:r>
      <w:r w:rsidRPr="00DC6B4A">
        <w:t>d)</w:t>
      </w:r>
      <w:r w:rsidRPr="00DC6B4A">
        <w:tab/>
        <w:t>непринятия позитивных мер по предоставлению налоговых льгот в отношении пенсий и страховых выплат по инвалидности, получаемых инвалидами, живущими в условиях бедности, задержек с предоставлением пенсий по инвалидности и страховых выплат инвалидам с физическими нарушениями, а также отсутствия у властей сочувственного отношения к инвалидам;</w:t>
      </w:r>
    </w:p>
    <w:p w:rsidR="00DC6B4A" w:rsidRPr="00DC6B4A" w:rsidRDefault="00DC6B4A" w:rsidP="00DC6B4A">
      <w:pPr>
        <w:pStyle w:val="SingleTxtGR"/>
      </w:pPr>
      <w:r>
        <w:tab/>
      </w:r>
      <w:r w:rsidRPr="00DC6B4A">
        <w:t>e)</w:t>
      </w:r>
      <w:r w:rsidRPr="00DC6B4A">
        <w:tab/>
        <w:t>непринятия мер, касающихся осуществления прав инвалидов применительно к лицам старшего возраста.</w:t>
      </w:r>
    </w:p>
    <w:p w:rsidR="00DC6B4A" w:rsidRPr="00DC6B4A" w:rsidRDefault="00DC6B4A" w:rsidP="00DC6B4A">
      <w:pPr>
        <w:pStyle w:val="SingleTxtGR"/>
      </w:pPr>
      <w:r w:rsidRPr="00DC6B4A">
        <w:t>48.</w:t>
      </w:r>
      <w:r w:rsidRPr="00DC6B4A">
        <w:tab/>
      </w:r>
      <w:r w:rsidRPr="00DC6B4A">
        <w:rPr>
          <w:b/>
          <w:bCs/>
          <w:lang w:val="en-US"/>
        </w:rPr>
        <w:t>C</w:t>
      </w:r>
      <w:r w:rsidRPr="00DC6B4A">
        <w:rPr>
          <w:b/>
          <w:bCs/>
        </w:rPr>
        <w:t xml:space="preserve"> учетом связи между статьей 28 Конвенции и задач</w:t>
      </w:r>
      <w:r w:rsidR="007F3FAB">
        <w:rPr>
          <w:b/>
          <w:bCs/>
        </w:rPr>
        <w:t>ей</w:t>
      </w:r>
      <w:r w:rsidRPr="00DC6B4A">
        <w:rPr>
          <w:b/>
          <w:bCs/>
        </w:rPr>
        <w:t xml:space="preserve"> 1.3 в рамках Целей в области устойчивого развития Комитет рекомендует государству-участнику:</w:t>
      </w:r>
    </w:p>
    <w:p w:rsidR="00DC6B4A" w:rsidRPr="00DC6B4A" w:rsidRDefault="00DC6B4A" w:rsidP="00DC6B4A">
      <w:pPr>
        <w:pStyle w:val="SingleTxtGR"/>
        <w:rPr>
          <w:b/>
        </w:rPr>
      </w:pPr>
      <w:r>
        <w:rPr>
          <w:b/>
        </w:rPr>
        <w:tab/>
      </w:r>
      <w:r w:rsidRPr="00DC6B4A">
        <w:rPr>
          <w:b/>
        </w:rPr>
        <w:t>a)</w:t>
      </w:r>
      <w:r w:rsidRPr="00DC6B4A">
        <w:rPr>
          <w:b/>
        </w:rPr>
        <w:tab/>
      </w:r>
      <w:r w:rsidRPr="00DC6B4A">
        <w:rPr>
          <w:b/>
          <w:bCs/>
        </w:rPr>
        <w:t>обеспечить эффективность и результативность системы социальной защиты и программ сокращения масштабов нищеты, рассчитанных на инвалидов, особенно на лиц с психосоциальными и/или умственными расстройствами;</w:t>
      </w:r>
    </w:p>
    <w:p w:rsidR="00DC6B4A" w:rsidRPr="00DC6B4A" w:rsidRDefault="00DC6B4A" w:rsidP="00DC6B4A">
      <w:pPr>
        <w:pStyle w:val="SingleTxtGR"/>
        <w:rPr>
          <w:b/>
        </w:rPr>
      </w:pPr>
      <w:r>
        <w:rPr>
          <w:b/>
          <w:lang w:val="en-US"/>
        </w:rPr>
        <w:tab/>
      </w:r>
      <w:r w:rsidRPr="00DC6B4A">
        <w:rPr>
          <w:b/>
          <w:lang w:val="en-US"/>
        </w:rPr>
        <w:t>b</w:t>
      </w:r>
      <w:r w:rsidRPr="00DC6B4A">
        <w:rPr>
          <w:b/>
        </w:rPr>
        <w:t>)</w:t>
      </w:r>
      <w:r w:rsidRPr="00DC6B4A">
        <w:rPr>
          <w:b/>
        </w:rPr>
        <w:tab/>
      </w:r>
      <w:r w:rsidRPr="00DC6B4A">
        <w:rPr>
          <w:b/>
          <w:bCs/>
        </w:rPr>
        <w:t>восстановить все меры поддержки, которые были урезаны в рамках политики жесткой экономии, и не допускать, чтобы инвалиды, доход которых был сокращен в результате этой политики, сталкивались с какими-либо тяготами;</w:t>
      </w:r>
    </w:p>
    <w:p w:rsidR="00DC6B4A" w:rsidRPr="00DC6B4A" w:rsidRDefault="00DC6B4A" w:rsidP="00DC6B4A">
      <w:pPr>
        <w:pStyle w:val="SingleTxtGR"/>
        <w:rPr>
          <w:b/>
        </w:rPr>
      </w:pPr>
      <w:r>
        <w:rPr>
          <w:b/>
        </w:rPr>
        <w:tab/>
      </w:r>
      <w:r w:rsidRPr="00DC6B4A">
        <w:rPr>
          <w:b/>
        </w:rPr>
        <w:t>c)</w:t>
      </w:r>
      <w:r w:rsidRPr="00DC6B4A">
        <w:rPr>
          <w:b/>
        </w:rPr>
        <w:tab/>
      </w:r>
      <w:r w:rsidRPr="00DC6B4A">
        <w:rPr>
          <w:b/>
          <w:bCs/>
        </w:rPr>
        <w:t>обеспечить доступность для инвалидов государственного жилья и распространять информацию о физически и экономически доступном жилье в доступных форматах, а также взаимодействовать с частным сектором в целях содействия строительству доступного жилья;</w:t>
      </w:r>
    </w:p>
    <w:p w:rsidR="00DC6B4A" w:rsidRPr="00DC6B4A" w:rsidRDefault="00DC6B4A" w:rsidP="00DC6B4A">
      <w:pPr>
        <w:pStyle w:val="SingleTxtGR"/>
        <w:rPr>
          <w:b/>
        </w:rPr>
      </w:pPr>
      <w:r>
        <w:rPr>
          <w:b/>
        </w:rPr>
        <w:tab/>
      </w:r>
      <w:r w:rsidRPr="00DC6B4A">
        <w:rPr>
          <w:b/>
        </w:rPr>
        <w:t>d)</w:t>
      </w:r>
      <w:r w:rsidRPr="00DC6B4A">
        <w:rPr>
          <w:b/>
        </w:rPr>
        <w:tab/>
      </w:r>
      <w:r w:rsidRPr="00DC6B4A">
        <w:rPr>
          <w:b/>
          <w:bCs/>
        </w:rPr>
        <w:t>осуществлять позитивные меры по предоставлению налоговых льгот на пенсии и страховые выплаты, получаемые инвалидами, которые живут в условиях бедности;</w:t>
      </w:r>
    </w:p>
    <w:p w:rsidR="00DC6B4A" w:rsidRPr="00DC6B4A" w:rsidRDefault="00DC6B4A" w:rsidP="00DC6B4A">
      <w:pPr>
        <w:pStyle w:val="SingleTxtGR"/>
        <w:rPr>
          <w:b/>
        </w:rPr>
      </w:pPr>
      <w:r>
        <w:rPr>
          <w:b/>
        </w:rPr>
        <w:tab/>
      </w:r>
      <w:r w:rsidRPr="00DC6B4A">
        <w:rPr>
          <w:b/>
        </w:rPr>
        <w:t>e)</w:t>
      </w:r>
      <w:r w:rsidRPr="00DC6B4A">
        <w:rPr>
          <w:b/>
        </w:rPr>
        <w:tab/>
      </w:r>
      <w:r w:rsidRPr="00DC6B4A">
        <w:rPr>
          <w:b/>
          <w:bCs/>
        </w:rPr>
        <w:t>признать право инвалидов на получение пенсии по инвалидности и страховых выплат в полном объеме в рамках соответствующих правовых и административных механизмов;</w:t>
      </w:r>
    </w:p>
    <w:p w:rsidR="00DC6B4A" w:rsidRPr="00DC6B4A" w:rsidRDefault="00DC6B4A" w:rsidP="00DC6B4A">
      <w:pPr>
        <w:pStyle w:val="SingleTxtGR"/>
        <w:rPr>
          <w:b/>
        </w:rPr>
      </w:pPr>
      <w:r>
        <w:rPr>
          <w:b/>
        </w:rPr>
        <w:tab/>
      </w:r>
      <w:r w:rsidRPr="00DC6B4A">
        <w:rPr>
          <w:b/>
        </w:rPr>
        <w:t>f)</w:t>
      </w:r>
      <w:r w:rsidRPr="00DC6B4A">
        <w:rPr>
          <w:b/>
        </w:rPr>
        <w:tab/>
      </w:r>
      <w:r w:rsidRPr="00DC6B4A">
        <w:rPr>
          <w:b/>
          <w:bCs/>
        </w:rPr>
        <w:t>создать достойную и инклюзивную систему социальной защиты инвалидов из числа лиц старшего возраста.</w:t>
      </w:r>
    </w:p>
    <w:p w:rsidR="00DC6B4A" w:rsidRPr="00DC6B4A" w:rsidRDefault="00DC6B4A" w:rsidP="00DC6B4A">
      <w:pPr>
        <w:pStyle w:val="H23GR"/>
      </w:pPr>
      <w:r w:rsidRPr="00DC6B4A">
        <w:tab/>
      </w:r>
      <w:r>
        <w:tab/>
      </w:r>
      <w:r w:rsidRPr="00DC6B4A">
        <w:t>Участие в политической и общественной жизни (статья 29)</w:t>
      </w:r>
    </w:p>
    <w:p w:rsidR="00DC6B4A" w:rsidRPr="00DC6B4A" w:rsidRDefault="00DC6B4A" w:rsidP="00DC6B4A">
      <w:pPr>
        <w:pStyle w:val="SingleTxtGR"/>
      </w:pPr>
      <w:r w:rsidRPr="00DC6B4A">
        <w:t>49.</w:t>
      </w:r>
      <w:r w:rsidRPr="00DC6B4A">
        <w:tab/>
        <w:t>Комитет выражает обеспокоенность по поводу:</w:t>
      </w:r>
    </w:p>
    <w:p w:rsidR="00DC6B4A" w:rsidRPr="00DC6B4A" w:rsidRDefault="00DC6B4A" w:rsidP="00DC6B4A">
      <w:pPr>
        <w:pStyle w:val="SingleTxtGR"/>
      </w:pPr>
      <w:r>
        <w:tab/>
      </w:r>
      <w:r w:rsidRPr="00DC6B4A">
        <w:t>а)</w:t>
      </w:r>
      <w:r w:rsidRPr="00DC6B4A">
        <w:tab/>
        <w:t xml:space="preserve">того факта, что лицам, которых считают </w:t>
      </w:r>
      <w:r>
        <w:t>«</w:t>
      </w:r>
      <w:r w:rsidRPr="00DC6B4A">
        <w:t>не способными понять смысл, цель и последствия выборов</w:t>
      </w:r>
      <w:r>
        <w:t>»</w:t>
      </w:r>
      <w:r w:rsidRPr="00DC6B4A">
        <w:t xml:space="preserve"> из-за имеющихся у них нарушений, отказано в праве на </w:t>
      </w:r>
      <w:r w:rsidRPr="00DC6B4A">
        <w:lastRenderedPageBreak/>
        <w:t>участие в голосовании, а также отсутствия доступных материалов для лиц с интеллектуальными нарушениями;</w:t>
      </w:r>
    </w:p>
    <w:p w:rsidR="00DC6B4A" w:rsidRPr="00DC6B4A" w:rsidRDefault="00DC6B4A" w:rsidP="00DC6B4A">
      <w:pPr>
        <w:pStyle w:val="SingleTxtGR"/>
      </w:pPr>
      <w:r>
        <w:tab/>
      </w:r>
      <w:r w:rsidRPr="00DC6B4A">
        <w:t>b)</w:t>
      </w:r>
      <w:r w:rsidRPr="00DC6B4A">
        <w:tab/>
        <w:t>низкого уровня участия в политической и общественной жизни инвалидов, особенно женщин-инвалидов.</w:t>
      </w:r>
    </w:p>
    <w:p w:rsidR="00DC6B4A" w:rsidRPr="00DC6B4A" w:rsidRDefault="00DC6B4A" w:rsidP="00DC6B4A">
      <w:pPr>
        <w:pStyle w:val="SingleTxtGR"/>
      </w:pPr>
      <w:r w:rsidRPr="00DC6B4A">
        <w:t>50.</w:t>
      </w:r>
      <w:r w:rsidRPr="00DC6B4A">
        <w:tab/>
      </w:r>
      <w:r w:rsidRPr="00DC6B4A">
        <w:rPr>
          <w:b/>
          <w:bCs/>
        </w:rPr>
        <w:t>Комитет рекомендует государству-участнику:</w:t>
      </w:r>
    </w:p>
    <w:p w:rsidR="00DC6B4A" w:rsidRPr="00DC6B4A" w:rsidRDefault="00DC6B4A" w:rsidP="00DC6B4A">
      <w:pPr>
        <w:pStyle w:val="SingleTxtGR"/>
        <w:rPr>
          <w:b/>
        </w:rPr>
      </w:pPr>
      <w:r>
        <w:rPr>
          <w:b/>
        </w:rPr>
        <w:tab/>
      </w:r>
      <w:r w:rsidRPr="00DC6B4A">
        <w:rPr>
          <w:b/>
        </w:rPr>
        <w:t>а)</w:t>
      </w:r>
      <w:r w:rsidRPr="00DC6B4A">
        <w:rPr>
          <w:b/>
        </w:rPr>
        <w:tab/>
      </w:r>
      <w:r w:rsidRPr="00DC6B4A">
        <w:rPr>
          <w:b/>
          <w:bCs/>
        </w:rPr>
        <w:t xml:space="preserve">обеспечить осуществление права всех лиц на участие в голосовании независимо от имеющихся у них нарушений и предоставлять им </w:t>
      </w:r>
      <w:r w:rsidRPr="00DC6B4A">
        <w:rPr>
          <w:b/>
        </w:rPr>
        <w:t>суппортивные модели принятия решений</w:t>
      </w:r>
      <w:r w:rsidRPr="00DC6B4A">
        <w:rPr>
          <w:b/>
          <w:bCs/>
        </w:rPr>
        <w:t>, включая обеспечение всех инвалидов доступными для них материалами, относящимися к голосованию;</w:t>
      </w:r>
    </w:p>
    <w:p w:rsidR="00DC6B4A" w:rsidRPr="00DC6B4A" w:rsidRDefault="00DC6B4A" w:rsidP="00DC6B4A">
      <w:pPr>
        <w:pStyle w:val="SingleTxtGR"/>
      </w:pPr>
      <w:r>
        <w:rPr>
          <w:b/>
        </w:rPr>
        <w:tab/>
      </w:r>
      <w:r w:rsidRPr="00DC6B4A">
        <w:rPr>
          <w:b/>
        </w:rPr>
        <w:t>b)</w:t>
      </w:r>
      <w:r w:rsidRPr="00DC6B4A">
        <w:rPr>
          <w:b/>
        </w:rPr>
        <w:tab/>
      </w:r>
      <w:r w:rsidRPr="00DC6B4A">
        <w:rPr>
          <w:b/>
          <w:bCs/>
        </w:rPr>
        <w:t>создать для инвалидов, в частности для женщин-инвалидов, возможности, благоприятствующие им в осуществлении своих политических прав, включая право избираться на государственные должности и участвовать в ведении государственных дел.</w:t>
      </w:r>
    </w:p>
    <w:p w:rsidR="00DC6B4A" w:rsidRPr="00DC6B4A" w:rsidRDefault="00DC6B4A" w:rsidP="00DC6B4A">
      <w:pPr>
        <w:pStyle w:val="H23GR"/>
        <w:rPr>
          <w:bCs/>
        </w:rPr>
      </w:pPr>
      <w:r>
        <w:rPr>
          <w:bCs/>
        </w:rPr>
        <w:tab/>
      </w:r>
      <w:r w:rsidRPr="00DC6B4A">
        <w:rPr>
          <w:bCs/>
        </w:rPr>
        <w:tab/>
      </w:r>
      <w:r w:rsidRPr="00DC6B4A">
        <w:t>Участие в культурной жизни, проведении досуга и отдыха и занятии спортом (статья 30)</w:t>
      </w:r>
    </w:p>
    <w:p w:rsidR="00DC6B4A" w:rsidRPr="00DC6B4A" w:rsidRDefault="00DC6B4A" w:rsidP="00DC6B4A">
      <w:pPr>
        <w:pStyle w:val="SingleTxtGR"/>
      </w:pPr>
      <w:r w:rsidRPr="00DC6B4A">
        <w:t>51.</w:t>
      </w:r>
      <w:r w:rsidRPr="00DC6B4A">
        <w:tab/>
        <w:t>Комитет с озабоченностью отмечает, что государство-участник до сих пор не ратифицировало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DC6B4A" w:rsidRPr="00DC6B4A" w:rsidRDefault="00DC6B4A" w:rsidP="00DC6B4A">
      <w:pPr>
        <w:pStyle w:val="SingleTxtGR"/>
      </w:pPr>
      <w:r w:rsidRPr="00DC6B4A">
        <w:t>52.</w:t>
      </w:r>
      <w:r w:rsidRPr="00DC6B4A">
        <w:tab/>
      </w:r>
      <w:r w:rsidRPr="00DC6B4A">
        <w:rPr>
          <w:b/>
          <w:bCs/>
        </w:rPr>
        <w:t>Комитет призывает государство-участник принять все надлежащие меры д</w:t>
      </w:r>
      <w:r w:rsidRPr="00DC6B4A">
        <w:rPr>
          <w:b/>
        </w:rPr>
        <w:t>ля того, чтобы как можно скорее ратифицировать и начать применять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DC6B4A" w:rsidRPr="00DC6B4A" w:rsidRDefault="00DC6B4A" w:rsidP="00DC6B4A">
      <w:pPr>
        <w:pStyle w:val="H1GR"/>
      </w:pPr>
      <w:r w:rsidRPr="00DC6B4A">
        <w:tab/>
        <w:t>C.</w:t>
      </w:r>
      <w:r w:rsidRPr="00DC6B4A">
        <w:tab/>
        <w:t>Конкретные обязательства (статьи 31</w:t>
      </w:r>
      <w:r>
        <w:t>−</w:t>
      </w:r>
      <w:r w:rsidRPr="00DC6B4A">
        <w:t>33)</w:t>
      </w:r>
    </w:p>
    <w:p w:rsidR="00DC6B4A" w:rsidRPr="00DC6B4A" w:rsidRDefault="00DC6B4A" w:rsidP="00DC6B4A">
      <w:pPr>
        <w:pStyle w:val="H23GR"/>
      </w:pPr>
      <w:r w:rsidRPr="00DC6B4A">
        <w:tab/>
      </w:r>
      <w:r>
        <w:tab/>
      </w:r>
      <w:r w:rsidRPr="00DC6B4A">
        <w:t>Статистика и сбор данных (статья 31)</w:t>
      </w:r>
    </w:p>
    <w:p w:rsidR="00DC6B4A" w:rsidRPr="00DC6B4A" w:rsidRDefault="00DC6B4A" w:rsidP="00DC6B4A">
      <w:pPr>
        <w:pStyle w:val="SingleTxtGR"/>
      </w:pPr>
      <w:r w:rsidRPr="00DC6B4A">
        <w:t>53.</w:t>
      </w:r>
      <w:r w:rsidRPr="00DC6B4A">
        <w:tab/>
        <w:t>Комитет обеспокоен отсутствием систематического сбора дезагрегированных данных об инвалидах и их социальных условиях, включая препятствия, с которыми они сталкиваются в обществе.</w:t>
      </w:r>
    </w:p>
    <w:p w:rsidR="00DC6B4A" w:rsidRPr="00DC6B4A" w:rsidRDefault="00DC6B4A" w:rsidP="00DC6B4A">
      <w:pPr>
        <w:pStyle w:val="SingleTxtGR"/>
      </w:pPr>
      <w:proofErr w:type="gramStart"/>
      <w:r w:rsidRPr="00DC6B4A">
        <w:t>54.</w:t>
      </w:r>
      <w:r w:rsidRPr="00DC6B4A">
        <w:tab/>
      </w:r>
      <w:r w:rsidRPr="00DC6B4A">
        <w:rPr>
          <w:b/>
        </w:rPr>
        <w:t>В</w:t>
      </w:r>
      <w:proofErr w:type="gramEnd"/>
      <w:r w:rsidRPr="00DC6B4A">
        <w:rPr>
          <w:b/>
        </w:rPr>
        <w:t xml:space="preserve"> свете задачи 17.18 в рамках Целей в области устойчивого развития Комитет рекомендует государству-участнику:</w:t>
      </w:r>
    </w:p>
    <w:p w:rsidR="00DC6B4A" w:rsidRPr="00DC6B4A" w:rsidRDefault="00DC6B4A" w:rsidP="00DC6B4A">
      <w:pPr>
        <w:pStyle w:val="SingleTxtGR"/>
        <w:rPr>
          <w:b/>
        </w:rPr>
      </w:pPr>
      <w:r>
        <w:rPr>
          <w:b/>
        </w:rPr>
        <w:tab/>
      </w:r>
      <w:r w:rsidRPr="00DC6B4A">
        <w:rPr>
          <w:b/>
        </w:rPr>
        <w:t>а)</w:t>
      </w:r>
      <w:r w:rsidRPr="00DC6B4A">
        <w:rPr>
          <w:b/>
        </w:rPr>
        <w:tab/>
        <w:t>разработать процедуры систематического сбора данных и представления отчетности на базе Информационной системы по вопросам инвалидности Государственной комиссии и представительных организаций инвалидов с учетом краткого перечня вопросов об инвалидности Вашингтонской группы;</w:t>
      </w:r>
    </w:p>
    <w:p w:rsidR="00DC6B4A" w:rsidRPr="00DC6B4A" w:rsidRDefault="00DC6B4A" w:rsidP="00DC6B4A">
      <w:pPr>
        <w:pStyle w:val="SingleTxtGR"/>
      </w:pPr>
      <w:r>
        <w:rPr>
          <w:b/>
        </w:rPr>
        <w:tab/>
      </w:r>
      <w:r w:rsidRPr="00DC6B4A">
        <w:rPr>
          <w:b/>
        </w:rPr>
        <w:t>b)</w:t>
      </w:r>
      <w:r w:rsidRPr="00DC6B4A">
        <w:rPr>
          <w:b/>
        </w:rPr>
        <w:tab/>
        <w:t>осуществлять сбор, анализ и распространение дезагрегированных данных об инвалидах, в том числе данных в разбивке по полу, возрасту, этнической принадлежности, типу расстройства, социально-экономическому положению, занятости и месту жительства, равно как и данных о барьерах, с которыми инвалиды сталкиваются в обществе, и</w:t>
      </w:r>
      <w:r w:rsidRPr="00DC6B4A">
        <w:rPr>
          <w:b/>
          <w:bCs/>
        </w:rPr>
        <w:t xml:space="preserve"> уровне их бедности.</w:t>
      </w:r>
    </w:p>
    <w:p w:rsidR="00DC6B4A" w:rsidRPr="00DC6B4A" w:rsidRDefault="00DC6B4A" w:rsidP="00DC6B4A">
      <w:pPr>
        <w:pStyle w:val="H23GR"/>
      </w:pPr>
      <w:r>
        <w:tab/>
      </w:r>
      <w:r w:rsidRPr="00DC6B4A">
        <w:tab/>
        <w:t>Международное сотрудничество (статья 32)</w:t>
      </w:r>
    </w:p>
    <w:p w:rsidR="00DC6B4A" w:rsidRPr="00DC6B4A" w:rsidRDefault="00DC6B4A" w:rsidP="00DC6B4A">
      <w:pPr>
        <w:pStyle w:val="SingleTxtGR"/>
      </w:pPr>
      <w:r w:rsidRPr="00DC6B4A">
        <w:t>55.</w:t>
      </w:r>
      <w:r w:rsidRPr="00DC6B4A">
        <w:tab/>
        <w:t xml:space="preserve">Комитет обеспокоен по поводу недостаточности международной поддержки программ, касающихся инвалидов, в том числе программ с использованием средств Европейского союза по осуществлению прав, закрепленных в Конвенции. Он также выражает обеспокоенность по поводу барьеров на пути признания национальной ассоциации инвалидов в качестве юридического лица, поскольку непризнание ограничивает ее доступ к международному сотрудничеству. Кроме того, он </w:t>
      </w:r>
      <w:r w:rsidRPr="00DC6B4A">
        <w:lastRenderedPageBreak/>
        <w:t>обеспокоен недостаточным применением основанного на правах человека подхода к инвалидности в рамках усилий по достижению Целей в области устойчивого развития.</w:t>
      </w:r>
    </w:p>
    <w:p w:rsidR="00DC6B4A" w:rsidRPr="00DC6B4A" w:rsidRDefault="00DC6B4A" w:rsidP="00DC6B4A">
      <w:pPr>
        <w:pStyle w:val="SingleTxtGR"/>
      </w:pPr>
      <w:r w:rsidRPr="00DC6B4A">
        <w:t>56.</w:t>
      </w:r>
      <w:r w:rsidRPr="00DC6B4A">
        <w:tab/>
      </w:r>
      <w:r w:rsidRPr="00DC6B4A">
        <w:rPr>
          <w:b/>
        </w:rPr>
        <w:t>Комитет призывает государство-участник вовлекать представительные организации инвалидов в международное сотрудничество и обеспечивать, чтобы любые финансовые средства, инвестированные в услуги для инвалидов, соответствовали обязательствам государства-участника по Конвенции и в качестве члена Европейского союза.</w:t>
      </w:r>
      <w:r w:rsidRPr="00DC6B4A">
        <w:rPr>
          <w:b/>
          <w:bCs/>
        </w:rPr>
        <w:t xml:space="preserve"> </w:t>
      </w:r>
      <w:r w:rsidRPr="00DC6B4A">
        <w:rPr>
          <w:b/>
        </w:rPr>
        <w:t>Он рекомендует также государству-участнику интегрировать основанный на правах инвалидов подход в рамках всех усилий, направленных на достижение Целей в области устойчивого развития.</w:t>
      </w:r>
      <w:r w:rsidRPr="00DC6B4A">
        <w:rPr>
          <w:b/>
          <w:bCs/>
        </w:rPr>
        <w:t xml:space="preserve"> Кроме того, он рекомендует государству-участнику облегчить приобретение национальной ассоциацией статуса юридического лица, что позволило бы ей участвовать в международном сотрудничестве.</w:t>
      </w:r>
    </w:p>
    <w:p w:rsidR="00DC6B4A" w:rsidRPr="00DC6B4A" w:rsidRDefault="00DC6B4A" w:rsidP="004D41B0">
      <w:pPr>
        <w:pStyle w:val="H23GR"/>
      </w:pPr>
      <w:r w:rsidRPr="00DC6B4A">
        <w:tab/>
      </w:r>
      <w:r w:rsidR="004D41B0">
        <w:tab/>
      </w:r>
      <w:r w:rsidRPr="00DC6B4A">
        <w:t>Национальное осуществление и мониторинг (статья 33)</w:t>
      </w:r>
    </w:p>
    <w:p w:rsidR="00DC6B4A" w:rsidRPr="00DC6B4A" w:rsidRDefault="00DC6B4A" w:rsidP="00DC6B4A">
      <w:pPr>
        <w:pStyle w:val="SingleTxtGR"/>
      </w:pPr>
      <w:r w:rsidRPr="00DC6B4A">
        <w:t>57.</w:t>
      </w:r>
      <w:r w:rsidRPr="00DC6B4A">
        <w:tab/>
        <w:t>Комитет выражает обеспокоенность по поводу:</w:t>
      </w:r>
    </w:p>
    <w:p w:rsidR="00DC6B4A" w:rsidRPr="00DC6B4A" w:rsidRDefault="004D41B0" w:rsidP="00DC6B4A">
      <w:pPr>
        <w:pStyle w:val="SingleTxtGR"/>
      </w:pPr>
      <w:r>
        <w:tab/>
      </w:r>
      <w:r w:rsidR="00DC6B4A" w:rsidRPr="00DC6B4A">
        <w:t>a)</w:t>
      </w:r>
      <w:r w:rsidR="00DC6B4A" w:rsidRPr="00DC6B4A">
        <w:tab/>
        <w:t>отсутствия потенциала назначенного координационного центра, а именно Министерства труда, для координации деятельности по осуществлению Конвенции в разных секторах и на разных уровнях;</w:t>
      </w:r>
    </w:p>
    <w:p w:rsidR="00DC6B4A" w:rsidRPr="00DC6B4A" w:rsidRDefault="004D41B0" w:rsidP="00DC6B4A">
      <w:pPr>
        <w:pStyle w:val="SingleTxtGR"/>
      </w:pPr>
      <w:r>
        <w:tab/>
      </w:r>
      <w:r w:rsidR="00DC6B4A" w:rsidRPr="00DC6B4A">
        <w:t>b)</w:t>
      </w:r>
      <w:r w:rsidR="00DC6B4A" w:rsidRPr="00DC6B4A">
        <w:tab/>
        <w:t>отсутствия независимости, потенциала и ресурсов у Совета по делам инвалидов Словении как независимого механизма для мониторинга осуществления Конвенции;</w:t>
      </w:r>
    </w:p>
    <w:p w:rsidR="00DC6B4A" w:rsidRPr="00DC6B4A" w:rsidRDefault="004D41B0" w:rsidP="00DC6B4A">
      <w:pPr>
        <w:pStyle w:val="SingleTxtGR"/>
      </w:pPr>
      <w:r>
        <w:tab/>
      </w:r>
      <w:r w:rsidR="00DC6B4A" w:rsidRPr="00DC6B4A">
        <w:t>c)</w:t>
      </w:r>
      <w:r w:rsidR="00DC6B4A" w:rsidRPr="00DC6B4A">
        <w:tab/>
        <w:t>отсутствия конструктивного участия представительных организаций инвалидов в мониторинге осуществления Конвенции.</w:t>
      </w:r>
    </w:p>
    <w:p w:rsidR="00DC6B4A" w:rsidRPr="00DC6B4A" w:rsidRDefault="00DC6B4A" w:rsidP="00DC6B4A">
      <w:pPr>
        <w:pStyle w:val="SingleTxtGR"/>
      </w:pPr>
      <w:r w:rsidRPr="00DC6B4A">
        <w:t>58.</w:t>
      </w:r>
      <w:r w:rsidRPr="00DC6B4A">
        <w:tab/>
      </w:r>
      <w:r w:rsidRPr="00DC6B4A">
        <w:rPr>
          <w:b/>
          <w:bCs/>
        </w:rPr>
        <w:t>Комитет рекомендует государству-участнику:</w:t>
      </w:r>
    </w:p>
    <w:p w:rsidR="00DC6B4A" w:rsidRPr="00DC6B4A" w:rsidRDefault="004D41B0" w:rsidP="00DC6B4A">
      <w:pPr>
        <w:pStyle w:val="SingleTxtGR"/>
      </w:pPr>
      <w:r>
        <w:rPr>
          <w:b/>
          <w:bCs/>
        </w:rPr>
        <w:tab/>
      </w:r>
      <w:r w:rsidR="00DC6B4A" w:rsidRPr="00DC6B4A">
        <w:rPr>
          <w:b/>
          <w:bCs/>
        </w:rPr>
        <w:t>а)</w:t>
      </w:r>
      <w:r w:rsidR="00DC6B4A" w:rsidRPr="00DC6B4A">
        <w:rPr>
          <w:b/>
          <w:bCs/>
        </w:rPr>
        <w:tab/>
        <w:t>усилить роль и потенциал назначенных координационных центров в координации хода осуществления Конвенции в разных секторах и на разных уровнях;</w:t>
      </w:r>
    </w:p>
    <w:p w:rsidR="00DC6B4A" w:rsidRPr="004D41B0" w:rsidRDefault="004D41B0" w:rsidP="00DC6B4A">
      <w:pPr>
        <w:pStyle w:val="SingleTxtGR"/>
        <w:rPr>
          <w:b/>
        </w:rPr>
      </w:pPr>
      <w:r>
        <w:rPr>
          <w:b/>
        </w:rPr>
        <w:tab/>
      </w:r>
      <w:r w:rsidR="00DC6B4A" w:rsidRPr="004D41B0">
        <w:rPr>
          <w:b/>
        </w:rPr>
        <w:t>b)</w:t>
      </w:r>
      <w:r w:rsidR="00DC6B4A" w:rsidRPr="004D41B0">
        <w:rPr>
          <w:b/>
        </w:rPr>
        <w:tab/>
      </w:r>
      <w:r w:rsidR="00DC6B4A" w:rsidRPr="004D41B0">
        <w:rPr>
          <w:b/>
          <w:bCs/>
        </w:rPr>
        <w:t>создать независимый механизм мониторинга</w:t>
      </w:r>
      <w:r w:rsidR="00DC6B4A" w:rsidRPr="004D41B0">
        <w:rPr>
          <w:b/>
        </w:rPr>
        <w:t xml:space="preserve"> в соответствии с принципами, касающимися статуса национальных учреждений, занимающихся поощрением и защитой прав человека (Парижские принципы),</w:t>
      </w:r>
      <w:r w:rsidR="00DC6B4A" w:rsidRPr="004D41B0">
        <w:rPr>
          <w:b/>
          <w:bCs/>
        </w:rPr>
        <w:t xml:space="preserve"> и обеспечить его достаточным финансированием, принимая во внимание </w:t>
      </w:r>
      <w:r w:rsidR="00DC6B4A" w:rsidRPr="004D41B0">
        <w:rPr>
          <w:b/>
        </w:rPr>
        <w:t>Руководящие принципы в отношении независимых структур мониторинга и их участия в работе Комитета (см. CRPD/C/1/Rev.1, приложение)</w:t>
      </w:r>
      <w:r w:rsidR="00DC6B4A" w:rsidRPr="004D41B0">
        <w:rPr>
          <w:b/>
          <w:bCs/>
        </w:rPr>
        <w:t>;</w:t>
      </w:r>
    </w:p>
    <w:p w:rsidR="00DC6B4A" w:rsidRPr="00DC6B4A" w:rsidRDefault="004D41B0" w:rsidP="00DC6B4A">
      <w:pPr>
        <w:pStyle w:val="SingleTxtGR"/>
      </w:pPr>
      <w:r>
        <w:rPr>
          <w:b/>
        </w:rPr>
        <w:tab/>
      </w:r>
      <w:r w:rsidR="00DC6B4A" w:rsidRPr="004D41B0">
        <w:rPr>
          <w:b/>
        </w:rPr>
        <w:t>c)</w:t>
      </w:r>
      <w:r w:rsidR="00DC6B4A" w:rsidRPr="004D41B0">
        <w:rPr>
          <w:b/>
        </w:rPr>
        <w:tab/>
        <w:t>обеспечить полноценное участие организаций инвалидов в мониторинге</w:t>
      </w:r>
      <w:r w:rsidR="00DC6B4A" w:rsidRPr="00DC6B4A">
        <w:rPr>
          <w:b/>
        </w:rPr>
        <w:t xml:space="preserve"> осуществления задач, вытекающих из Конвенции, и предоставить им финансовые средства, необходимые для достижения этой цели.</w:t>
      </w:r>
    </w:p>
    <w:p w:rsidR="00DC6B4A" w:rsidRPr="00DC6B4A" w:rsidRDefault="00DC6B4A" w:rsidP="004D41B0">
      <w:pPr>
        <w:pStyle w:val="HChGR"/>
      </w:pPr>
      <w:r w:rsidRPr="00DC6B4A">
        <w:tab/>
        <w:t>IV.</w:t>
      </w:r>
      <w:r w:rsidRPr="00DC6B4A">
        <w:tab/>
        <w:t>Последующая деятельность</w:t>
      </w:r>
    </w:p>
    <w:p w:rsidR="00DC6B4A" w:rsidRPr="00DC6B4A" w:rsidRDefault="00DC6B4A" w:rsidP="004D41B0">
      <w:pPr>
        <w:pStyle w:val="H23GR"/>
      </w:pPr>
      <w:r w:rsidRPr="00DC6B4A">
        <w:tab/>
      </w:r>
      <w:r w:rsidR="004D41B0">
        <w:tab/>
      </w:r>
      <w:r w:rsidRPr="00DC6B4A">
        <w:t>Распространение информации</w:t>
      </w:r>
    </w:p>
    <w:p w:rsidR="00DC6B4A" w:rsidRPr="00DC6B4A" w:rsidRDefault="00DC6B4A" w:rsidP="00DC6B4A">
      <w:pPr>
        <w:pStyle w:val="SingleTxtGR"/>
      </w:pPr>
      <w:r w:rsidRPr="00DC6B4A">
        <w:t>59.</w:t>
      </w:r>
      <w:r w:rsidRPr="00DC6B4A">
        <w:tab/>
      </w:r>
      <w:r w:rsidRPr="00DC6B4A">
        <w:rPr>
          <w:b/>
        </w:rPr>
        <w:t>Комитет просит государство-участник выполнить рекомендации, содержащиеся в настоящих заключительных замечаниях, придавая особое значение осуществлению рекомендаций, содержащихся в пункте 58 (национальное осуществление и мониторинг).</w:t>
      </w:r>
    </w:p>
    <w:p w:rsidR="00DC6B4A" w:rsidRPr="00DC6B4A" w:rsidRDefault="00DC6B4A" w:rsidP="00DC6B4A">
      <w:pPr>
        <w:pStyle w:val="SingleTxtGR"/>
      </w:pPr>
      <w:r w:rsidRPr="00DC6B4A">
        <w:t>60.</w:t>
      </w:r>
      <w:r w:rsidRPr="00DC6B4A">
        <w:tab/>
      </w:r>
      <w:r w:rsidRPr="00DC6B4A">
        <w:rPr>
          <w:b/>
        </w:rPr>
        <w:t>Комитет рекомендует государству-участнику препроводить заключител</w:t>
      </w:r>
      <w:bookmarkStart w:id="2" w:name="_GoBack"/>
      <w:bookmarkEnd w:id="2"/>
      <w:r w:rsidRPr="00DC6B4A">
        <w:rPr>
          <w:b/>
        </w:rPr>
        <w:t>ьные замечания для рассмотрения и принятия решений членам правительства и Государственного собрания, должностным лицам соответствующих министерств и судебных органов и членам соответствующих профессиональных групп, таких как работники сферы образования и здравоохранения и юристы, а также местным органам власти, представителям частного сектора и средствам массовой информации, используя современные стратегии социальной коммуникации.</w:t>
      </w:r>
    </w:p>
    <w:p w:rsidR="00DC6B4A" w:rsidRPr="00DC6B4A" w:rsidRDefault="00DC6B4A" w:rsidP="00DC6B4A">
      <w:pPr>
        <w:pStyle w:val="SingleTxtGR"/>
      </w:pPr>
      <w:r w:rsidRPr="00DC6B4A">
        <w:lastRenderedPageBreak/>
        <w:t>61.</w:t>
      </w:r>
      <w:r w:rsidRPr="00DC6B4A">
        <w:tab/>
      </w:r>
      <w:r w:rsidRPr="00DC6B4A">
        <w:rPr>
          <w:b/>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DC6B4A" w:rsidRPr="00DC6B4A" w:rsidRDefault="00DC6B4A" w:rsidP="00DC6B4A">
      <w:pPr>
        <w:pStyle w:val="SingleTxtGR"/>
      </w:pPr>
      <w:r w:rsidRPr="00DC6B4A">
        <w:t>62.</w:t>
      </w:r>
      <w:r w:rsidRPr="00DC6B4A">
        <w:tab/>
      </w:r>
      <w:r w:rsidRPr="00DC6B4A">
        <w:rPr>
          <w:b/>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других доступных форматах и разместить их на правительственном веб-сайте, посвященном правам человека.</w:t>
      </w:r>
    </w:p>
    <w:p w:rsidR="00DC6B4A" w:rsidRPr="00DC6B4A" w:rsidRDefault="00DC6B4A" w:rsidP="004D41B0">
      <w:pPr>
        <w:pStyle w:val="H23GR"/>
      </w:pPr>
      <w:r w:rsidRPr="00DC6B4A">
        <w:tab/>
      </w:r>
      <w:r w:rsidR="004D41B0">
        <w:tab/>
      </w:r>
      <w:r w:rsidRPr="00DC6B4A">
        <w:t>Следующий периодический доклад</w:t>
      </w:r>
    </w:p>
    <w:p w:rsidR="00DC6B4A" w:rsidRDefault="00DC6B4A" w:rsidP="00DC6B4A">
      <w:pPr>
        <w:pStyle w:val="SingleTxtGR"/>
      </w:pPr>
      <w:r w:rsidRPr="00DC6B4A">
        <w:t>63.</w:t>
      </w:r>
      <w:r w:rsidRPr="00DC6B4A">
        <w:tab/>
      </w:r>
      <w:r w:rsidRPr="00DC6B4A">
        <w:rPr>
          <w:b/>
        </w:rPr>
        <w:t>Комитет просит государство-участник представить свои объединенные второй</w:t>
      </w:r>
      <w:r w:rsidR="00AB4D23">
        <w:rPr>
          <w:b/>
        </w:rPr>
        <w:t>−</w:t>
      </w:r>
      <w:r w:rsidRPr="00DC6B4A">
        <w:rPr>
          <w:b/>
        </w:rPr>
        <w:t>четвертый периодические доклады не позднее</w:t>
      </w:r>
      <w:r w:rsidRPr="00DC6B4A">
        <w:rPr>
          <w:b/>
          <w:bCs/>
        </w:rPr>
        <w:t xml:space="preserve"> 24 мая 2022 </w:t>
      </w:r>
      <w:r w:rsidRPr="00DC6B4A">
        <w:rPr>
          <w:b/>
        </w:rPr>
        <w:t>года и включить в них информацию о выполнении настоящих заключительных замечаний.</w:t>
      </w:r>
      <w:r w:rsidRPr="00DC6B4A">
        <w:rPr>
          <w:b/>
          <w:bCs/>
        </w:rPr>
        <w:t xml:space="preserve"> </w:t>
      </w:r>
      <w:r w:rsidRPr="00DC6B4A">
        <w:rPr>
          <w:b/>
        </w:rPr>
        <w:t>Комитет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 Ответы государства-участника на такой перечень вопросов являются его докладом.</w:t>
      </w:r>
    </w:p>
    <w:p w:rsidR="00381C24" w:rsidRPr="00DC6B4A" w:rsidRDefault="00DC6B4A" w:rsidP="00DC6B4A">
      <w:pPr>
        <w:pStyle w:val="SingleTxtGR"/>
        <w:spacing w:before="240" w:after="0"/>
        <w:jc w:val="center"/>
        <w:rPr>
          <w:u w:val="single"/>
        </w:rPr>
      </w:pPr>
      <w:r>
        <w:rPr>
          <w:u w:val="single"/>
        </w:rPr>
        <w:tab/>
      </w:r>
      <w:r>
        <w:rPr>
          <w:u w:val="single"/>
        </w:rPr>
        <w:tab/>
      </w:r>
      <w:r>
        <w:rPr>
          <w:u w:val="single"/>
        </w:rPr>
        <w:tab/>
      </w:r>
    </w:p>
    <w:sectPr w:rsidR="00381C24" w:rsidRPr="00DC6B4A" w:rsidSect="00DC6B4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4A" w:rsidRPr="00A312BC" w:rsidRDefault="00DC6B4A" w:rsidP="00A312BC"/>
  </w:endnote>
  <w:endnote w:type="continuationSeparator" w:id="0">
    <w:p w:rsidR="00DC6B4A" w:rsidRPr="00A312BC" w:rsidRDefault="00DC6B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A" w:rsidRPr="00DC6B4A" w:rsidRDefault="00DC6B4A">
    <w:pPr>
      <w:pStyle w:val="a8"/>
    </w:pPr>
    <w:r w:rsidRPr="00DC6B4A">
      <w:rPr>
        <w:b/>
        <w:sz w:val="18"/>
      </w:rPr>
      <w:fldChar w:fldCharType="begin"/>
    </w:r>
    <w:r w:rsidRPr="00DC6B4A">
      <w:rPr>
        <w:b/>
        <w:sz w:val="18"/>
      </w:rPr>
      <w:instrText xml:space="preserve"> PAGE  \* MERGEFORMAT </w:instrText>
    </w:r>
    <w:r w:rsidRPr="00DC6B4A">
      <w:rPr>
        <w:b/>
        <w:sz w:val="18"/>
      </w:rPr>
      <w:fldChar w:fldCharType="separate"/>
    </w:r>
    <w:r w:rsidR="006A5F3C">
      <w:rPr>
        <w:b/>
        <w:noProof/>
        <w:sz w:val="18"/>
      </w:rPr>
      <w:t>16</w:t>
    </w:r>
    <w:r w:rsidRPr="00DC6B4A">
      <w:rPr>
        <w:b/>
        <w:sz w:val="18"/>
      </w:rPr>
      <w:fldChar w:fldCharType="end"/>
    </w:r>
    <w:r>
      <w:rPr>
        <w:b/>
        <w:sz w:val="18"/>
      </w:rPr>
      <w:tab/>
    </w:r>
    <w:r>
      <w:t>GE.18-06016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A" w:rsidRPr="00DC6B4A" w:rsidRDefault="00DC6B4A" w:rsidP="00DC6B4A">
    <w:pPr>
      <w:pStyle w:val="a8"/>
      <w:tabs>
        <w:tab w:val="clear" w:pos="9639"/>
        <w:tab w:val="right" w:pos="9638"/>
      </w:tabs>
      <w:rPr>
        <w:b/>
        <w:sz w:val="18"/>
      </w:rPr>
    </w:pPr>
    <w:r>
      <w:t>GE.18-06016</w:t>
    </w:r>
    <w:r>
      <w:tab/>
    </w:r>
    <w:r w:rsidRPr="00DC6B4A">
      <w:rPr>
        <w:b/>
        <w:sz w:val="18"/>
      </w:rPr>
      <w:fldChar w:fldCharType="begin"/>
    </w:r>
    <w:r w:rsidRPr="00DC6B4A">
      <w:rPr>
        <w:b/>
        <w:sz w:val="18"/>
      </w:rPr>
      <w:instrText xml:space="preserve"> PAGE  \* MERGEFORMAT </w:instrText>
    </w:r>
    <w:r w:rsidRPr="00DC6B4A">
      <w:rPr>
        <w:b/>
        <w:sz w:val="18"/>
      </w:rPr>
      <w:fldChar w:fldCharType="separate"/>
    </w:r>
    <w:r w:rsidR="006A5F3C">
      <w:rPr>
        <w:b/>
        <w:noProof/>
        <w:sz w:val="18"/>
      </w:rPr>
      <w:t>15</w:t>
    </w:r>
    <w:r w:rsidRPr="00DC6B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A" w:rsidRPr="00DC6B4A" w:rsidRDefault="00DC6B4A" w:rsidP="00DC6B4A">
    <w:pPr>
      <w:spacing w:before="120" w:line="240" w:lineRule="auto"/>
    </w:pPr>
    <w:r>
      <w:t>GE.</w:t>
    </w:r>
    <w:r>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06016  (</w:t>
    </w:r>
    <w:proofErr w:type="gramEnd"/>
    <w:r>
      <w:t>R)</w:t>
    </w:r>
    <w:r w:rsidR="00057CA3">
      <w:t xml:space="preserve">   </w:t>
    </w:r>
    <w:r w:rsidR="00057CA3">
      <w:rPr>
        <w:lang w:val="en-US"/>
      </w:rPr>
      <w:t>030518   040518</w:t>
    </w:r>
    <w:r>
      <w:br/>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sidRPr="00DC6B4A">
      <w:rPr>
        <w:rFonts w:ascii="C39T30Lfz" w:hAnsi="C39T30Lfz"/>
        <w:kern w:val="14"/>
        <w:sz w:val="56"/>
      </w:rPr>
      <w:t></w:t>
    </w:r>
    <w:r>
      <w:rPr>
        <w:noProof/>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SVN/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N/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4A" w:rsidRPr="001075E9" w:rsidRDefault="00DC6B4A" w:rsidP="001075E9">
      <w:pPr>
        <w:tabs>
          <w:tab w:val="right" w:pos="2155"/>
        </w:tabs>
        <w:spacing w:after="80" w:line="240" w:lineRule="auto"/>
        <w:ind w:left="680"/>
        <w:rPr>
          <w:u w:val="single"/>
        </w:rPr>
      </w:pPr>
      <w:r>
        <w:rPr>
          <w:u w:val="single"/>
        </w:rPr>
        <w:tab/>
      </w:r>
    </w:p>
  </w:footnote>
  <w:footnote w:type="continuationSeparator" w:id="0">
    <w:p w:rsidR="00DC6B4A" w:rsidRDefault="00DC6B4A" w:rsidP="00407B78">
      <w:pPr>
        <w:tabs>
          <w:tab w:val="right" w:pos="2155"/>
        </w:tabs>
        <w:spacing w:after="80"/>
        <w:ind w:left="680"/>
        <w:rPr>
          <w:u w:val="single"/>
        </w:rPr>
      </w:pPr>
      <w:r>
        <w:rPr>
          <w:u w:val="single"/>
        </w:rPr>
        <w:tab/>
      </w:r>
    </w:p>
  </w:footnote>
  <w:footnote w:id="1">
    <w:p w:rsidR="00DC6B4A" w:rsidRPr="00DC6B4A" w:rsidRDefault="00DC6B4A" w:rsidP="00DC6B4A">
      <w:pPr>
        <w:pStyle w:val="ad"/>
        <w:spacing w:line="240" w:lineRule="auto"/>
        <w:rPr>
          <w:szCs w:val="18"/>
        </w:rPr>
      </w:pPr>
      <w:r w:rsidRPr="00DC6B4A">
        <w:rPr>
          <w:rStyle w:val="aa"/>
          <w:szCs w:val="18"/>
          <w:vertAlign w:val="baseline"/>
        </w:rPr>
        <w:tab/>
        <w:t>*</w:t>
      </w:r>
      <w:r w:rsidRPr="00DC6B4A">
        <w:rPr>
          <w:szCs w:val="18"/>
        </w:rPr>
        <w:tab/>
      </w:r>
      <w:r w:rsidRPr="00DC6B4A">
        <w:rPr>
          <w:color w:val="333333"/>
          <w:szCs w:val="18"/>
          <w:shd w:val="clear" w:color="auto" w:fill="FFFFFF"/>
        </w:rPr>
        <w:t>Приняты Комитетом на его девятнадцатой сессии (14 февраля – 9 марта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A" w:rsidRPr="00DC6B4A" w:rsidRDefault="00DC6B4A">
    <w:pPr>
      <w:pStyle w:val="a5"/>
    </w:pPr>
    <w:fldSimple w:instr=" TITLE  \* MERGEFORMAT ">
      <w:r w:rsidR="00421DAD">
        <w:t>CRPD/C/SVN/CO/1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A" w:rsidRPr="00DC6B4A" w:rsidRDefault="00DC6B4A" w:rsidP="00DC6B4A">
    <w:pPr>
      <w:pStyle w:val="a5"/>
      <w:jc w:val="right"/>
    </w:pPr>
    <w:fldSimple w:instr=" TITLE  \* MERGEFORMAT ">
      <w:r w:rsidR="00421DAD">
        <w:t>CRPD/C/SVN/CO/1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4D"/>
    <w:rsid w:val="00026643"/>
    <w:rsid w:val="00033EE1"/>
    <w:rsid w:val="00042B72"/>
    <w:rsid w:val="000558BD"/>
    <w:rsid w:val="00057CA3"/>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467E9"/>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1DAD"/>
    <w:rsid w:val="00424203"/>
    <w:rsid w:val="00452493"/>
    <w:rsid w:val="00453318"/>
    <w:rsid w:val="00454E07"/>
    <w:rsid w:val="0045764D"/>
    <w:rsid w:val="00472C5C"/>
    <w:rsid w:val="004D09F6"/>
    <w:rsid w:val="004D41B0"/>
    <w:rsid w:val="0050108D"/>
    <w:rsid w:val="00513081"/>
    <w:rsid w:val="00517901"/>
    <w:rsid w:val="00526683"/>
    <w:rsid w:val="005709E0"/>
    <w:rsid w:val="00572E19"/>
    <w:rsid w:val="005961C8"/>
    <w:rsid w:val="005966F1"/>
    <w:rsid w:val="005D7914"/>
    <w:rsid w:val="005E2B41"/>
    <w:rsid w:val="005F0B42"/>
    <w:rsid w:val="00681A10"/>
    <w:rsid w:val="006A1ED8"/>
    <w:rsid w:val="006A5F3C"/>
    <w:rsid w:val="006B5625"/>
    <w:rsid w:val="006C2031"/>
    <w:rsid w:val="006D461A"/>
    <w:rsid w:val="006E7CD3"/>
    <w:rsid w:val="006F35EE"/>
    <w:rsid w:val="007021FF"/>
    <w:rsid w:val="00712895"/>
    <w:rsid w:val="00757357"/>
    <w:rsid w:val="007C3F50"/>
    <w:rsid w:val="007F3FAB"/>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84021"/>
    <w:rsid w:val="00A84D35"/>
    <w:rsid w:val="00A917B3"/>
    <w:rsid w:val="00AB4B51"/>
    <w:rsid w:val="00AB4D23"/>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C6B4A"/>
    <w:rsid w:val="00DD78D1"/>
    <w:rsid w:val="00DE32CD"/>
    <w:rsid w:val="00DF71B9"/>
    <w:rsid w:val="00E30B7B"/>
    <w:rsid w:val="00E73F76"/>
    <w:rsid w:val="00E77684"/>
    <w:rsid w:val="00E914D9"/>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FC283"/>
  <w15:docId w15:val="{AD5B1F2E-2BD7-420B-9347-661C4A2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uiPriority w:val="99"/>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4_G,Footnote Reference Superscript,BVI fnr,16 Point,Superscript 6 Point,Footnote Reference Number,Footnote Reference_LVL6,Footnote Reference_LVL61,Footnote Reference_LVL62,Footnote Reference_LVL63,Footnote Reference_LVL64"/>
    <w:basedOn w:val="a0"/>
    <w:uiPriority w:val="99"/>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chg">
    <w:name w:val="hchg"/>
    <w:basedOn w:val="a"/>
    <w:rsid w:val="00DC6B4A"/>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singletxtg">
    <w:name w:val="singletxtg"/>
    <w:basedOn w:val="a"/>
    <w:rsid w:val="00DC6B4A"/>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h1g">
    <w:name w:val="h1g"/>
    <w:basedOn w:val="a"/>
    <w:rsid w:val="00DC6B4A"/>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h23g">
    <w:name w:val="h23g"/>
    <w:basedOn w:val="a"/>
    <w:rsid w:val="00DC6B4A"/>
    <w:pPr>
      <w:suppressAutoHyphens w:val="0"/>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4874-9FCE-45B3-9E1F-720991DC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16</Pages>
  <Words>5600</Words>
  <Characters>40656</Characters>
  <Application>Microsoft Office Word</Application>
  <DocSecurity>0</DocSecurity>
  <Lines>767</Lines>
  <Paragraphs>265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CRPD/C/SVN/CO/1</vt:lpstr>
      <vt:lpstr>A/</vt:lpstr>
      <vt:lpstr>A/</vt:lpstr>
    </vt:vector>
  </TitlesOfParts>
  <Company>DCM</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CRPD/C/SVN/CO/1</dc:title>
  <dc:subject/>
  <dc:creator>Larisa MAYKOVSKAYA</dc:creator>
  <cp:keywords/>
  <cp:lastModifiedBy>Larisa Maykovskaya</cp:lastModifiedBy>
  <cp:revision>4</cp:revision>
  <cp:lastPrinted>2018-05-04T09:34:00Z</cp:lastPrinted>
  <dcterms:created xsi:type="dcterms:W3CDTF">2018-05-04T09:34:00Z</dcterms:created>
  <dcterms:modified xsi:type="dcterms:W3CDTF">2018-05-04T09:35:00Z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