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73D49AD" w14:textId="77777777" w:rsidTr="006E444F">
        <w:trPr>
          <w:trHeight w:hRule="exact" w:val="851"/>
        </w:trPr>
        <w:tc>
          <w:tcPr>
            <w:tcW w:w="1274" w:type="dxa"/>
            <w:tcBorders>
              <w:bottom w:val="single" w:sz="4" w:space="0" w:color="auto"/>
            </w:tcBorders>
          </w:tcPr>
          <w:p w14:paraId="68AA8347" w14:textId="77777777" w:rsidR="006B3E27" w:rsidRPr="006E4C12" w:rsidRDefault="006B3E27" w:rsidP="004463A0">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707B330D"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41626804" w14:textId="25C11245" w:rsidR="006B3E27" w:rsidRPr="007406C8" w:rsidRDefault="007406C8" w:rsidP="007406C8">
            <w:pPr>
              <w:bidi w:val="0"/>
              <w:jc w:val="left"/>
            </w:pPr>
            <w:r w:rsidRPr="00D3409F">
              <w:rPr>
                <w:sz w:val="40"/>
              </w:rPr>
              <w:t>CRC</w:t>
            </w:r>
            <w:r w:rsidRPr="00D3409F">
              <w:t>/C/NLD/CO/</w:t>
            </w:r>
            <w:r w:rsidRPr="003D14D1">
              <w:t>5</w:t>
            </w:r>
            <w:r w:rsidRPr="00D3409F">
              <w:t>-</w:t>
            </w:r>
            <w:r w:rsidRPr="003D14D1">
              <w:t>6</w:t>
            </w:r>
          </w:p>
        </w:tc>
      </w:tr>
      <w:tr w:rsidR="006B3E27" w:rsidRPr="00DB7679" w14:paraId="083B3E8F" w14:textId="77777777" w:rsidTr="006E444F">
        <w:trPr>
          <w:trHeight w:hRule="exact" w:val="2835"/>
        </w:trPr>
        <w:tc>
          <w:tcPr>
            <w:tcW w:w="1274" w:type="dxa"/>
            <w:tcBorders>
              <w:top w:val="single" w:sz="4" w:space="0" w:color="auto"/>
              <w:bottom w:val="single" w:sz="12" w:space="0" w:color="auto"/>
            </w:tcBorders>
          </w:tcPr>
          <w:p w14:paraId="05406517" w14:textId="77777777" w:rsidR="006B3E27" w:rsidRPr="00DB7679" w:rsidRDefault="0059622A" w:rsidP="006E444F">
            <w:pPr>
              <w:jc w:val="center"/>
              <w:rPr>
                <w:rtl/>
              </w:rPr>
            </w:pPr>
            <w:r>
              <w:rPr>
                <w:noProof/>
              </w:rPr>
              <w:drawing>
                <wp:inline distT="0" distB="0" distL="0" distR="0" wp14:anchorId="7FC38EF6" wp14:editId="0C50669C">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272E4EC" w14:textId="77777777" w:rsidR="006B3E27" w:rsidRPr="003D14D1" w:rsidRDefault="001E1CAD" w:rsidP="00073FE2">
            <w:pPr>
              <w:spacing w:before="240" w:after="40" w:line="640" w:lineRule="exact"/>
              <w:ind w:left="57"/>
              <w:jc w:val="left"/>
              <w:rPr>
                <w:rFonts w:ascii="Times New Roman Bold" w:hAnsi="Times New Roman Bold" w:hint="eastAsia"/>
                <w:b/>
                <w:bCs/>
                <w:sz w:val="50"/>
                <w:szCs w:val="50"/>
                <w:rtl/>
              </w:rPr>
            </w:pPr>
            <w:r w:rsidRPr="003D14D1">
              <w:rPr>
                <w:rFonts w:ascii="Times New Roman Bold" w:hAnsi="Times New Roman Bold" w:hint="cs"/>
                <w:b/>
                <w:bCs/>
                <w:sz w:val="50"/>
                <w:szCs w:val="50"/>
                <w:rtl/>
              </w:rPr>
              <w:t>ا</w:t>
            </w:r>
            <w:r w:rsidR="004A14A6" w:rsidRPr="003D14D1">
              <w:rPr>
                <w:rFonts w:ascii="Times New Roman Bold" w:hAnsi="Times New Roman Bold" w:hint="cs"/>
                <w:b/>
                <w:bCs/>
                <w:sz w:val="50"/>
                <w:szCs w:val="50"/>
                <w:rtl/>
              </w:rPr>
              <w:t>تفاقي</w:t>
            </w:r>
            <w:r w:rsidR="00523BAE" w:rsidRPr="003D14D1">
              <w:rPr>
                <w:rFonts w:ascii="Times New Roman Bold" w:hAnsi="Times New Roman Bold" w:hint="cs"/>
                <w:b/>
                <w:bCs/>
                <w:sz w:val="50"/>
                <w:szCs w:val="50"/>
                <w:rtl/>
              </w:rPr>
              <w:t>ـ</w:t>
            </w:r>
            <w:r w:rsidR="004A14A6" w:rsidRPr="003D14D1">
              <w:rPr>
                <w:rFonts w:ascii="Times New Roman Bold" w:hAnsi="Times New Roman Bold" w:hint="cs"/>
                <w:b/>
                <w:bCs/>
                <w:sz w:val="50"/>
                <w:szCs w:val="50"/>
                <w:rtl/>
              </w:rPr>
              <w:t xml:space="preserve">ة </w:t>
            </w:r>
            <w:r w:rsidR="0045649E" w:rsidRPr="003D14D1">
              <w:rPr>
                <w:rFonts w:ascii="Times New Roman Bold" w:hAnsi="Times New Roman Bold" w:hint="cs"/>
                <w:b/>
                <w:bCs/>
                <w:sz w:val="50"/>
                <w:szCs w:val="50"/>
                <w:rtl/>
              </w:rPr>
              <w:t xml:space="preserve">حقوق </w:t>
            </w:r>
            <w:r w:rsidR="00A65558" w:rsidRPr="003D14D1">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31C1B039" w14:textId="77777777" w:rsidR="006B3E27" w:rsidRDefault="007406C8" w:rsidP="006E444F">
            <w:pPr>
              <w:bidi w:val="0"/>
              <w:spacing w:before="240"/>
              <w:jc w:val="left"/>
            </w:pPr>
            <w:r>
              <w:t>Distr.: General</w:t>
            </w:r>
          </w:p>
          <w:p w14:paraId="2ED226CB" w14:textId="4D0931AF" w:rsidR="007406C8" w:rsidRDefault="006C12D6" w:rsidP="007406C8">
            <w:pPr>
              <w:bidi w:val="0"/>
              <w:spacing w:line="240" w:lineRule="exact"/>
              <w:jc w:val="left"/>
            </w:pPr>
            <w:r w:rsidRPr="003D14D1">
              <w:t>9</w:t>
            </w:r>
            <w:r>
              <w:t xml:space="preserve"> March </w:t>
            </w:r>
            <w:r w:rsidR="007406C8" w:rsidRPr="003D14D1">
              <w:t>2022</w:t>
            </w:r>
          </w:p>
          <w:p w14:paraId="053CBBEF" w14:textId="77777777" w:rsidR="007406C8" w:rsidRDefault="007406C8" w:rsidP="007406C8">
            <w:pPr>
              <w:bidi w:val="0"/>
              <w:spacing w:line="240" w:lineRule="exact"/>
              <w:jc w:val="left"/>
            </w:pPr>
            <w:r>
              <w:t>Arabic</w:t>
            </w:r>
          </w:p>
          <w:p w14:paraId="5CC4E2BC" w14:textId="273940B5" w:rsidR="007406C8" w:rsidRPr="007406C8" w:rsidRDefault="007406C8" w:rsidP="007406C8">
            <w:pPr>
              <w:bidi w:val="0"/>
              <w:spacing w:line="240" w:lineRule="exact"/>
              <w:jc w:val="left"/>
            </w:pPr>
            <w:r>
              <w:t>Original: English</w:t>
            </w:r>
          </w:p>
        </w:tc>
      </w:tr>
    </w:tbl>
    <w:p w14:paraId="522D834F" w14:textId="5E9AA479" w:rsidR="006C12D6" w:rsidRPr="003D14D1" w:rsidRDefault="006C12D6" w:rsidP="006C12D6">
      <w:pPr>
        <w:spacing w:before="120" w:line="360" w:lineRule="exact"/>
        <w:textDirection w:val="tbRlV"/>
        <w:rPr>
          <w:b/>
          <w:sz w:val="28"/>
          <w:szCs w:val="24"/>
          <w:rtl/>
          <w:lang w:val="ar-SA" w:eastAsia="zh-TW" w:bidi="en-GB"/>
        </w:rPr>
      </w:pPr>
      <w:r w:rsidRPr="003D14D1">
        <w:rPr>
          <w:b/>
          <w:bCs/>
          <w:sz w:val="24"/>
          <w:szCs w:val="26"/>
          <w:rtl/>
        </w:rPr>
        <w:t>لجنة حقوق الطفل</w:t>
      </w:r>
    </w:p>
    <w:p w14:paraId="37134AFC" w14:textId="66524A63" w:rsidR="006C12D6" w:rsidRPr="003D14D1" w:rsidRDefault="006C12D6" w:rsidP="006C12D6">
      <w:pPr>
        <w:pStyle w:val="HChGA"/>
        <w:rPr>
          <w:sz w:val="20"/>
          <w:szCs w:val="20"/>
          <w:rtl/>
          <w:lang w:val="en-US" w:eastAsia="zh-TW"/>
        </w:rPr>
      </w:pPr>
      <w:r w:rsidRPr="003D14D1">
        <w:rPr>
          <w:rtl/>
        </w:rPr>
        <w:tab/>
      </w:r>
      <w:r w:rsidRPr="003D14D1">
        <w:rPr>
          <w:rtl/>
        </w:rPr>
        <w:tab/>
        <w:t>الملاحظات الختامية بشأن التقرير الجامع للتقريرين الدوريين الخامس والسادس لمملكة هولندا</w:t>
      </w:r>
      <w:r w:rsidRPr="003D14D1">
        <w:rPr>
          <w:rStyle w:val="FootnoteReference"/>
          <w:rFonts w:ascii="Traditional Arabic"/>
          <w:b w:val="0"/>
          <w:sz w:val="26"/>
          <w:szCs w:val="26"/>
          <w:vertAlign w:val="baseline"/>
          <w:rtl/>
        </w:rPr>
        <w:footnoteReference w:customMarkFollows="1" w:id="1"/>
        <w:t>*</w:t>
      </w:r>
      <w:r w:rsidRPr="003D14D1">
        <w:rPr>
          <w:rFonts w:ascii="Traditional Arabic" w:hint="cs"/>
          <w:b w:val="0"/>
          <w:sz w:val="26"/>
          <w:szCs w:val="26"/>
          <w:rtl/>
        </w:rPr>
        <w:t xml:space="preserve"> </w:t>
      </w:r>
      <w:r w:rsidRPr="003D14D1">
        <w:rPr>
          <w:rStyle w:val="FootnoteReference"/>
          <w:rFonts w:ascii="Traditional Arabic"/>
          <w:b w:val="0"/>
          <w:sz w:val="26"/>
          <w:szCs w:val="26"/>
          <w:vertAlign w:val="baseline"/>
          <w:rtl/>
        </w:rPr>
        <w:footnoteReference w:customMarkFollows="1" w:id="2"/>
        <w:t>**</w:t>
      </w:r>
    </w:p>
    <w:p w14:paraId="7A3084DA" w14:textId="0F22086D" w:rsidR="006C12D6" w:rsidRPr="003D14D1" w:rsidRDefault="006C12D6" w:rsidP="006C12D6">
      <w:pPr>
        <w:pStyle w:val="HChGA"/>
        <w:rPr>
          <w:szCs w:val="20"/>
          <w:lang w:val="en-US" w:eastAsia="zh-TW" w:bidi="en-GB"/>
        </w:rPr>
      </w:pPr>
      <w:r w:rsidRPr="003D14D1">
        <w:rPr>
          <w:rtl/>
        </w:rPr>
        <w:tab/>
        <w:t>أولا</w:t>
      </w:r>
      <w:r w:rsidRPr="003D14D1">
        <w:rPr>
          <w:rFonts w:hint="cs"/>
          <w:rtl/>
        </w:rPr>
        <w:t>ً</w:t>
      </w:r>
      <w:r w:rsidRPr="003D14D1">
        <w:rPr>
          <w:rtl/>
        </w:rPr>
        <w:t>-</w:t>
      </w:r>
      <w:r w:rsidRPr="003D14D1">
        <w:rPr>
          <w:rtl/>
        </w:rPr>
        <w:tab/>
        <w:t>مقدمة</w:t>
      </w:r>
    </w:p>
    <w:p w14:paraId="3265A132" w14:textId="54E5BBA4" w:rsidR="006C12D6" w:rsidRPr="006C12D6" w:rsidRDefault="006C12D6" w:rsidP="006C12D6">
      <w:pPr>
        <w:pStyle w:val="SingleTxtGA"/>
        <w:rPr>
          <w:rFonts w:eastAsiaTheme="minorEastAsia"/>
          <w:rtl/>
          <w:lang w:val="ar-SA" w:eastAsia="zh-TW" w:bidi="en-GB"/>
        </w:rPr>
      </w:pPr>
      <w:r w:rsidRPr="003D14D1">
        <w:rPr>
          <w:rFonts w:eastAsiaTheme="minorEastAsia"/>
          <w:rtl/>
        </w:rPr>
        <w:t>1</w:t>
      </w:r>
      <w:r w:rsidRPr="006C12D6">
        <w:rPr>
          <w:rFonts w:eastAsiaTheme="minorEastAsia"/>
          <w:rtl/>
        </w:rPr>
        <w:t>-</w:t>
      </w:r>
      <w:r w:rsidRPr="006C12D6">
        <w:rPr>
          <w:rFonts w:eastAsiaTheme="minorEastAsia"/>
          <w:rtl/>
        </w:rPr>
        <w:tab/>
        <w:t>نظرت اللجنة في التقرير الجامع للتقريرين الدوريين الخامس والسادس لمملكة هولندا</w:t>
      </w:r>
      <w:r w:rsidR="00E805A7" w:rsidRPr="007B5B85">
        <w:rPr>
          <w:rStyle w:val="FootnoteReference"/>
          <w:szCs w:val="22"/>
          <w:rtl/>
        </w:rPr>
        <w:t>(</w:t>
      </w:r>
      <w:r w:rsidR="00E805A7" w:rsidRPr="003D14D1">
        <w:rPr>
          <w:rStyle w:val="FootnoteReference"/>
          <w:szCs w:val="22"/>
          <w:lang w:val="en-US"/>
        </w:rPr>
        <w:footnoteReference w:id="3"/>
      </w:r>
      <w:r w:rsidR="00E805A7" w:rsidRPr="007B5B85">
        <w:rPr>
          <w:rStyle w:val="FootnoteReference"/>
          <w:szCs w:val="22"/>
          <w:rtl/>
        </w:rPr>
        <w:t>)</w:t>
      </w:r>
      <w:r w:rsidRPr="006C12D6">
        <w:rPr>
          <w:rFonts w:eastAsiaTheme="minorEastAsia"/>
          <w:rtl/>
        </w:rPr>
        <w:t xml:space="preserve"> في جلستيها</w:t>
      </w:r>
      <w:r w:rsidR="00C45D72">
        <w:rPr>
          <w:rFonts w:eastAsiaTheme="minorEastAsia" w:hint="cs"/>
          <w:rtl/>
        </w:rPr>
        <w:t> </w:t>
      </w:r>
      <w:r w:rsidRPr="003D14D1">
        <w:rPr>
          <w:rFonts w:eastAsiaTheme="minorEastAsia"/>
          <w:rtl/>
        </w:rPr>
        <w:t>2566</w:t>
      </w:r>
      <w:r>
        <w:rPr>
          <w:rFonts w:eastAsiaTheme="minorEastAsia"/>
          <w:rtl/>
        </w:rPr>
        <w:t xml:space="preserve"> و</w:t>
      </w:r>
      <w:r w:rsidRPr="003D14D1">
        <w:rPr>
          <w:rFonts w:eastAsiaTheme="minorEastAsia"/>
          <w:rtl/>
        </w:rPr>
        <w:t>2568</w:t>
      </w:r>
      <w:r w:rsidR="00E805A7" w:rsidRPr="007B5B85">
        <w:rPr>
          <w:rStyle w:val="FootnoteReference"/>
          <w:szCs w:val="22"/>
          <w:rtl/>
        </w:rPr>
        <w:t>(</w:t>
      </w:r>
      <w:r w:rsidR="00E805A7" w:rsidRPr="003D14D1">
        <w:rPr>
          <w:rStyle w:val="FootnoteReference"/>
          <w:szCs w:val="22"/>
          <w:lang w:val="en-US"/>
        </w:rPr>
        <w:footnoteReference w:id="4"/>
      </w:r>
      <w:r w:rsidR="00E805A7" w:rsidRPr="007B5B85">
        <w:rPr>
          <w:rStyle w:val="FootnoteReference"/>
          <w:szCs w:val="22"/>
          <w:rtl/>
        </w:rPr>
        <w:t>)</w:t>
      </w:r>
      <w:r w:rsidR="00D3409F">
        <w:rPr>
          <w:rFonts w:eastAsiaTheme="minorEastAsia"/>
          <w:rtl/>
        </w:rPr>
        <w:t>،</w:t>
      </w:r>
      <w:r w:rsidRPr="006C12D6">
        <w:rPr>
          <w:rFonts w:eastAsiaTheme="minorEastAsia"/>
          <w:rtl/>
        </w:rPr>
        <w:t xml:space="preserve"> المعقودتين في </w:t>
      </w:r>
      <w:r w:rsidRPr="003D14D1">
        <w:rPr>
          <w:rFonts w:eastAsiaTheme="minorEastAsia"/>
          <w:rtl/>
        </w:rPr>
        <w:t>1</w:t>
      </w:r>
      <w:r>
        <w:rPr>
          <w:rFonts w:eastAsiaTheme="minorEastAsia"/>
          <w:rtl/>
        </w:rPr>
        <w:t xml:space="preserve"> و</w:t>
      </w:r>
      <w:r w:rsidRPr="003D14D1">
        <w:rPr>
          <w:rFonts w:eastAsiaTheme="minorEastAsia"/>
          <w:rtl/>
        </w:rPr>
        <w:t>2</w:t>
      </w:r>
      <w:r w:rsidRPr="006C12D6">
        <w:rPr>
          <w:rFonts w:eastAsiaTheme="minorEastAsia"/>
          <w:rtl/>
        </w:rPr>
        <w:t xml:space="preserve"> شباط/فبراير </w:t>
      </w:r>
      <w:r w:rsidRPr="003D14D1">
        <w:rPr>
          <w:rFonts w:eastAsiaTheme="minorEastAsia"/>
          <w:rtl/>
        </w:rPr>
        <w:t>2022</w:t>
      </w:r>
      <w:r w:rsidR="00D3409F">
        <w:rPr>
          <w:rFonts w:eastAsiaTheme="minorEastAsia"/>
          <w:rtl/>
        </w:rPr>
        <w:t>،</w:t>
      </w:r>
      <w:r w:rsidRPr="006C12D6">
        <w:rPr>
          <w:rFonts w:eastAsiaTheme="minorEastAsia"/>
          <w:rtl/>
        </w:rPr>
        <w:t xml:space="preserve"> واعتمدت هذه الملاحظات الختامية في جلستها </w:t>
      </w:r>
      <w:r w:rsidRPr="003D14D1">
        <w:rPr>
          <w:rFonts w:eastAsiaTheme="minorEastAsia"/>
          <w:rtl/>
        </w:rPr>
        <w:t>2582</w:t>
      </w:r>
      <w:r w:rsidR="00D3409F">
        <w:rPr>
          <w:rFonts w:eastAsiaTheme="minorEastAsia"/>
          <w:rtl/>
        </w:rPr>
        <w:t>،</w:t>
      </w:r>
      <w:r w:rsidRPr="006C12D6">
        <w:rPr>
          <w:rFonts w:eastAsiaTheme="minorEastAsia"/>
          <w:rtl/>
        </w:rPr>
        <w:t xml:space="preserve"> المعقودة في </w:t>
      </w:r>
      <w:r w:rsidRPr="003D14D1">
        <w:rPr>
          <w:rFonts w:eastAsiaTheme="minorEastAsia"/>
          <w:rtl/>
        </w:rPr>
        <w:t>11</w:t>
      </w:r>
      <w:r w:rsidRPr="006C12D6">
        <w:rPr>
          <w:rFonts w:eastAsiaTheme="minorEastAsia"/>
          <w:rtl/>
        </w:rPr>
        <w:t xml:space="preserve"> شباط/فبراير </w:t>
      </w:r>
      <w:r w:rsidRPr="003D14D1">
        <w:rPr>
          <w:rFonts w:eastAsiaTheme="minorEastAsia"/>
          <w:rtl/>
        </w:rPr>
        <w:t>2022</w:t>
      </w:r>
      <w:r w:rsidR="00E805A7" w:rsidRPr="006C12D6">
        <w:rPr>
          <w:rFonts w:eastAsiaTheme="minorEastAsia"/>
          <w:rtl/>
        </w:rPr>
        <w:t>.</w:t>
      </w:r>
    </w:p>
    <w:p w14:paraId="7FE5DAB2" w14:textId="4E7A9C71" w:rsidR="006C12D6" w:rsidRPr="006C12D6" w:rsidRDefault="006C12D6" w:rsidP="006C12D6">
      <w:pPr>
        <w:pStyle w:val="SingleTxtGA"/>
        <w:rPr>
          <w:rFonts w:eastAsiaTheme="minorEastAsia"/>
          <w:rtl/>
          <w:lang w:val="ar-SA" w:eastAsia="zh-TW" w:bidi="en-GB"/>
        </w:rPr>
      </w:pPr>
      <w:r w:rsidRPr="003D14D1">
        <w:rPr>
          <w:rFonts w:eastAsiaTheme="minorEastAsia"/>
          <w:rtl/>
        </w:rPr>
        <w:t>2</w:t>
      </w:r>
      <w:r w:rsidRPr="006C12D6">
        <w:rPr>
          <w:rFonts w:eastAsiaTheme="minorEastAsia"/>
          <w:rtl/>
        </w:rPr>
        <w:t>-</w:t>
      </w:r>
      <w:r w:rsidRPr="006C12D6">
        <w:rPr>
          <w:rFonts w:eastAsiaTheme="minorEastAsia"/>
          <w:rtl/>
        </w:rPr>
        <w:tab/>
        <w:t>وترحّب اللجنة بتقديم التقرير الجامع للتقريرين الدوريين الخامس والسادس للدولة الطرف</w:t>
      </w:r>
      <w:r w:rsidR="00D3409F">
        <w:rPr>
          <w:rFonts w:eastAsiaTheme="minorEastAsia"/>
          <w:rtl/>
        </w:rPr>
        <w:t>،</w:t>
      </w:r>
      <w:r w:rsidRPr="006C12D6">
        <w:rPr>
          <w:rFonts w:eastAsiaTheme="minorEastAsia"/>
          <w:rtl/>
        </w:rPr>
        <w:t xml:space="preserve"> بموجب الإجراء المبسط لتقديم التقارير</w:t>
      </w:r>
      <w:r w:rsidR="00D3409F">
        <w:rPr>
          <w:rFonts w:eastAsiaTheme="minorEastAsia"/>
          <w:rtl/>
        </w:rPr>
        <w:t>،</w:t>
      </w:r>
      <w:r w:rsidRPr="006C12D6">
        <w:rPr>
          <w:rFonts w:eastAsiaTheme="minorEastAsia"/>
          <w:rtl/>
        </w:rPr>
        <w:t xml:space="preserve"> مما أتاح فهماً أفضل لحالة حقوق الطفل في الدولة الطرف. وتعرب اللجنة عن تقديرها للحوار البناء الذي عقد افتراضي</w:t>
      </w:r>
      <w:r w:rsidR="00D3409F">
        <w:rPr>
          <w:rFonts w:eastAsiaTheme="minorEastAsia"/>
          <w:rtl/>
        </w:rPr>
        <w:t xml:space="preserve">اً </w:t>
      </w:r>
      <w:r w:rsidRPr="006C12D6">
        <w:rPr>
          <w:rFonts w:eastAsiaTheme="minorEastAsia"/>
          <w:rtl/>
        </w:rPr>
        <w:t>مع وفد الدولة الطرف الرفيع المستوى والمتعدد القطاعات</w:t>
      </w:r>
      <w:r w:rsidRPr="007B5B85">
        <w:rPr>
          <w:rStyle w:val="FootnoteReference"/>
          <w:szCs w:val="22"/>
          <w:rtl/>
        </w:rPr>
        <w:t>(</w:t>
      </w:r>
      <w:r w:rsidRPr="003D14D1">
        <w:rPr>
          <w:rStyle w:val="FootnoteReference"/>
          <w:szCs w:val="22"/>
          <w:lang w:val="en-US"/>
        </w:rPr>
        <w:footnoteReference w:id="5"/>
      </w:r>
      <w:r w:rsidRPr="007B5B85">
        <w:rPr>
          <w:rStyle w:val="FootnoteReference"/>
          <w:szCs w:val="22"/>
          <w:rtl/>
        </w:rPr>
        <w:t>)</w:t>
      </w:r>
      <w:r w:rsidRPr="006C12D6">
        <w:rPr>
          <w:rFonts w:eastAsiaTheme="minorEastAsia"/>
          <w:rtl/>
        </w:rPr>
        <w:t xml:space="preserve">. </w:t>
      </w:r>
    </w:p>
    <w:p w14:paraId="3003CF35" w14:textId="76424798" w:rsidR="006C12D6" w:rsidRPr="003D14D1" w:rsidRDefault="00C45D72" w:rsidP="00C45D72">
      <w:pPr>
        <w:pStyle w:val="HChGA"/>
        <w:rPr>
          <w:lang w:val="en-US" w:eastAsia="zh-TW" w:bidi="en-GB"/>
        </w:rPr>
      </w:pPr>
      <w:r w:rsidRPr="003D14D1">
        <w:rPr>
          <w:rtl/>
        </w:rPr>
        <w:tab/>
      </w:r>
      <w:r w:rsidR="006C12D6" w:rsidRPr="003D14D1">
        <w:rPr>
          <w:rtl/>
        </w:rPr>
        <w:t>ثانيا</w:t>
      </w:r>
      <w:r w:rsidRPr="003D14D1">
        <w:rPr>
          <w:rFonts w:hint="cs"/>
          <w:rtl/>
        </w:rPr>
        <w:t>ً</w:t>
      </w:r>
      <w:r w:rsidR="006C12D6" w:rsidRPr="003D14D1">
        <w:rPr>
          <w:rtl/>
        </w:rPr>
        <w:t>-</w:t>
      </w:r>
      <w:r w:rsidR="006C12D6" w:rsidRPr="003D14D1">
        <w:rPr>
          <w:rtl/>
        </w:rPr>
        <w:tab/>
        <w:t>تدابير المتابعة التي اتّخذتها الدولة الطرف والتقدّم الذي أحرزته</w:t>
      </w:r>
    </w:p>
    <w:p w14:paraId="1D30F780" w14:textId="6A70410F" w:rsidR="006C12D6" w:rsidRPr="007B5B85" w:rsidRDefault="006C12D6" w:rsidP="006C12D6">
      <w:pPr>
        <w:pStyle w:val="SingleTxtGA"/>
        <w:rPr>
          <w:rFonts w:eastAsiaTheme="minorEastAsia"/>
          <w:lang w:val="en-US" w:eastAsia="zh-TW" w:bidi="en-GB"/>
        </w:rPr>
      </w:pPr>
      <w:r w:rsidRPr="003D14D1">
        <w:rPr>
          <w:rFonts w:eastAsiaTheme="minorEastAsia"/>
          <w:rtl/>
        </w:rPr>
        <w:t>3</w:t>
      </w:r>
      <w:r w:rsidRPr="006C12D6">
        <w:rPr>
          <w:rFonts w:eastAsiaTheme="minorEastAsia"/>
          <w:rtl/>
        </w:rPr>
        <w:t>-</w:t>
      </w:r>
      <w:r w:rsidRPr="006C12D6">
        <w:rPr>
          <w:rFonts w:eastAsiaTheme="minorEastAsia"/>
          <w:rtl/>
        </w:rPr>
        <w:tab/>
        <w:t>ترحب اللجنة بمختلف التدابير التشريعية والمؤسسية والسياساتية التي اتخذتها الدولة الطرف لتنفيذ الاتفاقية</w:t>
      </w:r>
      <w:r w:rsidR="00D3409F">
        <w:rPr>
          <w:rFonts w:eastAsiaTheme="minorEastAsia"/>
          <w:rtl/>
        </w:rPr>
        <w:t>،</w:t>
      </w:r>
      <w:r w:rsidRPr="006C12D6">
        <w:rPr>
          <w:rFonts w:eastAsiaTheme="minorEastAsia"/>
          <w:rtl/>
        </w:rPr>
        <w:t xml:space="preserve"> بما في ذلك إضافة الميل الجنسي والإعاقة إلى قائمة أسباب التمييز المحظورة بموجب المادة </w:t>
      </w:r>
      <w:r w:rsidRPr="003D14D1">
        <w:rPr>
          <w:rFonts w:eastAsiaTheme="minorEastAsia"/>
          <w:rtl/>
        </w:rPr>
        <w:t>1</w:t>
      </w:r>
      <w:r w:rsidRPr="006C12D6">
        <w:rPr>
          <w:rFonts w:eastAsiaTheme="minorEastAsia"/>
          <w:rtl/>
        </w:rPr>
        <w:t xml:space="preserve"> من الدستور</w:t>
      </w:r>
      <w:r w:rsidR="00D3409F">
        <w:rPr>
          <w:rFonts w:eastAsiaTheme="minorEastAsia"/>
          <w:rtl/>
        </w:rPr>
        <w:t>،</w:t>
      </w:r>
      <w:r w:rsidRPr="006C12D6">
        <w:rPr>
          <w:rFonts w:eastAsiaTheme="minorEastAsia"/>
          <w:rtl/>
        </w:rPr>
        <w:t xml:space="preserve"> واعتماد قانون عمل الأطفال (واجب الرعاية)</w:t>
      </w:r>
      <w:r w:rsidR="00D3409F">
        <w:rPr>
          <w:rFonts w:eastAsiaTheme="minorEastAsia"/>
          <w:rtl/>
        </w:rPr>
        <w:t>،</w:t>
      </w:r>
      <w:r w:rsidRPr="006C12D6">
        <w:rPr>
          <w:rFonts w:eastAsiaTheme="minorEastAsia"/>
          <w:rtl/>
        </w:rPr>
        <w:t xml:space="preserve"> وحظر العقوبة البدنية في المنزل في أروبا</w:t>
      </w:r>
      <w:r w:rsidR="00D3409F">
        <w:rPr>
          <w:rFonts w:eastAsiaTheme="minorEastAsia"/>
          <w:rtl/>
        </w:rPr>
        <w:t>،</w:t>
      </w:r>
      <w:r w:rsidRPr="006C12D6">
        <w:rPr>
          <w:rFonts w:eastAsiaTheme="minorEastAsia"/>
          <w:rtl/>
        </w:rPr>
        <w:t xml:space="preserve"> وبونير وسابا وسانت أوستاتيوس. وتلاحظ اللجنة مع التقدير التصديق على اتفاقية حقوق الأشخاص ذوي الإعاقة.</w:t>
      </w:r>
    </w:p>
    <w:p w14:paraId="7A93BBC5" w14:textId="5A2D5AE7" w:rsidR="006C12D6" w:rsidRPr="003D14D1" w:rsidRDefault="00C45D72" w:rsidP="00C45D72">
      <w:pPr>
        <w:pStyle w:val="HChGA"/>
        <w:rPr>
          <w:rtl/>
          <w:lang w:val="ar-SA" w:eastAsia="zh-TW" w:bidi="en-GB"/>
        </w:rPr>
      </w:pPr>
      <w:r w:rsidRPr="003D14D1">
        <w:rPr>
          <w:rtl/>
        </w:rPr>
        <w:lastRenderedPageBreak/>
        <w:tab/>
      </w:r>
      <w:r w:rsidR="006C12D6" w:rsidRPr="003D14D1">
        <w:rPr>
          <w:rtl/>
        </w:rPr>
        <w:t>ثالثا</w:t>
      </w:r>
      <w:r w:rsidRPr="003D14D1">
        <w:rPr>
          <w:rFonts w:hint="cs"/>
          <w:rtl/>
        </w:rPr>
        <w:t>ً</w:t>
      </w:r>
      <w:r w:rsidR="006C12D6" w:rsidRPr="003D14D1">
        <w:rPr>
          <w:rtl/>
        </w:rPr>
        <w:t>-</w:t>
      </w:r>
      <w:r w:rsidR="006C12D6" w:rsidRPr="003D14D1">
        <w:rPr>
          <w:rtl/>
        </w:rPr>
        <w:tab/>
        <w:t>دواعي القلق الرئيسية والتوصيات</w:t>
      </w:r>
    </w:p>
    <w:p w14:paraId="10975F58" w14:textId="392F04AC" w:rsidR="006C12D6" w:rsidRPr="006C12D6" w:rsidRDefault="006C12D6" w:rsidP="006C12D6">
      <w:pPr>
        <w:pStyle w:val="SingleTxtGA"/>
        <w:rPr>
          <w:rFonts w:eastAsiaTheme="minorEastAsia"/>
          <w:rtl/>
          <w:lang w:val="ar-SA" w:eastAsia="zh-TW" w:bidi="en-GB"/>
        </w:rPr>
      </w:pPr>
      <w:r w:rsidRPr="003D14D1">
        <w:rPr>
          <w:rFonts w:eastAsiaTheme="minorEastAsia"/>
          <w:rtl/>
        </w:rPr>
        <w:t>4</w:t>
      </w:r>
      <w:r w:rsidRPr="006C12D6">
        <w:rPr>
          <w:rFonts w:eastAsiaTheme="minorEastAsia"/>
          <w:rtl/>
        </w:rPr>
        <w:t>-</w:t>
      </w:r>
      <w:r w:rsidRPr="006C12D6">
        <w:rPr>
          <w:rFonts w:eastAsiaTheme="minorEastAsia"/>
          <w:rtl/>
        </w:rPr>
        <w:tab/>
        <w:t>تذكّر اللجنة الدولة الطرف بأن جميع الحقوق المكرسة في الاتفاقية هي حقوق غير قابل للتجزئة ومترابطة</w:t>
      </w:r>
      <w:r w:rsidR="00D3409F">
        <w:rPr>
          <w:rFonts w:eastAsiaTheme="minorEastAsia"/>
          <w:rtl/>
        </w:rPr>
        <w:t>،</w:t>
      </w:r>
      <w:r w:rsidRPr="006C12D6">
        <w:rPr>
          <w:rFonts w:eastAsiaTheme="minorEastAsia"/>
          <w:rtl/>
        </w:rPr>
        <w:t xml:space="preserve"> وتشدّد على أهمية جميع التوصيات الواردة في هذه الملاحظات الختامية. وتود اللجنة أن توجه انتباه الدولة الطرف إلى التوصيات المتعلقة بالمجالات التالية</w:t>
      </w:r>
      <w:r w:rsidR="00D3409F">
        <w:rPr>
          <w:rFonts w:eastAsiaTheme="minorEastAsia"/>
          <w:rtl/>
        </w:rPr>
        <w:t>،</w:t>
      </w:r>
      <w:r w:rsidRPr="006C12D6">
        <w:rPr>
          <w:rFonts w:eastAsiaTheme="minorEastAsia"/>
          <w:rtl/>
        </w:rPr>
        <w:t xml:space="preserve"> وهي توصيات يجب اتخاذ تدابير عاجلة بشأنها: عدم التمييز (الفقرة </w:t>
      </w:r>
      <w:r w:rsidRPr="003D14D1">
        <w:rPr>
          <w:rFonts w:eastAsiaTheme="minorEastAsia"/>
          <w:rtl/>
        </w:rPr>
        <w:t>15</w:t>
      </w:r>
      <w:r w:rsidRPr="006C12D6">
        <w:rPr>
          <w:rFonts w:eastAsiaTheme="minorEastAsia"/>
          <w:rtl/>
        </w:rPr>
        <w:t>)</w:t>
      </w:r>
      <w:r w:rsidR="00D3409F">
        <w:rPr>
          <w:rFonts w:eastAsiaTheme="minorEastAsia"/>
          <w:rtl/>
        </w:rPr>
        <w:t>،</w:t>
      </w:r>
      <w:r w:rsidRPr="006C12D6">
        <w:rPr>
          <w:rFonts w:eastAsiaTheme="minorEastAsia"/>
          <w:rtl/>
        </w:rPr>
        <w:t xml:space="preserve"> والعنف ضد الأطفال (الفقرة </w:t>
      </w:r>
      <w:r w:rsidRPr="003D14D1">
        <w:rPr>
          <w:rFonts w:eastAsiaTheme="minorEastAsia"/>
          <w:rtl/>
        </w:rPr>
        <w:t>22</w:t>
      </w:r>
      <w:r w:rsidRPr="006C12D6">
        <w:rPr>
          <w:rFonts w:eastAsiaTheme="minorEastAsia"/>
          <w:rtl/>
        </w:rPr>
        <w:t>)</w:t>
      </w:r>
      <w:r w:rsidR="00D3409F">
        <w:rPr>
          <w:rFonts w:eastAsiaTheme="minorEastAsia"/>
          <w:rtl/>
        </w:rPr>
        <w:t>،</w:t>
      </w:r>
      <w:r w:rsidRPr="006C12D6">
        <w:rPr>
          <w:rFonts w:eastAsiaTheme="minorEastAsia"/>
          <w:rtl/>
        </w:rPr>
        <w:t xml:space="preserve"> والأطفال ذوو الإعاقة (الفقرة </w:t>
      </w:r>
      <w:r w:rsidRPr="003D14D1">
        <w:rPr>
          <w:rFonts w:eastAsiaTheme="minorEastAsia"/>
          <w:rtl/>
        </w:rPr>
        <w:t>27</w:t>
      </w:r>
      <w:r w:rsidRPr="006C12D6">
        <w:rPr>
          <w:rFonts w:eastAsiaTheme="minorEastAsia"/>
          <w:rtl/>
        </w:rPr>
        <w:t>)</w:t>
      </w:r>
      <w:r w:rsidR="00D3409F">
        <w:rPr>
          <w:rFonts w:eastAsiaTheme="minorEastAsia"/>
          <w:rtl/>
        </w:rPr>
        <w:t>،</w:t>
      </w:r>
      <w:r w:rsidRPr="006C12D6">
        <w:rPr>
          <w:rFonts w:eastAsiaTheme="minorEastAsia"/>
          <w:rtl/>
        </w:rPr>
        <w:t xml:space="preserve"> وتأثير تغير المناخ على حقوق الطفل (الفقرة </w:t>
      </w:r>
      <w:r w:rsidRPr="003D14D1">
        <w:rPr>
          <w:rFonts w:eastAsiaTheme="minorEastAsia"/>
          <w:rtl/>
        </w:rPr>
        <w:t>32</w:t>
      </w:r>
      <w:r w:rsidRPr="006C12D6">
        <w:rPr>
          <w:rFonts w:eastAsiaTheme="minorEastAsia"/>
          <w:rtl/>
        </w:rPr>
        <w:t>)</w:t>
      </w:r>
      <w:r w:rsidR="00D3409F">
        <w:rPr>
          <w:rFonts w:eastAsiaTheme="minorEastAsia"/>
          <w:rtl/>
        </w:rPr>
        <w:t>،</w:t>
      </w:r>
      <w:r w:rsidRPr="006C12D6">
        <w:rPr>
          <w:rFonts w:eastAsiaTheme="minorEastAsia"/>
          <w:rtl/>
        </w:rPr>
        <w:t xml:space="preserve"> والأطفال ملتمسو اللجوء واللاجئون والمهاجرون (الفقرة</w:t>
      </w:r>
      <w:r w:rsidR="00C45D72">
        <w:rPr>
          <w:rFonts w:eastAsiaTheme="minorEastAsia" w:hint="cs"/>
          <w:rtl/>
        </w:rPr>
        <w:t> </w:t>
      </w:r>
      <w:r w:rsidRPr="003D14D1">
        <w:rPr>
          <w:rFonts w:eastAsiaTheme="minorEastAsia"/>
          <w:rtl/>
        </w:rPr>
        <w:t>37</w:t>
      </w:r>
      <w:r w:rsidRPr="006C12D6">
        <w:rPr>
          <w:rFonts w:eastAsiaTheme="minorEastAsia"/>
          <w:rtl/>
        </w:rPr>
        <w:t>)</w:t>
      </w:r>
      <w:r w:rsidR="00D3409F">
        <w:rPr>
          <w:rFonts w:eastAsiaTheme="minorEastAsia"/>
          <w:rtl/>
        </w:rPr>
        <w:t>،</w:t>
      </w:r>
      <w:r w:rsidRPr="006C12D6">
        <w:rPr>
          <w:rFonts w:eastAsiaTheme="minorEastAsia"/>
          <w:rtl/>
        </w:rPr>
        <w:t xml:space="preserve"> وإدارة شؤون قضاء الأطفال (الفقرة </w:t>
      </w:r>
      <w:r w:rsidRPr="003D14D1">
        <w:rPr>
          <w:rFonts w:eastAsiaTheme="minorEastAsia"/>
          <w:rtl/>
        </w:rPr>
        <w:t>41</w:t>
      </w:r>
      <w:r w:rsidRPr="006C12D6">
        <w:rPr>
          <w:rFonts w:eastAsiaTheme="minorEastAsia"/>
          <w:rtl/>
        </w:rPr>
        <w:t>).</w:t>
      </w:r>
    </w:p>
    <w:p w14:paraId="1A31604E" w14:textId="4D045736" w:rsidR="006C12D6" w:rsidRPr="003D14D1" w:rsidRDefault="006C12D6" w:rsidP="006C12D6">
      <w:pPr>
        <w:pStyle w:val="SingleTxtGA"/>
        <w:rPr>
          <w:rFonts w:eastAsiaTheme="minorEastAsia"/>
          <w:b/>
          <w:bCs/>
          <w:rtl/>
          <w:lang w:val="ar-SA" w:eastAsia="zh-TW" w:bidi="en-GB"/>
        </w:rPr>
      </w:pPr>
      <w:r w:rsidRPr="003D14D1">
        <w:rPr>
          <w:rFonts w:eastAsiaTheme="minorEastAsia"/>
          <w:b/>
          <w:rtl/>
        </w:rPr>
        <w:t>5-</w:t>
      </w:r>
      <w:r w:rsidRPr="003D14D1">
        <w:rPr>
          <w:rFonts w:eastAsiaTheme="minorEastAsia"/>
          <w:b/>
          <w:rtl/>
        </w:rPr>
        <w:tab/>
      </w:r>
      <w:r w:rsidRPr="003D14D1">
        <w:rPr>
          <w:rFonts w:eastAsiaTheme="minorEastAsia"/>
          <w:b/>
          <w:bCs/>
          <w:rtl/>
        </w:rPr>
        <w:t>توصي اللجنة الدولة الطرف بكفالة إعمال حقوق الطفل وفقاً للاتفاقية وبروتوكولها الاختياري بشأن اشتراك الأطفال في المنازعات المسلحة وبروتوكولها الاختياري بشأن بيع الأطفال واستغلال الأطفال في البغاء وفي المواد الإباحية</w:t>
      </w:r>
      <w:r w:rsidR="00D3409F" w:rsidRPr="003D14D1">
        <w:rPr>
          <w:rFonts w:eastAsiaTheme="minorEastAsia"/>
          <w:b/>
          <w:bCs/>
          <w:rtl/>
        </w:rPr>
        <w:t>،</w:t>
      </w:r>
      <w:r w:rsidRPr="003D14D1">
        <w:rPr>
          <w:rFonts w:eastAsiaTheme="minorEastAsia"/>
          <w:b/>
          <w:bCs/>
          <w:rtl/>
        </w:rPr>
        <w:t xml:space="preserve"> وذلك في جميع مراحل عملية تنفيذ خطة التنمية المستدامة لعام</w:t>
      </w:r>
      <w:r w:rsidR="00C45D72" w:rsidRPr="003D14D1">
        <w:rPr>
          <w:rFonts w:eastAsiaTheme="minorEastAsia" w:hint="cs"/>
          <w:b/>
          <w:bCs/>
          <w:rtl/>
        </w:rPr>
        <w:t> </w:t>
      </w:r>
      <w:r w:rsidRPr="003D14D1">
        <w:rPr>
          <w:rFonts w:eastAsiaTheme="minorEastAsia"/>
          <w:b/>
          <w:bCs/>
          <w:rtl/>
        </w:rPr>
        <w:t>2030.</w:t>
      </w:r>
      <w:r w:rsidRPr="003D14D1">
        <w:rPr>
          <w:rFonts w:eastAsiaTheme="minorEastAsia"/>
          <w:bCs/>
          <w:rtl/>
        </w:rPr>
        <w:t xml:space="preserve"> </w:t>
      </w:r>
      <w:r w:rsidRPr="003D14D1">
        <w:rPr>
          <w:rFonts w:eastAsiaTheme="minorEastAsia"/>
          <w:b/>
          <w:bCs/>
          <w:rtl/>
        </w:rPr>
        <w:t>وتحثّ الدولةَ الطرف على كفالة المشاركة المجدية للأطفال في تصميم وتنفيذ السياسات والبرامج الرامية إلى تحقيق جميع أهداف التنمية المستدامة السبعة عشر فيما يتعلق بالأطفال.</w:t>
      </w:r>
    </w:p>
    <w:p w14:paraId="73483FB0" w14:textId="67C186E1" w:rsidR="006C12D6" w:rsidRPr="003D14D1" w:rsidRDefault="00C45D72" w:rsidP="00C45D72">
      <w:pPr>
        <w:pStyle w:val="H1GA"/>
        <w:rPr>
          <w:rtl/>
          <w:lang w:val="ar-SA" w:eastAsia="zh-TW" w:bidi="en-GB"/>
        </w:rPr>
      </w:pPr>
      <w:r w:rsidRPr="003D14D1">
        <w:rPr>
          <w:rtl/>
        </w:rPr>
        <w:tab/>
      </w:r>
      <w:r w:rsidR="006C12D6" w:rsidRPr="003D14D1">
        <w:rPr>
          <w:rtl/>
        </w:rPr>
        <w:t>ألف-</w:t>
      </w:r>
      <w:r w:rsidR="006C12D6" w:rsidRPr="003D14D1">
        <w:rPr>
          <w:rtl/>
        </w:rPr>
        <w:tab/>
        <w:t>تدابير التنفيذ العامة (المواد 4 و42 و44(6))</w:t>
      </w:r>
    </w:p>
    <w:p w14:paraId="35C03B59" w14:textId="04C76D1D"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 xml:space="preserve">التحفظات </w:t>
      </w:r>
      <w:r w:rsidR="00F40184" w:rsidRPr="003D14D1">
        <w:rPr>
          <w:rFonts w:eastAsiaTheme="minorEastAsia" w:hint="cs"/>
          <w:rtl/>
        </w:rPr>
        <w:t>و</w:t>
      </w:r>
      <w:r w:rsidRPr="003D14D1">
        <w:rPr>
          <w:rFonts w:eastAsiaTheme="minorEastAsia"/>
          <w:rtl/>
        </w:rPr>
        <w:t>الإعلانات</w:t>
      </w:r>
    </w:p>
    <w:p w14:paraId="2AB19B47" w14:textId="1A4E7C77" w:rsidR="006C12D6" w:rsidRPr="003D14D1" w:rsidRDefault="006C12D6" w:rsidP="006C12D6">
      <w:pPr>
        <w:pStyle w:val="SingleTxtGA"/>
        <w:rPr>
          <w:rFonts w:eastAsiaTheme="minorEastAsia"/>
          <w:b/>
          <w:bCs/>
          <w:rtl/>
          <w:lang w:val="ar-SA" w:eastAsia="zh-TW" w:bidi="en-GB"/>
        </w:rPr>
      </w:pPr>
      <w:r w:rsidRPr="003D14D1">
        <w:rPr>
          <w:rFonts w:eastAsiaTheme="minorEastAsia"/>
          <w:b/>
          <w:rtl/>
        </w:rPr>
        <w:t>6-</w:t>
      </w:r>
      <w:r w:rsidRPr="003D14D1">
        <w:rPr>
          <w:rFonts w:eastAsiaTheme="minorEastAsia"/>
          <w:bCs/>
          <w:rtl/>
        </w:rPr>
        <w:tab/>
      </w:r>
      <w:r w:rsidRPr="003D14D1">
        <w:rPr>
          <w:rFonts w:eastAsiaTheme="minorEastAsia"/>
          <w:b/>
          <w:bCs/>
          <w:rtl/>
        </w:rPr>
        <w:t>تكرر اللجنة توصياتها السابقة المقدمة في 1999 و2004 و2009 و2015</w:t>
      </w:r>
      <w:r w:rsidR="00F40184" w:rsidRPr="007B5B85">
        <w:rPr>
          <w:rStyle w:val="FootnoteReference"/>
          <w:szCs w:val="22"/>
          <w:rtl/>
        </w:rPr>
        <w:t>(</w:t>
      </w:r>
      <w:r w:rsidR="00F40184" w:rsidRPr="003D14D1">
        <w:rPr>
          <w:rStyle w:val="FootnoteReference"/>
          <w:szCs w:val="22"/>
          <w:lang w:val="en-US"/>
        </w:rPr>
        <w:footnoteReference w:id="6"/>
      </w:r>
      <w:r w:rsidR="00F40184" w:rsidRPr="007B5B85">
        <w:rPr>
          <w:rStyle w:val="FootnoteReference"/>
          <w:szCs w:val="22"/>
          <w:rtl/>
        </w:rPr>
        <w:t>)</w:t>
      </w:r>
      <w:r w:rsidRPr="003D14D1">
        <w:rPr>
          <w:rFonts w:eastAsiaTheme="minorEastAsia"/>
          <w:b/>
          <w:bCs/>
          <w:rtl/>
        </w:rPr>
        <w:t xml:space="preserve"> وتحث الدولة الطرف على النظر في سحب تحفظاتها على المواد 26 و37(ج) و40 وإعلاناتها التفسيرية على المواد</w:t>
      </w:r>
      <w:r w:rsidR="00C45D72" w:rsidRPr="003D14D1">
        <w:rPr>
          <w:rFonts w:eastAsiaTheme="minorEastAsia" w:hint="cs"/>
          <w:b/>
          <w:bCs/>
          <w:rtl/>
        </w:rPr>
        <w:t> </w:t>
      </w:r>
      <w:r w:rsidRPr="003D14D1">
        <w:rPr>
          <w:rFonts w:eastAsiaTheme="minorEastAsia"/>
          <w:b/>
          <w:bCs/>
          <w:rtl/>
        </w:rPr>
        <w:t>14 و22 و38 من الاتفاقية.</w:t>
      </w:r>
    </w:p>
    <w:p w14:paraId="7A9EB361"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التشريعات</w:t>
      </w:r>
    </w:p>
    <w:p w14:paraId="3554801B" w14:textId="2245E023" w:rsidR="006C12D6" w:rsidRPr="006C12D6" w:rsidRDefault="006C12D6" w:rsidP="006C12D6">
      <w:pPr>
        <w:pStyle w:val="SingleTxtGA"/>
        <w:rPr>
          <w:rFonts w:eastAsiaTheme="minorEastAsia"/>
          <w:rtl/>
          <w:lang w:val="ar-SA" w:eastAsia="zh-TW" w:bidi="en-GB"/>
        </w:rPr>
      </w:pPr>
      <w:r w:rsidRPr="003D14D1">
        <w:rPr>
          <w:rFonts w:eastAsiaTheme="minorEastAsia"/>
          <w:rtl/>
        </w:rPr>
        <w:t>7</w:t>
      </w:r>
      <w:r w:rsidRPr="006C12D6">
        <w:rPr>
          <w:rFonts w:eastAsiaTheme="minorEastAsia"/>
          <w:rtl/>
        </w:rPr>
        <w:t>-</w:t>
      </w:r>
      <w:r w:rsidRPr="006C12D6">
        <w:rPr>
          <w:rFonts w:eastAsiaTheme="minorEastAsia"/>
          <w:rtl/>
        </w:rPr>
        <w:tab/>
      </w:r>
      <w:r w:rsidRPr="003D14D1">
        <w:rPr>
          <w:rFonts w:eastAsiaTheme="minorEastAsia"/>
          <w:b/>
          <w:bCs/>
          <w:rtl/>
        </w:rPr>
        <w:t>توصي اللجنة الدولة الطرف بوضع إجراءات لتقييم تأثير التشريعات والسياسات الوطنية ودون الوطنية ذات الصلة بالأطفال</w:t>
      </w:r>
      <w:r w:rsidR="00D3409F" w:rsidRPr="003D14D1">
        <w:rPr>
          <w:rFonts w:eastAsiaTheme="minorEastAsia"/>
          <w:b/>
          <w:bCs/>
          <w:rtl/>
        </w:rPr>
        <w:t>،</w:t>
      </w:r>
      <w:r w:rsidRPr="003D14D1">
        <w:rPr>
          <w:rFonts w:eastAsiaTheme="minorEastAsia"/>
          <w:b/>
          <w:bCs/>
          <w:rtl/>
        </w:rPr>
        <w:t xml:space="preserve"> على حقوق الطفل.</w:t>
      </w:r>
    </w:p>
    <w:p w14:paraId="05C36CFF" w14:textId="08A89370" w:rsidR="006C12D6" w:rsidRPr="003D14D1" w:rsidRDefault="006C12D6" w:rsidP="006C12D6">
      <w:pPr>
        <w:pStyle w:val="H23GA"/>
        <w:rPr>
          <w:rFonts w:eastAsiaTheme="minorEastAsia"/>
          <w:lang w:val="en-US" w:eastAsia="zh-TW" w:bidi="en-GB"/>
        </w:rPr>
      </w:pPr>
      <w:r w:rsidRPr="003D14D1">
        <w:rPr>
          <w:rFonts w:eastAsiaTheme="minorEastAsia"/>
          <w:rtl/>
        </w:rPr>
        <w:tab/>
      </w:r>
      <w:r w:rsidRPr="003D14D1">
        <w:rPr>
          <w:rFonts w:eastAsiaTheme="minorEastAsia"/>
          <w:rtl/>
        </w:rPr>
        <w:tab/>
        <w:t>التنسيق</w:t>
      </w:r>
    </w:p>
    <w:p w14:paraId="3539164E" w14:textId="0FEFDB97" w:rsidR="006C12D6" w:rsidRPr="003D14D1" w:rsidRDefault="006C12D6" w:rsidP="006C12D6">
      <w:pPr>
        <w:pStyle w:val="SingleTxtGA"/>
        <w:rPr>
          <w:rFonts w:eastAsiaTheme="minorEastAsia"/>
          <w:bCs/>
          <w:rtl/>
          <w:lang w:val="ar-SA" w:eastAsia="zh-TW" w:bidi="en-GB"/>
        </w:rPr>
      </w:pPr>
      <w:r w:rsidRPr="003D14D1">
        <w:rPr>
          <w:rFonts w:eastAsiaTheme="minorEastAsia"/>
          <w:rtl/>
        </w:rPr>
        <w:t>8</w:t>
      </w:r>
      <w:r w:rsidRPr="006C12D6">
        <w:rPr>
          <w:rFonts w:eastAsiaTheme="minorEastAsia"/>
          <w:rtl/>
        </w:rPr>
        <w:t>-</w:t>
      </w:r>
      <w:r w:rsidRPr="006C12D6">
        <w:rPr>
          <w:rFonts w:eastAsiaTheme="minorEastAsia"/>
          <w:rtl/>
        </w:rPr>
        <w:tab/>
      </w:r>
      <w:r w:rsidRPr="003D14D1">
        <w:rPr>
          <w:rFonts w:eastAsiaTheme="minorEastAsia"/>
          <w:b/>
          <w:bCs/>
          <w:rtl/>
        </w:rPr>
        <w:t>تُشير اللجنةُ إلى توصياتها السابقة</w:t>
      </w:r>
      <w:r w:rsidR="00F40184" w:rsidRPr="007B5B85">
        <w:rPr>
          <w:rStyle w:val="FootnoteReference"/>
          <w:szCs w:val="22"/>
          <w:rtl/>
        </w:rPr>
        <w:t>(</w:t>
      </w:r>
      <w:r w:rsidR="00F40184" w:rsidRPr="003D14D1">
        <w:rPr>
          <w:rStyle w:val="FootnoteReference"/>
          <w:szCs w:val="22"/>
          <w:lang w:val="en-US"/>
        </w:rPr>
        <w:footnoteReference w:id="7"/>
      </w:r>
      <w:r w:rsidR="00F40184"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 بما يلي</w:t>
      </w:r>
      <w:r w:rsidR="00D3409F" w:rsidRPr="003D14D1">
        <w:rPr>
          <w:rStyle w:val="FootnoteReference"/>
          <w:rFonts w:eastAsiaTheme="minorEastAsia" w:hint="cs"/>
          <w:bCs/>
          <w:szCs w:val="22"/>
          <w:vertAlign w:val="baseline"/>
          <w:rtl/>
        </w:rPr>
        <w:t>:</w:t>
      </w:r>
    </w:p>
    <w:p w14:paraId="6A19737E" w14:textId="1BF4A966" w:rsidR="006C12D6" w:rsidRPr="003D14D1" w:rsidRDefault="006C12D6" w:rsidP="006C12D6">
      <w:pPr>
        <w:pStyle w:val="SingleTxtGA"/>
        <w:rPr>
          <w:rFonts w:eastAsiaTheme="minorEastAsia"/>
          <w:bCs/>
          <w:rtl/>
          <w:lang w:val="ar-SA" w:eastAsia="zh-TW" w:bidi="en-GB"/>
        </w:rPr>
      </w:pPr>
      <w:r>
        <w:rPr>
          <w:rFonts w:eastAsiaTheme="minorEastAsia"/>
          <w:rtl/>
        </w:rPr>
        <w:tab/>
      </w:r>
      <w:r w:rsidRPr="00C45D72">
        <w:rPr>
          <w:rFonts w:eastAsiaTheme="minorEastAsia"/>
          <w:rtl/>
        </w:rPr>
        <w:t>(أ)</w:t>
      </w:r>
      <w:r w:rsidRPr="006C12D6">
        <w:rPr>
          <w:rFonts w:eastAsiaTheme="minorEastAsia"/>
          <w:rtl/>
        </w:rPr>
        <w:tab/>
      </w:r>
      <w:r w:rsidRPr="003D14D1">
        <w:rPr>
          <w:rFonts w:eastAsiaTheme="minorEastAsia"/>
          <w:b/>
          <w:bCs/>
          <w:rtl/>
        </w:rPr>
        <w:t>منح فرقة العمل المشتركة بين الأقطار المعنية بحقوق الطفل ولاية واضحة وسلطة كافية لتنسيق جميع الأنشطة المتصلة بتنفيذ الاتفاقية على الصعيدين الوطني والبلدي وفي جميع القطاعات</w:t>
      </w:r>
      <w:r w:rsidR="00D3409F" w:rsidRPr="003D14D1">
        <w:rPr>
          <w:rFonts w:eastAsiaTheme="minorEastAsia"/>
          <w:b/>
          <w:bCs/>
          <w:rtl/>
        </w:rPr>
        <w:t>،</w:t>
      </w:r>
      <w:r w:rsidRPr="003D14D1">
        <w:rPr>
          <w:rFonts w:eastAsiaTheme="minorEastAsia"/>
          <w:b/>
          <w:bCs/>
          <w:rtl/>
        </w:rPr>
        <w:t xml:space="preserve"> وتنفيذ مختلف خطط العمل في مجال حقوق الطفل؛</w:t>
      </w:r>
    </w:p>
    <w:p w14:paraId="6D709BB6" w14:textId="3823241B" w:rsidR="006C12D6" w:rsidRPr="003D14D1" w:rsidRDefault="006C12D6" w:rsidP="006C12D6">
      <w:pPr>
        <w:pStyle w:val="SingleTxtGA"/>
        <w:rPr>
          <w:rFonts w:eastAsiaTheme="minorEastAsia"/>
          <w:b/>
          <w:bCs/>
          <w:rtl/>
          <w:lang w:val="ar-SA" w:eastAsia="zh-TW" w:bidi="en-GB"/>
        </w:rPr>
      </w:pPr>
      <w:r w:rsidRPr="003D14D1">
        <w:rPr>
          <w:rFonts w:eastAsiaTheme="minorEastAsia"/>
          <w:bCs/>
          <w:rtl/>
        </w:rPr>
        <w:tab/>
      </w:r>
      <w:r w:rsidRPr="003D14D1">
        <w:rPr>
          <w:rFonts w:eastAsiaTheme="minorEastAsia"/>
          <w:b/>
          <w:rtl/>
        </w:rPr>
        <w:t>(ب)</w:t>
      </w:r>
      <w:r w:rsidRPr="003D14D1">
        <w:rPr>
          <w:rFonts w:eastAsiaTheme="minorEastAsia"/>
          <w:b/>
          <w:rtl/>
        </w:rPr>
        <w:tab/>
      </w:r>
      <w:r w:rsidRPr="003D14D1">
        <w:rPr>
          <w:rFonts w:eastAsiaTheme="minorEastAsia"/>
          <w:b/>
          <w:bCs/>
          <w:rtl/>
        </w:rPr>
        <w:t>ضمان أن تحصل فرقة العمل على الموارد البشرية والتقنية والمالية اللازمة لدعم التنفيذ الفعال والمتساوي للاتفاقية في جميع البلدان المكونة للدولة الطرف</w:t>
      </w:r>
      <w:r w:rsidR="00D3409F" w:rsidRPr="003D14D1">
        <w:rPr>
          <w:rFonts w:eastAsiaTheme="minorEastAsia"/>
          <w:b/>
          <w:bCs/>
          <w:rtl/>
        </w:rPr>
        <w:t>،</w:t>
      </w:r>
      <w:r w:rsidRPr="003D14D1">
        <w:rPr>
          <w:rFonts w:eastAsiaTheme="minorEastAsia"/>
          <w:b/>
          <w:bCs/>
          <w:rtl/>
        </w:rPr>
        <w:t xml:space="preserve"> بما في ذلك من خلال مجموعة مشتركة من الأهداف والآليات لرصد التنفيذ</w:t>
      </w:r>
      <w:r w:rsidR="00D3409F" w:rsidRPr="003D14D1">
        <w:rPr>
          <w:rFonts w:eastAsiaTheme="minorEastAsia"/>
          <w:b/>
          <w:bCs/>
          <w:rtl/>
        </w:rPr>
        <w:t>،</w:t>
      </w:r>
      <w:r w:rsidRPr="003D14D1">
        <w:rPr>
          <w:rFonts w:eastAsiaTheme="minorEastAsia"/>
          <w:b/>
          <w:bCs/>
          <w:rtl/>
        </w:rPr>
        <w:t xml:space="preserve"> وأن تشرك فيها الأطفال والمجتمع المدني.</w:t>
      </w:r>
    </w:p>
    <w:p w14:paraId="14128763" w14:textId="77777777" w:rsidR="006C12D6" w:rsidRPr="003D14D1" w:rsidRDefault="006C12D6" w:rsidP="006C12D6">
      <w:pPr>
        <w:pStyle w:val="H23GA"/>
        <w:rPr>
          <w:rFonts w:eastAsiaTheme="minorEastAsia"/>
          <w:rtl/>
          <w:lang w:val="ar-SA" w:eastAsia="zh-TW" w:bidi="en-GB"/>
        </w:rPr>
      </w:pPr>
      <w:r w:rsidRPr="003D14D1">
        <w:rPr>
          <w:rFonts w:eastAsiaTheme="minorEastAsia"/>
          <w:rtl/>
        </w:rPr>
        <w:lastRenderedPageBreak/>
        <w:tab/>
      </w:r>
      <w:r w:rsidRPr="003D14D1">
        <w:rPr>
          <w:rFonts w:eastAsiaTheme="minorEastAsia"/>
          <w:rtl/>
        </w:rPr>
        <w:tab/>
        <w:t>تخصيص الموارد</w:t>
      </w:r>
    </w:p>
    <w:p w14:paraId="25E09498" w14:textId="521376C1" w:rsidR="006C12D6" w:rsidRPr="003D14D1" w:rsidRDefault="006C12D6" w:rsidP="006C12D6">
      <w:pPr>
        <w:pStyle w:val="SingleTxtGA"/>
        <w:rPr>
          <w:rFonts w:eastAsiaTheme="minorEastAsia"/>
          <w:bCs/>
          <w:rtl/>
          <w:lang w:val="ar-SA" w:eastAsia="zh-TW" w:bidi="en-GB"/>
        </w:rPr>
      </w:pPr>
      <w:r w:rsidRPr="003D14D1">
        <w:rPr>
          <w:rFonts w:eastAsiaTheme="minorEastAsia"/>
          <w:rtl/>
        </w:rPr>
        <w:t>9</w:t>
      </w:r>
      <w:r w:rsidRPr="006C12D6">
        <w:rPr>
          <w:rFonts w:eastAsiaTheme="minorEastAsia"/>
          <w:rtl/>
        </w:rPr>
        <w:t>-</w:t>
      </w:r>
      <w:r w:rsidRPr="006C12D6">
        <w:rPr>
          <w:rFonts w:eastAsiaTheme="minorEastAsia"/>
          <w:rtl/>
        </w:rPr>
        <w:tab/>
      </w:r>
      <w:r w:rsidRPr="003D14D1">
        <w:rPr>
          <w:rFonts w:eastAsiaTheme="minorEastAsia"/>
          <w:b/>
          <w:bCs/>
          <w:rtl/>
        </w:rPr>
        <w:t>تشير اللجنة إلى تعليقها العام رقم 19(2016) بشأن عملية الميزنة العامة من أجل إعمال حقوق الطفل</w:t>
      </w:r>
      <w:r w:rsidR="00D3409F" w:rsidRPr="003D14D1">
        <w:rPr>
          <w:rFonts w:eastAsiaTheme="minorEastAsia"/>
          <w:b/>
          <w:bCs/>
          <w:rtl/>
        </w:rPr>
        <w:t>،</w:t>
      </w:r>
      <w:r w:rsidRPr="003D14D1">
        <w:rPr>
          <w:rFonts w:eastAsiaTheme="minorEastAsia"/>
          <w:b/>
          <w:bCs/>
          <w:rtl/>
        </w:rPr>
        <w:t xml:space="preserve"> وتوصي الدولة الطرف بإدراج نهج قائم على حقوق الطفل في عملية ميزنة الدولة والقيام بما يلي:</w:t>
      </w:r>
    </w:p>
    <w:p w14:paraId="33B14477" w14:textId="4D6D1919"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تطبيق نظام خاص بتعقب تخصيص الموارد للأطفال في جميع البلدان المكونة للدولة الطرف واستخدام هذه الموارد ورصدها</w:t>
      </w:r>
      <w:r w:rsidR="00D3409F" w:rsidRPr="003D14D1">
        <w:rPr>
          <w:rFonts w:eastAsiaTheme="minorEastAsia"/>
          <w:b/>
          <w:bCs/>
          <w:rtl/>
        </w:rPr>
        <w:t>،</w:t>
      </w:r>
      <w:r w:rsidR="006C12D6" w:rsidRPr="003D14D1">
        <w:rPr>
          <w:rFonts w:eastAsiaTheme="minorEastAsia"/>
          <w:b/>
          <w:bCs/>
          <w:rtl/>
        </w:rPr>
        <w:t xml:space="preserve"> من أجل إزالة التفاوتات وضمان الإنصاف</w:t>
      </w:r>
      <w:r w:rsidR="00D3409F" w:rsidRPr="003D14D1">
        <w:rPr>
          <w:rFonts w:eastAsiaTheme="minorEastAsia"/>
          <w:b/>
          <w:bCs/>
          <w:rtl/>
        </w:rPr>
        <w:t>،</w:t>
      </w:r>
      <w:r w:rsidR="006C12D6" w:rsidRPr="003D14D1">
        <w:rPr>
          <w:rFonts w:eastAsiaTheme="minorEastAsia"/>
          <w:b/>
          <w:bCs/>
          <w:rtl/>
        </w:rPr>
        <w:t xml:space="preserve"> وتقييم دور الاستثمارات في جميع القطاعات في خدمة مصالح الأطفال الفضلى؛</w:t>
      </w:r>
    </w:p>
    <w:p w14:paraId="329C5A61" w14:textId="6F81EECA"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ضمان عمليات ميزنة شفافة وتشاركية على المستويات المركزية والإقليمية والمحلية يستطيع المجتمع المدني والجمهور والأطفال أن يشاركوا فيها بدور فعال؛</w:t>
      </w:r>
    </w:p>
    <w:p w14:paraId="33440A37" w14:textId="09D98175"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Cs/>
          <w:rtl/>
        </w:rPr>
        <w:tab/>
      </w:r>
      <w:r w:rsidR="006C12D6" w:rsidRPr="003D14D1">
        <w:rPr>
          <w:rFonts w:eastAsiaTheme="minorEastAsia"/>
          <w:b/>
          <w:bCs/>
          <w:rtl/>
        </w:rPr>
        <w:t>إجراء تقييمات مستقلة وتشاركية لتأثير سياساتها الضريبية والمالية للتأكد من أنها لا تساهم في تهرب الشركات الوطنية العاملة خارج الدولة الطرف من الضرائب مما يؤثر سلب</w:t>
      </w:r>
      <w:r w:rsidR="00D3409F" w:rsidRPr="003D14D1">
        <w:rPr>
          <w:rFonts w:eastAsiaTheme="minorEastAsia"/>
          <w:b/>
          <w:bCs/>
          <w:rtl/>
        </w:rPr>
        <w:t xml:space="preserve">اً </w:t>
      </w:r>
      <w:r w:rsidR="006C12D6" w:rsidRPr="003D14D1">
        <w:rPr>
          <w:rFonts w:eastAsiaTheme="minorEastAsia"/>
          <w:b/>
          <w:bCs/>
          <w:rtl/>
        </w:rPr>
        <w:t>على توافر الموارد اللازمة لإعمال حقوق الطفل في البلدان التي تعمل فيها الشركات.</w:t>
      </w:r>
    </w:p>
    <w:p w14:paraId="5448A4B0" w14:textId="77777777" w:rsidR="006C12D6" w:rsidRPr="003D14D1" w:rsidRDefault="006C12D6" w:rsidP="006C12D6">
      <w:pPr>
        <w:pStyle w:val="H23GA"/>
        <w:rPr>
          <w:rFonts w:eastAsiaTheme="minorEastAsia"/>
          <w:lang w:val="en-US" w:eastAsia="zh-TW" w:bidi="en-GB"/>
        </w:rPr>
      </w:pPr>
      <w:r w:rsidRPr="003D14D1">
        <w:rPr>
          <w:rFonts w:eastAsiaTheme="minorEastAsia"/>
          <w:rtl/>
        </w:rPr>
        <w:tab/>
      </w:r>
      <w:r w:rsidRPr="003D14D1">
        <w:rPr>
          <w:rFonts w:eastAsiaTheme="minorEastAsia"/>
          <w:rtl/>
        </w:rPr>
        <w:tab/>
        <w:t>جمع البيانات</w:t>
      </w:r>
    </w:p>
    <w:p w14:paraId="01E2E36F" w14:textId="65327967" w:rsidR="006C12D6" w:rsidRPr="003D14D1" w:rsidRDefault="006C12D6" w:rsidP="006C12D6">
      <w:pPr>
        <w:pStyle w:val="SingleTxtGA"/>
        <w:rPr>
          <w:rFonts w:eastAsiaTheme="minorEastAsia"/>
          <w:bCs/>
          <w:lang w:val="en-US" w:eastAsia="zh-TW" w:bidi="en-GB"/>
        </w:rPr>
      </w:pPr>
      <w:r w:rsidRPr="003D14D1">
        <w:rPr>
          <w:rFonts w:eastAsiaTheme="minorEastAsia"/>
          <w:rtl/>
        </w:rPr>
        <w:t>10</w:t>
      </w:r>
      <w:r w:rsidRPr="006C12D6">
        <w:rPr>
          <w:rFonts w:eastAsiaTheme="minorEastAsia"/>
          <w:rtl/>
        </w:rPr>
        <w:t>-</w:t>
      </w:r>
      <w:r w:rsidRPr="006C12D6">
        <w:rPr>
          <w:rFonts w:eastAsiaTheme="minorEastAsia"/>
          <w:rtl/>
        </w:rPr>
        <w:tab/>
      </w:r>
      <w:r w:rsidRPr="003D14D1">
        <w:rPr>
          <w:rFonts w:eastAsiaTheme="minorEastAsia"/>
          <w:b/>
          <w:bCs/>
          <w:rtl/>
        </w:rPr>
        <w:t>تلاحظ اللجنة وجود المرصد الوطني للشباب والتدابير التي اتخذتها هيئة الإحصاء الهولندية لتحسين نظامها الخاص بجمع البيانات</w:t>
      </w:r>
      <w:r w:rsidR="00D3409F" w:rsidRPr="003D14D1">
        <w:rPr>
          <w:rFonts w:eastAsiaTheme="minorEastAsia"/>
          <w:b/>
          <w:bCs/>
          <w:rtl/>
        </w:rPr>
        <w:t>،</w:t>
      </w:r>
      <w:r w:rsidRPr="003D14D1">
        <w:rPr>
          <w:rFonts w:eastAsiaTheme="minorEastAsia"/>
          <w:b/>
          <w:bCs/>
          <w:rtl/>
        </w:rPr>
        <w:t xml:space="preserve"> ولكنها تشعر بالقلق إزاء عدم وجود نظام شامل ومصنف لجمع البيانات يشمل جميع مجالات الاتفاقية في جميع البلدان المكونة للدولة الطرف.</w:t>
      </w:r>
      <w:r w:rsidRPr="006C12D6">
        <w:rPr>
          <w:rFonts w:eastAsiaTheme="minorEastAsia"/>
          <w:rtl/>
        </w:rPr>
        <w:t xml:space="preserve"> </w:t>
      </w:r>
      <w:r w:rsidRPr="003D14D1">
        <w:rPr>
          <w:rFonts w:eastAsiaTheme="minorEastAsia"/>
          <w:b/>
          <w:bCs/>
          <w:rtl/>
        </w:rPr>
        <w:t>وتوصي الدولة الطرف</w:t>
      </w:r>
      <w:r w:rsidR="00C45D72" w:rsidRPr="003D14D1">
        <w:rPr>
          <w:rFonts w:eastAsiaTheme="minorEastAsia" w:hint="eastAsia"/>
          <w:b/>
          <w:bCs/>
          <w:rtl/>
        </w:rPr>
        <w:t> </w:t>
      </w:r>
      <w:r w:rsidRPr="003D14D1">
        <w:rPr>
          <w:rFonts w:eastAsiaTheme="minorEastAsia"/>
          <w:b/>
          <w:bCs/>
          <w:rtl/>
        </w:rPr>
        <w:t>بما يلي:</w:t>
      </w:r>
    </w:p>
    <w:p w14:paraId="783BD796" w14:textId="7E553A0A" w:rsidR="006C12D6" w:rsidRPr="003D14D1" w:rsidRDefault="00C45D72" w:rsidP="006C12D6">
      <w:pPr>
        <w:pStyle w:val="SingleTxtGA"/>
        <w:rPr>
          <w:rFonts w:eastAsiaTheme="minorEastAsia"/>
          <w:bCs/>
          <w:lang w:val="en-US" w:eastAsia="zh-TW" w:bidi="en-GB"/>
        </w:rPr>
      </w:pPr>
      <w:r>
        <w:rPr>
          <w:rFonts w:eastAsiaTheme="minorEastAsia"/>
          <w:rtl/>
          <w:lang w:val="en-US"/>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أن يشمل نظامها الخاص بجمع البيانات جميع مجالات الاتفاقية ويغطي المؤشرات النوعية والكمية على حد سواء؛</w:t>
      </w:r>
      <w:r w:rsidR="006C12D6" w:rsidRPr="006C12D6">
        <w:rPr>
          <w:rFonts w:eastAsiaTheme="minorEastAsia"/>
          <w:rtl/>
        </w:rPr>
        <w:t xml:space="preserve"> </w:t>
      </w:r>
      <w:r w:rsidR="006C12D6" w:rsidRPr="003D14D1">
        <w:rPr>
          <w:rFonts w:eastAsiaTheme="minorEastAsia"/>
          <w:b/>
          <w:bCs/>
          <w:rtl/>
        </w:rPr>
        <w:t>أن تكون البيانات مصنفة حسب العمر والجنس والإعاقة والموقع الجغرافي والأصل الإثني والجنسية والخلفية الاجتماعية والاقتصادية؛</w:t>
      </w:r>
      <w:r w:rsidR="006C12D6" w:rsidRPr="006C12D6">
        <w:rPr>
          <w:rFonts w:eastAsiaTheme="minorEastAsia"/>
          <w:rtl/>
        </w:rPr>
        <w:t xml:space="preserve"> </w:t>
      </w:r>
      <w:r w:rsidR="006C12D6" w:rsidRPr="003D14D1">
        <w:rPr>
          <w:rFonts w:eastAsiaTheme="minorEastAsia"/>
          <w:b/>
          <w:bCs/>
          <w:rtl/>
        </w:rPr>
        <w:t>وأن تجمع البيانات الواردة من جميع الكيانات والبلديات ذات الصلة</w:t>
      </w:r>
      <w:r w:rsidR="00D3409F" w:rsidRPr="003D14D1">
        <w:rPr>
          <w:rFonts w:eastAsiaTheme="minorEastAsia"/>
          <w:b/>
          <w:bCs/>
          <w:rtl/>
        </w:rPr>
        <w:t>،</w:t>
      </w:r>
      <w:r w:rsidR="006C12D6" w:rsidRPr="003D14D1">
        <w:rPr>
          <w:rFonts w:eastAsiaTheme="minorEastAsia"/>
          <w:b/>
          <w:bCs/>
          <w:rtl/>
        </w:rPr>
        <w:t xml:space="preserve"> بصرف النظر عن المنهجيات المختلفة المستخدمة</w:t>
      </w:r>
      <w:r w:rsidR="00D3409F" w:rsidRPr="003D14D1">
        <w:rPr>
          <w:rFonts w:eastAsiaTheme="minorEastAsia"/>
          <w:b/>
          <w:bCs/>
          <w:rtl/>
        </w:rPr>
        <w:t>،</w:t>
      </w:r>
      <w:r w:rsidR="006C12D6" w:rsidRPr="003D14D1">
        <w:rPr>
          <w:rFonts w:eastAsiaTheme="minorEastAsia"/>
          <w:b/>
          <w:bCs/>
          <w:rtl/>
        </w:rPr>
        <w:t xml:space="preserve"> وأن تخضع للتحليل؛</w:t>
      </w:r>
    </w:p>
    <w:p w14:paraId="2ACA9387" w14:textId="742B0881"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تحسين عملية جمع وتحليل البيانات المتعلقة بالتمييز ضد الأطفال</w:t>
      </w:r>
      <w:r w:rsidR="00D3409F" w:rsidRPr="003D14D1">
        <w:rPr>
          <w:rFonts w:eastAsiaTheme="minorEastAsia"/>
          <w:b/>
          <w:bCs/>
          <w:rtl/>
        </w:rPr>
        <w:t>،</w:t>
      </w:r>
      <w:r w:rsidR="006C12D6" w:rsidRPr="003D14D1">
        <w:rPr>
          <w:rFonts w:eastAsiaTheme="minorEastAsia"/>
          <w:b/>
          <w:bCs/>
          <w:rtl/>
        </w:rPr>
        <w:t xml:space="preserve"> والصحة النفسية</w:t>
      </w:r>
      <w:r w:rsidR="00D3409F" w:rsidRPr="003D14D1">
        <w:rPr>
          <w:rFonts w:eastAsiaTheme="minorEastAsia"/>
          <w:b/>
          <w:bCs/>
          <w:rtl/>
        </w:rPr>
        <w:t>،</w:t>
      </w:r>
      <w:r w:rsidR="006C12D6" w:rsidRPr="003D14D1">
        <w:rPr>
          <w:rFonts w:eastAsiaTheme="minorEastAsia"/>
          <w:b/>
          <w:bCs/>
          <w:rtl/>
        </w:rPr>
        <w:t xml:space="preserve"> وصغار الأطفال</w:t>
      </w:r>
      <w:r w:rsidR="00D3409F" w:rsidRPr="003D14D1">
        <w:rPr>
          <w:rFonts w:eastAsiaTheme="minorEastAsia"/>
          <w:b/>
          <w:bCs/>
          <w:rtl/>
        </w:rPr>
        <w:t>،</w:t>
      </w:r>
      <w:r w:rsidR="006C12D6" w:rsidRPr="003D14D1">
        <w:rPr>
          <w:rFonts w:eastAsiaTheme="minorEastAsia"/>
          <w:b/>
          <w:bCs/>
          <w:rtl/>
        </w:rPr>
        <w:t xml:space="preserve"> والأطفال المودعين في مؤسسات الرعاية البديلة</w:t>
      </w:r>
      <w:r w:rsidR="00D3409F" w:rsidRPr="003D14D1">
        <w:rPr>
          <w:rFonts w:eastAsiaTheme="minorEastAsia"/>
          <w:b/>
          <w:bCs/>
          <w:rtl/>
        </w:rPr>
        <w:t>،</w:t>
      </w:r>
      <w:r w:rsidR="006C12D6" w:rsidRPr="003D14D1">
        <w:rPr>
          <w:rFonts w:eastAsiaTheme="minorEastAsia"/>
          <w:b/>
          <w:bCs/>
          <w:rtl/>
        </w:rPr>
        <w:t xml:space="preserve"> وفقر الأطفال</w:t>
      </w:r>
      <w:r w:rsidR="00D3409F" w:rsidRPr="003D14D1">
        <w:rPr>
          <w:rFonts w:eastAsiaTheme="minorEastAsia"/>
          <w:b/>
          <w:bCs/>
          <w:rtl/>
        </w:rPr>
        <w:t>،</w:t>
      </w:r>
      <w:r w:rsidR="006C12D6" w:rsidRPr="003D14D1">
        <w:rPr>
          <w:rFonts w:eastAsiaTheme="minorEastAsia"/>
          <w:b/>
          <w:bCs/>
          <w:rtl/>
        </w:rPr>
        <w:t xml:space="preserve"> والأطفال في نظام العدالة</w:t>
      </w:r>
      <w:r w:rsidR="00D3409F" w:rsidRPr="003D14D1">
        <w:rPr>
          <w:rFonts w:eastAsiaTheme="minorEastAsia"/>
          <w:b/>
          <w:bCs/>
          <w:rtl/>
        </w:rPr>
        <w:t>،</w:t>
      </w:r>
      <w:r w:rsidR="006C12D6" w:rsidRPr="003D14D1">
        <w:rPr>
          <w:rFonts w:eastAsiaTheme="minorEastAsia"/>
          <w:b/>
          <w:bCs/>
          <w:rtl/>
        </w:rPr>
        <w:t xml:space="preserve"> والأطفال مجهولي الجنسية</w:t>
      </w:r>
      <w:r w:rsidR="00D3409F" w:rsidRPr="003D14D1">
        <w:rPr>
          <w:rFonts w:eastAsiaTheme="minorEastAsia"/>
          <w:b/>
          <w:bCs/>
          <w:rtl/>
        </w:rPr>
        <w:t>،</w:t>
      </w:r>
      <w:r w:rsidR="006C12D6" w:rsidRPr="003D14D1">
        <w:rPr>
          <w:rFonts w:eastAsiaTheme="minorEastAsia"/>
          <w:b/>
          <w:bCs/>
          <w:rtl/>
        </w:rPr>
        <w:t xml:space="preserve"> وعمل الأطفال</w:t>
      </w:r>
      <w:r w:rsidR="00D3409F" w:rsidRPr="003D14D1">
        <w:rPr>
          <w:rFonts w:eastAsiaTheme="minorEastAsia"/>
          <w:b/>
          <w:bCs/>
          <w:rtl/>
        </w:rPr>
        <w:t>،</w:t>
      </w:r>
      <w:r w:rsidR="006C12D6" w:rsidRPr="003D14D1">
        <w:rPr>
          <w:rFonts w:eastAsiaTheme="minorEastAsia"/>
          <w:b/>
          <w:bCs/>
          <w:rtl/>
        </w:rPr>
        <w:t xml:space="preserve"> والعنف ضد الأطفال</w:t>
      </w:r>
      <w:r w:rsidR="00D3409F" w:rsidRPr="003D14D1">
        <w:rPr>
          <w:rFonts w:eastAsiaTheme="minorEastAsia"/>
          <w:b/>
          <w:bCs/>
          <w:rtl/>
        </w:rPr>
        <w:t>،</w:t>
      </w:r>
      <w:r w:rsidR="006C12D6" w:rsidRPr="003D14D1">
        <w:rPr>
          <w:rFonts w:eastAsiaTheme="minorEastAsia"/>
          <w:b/>
          <w:bCs/>
          <w:rtl/>
        </w:rPr>
        <w:t xml:space="preserve"> بما في ذلك الاستغلال الجنسي والاعتداء الجنسي والاتجار؛</w:t>
      </w:r>
      <w:r w:rsidR="006C12D6" w:rsidRPr="006C12D6">
        <w:rPr>
          <w:rFonts w:eastAsiaTheme="minorEastAsia"/>
          <w:rtl/>
        </w:rPr>
        <w:t xml:space="preserve"> </w:t>
      </w:r>
    </w:p>
    <w:p w14:paraId="388A5A2A" w14:textId="37D98D3F"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
          <w:rtl/>
        </w:rPr>
        <w:tab/>
      </w:r>
      <w:r w:rsidR="006C12D6" w:rsidRPr="003D14D1">
        <w:rPr>
          <w:rFonts w:eastAsiaTheme="minorEastAsia"/>
          <w:b/>
          <w:bCs/>
          <w:rtl/>
        </w:rPr>
        <w:t>ضمان تقاسم البيانات بين الوزارات ذات الصلة والمجموعات المهنية والمجتمع المدني</w:t>
      </w:r>
      <w:r w:rsidR="00D3409F" w:rsidRPr="003D14D1">
        <w:rPr>
          <w:rFonts w:eastAsiaTheme="minorEastAsia"/>
          <w:b/>
          <w:bCs/>
          <w:rtl/>
        </w:rPr>
        <w:t>،</w:t>
      </w:r>
      <w:r w:rsidR="006C12D6" w:rsidRPr="003D14D1">
        <w:rPr>
          <w:rFonts w:eastAsiaTheme="minorEastAsia"/>
          <w:b/>
          <w:bCs/>
          <w:rtl/>
        </w:rPr>
        <w:t xml:space="preserve"> واستخدام هذه البيانات لتقييم السياسات والمشاريع المتعلقة بحقوق الطفل</w:t>
      </w:r>
      <w:r w:rsidR="00D3409F" w:rsidRPr="003D14D1">
        <w:rPr>
          <w:rFonts w:eastAsiaTheme="minorEastAsia"/>
          <w:b/>
          <w:bCs/>
          <w:rtl/>
        </w:rPr>
        <w:t>،</w:t>
      </w:r>
      <w:r w:rsidR="006C12D6" w:rsidRPr="003D14D1">
        <w:rPr>
          <w:rFonts w:eastAsiaTheme="minorEastAsia"/>
          <w:b/>
          <w:bCs/>
          <w:rtl/>
        </w:rPr>
        <w:t xml:space="preserve"> بما في ذلك رعاية</w:t>
      </w:r>
      <w:r w:rsidRPr="003D14D1">
        <w:rPr>
          <w:rFonts w:eastAsiaTheme="minorEastAsia" w:hint="cs"/>
          <w:b/>
          <w:bCs/>
          <w:rtl/>
        </w:rPr>
        <w:t> </w:t>
      </w:r>
      <w:r w:rsidR="006C12D6" w:rsidRPr="003D14D1">
        <w:rPr>
          <w:rFonts w:eastAsiaTheme="minorEastAsia"/>
          <w:b/>
          <w:bCs/>
          <w:rtl/>
        </w:rPr>
        <w:t>الشباب.</w:t>
      </w:r>
    </w:p>
    <w:p w14:paraId="2EB1D8F9"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الرصد المستقل</w:t>
      </w:r>
    </w:p>
    <w:p w14:paraId="77DD8885" w14:textId="7DF670D9" w:rsidR="006C12D6" w:rsidRPr="003D14D1" w:rsidRDefault="006C12D6" w:rsidP="006C12D6">
      <w:pPr>
        <w:pStyle w:val="SingleTxtGA"/>
        <w:rPr>
          <w:rFonts w:eastAsiaTheme="minorEastAsia"/>
          <w:b/>
          <w:bCs/>
          <w:rtl/>
          <w:lang w:val="ar-SA" w:eastAsia="zh-TW" w:bidi="en-GB"/>
        </w:rPr>
      </w:pPr>
      <w:r w:rsidRPr="003D14D1">
        <w:rPr>
          <w:rFonts w:eastAsiaTheme="minorEastAsia"/>
          <w:b/>
          <w:rtl/>
        </w:rPr>
        <w:t>11-</w:t>
      </w:r>
      <w:r w:rsidRPr="003D14D1">
        <w:rPr>
          <w:rFonts w:eastAsiaTheme="minorEastAsia"/>
          <w:bCs/>
          <w:rtl/>
        </w:rPr>
        <w:tab/>
      </w:r>
      <w:r w:rsidRPr="003D14D1">
        <w:rPr>
          <w:rFonts w:eastAsiaTheme="minorEastAsia"/>
          <w:b/>
          <w:bCs/>
          <w:rtl/>
        </w:rPr>
        <w:t>ترحب اللجنة بالتصديق على القانون الذي يقضي بإنشاء مكتب أمين المظالم المعني بالأطفال في كوراساو وبإنشاء لجنة وطنية لحقوق الطفل في سان مارتن</w:t>
      </w:r>
      <w:r w:rsidR="00D3409F" w:rsidRPr="003D14D1">
        <w:rPr>
          <w:rFonts w:eastAsiaTheme="minorEastAsia"/>
          <w:b/>
          <w:bCs/>
          <w:rtl/>
        </w:rPr>
        <w:t>،</w:t>
      </w:r>
      <w:r w:rsidRPr="003D14D1">
        <w:rPr>
          <w:rFonts w:eastAsiaTheme="minorEastAsia"/>
          <w:b/>
          <w:bCs/>
          <w:rtl/>
        </w:rPr>
        <w:t xml:space="preserve"> ولكنها توصي الدولة الطرف بأن تبادر على وجه السرعة إلى استحداث آلية مستقلة لرصد حقوق الطفل وتعزيزها في أروبا</w:t>
      </w:r>
      <w:r w:rsidR="00D3409F" w:rsidRPr="003D14D1">
        <w:rPr>
          <w:rFonts w:eastAsiaTheme="minorEastAsia"/>
          <w:b/>
          <w:bCs/>
          <w:rtl/>
        </w:rPr>
        <w:t>،</w:t>
      </w:r>
      <w:r w:rsidRPr="003D14D1">
        <w:rPr>
          <w:rFonts w:eastAsiaTheme="minorEastAsia"/>
          <w:b/>
          <w:bCs/>
          <w:rtl/>
        </w:rPr>
        <w:t xml:space="preserve"> وأن تكفل امتثال هذه الآليات في جميع البلدان المكونة للدولة الطرف امتثال</w:t>
      </w:r>
      <w:r w:rsidR="00D3409F" w:rsidRPr="003D14D1">
        <w:rPr>
          <w:rFonts w:eastAsiaTheme="minorEastAsia"/>
          <w:b/>
          <w:bCs/>
          <w:rtl/>
        </w:rPr>
        <w:t xml:space="preserve">اً </w:t>
      </w:r>
      <w:r w:rsidRPr="003D14D1">
        <w:rPr>
          <w:rFonts w:eastAsiaTheme="minorEastAsia"/>
          <w:b/>
          <w:bCs/>
          <w:rtl/>
        </w:rPr>
        <w:t>تام</w:t>
      </w:r>
      <w:r w:rsidR="00D3409F" w:rsidRPr="003D14D1">
        <w:rPr>
          <w:rFonts w:eastAsiaTheme="minorEastAsia"/>
          <w:b/>
          <w:bCs/>
          <w:rtl/>
        </w:rPr>
        <w:t xml:space="preserve">اً </w:t>
      </w:r>
      <w:r w:rsidRPr="003D14D1">
        <w:rPr>
          <w:rFonts w:eastAsiaTheme="minorEastAsia"/>
          <w:b/>
          <w:bCs/>
          <w:rtl/>
        </w:rPr>
        <w:t xml:space="preserve">للمبادئ المتعلقة بمركز المؤسسات </w:t>
      </w:r>
      <w:r w:rsidRPr="003D14D1">
        <w:rPr>
          <w:rFonts w:eastAsiaTheme="minorEastAsia"/>
          <w:b/>
          <w:bCs/>
          <w:rtl/>
        </w:rPr>
        <w:lastRenderedPageBreak/>
        <w:t>الوطنية لتعزيز وحماية حقوق الإنسان (مبادئ باريس) وقدرتها على تلقي الشكاوى المقدمة من الأطفال والتحقيق فيها ومعالجتها بكفاءة بأسلوب يراعي الأطفال.</w:t>
      </w:r>
    </w:p>
    <w:p w14:paraId="08CB3BC6" w14:textId="77777777" w:rsidR="006C12D6" w:rsidRPr="003D14D1" w:rsidRDefault="006C12D6" w:rsidP="006C12D6">
      <w:pPr>
        <w:pStyle w:val="H23GA"/>
        <w:rPr>
          <w:rtl/>
          <w:lang w:val="ar-SA" w:eastAsia="zh-TW" w:bidi="en-GB"/>
        </w:rPr>
      </w:pPr>
      <w:r w:rsidRPr="003D14D1">
        <w:rPr>
          <w:rtl/>
        </w:rPr>
        <w:tab/>
      </w:r>
      <w:r w:rsidRPr="003D14D1">
        <w:rPr>
          <w:rtl/>
        </w:rPr>
        <w:tab/>
        <w:t>النشر والتوعية والتدريب</w:t>
      </w:r>
    </w:p>
    <w:p w14:paraId="77C0CC4E" w14:textId="21BD4074" w:rsidR="006C12D6" w:rsidRPr="003D14D1" w:rsidRDefault="006C12D6" w:rsidP="006C12D6">
      <w:pPr>
        <w:pStyle w:val="SingleTxtGA"/>
        <w:rPr>
          <w:rFonts w:eastAsiaTheme="minorEastAsia"/>
          <w:b/>
          <w:bCs/>
          <w:rtl/>
          <w:lang w:val="ar-SA" w:eastAsia="zh-TW" w:bidi="en-GB"/>
        </w:rPr>
      </w:pPr>
      <w:r w:rsidRPr="003D14D1">
        <w:rPr>
          <w:rFonts w:eastAsiaTheme="minorEastAsia"/>
          <w:b/>
          <w:rtl/>
        </w:rPr>
        <w:t>12-</w:t>
      </w:r>
      <w:r w:rsidRPr="003D14D1">
        <w:rPr>
          <w:rFonts w:eastAsiaTheme="minorEastAsia"/>
          <w:bCs/>
          <w:rtl/>
        </w:rPr>
        <w:tab/>
      </w:r>
      <w:r w:rsidRPr="003D14D1">
        <w:rPr>
          <w:rFonts w:eastAsiaTheme="minorEastAsia"/>
          <w:b/>
          <w:bCs/>
          <w:rtl/>
        </w:rPr>
        <w:t>تعرب اللجنة عن قلقها إزاء انخفاض مستوى الاطلاع على الاتفاقية بين الأطفال</w:t>
      </w:r>
      <w:r w:rsidR="00D3409F" w:rsidRPr="003D14D1">
        <w:rPr>
          <w:rFonts w:eastAsiaTheme="minorEastAsia"/>
          <w:b/>
          <w:bCs/>
          <w:rtl/>
        </w:rPr>
        <w:t>،</w:t>
      </w:r>
      <w:r w:rsidRPr="003D14D1">
        <w:rPr>
          <w:rFonts w:eastAsiaTheme="minorEastAsia"/>
          <w:b/>
          <w:bCs/>
          <w:rtl/>
        </w:rPr>
        <w:t xml:space="preserve"> وتوصي الدولة الطرف بما يلي:</w:t>
      </w:r>
    </w:p>
    <w:p w14:paraId="3A6AC113" w14:textId="62DC1680" w:rsidR="006C12D6" w:rsidRPr="003D14D1" w:rsidRDefault="00C45D72" w:rsidP="006C12D6">
      <w:pPr>
        <w:pStyle w:val="SingleTxtGA"/>
        <w:rPr>
          <w:rFonts w:eastAsiaTheme="minorEastAsia"/>
          <w:b/>
          <w:bCs/>
          <w:rtl/>
          <w:lang w:val="ar-SA" w:eastAsia="zh-TW" w:bidi="en-GB"/>
        </w:rPr>
      </w:pPr>
      <w:r w:rsidRPr="003D14D1">
        <w:rPr>
          <w:rFonts w:eastAsiaTheme="minorEastAsia"/>
          <w:b/>
          <w:rtl/>
        </w:rPr>
        <w:tab/>
      </w:r>
      <w:r w:rsidR="006C12D6" w:rsidRPr="003D14D1">
        <w:rPr>
          <w:rFonts w:eastAsiaTheme="minorEastAsia"/>
          <w:b/>
          <w:rtl/>
        </w:rPr>
        <w:t>(أ)</w:t>
      </w:r>
      <w:r w:rsidR="006C12D6" w:rsidRPr="003D14D1">
        <w:rPr>
          <w:rFonts w:eastAsiaTheme="minorEastAsia"/>
          <w:b/>
          <w:rtl/>
        </w:rPr>
        <w:tab/>
      </w:r>
      <w:r w:rsidR="006C12D6" w:rsidRPr="003D14D1">
        <w:rPr>
          <w:rFonts w:eastAsiaTheme="minorEastAsia"/>
          <w:b/>
          <w:bCs/>
          <w:rtl/>
        </w:rPr>
        <w:t>تعزيز المشاركة النشطة للأطفال في أنشطة توعية الجمهور ومواصلة إذكاء الوعي بحقوق الطفل بين عامة الناس</w:t>
      </w:r>
      <w:r w:rsidR="00D3409F" w:rsidRPr="003D14D1">
        <w:rPr>
          <w:rFonts w:eastAsiaTheme="minorEastAsia"/>
          <w:b/>
          <w:bCs/>
          <w:rtl/>
        </w:rPr>
        <w:t>،</w:t>
      </w:r>
      <w:r w:rsidR="006C12D6" w:rsidRPr="003D14D1">
        <w:rPr>
          <w:rFonts w:eastAsiaTheme="minorEastAsia"/>
          <w:b/>
          <w:bCs/>
          <w:rtl/>
        </w:rPr>
        <w:t xml:space="preserve"> بطرق منها نشر مواد تربوية ملائمة للأطفال بمختلف لغات الدولة</w:t>
      </w:r>
      <w:r w:rsidRPr="003D14D1">
        <w:rPr>
          <w:rFonts w:eastAsiaTheme="minorEastAsia" w:hint="cs"/>
          <w:b/>
          <w:bCs/>
          <w:rtl/>
        </w:rPr>
        <w:t> </w:t>
      </w:r>
      <w:r w:rsidR="006C12D6" w:rsidRPr="003D14D1">
        <w:rPr>
          <w:rFonts w:eastAsiaTheme="minorEastAsia"/>
          <w:b/>
          <w:bCs/>
          <w:rtl/>
        </w:rPr>
        <w:t>الطرف؛</w:t>
      </w:r>
    </w:p>
    <w:p w14:paraId="2C7DCFBE" w14:textId="51A0F1AD"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(ب)</w:t>
      </w:r>
      <w:r w:rsidR="006C12D6" w:rsidRPr="003D14D1">
        <w:rPr>
          <w:rFonts w:eastAsiaTheme="minorEastAsia"/>
          <w:bCs/>
          <w:rtl/>
        </w:rPr>
        <w:tab/>
      </w:r>
      <w:r w:rsidR="006C12D6" w:rsidRPr="003D14D1">
        <w:rPr>
          <w:rFonts w:eastAsiaTheme="minorEastAsia"/>
          <w:b/>
          <w:bCs/>
          <w:rtl/>
        </w:rPr>
        <w:t>ضمان توفير التدريب المنتظم لجميع المهنيين العاملين من أجل الأطفال ومعهم بشأن حقوق الطفل</w:t>
      </w:r>
      <w:r w:rsidR="00D3409F" w:rsidRPr="003D14D1">
        <w:rPr>
          <w:rFonts w:eastAsiaTheme="minorEastAsia"/>
          <w:b/>
          <w:bCs/>
          <w:rtl/>
        </w:rPr>
        <w:t>،</w:t>
      </w:r>
      <w:r w:rsidR="006C12D6" w:rsidRPr="003D14D1">
        <w:rPr>
          <w:rFonts w:eastAsiaTheme="minorEastAsia"/>
          <w:b/>
          <w:bCs/>
          <w:rtl/>
        </w:rPr>
        <w:t xml:space="preserve"> والاتفاقية</w:t>
      </w:r>
      <w:r w:rsidR="00D3409F" w:rsidRPr="003D14D1">
        <w:rPr>
          <w:rFonts w:eastAsiaTheme="minorEastAsia"/>
          <w:b/>
          <w:bCs/>
          <w:rtl/>
        </w:rPr>
        <w:t>،</w:t>
      </w:r>
      <w:r w:rsidR="006C12D6" w:rsidRPr="003D14D1">
        <w:rPr>
          <w:rFonts w:eastAsiaTheme="minorEastAsia"/>
          <w:b/>
          <w:bCs/>
          <w:rtl/>
        </w:rPr>
        <w:t xml:space="preserve"> والبروتوكول الاختياري لاتفاقية حقوق الطفل بشأن اشتراك الأطفال في</w:t>
      </w:r>
      <w:r w:rsidRPr="003D14D1">
        <w:rPr>
          <w:rFonts w:eastAsiaTheme="minorEastAsia" w:hint="cs"/>
          <w:b/>
          <w:bCs/>
          <w:rtl/>
        </w:rPr>
        <w:t> </w:t>
      </w:r>
      <w:r w:rsidR="006C12D6" w:rsidRPr="003D14D1">
        <w:rPr>
          <w:rFonts w:eastAsiaTheme="minorEastAsia"/>
          <w:b/>
          <w:bCs/>
          <w:rtl/>
        </w:rPr>
        <w:t>المنازعات المسلحة</w:t>
      </w:r>
      <w:r w:rsidR="00D3409F" w:rsidRPr="003D14D1">
        <w:rPr>
          <w:rFonts w:eastAsiaTheme="minorEastAsia"/>
          <w:b/>
          <w:bCs/>
          <w:rtl/>
        </w:rPr>
        <w:t>،</w:t>
      </w:r>
      <w:r w:rsidR="006C12D6" w:rsidRPr="003D14D1">
        <w:rPr>
          <w:rFonts w:eastAsiaTheme="minorEastAsia"/>
          <w:b/>
          <w:bCs/>
          <w:rtl/>
        </w:rPr>
        <w:t xml:space="preserve"> والبروتوكول الاختياري بشأن بيع الأطفال واستغلال الاطفال في البغاء وفي المواد الاباحية.</w:t>
      </w:r>
    </w:p>
    <w:p w14:paraId="71977DB1" w14:textId="77777777" w:rsidR="006C12D6" w:rsidRPr="003D14D1" w:rsidRDefault="006C12D6" w:rsidP="006C12D6">
      <w:pPr>
        <w:pStyle w:val="H23GA"/>
        <w:rPr>
          <w:rtl/>
          <w:lang w:val="ar-SA" w:eastAsia="zh-TW" w:bidi="en-GB"/>
        </w:rPr>
      </w:pPr>
      <w:r w:rsidRPr="003D14D1">
        <w:rPr>
          <w:rtl/>
        </w:rPr>
        <w:tab/>
      </w:r>
      <w:r w:rsidRPr="003D14D1">
        <w:rPr>
          <w:rtl/>
        </w:rPr>
        <w:tab/>
        <w:t>حقوق الطفل وقطاع الأعمال</w:t>
      </w:r>
    </w:p>
    <w:p w14:paraId="5BBDEF0D" w14:textId="49AAA120" w:rsidR="006C12D6" w:rsidRPr="003D14D1" w:rsidRDefault="006C12D6" w:rsidP="006C12D6">
      <w:pPr>
        <w:pStyle w:val="SingleTxtGA"/>
        <w:rPr>
          <w:rFonts w:eastAsiaTheme="minorEastAsia"/>
          <w:bCs/>
          <w:lang w:val="en-US" w:eastAsia="zh-TW" w:bidi="en-GB"/>
        </w:rPr>
      </w:pPr>
      <w:r w:rsidRPr="003D14D1">
        <w:rPr>
          <w:rFonts w:eastAsiaTheme="minorEastAsia"/>
          <w:rtl/>
        </w:rPr>
        <w:t>13</w:t>
      </w:r>
      <w:r w:rsidRPr="006C12D6">
        <w:rPr>
          <w:rFonts w:eastAsiaTheme="minorEastAsia"/>
          <w:rtl/>
        </w:rPr>
        <w:t>-</w:t>
      </w:r>
      <w:r w:rsidRPr="006C12D6">
        <w:rPr>
          <w:rFonts w:eastAsiaTheme="minorEastAsia"/>
          <w:rtl/>
        </w:rPr>
        <w:tab/>
      </w:r>
      <w:r w:rsidRPr="003D14D1">
        <w:rPr>
          <w:rFonts w:eastAsiaTheme="minorEastAsia"/>
          <w:b/>
          <w:bCs/>
          <w:rtl/>
        </w:rPr>
        <w:t>تحيط اللجنة علم</w:t>
      </w:r>
      <w:r w:rsidR="00D3409F" w:rsidRPr="003D14D1">
        <w:rPr>
          <w:rFonts w:eastAsiaTheme="minorEastAsia"/>
          <w:b/>
          <w:bCs/>
          <w:rtl/>
        </w:rPr>
        <w:t xml:space="preserve">اً </w:t>
      </w:r>
      <w:r w:rsidRPr="003D14D1">
        <w:rPr>
          <w:rFonts w:eastAsiaTheme="minorEastAsia"/>
          <w:b/>
          <w:bCs/>
          <w:rtl/>
        </w:rPr>
        <w:t>بسن تشريع يلزم مؤسسات الأعمال التجارية ببذل العناية الواجبة</w:t>
      </w:r>
      <w:r w:rsidR="00D3409F" w:rsidRPr="003D14D1">
        <w:rPr>
          <w:rFonts w:eastAsiaTheme="minorEastAsia"/>
          <w:b/>
          <w:bCs/>
          <w:rtl/>
        </w:rPr>
        <w:t>،</w:t>
      </w:r>
      <w:r w:rsidRPr="003D14D1">
        <w:rPr>
          <w:rFonts w:eastAsiaTheme="minorEastAsia"/>
          <w:b/>
          <w:bCs/>
          <w:rtl/>
        </w:rPr>
        <w:t xml:space="preserve"> وبالجهود المبذولة لتنقيح خطة العمل الوطنية بشأن الأعمال التجارية وحقوق الإنسان.</w:t>
      </w:r>
      <w:r w:rsidRPr="006C12D6">
        <w:rPr>
          <w:rFonts w:eastAsiaTheme="minorEastAsia"/>
          <w:rtl/>
        </w:rPr>
        <w:t xml:space="preserve"> </w:t>
      </w:r>
      <w:r w:rsidRPr="003D14D1">
        <w:rPr>
          <w:rFonts w:eastAsiaTheme="minorEastAsia"/>
          <w:b/>
          <w:bCs/>
          <w:rtl/>
        </w:rPr>
        <w:t>بيد أنها تشعر بالقلق إزاء ورود تقارير تشير إلى تأثير قطاع الأعمال التجارية</w:t>
      </w:r>
      <w:r w:rsidR="00D3409F" w:rsidRPr="003D14D1">
        <w:rPr>
          <w:rFonts w:eastAsiaTheme="minorEastAsia"/>
          <w:b/>
          <w:bCs/>
          <w:rtl/>
        </w:rPr>
        <w:t>،</w:t>
      </w:r>
      <w:r w:rsidRPr="003D14D1">
        <w:rPr>
          <w:rFonts w:eastAsiaTheme="minorEastAsia"/>
          <w:b/>
          <w:bCs/>
          <w:rtl/>
        </w:rPr>
        <w:t xml:space="preserve"> بما في ذلك في مجال استخراج النفط وإنتاج فول الصويا</w:t>
      </w:r>
      <w:r w:rsidR="00D3409F" w:rsidRPr="003D14D1">
        <w:rPr>
          <w:rFonts w:eastAsiaTheme="minorEastAsia"/>
          <w:b/>
          <w:bCs/>
          <w:rtl/>
        </w:rPr>
        <w:t>،</w:t>
      </w:r>
      <w:r w:rsidRPr="003D14D1">
        <w:rPr>
          <w:rFonts w:eastAsiaTheme="minorEastAsia"/>
          <w:b/>
          <w:bCs/>
          <w:rtl/>
        </w:rPr>
        <w:t xml:space="preserve"> تأثير</w:t>
      </w:r>
      <w:r w:rsidR="00D3409F" w:rsidRPr="003D14D1">
        <w:rPr>
          <w:rFonts w:eastAsiaTheme="minorEastAsia"/>
          <w:b/>
          <w:bCs/>
          <w:rtl/>
        </w:rPr>
        <w:t xml:space="preserve">اً </w:t>
      </w:r>
      <w:r w:rsidRPr="003D14D1">
        <w:rPr>
          <w:rFonts w:eastAsiaTheme="minorEastAsia"/>
          <w:b/>
          <w:bCs/>
          <w:rtl/>
        </w:rPr>
        <w:t>سلبي</w:t>
      </w:r>
      <w:r w:rsidR="00D3409F" w:rsidRPr="003D14D1">
        <w:rPr>
          <w:rFonts w:eastAsiaTheme="minorEastAsia"/>
          <w:b/>
          <w:bCs/>
          <w:rtl/>
        </w:rPr>
        <w:t xml:space="preserve">اً </w:t>
      </w:r>
      <w:r w:rsidRPr="003D14D1">
        <w:rPr>
          <w:rFonts w:eastAsiaTheme="minorEastAsia"/>
          <w:b/>
          <w:bCs/>
          <w:rtl/>
        </w:rPr>
        <w:t>على حقوق الطفل والبيئة</w:t>
      </w:r>
      <w:r w:rsidR="00D3409F" w:rsidRPr="003D14D1">
        <w:rPr>
          <w:rFonts w:eastAsiaTheme="minorEastAsia"/>
          <w:b/>
          <w:bCs/>
          <w:rtl/>
        </w:rPr>
        <w:t>،</w:t>
      </w:r>
      <w:r w:rsidRPr="003D14D1">
        <w:rPr>
          <w:rFonts w:eastAsiaTheme="minorEastAsia"/>
          <w:b/>
          <w:bCs/>
          <w:rtl/>
        </w:rPr>
        <w:t xml:space="preserve"> وإزاء عدم خضوع مؤسسات الأعمال التجارية التي انتهكت حقوق الطفل للمساءلة القانونية.</w:t>
      </w:r>
      <w:r w:rsidRPr="006C12D6">
        <w:rPr>
          <w:rFonts w:eastAsiaTheme="minorEastAsia"/>
          <w:rtl/>
        </w:rPr>
        <w:t xml:space="preserve"> </w:t>
      </w:r>
      <w:r w:rsidRPr="003D14D1">
        <w:rPr>
          <w:rFonts w:eastAsiaTheme="minorEastAsia"/>
          <w:b/>
          <w:bCs/>
          <w:rtl/>
        </w:rPr>
        <w:t>تشير اللجنة إلى توصياتها السابقة</w:t>
      </w:r>
      <w:r w:rsidR="00F40184" w:rsidRPr="007B5B85">
        <w:rPr>
          <w:rStyle w:val="FootnoteReference"/>
          <w:szCs w:val="22"/>
          <w:rtl/>
        </w:rPr>
        <w:t>(</w:t>
      </w:r>
      <w:r w:rsidR="00F40184" w:rsidRPr="003D14D1">
        <w:rPr>
          <w:rStyle w:val="FootnoteReference"/>
          <w:szCs w:val="22"/>
          <w:lang w:val="en-US"/>
        </w:rPr>
        <w:footnoteReference w:id="8"/>
      </w:r>
      <w:r w:rsidR="00F40184"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 بما يلي:</w:t>
      </w:r>
    </w:p>
    <w:p w14:paraId="2088BA63" w14:textId="047BDECE"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مواصلة دراسة إطارها التشريعي ومواءمته (المدني والجنائي والإداري) لضمان المساءلة القانونية لمؤسسات الأعمال التجارية وشركاتها الفرعية التي تزاول نشاطها في إقليم الدولة الطرف أو تدار من داخله</w:t>
      </w:r>
      <w:r w:rsidR="00D3409F" w:rsidRPr="003D14D1">
        <w:rPr>
          <w:rFonts w:eastAsiaTheme="minorEastAsia"/>
          <w:b/>
          <w:bCs/>
          <w:rtl/>
        </w:rPr>
        <w:t>،</w:t>
      </w:r>
      <w:r w:rsidR="006C12D6" w:rsidRPr="003D14D1">
        <w:rPr>
          <w:rFonts w:eastAsiaTheme="minorEastAsia"/>
          <w:b/>
          <w:bCs/>
          <w:rtl/>
        </w:rPr>
        <w:t xml:space="preserve"> بما في ذلك الشركات التي تتولى استخراج الزيت أو الاتجار بزيت النخيل أو</w:t>
      </w:r>
      <w:r w:rsidR="00F40184" w:rsidRPr="003D14D1">
        <w:rPr>
          <w:rFonts w:eastAsiaTheme="minorEastAsia" w:hint="cs"/>
          <w:b/>
          <w:bCs/>
          <w:rtl/>
        </w:rPr>
        <w:t> </w:t>
      </w:r>
      <w:r w:rsidR="006C12D6" w:rsidRPr="003D14D1">
        <w:rPr>
          <w:rFonts w:eastAsiaTheme="minorEastAsia"/>
          <w:b/>
          <w:bCs/>
          <w:rtl/>
        </w:rPr>
        <w:t>فول الصويا</w:t>
      </w:r>
      <w:r w:rsidR="00D3409F" w:rsidRPr="003D14D1">
        <w:rPr>
          <w:rFonts w:eastAsiaTheme="minorEastAsia"/>
          <w:b/>
          <w:bCs/>
          <w:rtl/>
        </w:rPr>
        <w:t>،</w:t>
      </w:r>
      <w:r w:rsidR="006C12D6" w:rsidRPr="003D14D1">
        <w:rPr>
          <w:rFonts w:eastAsiaTheme="minorEastAsia"/>
          <w:b/>
          <w:bCs/>
          <w:rtl/>
        </w:rPr>
        <w:t xml:space="preserve"> فيما يتعلق بالمعايير الدولية والوطنية بحقوق الإنسان في مجالات حقوق الإنسان والعمل والبيئة وغيرها؛</w:t>
      </w:r>
      <w:r w:rsidR="006C12D6" w:rsidRPr="006C12D6">
        <w:rPr>
          <w:rFonts w:eastAsiaTheme="minorEastAsia"/>
          <w:rtl/>
        </w:rPr>
        <w:t xml:space="preserve"> </w:t>
      </w:r>
    </w:p>
    <w:p w14:paraId="38633AB0" w14:textId="491BBA2E"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أن تنشئ آليات رصد من أجل التحقيق في انتهاكات حقوق الطفل وجبر الأضرار المترتبة عليها بغية تحسين المساءلة والشفافية؛</w:t>
      </w:r>
    </w:p>
    <w:p w14:paraId="51CF39CB" w14:textId="47C25C50"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Cs/>
          <w:rtl/>
        </w:rPr>
        <w:tab/>
      </w:r>
      <w:r w:rsidR="006C12D6" w:rsidRPr="003D14D1">
        <w:rPr>
          <w:rFonts w:eastAsiaTheme="minorEastAsia"/>
          <w:b/>
          <w:bCs/>
          <w:rtl/>
        </w:rPr>
        <w:t>تعزيز تعاونها الدولي في سبيل مكافحة استغلال الأطفال بواسطة ترتيبات إقليمية وثنائية ومتعددة الأطراف من أجل منع هذا الاستغلال والقضاء عليه.</w:t>
      </w:r>
    </w:p>
    <w:p w14:paraId="15E90202" w14:textId="065C4E98" w:rsidR="006C12D6" w:rsidRPr="003D14D1" w:rsidRDefault="00C45D72" w:rsidP="00C45D72">
      <w:pPr>
        <w:pStyle w:val="H1GA"/>
        <w:rPr>
          <w:rtl/>
          <w:lang w:val="ar-SA" w:eastAsia="zh-TW" w:bidi="en-GB"/>
        </w:rPr>
      </w:pPr>
      <w:r w:rsidRPr="003D14D1">
        <w:rPr>
          <w:rtl/>
        </w:rPr>
        <w:tab/>
      </w:r>
      <w:r w:rsidR="006C12D6" w:rsidRPr="003D14D1">
        <w:rPr>
          <w:rtl/>
        </w:rPr>
        <w:t>باء-</w:t>
      </w:r>
      <w:r w:rsidR="006C12D6" w:rsidRPr="003D14D1">
        <w:rPr>
          <w:rtl/>
        </w:rPr>
        <w:tab/>
        <w:t>المبادئ العامة (المواد 2-3 و6 و12)</w:t>
      </w:r>
    </w:p>
    <w:p w14:paraId="26FEB15D"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عدم التمييز</w:t>
      </w:r>
    </w:p>
    <w:p w14:paraId="13E6FDD3" w14:textId="64F47CBF" w:rsidR="006C12D6" w:rsidRPr="006C12D6" w:rsidRDefault="006C12D6" w:rsidP="006C12D6">
      <w:pPr>
        <w:pStyle w:val="SingleTxtGA"/>
        <w:rPr>
          <w:rFonts w:eastAsiaTheme="minorEastAsia"/>
          <w:rtl/>
          <w:lang w:val="ar-SA" w:eastAsia="zh-TW" w:bidi="en-GB"/>
        </w:rPr>
      </w:pPr>
      <w:r w:rsidRPr="003D14D1">
        <w:rPr>
          <w:rFonts w:eastAsiaTheme="minorEastAsia"/>
          <w:rtl/>
        </w:rPr>
        <w:t>14</w:t>
      </w:r>
      <w:r w:rsidRPr="006C12D6">
        <w:rPr>
          <w:rFonts w:eastAsiaTheme="minorEastAsia"/>
          <w:rtl/>
        </w:rPr>
        <w:t>-</w:t>
      </w:r>
      <w:r w:rsidRPr="006C12D6">
        <w:rPr>
          <w:rFonts w:eastAsiaTheme="minorEastAsia"/>
          <w:rtl/>
        </w:rPr>
        <w:tab/>
        <w:t>ترحب اللجنة بتعيين منسق وطني لمكافحة التمييز والعنصرية وبالتدابير المتخذة لصياغة خطة وطنية لمكافحة جميع أشكال التمييز</w:t>
      </w:r>
      <w:r w:rsidR="00D3409F">
        <w:rPr>
          <w:rFonts w:eastAsiaTheme="minorEastAsia"/>
          <w:rtl/>
        </w:rPr>
        <w:t>،</w:t>
      </w:r>
      <w:r w:rsidRPr="006C12D6">
        <w:rPr>
          <w:rFonts w:eastAsiaTheme="minorEastAsia"/>
          <w:rtl/>
        </w:rPr>
        <w:t xml:space="preserve"> ولكنها لا تزال تشعر بالقلق لعدم وجود دائرة لمكافحة التمييز </w:t>
      </w:r>
      <w:r w:rsidRPr="006C12D6">
        <w:rPr>
          <w:rFonts w:eastAsiaTheme="minorEastAsia"/>
          <w:rtl/>
        </w:rPr>
        <w:lastRenderedPageBreak/>
        <w:t>في</w:t>
      </w:r>
      <w:r w:rsidR="00D3409F">
        <w:rPr>
          <w:rFonts w:eastAsiaTheme="minorEastAsia" w:hint="cs"/>
          <w:rtl/>
        </w:rPr>
        <w:t> </w:t>
      </w:r>
      <w:r w:rsidRPr="006C12D6">
        <w:rPr>
          <w:rFonts w:eastAsiaTheme="minorEastAsia"/>
          <w:rtl/>
        </w:rPr>
        <w:t>جميع البلديات وفق</w:t>
      </w:r>
      <w:r w:rsidR="00D3409F">
        <w:rPr>
          <w:rFonts w:eastAsiaTheme="minorEastAsia"/>
          <w:rtl/>
        </w:rPr>
        <w:t xml:space="preserve">اً </w:t>
      </w:r>
      <w:r w:rsidRPr="006C12D6">
        <w:rPr>
          <w:rFonts w:eastAsiaTheme="minorEastAsia"/>
          <w:rtl/>
        </w:rPr>
        <w:t>لقانون الدوائر البلدية المعنية بمكافحة التمييز</w:t>
      </w:r>
      <w:r w:rsidR="00D3409F">
        <w:rPr>
          <w:rFonts w:eastAsiaTheme="minorEastAsia"/>
          <w:rtl/>
        </w:rPr>
        <w:t>،</w:t>
      </w:r>
      <w:r w:rsidRPr="006C12D6">
        <w:rPr>
          <w:rFonts w:eastAsiaTheme="minorEastAsia"/>
          <w:rtl/>
        </w:rPr>
        <w:t xml:space="preserve"> ولأن التفاوتات الإقليمية والتمييز بحكم الواقع يؤثران بشكل غير متناسب على الأطفال الذين يعانون من حالات الحرمان</w:t>
      </w:r>
      <w:r w:rsidR="00D3409F">
        <w:rPr>
          <w:rFonts w:eastAsiaTheme="minorEastAsia"/>
          <w:rtl/>
        </w:rPr>
        <w:t>،</w:t>
      </w:r>
      <w:r>
        <w:rPr>
          <w:rFonts w:eastAsiaTheme="minorEastAsia"/>
          <w:rtl/>
        </w:rPr>
        <w:t xml:space="preserve"> </w:t>
      </w:r>
      <w:r w:rsidRPr="006C12D6">
        <w:rPr>
          <w:rFonts w:eastAsiaTheme="minorEastAsia"/>
          <w:rtl/>
        </w:rPr>
        <w:t xml:space="preserve">بما في ذلك التعليم ورعاية الشباب ونظام العدالة. </w:t>
      </w:r>
    </w:p>
    <w:p w14:paraId="1FA4549B" w14:textId="6E40D2D1" w:rsidR="006C12D6" w:rsidRPr="003D14D1" w:rsidRDefault="006C12D6" w:rsidP="006C12D6">
      <w:pPr>
        <w:pStyle w:val="SingleTxtGA"/>
        <w:rPr>
          <w:rFonts w:eastAsiaTheme="minorEastAsia"/>
          <w:bCs/>
          <w:rtl/>
          <w:lang w:val="ar-SA" w:eastAsia="zh-TW" w:bidi="en-GB"/>
        </w:rPr>
      </w:pPr>
      <w:r w:rsidRPr="003D14D1">
        <w:rPr>
          <w:rFonts w:eastAsiaTheme="minorEastAsia"/>
          <w:rtl/>
        </w:rPr>
        <w:t>15</w:t>
      </w:r>
      <w:r w:rsidRPr="006C12D6">
        <w:rPr>
          <w:rFonts w:eastAsiaTheme="minorEastAsia"/>
          <w:rtl/>
        </w:rPr>
        <w:t>-</w:t>
      </w:r>
      <w:r w:rsidRPr="006C12D6">
        <w:rPr>
          <w:rFonts w:eastAsiaTheme="minorEastAsia"/>
          <w:rtl/>
        </w:rPr>
        <w:tab/>
      </w:r>
      <w:r w:rsidRPr="003D14D1">
        <w:rPr>
          <w:rFonts w:eastAsiaTheme="minorEastAsia"/>
          <w:b/>
          <w:bCs/>
          <w:rtl/>
        </w:rPr>
        <w:t>تشير اللجنة إلى الغاية 10-3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w:t>
      </w:r>
      <w:r w:rsidR="00C45D72" w:rsidRPr="003D14D1">
        <w:rPr>
          <w:rFonts w:eastAsiaTheme="minorEastAsia" w:hint="cs"/>
          <w:b/>
          <w:bCs/>
          <w:rtl/>
        </w:rPr>
        <w:t> </w:t>
      </w:r>
      <w:r w:rsidRPr="003D14D1">
        <w:rPr>
          <w:rFonts w:eastAsiaTheme="minorEastAsia"/>
          <w:b/>
          <w:bCs/>
          <w:rtl/>
        </w:rPr>
        <w:t>يلي:</w:t>
      </w:r>
    </w:p>
    <w:p w14:paraId="7E4E86B0" w14:textId="6AA1809F"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إزالة التفاوتات بين البلدان المكونة للدولة الطرف وجميع البلديات</w:t>
      </w:r>
      <w:r w:rsidR="00D3409F" w:rsidRPr="003D14D1">
        <w:rPr>
          <w:rFonts w:eastAsiaTheme="minorEastAsia"/>
          <w:b/>
          <w:bCs/>
          <w:rtl/>
        </w:rPr>
        <w:t>،</w:t>
      </w:r>
      <w:r w:rsidR="006C12D6" w:rsidRPr="003D14D1">
        <w:rPr>
          <w:rFonts w:eastAsiaTheme="minorEastAsia"/>
          <w:b/>
          <w:bCs/>
          <w:rtl/>
        </w:rPr>
        <w:t xml:space="preserve"> بما في ذلك بونير وسابا وسانت أوستاتيوس</w:t>
      </w:r>
      <w:r w:rsidR="00D3409F" w:rsidRPr="003D14D1">
        <w:rPr>
          <w:rFonts w:eastAsiaTheme="minorEastAsia"/>
          <w:b/>
          <w:bCs/>
          <w:rtl/>
        </w:rPr>
        <w:t>،</w:t>
      </w:r>
      <w:r w:rsidR="006C12D6" w:rsidRPr="003D14D1">
        <w:rPr>
          <w:rFonts w:eastAsiaTheme="minorEastAsia"/>
          <w:b/>
          <w:bCs/>
          <w:rtl/>
        </w:rPr>
        <w:t xml:space="preserve"> فيما يتعلق بحصول الأطفال على خدمات الشباب والخدمات الصحية والتعليم والمساعدة الاجتماعية وعلى الدعم في حالة تعرض الطفل لسوء المعاملة والإهمال؛</w:t>
      </w:r>
    </w:p>
    <w:p w14:paraId="2591F99D" w14:textId="6182CFCD"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ضمان وجود دائرة معنية بمكافحة التمييز ملائمة للأطفال في جميع البلديات يمكن أن يلجأ إليها الطفل بسهولة للإبلاغ عن حالات التمييز</w:t>
      </w:r>
      <w:r w:rsidR="00D3409F" w:rsidRPr="003D14D1">
        <w:rPr>
          <w:rFonts w:eastAsiaTheme="minorEastAsia"/>
          <w:b/>
          <w:bCs/>
          <w:rtl/>
        </w:rPr>
        <w:t>،</w:t>
      </w:r>
      <w:r w:rsidR="006C12D6" w:rsidRPr="003D14D1">
        <w:rPr>
          <w:rFonts w:eastAsiaTheme="minorEastAsia"/>
          <w:b/>
          <w:bCs/>
          <w:rtl/>
        </w:rPr>
        <w:t xml:space="preserve"> وتوفر آليات تتيح الاستجابة بطريقة فعالة وملائمة للأطفال؛</w:t>
      </w:r>
    </w:p>
    <w:p w14:paraId="6C21B042" w14:textId="05B5D903"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ضمان التحقيق في حالات التمييز ضد الأطفال</w:t>
      </w:r>
      <w:r w:rsidR="00D3409F" w:rsidRPr="003D14D1">
        <w:rPr>
          <w:rFonts w:eastAsiaTheme="minorEastAsia"/>
          <w:b/>
          <w:bCs/>
          <w:rtl/>
        </w:rPr>
        <w:t>،</w:t>
      </w:r>
      <w:r w:rsidR="006C12D6" w:rsidRPr="003D14D1">
        <w:rPr>
          <w:rFonts w:eastAsiaTheme="minorEastAsia"/>
          <w:b/>
          <w:bCs/>
          <w:rtl/>
        </w:rPr>
        <w:t xml:space="preserve"> بما في ذلك عن طريق الوحدات المتخصصة أو المحققين؛</w:t>
      </w:r>
    </w:p>
    <w:p w14:paraId="6373C4F7" w14:textId="7791B2C8"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إجراء تقييم</w:t>
      </w:r>
      <w:r w:rsidR="00D3409F" w:rsidRPr="003D14D1">
        <w:rPr>
          <w:rFonts w:eastAsiaTheme="minorEastAsia"/>
          <w:b/>
          <w:bCs/>
          <w:rtl/>
        </w:rPr>
        <w:t>،</w:t>
      </w:r>
      <w:r w:rsidR="006C12D6" w:rsidRPr="003D14D1">
        <w:rPr>
          <w:rFonts w:eastAsiaTheme="minorEastAsia"/>
          <w:b/>
          <w:bCs/>
          <w:rtl/>
        </w:rPr>
        <w:t xml:space="preserve"> بمشاركة الأطفال والجهات الفاعلة في المجتمع المدني</w:t>
      </w:r>
      <w:r w:rsidR="00D3409F" w:rsidRPr="003D14D1">
        <w:rPr>
          <w:rFonts w:eastAsiaTheme="minorEastAsia"/>
          <w:b/>
          <w:bCs/>
          <w:rtl/>
        </w:rPr>
        <w:t>،</w:t>
      </w:r>
      <w:r w:rsidR="006C12D6" w:rsidRPr="003D14D1">
        <w:rPr>
          <w:rFonts w:eastAsiaTheme="minorEastAsia"/>
          <w:b/>
          <w:bCs/>
          <w:rtl/>
        </w:rPr>
        <w:t xml:space="preserve"> للتدابير القائمة الرامية إلى مكافحة التمييز ضد الأطفال الذين يعانون من حالات الحرمان</w:t>
      </w:r>
      <w:r w:rsidR="00D3409F" w:rsidRPr="003D14D1">
        <w:rPr>
          <w:rFonts w:eastAsiaTheme="minorEastAsia"/>
          <w:b/>
          <w:bCs/>
          <w:rtl/>
        </w:rPr>
        <w:t>،</w:t>
      </w:r>
      <w:r w:rsidR="006C12D6" w:rsidRPr="003D14D1">
        <w:rPr>
          <w:rFonts w:eastAsiaTheme="minorEastAsia"/>
          <w:b/>
          <w:bCs/>
          <w:rtl/>
        </w:rPr>
        <w:t xml:space="preserve"> من أجل تقدير آثارها وتنقيح التدابير وفق</w:t>
      </w:r>
      <w:r w:rsidR="00D3409F" w:rsidRPr="003D14D1">
        <w:rPr>
          <w:rFonts w:eastAsiaTheme="minorEastAsia"/>
          <w:b/>
          <w:bCs/>
          <w:rtl/>
        </w:rPr>
        <w:t xml:space="preserve">اً </w:t>
      </w:r>
      <w:r w:rsidR="006C12D6" w:rsidRPr="003D14D1">
        <w:rPr>
          <w:rFonts w:eastAsiaTheme="minorEastAsia"/>
          <w:b/>
          <w:bCs/>
          <w:rtl/>
        </w:rPr>
        <w:t>لذلك؛</w:t>
      </w:r>
    </w:p>
    <w:p w14:paraId="6B5834A2" w14:textId="6DD8CF40"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r>
      <w:r w:rsidR="006C12D6" w:rsidRPr="003D14D1">
        <w:rPr>
          <w:rFonts w:eastAsiaTheme="minorEastAsia"/>
          <w:b/>
          <w:bCs/>
          <w:rtl/>
        </w:rPr>
        <w:t>ضمان فرص الحصول على التعليم الجامع والجيد</w:t>
      </w:r>
      <w:r w:rsidR="00D3409F" w:rsidRPr="003D14D1">
        <w:rPr>
          <w:rFonts w:eastAsiaTheme="minorEastAsia"/>
          <w:b/>
          <w:bCs/>
          <w:rtl/>
        </w:rPr>
        <w:t>،</w:t>
      </w:r>
      <w:r w:rsidR="006C12D6" w:rsidRPr="003D14D1">
        <w:rPr>
          <w:rFonts w:eastAsiaTheme="minorEastAsia"/>
          <w:b/>
          <w:bCs/>
          <w:rtl/>
        </w:rPr>
        <w:t xml:space="preserve"> بما في ذلك التعليم في مرحلة الطفولة المبكرة</w:t>
      </w:r>
      <w:r w:rsidR="00D3409F" w:rsidRPr="003D14D1">
        <w:rPr>
          <w:rFonts w:eastAsiaTheme="minorEastAsia"/>
          <w:b/>
          <w:bCs/>
          <w:rtl/>
        </w:rPr>
        <w:t>،</w:t>
      </w:r>
      <w:r w:rsidR="006C12D6" w:rsidRPr="003D14D1">
        <w:rPr>
          <w:rFonts w:eastAsiaTheme="minorEastAsia"/>
          <w:b/>
          <w:bCs/>
          <w:rtl/>
        </w:rPr>
        <w:t xml:space="preserve"> من دون تمييز للأطفال ذوي الإعاقة والأطفال ملتمسي اللجوء والمهاجرين من الأطفال والأطفال الذين لا يتمتعون بوضع إقامة نظامي؛</w:t>
      </w:r>
    </w:p>
    <w:p w14:paraId="31E82330" w14:textId="0BE4CBD2"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r>
      <w:r w:rsidR="006C12D6" w:rsidRPr="003D14D1">
        <w:rPr>
          <w:rFonts w:eastAsiaTheme="minorEastAsia"/>
          <w:b/>
          <w:bCs/>
          <w:rtl/>
        </w:rPr>
        <w:t>معالجة كثرة عدد الأطفال المهاجرين في المدارس الخاصة ونظام العدالة</w:t>
      </w:r>
      <w:r w:rsidR="00D3409F" w:rsidRPr="003D14D1">
        <w:rPr>
          <w:rFonts w:eastAsiaTheme="minorEastAsia"/>
          <w:b/>
          <w:bCs/>
          <w:rtl/>
        </w:rPr>
        <w:t>،</w:t>
      </w:r>
      <w:r w:rsidR="006C12D6" w:rsidRPr="003D14D1">
        <w:rPr>
          <w:rFonts w:eastAsiaTheme="minorEastAsia"/>
          <w:b/>
          <w:bCs/>
          <w:rtl/>
        </w:rPr>
        <w:t xml:space="preserve"> بطرق منها توفير التدريب الإلزامي على عدم التمييز لأعضاء السلطة القضائية والموظفين المكلفين بإنفاذ القوانين والمعلمين؛</w:t>
      </w:r>
    </w:p>
    <w:p w14:paraId="319AB77D" w14:textId="14B5BEA5"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(ز)</w:t>
      </w:r>
      <w:r w:rsidR="006C12D6" w:rsidRPr="003D14D1">
        <w:rPr>
          <w:rFonts w:eastAsiaTheme="minorEastAsia"/>
          <w:bCs/>
          <w:rtl/>
        </w:rPr>
        <w:tab/>
      </w:r>
      <w:r w:rsidR="006C12D6" w:rsidRPr="003D14D1">
        <w:rPr>
          <w:rFonts w:eastAsiaTheme="minorEastAsia"/>
          <w:b/>
          <w:bCs/>
          <w:rtl/>
        </w:rPr>
        <w:t>وضع سياسات وتدابير للتوعية تهدف إلى معالجة الأسباب الجذرية للتمييز بحكم الواقع</w:t>
      </w:r>
      <w:r w:rsidR="00D3409F" w:rsidRPr="003D14D1">
        <w:rPr>
          <w:rFonts w:eastAsiaTheme="minorEastAsia"/>
          <w:b/>
          <w:bCs/>
          <w:rtl/>
        </w:rPr>
        <w:t>،</w:t>
      </w:r>
      <w:r w:rsidR="006C12D6" w:rsidRPr="003D14D1">
        <w:rPr>
          <w:rFonts w:eastAsiaTheme="minorEastAsia"/>
          <w:b/>
          <w:bCs/>
          <w:rtl/>
        </w:rPr>
        <w:t xml:space="preserve"> وذلك من أجل القضاء على القوالب النمطية والتحيز والتمييز ولا سيما ضد الأطفال المنتمين إلى أقليات إثنية ودينية (بمن فيهم المسلمون واليهود والأطفال المنحدرون من أصل أفريقي)</w:t>
      </w:r>
      <w:r w:rsidR="00D3409F" w:rsidRPr="003D14D1">
        <w:rPr>
          <w:rFonts w:eastAsiaTheme="minorEastAsia"/>
          <w:b/>
          <w:bCs/>
          <w:rtl/>
        </w:rPr>
        <w:t>،</w:t>
      </w:r>
      <w:r w:rsidR="006C12D6" w:rsidRPr="003D14D1">
        <w:rPr>
          <w:rFonts w:eastAsiaTheme="minorEastAsia"/>
          <w:b/>
          <w:bCs/>
          <w:rtl/>
        </w:rPr>
        <w:t xml:space="preserve"> واللاجئين</w:t>
      </w:r>
      <w:r w:rsidR="00D3409F" w:rsidRPr="003D14D1">
        <w:rPr>
          <w:rFonts w:eastAsiaTheme="minorEastAsia"/>
          <w:b/>
          <w:bCs/>
          <w:rtl/>
        </w:rPr>
        <w:t>،</w:t>
      </w:r>
      <w:r w:rsidR="006C12D6" w:rsidRPr="003D14D1">
        <w:rPr>
          <w:rFonts w:eastAsiaTheme="minorEastAsia"/>
          <w:b/>
          <w:bCs/>
          <w:rtl/>
        </w:rPr>
        <w:t xml:space="preserve"> وملتمسي اللجوء</w:t>
      </w:r>
      <w:r w:rsidR="00D3409F" w:rsidRPr="003D14D1">
        <w:rPr>
          <w:rFonts w:eastAsiaTheme="minorEastAsia"/>
          <w:b/>
          <w:bCs/>
          <w:rtl/>
        </w:rPr>
        <w:t>،</w:t>
      </w:r>
      <w:r w:rsidR="006C12D6" w:rsidRPr="003D14D1">
        <w:rPr>
          <w:rFonts w:eastAsiaTheme="minorEastAsia"/>
          <w:b/>
          <w:bCs/>
          <w:rtl/>
        </w:rPr>
        <w:t xml:space="preserve"> والأطفال المهاجرين والأطفال غير الحاملين للوثائق اللازمة</w:t>
      </w:r>
      <w:r w:rsidR="00D3409F" w:rsidRPr="003D14D1">
        <w:rPr>
          <w:rFonts w:eastAsiaTheme="minorEastAsia"/>
          <w:b/>
          <w:bCs/>
          <w:rtl/>
        </w:rPr>
        <w:t>،</w:t>
      </w:r>
      <w:r w:rsidR="006C12D6" w:rsidRPr="003D14D1">
        <w:rPr>
          <w:rFonts w:eastAsiaTheme="minorEastAsia"/>
          <w:b/>
          <w:bCs/>
          <w:rtl/>
        </w:rPr>
        <w:t xml:space="preserve"> والأطفال ذوي الإعاقة</w:t>
      </w:r>
      <w:r w:rsidR="00D3409F" w:rsidRPr="003D14D1">
        <w:rPr>
          <w:rFonts w:eastAsiaTheme="minorEastAsia"/>
          <w:b/>
          <w:bCs/>
          <w:rtl/>
        </w:rPr>
        <w:t>،</w:t>
      </w:r>
      <w:r w:rsidR="006C12D6" w:rsidRPr="003D14D1">
        <w:rPr>
          <w:rFonts w:eastAsiaTheme="minorEastAsia"/>
          <w:b/>
          <w:bCs/>
          <w:rtl/>
        </w:rPr>
        <w:t xml:space="preserve"> والمثليات</w:t>
      </w:r>
      <w:r w:rsidR="00D3409F" w:rsidRPr="003D14D1">
        <w:rPr>
          <w:rFonts w:eastAsiaTheme="minorEastAsia"/>
          <w:b/>
          <w:bCs/>
          <w:rtl/>
        </w:rPr>
        <w:t>،</w:t>
      </w:r>
      <w:r w:rsidR="006C12D6" w:rsidRPr="003D14D1">
        <w:rPr>
          <w:rFonts w:eastAsiaTheme="minorEastAsia"/>
          <w:b/>
          <w:bCs/>
          <w:rtl/>
        </w:rPr>
        <w:t xml:space="preserve"> والمثليين ومزدوجي الميل الجنسي ومغايري الهوية الجنسانية وحاملي صفات الجنسين من الأطفال الذين يعانون الفقر.</w:t>
      </w:r>
    </w:p>
    <w:p w14:paraId="177E0217"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المصالح الفضلى للطفل</w:t>
      </w:r>
    </w:p>
    <w:p w14:paraId="5822F15D" w14:textId="77777777" w:rsidR="006C12D6" w:rsidRPr="003D14D1" w:rsidRDefault="006C12D6" w:rsidP="006C12D6">
      <w:pPr>
        <w:pStyle w:val="SingleTxtGA"/>
        <w:rPr>
          <w:rFonts w:eastAsiaTheme="minorEastAsia"/>
          <w:bCs/>
          <w:rtl/>
          <w:lang w:val="ar-SA" w:eastAsia="zh-TW" w:bidi="en-GB"/>
        </w:rPr>
      </w:pPr>
      <w:r w:rsidRPr="003D14D1">
        <w:rPr>
          <w:rFonts w:eastAsiaTheme="minorEastAsia"/>
          <w:rtl/>
        </w:rPr>
        <w:t>16</w:t>
      </w:r>
      <w:r w:rsidRPr="006C12D6">
        <w:rPr>
          <w:rFonts w:eastAsiaTheme="minorEastAsia"/>
          <w:rtl/>
        </w:rPr>
        <w:t>-</w:t>
      </w:r>
      <w:r w:rsidRPr="006C12D6">
        <w:rPr>
          <w:rFonts w:eastAsiaTheme="minorEastAsia"/>
          <w:rtl/>
        </w:rPr>
        <w:tab/>
      </w:r>
      <w:r w:rsidRPr="003D14D1">
        <w:rPr>
          <w:rFonts w:eastAsiaTheme="minorEastAsia"/>
          <w:b/>
          <w:bCs/>
          <w:rtl/>
        </w:rPr>
        <w:t>توصي الدولة الطرف بما يلي:</w:t>
      </w:r>
    </w:p>
    <w:p w14:paraId="4F9261CA" w14:textId="2071291D"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تطبيق مبدأ مصالح الطفل الفضلى بشكل ثابت في البرامج والإجراءات التشريعية والإدارية والقضائية</w:t>
      </w:r>
      <w:r w:rsidR="00D3409F" w:rsidRPr="003D14D1">
        <w:rPr>
          <w:rFonts w:eastAsiaTheme="minorEastAsia"/>
          <w:b/>
          <w:bCs/>
          <w:rtl/>
        </w:rPr>
        <w:t>،</w:t>
      </w:r>
      <w:r w:rsidR="006C12D6" w:rsidRPr="003D14D1">
        <w:rPr>
          <w:rFonts w:eastAsiaTheme="minorEastAsia"/>
          <w:b/>
          <w:bCs/>
          <w:rtl/>
        </w:rPr>
        <w:t xml:space="preserve"> بما في ذلك ما تعلق منها بدعم الشباب</w:t>
      </w:r>
      <w:r w:rsidR="00D3409F" w:rsidRPr="003D14D1">
        <w:rPr>
          <w:rFonts w:eastAsiaTheme="minorEastAsia"/>
          <w:b/>
          <w:bCs/>
          <w:rtl/>
        </w:rPr>
        <w:t>،</w:t>
      </w:r>
      <w:r w:rsidR="006C12D6" w:rsidRPr="003D14D1">
        <w:rPr>
          <w:rFonts w:eastAsiaTheme="minorEastAsia"/>
          <w:b/>
          <w:bCs/>
          <w:rtl/>
        </w:rPr>
        <w:t xml:space="preserve"> وإقامة الوصاية أو لإيداع لدى الأسر الحاضنة</w:t>
      </w:r>
      <w:r w:rsidR="00D3409F" w:rsidRPr="003D14D1">
        <w:rPr>
          <w:rFonts w:eastAsiaTheme="minorEastAsia"/>
          <w:b/>
          <w:bCs/>
          <w:rtl/>
        </w:rPr>
        <w:t>،</w:t>
      </w:r>
      <w:r w:rsidR="006C12D6" w:rsidRPr="003D14D1">
        <w:rPr>
          <w:rFonts w:eastAsiaTheme="minorEastAsia"/>
          <w:b/>
          <w:bCs/>
          <w:rtl/>
        </w:rPr>
        <w:t xml:space="preserve"> وحضانة الوالدين</w:t>
      </w:r>
      <w:r w:rsidR="00D3409F" w:rsidRPr="003D14D1">
        <w:rPr>
          <w:rFonts w:eastAsiaTheme="minorEastAsia"/>
          <w:b/>
          <w:bCs/>
          <w:rtl/>
        </w:rPr>
        <w:t>،</w:t>
      </w:r>
      <w:r w:rsidR="006C12D6" w:rsidRPr="003D14D1">
        <w:rPr>
          <w:rFonts w:eastAsiaTheme="minorEastAsia"/>
          <w:b/>
          <w:bCs/>
          <w:rtl/>
        </w:rPr>
        <w:t xml:space="preserve"> والتعليم</w:t>
      </w:r>
      <w:r w:rsidR="00D3409F" w:rsidRPr="003D14D1">
        <w:rPr>
          <w:rFonts w:eastAsiaTheme="minorEastAsia"/>
          <w:b/>
          <w:bCs/>
          <w:rtl/>
        </w:rPr>
        <w:t>،</w:t>
      </w:r>
      <w:r w:rsidR="006C12D6" w:rsidRPr="003D14D1">
        <w:rPr>
          <w:rFonts w:eastAsiaTheme="minorEastAsia"/>
          <w:b/>
          <w:bCs/>
          <w:rtl/>
        </w:rPr>
        <w:t xml:space="preserve"> وإجراءات الهجرة واللجوء</w:t>
      </w:r>
      <w:r w:rsidR="00D3409F" w:rsidRPr="003D14D1">
        <w:rPr>
          <w:rFonts w:eastAsiaTheme="minorEastAsia"/>
          <w:b/>
          <w:bCs/>
          <w:rtl/>
        </w:rPr>
        <w:t>،</w:t>
      </w:r>
      <w:r w:rsidR="006C12D6" w:rsidRPr="003D14D1">
        <w:rPr>
          <w:rFonts w:eastAsiaTheme="minorEastAsia"/>
          <w:b/>
          <w:bCs/>
          <w:rtl/>
        </w:rPr>
        <w:t xml:space="preserve"> في جميع البلدان المكونة للدولة</w:t>
      </w:r>
      <w:r w:rsidRPr="003D14D1">
        <w:rPr>
          <w:rFonts w:eastAsiaTheme="minorEastAsia" w:hint="cs"/>
          <w:b/>
          <w:bCs/>
          <w:rtl/>
        </w:rPr>
        <w:t> </w:t>
      </w:r>
      <w:r w:rsidR="006C12D6" w:rsidRPr="003D14D1">
        <w:rPr>
          <w:rFonts w:eastAsiaTheme="minorEastAsia"/>
          <w:b/>
          <w:bCs/>
          <w:rtl/>
        </w:rPr>
        <w:t>الطرف؛</w:t>
      </w:r>
    </w:p>
    <w:p w14:paraId="3DBE5687" w14:textId="0836DB64" w:rsidR="006C12D6" w:rsidRPr="003D14D1" w:rsidRDefault="00C45D72" w:rsidP="006C12D6">
      <w:pPr>
        <w:pStyle w:val="SingleTxtGA"/>
        <w:rPr>
          <w:rFonts w:eastAsiaTheme="minorEastAsia"/>
          <w:b/>
          <w:bCs/>
          <w:rtl/>
          <w:lang w:val="ar-SA" w:eastAsia="zh-TW" w:bidi="en-GB"/>
        </w:rPr>
      </w:pPr>
      <w:r w:rsidRPr="003D14D1">
        <w:rPr>
          <w:rFonts w:eastAsiaTheme="minorEastAsia"/>
          <w:bCs/>
          <w:rtl/>
        </w:rPr>
        <w:lastRenderedPageBreak/>
        <w:tab/>
      </w:r>
      <w:r w:rsidR="006C12D6" w:rsidRPr="003D14D1">
        <w:rPr>
          <w:rFonts w:eastAsiaTheme="minorEastAsia"/>
          <w:b/>
          <w:rtl/>
        </w:rPr>
        <w:t>(ب)</w:t>
      </w:r>
      <w:r w:rsidR="006C12D6" w:rsidRPr="003D14D1">
        <w:rPr>
          <w:rFonts w:eastAsiaTheme="minorEastAsia"/>
          <w:bCs/>
          <w:rtl/>
        </w:rPr>
        <w:tab/>
      </w:r>
      <w:r w:rsidR="006C12D6" w:rsidRPr="003D14D1">
        <w:rPr>
          <w:rFonts w:eastAsiaTheme="minorEastAsia"/>
          <w:b/>
          <w:bCs/>
          <w:rtl/>
        </w:rPr>
        <w:t>تعزيز التدابير الرامية إلى توجيه جميع الأشخاص المعنيين ممن لهم سلطة تحديد مصالح الطفل الفضلى في كل مجال من المجالات وإيلاء تلك المصالح الاهتمام الذي تستحقه بوصفها من الاعتبارات الأساسية.</w:t>
      </w:r>
    </w:p>
    <w:p w14:paraId="4A0A5235" w14:textId="77777777" w:rsidR="006C12D6" w:rsidRPr="003D14D1" w:rsidRDefault="006C12D6" w:rsidP="00C45D72">
      <w:pPr>
        <w:pStyle w:val="H23GA"/>
        <w:rPr>
          <w:rtl/>
          <w:lang w:val="ar-SA" w:eastAsia="zh-TW" w:bidi="en-GB"/>
        </w:rPr>
      </w:pPr>
      <w:r w:rsidRPr="003D14D1">
        <w:rPr>
          <w:rtl/>
        </w:rPr>
        <w:tab/>
      </w:r>
      <w:r w:rsidRPr="003D14D1">
        <w:rPr>
          <w:rtl/>
        </w:rPr>
        <w:tab/>
        <w:t>احترام رأي الطفل</w:t>
      </w:r>
    </w:p>
    <w:p w14:paraId="09009AF1" w14:textId="4BF0F63C" w:rsidR="006C12D6" w:rsidRPr="003D14D1" w:rsidRDefault="006C12D6" w:rsidP="006C12D6">
      <w:pPr>
        <w:pStyle w:val="SingleTxtGA"/>
        <w:rPr>
          <w:rFonts w:eastAsiaTheme="minorEastAsia"/>
          <w:bCs/>
          <w:rtl/>
          <w:lang w:val="ar-SA" w:eastAsia="zh-TW" w:bidi="en-GB"/>
        </w:rPr>
      </w:pPr>
      <w:r w:rsidRPr="003D14D1">
        <w:rPr>
          <w:rFonts w:eastAsiaTheme="minorEastAsia"/>
          <w:rtl/>
        </w:rPr>
        <w:t>17</w:t>
      </w:r>
      <w:r w:rsidRPr="006C12D6">
        <w:rPr>
          <w:rFonts w:eastAsiaTheme="minorEastAsia"/>
          <w:rtl/>
        </w:rPr>
        <w:t>-</w:t>
      </w:r>
      <w:r w:rsidRPr="006C12D6">
        <w:rPr>
          <w:rFonts w:eastAsiaTheme="minorEastAsia"/>
          <w:rtl/>
        </w:rPr>
        <w:tab/>
      </w:r>
      <w:r w:rsidRPr="003D14D1">
        <w:rPr>
          <w:rFonts w:eastAsiaTheme="minorEastAsia"/>
          <w:b/>
          <w:bCs/>
          <w:rtl/>
        </w:rPr>
        <w:t>ترحب اللجنة بالجهود الرامية إلى تعزيز مشاركة الطفل في وضع البرامج التي تؤثر على الأطفال</w:t>
      </w:r>
      <w:r w:rsidR="00D3409F" w:rsidRPr="003D14D1">
        <w:rPr>
          <w:rFonts w:eastAsiaTheme="minorEastAsia"/>
          <w:b/>
          <w:bCs/>
          <w:rtl/>
        </w:rPr>
        <w:t>،</w:t>
      </w:r>
      <w:r w:rsidRPr="003D14D1">
        <w:rPr>
          <w:rFonts w:eastAsiaTheme="minorEastAsia"/>
          <w:b/>
          <w:bCs/>
          <w:rtl/>
        </w:rPr>
        <w:t xml:space="preserve"> بما في ذلك في مجال الحد من الفقر</w:t>
      </w:r>
      <w:r w:rsidR="00D3409F" w:rsidRPr="003D14D1">
        <w:rPr>
          <w:rFonts w:eastAsiaTheme="minorEastAsia"/>
          <w:b/>
          <w:bCs/>
          <w:rtl/>
        </w:rPr>
        <w:t>،</w:t>
      </w:r>
      <w:r w:rsidRPr="003D14D1">
        <w:rPr>
          <w:rFonts w:eastAsiaTheme="minorEastAsia"/>
          <w:b/>
          <w:bCs/>
          <w:rtl/>
        </w:rPr>
        <w:t xml:space="preserve"> ولكنها تعرب عن أسفها لأن السن الدنيا لإشراك الأطفال في العديد من عمليات صنع القرار لا تزال محددة في 12 سنة.</w:t>
      </w:r>
      <w:r w:rsidRPr="006C12D6">
        <w:rPr>
          <w:rFonts w:eastAsiaTheme="minorEastAsia"/>
          <w:rtl/>
        </w:rPr>
        <w:t xml:space="preserve"> </w:t>
      </w:r>
      <w:r w:rsidRPr="003D14D1">
        <w:rPr>
          <w:rFonts w:eastAsiaTheme="minorEastAsia"/>
          <w:b/>
          <w:bCs/>
          <w:rtl/>
        </w:rPr>
        <w:t>وتشير اللجنة إلى توصياتها السابقة</w:t>
      </w:r>
      <w:r w:rsidRPr="007B5B85">
        <w:rPr>
          <w:rStyle w:val="FootnoteReference"/>
          <w:szCs w:val="22"/>
          <w:rtl/>
        </w:rPr>
        <w:t>(</w:t>
      </w:r>
      <w:r w:rsidRPr="003D14D1">
        <w:rPr>
          <w:rStyle w:val="FootnoteReference"/>
          <w:szCs w:val="22"/>
          <w:lang w:val="en-US"/>
        </w:rPr>
        <w:footnoteReference w:id="9"/>
      </w:r>
      <w:r w:rsidRPr="007B5B85">
        <w:rPr>
          <w:rStyle w:val="FootnoteReference"/>
          <w:szCs w:val="22"/>
          <w:rtl/>
        </w:rPr>
        <w:t>)</w:t>
      </w:r>
      <w:r w:rsidR="00D3409F" w:rsidRPr="003D14D1">
        <w:rPr>
          <w:rFonts w:eastAsiaTheme="minorEastAsia" w:hint="cs"/>
          <w:b/>
          <w:bCs/>
          <w:rtl/>
        </w:rPr>
        <w:t>،</w:t>
      </w:r>
      <w:r w:rsidRPr="003D14D1">
        <w:rPr>
          <w:rFonts w:eastAsiaTheme="minorEastAsia"/>
          <w:b/>
          <w:bCs/>
          <w:rtl/>
        </w:rPr>
        <w:t xml:space="preserve"> وتوصي الدولة الطرف بما يلي:</w:t>
      </w:r>
    </w:p>
    <w:p w14:paraId="7744C14D" w14:textId="6A9550D3"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إلغاء حد السن لمنح الطفل الحق في التعبير عن رأيه في جميع القضايا التي تهمه</w:t>
      </w:r>
      <w:r w:rsidR="00D3409F" w:rsidRPr="003D14D1">
        <w:rPr>
          <w:rFonts w:eastAsiaTheme="minorEastAsia"/>
          <w:b/>
          <w:bCs/>
          <w:rtl/>
        </w:rPr>
        <w:t>،</w:t>
      </w:r>
      <w:r w:rsidR="006C12D6" w:rsidRPr="003D14D1">
        <w:rPr>
          <w:rFonts w:eastAsiaTheme="minorEastAsia"/>
          <w:b/>
          <w:bCs/>
          <w:rtl/>
        </w:rPr>
        <w:t xml:space="preserve"> وضمان تمكن جميع الأطفال</w:t>
      </w:r>
      <w:r w:rsidR="00D3409F" w:rsidRPr="003D14D1">
        <w:rPr>
          <w:rFonts w:eastAsiaTheme="minorEastAsia"/>
          <w:b/>
          <w:bCs/>
          <w:rtl/>
        </w:rPr>
        <w:t>،</w:t>
      </w:r>
      <w:r w:rsidR="006C12D6" w:rsidRPr="003D14D1">
        <w:rPr>
          <w:rFonts w:eastAsiaTheme="minorEastAsia"/>
          <w:b/>
          <w:bCs/>
          <w:rtl/>
        </w:rPr>
        <w:t xml:space="preserve"> بمن فيهم الأطفال الذين تقل أعمارهم عن 12 عام</w:t>
      </w:r>
      <w:r w:rsidR="00D3409F" w:rsidRPr="003D14D1">
        <w:rPr>
          <w:rFonts w:eastAsiaTheme="minorEastAsia"/>
          <w:b/>
          <w:bCs/>
          <w:rtl/>
        </w:rPr>
        <w:t xml:space="preserve">اً، </w:t>
      </w:r>
      <w:r w:rsidR="006C12D6" w:rsidRPr="003D14D1">
        <w:rPr>
          <w:rFonts w:eastAsiaTheme="minorEastAsia"/>
          <w:b/>
          <w:bCs/>
          <w:rtl/>
        </w:rPr>
        <w:t>من التعبير عن آرائهم والاستماع إليهم في جميع القرارات التي تمسهم</w:t>
      </w:r>
      <w:r w:rsidR="00D3409F" w:rsidRPr="003D14D1">
        <w:rPr>
          <w:rFonts w:eastAsiaTheme="minorEastAsia"/>
          <w:b/>
          <w:bCs/>
          <w:rtl/>
        </w:rPr>
        <w:t>،</w:t>
      </w:r>
      <w:r w:rsidR="006C12D6" w:rsidRPr="003D14D1">
        <w:rPr>
          <w:rFonts w:eastAsiaTheme="minorEastAsia"/>
          <w:b/>
          <w:bCs/>
          <w:rtl/>
        </w:rPr>
        <w:t xml:space="preserve"> بما في ذلك في المحاكم والإجراءات المدنية؛</w:t>
      </w:r>
    </w:p>
    <w:p w14:paraId="23B89831" w14:textId="193ECF3C"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مواصلة ترسيخ التدابير الرامية إلى تعزيز المشاركة الهادفة والتمكينية لجميع الأطفال</w:t>
      </w:r>
      <w:r w:rsidR="00D3409F" w:rsidRPr="003D14D1">
        <w:rPr>
          <w:rFonts w:eastAsiaTheme="minorEastAsia"/>
          <w:b/>
          <w:bCs/>
          <w:rtl/>
        </w:rPr>
        <w:t>،</w:t>
      </w:r>
      <w:r w:rsidR="006C12D6" w:rsidRPr="003D14D1">
        <w:rPr>
          <w:rFonts w:eastAsiaTheme="minorEastAsia"/>
          <w:b/>
          <w:bCs/>
          <w:rtl/>
        </w:rPr>
        <w:t xml:space="preserve"> بمن فيهم الأطفال الذين يعانون من حالات الحرمان</w:t>
      </w:r>
      <w:r w:rsidR="00D3409F" w:rsidRPr="003D14D1">
        <w:rPr>
          <w:rFonts w:eastAsiaTheme="minorEastAsia"/>
          <w:b/>
          <w:bCs/>
          <w:rtl/>
        </w:rPr>
        <w:t>،</w:t>
      </w:r>
      <w:r w:rsidR="006C12D6" w:rsidRPr="003D14D1">
        <w:rPr>
          <w:rFonts w:eastAsiaTheme="minorEastAsia"/>
          <w:b/>
          <w:bCs/>
          <w:rtl/>
        </w:rPr>
        <w:t xml:space="preserve"> داخل الأسرة وفي المجتمع المحلي والمدرسة وفي مجال رسم السياسات على الصعيدين البلدي والوطني</w:t>
      </w:r>
      <w:r w:rsidR="00D3409F" w:rsidRPr="003D14D1">
        <w:rPr>
          <w:rFonts w:eastAsiaTheme="minorEastAsia"/>
          <w:b/>
          <w:bCs/>
          <w:rtl/>
        </w:rPr>
        <w:t>،</w:t>
      </w:r>
      <w:r w:rsidR="006C12D6" w:rsidRPr="003D14D1">
        <w:rPr>
          <w:rFonts w:eastAsiaTheme="minorEastAsia"/>
          <w:b/>
          <w:bCs/>
          <w:rtl/>
        </w:rPr>
        <w:t xml:space="preserve"> وذلك بطرق منها مثل</w:t>
      </w:r>
      <w:r w:rsidR="00D3409F" w:rsidRPr="003D14D1">
        <w:rPr>
          <w:rFonts w:eastAsiaTheme="minorEastAsia"/>
          <w:b/>
          <w:bCs/>
          <w:rtl/>
        </w:rPr>
        <w:t xml:space="preserve">اً </w:t>
      </w:r>
      <w:r w:rsidR="006C12D6" w:rsidRPr="003D14D1">
        <w:rPr>
          <w:rFonts w:eastAsiaTheme="minorEastAsia"/>
          <w:b/>
          <w:bCs/>
          <w:rtl/>
        </w:rPr>
        <w:t>وضع مجموعات أدوات تتيح مشاورة الأطفال بشأن قضايا السياسات الوطنية وضمان الأخذ بنتائج مجالس الأطفال بصورة منهجية في القرارات العامة؛</w:t>
      </w:r>
    </w:p>
    <w:p w14:paraId="7BB354F5" w14:textId="4EDBA005" w:rsidR="006C12D6" w:rsidRPr="003D14D1" w:rsidRDefault="00C45D72" w:rsidP="006C12D6">
      <w:pPr>
        <w:pStyle w:val="SingleTxtGA"/>
        <w:rPr>
          <w:rFonts w:eastAsiaTheme="minorEastAsia"/>
          <w:b/>
          <w:bCs/>
          <w:rtl/>
          <w:lang w:val="ar-SA" w:eastAsia="zh-TW" w:bidi="en-GB"/>
        </w:rPr>
      </w:pPr>
      <w:r w:rsidRPr="003D14D1">
        <w:rPr>
          <w:rFonts w:eastAsiaTheme="minorEastAsia"/>
          <w:b/>
          <w:rtl/>
        </w:rPr>
        <w:tab/>
      </w:r>
      <w:r w:rsidR="006C12D6" w:rsidRPr="003D14D1">
        <w:rPr>
          <w:rFonts w:eastAsiaTheme="minorEastAsia"/>
          <w:b/>
          <w:rtl/>
        </w:rPr>
        <w:t>(ج)</w:t>
      </w:r>
      <w:r w:rsidR="006C12D6" w:rsidRPr="003D14D1">
        <w:rPr>
          <w:rFonts w:eastAsiaTheme="minorEastAsia"/>
          <w:b/>
          <w:rtl/>
        </w:rPr>
        <w:tab/>
      </w:r>
      <w:r w:rsidR="006C12D6" w:rsidRPr="003D14D1">
        <w:rPr>
          <w:rFonts w:eastAsiaTheme="minorEastAsia"/>
          <w:b/>
          <w:bCs/>
          <w:rtl/>
        </w:rPr>
        <w:t>ضمان حصول جميع المهنيين المعنيين</w:t>
      </w:r>
      <w:r w:rsidR="00D3409F" w:rsidRPr="003D14D1">
        <w:rPr>
          <w:rFonts w:eastAsiaTheme="minorEastAsia"/>
          <w:b/>
          <w:bCs/>
          <w:rtl/>
        </w:rPr>
        <w:t>،</w:t>
      </w:r>
      <w:r w:rsidR="006C12D6" w:rsidRPr="003D14D1">
        <w:rPr>
          <w:rFonts w:eastAsiaTheme="minorEastAsia"/>
          <w:b/>
          <w:bCs/>
          <w:rtl/>
        </w:rPr>
        <w:t xml:space="preserve"> بمن فيهم المعلمون والمختصون برعاية الشباب</w:t>
      </w:r>
      <w:r w:rsidR="00D3409F" w:rsidRPr="003D14D1">
        <w:rPr>
          <w:rFonts w:eastAsiaTheme="minorEastAsia"/>
          <w:b/>
          <w:bCs/>
          <w:rtl/>
        </w:rPr>
        <w:t>،</w:t>
      </w:r>
      <w:r w:rsidR="006C12D6" w:rsidRPr="003D14D1">
        <w:rPr>
          <w:rFonts w:eastAsiaTheme="minorEastAsia"/>
          <w:b/>
          <w:bCs/>
          <w:rtl/>
        </w:rPr>
        <w:t xml:space="preserve"> العاملين مع الأطفال ومن أجلهم</w:t>
      </w:r>
      <w:r w:rsidR="00D3409F" w:rsidRPr="003D14D1">
        <w:rPr>
          <w:rFonts w:eastAsiaTheme="minorEastAsia"/>
          <w:b/>
          <w:bCs/>
          <w:rtl/>
        </w:rPr>
        <w:t>،</w:t>
      </w:r>
      <w:r w:rsidR="006C12D6" w:rsidRPr="003D14D1">
        <w:rPr>
          <w:rFonts w:eastAsiaTheme="minorEastAsia"/>
          <w:b/>
          <w:bCs/>
          <w:rtl/>
        </w:rPr>
        <w:t xml:space="preserve"> على التدريب المناسب بصورة منهجية بشأن حق الطفل في أن يستمع إليه وأن يؤخذ رأيه في الحسبان وفق</w:t>
      </w:r>
      <w:r w:rsidR="00D3409F" w:rsidRPr="003D14D1">
        <w:rPr>
          <w:rFonts w:eastAsiaTheme="minorEastAsia"/>
          <w:b/>
          <w:bCs/>
          <w:rtl/>
        </w:rPr>
        <w:t xml:space="preserve">اً </w:t>
      </w:r>
      <w:r w:rsidR="006C12D6" w:rsidRPr="003D14D1">
        <w:rPr>
          <w:rFonts w:eastAsiaTheme="minorEastAsia"/>
          <w:b/>
          <w:bCs/>
          <w:rtl/>
        </w:rPr>
        <w:t>لسن الطفل ومدى نضجه.</w:t>
      </w:r>
    </w:p>
    <w:p w14:paraId="29CF2DF2" w14:textId="6AE189D2" w:rsidR="006C12D6" w:rsidRPr="003D14D1" w:rsidRDefault="00C45D72" w:rsidP="00C45D72">
      <w:pPr>
        <w:pStyle w:val="H1GA"/>
        <w:rPr>
          <w:rtl/>
          <w:lang w:val="ar-SA" w:eastAsia="zh-TW" w:bidi="en-GB"/>
        </w:rPr>
      </w:pPr>
      <w:r w:rsidRPr="003D14D1">
        <w:rPr>
          <w:rtl/>
        </w:rPr>
        <w:tab/>
      </w:r>
      <w:r w:rsidR="006C12D6" w:rsidRPr="003D14D1">
        <w:rPr>
          <w:rtl/>
        </w:rPr>
        <w:t>جيم-</w:t>
      </w:r>
      <w:r w:rsidR="006C12D6" w:rsidRPr="003D14D1">
        <w:rPr>
          <w:rtl/>
        </w:rPr>
        <w:tab/>
        <w:t>الحقوق والحريات المدنية (المواد 7 و8 و13-17)</w:t>
      </w:r>
    </w:p>
    <w:p w14:paraId="0C2268F8"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تسجيل المواليد والجنسيّة</w:t>
      </w:r>
    </w:p>
    <w:p w14:paraId="1F21B395" w14:textId="179353CE" w:rsidR="006C12D6" w:rsidRPr="003D14D1" w:rsidRDefault="006C12D6" w:rsidP="006C12D6">
      <w:pPr>
        <w:pStyle w:val="SingleTxtGA"/>
        <w:rPr>
          <w:rFonts w:eastAsiaTheme="minorEastAsia"/>
          <w:bCs/>
          <w:lang w:val="en-US" w:eastAsia="zh-TW" w:bidi="en-GB"/>
        </w:rPr>
      </w:pPr>
      <w:r w:rsidRPr="003D14D1">
        <w:rPr>
          <w:rFonts w:eastAsiaTheme="minorEastAsia"/>
          <w:rtl/>
        </w:rPr>
        <w:t>18</w:t>
      </w:r>
      <w:r w:rsidRPr="006C12D6">
        <w:rPr>
          <w:rFonts w:eastAsiaTheme="minorEastAsia"/>
          <w:rtl/>
        </w:rPr>
        <w:t>-</w:t>
      </w:r>
      <w:r w:rsidRPr="006C12D6">
        <w:rPr>
          <w:rFonts w:eastAsiaTheme="minorEastAsia"/>
          <w:rtl/>
        </w:rPr>
        <w:tab/>
      </w:r>
      <w:r w:rsidRPr="003D14D1">
        <w:rPr>
          <w:rFonts w:eastAsiaTheme="minorEastAsia"/>
          <w:b/>
          <w:bCs/>
          <w:rtl/>
        </w:rPr>
        <w:t>يساور اللجنة القلق لأن الشروط التي يجب أن يستوفيها الطفل عديم الجنسية لطلب الحصول</w:t>
      </w:r>
      <w:r w:rsidR="00D3409F" w:rsidRPr="003D14D1">
        <w:rPr>
          <w:rFonts w:eastAsiaTheme="minorEastAsia" w:hint="cs"/>
          <w:b/>
          <w:bCs/>
          <w:rtl/>
        </w:rPr>
        <w:t> </w:t>
      </w:r>
      <w:r w:rsidRPr="003D14D1">
        <w:rPr>
          <w:rFonts w:eastAsiaTheme="minorEastAsia"/>
          <w:b/>
          <w:bCs/>
          <w:rtl/>
        </w:rPr>
        <w:t>على الجنسية الهولندية بموجب قانون الجنسية الحالي</w:t>
      </w:r>
      <w:r w:rsidR="00D3409F" w:rsidRPr="003D14D1">
        <w:rPr>
          <w:rFonts w:eastAsiaTheme="minorEastAsia"/>
          <w:b/>
          <w:bCs/>
          <w:rtl/>
        </w:rPr>
        <w:t>،</w:t>
      </w:r>
      <w:r w:rsidRPr="003D14D1">
        <w:rPr>
          <w:rFonts w:eastAsiaTheme="minorEastAsia"/>
          <w:b/>
          <w:bCs/>
          <w:rtl/>
        </w:rPr>
        <w:t xml:space="preserve"> والتي تتضمن شرط الإقامة القانونية لمدة ثلاث</w:t>
      </w:r>
      <w:r w:rsidR="00C45D72" w:rsidRPr="003D14D1">
        <w:rPr>
          <w:rFonts w:eastAsiaTheme="minorEastAsia" w:hint="cs"/>
          <w:b/>
          <w:bCs/>
          <w:rtl/>
        </w:rPr>
        <w:t> </w:t>
      </w:r>
      <w:r w:rsidRPr="003D14D1">
        <w:rPr>
          <w:rFonts w:eastAsiaTheme="minorEastAsia"/>
          <w:b/>
          <w:bCs/>
          <w:rtl/>
        </w:rPr>
        <w:t>سنوات</w:t>
      </w:r>
      <w:r w:rsidR="00D3409F" w:rsidRPr="003D14D1">
        <w:rPr>
          <w:rFonts w:eastAsiaTheme="minorEastAsia"/>
          <w:b/>
          <w:bCs/>
          <w:rtl/>
        </w:rPr>
        <w:t>،</w:t>
      </w:r>
      <w:r w:rsidRPr="003D14D1">
        <w:rPr>
          <w:rFonts w:eastAsiaTheme="minorEastAsia"/>
          <w:b/>
          <w:bCs/>
          <w:rtl/>
        </w:rPr>
        <w:t xml:space="preserve"> هي شروط صارمة للغاية.</w:t>
      </w:r>
      <w:r w:rsidRPr="006C12D6">
        <w:rPr>
          <w:rFonts w:eastAsiaTheme="minorEastAsia"/>
          <w:rtl/>
        </w:rPr>
        <w:t xml:space="preserve"> </w:t>
      </w:r>
      <w:r w:rsidRPr="003D14D1">
        <w:rPr>
          <w:rFonts w:eastAsiaTheme="minorEastAsia"/>
          <w:b/>
          <w:bCs/>
          <w:rtl/>
        </w:rPr>
        <w:t>تشير اللجنة إلى توصياتها السابقة</w:t>
      </w:r>
      <w:r w:rsidR="00F40184" w:rsidRPr="007B5B85">
        <w:rPr>
          <w:rStyle w:val="FootnoteReference"/>
          <w:szCs w:val="22"/>
          <w:rtl/>
        </w:rPr>
        <w:t>(</w:t>
      </w:r>
      <w:r w:rsidR="00F40184" w:rsidRPr="003D14D1">
        <w:rPr>
          <w:rStyle w:val="FootnoteReference"/>
          <w:szCs w:val="22"/>
          <w:lang w:val="en-US"/>
        </w:rPr>
        <w:footnoteReference w:id="10"/>
      </w:r>
      <w:r w:rsidR="00F40184"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w:t>
      </w:r>
      <w:r w:rsidR="00C45D72" w:rsidRPr="003D14D1">
        <w:rPr>
          <w:rFonts w:eastAsiaTheme="minorEastAsia" w:hint="cs"/>
          <w:b/>
          <w:bCs/>
          <w:rtl/>
        </w:rPr>
        <w:t> </w:t>
      </w:r>
      <w:r w:rsidRPr="003D14D1">
        <w:rPr>
          <w:rFonts w:eastAsiaTheme="minorEastAsia"/>
          <w:b/>
          <w:bCs/>
          <w:rtl/>
        </w:rPr>
        <w:t>بما يلي</w:t>
      </w:r>
      <w:r w:rsidR="00C45D72">
        <w:rPr>
          <w:rFonts w:eastAsiaTheme="minorEastAsia" w:hint="cs"/>
          <w:rtl/>
        </w:rPr>
        <w:t>:</w:t>
      </w:r>
    </w:p>
    <w:p w14:paraId="6AF32B86" w14:textId="29C55084" w:rsidR="006C12D6" w:rsidRPr="003D14D1" w:rsidRDefault="00C45D72" w:rsidP="006C12D6">
      <w:pPr>
        <w:pStyle w:val="SingleTxtGA"/>
        <w:rPr>
          <w:rFonts w:eastAsiaTheme="minorEastAsia"/>
          <w:bCs/>
          <w:lang w:val="en-US"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الاستفادة من تسجيل الولادات و/أو الحصول على بطاقات الهوية لجميع الأطفال المولودين في أروبا وكوراساو</w:t>
      </w:r>
      <w:r w:rsidR="00D3409F" w:rsidRPr="003D14D1">
        <w:rPr>
          <w:rFonts w:eastAsiaTheme="minorEastAsia"/>
          <w:b/>
          <w:bCs/>
          <w:rtl/>
        </w:rPr>
        <w:t>،</w:t>
      </w:r>
      <w:r w:rsidR="006C12D6" w:rsidRPr="003D14D1">
        <w:rPr>
          <w:rFonts w:eastAsiaTheme="minorEastAsia"/>
          <w:b/>
          <w:bCs/>
          <w:rtl/>
        </w:rPr>
        <w:t xml:space="preserve"> بمن في ذلك من هم في وضع مخالف لنظام الإقامة</w:t>
      </w:r>
      <w:r w:rsidR="00D3409F" w:rsidRPr="003D14D1">
        <w:rPr>
          <w:rFonts w:eastAsiaTheme="minorEastAsia"/>
          <w:b/>
          <w:bCs/>
          <w:rtl/>
        </w:rPr>
        <w:t>،</w:t>
      </w:r>
      <w:r w:rsidR="006C12D6" w:rsidRPr="003D14D1">
        <w:rPr>
          <w:rFonts w:eastAsiaTheme="minorEastAsia"/>
          <w:b/>
          <w:bCs/>
          <w:rtl/>
        </w:rPr>
        <w:t xml:space="preserve"> وتعزيز المسارات القانونية لاكتساب الجنسية؛</w:t>
      </w:r>
      <w:r w:rsidR="006C12D6" w:rsidRPr="006C12D6">
        <w:rPr>
          <w:rFonts w:eastAsiaTheme="minorEastAsia"/>
          <w:rtl/>
        </w:rPr>
        <w:t xml:space="preserve"> </w:t>
      </w:r>
    </w:p>
    <w:p w14:paraId="0DD9B010" w14:textId="2F6EE61A"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ضمان حق جميع الأطفال عديمي الجنسية المولودين أو الموجودين داخل إقليم الدولة الطرف في اكتساب الجنسية بصرف النظر عن وضع الإقامة؛</w:t>
      </w:r>
    </w:p>
    <w:p w14:paraId="73441D5E" w14:textId="05406286" w:rsidR="006C12D6" w:rsidRPr="003D14D1" w:rsidRDefault="00C45D72" w:rsidP="006C12D6">
      <w:pPr>
        <w:pStyle w:val="SingleTxtGA"/>
        <w:rPr>
          <w:rFonts w:eastAsiaTheme="minorEastAsia"/>
          <w:bCs/>
          <w:rtl/>
          <w:lang w:val="ar-SA" w:eastAsia="zh-TW" w:bidi="en-GB"/>
        </w:rPr>
      </w:pPr>
      <w:r>
        <w:rPr>
          <w:rFonts w:eastAsiaTheme="minorEastAsia"/>
          <w:rtl/>
        </w:rPr>
        <w:lastRenderedPageBreak/>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تنفيذ تدابير تضمن عدم بقاء الأطفال "مجهولي" الجنسية</w:t>
      </w:r>
      <w:r w:rsidR="00D3409F" w:rsidRPr="003D14D1">
        <w:rPr>
          <w:rFonts w:eastAsiaTheme="minorEastAsia"/>
          <w:b/>
          <w:bCs/>
          <w:rtl/>
        </w:rPr>
        <w:t>،</w:t>
      </w:r>
      <w:r w:rsidR="006C12D6" w:rsidRPr="003D14D1">
        <w:rPr>
          <w:rFonts w:eastAsiaTheme="minorEastAsia"/>
          <w:b/>
          <w:bCs/>
          <w:rtl/>
        </w:rPr>
        <w:t xml:space="preserve"> وهو وضع يجعلهم غير قادرين على التسجيل بوصفهم عديمي الجنسية والاستفادة من الحماية الدولية</w:t>
      </w:r>
      <w:r w:rsidR="00D3409F" w:rsidRPr="003D14D1">
        <w:rPr>
          <w:rFonts w:eastAsiaTheme="minorEastAsia"/>
          <w:b/>
          <w:bCs/>
          <w:rtl/>
        </w:rPr>
        <w:t>،</w:t>
      </w:r>
      <w:r w:rsidR="006C12D6" w:rsidRPr="003D14D1">
        <w:rPr>
          <w:rFonts w:eastAsiaTheme="minorEastAsia"/>
          <w:b/>
          <w:bCs/>
          <w:rtl/>
        </w:rPr>
        <w:t xml:space="preserve"> في هذا الوضع فترة طويلة من الزمن؛</w:t>
      </w:r>
    </w:p>
    <w:p w14:paraId="17278AE6" w14:textId="2048CAA8"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ضمان فرصة الحصول على التعليم والخدمات الصحية والخدمات الاجتماعية للأطفال عديمي الجنسية والأطفال "مجهولي" الجنسية؛</w:t>
      </w:r>
    </w:p>
    <w:p w14:paraId="630854D2" w14:textId="6D8AD923" w:rsidR="006C12D6" w:rsidRPr="003D14D1" w:rsidRDefault="00C45D72" w:rsidP="006C12D6">
      <w:pPr>
        <w:pStyle w:val="SingleTxtGA"/>
        <w:rPr>
          <w:rFonts w:eastAsiaTheme="minorEastAsia"/>
          <w:b/>
          <w:bCs/>
          <w:rtl/>
          <w:lang w:val="ar-SA" w:eastAsia="zh-TW" w:bidi="en-GB"/>
        </w:rPr>
      </w:pPr>
      <w:r w:rsidRPr="003D14D1">
        <w:rPr>
          <w:rFonts w:eastAsiaTheme="minorEastAsia"/>
          <w:b/>
          <w:rtl/>
        </w:rPr>
        <w:tab/>
      </w:r>
      <w:r w:rsidR="006C12D6" w:rsidRPr="003D14D1">
        <w:rPr>
          <w:rFonts w:eastAsiaTheme="minorEastAsia"/>
          <w:b/>
          <w:rtl/>
        </w:rPr>
        <w:t>(هـ)</w:t>
      </w:r>
      <w:r w:rsidR="006C12D6" w:rsidRPr="003D14D1">
        <w:rPr>
          <w:rFonts w:ascii="Times New Roman Bold" w:eastAsiaTheme="minorEastAsia" w:hAnsi="Times New Roman Bold"/>
          <w:b/>
          <w:spacing w:val="4"/>
          <w:rtl/>
        </w:rPr>
        <w:tab/>
      </w:r>
      <w:r w:rsidR="006C12D6" w:rsidRPr="003D14D1">
        <w:rPr>
          <w:rFonts w:ascii="Times New Roman Bold" w:eastAsiaTheme="minorEastAsia" w:hAnsi="Times New Roman Bold"/>
          <w:b/>
          <w:bCs/>
          <w:spacing w:val="4"/>
          <w:rtl/>
        </w:rPr>
        <w:t>ضمان عدم حرمان أي طفل</w:t>
      </w:r>
      <w:r w:rsidR="00D3409F" w:rsidRPr="003D14D1">
        <w:rPr>
          <w:rFonts w:ascii="Times New Roman Bold" w:eastAsiaTheme="minorEastAsia" w:hAnsi="Times New Roman Bold"/>
          <w:b/>
          <w:bCs/>
          <w:spacing w:val="4"/>
          <w:rtl/>
        </w:rPr>
        <w:t>،</w:t>
      </w:r>
      <w:r w:rsidR="006C12D6" w:rsidRPr="003D14D1">
        <w:rPr>
          <w:rFonts w:ascii="Times New Roman Bold" w:eastAsiaTheme="minorEastAsia" w:hAnsi="Times New Roman Bold"/>
          <w:b/>
          <w:bCs/>
          <w:spacing w:val="4"/>
          <w:rtl/>
        </w:rPr>
        <w:t xml:space="preserve"> بمن في ذلك الأطفال الذين تتراوح أعمارهم بين</w:t>
      </w:r>
      <w:r w:rsidR="00F40184" w:rsidRPr="003D14D1">
        <w:rPr>
          <w:rFonts w:ascii="Times New Roman Bold" w:eastAsiaTheme="minorEastAsia" w:hAnsi="Times New Roman Bold" w:hint="eastAsia"/>
          <w:b/>
          <w:bCs/>
          <w:spacing w:val="4"/>
          <w:rtl/>
        </w:rPr>
        <w:t> </w:t>
      </w:r>
      <w:r w:rsidR="006C12D6" w:rsidRPr="003D14D1">
        <w:rPr>
          <w:rFonts w:ascii="Times New Roman Bold" w:eastAsiaTheme="minorEastAsia" w:hAnsi="Times New Roman Bold"/>
          <w:b/>
          <w:bCs/>
          <w:spacing w:val="4"/>
          <w:rtl/>
        </w:rPr>
        <w:t>16</w:t>
      </w:r>
      <w:r w:rsidR="006C12D6" w:rsidRPr="003D14D1">
        <w:rPr>
          <w:rFonts w:eastAsiaTheme="minorEastAsia"/>
          <w:b/>
          <w:bCs/>
          <w:rtl/>
        </w:rPr>
        <w:t xml:space="preserve"> و17 عام</w:t>
      </w:r>
      <w:r w:rsidR="00D3409F" w:rsidRPr="003D14D1">
        <w:rPr>
          <w:rFonts w:eastAsiaTheme="minorEastAsia"/>
          <w:b/>
          <w:bCs/>
          <w:rtl/>
        </w:rPr>
        <w:t xml:space="preserve">اً، </w:t>
      </w:r>
      <w:r w:rsidR="006C12D6" w:rsidRPr="003D14D1">
        <w:rPr>
          <w:rFonts w:eastAsiaTheme="minorEastAsia"/>
          <w:b/>
          <w:bCs/>
          <w:rtl/>
        </w:rPr>
        <w:t>من جنسيته بسبب أفعال تعتبر تهديد</w:t>
      </w:r>
      <w:r w:rsidR="00D3409F" w:rsidRPr="003D14D1">
        <w:rPr>
          <w:rFonts w:eastAsiaTheme="minorEastAsia"/>
          <w:b/>
          <w:bCs/>
          <w:rtl/>
        </w:rPr>
        <w:t xml:space="preserve">اً </w:t>
      </w:r>
      <w:r w:rsidR="006C12D6" w:rsidRPr="003D14D1">
        <w:rPr>
          <w:rFonts w:eastAsiaTheme="minorEastAsia"/>
          <w:b/>
          <w:bCs/>
          <w:rtl/>
        </w:rPr>
        <w:t>للأمن القومي</w:t>
      </w:r>
      <w:r w:rsidR="00D3409F" w:rsidRPr="003D14D1">
        <w:rPr>
          <w:rFonts w:eastAsiaTheme="minorEastAsia"/>
          <w:b/>
          <w:bCs/>
          <w:rtl/>
        </w:rPr>
        <w:t>،</w:t>
      </w:r>
      <w:r w:rsidR="006C12D6" w:rsidRPr="003D14D1">
        <w:rPr>
          <w:rFonts w:eastAsiaTheme="minorEastAsia"/>
          <w:b/>
          <w:bCs/>
          <w:rtl/>
        </w:rPr>
        <w:t xml:space="preserve"> وكذلك مراعاة مصالح الطفل الفضلى عند تطبيق إجراء إسقاط الجنسية عن الوالدين.</w:t>
      </w:r>
    </w:p>
    <w:p w14:paraId="51AAF021"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الحق في الخصوصية وفي الحصول على المعلومات المناسبة</w:t>
      </w:r>
    </w:p>
    <w:p w14:paraId="25CAF4C9" w14:textId="14F9B3BD" w:rsidR="006C12D6" w:rsidRPr="003D14D1" w:rsidRDefault="006C12D6" w:rsidP="006C12D6">
      <w:pPr>
        <w:pStyle w:val="SingleTxtGA"/>
        <w:rPr>
          <w:rFonts w:eastAsiaTheme="minorEastAsia"/>
          <w:bCs/>
          <w:rtl/>
          <w:lang w:val="ar-SA" w:eastAsia="zh-TW" w:bidi="en-GB"/>
        </w:rPr>
      </w:pPr>
      <w:r w:rsidRPr="003D14D1">
        <w:rPr>
          <w:rFonts w:eastAsiaTheme="minorEastAsia"/>
          <w:rtl/>
        </w:rPr>
        <w:t>19</w:t>
      </w:r>
      <w:r w:rsidRPr="006C12D6">
        <w:rPr>
          <w:rFonts w:eastAsiaTheme="minorEastAsia"/>
          <w:rtl/>
        </w:rPr>
        <w:t>-</w:t>
      </w:r>
      <w:r w:rsidRPr="006C12D6">
        <w:rPr>
          <w:rFonts w:eastAsiaTheme="minorEastAsia"/>
          <w:rtl/>
        </w:rPr>
        <w:tab/>
      </w:r>
      <w:r w:rsidRPr="003D14D1">
        <w:rPr>
          <w:rFonts w:eastAsiaTheme="minorEastAsia"/>
          <w:b/>
          <w:bCs/>
          <w:rtl/>
        </w:rPr>
        <w:t>ترحب اللجنة بمختلف الجهود التي تبذلها الدولة الطرف لحماية حقوق الطفل في سياق الإعلام الرقمي</w:t>
      </w:r>
      <w:r w:rsidR="00D3409F" w:rsidRPr="003D14D1">
        <w:rPr>
          <w:rFonts w:eastAsiaTheme="minorEastAsia"/>
          <w:b/>
          <w:bCs/>
          <w:rtl/>
        </w:rPr>
        <w:t>،</w:t>
      </w:r>
      <w:r w:rsidRPr="003D14D1">
        <w:rPr>
          <w:rFonts w:eastAsiaTheme="minorEastAsia"/>
          <w:b/>
          <w:bCs/>
          <w:rtl/>
        </w:rPr>
        <w:t xml:space="preserve"> وتشير إلى تعليقها العام رقم 25(2021) بشأن حقوق الطفل فيما يتعلق بالبيئة الرقمية</w:t>
      </w:r>
      <w:r w:rsidR="00D3409F" w:rsidRPr="003D14D1">
        <w:rPr>
          <w:rFonts w:eastAsiaTheme="minorEastAsia"/>
          <w:b/>
          <w:bCs/>
          <w:rtl/>
        </w:rPr>
        <w:t>،</w:t>
      </w:r>
      <w:r w:rsidRPr="003D14D1">
        <w:rPr>
          <w:rFonts w:eastAsiaTheme="minorEastAsia"/>
          <w:b/>
          <w:bCs/>
          <w:rtl/>
        </w:rPr>
        <w:t xml:space="preserve"> فتوصي اللجنة الدولة الطرف بما يلي:</w:t>
      </w:r>
    </w:p>
    <w:p w14:paraId="761D91D7" w14:textId="350F32ED"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مواصلة تطوير اللوائح والسياسات الوقائية لحماية حقوق الطفل وسلامته في البيئة</w:t>
      </w:r>
      <w:r w:rsidRPr="003D14D1">
        <w:rPr>
          <w:rFonts w:eastAsiaTheme="minorEastAsia" w:hint="cs"/>
          <w:b/>
          <w:bCs/>
          <w:rtl/>
        </w:rPr>
        <w:t> </w:t>
      </w:r>
      <w:r w:rsidR="006C12D6" w:rsidRPr="003D14D1">
        <w:rPr>
          <w:rFonts w:eastAsiaTheme="minorEastAsia"/>
          <w:b/>
          <w:bCs/>
          <w:rtl/>
        </w:rPr>
        <w:t>الرقمية؛</w:t>
      </w:r>
    </w:p>
    <w:p w14:paraId="6770E89A" w14:textId="33145351" w:rsidR="006C12D6" w:rsidRPr="003D14D1" w:rsidRDefault="00D3409F" w:rsidP="006C12D6">
      <w:pPr>
        <w:pStyle w:val="SingleTxtGA"/>
        <w:rPr>
          <w:rFonts w:eastAsiaTheme="minorEastAsia"/>
          <w:b/>
          <w:bCs/>
          <w:rtl/>
          <w:lang w:val="ar-SA" w:eastAsia="zh-TW" w:bidi="en-GB"/>
        </w:rPr>
      </w:pPr>
      <w:r w:rsidRPr="003D14D1">
        <w:rPr>
          <w:rFonts w:eastAsiaTheme="minorEastAsia"/>
          <w:b/>
          <w:rtl/>
        </w:rPr>
        <w:tab/>
      </w:r>
      <w:r w:rsidR="006C12D6" w:rsidRPr="003D14D1">
        <w:rPr>
          <w:rFonts w:eastAsiaTheme="minorEastAsia"/>
          <w:b/>
          <w:rtl/>
        </w:rPr>
        <w:t>(ب)</w:t>
      </w:r>
      <w:r w:rsidR="006C12D6" w:rsidRPr="003D14D1">
        <w:rPr>
          <w:rFonts w:eastAsiaTheme="minorEastAsia"/>
          <w:bCs/>
          <w:rtl/>
        </w:rPr>
        <w:tab/>
      </w:r>
      <w:r w:rsidR="006C12D6" w:rsidRPr="003D14D1">
        <w:rPr>
          <w:rFonts w:eastAsiaTheme="minorEastAsia"/>
          <w:b/>
          <w:bCs/>
          <w:rtl/>
        </w:rPr>
        <w:t>ضمان احترام القوانين المتعلقة بالوصول إلى المعلومات والبيئة الرقمية لحق الطفل في الخصوصية</w:t>
      </w:r>
      <w:r w:rsidRPr="003D14D1">
        <w:rPr>
          <w:rFonts w:eastAsiaTheme="minorEastAsia"/>
          <w:b/>
          <w:bCs/>
          <w:rtl/>
        </w:rPr>
        <w:t>،</w:t>
      </w:r>
      <w:r w:rsidR="006C12D6" w:rsidRPr="003D14D1">
        <w:rPr>
          <w:rFonts w:eastAsiaTheme="minorEastAsia"/>
          <w:b/>
          <w:bCs/>
          <w:rtl/>
        </w:rPr>
        <w:t xml:space="preserve"> وحمايتها للأطفال من المحتويات والمواد الضارة ومن المخاطر على الإنترنت</w:t>
      </w:r>
      <w:r w:rsidRPr="003D14D1">
        <w:rPr>
          <w:rFonts w:eastAsiaTheme="minorEastAsia"/>
          <w:b/>
          <w:bCs/>
          <w:rtl/>
        </w:rPr>
        <w:t>،</w:t>
      </w:r>
      <w:r w:rsidR="006C12D6" w:rsidRPr="003D14D1">
        <w:rPr>
          <w:rFonts w:eastAsiaTheme="minorEastAsia"/>
          <w:b/>
          <w:bCs/>
          <w:rtl/>
        </w:rPr>
        <w:t xml:space="preserve"> وتوفير آليات فعالة لمقاضاة الجناة</w:t>
      </w:r>
      <w:r w:rsidRPr="003D14D1">
        <w:rPr>
          <w:rFonts w:eastAsiaTheme="minorEastAsia"/>
          <w:b/>
          <w:bCs/>
          <w:rtl/>
        </w:rPr>
        <w:t>،</w:t>
      </w:r>
      <w:r w:rsidR="006C12D6" w:rsidRPr="003D14D1">
        <w:rPr>
          <w:rFonts w:eastAsiaTheme="minorEastAsia"/>
          <w:b/>
          <w:bCs/>
          <w:rtl/>
        </w:rPr>
        <w:t xml:space="preserve"> بما في ذلك في سياق الولاية خارج الحدود الإقليمية.</w:t>
      </w:r>
    </w:p>
    <w:p w14:paraId="719853C1"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الحق في الهوية</w:t>
      </w:r>
    </w:p>
    <w:p w14:paraId="7BD1FDF5" w14:textId="3145BE44" w:rsidR="006C12D6" w:rsidRPr="003D14D1" w:rsidRDefault="006C12D6" w:rsidP="006C12D6">
      <w:pPr>
        <w:pStyle w:val="SingleTxtGA"/>
        <w:rPr>
          <w:rFonts w:eastAsiaTheme="minorEastAsia"/>
          <w:b/>
          <w:bCs/>
          <w:rtl/>
          <w:lang w:val="ar-SA" w:eastAsia="zh-TW" w:bidi="en-GB"/>
        </w:rPr>
      </w:pPr>
      <w:r w:rsidRPr="003D14D1">
        <w:rPr>
          <w:rFonts w:eastAsiaTheme="minorEastAsia"/>
          <w:b/>
          <w:rtl/>
        </w:rPr>
        <w:t>20-</w:t>
      </w:r>
      <w:r w:rsidRPr="003D14D1">
        <w:rPr>
          <w:rFonts w:eastAsiaTheme="minorEastAsia"/>
          <w:bCs/>
          <w:rtl/>
        </w:rPr>
        <w:tab/>
      </w:r>
      <w:r w:rsidRPr="003D14D1">
        <w:rPr>
          <w:rFonts w:eastAsiaTheme="minorEastAsia"/>
          <w:b/>
          <w:bCs/>
          <w:rtl/>
        </w:rPr>
        <w:t>تلاحظ اللجنة أنه لم يوضع أي مولود جديد في "غرف الأطفال" من دون تقديم معلومات عن أمهاتهم خلال الفترة المشمولة بالتقرير</w:t>
      </w:r>
      <w:r w:rsidR="00D3409F" w:rsidRPr="003D14D1">
        <w:rPr>
          <w:rFonts w:eastAsiaTheme="minorEastAsia"/>
          <w:b/>
          <w:bCs/>
          <w:rtl/>
        </w:rPr>
        <w:t>،</w:t>
      </w:r>
      <w:r w:rsidRPr="003D14D1">
        <w:rPr>
          <w:rFonts w:eastAsiaTheme="minorEastAsia"/>
          <w:b/>
          <w:bCs/>
          <w:rtl/>
        </w:rPr>
        <w:t xml:space="preserve"> وتوصي الدولة الطرف بمواصلة ضمان احترام حق الأطفال الذين يتركون في المستشفيات في معرفة أصولهم.</w:t>
      </w:r>
    </w:p>
    <w:p w14:paraId="4208A11B" w14:textId="23216BB1" w:rsidR="006C12D6" w:rsidRPr="003D14D1" w:rsidRDefault="00C45D72" w:rsidP="00C45D72">
      <w:pPr>
        <w:pStyle w:val="H1GA"/>
        <w:rPr>
          <w:rtl/>
          <w:lang w:val="ar-SA" w:eastAsia="zh-TW" w:bidi="en-GB"/>
        </w:rPr>
      </w:pPr>
      <w:r w:rsidRPr="003D14D1">
        <w:rPr>
          <w:rtl/>
        </w:rPr>
        <w:tab/>
      </w:r>
      <w:r w:rsidR="006C12D6" w:rsidRPr="003D14D1">
        <w:rPr>
          <w:rtl/>
        </w:rPr>
        <w:t>دال-</w:t>
      </w:r>
      <w:r w:rsidR="006C12D6" w:rsidRPr="003D14D1">
        <w:rPr>
          <w:rtl/>
        </w:rPr>
        <w:tab/>
        <w:t>العنف ضد الأطفال (المواد 19 و24(3) و28(2) و34 و37(أ) و39)</w:t>
      </w:r>
    </w:p>
    <w:p w14:paraId="60196172"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العنف ضد الأطفال</w:t>
      </w:r>
    </w:p>
    <w:p w14:paraId="48BC4E0C" w14:textId="0D38EEAE" w:rsidR="006C12D6" w:rsidRPr="006C12D6" w:rsidRDefault="006C12D6" w:rsidP="006C12D6">
      <w:pPr>
        <w:pStyle w:val="SingleTxtGA"/>
        <w:rPr>
          <w:rFonts w:eastAsiaTheme="minorEastAsia"/>
          <w:rtl/>
          <w:lang w:val="ar-SA" w:eastAsia="zh-TW" w:bidi="en-GB"/>
        </w:rPr>
      </w:pPr>
      <w:r w:rsidRPr="003D14D1">
        <w:rPr>
          <w:rFonts w:eastAsiaTheme="minorEastAsia"/>
          <w:rtl/>
        </w:rPr>
        <w:t>21</w:t>
      </w:r>
      <w:r w:rsidRPr="006C12D6">
        <w:rPr>
          <w:rFonts w:eastAsiaTheme="minorEastAsia"/>
          <w:rtl/>
        </w:rPr>
        <w:t>-</w:t>
      </w:r>
      <w:r w:rsidRPr="006C12D6">
        <w:rPr>
          <w:rFonts w:eastAsiaTheme="minorEastAsia"/>
          <w:rtl/>
        </w:rPr>
        <w:tab/>
        <w:t>يساور اللجنة القلق إزاء ارتفاع معدل انتشار العنف ضد الأطفال</w:t>
      </w:r>
      <w:r w:rsidR="00D3409F">
        <w:rPr>
          <w:rFonts w:eastAsiaTheme="minorEastAsia"/>
          <w:rtl/>
        </w:rPr>
        <w:t>،</w:t>
      </w:r>
      <w:r w:rsidRPr="006C12D6">
        <w:rPr>
          <w:rFonts w:eastAsiaTheme="minorEastAsia"/>
          <w:rtl/>
        </w:rPr>
        <w:t xml:space="preserve"> بما في ذلك الاستغلال الجنسي والعنف على الإنترنت</w:t>
      </w:r>
      <w:r w:rsidR="00D3409F">
        <w:rPr>
          <w:rFonts w:eastAsiaTheme="minorEastAsia"/>
          <w:rtl/>
        </w:rPr>
        <w:t>،</w:t>
      </w:r>
      <w:r w:rsidRPr="006C12D6">
        <w:rPr>
          <w:rFonts w:eastAsiaTheme="minorEastAsia"/>
          <w:rtl/>
        </w:rPr>
        <w:t xml:space="preserve"> في الدولة الطرف</w:t>
      </w:r>
      <w:r w:rsidR="00D3409F">
        <w:rPr>
          <w:rFonts w:eastAsiaTheme="minorEastAsia"/>
          <w:rtl/>
        </w:rPr>
        <w:t>،</w:t>
      </w:r>
      <w:r w:rsidRPr="006C12D6">
        <w:rPr>
          <w:rFonts w:eastAsiaTheme="minorEastAsia"/>
          <w:rtl/>
        </w:rPr>
        <w:t xml:space="preserve"> وعدم وجود تدابير تشريعية لحماية الأطفال من التعرض للإيذاء والعنف العائلي والعقوبة البدنية في بونير وسابا وسانت أوستاتيوس.</w:t>
      </w:r>
    </w:p>
    <w:p w14:paraId="7B0AF0F5" w14:textId="335DB0E1" w:rsidR="006C12D6" w:rsidRPr="003D14D1" w:rsidRDefault="006C12D6" w:rsidP="006C12D6">
      <w:pPr>
        <w:pStyle w:val="SingleTxtGA"/>
        <w:rPr>
          <w:rFonts w:eastAsiaTheme="minorEastAsia"/>
          <w:bCs/>
          <w:rtl/>
          <w:lang w:val="ar-SA" w:eastAsia="zh-TW" w:bidi="en-GB"/>
        </w:rPr>
      </w:pPr>
      <w:r w:rsidRPr="003D14D1">
        <w:rPr>
          <w:rFonts w:eastAsiaTheme="minorEastAsia"/>
          <w:rtl/>
        </w:rPr>
        <w:t>22</w:t>
      </w:r>
      <w:r w:rsidRPr="006C12D6">
        <w:rPr>
          <w:rFonts w:eastAsiaTheme="minorEastAsia"/>
          <w:rtl/>
        </w:rPr>
        <w:t>-</w:t>
      </w:r>
      <w:r w:rsidRPr="006C12D6">
        <w:rPr>
          <w:rFonts w:eastAsiaTheme="minorEastAsia"/>
          <w:rtl/>
        </w:rPr>
        <w:tab/>
      </w:r>
      <w:r w:rsidRPr="003D14D1">
        <w:rPr>
          <w:rFonts w:eastAsiaTheme="minorEastAsia"/>
          <w:b/>
          <w:bCs/>
          <w:rtl/>
        </w:rPr>
        <w:t>تحيط اللجنة علم</w:t>
      </w:r>
      <w:r w:rsidR="00D3409F" w:rsidRPr="003D14D1">
        <w:rPr>
          <w:rFonts w:eastAsiaTheme="minorEastAsia"/>
          <w:b/>
          <w:bCs/>
          <w:rtl/>
        </w:rPr>
        <w:t xml:space="preserve">اً </w:t>
      </w:r>
      <w:r w:rsidRPr="003D14D1">
        <w:rPr>
          <w:rFonts w:eastAsiaTheme="minorEastAsia"/>
          <w:b/>
          <w:bCs/>
          <w:rtl/>
        </w:rPr>
        <w:t>بالغايات 5-2 و16-1 و16-2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 يلي:</w:t>
      </w:r>
    </w:p>
    <w:p w14:paraId="6DCAD598" w14:textId="1AEB73EE"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التحقيق والتدخل الفعالين في جميع حالات العنف ضد الأطفال</w:t>
      </w:r>
      <w:r w:rsidR="00D3409F" w:rsidRPr="003D14D1">
        <w:rPr>
          <w:rFonts w:eastAsiaTheme="minorEastAsia"/>
          <w:b/>
          <w:bCs/>
          <w:rtl/>
        </w:rPr>
        <w:t>،</w:t>
      </w:r>
      <w:r w:rsidR="006C12D6" w:rsidRPr="003D14D1">
        <w:rPr>
          <w:rFonts w:eastAsiaTheme="minorEastAsia"/>
          <w:b/>
          <w:bCs/>
          <w:rtl/>
        </w:rPr>
        <w:t xml:space="preserve"> بما في ذلك الإهمال والاعتداء الجنسي</w:t>
      </w:r>
      <w:r w:rsidR="00D3409F" w:rsidRPr="003D14D1">
        <w:rPr>
          <w:rFonts w:eastAsiaTheme="minorEastAsia"/>
          <w:b/>
          <w:bCs/>
          <w:rtl/>
        </w:rPr>
        <w:t>،</w:t>
      </w:r>
      <w:r w:rsidR="006C12D6" w:rsidRPr="003D14D1">
        <w:rPr>
          <w:rFonts w:eastAsiaTheme="minorEastAsia"/>
          <w:b/>
          <w:bCs/>
          <w:rtl/>
        </w:rPr>
        <w:t xml:space="preserve"> داخل المنزل وخارجه</w:t>
      </w:r>
      <w:r w:rsidR="00D3409F" w:rsidRPr="003D14D1">
        <w:rPr>
          <w:rFonts w:eastAsiaTheme="minorEastAsia"/>
          <w:b/>
          <w:bCs/>
          <w:rtl/>
        </w:rPr>
        <w:t>،</w:t>
      </w:r>
      <w:r w:rsidR="006C12D6" w:rsidRPr="003D14D1">
        <w:rPr>
          <w:rFonts w:eastAsiaTheme="minorEastAsia"/>
          <w:b/>
          <w:bCs/>
          <w:rtl/>
        </w:rPr>
        <w:t xml:space="preserve"> وفي البيئة الرقمية</w:t>
      </w:r>
      <w:r w:rsidR="00D3409F" w:rsidRPr="003D14D1">
        <w:rPr>
          <w:rFonts w:eastAsiaTheme="minorEastAsia"/>
          <w:b/>
          <w:bCs/>
          <w:rtl/>
        </w:rPr>
        <w:t>،</w:t>
      </w:r>
      <w:r w:rsidR="006C12D6" w:rsidRPr="003D14D1">
        <w:rPr>
          <w:rFonts w:eastAsiaTheme="minorEastAsia"/>
          <w:b/>
          <w:bCs/>
          <w:rtl/>
        </w:rPr>
        <w:t xml:space="preserve"> ولا سيما الحالات التي تنطوي على الاستغلال الجنسي والسلوك العدواني على الإنترنت والاستدراج؛</w:t>
      </w:r>
    </w:p>
    <w:p w14:paraId="19712C52" w14:textId="62E28788"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اتخاذ تدابير تشريعية وإدارية لإنشاء بنية تحتية لحماية الطفل في بونير وسابا وسانت أوستاتيوس؛</w:t>
      </w:r>
    </w:p>
    <w:p w14:paraId="25BE0242" w14:textId="6F1DE84B" w:rsidR="006C12D6" w:rsidRPr="003D14D1" w:rsidRDefault="00C45D72" w:rsidP="006C12D6">
      <w:pPr>
        <w:pStyle w:val="SingleTxtGA"/>
        <w:rPr>
          <w:rFonts w:eastAsiaTheme="minorEastAsia"/>
          <w:bCs/>
          <w:rtl/>
          <w:lang w:val="ar-SA" w:eastAsia="zh-TW" w:bidi="en-GB"/>
        </w:rPr>
      </w:pPr>
      <w:r>
        <w:rPr>
          <w:rFonts w:eastAsiaTheme="minorEastAsia"/>
          <w:rtl/>
        </w:rPr>
        <w:lastRenderedPageBreak/>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ضمان توافر الدعم القانوني ووجود آليات لتقديم الشكاوى تكون ملائمة للطفل وتراعي السرية في مؤسسات الرعاية الداخلية ومؤسسات الصحة النفسية وأنظمة كفالة الأطفال ودوائر حماية الطفل</w:t>
      </w:r>
      <w:r w:rsidR="00D3409F" w:rsidRPr="003D14D1">
        <w:rPr>
          <w:rFonts w:eastAsiaTheme="minorEastAsia"/>
          <w:b/>
          <w:bCs/>
          <w:rtl/>
        </w:rPr>
        <w:t>،</w:t>
      </w:r>
      <w:r w:rsidR="006C12D6" w:rsidRPr="003D14D1">
        <w:rPr>
          <w:rFonts w:eastAsiaTheme="minorEastAsia"/>
          <w:b/>
          <w:bCs/>
          <w:rtl/>
        </w:rPr>
        <w:t xml:space="preserve"> وضمان معالجة الحالات على وجه السرعة؛</w:t>
      </w:r>
    </w:p>
    <w:p w14:paraId="056967DC" w14:textId="77497FCB"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تعزيز التدابير الرامية إلى ضمان حصول الأطفال ضحايا العنف أو الشهود عليه على سبل انتصاف ملائمة للطفل ومتعددة القطاعات على وجه السرعة وعلى الدعم الشامل</w:t>
      </w:r>
      <w:r w:rsidR="00D3409F" w:rsidRPr="003D14D1">
        <w:rPr>
          <w:rFonts w:eastAsiaTheme="minorEastAsia"/>
          <w:b/>
          <w:bCs/>
          <w:rtl/>
        </w:rPr>
        <w:t>،</w:t>
      </w:r>
      <w:r w:rsidR="006C12D6" w:rsidRPr="003D14D1">
        <w:rPr>
          <w:rFonts w:eastAsiaTheme="minorEastAsia"/>
          <w:b/>
          <w:bCs/>
          <w:rtl/>
        </w:rPr>
        <w:t xml:space="preserve"> بما في ذلك مقابلات الخبرة الجنائية والعلاج النفسي</w:t>
      </w:r>
      <w:r w:rsidR="00D3409F" w:rsidRPr="003D14D1">
        <w:rPr>
          <w:rFonts w:eastAsiaTheme="minorEastAsia"/>
          <w:b/>
          <w:bCs/>
          <w:rtl/>
        </w:rPr>
        <w:t>،</w:t>
      </w:r>
      <w:r w:rsidR="006C12D6" w:rsidRPr="003D14D1">
        <w:rPr>
          <w:rFonts w:eastAsiaTheme="minorEastAsia"/>
          <w:b/>
          <w:bCs/>
          <w:rtl/>
        </w:rPr>
        <w:t xml:space="preserve"> وذلك بالحرص على أن يركز النهج المتعدد التخصصات على الطفل من خلال منهجيته</w:t>
      </w:r>
      <w:r w:rsidR="00D3409F" w:rsidRPr="003D14D1">
        <w:rPr>
          <w:rFonts w:eastAsiaTheme="minorEastAsia"/>
          <w:b/>
          <w:bCs/>
          <w:rtl/>
        </w:rPr>
        <w:t>،</w:t>
      </w:r>
      <w:r w:rsidR="006C12D6" w:rsidRPr="003D14D1">
        <w:rPr>
          <w:rFonts w:eastAsiaTheme="minorEastAsia"/>
          <w:b/>
          <w:bCs/>
          <w:rtl/>
        </w:rPr>
        <w:t xml:space="preserve"> بهدف منع تعرض هؤلاء الأطفال للإيذاءات الثانوية؛</w:t>
      </w:r>
    </w:p>
    <w:p w14:paraId="37C21A25" w14:textId="19E33FEC" w:rsidR="006C12D6" w:rsidRPr="003D14D1" w:rsidRDefault="00C45D72" w:rsidP="006C12D6">
      <w:pPr>
        <w:pStyle w:val="SingleTxtGA"/>
        <w:rPr>
          <w:rFonts w:eastAsiaTheme="minorEastAsia"/>
          <w:bCs/>
          <w:lang w:val="en-US"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r>
      <w:r w:rsidR="006C12D6" w:rsidRPr="003D14D1">
        <w:rPr>
          <w:rFonts w:eastAsiaTheme="minorEastAsia"/>
          <w:b/>
          <w:bCs/>
          <w:rtl/>
        </w:rPr>
        <w:t>تعزيز الجهود الرامية إلى تدريب المهنيين المعنيين على تحديد حالات تعرض الأطفال للعنف وسوء المعاملة والاستجابة لهذه الحالات كما ينبغي وفق</w:t>
      </w:r>
      <w:r w:rsidR="00D3409F" w:rsidRPr="003D14D1">
        <w:rPr>
          <w:rFonts w:eastAsiaTheme="minorEastAsia"/>
          <w:b/>
          <w:bCs/>
          <w:rtl/>
        </w:rPr>
        <w:t xml:space="preserve">اً </w:t>
      </w:r>
      <w:r w:rsidR="006C12D6" w:rsidRPr="003D14D1">
        <w:rPr>
          <w:rFonts w:eastAsiaTheme="minorEastAsia"/>
          <w:b/>
          <w:bCs/>
          <w:rtl/>
        </w:rPr>
        <w:t>لقانون الإبلاغ الإلزامي عن العنف العائلي وإساءة معاملة الأطفال والبروتوكولات الأخرى ذات الصلة</w:t>
      </w:r>
      <w:r w:rsidR="00D3409F" w:rsidRPr="003D14D1">
        <w:rPr>
          <w:rFonts w:eastAsiaTheme="minorEastAsia"/>
          <w:b/>
          <w:bCs/>
          <w:rtl/>
        </w:rPr>
        <w:t>،</w:t>
      </w:r>
      <w:r w:rsidR="006C12D6" w:rsidRPr="003D14D1">
        <w:rPr>
          <w:rFonts w:eastAsiaTheme="minorEastAsia"/>
          <w:b/>
          <w:bCs/>
          <w:rtl/>
        </w:rPr>
        <w:t xml:space="preserve"> مع تبسيط هذه البروتوكولات لتخفيف العبء الإداري على المهنيين؛</w:t>
      </w:r>
    </w:p>
    <w:p w14:paraId="2C71D243" w14:textId="38C124A0"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r>
      <w:r w:rsidR="006C12D6" w:rsidRPr="003D14D1">
        <w:rPr>
          <w:rFonts w:eastAsiaTheme="minorEastAsia"/>
          <w:b/>
          <w:bCs/>
          <w:rtl/>
        </w:rPr>
        <w:t>وضع مبادرات تهدف إلى حماية الأطفال ذوي الإعاقة والأطفال مغايري الهوية الجنسانية والمتنوعين جنسي</w:t>
      </w:r>
      <w:r w:rsidR="00D3409F" w:rsidRPr="003D14D1">
        <w:rPr>
          <w:rFonts w:eastAsiaTheme="minorEastAsia"/>
          <w:b/>
          <w:bCs/>
          <w:rtl/>
        </w:rPr>
        <w:t xml:space="preserve">اً </w:t>
      </w:r>
      <w:r w:rsidR="006C12D6" w:rsidRPr="003D14D1">
        <w:rPr>
          <w:rFonts w:eastAsiaTheme="minorEastAsia"/>
          <w:b/>
          <w:bCs/>
          <w:rtl/>
        </w:rPr>
        <w:t>من جميع أشكال العنف</w:t>
      </w:r>
      <w:r w:rsidR="00D3409F" w:rsidRPr="003D14D1">
        <w:rPr>
          <w:rFonts w:eastAsiaTheme="minorEastAsia"/>
          <w:b/>
          <w:bCs/>
          <w:rtl/>
        </w:rPr>
        <w:t>،</w:t>
      </w:r>
      <w:r w:rsidR="006C12D6" w:rsidRPr="003D14D1">
        <w:rPr>
          <w:rFonts w:eastAsiaTheme="minorEastAsia"/>
          <w:b/>
          <w:bCs/>
          <w:rtl/>
        </w:rPr>
        <w:t xml:space="preserve"> بما في ذلك الاعتداء البدني والإساءة النفسية وسوء المعاملة والاستغلال الجنسي؛</w:t>
      </w:r>
    </w:p>
    <w:p w14:paraId="259C1F7F" w14:textId="70EA2E3D" w:rsidR="006C12D6" w:rsidRPr="003D14D1" w:rsidRDefault="00C45D72" w:rsidP="006C12D6">
      <w:pPr>
        <w:pStyle w:val="SingleTxtGA"/>
        <w:rPr>
          <w:rFonts w:ascii="Times New Roman Bold" w:eastAsiaTheme="minorEastAsia" w:hAnsi="Times New Roman Bold" w:hint="eastAsia"/>
          <w:bCs/>
          <w:spacing w:val="-6"/>
          <w:lang w:val="en-US" w:eastAsia="zh-TW" w:bidi="en-GB"/>
        </w:rPr>
      </w:pPr>
      <w:r>
        <w:rPr>
          <w:rFonts w:eastAsiaTheme="minorEastAsia"/>
          <w:rtl/>
        </w:rPr>
        <w:tab/>
      </w:r>
      <w:r w:rsidR="006C12D6" w:rsidRPr="00A06C37">
        <w:rPr>
          <w:rFonts w:eastAsiaTheme="minorEastAsia"/>
          <w:spacing w:val="-4"/>
          <w:rtl/>
        </w:rPr>
        <w:t>(ز)</w:t>
      </w:r>
      <w:r w:rsidR="006C12D6" w:rsidRPr="00A06C37">
        <w:rPr>
          <w:rFonts w:eastAsiaTheme="minorEastAsia"/>
          <w:spacing w:val="-4"/>
          <w:rtl/>
        </w:rPr>
        <w:tab/>
      </w:r>
      <w:r w:rsidR="006C12D6" w:rsidRPr="003D14D1">
        <w:rPr>
          <w:rFonts w:eastAsiaTheme="minorEastAsia"/>
          <w:b/>
          <w:bCs/>
          <w:spacing w:val="-4"/>
          <w:rtl/>
        </w:rPr>
        <w:t>ضمان حظر العقوبة البدنية حظر</w:t>
      </w:r>
      <w:r w:rsidR="00D3409F" w:rsidRPr="003D14D1">
        <w:rPr>
          <w:rFonts w:eastAsiaTheme="minorEastAsia"/>
          <w:b/>
          <w:bCs/>
          <w:spacing w:val="-4"/>
          <w:rtl/>
        </w:rPr>
        <w:t xml:space="preserve">اً </w:t>
      </w:r>
      <w:r w:rsidR="006C12D6" w:rsidRPr="003D14D1">
        <w:rPr>
          <w:rFonts w:eastAsiaTheme="minorEastAsia"/>
          <w:b/>
          <w:bCs/>
          <w:spacing w:val="-4"/>
          <w:rtl/>
        </w:rPr>
        <w:t>صريح</w:t>
      </w:r>
      <w:r w:rsidR="00D3409F" w:rsidRPr="003D14D1">
        <w:rPr>
          <w:rFonts w:eastAsiaTheme="minorEastAsia"/>
          <w:b/>
          <w:bCs/>
          <w:spacing w:val="-4"/>
          <w:rtl/>
        </w:rPr>
        <w:t xml:space="preserve">اً </w:t>
      </w:r>
      <w:r w:rsidR="006C12D6" w:rsidRPr="003D14D1">
        <w:rPr>
          <w:rFonts w:eastAsiaTheme="minorEastAsia"/>
          <w:b/>
          <w:bCs/>
          <w:spacing w:val="-4"/>
          <w:rtl/>
        </w:rPr>
        <w:t>بموجب القانون في أماكن الرعاية البديلة والرعاية النهارية والمدارس في بونير وسابا وسانت أوستاتيوس</w:t>
      </w:r>
      <w:r w:rsidR="00D3409F" w:rsidRPr="003D14D1">
        <w:rPr>
          <w:rFonts w:eastAsiaTheme="minorEastAsia"/>
          <w:b/>
          <w:bCs/>
          <w:spacing w:val="-4"/>
          <w:rtl/>
        </w:rPr>
        <w:t>،</w:t>
      </w:r>
      <w:r w:rsidR="006C12D6" w:rsidRPr="003D14D1">
        <w:rPr>
          <w:rFonts w:eastAsiaTheme="minorEastAsia"/>
          <w:b/>
          <w:bCs/>
          <w:spacing w:val="-4"/>
          <w:rtl/>
        </w:rPr>
        <w:t xml:space="preserve"> وتكثيف حملات التوعية الرامية إلى تعزيز </w:t>
      </w:r>
      <w:r w:rsidR="006C12D6" w:rsidRPr="003D14D1">
        <w:rPr>
          <w:rFonts w:ascii="Times New Roman Bold" w:eastAsiaTheme="minorEastAsia" w:hAnsi="Times New Roman Bold"/>
          <w:b/>
          <w:bCs/>
          <w:spacing w:val="-6"/>
          <w:rtl/>
        </w:rPr>
        <w:t>الأشكال الإيجابية وغير العنيفة والتشاركية لتربية الأطفال وتأديبهم والتأكيد على العواقب السلبية للعقوبة البدنية؛</w:t>
      </w:r>
      <w:r w:rsidR="006C12D6" w:rsidRPr="00A06C37">
        <w:rPr>
          <w:rFonts w:ascii="Times New Roman Bold" w:eastAsiaTheme="minorEastAsia" w:hAnsi="Times New Roman Bold"/>
          <w:spacing w:val="-6"/>
          <w:rtl/>
        </w:rPr>
        <w:t xml:space="preserve"> </w:t>
      </w:r>
    </w:p>
    <w:p w14:paraId="717105BA" w14:textId="18EAF578" w:rsidR="006C12D6" w:rsidRPr="003D14D1" w:rsidRDefault="00C45D72" w:rsidP="006C12D6">
      <w:pPr>
        <w:pStyle w:val="SingleTxtGA"/>
        <w:rPr>
          <w:rFonts w:eastAsiaTheme="minorEastAsia"/>
          <w:b/>
          <w:bCs/>
          <w:rtl/>
          <w:lang w:val="ar-SA" w:eastAsia="zh-TW" w:bidi="en-GB"/>
        </w:rPr>
      </w:pPr>
      <w:r w:rsidRPr="003D14D1">
        <w:rPr>
          <w:rFonts w:eastAsiaTheme="minorEastAsia"/>
          <w:b/>
          <w:rtl/>
        </w:rPr>
        <w:tab/>
      </w:r>
      <w:r w:rsidR="006C12D6" w:rsidRPr="003D14D1">
        <w:rPr>
          <w:rFonts w:eastAsiaTheme="minorEastAsia"/>
          <w:b/>
          <w:rtl/>
        </w:rPr>
        <w:t>(ح)</w:t>
      </w:r>
      <w:r w:rsidR="006C12D6" w:rsidRPr="003D14D1">
        <w:rPr>
          <w:rFonts w:eastAsiaTheme="minorEastAsia"/>
          <w:bCs/>
          <w:rtl/>
        </w:rPr>
        <w:tab/>
      </w:r>
      <w:r w:rsidR="006C12D6" w:rsidRPr="003D14D1">
        <w:rPr>
          <w:rFonts w:eastAsiaTheme="minorEastAsia"/>
          <w:b/>
          <w:bCs/>
          <w:rtl/>
        </w:rPr>
        <w:t>تعزيز فرص الاستفادة من برامج العلاج للأطفال ذوي السلوك الجنسي غير اللائق</w:t>
      </w:r>
      <w:r w:rsidR="00D3409F" w:rsidRPr="003D14D1">
        <w:rPr>
          <w:rFonts w:eastAsiaTheme="minorEastAsia"/>
          <w:b/>
          <w:bCs/>
          <w:rtl/>
        </w:rPr>
        <w:t>،</w:t>
      </w:r>
      <w:r w:rsidR="006C12D6" w:rsidRPr="003D14D1">
        <w:rPr>
          <w:rFonts w:eastAsiaTheme="minorEastAsia"/>
          <w:b/>
          <w:bCs/>
          <w:rtl/>
        </w:rPr>
        <w:t xml:space="preserve"> بمن فيهم الأطفال الذين ربما ارتكبوا جرائم جنسية</w:t>
      </w:r>
      <w:r w:rsidR="00D3409F" w:rsidRPr="003D14D1">
        <w:rPr>
          <w:rFonts w:eastAsiaTheme="minorEastAsia"/>
          <w:b/>
          <w:bCs/>
          <w:rtl/>
        </w:rPr>
        <w:t>،</w:t>
      </w:r>
      <w:r w:rsidR="006C12D6" w:rsidRPr="003D14D1">
        <w:rPr>
          <w:rFonts w:eastAsiaTheme="minorEastAsia"/>
          <w:b/>
          <w:bCs/>
          <w:rtl/>
        </w:rPr>
        <w:t xml:space="preserve"> وضمان حصول هؤلاء الأطفال على العناية العلاجية المناسبة والاستفادة من تدابير حماية الطفل.</w:t>
      </w:r>
    </w:p>
    <w:p w14:paraId="17F5B26C"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الممارسات الضارة</w:t>
      </w:r>
    </w:p>
    <w:p w14:paraId="47CAAAD5" w14:textId="77777777" w:rsidR="006C12D6" w:rsidRPr="003D14D1" w:rsidRDefault="006C12D6" w:rsidP="006C12D6">
      <w:pPr>
        <w:pStyle w:val="SingleTxtGA"/>
        <w:rPr>
          <w:rFonts w:eastAsiaTheme="minorEastAsia"/>
          <w:bCs/>
          <w:rtl/>
          <w:lang w:val="ar-SA" w:eastAsia="zh-TW" w:bidi="en-GB"/>
        </w:rPr>
      </w:pPr>
      <w:r w:rsidRPr="003D14D1">
        <w:rPr>
          <w:rFonts w:eastAsiaTheme="minorEastAsia"/>
          <w:rtl/>
        </w:rPr>
        <w:t>23</w:t>
      </w:r>
      <w:r w:rsidRPr="006C12D6">
        <w:rPr>
          <w:rFonts w:eastAsiaTheme="minorEastAsia"/>
          <w:rtl/>
        </w:rPr>
        <w:t>-</w:t>
      </w:r>
      <w:r w:rsidRPr="006C12D6">
        <w:rPr>
          <w:rFonts w:eastAsiaTheme="minorEastAsia"/>
          <w:rtl/>
        </w:rPr>
        <w:tab/>
      </w:r>
      <w:r w:rsidRPr="003D14D1">
        <w:rPr>
          <w:rFonts w:eastAsiaTheme="minorEastAsia"/>
          <w:b/>
          <w:bCs/>
          <w:rtl/>
        </w:rPr>
        <w:t>توصي الدولة الطرف بما يلي:</w:t>
      </w:r>
    </w:p>
    <w:p w14:paraId="45087FCD" w14:textId="556AD5A2"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حظر ممارسة العلاج الطبي أو الجراحي غير الضروري على الطفل الذي يحمل صفات الجنسين حيثما أمكن تأجيل هذين الإجراءين بأمان إلى أن يصبح الطفل قادر</w:t>
      </w:r>
      <w:r w:rsidR="00D3409F" w:rsidRPr="003D14D1">
        <w:rPr>
          <w:rFonts w:eastAsiaTheme="minorEastAsia"/>
          <w:b/>
          <w:bCs/>
          <w:rtl/>
        </w:rPr>
        <w:t xml:space="preserve">اً </w:t>
      </w:r>
      <w:r w:rsidR="006C12D6" w:rsidRPr="003D14D1">
        <w:rPr>
          <w:rFonts w:eastAsiaTheme="minorEastAsia"/>
          <w:b/>
          <w:bCs/>
          <w:rtl/>
        </w:rPr>
        <w:t>على إعطاء موافقته المستنيرة</w:t>
      </w:r>
      <w:r w:rsidR="00D3409F" w:rsidRPr="003D14D1">
        <w:rPr>
          <w:rFonts w:eastAsiaTheme="minorEastAsia"/>
          <w:b/>
          <w:bCs/>
          <w:rtl/>
        </w:rPr>
        <w:t>،</w:t>
      </w:r>
      <w:r w:rsidR="006C12D6" w:rsidRPr="003D14D1">
        <w:rPr>
          <w:rFonts w:eastAsiaTheme="minorEastAsia"/>
          <w:b/>
          <w:bCs/>
          <w:rtl/>
        </w:rPr>
        <w:t xml:space="preserve"> ومنح تعويضات للأطفال الذين خضعوا لهذا العلاج؛</w:t>
      </w:r>
    </w:p>
    <w:p w14:paraId="721BADD1" w14:textId="2BF28033"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توفير الخدمات الاجتماعية والطبية والنفسية الكافية والمشورة والدعم للأطفال حاملي صفات الجنسين وأسرهم؛</w:t>
      </w:r>
    </w:p>
    <w:p w14:paraId="2AE81CAB" w14:textId="112CF53A" w:rsidR="006C12D6" w:rsidRPr="003D14D1" w:rsidRDefault="00C45D72" w:rsidP="006C12D6">
      <w:pPr>
        <w:pStyle w:val="SingleTxtGA"/>
        <w:rPr>
          <w:rFonts w:eastAsiaTheme="minorEastAsia"/>
          <w:b/>
          <w:bCs/>
          <w:rtl/>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
          <w:rtl/>
        </w:rPr>
        <w:tab/>
      </w:r>
      <w:r w:rsidR="006C12D6" w:rsidRPr="003D14D1">
        <w:rPr>
          <w:rFonts w:eastAsiaTheme="minorEastAsia"/>
          <w:b/>
          <w:bCs/>
          <w:rtl/>
        </w:rPr>
        <w:t>حظر استخدام العزل وتقييد الحركة كتدابير تأديبية في مؤسسات الصحة النفسية وأماكن الرعاية البديلة.</w:t>
      </w:r>
    </w:p>
    <w:p w14:paraId="25A09BC6" w14:textId="04C87D9A" w:rsidR="006C12D6" w:rsidRPr="003D14D1" w:rsidRDefault="00C45D72" w:rsidP="00C45D72">
      <w:pPr>
        <w:pStyle w:val="H1GA"/>
        <w:rPr>
          <w:rtl/>
          <w:lang w:val="ar-SA" w:eastAsia="zh-TW" w:bidi="en-GB"/>
        </w:rPr>
      </w:pPr>
      <w:r w:rsidRPr="003D14D1">
        <w:rPr>
          <w:rtl/>
        </w:rPr>
        <w:tab/>
      </w:r>
      <w:r w:rsidR="006C12D6" w:rsidRPr="003D14D1">
        <w:rPr>
          <w:rtl/>
        </w:rPr>
        <w:t>هاء-</w:t>
      </w:r>
      <w:r w:rsidR="006C12D6" w:rsidRPr="003D14D1">
        <w:rPr>
          <w:rtl/>
        </w:rPr>
        <w:tab/>
        <w:t>البيئة الأسرية والرعاية البديلة (المواد 5 و9-11 و18(1)-(2) و20-21 و25 و27(4))</w:t>
      </w:r>
    </w:p>
    <w:p w14:paraId="1D84B1A1"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البيئة الأسرية</w:t>
      </w:r>
    </w:p>
    <w:p w14:paraId="069F37E5" w14:textId="14312D92" w:rsidR="006C12D6" w:rsidRPr="003D14D1" w:rsidRDefault="006C12D6" w:rsidP="006C12D6">
      <w:pPr>
        <w:pStyle w:val="SingleTxtGA"/>
        <w:rPr>
          <w:rFonts w:eastAsiaTheme="minorEastAsia"/>
          <w:bCs/>
          <w:rtl/>
          <w:lang w:val="ar-SA" w:eastAsia="zh-TW" w:bidi="en-GB"/>
        </w:rPr>
      </w:pPr>
      <w:r w:rsidRPr="003D14D1">
        <w:rPr>
          <w:rFonts w:eastAsiaTheme="minorEastAsia"/>
          <w:rtl/>
        </w:rPr>
        <w:t>24</w:t>
      </w:r>
      <w:r w:rsidRPr="006C12D6">
        <w:rPr>
          <w:rFonts w:eastAsiaTheme="minorEastAsia"/>
          <w:rtl/>
        </w:rPr>
        <w:t>-</w:t>
      </w:r>
      <w:r w:rsidRPr="006C12D6">
        <w:rPr>
          <w:rFonts w:eastAsiaTheme="minorEastAsia"/>
          <w:rtl/>
        </w:rPr>
        <w:tab/>
      </w:r>
      <w:r w:rsidRPr="003D14D1">
        <w:rPr>
          <w:rFonts w:eastAsiaTheme="minorEastAsia"/>
          <w:b/>
          <w:bCs/>
          <w:rtl/>
        </w:rPr>
        <w:t>تلاحظ اللجنة مع بالغ القلق ارتفاع عدد الأطفال الذين انفصلوا عن أسرهم لأسباب اقتصادية</w:t>
      </w:r>
      <w:r w:rsidR="00D3409F" w:rsidRPr="003D14D1">
        <w:rPr>
          <w:rFonts w:eastAsiaTheme="minorEastAsia"/>
          <w:b/>
          <w:bCs/>
          <w:rtl/>
        </w:rPr>
        <w:t>،</w:t>
      </w:r>
      <w:r w:rsidRPr="003D14D1">
        <w:rPr>
          <w:rFonts w:eastAsiaTheme="minorEastAsia"/>
          <w:b/>
          <w:bCs/>
          <w:rtl/>
        </w:rPr>
        <w:t xml:space="preserve"> بما في ذلك في سياق قضية استحقاقات رعاية الطفل</w:t>
      </w:r>
      <w:r w:rsidR="00D3409F" w:rsidRPr="003D14D1">
        <w:rPr>
          <w:rFonts w:eastAsiaTheme="minorEastAsia"/>
          <w:b/>
          <w:bCs/>
          <w:rtl/>
        </w:rPr>
        <w:t>،</w:t>
      </w:r>
      <w:r w:rsidRPr="003D14D1">
        <w:rPr>
          <w:rFonts w:eastAsiaTheme="minorEastAsia"/>
          <w:b/>
          <w:bCs/>
          <w:rtl/>
        </w:rPr>
        <w:t xml:space="preserve"> وتوصي الدولة الطرف بما يلي:</w:t>
      </w:r>
    </w:p>
    <w:p w14:paraId="25300DD5" w14:textId="6E347724" w:rsidR="006C12D6" w:rsidRPr="003D14D1" w:rsidRDefault="00C45D72" w:rsidP="006C12D6">
      <w:pPr>
        <w:pStyle w:val="SingleTxtGA"/>
        <w:rPr>
          <w:rFonts w:eastAsiaTheme="minorEastAsia"/>
          <w:bCs/>
          <w:rtl/>
          <w:lang w:val="ar-SA" w:eastAsia="zh-TW" w:bidi="en-GB"/>
        </w:rPr>
      </w:pPr>
      <w:r>
        <w:rPr>
          <w:rFonts w:eastAsiaTheme="minorEastAsia"/>
          <w:rtl/>
        </w:rPr>
        <w:lastRenderedPageBreak/>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حظر فصل الأطفال عن أسرهم وإيداعهم في مرافق الرعاية البديلة بسبب الوضع الاقتصادي لتلك الأسر فقط</w:t>
      </w:r>
      <w:r w:rsidR="00D3409F" w:rsidRPr="003D14D1">
        <w:rPr>
          <w:rFonts w:eastAsiaTheme="minorEastAsia"/>
          <w:b/>
          <w:bCs/>
          <w:rtl/>
        </w:rPr>
        <w:t>،</w:t>
      </w:r>
      <w:r w:rsidR="006C12D6" w:rsidRPr="003D14D1">
        <w:rPr>
          <w:rFonts w:eastAsiaTheme="minorEastAsia"/>
          <w:b/>
          <w:bCs/>
          <w:rtl/>
        </w:rPr>
        <w:t xml:space="preserve"> بما في ذلك الحالات التي يقيم فيها الوالدان في دور إيواء المشردين</w:t>
      </w:r>
      <w:r w:rsidR="00D3409F" w:rsidRPr="003D14D1">
        <w:rPr>
          <w:rFonts w:eastAsiaTheme="minorEastAsia"/>
          <w:b/>
          <w:bCs/>
          <w:rtl/>
        </w:rPr>
        <w:t>،</w:t>
      </w:r>
      <w:r w:rsidR="006C12D6" w:rsidRPr="003D14D1">
        <w:rPr>
          <w:rFonts w:eastAsiaTheme="minorEastAsia"/>
          <w:b/>
          <w:bCs/>
          <w:rtl/>
        </w:rPr>
        <w:t xml:space="preserve"> وضمان حصول الأطفال المقيمين في هذه الملاجئ على دعم شامل؛</w:t>
      </w:r>
    </w:p>
    <w:p w14:paraId="3F8F5C5A" w14:textId="415185CE"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النظر في إلغاء معيار الاعتماد على الذات بموجب قانون الدعم الاجتماعي أو</w:t>
      </w:r>
      <w:r w:rsidR="00D3409F" w:rsidRPr="003D14D1">
        <w:rPr>
          <w:rFonts w:eastAsiaTheme="minorEastAsia" w:hint="cs"/>
          <w:b/>
          <w:bCs/>
          <w:rtl/>
        </w:rPr>
        <w:t> </w:t>
      </w:r>
      <w:r w:rsidR="006C12D6" w:rsidRPr="003D14D1">
        <w:rPr>
          <w:rFonts w:eastAsiaTheme="minorEastAsia"/>
          <w:b/>
          <w:bCs/>
          <w:rtl/>
        </w:rPr>
        <w:t>وضع سياسة تهدف إلى دعم الأسر التي لا مأوى لها لأسباب اقتصادية؛</w:t>
      </w:r>
      <w:r w:rsidR="006C12D6" w:rsidRPr="006C12D6">
        <w:rPr>
          <w:rFonts w:eastAsiaTheme="minorEastAsia"/>
          <w:rtl/>
        </w:rPr>
        <w:t xml:space="preserve"> </w:t>
      </w:r>
    </w:p>
    <w:p w14:paraId="79D6B678" w14:textId="6281286C" w:rsidR="006C12D6" w:rsidRPr="003D14D1" w:rsidRDefault="00C45D72" w:rsidP="006C12D6">
      <w:pPr>
        <w:pStyle w:val="SingleTxtGA"/>
        <w:rPr>
          <w:rFonts w:eastAsiaTheme="minorEastAsia"/>
          <w:b/>
          <w:bCs/>
          <w:lang w:val="en-US"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Cs/>
          <w:rtl/>
        </w:rPr>
        <w:tab/>
      </w:r>
      <w:r w:rsidR="006C12D6" w:rsidRPr="003D14D1">
        <w:rPr>
          <w:rFonts w:eastAsiaTheme="minorEastAsia"/>
          <w:b/>
          <w:bCs/>
          <w:rtl/>
        </w:rPr>
        <w:t>ضمان حصول جميع الأطفال المتضررين من قضية استحقاقات رعاية الطفل على التعويض والدعم النفسي الاجتماعي واتباع نهج قائم على حقوق الطفل في التدابير الرامية إلى إعادة تأهيل الأسر المتضررة.</w:t>
      </w:r>
    </w:p>
    <w:p w14:paraId="3D230843" w14:textId="77777777" w:rsidR="006C12D6" w:rsidRPr="003D14D1" w:rsidRDefault="006C12D6" w:rsidP="006C12D6">
      <w:pPr>
        <w:pStyle w:val="H23GA"/>
        <w:rPr>
          <w:rFonts w:eastAsiaTheme="minorEastAsia"/>
          <w:rtl/>
          <w:lang w:val="ar-SA" w:eastAsia="zh-TW" w:bidi="en-GB"/>
        </w:rPr>
      </w:pPr>
      <w:r w:rsidRPr="003D14D1">
        <w:rPr>
          <w:rFonts w:eastAsiaTheme="minorEastAsia"/>
          <w:rtl/>
        </w:rPr>
        <w:tab/>
      </w:r>
      <w:r w:rsidRPr="003D14D1">
        <w:rPr>
          <w:rFonts w:eastAsiaTheme="minorEastAsia"/>
          <w:rtl/>
        </w:rPr>
        <w:tab/>
        <w:t>الأطفال المحرومين من البيئة الأسرية</w:t>
      </w:r>
    </w:p>
    <w:p w14:paraId="0400D71F" w14:textId="138A6222" w:rsidR="006C12D6" w:rsidRPr="003D14D1" w:rsidRDefault="006C12D6" w:rsidP="006C12D6">
      <w:pPr>
        <w:pStyle w:val="SingleTxtGA"/>
        <w:rPr>
          <w:rFonts w:eastAsiaTheme="minorEastAsia"/>
          <w:bCs/>
          <w:rtl/>
          <w:lang w:val="ar-SA" w:eastAsia="zh-TW" w:bidi="en-GB"/>
        </w:rPr>
      </w:pPr>
      <w:r w:rsidRPr="003D14D1">
        <w:rPr>
          <w:rFonts w:eastAsiaTheme="minorEastAsia"/>
          <w:rtl/>
        </w:rPr>
        <w:t>25</w:t>
      </w:r>
      <w:r w:rsidRPr="006C12D6">
        <w:rPr>
          <w:rFonts w:eastAsiaTheme="minorEastAsia"/>
          <w:rtl/>
        </w:rPr>
        <w:t>-</w:t>
      </w:r>
      <w:r w:rsidRPr="006C12D6">
        <w:rPr>
          <w:rFonts w:eastAsiaTheme="minorEastAsia"/>
          <w:rtl/>
        </w:rPr>
        <w:tab/>
      </w:r>
      <w:r w:rsidRPr="003D14D1">
        <w:rPr>
          <w:rFonts w:eastAsiaTheme="minorEastAsia"/>
          <w:b/>
          <w:bCs/>
          <w:rtl/>
        </w:rPr>
        <w:t>ترحب اللجنة بالجهود التي تبذلها الدولة الطرف للحد من تقديم الرعاية للشباب في مؤسسات مغلقة</w:t>
      </w:r>
      <w:r w:rsidR="00D3409F" w:rsidRPr="003D14D1">
        <w:rPr>
          <w:rFonts w:eastAsiaTheme="minorEastAsia"/>
          <w:b/>
          <w:bCs/>
          <w:rtl/>
        </w:rPr>
        <w:t>،</w:t>
      </w:r>
      <w:r w:rsidRPr="003D14D1">
        <w:rPr>
          <w:rFonts w:eastAsiaTheme="minorEastAsia"/>
          <w:b/>
          <w:bCs/>
          <w:rtl/>
        </w:rPr>
        <w:t xml:space="preserve"> والحد من إيداع الأطفال تلقائي</w:t>
      </w:r>
      <w:r w:rsidR="00D3409F" w:rsidRPr="003D14D1">
        <w:rPr>
          <w:rFonts w:eastAsiaTheme="minorEastAsia"/>
          <w:b/>
          <w:bCs/>
          <w:rtl/>
        </w:rPr>
        <w:t xml:space="preserve">اً </w:t>
      </w:r>
      <w:r w:rsidRPr="003D14D1">
        <w:rPr>
          <w:rFonts w:eastAsiaTheme="minorEastAsia"/>
          <w:b/>
          <w:bCs/>
          <w:rtl/>
        </w:rPr>
        <w:t>في مرافق الرعاية خارج المنزل</w:t>
      </w:r>
      <w:r w:rsidR="00D3409F" w:rsidRPr="003D14D1">
        <w:rPr>
          <w:rFonts w:eastAsiaTheme="minorEastAsia"/>
          <w:b/>
          <w:bCs/>
          <w:rtl/>
        </w:rPr>
        <w:t>،</w:t>
      </w:r>
      <w:r w:rsidRPr="003D14D1">
        <w:rPr>
          <w:rFonts w:eastAsiaTheme="minorEastAsia"/>
          <w:b/>
          <w:bCs/>
          <w:rtl/>
        </w:rPr>
        <w:t xml:space="preserve"> وضمان استناد السياسات المتعلقة بانهيار عملية كفالات الأطفال إلى بحوث</w:t>
      </w:r>
      <w:r w:rsidR="00D3409F" w:rsidRPr="003D14D1">
        <w:rPr>
          <w:rFonts w:eastAsiaTheme="minorEastAsia"/>
          <w:b/>
          <w:bCs/>
          <w:rtl/>
        </w:rPr>
        <w:t>،</w:t>
      </w:r>
      <w:r w:rsidRPr="003D14D1">
        <w:rPr>
          <w:rFonts w:eastAsiaTheme="minorEastAsia"/>
          <w:b/>
          <w:bCs/>
          <w:rtl/>
        </w:rPr>
        <w:t xml:space="preserve"> ولكنها تشعر بالقلق إزاء العدد الكبير من حالات الإيداع خارج المنزل في الحالات الطارئة</w:t>
      </w:r>
      <w:r w:rsidR="00D3409F" w:rsidRPr="003D14D1">
        <w:rPr>
          <w:rFonts w:eastAsiaTheme="minorEastAsia"/>
          <w:b/>
          <w:bCs/>
          <w:rtl/>
        </w:rPr>
        <w:t>،</w:t>
      </w:r>
      <w:r w:rsidRPr="003D14D1">
        <w:rPr>
          <w:rFonts w:eastAsiaTheme="minorEastAsia"/>
          <w:b/>
          <w:bCs/>
          <w:rtl/>
        </w:rPr>
        <w:t xml:space="preserve"> والنقل المتكرر للأطفال في مرافق رعاية الشباب الداخلية.</w:t>
      </w:r>
      <w:r w:rsidRPr="006C12D6">
        <w:rPr>
          <w:rFonts w:eastAsiaTheme="minorEastAsia"/>
          <w:rtl/>
        </w:rPr>
        <w:t xml:space="preserve"> </w:t>
      </w:r>
      <w:r w:rsidRPr="003D14D1">
        <w:rPr>
          <w:rFonts w:eastAsiaTheme="minorEastAsia"/>
          <w:b/>
          <w:bCs/>
          <w:rtl/>
        </w:rPr>
        <w:t>توصي الدولة الطرف بما يلي:</w:t>
      </w:r>
    </w:p>
    <w:p w14:paraId="2F497F81" w14:textId="1CF57865"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مواصلة تعزيز نظام كفالة الأطفال واستبدال والأسرة البديلة</w:t>
      </w:r>
      <w:r w:rsidR="00D3409F" w:rsidRPr="003D14D1">
        <w:rPr>
          <w:rFonts w:eastAsiaTheme="minorEastAsia"/>
          <w:b/>
          <w:bCs/>
          <w:rtl/>
        </w:rPr>
        <w:t>،</w:t>
      </w:r>
      <w:r w:rsidR="006C12D6" w:rsidRPr="003D14D1">
        <w:rPr>
          <w:rFonts w:eastAsiaTheme="minorEastAsia"/>
          <w:b/>
          <w:bCs/>
          <w:rtl/>
        </w:rPr>
        <w:t xml:space="preserve"> بهدف التخلي تدريجي</w:t>
      </w:r>
      <w:r w:rsidR="00D3409F" w:rsidRPr="003D14D1">
        <w:rPr>
          <w:rFonts w:eastAsiaTheme="minorEastAsia"/>
          <w:b/>
          <w:bCs/>
          <w:rtl/>
        </w:rPr>
        <w:t xml:space="preserve">اً </w:t>
      </w:r>
      <w:r w:rsidR="006C12D6" w:rsidRPr="003D14D1">
        <w:rPr>
          <w:rFonts w:eastAsiaTheme="minorEastAsia"/>
          <w:b/>
          <w:bCs/>
          <w:rtl/>
        </w:rPr>
        <w:t>عن إيداع الأطفال في مؤسسات</w:t>
      </w:r>
      <w:r w:rsidR="00D3409F" w:rsidRPr="003D14D1">
        <w:rPr>
          <w:rFonts w:eastAsiaTheme="minorEastAsia"/>
          <w:b/>
          <w:bCs/>
          <w:rtl/>
        </w:rPr>
        <w:t>،</w:t>
      </w:r>
      <w:r w:rsidR="006C12D6" w:rsidRPr="003D14D1">
        <w:rPr>
          <w:rFonts w:eastAsiaTheme="minorEastAsia"/>
          <w:b/>
          <w:bCs/>
          <w:rtl/>
        </w:rPr>
        <w:t xml:space="preserve"> ولا سيما صغار الأطفال؛</w:t>
      </w:r>
      <w:r w:rsidR="006C12D6" w:rsidRPr="006C12D6">
        <w:rPr>
          <w:rFonts w:eastAsiaTheme="minorEastAsia"/>
          <w:rtl/>
        </w:rPr>
        <w:t xml:space="preserve"> </w:t>
      </w:r>
      <w:r w:rsidR="006C12D6" w:rsidRPr="003D14D1">
        <w:rPr>
          <w:rFonts w:eastAsiaTheme="minorEastAsia"/>
          <w:b/>
          <w:bCs/>
          <w:rtl/>
        </w:rPr>
        <w:t>وتخصيص أموال كافية للأسر لتعزيز ودعم الرعاية في بيئة أسرية؛</w:t>
      </w:r>
      <w:r w:rsidR="006C12D6" w:rsidRPr="006C12D6">
        <w:rPr>
          <w:rFonts w:eastAsiaTheme="minorEastAsia"/>
          <w:rtl/>
        </w:rPr>
        <w:t xml:space="preserve"> </w:t>
      </w:r>
    </w:p>
    <w:p w14:paraId="31AD3707" w14:textId="4ED6AC95"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توفير بدائل رعاية مؤقتة وآمنة وإنشاء نظام لكفالة الأطفال الذين لا يستطيعون البقاء مع أسرهم في أروبا وكوراساو وسانت مارتن؛</w:t>
      </w:r>
    </w:p>
    <w:p w14:paraId="5D24E61A" w14:textId="1CA7A480"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بذل جهود مركزة أكثر للحد من عدد حالات الإيداع في مرافق الرعاية خارج المنزل في الحالات الطارئة؛</w:t>
      </w:r>
    </w:p>
    <w:p w14:paraId="6B9C5620" w14:textId="14A33528"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منع النقل المتكرر للأطفال في أماكن الرعاية البديلة ورصد نوعية الرعاية فيها</w:t>
      </w:r>
      <w:r w:rsidR="00D3409F" w:rsidRPr="003D14D1">
        <w:rPr>
          <w:rFonts w:eastAsiaTheme="minorEastAsia"/>
          <w:b/>
          <w:bCs/>
          <w:rtl/>
        </w:rPr>
        <w:t>،</w:t>
      </w:r>
      <w:r w:rsidR="006C12D6" w:rsidRPr="003D14D1">
        <w:rPr>
          <w:rFonts w:eastAsiaTheme="minorEastAsia"/>
          <w:b/>
          <w:bCs/>
          <w:rtl/>
        </w:rPr>
        <w:t xml:space="preserve"> بطرق منها تحسين جاهزية المفتشية الوطنية لرعاية الصحة ورعاية الشباب وكاتمي الأسرار؛</w:t>
      </w:r>
      <w:r w:rsidR="006C12D6" w:rsidRPr="006C12D6">
        <w:rPr>
          <w:rFonts w:eastAsiaTheme="minorEastAsia"/>
          <w:rtl/>
        </w:rPr>
        <w:t xml:space="preserve"> </w:t>
      </w:r>
    </w:p>
    <w:p w14:paraId="67A0EBEE" w14:textId="0DE3E3E6"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r>
      <w:r w:rsidR="006C12D6" w:rsidRPr="003D14D1">
        <w:rPr>
          <w:rFonts w:eastAsiaTheme="minorEastAsia"/>
          <w:b/>
          <w:bCs/>
          <w:rtl/>
        </w:rPr>
        <w:t>العمل</w:t>
      </w:r>
      <w:r w:rsidR="00D3409F" w:rsidRPr="003D14D1">
        <w:rPr>
          <w:rFonts w:eastAsiaTheme="minorEastAsia"/>
          <w:b/>
          <w:bCs/>
          <w:rtl/>
        </w:rPr>
        <w:t>،</w:t>
      </w:r>
      <w:r w:rsidR="006C12D6" w:rsidRPr="003D14D1">
        <w:rPr>
          <w:rFonts w:eastAsiaTheme="minorEastAsia"/>
          <w:b/>
          <w:bCs/>
          <w:rtl/>
        </w:rPr>
        <w:t xml:space="preserve"> بطرق منها زيادة التمويل</w:t>
      </w:r>
      <w:r w:rsidR="00D3409F" w:rsidRPr="003D14D1">
        <w:rPr>
          <w:rFonts w:eastAsiaTheme="minorEastAsia"/>
          <w:b/>
          <w:bCs/>
          <w:rtl/>
        </w:rPr>
        <w:t>،</w:t>
      </w:r>
      <w:r w:rsidR="006C12D6" w:rsidRPr="003D14D1">
        <w:rPr>
          <w:rFonts w:eastAsiaTheme="minorEastAsia"/>
          <w:b/>
          <w:bCs/>
          <w:rtl/>
        </w:rPr>
        <w:t xml:space="preserve"> على تعزيز التدابير الرامية إلى توفير فرص التعليم واكتساب المهارات وإمكانية العيش المستقل للأطفال الذين يغادرون مرافق الرعاية البديلة؛</w:t>
      </w:r>
    </w:p>
    <w:p w14:paraId="2387EF4A" w14:textId="28E26EA5"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r>
      <w:r w:rsidR="006C12D6" w:rsidRPr="003D14D1">
        <w:rPr>
          <w:rFonts w:eastAsiaTheme="minorEastAsia"/>
          <w:b/>
          <w:bCs/>
          <w:rtl/>
        </w:rPr>
        <w:t>ضمان حق الأطفال المودعين في مؤسسات رعاية الشباب ومؤسسات الصحة النفسية في الطعن في القرارات المتخذة بشأنهم؛</w:t>
      </w:r>
    </w:p>
    <w:p w14:paraId="30F3BDF4" w14:textId="5B392BA2"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(ز)</w:t>
      </w:r>
      <w:r w:rsidR="006C12D6" w:rsidRPr="006C12D6">
        <w:rPr>
          <w:rFonts w:eastAsiaTheme="minorEastAsia"/>
          <w:rtl/>
        </w:rPr>
        <w:tab/>
      </w:r>
      <w:r w:rsidR="006C12D6" w:rsidRPr="003D14D1">
        <w:rPr>
          <w:rFonts w:eastAsiaTheme="minorEastAsia"/>
          <w:b/>
          <w:bCs/>
          <w:rtl/>
        </w:rPr>
        <w:t>ضمان الرصد والتقييم المنتظمين لجودة الرعاية في مراكز الرعاية البديلة في بونير</w:t>
      </w:r>
      <w:r w:rsidR="00A06C37" w:rsidRPr="003D14D1">
        <w:rPr>
          <w:rFonts w:eastAsiaTheme="minorEastAsia" w:hint="cs"/>
          <w:b/>
          <w:bCs/>
          <w:rtl/>
        </w:rPr>
        <w:t> </w:t>
      </w:r>
      <w:r w:rsidR="006C12D6" w:rsidRPr="003D14D1">
        <w:rPr>
          <w:rFonts w:eastAsiaTheme="minorEastAsia"/>
          <w:b/>
          <w:bCs/>
          <w:rtl/>
        </w:rPr>
        <w:t>وسابا وسانت أوستاتيوس؛</w:t>
      </w:r>
    </w:p>
    <w:p w14:paraId="11CB0BD7" w14:textId="7EAC835C" w:rsidR="006C12D6" w:rsidRPr="003D14D1" w:rsidRDefault="00C45D72" w:rsidP="006C12D6">
      <w:pPr>
        <w:pStyle w:val="SingleTxtGA"/>
        <w:rPr>
          <w:rFonts w:eastAsiaTheme="minorEastAsia"/>
          <w:bCs/>
          <w:rtl/>
          <w:lang w:val="ar-SA" w:eastAsia="zh-TW" w:bidi="en-GB"/>
        </w:rPr>
      </w:pPr>
      <w:r>
        <w:rPr>
          <w:rFonts w:eastAsiaTheme="minorEastAsia"/>
          <w:rtl/>
        </w:rPr>
        <w:tab/>
      </w:r>
      <w:r w:rsidR="006C12D6" w:rsidRPr="006C12D6">
        <w:rPr>
          <w:rFonts w:eastAsiaTheme="minorEastAsia"/>
          <w:rtl/>
        </w:rPr>
        <w:t>(ح)</w:t>
      </w:r>
      <w:r w:rsidR="006C12D6" w:rsidRPr="006C12D6">
        <w:rPr>
          <w:rFonts w:eastAsiaTheme="minorEastAsia"/>
          <w:rtl/>
        </w:rPr>
        <w:tab/>
      </w:r>
      <w:r w:rsidR="006C12D6" w:rsidRPr="003D14D1">
        <w:rPr>
          <w:rFonts w:eastAsiaTheme="minorEastAsia"/>
          <w:b/>
          <w:bCs/>
          <w:rtl/>
        </w:rPr>
        <w:t>مواصلة تعزيز التدابير المؤسسية في أروبا وكوراساو لتجنب الحاجة إلى الرعاية البديلة وتحسين نوعية هذه الرعاية</w:t>
      </w:r>
      <w:r w:rsidR="00D3409F" w:rsidRPr="003D14D1">
        <w:rPr>
          <w:rFonts w:eastAsiaTheme="minorEastAsia"/>
          <w:b/>
          <w:bCs/>
          <w:rtl/>
        </w:rPr>
        <w:t>،</w:t>
      </w:r>
      <w:r w:rsidR="006C12D6" w:rsidRPr="003D14D1">
        <w:rPr>
          <w:rFonts w:eastAsiaTheme="minorEastAsia"/>
          <w:b/>
          <w:bCs/>
          <w:rtl/>
        </w:rPr>
        <w:t xml:space="preserve"> بما في ذلك عن طريق تعزيز أدوار وكالات الإشراف على الأسرة؛</w:t>
      </w:r>
    </w:p>
    <w:p w14:paraId="3591F48C" w14:textId="7CABEE32" w:rsidR="006C12D6" w:rsidRPr="003D14D1" w:rsidRDefault="00C45D72" w:rsidP="006C12D6">
      <w:pPr>
        <w:pStyle w:val="SingleTxtGA"/>
        <w:rPr>
          <w:rFonts w:eastAsiaTheme="minorEastAsia"/>
          <w:b/>
          <w:bCs/>
          <w:rtl/>
          <w:lang w:val="en-US" w:eastAsia="zh-TW"/>
        </w:rPr>
      </w:pPr>
      <w:r w:rsidRPr="003D14D1">
        <w:rPr>
          <w:rFonts w:eastAsiaTheme="minorEastAsia"/>
          <w:b/>
          <w:rtl/>
        </w:rPr>
        <w:tab/>
      </w:r>
      <w:r w:rsidR="006C12D6" w:rsidRPr="003D14D1">
        <w:rPr>
          <w:rFonts w:eastAsiaTheme="minorEastAsia"/>
          <w:b/>
          <w:rtl/>
        </w:rPr>
        <w:t>(ط)</w:t>
      </w:r>
      <w:r w:rsidR="006C12D6" w:rsidRPr="003D14D1">
        <w:rPr>
          <w:rFonts w:eastAsiaTheme="minorEastAsia"/>
          <w:bCs/>
          <w:rtl/>
        </w:rPr>
        <w:tab/>
      </w:r>
      <w:r w:rsidR="006C12D6" w:rsidRPr="003D14D1">
        <w:rPr>
          <w:rFonts w:eastAsiaTheme="minorEastAsia"/>
          <w:b/>
          <w:bCs/>
          <w:rtl/>
        </w:rPr>
        <w:t>تنفيذ التوصيات المنبثقة عن تقييم عام 2018 لقانون الشباب</w:t>
      </w:r>
      <w:r w:rsidR="00D3409F" w:rsidRPr="003D14D1">
        <w:rPr>
          <w:rFonts w:eastAsiaTheme="minorEastAsia"/>
          <w:b/>
          <w:bCs/>
          <w:rtl/>
        </w:rPr>
        <w:t>،</w:t>
      </w:r>
      <w:r w:rsidR="006C12D6" w:rsidRPr="003D14D1">
        <w:rPr>
          <w:rFonts w:eastAsiaTheme="minorEastAsia"/>
          <w:b/>
          <w:bCs/>
          <w:rtl/>
        </w:rPr>
        <w:t xml:space="preserve"> بما في ذلك ما</w:t>
      </w:r>
      <w:r w:rsidR="00D3409F" w:rsidRPr="003D14D1">
        <w:rPr>
          <w:rFonts w:eastAsiaTheme="minorEastAsia" w:hint="cs"/>
          <w:b/>
          <w:bCs/>
          <w:rtl/>
        </w:rPr>
        <w:t> </w:t>
      </w:r>
      <w:r w:rsidR="006C12D6" w:rsidRPr="003D14D1">
        <w:rPr>
          <w:rFonts w:eastAsiaTheme="minorEastAsia"/>
          <w:b/>
          <w:bCs/>
          <w:rtl/>
        </w:rPr>
        <w:t>تعلق منها برعاية الأطفال المهمشين وتخصيص الموارد المالية للأطفال المحرومين من البيئة الأسرية.</w:t>
      </w:r>
    </w:p>
    <w:p w14:paraId="3B5F769A" w14:textId="3DAC575D" w:rsidR="006C12D6" w:rsidRPr="003D14D1" w:rsidRDefault="00C45D72" w:rsidP="00C45D72">
      <w:pPr>
        <w:pStyle w:val="H1GA"/>
        <w:rPr>
          <w:lang w:val="ar-SA" w:eastAsia="zh-TW" w:bidi="en-GB"/>
        </w:rPr>
      </w:pPr>
      <w:r w:rsidRPr="003D14D1">
        <w:rPr>
          <w:rtl/>
        </w:rPr>
        <w:lastRenderedPageBreak/>
        <w:tab/>
      </w:r>
      <w:r w:rsidR="006C12D6" w:rsidRPr="003D14D1">
        <w:rPr>
          <w:rtl/>
        </w:rPr>
        <w:t>واو-</w:t>
      </w:r>
      <w:r w:rsidR="006C12D6" w:rsidRPr="003D14D1">
        <w:rPr>
          <w:rtl/>
        </w:rPr>
        <w:tab/>
        <w:t>الأطفال ذوو الإعاقة (المادة 23)</w:t>
      </w:r>
    </w:p>
    <w:p w14:paraId="5855C052" w14:textId="53B5EC0D" w:rsidR="006C12D6" w:rsidRPr="006C12D6" w:rsidRDefault="006C12D6" w:rsidP="006C12D6">
      <w:pPr>
        <w:pStyle w:val="SingleTxtGA"/>
        <w:rPr>
          <w:rFonts w:eastAsiaTheme="minorEastAsia"/>
          <w:lang w:val="ar-SA" w:eastAsia="zh-TW" w:bidi="en-GB"/>
        </w:rPr>
      </w:pPr>
      <w:r w:rsidRPr="003D14D1">
        <w:rPr>
          <w:rFonts w:eastAsiaTheme="minorEastAsia"/>
          <w:rtl/>
        </w:rPr>
        <w:t>26</w:t>
      </w:r>
      <w:r w:rsidRPr="006C12D6">
        <w:rPr>
          <w:rFonts w:eastAsiaTheme="minorEastAsia"/>
          <w:rtl/>
        </w:rPr>
        <w:t>-</w:t>
      </w:r>
      <w:r w:rsidRPr="006C12D6">
        <w:rPr>
          <w:rFonts w:eastAsiaTheme="minorEastAsia"/>
          <w:rtl/>
        </w:rPr>
        <w:tab/>
        <w:t>ويساور اللجنة القلق إزاء ارتفاع عدد الأطفال ذوي الإعاقة الذين يرتادون مدارس خاصة</w:t>
      </w:r>
      <w:r w:rsidR="00D3409F">
        <w:rPr>
          <w:rFonts w:eastAsiaTheme="minorEastAsia"/>
          <w:rtl/>
        </w:rPr>
        <w:t>،</w:t>
      </w:r>
      <w:r w:rsidRPr="006C12D6">
        <w:rPr>
          <w:rFonts w:eastAsiaTheme="minorEastAsia"/>
          <w:rtl/>
        </w:rPr>
        <w:t xml:space="preserve"> وعدم حصولهم على التعليم في مرحلة الطفولة المبكرة</w:t>
      </w:r>
      <w:r w:rsidR="00D3409F">
        <w:rPr>
          <w:rFonts w:eastAsiaTheme="minorEastAsia"/>
          <w:rtl/>
        </w:rPr>
        <w:t>،</w:t>
      </w:r>
      <w:r w:rsidRPr="006C12D6">
        <w:rPr>
          <w:rFonts w:eastAsiaTheme="minorEastAsia"/>
          <w:rtl/>
        </w:rPr>
        <w:t xml:space="preserve"> وإزاء عدد الإعفاءات الممنوحة للأطفال ذوي الإعاقة بموجب قانون التعليم الإلزامي. </w:t>
      </w:r>
    </w:p>
    <w:p w14:paraId="6CBFE37A" w14:textId="77777777" w:rsidR="006C12D6" w:rsidRPr="003D14D1" w:rsidRDefault="006C12D6" w:rsidP="006C12D6">
      <w:pPr>
        <w:pStyle w:val="SingleTxtGA"/>
        <w:rPr>
          <w:rFonts w:eastAsiaTheme="minorEastAsia"/>
          <w:bCs/>
          <w:lang w:val="ar-SA" w:eastAsia="zh-TW" w:bidi="en-GB"/>
        </w:rPr>
      </w:pPr>
      <w:r w:rsidRPr="003D14D1">
        <w:rPr>
          <w:rFonts w:eastAsiaTheme="minorEastAsia"/>
          <w:rtl/>
        </w:rPr>
        <w:t>27</w:t>
      </w:r>
      <w:r w:rsidRPr="006C12D6">
        <w:rPr>
          <w:rFonts w:eastAsiaTheme="minorEastAsia"/>
          <w:rtl/>
        </w:rPr>
        <w:t>-</w:t>
      </w:r>
      <w:r w:rsidRPr="006C12D6">
        <w:rPr>
          <w:rFonts w:eastAsiaTheme="minorEastAsia"/>
          <w:rtl/>
        </w:rPr>
        <w:tab/>
      </w:r>
      <w:r w:rsidRPr="003D14D1">
        <w:rPr>
          <w:rFonts w:eastAsiaTheme="minorEastAsia"/>
          <w:b/>
          <w:bCs/>
          <w:rtl/>
        </w:rPr>
        <w:t>توصي اللجنة الدولة الطرف بما يلي:</w:t>
      </w:r>
    </w:p>
    <w:p w14:paraId="1886A96C" w14:textId="11B178B2"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حصول جميع الأطفال ذوي الإعاقة</w:t>
      </w:r>
      <w:r w:rsidR="00D3409F" w:rsidRPr="003D14D1">
        <w:rPr>
          <w:rFonts w:eastAsiaTheme="minorEastAsia"/>
          <w:b/>
          <w:bCs/>
          <w:rtl/>
        </w:rPr>
        <w:t>،</w:t>
      </w:r>
      <w:r w:rsidR="006C12D6" w:rsidRPr="003D14D1">
        <w:rPr>
          <w:rFonts w:eastAsiaTheme="minorEastAsia"/>
          <w:b/>
          <w:bCs/>
          <w:rtl/>
        </w:rPr>
        <w:t xml:space="preserve"> بمن فيهم الأطفال ذوو الإعاقات الذهنية والنفسية</w:t>
      </w:r>
      <w:r w:rsidRPr="003D14D1">
        <w:rPr>
          <w:rFonts w:eastAsiaTheme="minorEastAsia" w:hint="cs"/>
          <w:b/>
          <w:bCs/>
          <w:rtl/>
        </w:rPr>
        <w:t xml:space="preserve"> </w:t>
      </w:r>
      <w:r w:rsidR="006C12D6" w:rsidRPr="003D14D1">
        <w:rPr>
          <w:rFonts w:eastAsiaTheme="minorEastAsia"/>
          <w:b/>
          <w:bCs/>
          <w:rtl/>
        </w:rPr>
        <w:t>-</w:t>
      </w:r>
      <w:r w:rsidRPr="003D14D1">
        <w:rPr>
          <w:rFonts w:eastAsiaTheme="minorEastAsia" w:hint="cs"/>
          <w:b/>
          <w:bCs/>
          <w:rtl/>
        </w:rPr>
        <w:t xml:space="preserve"> </w:t>
      </w:r>
      <w:r w:rsidR="006C12D6" w:rsidRPr="003D14D1">
        <w:rPr>
          <w:rFonts w:eastAsiaTheme="minorEastAsia"/>
          <w:b/>
          <w:bCs/>
          <w:rtl/>
        </w:rPr>
        <w:t>الاجتماعية</w:t>
      </w:r>
      <w:r w:rsidR="00D3409F" w:rsidRPr="003D14D1">
        <w:rPr>
          <w:rFonts w:eastAsiaTheme="minorEastAsia"/>
          <w:b/>
          <w:bCs/>
          <w:rtl/>
        </w:rPr>
        <w:t>،</w:t>
      </w:r>
      <w:r w:rsidR="006C12D6" w:rsidRPr="003D14D1">
        <w:rPr>
          <w:rFonts w:eastAsiaTheme="minorEastAsia"/>
          <w:b/>
          <w:bCs/>
          <w:rtl/>
        </w:rPr>
        <w:t xml:space="preserve"> على التعليم الجامع والاستفادة منه على جميع المستويات</w:t>
      </w:r>
      <w:r w:rsidR="00D3409F" w:rsidRPr="003D14D1">
        <w:rPr>
          <w:rFonts w:eastAsiaTheme="minorEastAsia"/>
          <w:b/>
          <w:bCs/>
          <w:rtl/>
        </w:rPr>
        <w:t>،</w:t>
      </w:r>
      <w:r w:rsidR="006C12D6" w:rsidRPr="003D14D1">
        <w:rPr>
          <w:rFonts w:eastAsiaTheme="minorEastAsia"/>
          <w:b/>
          <w:bCs/>
          <w:rtl/>
        </w:rPr>
        <w:t xml:space="preserve"> بما في ذلك في بونير وسابا وسانت أوستاتيوس؛</w:t>
      </w:r>
      <w:r w:rsidR="006C12D6" w:rsidRPr="006C12D6">
        <w:rPr>
          <w:rFonts w:eastAsiaTheme="minorEastAsia"/>
          <w:rtl/>
        </w:rPr>
        <w:t xml:space="preserve"> </w:t>
      </w:r>
    </w:p>
    <w:p w14:paraId="011E4F82" w14:textId="4683213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تعزيز التدابير الرامية إلى ضمان التعليم الجامع</w:t>
      </w:r>
      <w:r w:rsidR="00D3409F" w:rsidRPr="003D14D1">
        <w:rPr>
          <w:rFonts w:eastAsiaTheme="minorEastAsia"/>
          <w:b/>
          <w:bCs/>
          <w:rtl/>
        </w:rPr>
        <w:t>،</w:t>
      </w:r>
      <w:r w:rsidR="006C12D6" w:rsidRPr="003D14D1">
        <w:rPr>
          <w:rFonts w:eastAsiaTheme="minorEastAsia"/>
          <w:b/>
          <w:bCs/>
          <w:rtl/>
        </w:rPr>
        <w:t xml:space="preserve"> بما في ذلك عن طريق تكييف المناهج الدراسية والتدريب وتعيين معلمين ومهنيين متخصصين في فصول دراسية متكاملة حتى يحصل الأطفال الذين يعانون من صعوبات في التعلم على الدعم الفردي والاهتمام الواجب؛</w:t>
      </w:r>
    </w:p>
    <w:p w14:paraId="02DCD558" w14:textId="38531D7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التعجيل بتعديل قانون التعليم الإلزامي للحد من الأسباب التي يعفى على أساسها الأطفال ذوو الإعاقة من التعليم الإلزامي لدواعي جسدية أو نفسية</w:t>
      </w:r>
      <w:r w:rsidR="00D3409F" w:rsidRPr="003D14D1">
        <w:rPr>
          <w:rFonts w:eastAsiaTheme="minorEastAsia"/>
          <w:b/>
          <w:bCs/>
          <w:rtl/>
        </w:rPr>
        <w:t>،</w:t>
      </w:r>
      <w:r w:rsidR="006C12D6" w:rsidRPr="003D14D1">
        <w:rPr>
          <w:rFonts w:eastAsiaTheme="minorEastAsia"/>
          <w:b/>
          <w:bCs/>
          <w:rtl/>
        </w:rPr>
        <w:t xml:space="preserve"> وتخصيص الموارد البشرية والتقنية والمالية الكافية لتنفيذ القانون</w:t>
      </w:r>
      <w:r w:rsidR="00D3409F" w:rsidRPr="003D14D1">
        <w:rPr>
          <w:rFonts w:eastAsiaTheme="minorEastAsia"/>
          <w:b/>
          <w:bCs/>
          <w:rtl/>
        </w:rPr>
        <w:t>،</w:t>
      </w:r>
      <w:r w:rsidR="006C12D6" w:rsidRPr="003D14D1">
        <w:rPr>
          <w:rFonts w:eastAsiaTheme="minorEastAsia"/>
          <w:b/>
          <w:bCs/>
          <w:rtl/>
        </w:rPr>
        <w:t xml:space="preserve"> من أجل ضمان عدم استخدام الإعفاءات بشكل غير متناسب لحرمان الطفل من حقه في التعليم؛</w:t>
      </w:r>
    </w:p>
    <w:p w14:paraId="6CF13D66" w14:textId="4A89B30D"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تعزيز الدعم المقدم للأطفال ذوي الإعاقة من أجل اندماجهم في المجتمع ونمائهم الفردي وضمان اطلاع أسر هؤلاء الأطفال على السبل المتاحة لالتماس الدعم اللازم</w:t>
      </w:r>
      <w:r w:rsidR="00D3409F" w:rsidRPr="003D14D1">
        <w:rPr>
          <w:rFonts w:eastAsiaTheme="minorEastAsia"/>
          <w:b/>
          <w:bCs/>
          <w:rtl/>
        </w:rPr>
        <w:t>،</w:t>
      </w:r>
      <w:r w:rsidR="006C12D6" w:rsidRPr="003D14D1">
        <w:rPr>
          <w:rFonts w:eastAsiaTheme="minorEastAsia"/>
          <w:b/>
          <w:bCs/>
          <w:rtl/>
        </w:rPr>
        <w:t xml:space="preserve"> بوسائل منها الحرص على أن تكون ميزانيات الصحة الشخصية كافية لتغطية تكاليف الرعاية الجيدة وأن تنفذ جميع</w:t>
      </w:r>
      <w:r w:rsidRPr="003D14D1">
        <w:rPr>
          <w:rFonts w:eastAsiaTheme="minorEastAsia" w:hint="cs"/>
          <w:b/>
          <w:bCs/>
          <w:rtl/>
        </w:rPr>
        <w:t> </w:t>
      </w:r>
      <w:r w:rsidR="006C12D6" w:rsidRPr="003D14D1">
        <w:rPr>
          <w:rFonts w:eastAsiaTheme="minorEastAsia"/>
          <w:b/>
          <w:bCs/>
          <w:rtl/>
        </w:rPr>
        <w:t>البلديات إطار التقييم الشامل الذي يهدف إلى ضمان حصول الأطفال ذوي الإعاقة على دعم فوري ومبكر.</w:t>
      </w:r>
    </w:p>
    <w:p w14:paraId="7DCD72BD" w14:textId="44BDD79D" w:rsidR="006C12D6" w:rsidRPr="003D14D1" w:rsidRDefault="00C45D72" w:rsidP="00C45D72">
      <w:pPr>
        <w:pStyle w:val="H1GA"/>
        <w:rPr>
          <w:lang w:val="ar-SA" w:eastAsia="zh-TW" w:bidi="en-GB"/>
        </w:rPr>
      </w:pPr>
      <w:r w:rsidRPr="003D14D1">
        <w:rPr>
          <w:rtl/>
        </w:rPr>
        <w:tab/>
      </w:r>
      <w:r w:rsidR="006C12D6" w:rsidRPr="003D14D1">
        <w:rPr>
          <w:rtl/>
        </w:rPr>
        <w:t>زاي-</w:t>
      </w:r>
      <w:r w:rsidR="006C12D6" w:rsidRPr="003D14D1">
        <w:rPr>
          <w:rtl/>
        </w:rPr>
        <w:tab/>
        <w:t>الصحة الأساسية والرفاه (المواد 6 و18(3) و24 و26 و27(1)-(3) و33)</w:t>
      </w:r>
    </w:p>
    <w:p w14:paraId="4DB7B7EB"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الصحة والخدمات الصحية</w:t>
      </w:r>
    </w:p>
    <w:p w14:paraId="1C178492" w14:textId="77777777" w:rsidR="006C12D6" w:rsidRPr="003D14D1" w:rsidRDefault="006C12D6" w:rsidP="006C12D6">
      <w:pPr>
        <w:pStyle w:val="SingleTxtGA"/>
        <w:rPr>
          <w:rFonts w:eastAsiaTheme="minorEastAsia"/>
          <w:bCs/>
          <w:lang w:val="ar-SA" w:eastAsia="zh-TW" w:bidi="en-GB"/>
        </w:rPr>
      </w:pPr>
      <w:r w:rsidRPr="003D14D1">
        <w:rPr>
          <w:rFonts w:eastAsiaTheme="minorEastAsia"/>
          <w:rtl/>
        </w:rPr>
        <w:t>28</w:t>
      </w:r>
      <w:r w:rsidRPr="006C12D6">
        <w:rPr>
          <w:rFonts w:eastAsiaTheme="minorEastAsia"/>
          <w:rtl/>
        </w:rPr>
        <w:t>-</w:t>
      </w:r>
      <w:r w:rsidRPr="006C12D6">
        <w:rPr>
          <w:rFonts w:eastAsiaTheme="minorEastAsia"/>
          <w:rtl/>
        </w:rPr>
        <w:tab/>
      </w:r>
      <w:r w:rsidRPr="003D14D1">
        <w:rPr>
          <w:rFonts w:eastAsiaTheme="minorEastAsia"/>
          <w:b/>
          <w:bCs/>
          <w:rtl/>
        </w:rPr>
        <w:t>توصي اللجنة الدولة الطرف بما يلي:</w:t>
      </w:r>
      <w:r w:rsidRPr="006C12D6">
        <w:rPr>
          <w:rFonts w:eastAsiaTheme="minorEastAsia"/>
          <w:rtl/>
        </w:rPr>
        <w:t xml:space="preserve"> </w:t>
      </w:r>
    </w:p>
    <w:p w14:paraId="4D45927B" w14:textId="14BCEF4C"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أن تشمل التدابير الرامية إلى منع وفيات الرضع والحد منها توفير رعاية جيدة قبل الولادة وبعدها للنساء الحوامل اللاتي يعشن في ظل أوضاع هشة</w:t>
      </w:r>
      <w:r w:rsidR="00D3409F" w:rsidRPr="003D14D1">
        <w:rPr>
          <w:rFonts w:eastAsiaTheme="minorEastAsia"/>
          <w:b/>
          <w:bCs/>
          <w:rtl/>
        </w:rPr>
        <w:t>،</w:t>
      </w:r>
      <w:r w:rsidR="006C12D6" w:rsidRPr="003D14D1">
        <w:rPr>
          <w:rFonts w:eastAsiaTheme="minorEastAsia"/>
          <w:b/>
          <w:bCs/>
          <w:rtl/>
        </w:rPr>
        <w:t xml:space="preserve"> بما في ذلك في مراكز اللجوء</w:t>
      </w:r>
      <w:r w:rsidR="00D3409F" w:rsidRPr="003D14D1">
        <w:rPr>
          <w:rFonts w:eastAsiaTheme="minorEastAsia"/>
          <w:b/>
          <w:bCs/>
          <w:rtl/>
        </w:rPr>
        <w:t>،</w:t>
      </w:r>
      <w:r w:rsidR="006C12D6" w:rsidRPr="003D14D1">
        <w:rPr>
          <w:rFonts w:eastAsiaTheme="minorEastAsia"/>
          <w:b/>
          <w:bCs/>
          <w:rtl/>
        </w:rPr>
        <w:t xml:space="preserve"> وإنشاء آلية وطنية للتحديد المبكر للفئات المعرضة للخطر من النساء الحوامل؛</w:t>
      </w:r>
    </w:p>
    <w:p w14:paraId="0111506E" w14:textId="096424D5" w:rsidR="006C12D6" w:rsidRPr="003D14D1" w:rsidRDefault="00C45D72" w:rsidP="00C45D72">
      <w:pPr>
        <w:pStyle w:val="SingleTxtGA"/>
        <w:rPr>
          <w:rFonts w:eastAsiaTheme="minorEastAsia"/>
          <w:bCs/>
          <w:lang w:val="en-US"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مواصلة الجهود الرامية إلى معالجة مشكلة زيادة الوزن والسمنة لدى الأطفال والاستمرار في الإجراءات الرامية إلى تعزيز نمط حياة صحي</w:t>
      </w:r>
      <w:r w:rsidR="00D3409F" w:rsidRPr="003D14D1">
        <w:rPr>
          <w:rFonts w:eastAsiaTheme="minorEastAsia"/>
          <w:b/>
          <w:bCs/>
          <w:rtl/>
        </w:rPr>
        <w:t>،</w:t>
      </w:r>
      <w:r w:rsidR="006C12D6" w:rsidRPr="003D14D1">
        <w:rPr>
          <w:rFonts w:eastAsiaTheme="minorEastAsia"/>
          <w:b/>
          <w:bCs/>
          <w:rtl/>
        </w:rPr>
        <w:t xml:space="preserve"> بما في ذلك عن طريق تنظيم تسويق الأغذية غير الصحية للأطفال</w:t>
      </w:r>
      <w:r w:rsidR="00D3409F" w:rsidRPr="003D14D1">
        <w:rPr>
          <w:rFonts w:eastAsiaTheme="minorEastAsia"/>
          <w:b/>
          <w:bCs/>
          <w:rtl/>
        </w:rPr>
        <w:t>،</w:t>
      </w:r>
      <w:r w:rsidR="006C12D6" w:rsidRPr="003D14D1">
        <w:rPr>
          <w:rFonts w:eastAsiaTheme="minorEastAsia"/>
          <w:b/>
          <w:bCs/>
          <w:rtl/>
        </w:rPr>
        <w:t xml:space="preserve"> وزيادة الوعي العام بقضايا التغذية</w:t>
      </w:r>
      <w:r w:rsidR="00D3409F" w:rsidRPr="003D14D1">
        <w:rPr>
          <w:rFonts w:eastAsiaTheme="minorEastAsia"/>
          <w:b/>
          <w:bCs/>
          <w:rtl/>
        </w:rPr>
        <w:t>،</w:t>
      </w:r>
      <w:r w:rsidR="006C12D6" w:rsidRPr="003D14D1">
        <w:rPr>
          <w:rFonts w:eastAsiaTheme="minorEastAsia"/>
          <w:b/>
          <w:bCs/>
          <w:rtl/>
        </w:rPr>
        <w:t xml:space="preserve"> وضمان حصول الأطفال الذين</w:t>
      </w:r>
      <w:r w:rsidRPr="003D14D1">
        <w:rPr>
          <w:rFonts w:eastAsiaTheme="minorEastAsia" w:hint="cs"/>
          <w:b/>
          <w:bCs/>
          <w:rtl/>
        </w:rPr>
        <w:t> </w:t>
      </w:r>
      <w:r w:rsidR="006C12D6" w:rsidRPr="003D14D1">
        <w:rPr>
          <w:rFonts w:eastAsiaTheme="minorEastAsia"/>
          <w:b/>
          <w:bCs/>
          <w:rtl/>
        </w:rPr>
        <w:t>يعانون من زيادة الوزن والسمنة على الدعم اللازم في إطار برنامج التمتع بوزن صحي في أوساط</w:t>
      </w:r>
      <w:r w:rsidRPr="003D14D1">
        <w:rPr>
          <w:rFonts w:eastAsiaTheme="minorEastAsia" w:hint="cs"/>
          <w:b/>
          <w:bCs/>
          <w:rtl/>
        </w:rPr>
        <w:t> </w:t>
      </w:r>
      <w:r w:rsidR="006C12D6" w:rsidRPr="003D14D1">
        <w:rPr>
          <w:rFonts w:eastAsiaTheme="minorEastAsia"/>
          <w:b/>
          <w:bCs/>
          <w:rtl/>
        </w:rPr>
        <w:t>الشباب؛</w:t>
      </w:r>
    </w:p>
    <w:p w14:paraId="104733FA" w14:textId="6558EBB6"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
          <w:rtl/>
        </w:rPr>
        <w:tab/>
      </w:r>
      <w:r w:rsidR="006C12D6" w:rsidRPr="003D14D1">
        <w:rPr>
          <w:rFonts w:eastAsiaTheme="minorEastAsia"/>
          <w:b/>
          <w:bCs/>
          <w:rtl/>
        </w:rPr>
        <w:t>تشجيع الرضاعة الطبيعية ورصد تنفيذ المدونة الدولية لقواعد تسويق بدائل لبن</w:t>
      </w:r>
      <w:r w:rsidR="00A06C37" w:rsidRPr="003D14D1">
        <w:rPr>
          <w:rFonts w:eastAsiaTheme="minorEastAsia" w:hint="cs"/>
          <w:b/>
          <w:bCs/>
          <w:rtl/>
        </w:rPr>
        <w:t> </w:t>
      </w:r>
      <w:r w:rsidR="006C12D6" w:rsidRPr="003D14D1">
        <w:rPr>
          <w:rFonts w:eastAsiaTheme="minorEastAsia"/>
          <w:b/>
          <w:bCs/>
          <w:rtl/>
        </w:rPr>
        <w:t>الأم ومبادرة المستشفيات الملائمة للأطفال؛</w:t>
      </w:r>
      <w:r w:rsidR="006C12D6" w:rsidRPr="003D14D1">
        <w:rPr>
          <w:rFonts w:eastAsiaTheme="minorEastAsia"/>
          <w:bCs/>
          <w:rtl/>
        </w:rPr>
        <w:t xml:space="preserve"> </w:t>
      </w:r>
    </w:p>
    <w:p w14:paraId="16A1B126" w14:textId="77777777" w:rsidR="006C12D6" w:rsidRPr="003D14D1" w:rsidRDefault="006C12D6" w:rsidP="006C12D6">
      <w:pPr>
        <w:pStyle w:val="H23GA"/>
        <w:rPr>
          <w:rFonts w:eastAsiaTheme="minorEastAsia"/>
          <w:lang w:val="ar-SA" w:eastAsia="zh-TW" w:bidi="en-GB"/>
        </w:rPr>
      </w:pPr>
      <w:r w:rsidRPr="003D14D1">
        <w:rPr>
          <w:rFonts w:eastAsiaTheme="minorEastAsia"/>
          <w:rtl/>
        </w:rPr>
        <w:lastRenderedPageBreak/>
        <w:tab/>
      </w:r>
      <w:r w:rsidRPr="003D14D1">
        <w:rPr>
          <w:rFonts w:eastAsiaTheme="minorEastAsia"/>
          <w:rtl/>
        </w:rPr>
        <w:tab/>
        <w:t>الصحة النفسية</w:t>
      </w:r>
    </w:p>
    <w:p w14:paraId="5415CE0A" w14:textId="1C62341C" w:rsidR="006C12D6" w:rsidRPr="003D14D1" w:rsidRDefault="006C12D6" w:rsidP="006C12D6">
      <w:pPr>
        <w:pStyle w:val="SingleTxtGA"/>
        <w:rPr>
          <w:rFonts w:eastAsiaTheme="minorEastAsia"/>
          <w:bCs/>
          <w:lang w:val="ar-SA" w:eastAsia="zh-TW" w:bidi="en-GB"/>
        </w:rPr>
      </w:pPr>
      <w:r w:rsidRPr="003D14D1">
        <w:rPr>
          <w:rFonts w:eastAsiaTheme="minorEastAsia"/>
          <w:rtl/>
        </w:rPr>
        <w:t>29</w:t>
      </w:r>
      <w:r w:rsidRPr="006C12D6">
        <w:rPr>
          <w:rFonts w:eastAsiaTheme="minorEastAsia"/>
          <w:rtl/>
        </w:rPr>
        <w:t>-</w:t>
      </w:r>
      <w:r w:rsidRPr="006C12D6">
        <w:rPr>
          <w:rFonts w:eastAsiaTheme="minorEastAsia"/>
          <w:rtl/>
        </w:rPr>
        <w:tab/>
      </w:r>
      <w:r w:rsidRPr="003D14D1">
        <w:rPr>
          <w:rFonts w:eastAsiaTheme="minorEastAsia"/>
          <w:b/>
          <w:bCs/>
          <w:rtl/>
        </w:rPr>
        <w:t>تثني اللجنة على الدولة الطرف لما تبذله من جهود في سبيل تعزيز الوعي بقضايا الصحة النفسية ومكافحة الوصم المتصل بها</w:t>
      </w:r>
      <w:r w:rsidR="00D3409F" w:rsidRPr="003D14D1">
        <w:rPr>
          <w:rFonts w:eastAsiaTheme="minorEastAsia"/>
          <w:b/>
          <w:bCs/>
          <w:rtl/>
        </w:rPr>
        <w:t>،</w:t>
      </w:r>
      <w:r w:rsidRPr="003D14D1">
        <w:rPr>
          <w:rFonts w:eastAsiaTheme="minorEastAsia"/>
          <w:b/>
          <w:bCs/>
          <w:rtl/>
        </w:rPr>
        <w:t xml:space="preserve"> ولكنها تشعر بالقلق إزاء ارتفاع معدلات الاكتئاب وإيذاء النفس</w:t>
      </w:r>
      <w:r w:rsidR="00D3409F" w:rsidRPr="003D14D1">
        <w:rPr>
          <w:rFonts w:eastAsiaTheme="minorEastAsia"/>
          <w:b/>
          <w:bCs/>
          <w:rtl/>
        </w:rPr>
        <w:t>،</w:t>
      </w:r>
      <w:r w:rsidRPr="003D14D1">
        <w:rPr>
          <w:rFonts w:eastAsiaTheme="minorEastAsia"/>
          <w:b/>
          <w:bCs/>
          <w:rtl/>
        </w:rPr>
        <w:t xml:space="preserve"> بما في ذلك محاولات الانتحار وتنفيذه</w:t>
      </w:r>
      <w:r w:rsidR="00D3409F" w:rsidRPr="003D14D1">
        <w:rPr>
          <w:rFonts w:eastAsiaTheme="minorEastAsia"/>
          <w:b/>
          <w:bCs/>
          <w:rtl/>
        </w:rPr>
        <w:t>،</w:t>
      </w:r>
      <w:r w:rsidRPr="003D14D1">
        <w:rPr>
          <w:rFonts w:eastAsiaTheme="minorEastAsia"/>
          <w:b/>
          <w:bCs/>
          <w:rtl/>
        </w:rPr>
        <w:t xml:space="preserve"> ووضع الأطفال الذين يلتمسون خدمات الصحة النفسية على قوائم انتظار طويلة.</w:t>
      </w:r>
      <w:r w:rsidRPr="006C12D6">
        <w:rPr>
          <w:rFonts w:eastAsiaTheme="minorEastAsia"/>
          <w:rtl/>
        </w:rPr>
        <w:t xml:space="preserve"> </w:t>
      </w:r>
      <w:r w:rsidRPr="003D14D1">
        <w:rPr>
          <w:rFonts w:eastAsiaTheme="minorEastAsia"/>
          <w:b/>
          <w:bCs/>
          <w:rtl/>
        </w:rPr>
        <w:t>تحيط اللجنة علم</w:t>
      </w:r>
      <w:r w:rsidR="00D3409F" w:rsidRPr="003D14D1">
        <w:rPr>
          <w:rFonts w:eastAsiaTheme="minorEastAsia"/>
          <w:b/>
          <w:bCs/>
          <w:rtl/>
        </w:rPr>
        <w:t xml:space="preserve">اً </w:t>
      </w:r>
      <w:r w:rsidRPr="003D14D1">
        <w:rPr>
          <w:rFonts w:eastAsiaTheme="minorEastAsia"/>
          <w:b/>
          <w:bCs/>
          <w:rtl/>
        </w:rPr>
        <w:t>بالغاية 3-4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 يلي:</w:t>
      </w:r>
    </w:p>
    <w:p w14:paraId="638E45E9" w14:textId="5C13A39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تعزيز خدمات وبرامج الصحة النفسية المقدمة للأطفال</w:t>
      </w:r>
      <w:r w:rsidR="00D3409F" w:rsidRPr="003D14D1">
        <w:rPr>
          <w:rFonts w:eastAsiaTheme="minorEastAsia"/>
          <w:b/>
          <w:bCs/>
          <w:rtl/>
        </w:rPr>
        <w:t>،</w:t>
      </w:r>
      <w:r w:rsidR="006C12D6" w:rsidRPr="003D14D1">
        <w:rPr>
          <w:rFonts w:eastAsiaTheme="minorEastAsia"/>
          <w:b/>
          <w:bCs/>
          <w:rtl/>
        </w:rPr>
        <w:t xml:space="preserve"> بطرق منها تخصيص الموارد المالية والتقنية والبشرية الكافية لتنفيذ التدابير الوقائية في إطار برنامج رعاية الشباب</w:t>
      </w:r>
      <w:r w:rsidR="00D3409F" w:rsidRPr="003D14D1">
        <w:rPr>
          <w:rFonts w:eastAsiaTheme="minorEastAsia"/>
          <w:b/>
          <w:bCs/>
          <w:rtl/>
        </w:rPr>
        <w:t>،</w:t>
      </w:r>
      <w:r w:rsidR="006C12D6" w:rsidRPr="003D14D1">
        <w:rPr>
          <w:rFonts w:eastAsiaTheme="minorEastAsia"/>
          <w:b/>
          <w:bCs/>
          <w:rtl/>
        </w:rPr>
        <w:t xml:space="preserve"> وتطوير خدمات الصحة النفسية العلاجية الأهلية</w:t>
      </w:r>
      <w:r w:rsidR="00D3409F" w:rsidRPr="003D14D1">
        <w:rPr>
          <w:rFonts w:eastAsiaTheme="minorEastAsia"/>
          <w:b/>
          <w:bCs/>
          <w:rtl/>
        </w:rPr>
        <w:t>،</w:t>
      </w:r>
      <w:r w:rsidR="006C12D6" w:rsidRPr="003D14D1">
        <w:rPr>
          <w:rFonts w:eastAsiaTheme="minorEastAsia"/>
          <w:b/>
          <w:bCs/>
          <w:rtl/>
        </w:rPr>
        <w:t xml:space="preserve"> وضمان كفاية عدد المهنيين الطبيين المؤهلين</w:t>
      </w:r>
      <w:r w:rsidR="00D3409F" w:rsidRPr="003D14D1">
        <w:rPr>
          <w:rFonts w:eastAsiaTheme="minorEastAsia"/>
          <w:b/>
          <w:bCs/>
          <w:rtl/>
        </w:rPr>
        <w:t>،</w:t>
      </w:r>
      <w:r w:rsidR="006C12D6" w:rsidRPr="003D14D1">
        <w:rPr>
          <w:rFonts w:eastAsiaTheme="minorEastAsia"/>
          <w:b/>
          <w:bCs/>
          <w:rtl/>
        </w:rPr>
        <w:t xml:space="preserve"> بمن فيهم علماء النفس والأطباء النفسيون المختصون بالطفل</w:t>
      </w:r>
      <w:r w:rsidR="00D3409F" w:rsidRPr="003D14D1">
        <w:rPr>
          <w:rFonts w:eastAsiaTheme="minorEastAsia"/>
          <w:b/>
          <w:bCs/>
          <w:rtl/>
        </w:rPr>
        <w:t>،</w:t>
      </w:r>
      <w:r w:rsidR="006C12D6" w:rsidRPr="003D14D1">
        <w:rPr>
          <w:rFonts w:eastAsiaTheme="minorEastAsia"/>
          <w:b/>
          <w:bCs/>
          <w:rtl/>
        </w:rPr>
        <w:t xml:space="preserve"> لتلبية احتياجات الأطفال في مجال الصحة النفسية في حينها؛</w:t>
      </w:r>
      <w:r w:rsidR="006C12D6" w:rsidRPr="006C12D6">
        <w:rPr>
          <w:rFonts w:eastAsiaTheme="minorEastAsia"/>
          <w:rtl/>
        </w:rPr>
        <w:t xml:space="preserve"> </w:t>
      </w:r>
    </w:p>
    <w:p w14:paraId="641CEFEE" w14:textId="7C7A39FB" w:rsidR="006C12D6" w:rsidRPr="003D14D1" w:rsidRDefault="00C45D72" w:rsidP="006C12D6">
      <w:pPr>
        <w:pStyle w:val="SingleTxtGA"/>
        <w:rPr>
          <w:rFonts w:eastAsiaTheme="minorEastAsia"/>
          <w:b/>
          <w:bCs/>
          <w:lang w:val="en-US" w:eastAsia="zh-TW" w:bidi="en-GB"/>
        </w:rPr>
      </w:pPr>
      <w:r w:rsidRPr="003D14D1">
        <w:rPr>
          <w:rFonts w:eastAsiaTheme="minorEastAsia"/>
          <w:b/>
          <w:rtl/>
        </w:rPr>
        <w:tab/>
      </w:r>
      <w:r w:rsidR="006C12D6" w:rsidRPr="003D14D1">
        <w:rPr>
          <w:rFonts w:eastAsiaTheme="minorEastAsia"/>
          <w:b/>
          <w:rtl/>
        </w:rPr>
        <w:t>(ب)</w:t>
      </w:r>
      <w:r w:rsidR="006C12D6" w:rsidRPr="003D14D1">
        <w:rPr>
          <w:rFonts w:eastAsiaTheme="minorEastAsia"/>
          <w:bCs/>
          <w:rtl/>
        </w:rPr>
        <w:tab/>
      </w:r>
      <w:r w:rsidR="006C12D6" w:rsidRPr="003D14D1">
        <w:rPr>
          <w:rFonts w:eastAsiaTheme="minorEastAsia"/>
          <w:b/>
          <w:bCs/>
          <w:rtl/>
        </w:rPr>
        <w:t>الاستثمار في معالجة الأسباب الكامنة وراء الانتحار وتدهور الصحة النفسية بين الأطفال وضمان أخذ منظورات الأطفال في الحسبان عند تطوير خدمات الاستجابة الموجهة للأطفال</w:t>
      </w:r>
      <w:r w:rsidR="00A06C37" w:rsidRPr="003D14D1">
        <w:rPr>
          <w:rFonts w:eastAsiaTheme="minorEastAsia" w:hint="cs"/>
          <w:b/>
          <w:bCs/>
          <w:rtl/>
        </w:rPr>
        <w:t>.</w:t>
      </w:r>
    </w:p>
    <w:p w14:paraId="452D7A11"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صحة المراهقين</w:t>
      </w:r>
    </w:p>
    <w:p w14:paraId="7CB0BAA2" w14:textId="0DD1C884" w:rsidR="006C12D6" w:rsidRPr="003D14D1" w:rsidRDefault="006C12D6" w:rsidP="006C12D6">
      <w:pPr>
        <w:pStyle w:val="SingleTxtGA"/>
        <w:rPr>
          <w:rFonts w:eastAsiaTheme="minorEastAsia"/>
          <w:bCs/>
          <w:lang w:val="ar-SA" w:eastAsia="zh-TW" w:bidi="en-GB"/>
        </w:rPr>
      </w:pPr>
      <w:r w:rsidRPr="003D14D1">
        <w:rPr>
          <w:rFonts w:eastAsiaTheme="minorEastAsia"/>
          <w:rtl/>
        </w:rPr>
        <w:t>30</w:t>
      </w:r>
      <w:r w:rsidRPr="006C12D6">
        <w:rPr>
          <w:rFonts w:eastAsiaTheme="minorEastAsia"/>
          <w:rtl/>
        </w:rPr>
        <w:t>-</w:t>
      </w:r>
      <w:r w:rsidRPr="006C12D6">
        <w:rPr>
          <w:rFonts w:eastAsiaTheme="minorEastAsia"/>
          <w:rtl/>
        </w:rPr>
        <w:tab/>
      </w:r>
      <w:r w:rsidRPr="003D14D1">
        <w:rPr>
          <w:rFonts w:eastAsiaTheme="minorEastAsia"/>
          <w:b/>
          <w:bCs/>
          <w:rtl/>
        </w:rPr>
        <w:t>تُذكِّر اللجنةُ بتعليقها العام رقم 20(2016) بشأن إعمال حقوق الطفل أثناء المراهقة وبتوصياتها السابقة</w:t>
      </w:r>
      <w:r w:rsidR="00A06C37" w:rsidRPr="007B5B85">
        <w:rPr>
          <w:rStyle w:val="FootnoteReference"/>
          <w:szCs w:val="22"/>
          <w:rtl/>
        </w:rPr>
        <w:t>(</w:t>
      </w:r>
      <w:r w:rsidR="00A06C37" w:rsidRPr="003D14D1">
        <w:rPr>
          <w:rStyle w:val="FootnoteReference"/>
          <w:szCs w:val="22"/>
          <w:lang w:val="en-US"/>
        </w:rPr>
        <w:footnoteReference w:id="11"/>
      </w:r>
      <w:r w:rsidR="00A06C37"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 بما يلي</w:t>
      </w:r>
      <w:r w:rsidR="00C45D72" w:rsidRPr="003D14D1">
        <w:rPr>
          <w:rStyle w:val="FootnoteReference"/>
          <w:rFonts w:eastAsiaTheme="minorEastAsia" w:hint="cs"/>
          <w:bCs/>
          <w:szCs w:val="22"/>
          <w:vertAlign w:val="baseline"/>
          <w:rtl/>
        </w:rPr>
        <w:t>:</w:t>
      </w:r>
    </w:p>
    <w:p w14:paraId="22F4DE9A" w14:textId="274D35CC"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اعتماد سياسة بشأن الصحة الجنسية والإنجابية للمراهقين تكون شاملة وفعالة وتراعي الخصوصيات الجنسانية؛</w:t>
      </w:r>
      <w:r w:rsidR="006C12D6" w:rsidRPr="006C12D6">
        <w:rPr>
          <w:rFonts w:eastAsiaTheme="minorEastAsia"/>
          <w:rtl/>
        </w:rPr>
        <w:t xml:space="preserve"> </w:t>
      </w:r>
    </w:p>
    <w:p w14:paraId="270C7644" w14:textId="523AB977"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إدماج التثقيف في مجال الصحة الجنسية والإنجابية في جميع مستويات التعليم</w:t>
      </w:r>
      <w:r w:rsidR="00D3409F" w:rsidRPr="003D14D1">
        <w:rPr>
          <w:rFonts w:eastAsiaTheme="minorEastAsia"/>
          <w:b/>
          <w:bCs/>
          <w:rtl/>
        </w:rPr>
        <w:t>،</w:t>
      </w:r>
      <w:r w:rsidR="006C12D6" w:rsidRPr="003D14D1">
        <w:rPr>
          <w:rFonts w:eastAsiaTheme="minorEastAsia"/>
          <w:b/>
          <w:bCs/>
          <w:rtl/>
        </w:rPr>
        <w:t xml:space="preserve"> وضمان أن يشمل ذلك التثقيف المناسب للعمر بشأن المساواة بين الجنسين</w:t>
      </w:r>
      <w:r w:rsidR="00D3409F" w:rsidRPr="003D14D1">
        <w:rPr>
          <w:rFonts w:eastAsiaTheme="minorEastAsia"/>
          <w:b/>
          <w:bCs/>
          <w:rtl/>
        </w:rPr>
        <w:t>،</w:t>
      </w:r>
      <w:r w:rsidR="006C12D6" w:rsidRPr="003D14D1">
        <w:rPr>
          <w:rFonts w:eastAsiaTheme="minorEastAsia"/>
          <w:b/>
          <w:bCs/>
          <w:rtl/>
        </w:rPr>
        <w:t xml:space="preserve"> والتنوع الجنسي</w:t>
      </w:r>
      <w:r w:rsidR="00D3409F" w:rsidRPr="003D14D1">
        <w:rPr>
          <w:rFonts w:eastAsiaTheme="minorEastAsia"/>
          <w:b/>
          <w:bCs/>
          <w:rtl/>
        </w:rPr>
        <w:t>،</w:t>
      </w:r>
      <w:r w:rsidR="006C12D6" w:rsidRPr="003D14D1">
        <w:rPr>
          <w:rFonts w:eastAsiaTheme="minorEastAsia"/>
          <w:b/>
          <w:bCs/>
          <w:rtl/>
        </w:rPr>
        <w:t xml:space="preserve"> وحقوق الصحة الجنسية والإنجابية</w:t>
      </w:r>
      <w:r w:rsidR="00D3409F" w:rsidRPr="003D14D1">
        <w:rPr>
          <w:rFonts w:eastAsiaTheme="minorEastAsia"/>
          <w:b/>
          <w:bCs/>
          <w:rtl/>
        </w:rPr>
        <w:t>،</w:t>
      </w:r>
      <w:r w:rsidR="006C12D6" w:rsidRPr="003D14D1">
        <w:rPr>
          <w:rFonts w:eastAsiaTheme="minorEastAsia"/>
          <w:b/>
          <w:bCs/>
          <w:rtl/>
        </w:rPr>
        <w:t xml:space="preserve"> والأبوة والأمومة المسؤولة</w:t>
      </w:r>
      <w:r w:rsidR="00D3409F" w:rsidRPr="003D14D1">
        <w:rPr>
          <w:rFonts w:eastAsiaTheme="minorEastAsia"/>
          <w:b/>
          <w:bCs/>
          <w:rtl/>
        </w:rPr>
        <w:t>،</w:t>
      </w:r>
      <w:r w:rsidR="006C12D6" w:rsidRPr="003D14D1">
        <w:rPr>
          <w:rFonts w:eastAsiaTheme="minorEastAsia"/>
          <w:b/>
          <w:bCs/>
          <w:rtl/>
        </w:rPr>
        <w:t xml:space="preserve"> والسلوك الجنسي</w:t>
      </w:r>
      <w:r w:rsidR="00D3409F" w:rsidRPr="003D14D1">
        <w:rPr>
          <w:rFonts w:eastAsiaTheme="minorEastAsia"/>
          <w:b/>
          <w:bCs/>
          <w:rtl/>
        </w:rPr>
        <w:t>،</w:t>
      </w:r>
      <w:r w:rsidR="006C12D6" w:rsidRPr="003D14D1">
        <w:rPr>
          <w:rFonts w:eastAsiaTheme="minorEastAsia"/>
          <w:b/>
          <w:bCs/>
          <w:rtl/>
        </w:rPr>
        <w:t xml:space="preserve"> ومنع العنف؛</w:t>
      </w:r>
    </w:p>
    <w:p w14:paraId="2421CAA6" w14:textId="74C5795F"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تعزيز الجهود الرامية إلى منع ومعالجة حالات تعاطي المخدرات والكحول والتدخين في أوساط المراهقين</w:t>
      </w:r>
      <w:r w:rsidR="00D3409F" w:rsidRPr="003D14D1">
        <w:rPr>
          <w:rFonts w:eastAsiaTheme="minorEastAsia"/>
          <w:b/>
          <w:bCs/>
          <w:rtl/>
        </w:rPr>
        <w:t>،</w:t>
      </w:r>
      <w:r w:rsidR="006C12D6" w:rsidRPr="003D14D1">
        <w:rPr>
          <w:rFonts w:eastAsiaTheme="minorEastAsia"/>
          <w:b/>
          <w:bCs/>
          <w:rtl/>
        </w:rPr>
        <w:t xml:space="preserve"> وضمان التعرف المبكر على المراهقين الذين يحتاجون إلى العلاج وإحالتهم إلى الجهة المناسبة؛</w:t>
      </w:r>
    </w:p>
    <w:p w14:paraId="3F6801C5" w14:textId="3F13EE21" w:rsidR="006C12D6" w:rsidRPr="003D14D1" w:rsidRDefault="00C45D72" w:rsidP="006C12D6">
      <w:pPr>
        <w:pStyle w:val="SingleTxtGA"/>
        <w:rPr>
          <w:rFonts w:eastAsiaTheme="minorEastAsia"/>
          <w:b/>
          <w:bCs/>
          <w:lang w:val="ar-SA" w:eastAsia="zh-TW" w:bidi="en-GB"/>
        </w:rPr>
      </w:pPr>
      <w:r w:rsidRPr="003D14D1">
        <w:rPr>
          <w:rFonts w:eastAsiaTheme="minorEastAsia"/>
          <w:b/>
          <w:rtl/>
        </w:rPr>
        <w:tab/>
      </w:r>
      <w:r w:rsidR="006C12D6" w:rsidRPr="003D14D1">
        <w:rPr>
          <w:rFonts w:eastAsiaTheme="minorEastAsia"/>
          <w:b/>
          <w:rtl/>
        </w:rPr>
        <w:t>(د)</w:t>
      </w:r>
      <w:r w:rsidR="006C12D6" w:rsidRPr="003D14D1">
        <w:rPr>
          <w:rFonts w:eastAsiaTheme="minorEastAsia"/>
          <w:b/>
          <w:rtl/>
        </w:rPr>
        <w:tab/>
      </w:r>
      <w:r w:rsidR="006C12D6" w:rsidRPr="003D14D1">
        <w:rPr>
          <w:rFonts w:eastAsiaTheme="minorEastAsia"/>
          <w:b/>
          <w:bCs/>
          <w:rtl/>
        </w:rPr>
        <w:t>وضع استراتيجية وطنية للوقاية من اضطراب الألعاب ومعالجتها</w:t>
      </w:r>
      <w:r w:rsidR="00D3409F" w:rsidRPr="003D14D1">
        <w:rPr>
          <w:rFonts w:eastAsiaTheme="minorEastAsia"/>
          <w:b/>
          <w:bCs/>
          <w:rtl/>
        </w:rPr>
        <w:t>،</w:t>
      </w:r>
      <w:r w:rsidR="006C12D6" w:rsidRPr="003D14D1">
        <w:rPr>
          <w:rFonts w:eastAsiaTheme="minorEastAsia"/>
          <w:b/>
          <w:bCs/>
          <w:rtl/>
        </w:rPr>
        <w:t xml:space="preserve"> وضمان حصول المراهقين الذين يعانون من اضطراب الألعاب أو غيرها من أشكال الإدمان على الإنترنت على المساعدة والدعم اللازمين.</w:t>
      </w:r>
    </w:p>
    <w:p w14:paraId="1418B6A4"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 xml:space="preserve">أثر تغير المناخ على حقوق الطفل </w:t>
      </w:r>
    </w:p>
    <w:p w14:paraId="13235D6A" w14:textId="66F73C71" w:rsidR="006C12D6" w:rsidRPr="006C12D6" w:rsidRDefault="006C12D6" w:rsidP="006C12D6">
      <w:pPr>
        <w:pStyle w:val="SingleTxtGA"/>
        <w:rPr>
          <w:rFonts w:eastAsiaTheme="minorEastAsia"/>
          <w:lang w:val="ar-SA" w:eastAsia="zh-TW" w:bidi="en-GB"/>
        </w:rPr>
      </w:pPr>
      <w:r w:rsidRPr="003D14D1">
        <w:rPr>
          <w:rFonts w:eastAsiaTheme="minorEastAsia"/>
          <w:rtl/>
        </w:rPr>
        <w:t>31</w:t>
      </w:r>
      <w:r w:rsidRPr="006C12D6">
        <w:rPr>
          <w:rFonts w:eastAsiaTheme="minorEastAsia"/>
          <w:rtl/>
        </w:rPr>
        <w:t>-</w:t>
      </w:r>
      <w:r w:rsidRPr="006C12D6">
        <w:rPr>
          <w:rFonts w:eastAsiaTheme="minorEastAsia"/>
          <w:rtl/>
        </w:rPr>
        <w:tab/>
        <w:t>ترحب اللجنة بالاتفاق الوطني بشأن الهواء النظيف</w:t>
      </w:r>
      <w:r w:rsidR="00D3409F">
        <w:rPr>
          <w:rFonts w:eastAsiaTheme="minorEastAsia"/>
          <w:rtl/>
        </w:rPr>
        <w:t>،</w:t>
      </w:r>
      <w:r w:rsidRPr="006C12D6">
        <w:rPr>
          <w:rFonts w:eastAsiaTheme="minorEastAsia"/>
          <w:rtl/>
        </w:rPr>
        <w:t xml:space="preserve"> الذي وقع عليه في عام </w:t>
      </w:r>
      <w:r w:rsidRPr="003D14D1">
        <w:rPr>
          <w:rFonts w:eastAsiaTheme="minorEastAsia"/>
          <w:rtl/>
        </w:rPr>
        <w:t>2020</w:t>
      </w:r>
      <w:r w:rsidR="00D3409F">
        <w:rPr>
          <w:rFonts w:eastAsiaTheme="minorEastAsia"/>
          <w:rtl/>
        </w:rPr>
        <w:t>،</w:t>
      </w:r>
      <w:r w:rsidRPr="006C12D6">
        <w:rPr>
          <w:rFonts w:eastAsiaTheme="minorEastAsia"/>
          <w:rtl/>
        </w:rPr>
        <w:t xml:space="preserve"> ولكنها تشعر بالقلق إزاء الأثر السلبي لتغير المناخ على حقوق الطفل وارتفاع معدل انتشار الربو الذي يسببه</w:t>
      </w:r>
      <w:r w:rsidR="00D3409F">
        <w:rPr>
          <w:rFonts w:eastAsiaTheme="minorEastAsia" w:hint="cs"/>
          <w:rtl/>
        </w:rPr>
        <w:t> </w:t>
      </w:r>
      <w:r w:rsidRPr="006C12D6">
        <w:rPr>
          <w:rFonts w:eastAsiaTheme="minorEastAsia"/>
          <w:rtl/>
        </w:rPr>
        <w:t xml:space="preserve">التلوث. </w:t>
      </w:r>
    </w:p>
    <w:p w14:paraId="4EC368F3" w14:textId="09958165" w:rsidR="006C12D6" w:rsidRPr="003D14D1" w:rsidRDefault="006C12D6" w:rsidP="006C12D6">
      <w:pPr>
        <w:pStyle w:val="SingleTxtGA"/>
        <w:rPr>
          <w:rFonts w:eastAsiaTheme="minorEastAsia"/>
          <w:bCs/>
          <w:lang w:val="ar-SA" w:eastAsia="zh-TW" w:bidi="en-GB"/>
        </w:rPr>
      </w:pPr>
      <w:r w:rsidRPr="003D14D1">
        <w:rPr>
          <w:rFonts w:eastAsiaTheme="minorEastAsia"/>
          <w:rtl/>
        </w:rPr>
        <w:lastRenderedPageBreak/>
        <w:t>32</w:t>
      </w:r>
      <w:r w:rsidRPr="006C12D6">
        <w:rPr>
          <w:rFonts w:eastAsiaTheme="minorEastAsia"/>
          <w:rtl/>
        </w:rPr>
        <w:t>-</w:t>
      </w:r>
      <w:r w:rsidRPr="006C12D6">
        <w:rPr>
          <w:rFonts w:eastAsiaTheme="minorEastAsia"/>
          <w:rtl/>
        </w:rPr>
        <w:tab/>
      </w:r>
      <w:r w:rsidRPr="003D14D1">
        <w:rPr>
          <w:rFonts w:eastAsiaTheme="minorEastAsia"/>
          <w:b/>
          <w:bCs/>
          <w:rtl/>
        </w:rPr>
        <w:t>توجه اللجنة الانتباه إلى الغايتين 13-2 و13-3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 يلي:</w:t>
      </w:r>
    </w:p>
    <w:p w14:paraId="399E0A05" w14:textId="39152701"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الحد من انبعاثات غازات الدفيئة تمشي</w:t>
      </w:r>
      <w:r w:rsidR="00D3409F" w:rsidRPr="003D14D1">
        <w:rPr>
          <w:rFonts w:eastAsiaTheme="minorEastAsia"/>
          <w:b/>
          <w:bCs/>
          <w:rtl/>
        </w:rPr>
        <w:t xml:space="preserve">اً </w:t>
      </w:r>
      <w:r w:rsidR="006C12D6" w:rsidRPr="003D14D1">
        <w:rPr>
          <w:rFonts w:eastAsiaTheme="minorEastAsia"/>
          <w:b/>
          <w:bCs/>
          <w:rtl/>
        </w:rPr>
        <w:t>مع الالتزامات الدولية للدولة الطرف</w:t>
      </w:r>
      <w:r w:rsidR="00D3409F" w:rsidRPr="003D14D1">
        <w:rPr>
          <w:rFonts w:eastAsiaTheme="minorEastAsia"/>
          <w:b/>
          <w:bCs/>
          <w:rtl/>
        </w:rPr>
        <w:t>،</w:t>
      </w:r>
      <w:r w:rsidR="006C12D6" w:rsidRPr="003D14D1">
        <w:rPr>
          <w:rFonts w:eastAsiaTheme="minorEastAsia"/>
          <w:b/>
          <w:bCs/>
          <w:rtl/>
        </w:rPr>
        <w:t xml:space="preserve"> وضمان تنفيذ السياسات والبرامج الوطنية المتعلقة بحماية البيئة وتغير المناخ وفق</w:t>
      </w:r>
      <w:r w:rsidR="00D3409F" w:rsidRPr="003D14D1">
        <w:rPr>
          <w:rFonts w:eastAsiaTheme="minorEastAsia"/>
          <w:b/>
          <w:bCs/>
          <w:rtl/>
        </w:rPr>
        <w:t xml:space="preserve">اً </w:t>
      </w:r>
      <w:r w:rsidR="006C12D6" w:rsidRPr="003D14D1">
        <w:rPr>
          <w:rFonts w:eastAsiaTheme="minorEastAsia"/>
          <w:b/>
          <w:bCs/>
          <w:rtl/>
        </w:rPr>
        <w:t>لمبادئ الاتفاقية مع مراعاة احتياجات الأطفال وآرائهم؛</w:t>
      </w:r>
    </w:p>
    <w:p w14:paraId="7EF33030" w14:textId="6442C66D"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اتخاذ تدابير فعالة للتخفيف من الآثار الضارة لتغير المناخ والتكيف معها</w:t>
      </w:r>
      <w:r w:rsidR="00D3409F" w:rsidRPr="003D14D1">
        <w:rPr>
          <w:rFonts w:eastAsiaTheme="minorEastAsia"/>
          <w:b/>
          <w:bCs/>
          <w:rtl/>
        </w:rPr>
        <w:t>،</w:t>
      </w:r>
      <w:r w:rsidR="006C12D6" w:rsidRPr="003D14D1">
        <w:rPr>
          <w:rFonts w:eastAsiaTheme="minorEastAsia"/>
          <w:b/>
          <w:bCs/>
          <w:rtl/>
        </w:rPr>
        <w:t xml:space="preserve"> بما في ذلك المخاطر المتزايدة لارتفاع منسوب مياه البحر والأعاصير القوية على الجزر في منطقة البحر</w:t>
      </w:r>
      <w:r w:rsidRPr="003D14D1">
        <w:rPr>
          <w:rFonts w:eastAsiaTheme="minorEastAsia" w:hint="cs"/>
          <w:b/>
          <w:bCs/>
          <w:rtl/>
        </w:rPr>
        <w:t> </w:t>
      </w:r>
      <w:r w:rsidR="006C12D6" w:rsidRPr="003D14D1">
        <w:rPr>
          <w:rFonts w:eastAsiaTheme="minorEastAsia"/>
          <w:b/>
          <w:bCs/>
          <w:rtl/>
        </w:rPr>
        <w:t>الكاريبي؛</w:t>
      </w:r>
    </w:p>
    <w:p w14:paraId="528CA17D" w14:textId="7C094DDA"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إجراء تقييم للسياسات والممارسات المتعلقة بالطيران والنقل والقطاعات الأخرى ذات الصلة وآثار تلوث الغلاف الجوي وانبعاثات غازات الدفيئة الناتجة عن ذلك على حقوق الطفل والاستناد إلى هذا التقييم كأساس لتصميم استراتيجية مزودة بموارد كافية لمعالجة الوضع؛</w:t>
      </w:r>
      <w:r w:rsidR="006C12D6" w:rsidRPr="006C12D6">
        <w:rPr>
          <w:rFonts w:eastAsiaTheme="minorEastAsia"/>
          <w:rtl/>
        </w:rPr>
        <w:t xml:space="preserve"> </w:t>
      </w:r>
    </w:p>
    <w:p w14:paraId="781C2295" w14:textId="47872D59" w:rsidR="006C12D6" w:rsidRPr="003D14D1" w:rsidRDefault="00C45D72" w:rsidP="00A06C37">
      <w:pPr>
        <w:pStyle w:val="SingleTxtGA"/>
        <w:spacing w:line="380" w:lineRule="exact"/>
        <w:rPr>
          <w:rFonts w:eastAsiaTheme="minorEastAsia"/>
          <w:b/>
          <w:bCs/>
          <w:lang w:val="ar-SA" w:eastAsia="zh-TW" w:bidi="en-GB"/>
        </w:rPr>
      </w:pPr>
      <w:r w:rsidRPr="003D14D1">
        <w:rPr>
          <w:rFonts w:eastAsiaTheme="minorEastAsia"/>
          <w:b/>
          <w:rtl/>
        </w:rPr>
        <w:tab/>
      </w:r>
      <w:r w:rsidR="006C12D6" w:rsidRPr="003D14D1">
        <w:rPr>
          <w:rFonts w:eastAsiaTheme="minorEastAsia"/>
          <w:b/>
          <w:rtl/>
        </w:rPr>
        <w:t>(د)</w:t>
      </w:r>
      <w:r w:rsidR="006C12D6" w:rsidRPr="003D14D1">
        <w:rPr>
          <w:rFonts w:eastAsiaTheme="minorEastAsia"/>
          <w:bCs/>
          <w:rtl/>
        </w:rPr>
        <w:tab/>
      </w:r>
      <w:r w:rsidR="006C12D6" w:rsidRPr="003D14D1">
        <w:rPr>
          <w:rFonts w:eastAsiaTheme="minorEastAsia"/>
          <w:b/>
          <w:bCs/>
          <w:rtl/>
        </w:rPr>
        <w:t>العمل</w:t>
      </w:r>
      <w:r w:rsidR="00D3409F" w:rsidRPr="003D14D1">
        <w:rPr>
          <w:rFonts w:eastAsiaTheme="minorEastAsia"/>
          <w:b/>
          <w:bCs/>
          <w:rtl/>
        </w:rPr>
        <w:t>،</w:t>
      </w:r>
      <w:r w:rsidR="006C12D6" w:rsidRPr="003D14D1">
        <w:rPr>
          <w:rFonts w:eastAsiaTheme="minorEastAsia"/>
          <w:b/>
          <w:bCs/>
          <w:rtl/>
        </w:rPr>
        <w:t xml:space="preserve"> بمشاركة المدارس بدور نشط</w:t>
      </w:r>
      <w:r w:rsidR="00D3409F" w:rsidRPr="003D14D1">
        <w:rPr>
          <w:rFonts w:eastAsiaTheme="minorEastAsia"/>
          <w:b/>
          <w:bCs/>
          <w:rtl/>
        </w:rPr>
        <w:t>،</w:t>
      </w:r>
      <w:r w:rsidR="006C12D6" w:rsidRPr="003D14D1">
        <w:rPr>
          <w:rFonts w:eastAsiaTheme="minorEastAsia"/>
          <w:b/>
          <w:bCs/>
          <w:rtl/>
        </w:rPr>
        <w:t xml:space="preserve"> على تعزيز وعي الأطفال بتغير المناخ والصحة البيئية</w:t>
      </w:r>
      <w:r w:rsidR="00D3409F" w:rsidRPr="003D14D1">
        <w:rPr>
          <w:rFonts w:eastAsiaTheme="minorEastAsia"/>
          <w:b/>
          <w:bCs/>
          <w:rtl/>
        </w:rPr>
        <w:t>،</w:t>
      </w:r>
      <w:r w:rsidR="006C12D6" w:rsidRPr="003D14D1">
        <w:rPr>
          <w:rFonts w:eastAsiaTheme="minorEastAsia"/>
          <w:b/>
          <w:bCs/>
          <w:rtl/>
        </w:rPr>
        <w:t xml:space="preserve"> بما في ذلك ما يتعلق بنوعية الهواء والتشريعات المناخية ذات الصلة وحقهم في التمتع بأعلى مستوى من الصحة يمكن بلوغه.</w:t>
      </w:r>
    </w:p>
    <w:p w14:paraId="6A6796BA"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مستوى المعيشة</w:t>
      </w:r>
    </w:p>
    <w:p w14:paraId="230E4D4A" w14:textId="2336FF94" w:rsidR="006C12D6" w:rsidRPr="003D14D1" w:rsidRDefault="006C12D6" w:rsidP="00A06C37">
      <w:pPr>
        <w:pStyle w:val="SingleTxtGA"/>
        <w:spacing w:line="380" w:lineRule="exact"/>
        <w:rPr>
          <w:rFonts w:eastAsiaTheme="minorEastAsia"/>
          <w:bCs/>
          <w:lang w:val="ar-SA" w:eastAsia="zh-TW" w:bidi="en-GB"/>
        </w:rPr>
      </w:pPr>
      <w:r w:rsidRPr="003D14D1">
        <w:rPr>
          <w:rFonts w:eastAsiaTheme="minorEastAsia"/>
          <w:rtl/>
        </w:rPr>
        <w:t>33</w:t>
      </w:r>
      <w:r w:rsidRPr="006C12D6">
        <w:rPr>
          <w:rFonts w:eastAsiaTheme="minorEastAsia"/>
          <w:rtl/>
        </w:rPr>
        <w:t>-</w:t>
      </w:r>
      <w:r w:rsidRPr="006C12D6">
        <w:rPr>
          <w:rFonts w:eastAsiaTheme="minorEastAsia"/>
          <w:rtl/>
        </w:rPr>
        <w:tab/>
      </w:r>
      <w:r w:rsidRPr="003D14D1">
        <w:rPr>
          <w:rFonts w:eastAsiaTheme="minorEastAsia"/>
          <w:b/>
          <w:bCs/>
          <w:rtl/>
        </w:rPr>
        <w:t>ترحب اللجنة بالتدابير المتخذة لمكافحة فقر الأطفال</w:t>
      </w:r>
      <w:r w:rsidR="00D3409F" w:rsidRPr="003D14D1">
        <w:rPr>
          <w:rFonts w:eastAsiaTheme="minorEastAsia"/>
          <w:b/>
          <w:bCs/>
          <w:rtl/>
        </w:rPr>
        <w:t>،</w:t>
      </w:r>
      <w:r w:rsidRPr="003D14D1">
        <w:rPr>
          <w:rFonts w:eastAsiaTheme="minorEastAsia"/>
          <w:b/>
          <w:bCs/>
          <w:rtl/>
        </w:rPr>
        <w:t xml:space="preserve"> ولكنها تشعر بالقلق إزاء استمرار ارتفاع العدد الإجمالي للأطفال الذين يعانون الفقر.</w:t>
      </w:r>
      <w:r w:rsidRPr="006C12D6">
        <w:rPr>
          <w:rFonts w:eastAsiaTheme="minorEastAsia"/>
          <w:rtl/>
        </w:rPr>
        <w:t xml:space="preserve"> </w:t>
      </w:r>
      <w:r w:rsidRPr="003D14D1">
        <w:rPr>
          <w:rFonts w:eastAsiaTheme="minorEastAsia"/>
          <w:b/>
          <w:bCs/>
          <w:rtl/>
        </w:rPr>
        <w:t xml:space="preserve">تشير اللجنة إلى الغاية </w:t>
      </w:r>
      <w:r w:rsidR="00A06C37" w:rsidRPr="003D14D1">
        <w:rPr>
          <w:rFonts w:eastAsiaTheme="minorEastAsia" w:hint="cs"/>
          <w:b/>
          <w:bCs/>
          <w:rtl/>
        </w:rPr>
        <w:t xml:space="preserve">1-2 </w:t>
      </w:r>
      <w:r w:rsidRPr="003D14D1">
        <w:rPr>
          <w:rFonts w:eastAsiaTheme="minorEastAsia"/>
          <w:b/>
          <w:bCs/>
          <w:rtl/>
        </w:rPr>
        <w:t>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 يلي:</w:t>
      </w:r>
    </w:p>
    <w:p w14:paraId="76B7E30D" w14:textId="4CFF062B"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مواصلة تعزيز سياساتها الرامية إلى ضمان تمتع جميع الأطفال في جميع البلدان المكونة للدولة الطرف له بمستوى معيشي لائق</w:t>
      </w:r>
      <w:r w:rsidR="00D3409F" w:rsidRPr="003D14D1">
        <w:rPr>
          <w:rFonts w:eastAsiaTheme="minorEastAsia"/>
          <w:b/>
          <w:bCs/>
          <w:rtl/>
        </w:rPr>
        <w:t>،</w:t>
      </w:r>
      <w:r w:rsidR="006C12D6" w:rsidRPr="003D14D1">
        <w:rPr>
          <w:rFonts w:eastAsiaTheme="minorEastAsia"/>
          <w:b/>
          <w:bCs/>
          <w:rtl/>
        </w:rPr>
        <w:t xml:space="preserve"> بما في ذلك عن طريق زيادة الاستحقاقات الاجتماعية المقدمة للأسر ذات الأولاد المنخفضة الدخل</w:t>
      </w:r>
      <w:r w:rsidR="00D3409F" w:rsidRPr="003D14D1">
        <w:rPr>
          <w:rFonts w:eastAsiaTheme="minorEastAsia"/>
          <w:b/>
          <w:bCs/>
          <w:rtl/>
        </w:rPr>
        <w:t>،</w:t>
      </w:r>
      <w:r w:rsidR="006C12D6" w:rsidRPr="003D14D1">
        <w:rPr>
          <w:rFonts w:eastAsiaTheme="minorEastAsia"/>
          <w:b/>
          <w:bCs/>
          <w:rtl/>
        </w:rPr>
        <w:t xml:space="preserve"> وتبسيط إجراءات تقديم طلبات الدعم المالي</w:t>
      </w:r>
      <w:r w:rsidR="00D3409F" w:rsidRPr="003D14D1">
        <w:rPr>
          <w:rFonts w:eastAsiaTheme="minorEastAsia"/>
          <w:b/>
          <w:bCs/>
          <w:rtl/>
        </w:rPr>
        <w:t>،</w:t>
      </w:r>
      <w:r w:rsidR="006C12D6" w:rsidRPr="003D14D1">
        <w:rPr>
          <w:rFonts w:eastAsiaTheme="minorEastAsia"/>
          <w:b/>
          <w:bCs/>
          <w:rtl/>
        </w:rPr>
        <w:t xml:space="preserve"> وتعزيز نظام الاستحقاقات الأسرية في جميع المقاطعات</w:t>
      </w:r>
      <w:r w:rsidR="00D3409F" w:rsidRPr="003D14D1">
        <w:rPr>
          <w:rFonts w:eastAsiaTheme="minorEastAsia"/>
          <w:b/>
          <w:bCs/>
          <w:rtl/>
        </w:rPr>
        <w:t>،</w:t>
      </w:r>
      <w:r w:rsidR="006C12D6" w:rsidRPr="003D14D1">
        <w:rPr>
          <w:rFonts w:eastAsiaTheme="minorEastAsia"/>
          <w:b/>
          <w:bCs/>
          <w:rtl/>
        </w:rPr>
        <w:t xml:space="preserve"> ووضع تدابير لمنع التشرد</w:t>
      </w:r>
      <w:r w:rsidR="00D3409F" w:rsidRPr="003D14D1">
        <w:rPr>
          <w:rFonts w:eastAsiaTheme="minorEastAsia"/>
          <w:b/>
          <w:bCs/>
          <w:rtl/>
        </w:rPr>
        <w:t>،</w:t>
      </w:r>
      <w:r w:rsidR="006C12D6" w:rsidRPr="003D14D1">
        <w:rPr>
          <w:rFonts w:eastAsiaTheme="minorEastAsia"/>
          <w:b/>
          <w:bCs/>
          <w:rtl/>
        </w:rPr>
        <w:t xml:space="preserve"> وزيادة مخصصات الميزانية لنظام الاستحقاقات في أروبا</w:t>
      </w:r>
      <w:r w:rsidR="00D3409F" w:rsidRPr="003D14D1">
        <w:rPr>
          <w:rFonts w:eastAsiaTheme="minorEastAsia"/>
          <w:b/>
          <w:bCs/>
          <w:rtl/>
        </w:rPr>
        <w:t>،</w:t>
      </w:r>
      <w:r w:rsidR="006C12D6" w:rsidRPr="003D14D1">
        <w:rPr>
          <w:rFonts w:eastAsiaTheme="minorEastAsia"/>
          <w:b/>
          <w:bCs/>
          <w:rtl/>
        </w:rPr>
        <w:t xml:space="preserve"> كوراساو وسانت مارتن؛</w:t>
      </w:r>
    </w:p>
    <w:p w14:paraId="078E5B65" w14:textId="02098B45"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تعزيز التدابير الرامية إلى توفير السكن الاجتماعي الملائم والطويل الأجل للأسر المحتاجة وغير ذلك من تدابير الدعم</w:t>
      </w:r>
      <w:r w:rsidR="00D3409F" w:rsidRPr="003D14D1">
        <w:rPr>
          <w:rFonts w:eastAsiaTheme="minorEastAsia"/>
          <w:b/>
          <w:bCs/>
          <w:rtl/>
        </w:rPr>
        <w:t>،</w:t>
      </w:r>
      <w:r w:rsidR="006C12D6" w:rsidRPr="003D14D1">
        <w:rPr>
          <w:rFonts w:eastAsiaTheme="minorEastAsia"/>
          <w:b/>
          <w:bCs/>
          <w:rtl/>
        </w:rPr>
        <w:t xml:space="preserve"> من أجل الحد من التشرد وضمان حصول الأطفال على السكن</w:t>
      </w:r>
      <w:r w:rsidRPr="003D14D1">
        <w:rPr>
          <w:rFonts w:eastAsiaTheme="minorEastAsia" w:hint="cs"/>
          <w:b/>
          <w:bCs/>
          <w:rtl/>
        </w:rPr>
        <w:t> </w:t>
      </w:r>
      <w:r w:rsidR="006C12D6" w:rsidRPr="003D14D1">
        <w:rPr>
          <w:rFonts w:eastAsiaTheme="minorEastAsia"/>
          <w:b/>
          <w:bCs/>
          <w:rtl/>
        </w:rPr>
        <w:t>اللائق؛</w:t>
      </w:r>
    </w:p>
    <w:p w14:paraId="7B54D3EE" w14:textId="23B03E52" w:rsidR="006C12D6" w:rsidRPr="003D14D1" w:rsidRDefault="00C45D72" w:rsidP="00A06C37">
      <w:pPr>
        <w:pStyle w:val="SingleTxtGA"/>
        <w:spacing w:line="380" w:lineRule="exact"/>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ضمان اتباع نهج متكامل وموجه نحو التنمية في معالجة فقر الأطفال مع التركيز بوجه خاص على الأطفال المنتمين إلى أسر محرومة</w:t>
      </w:r>
      <w:r w:rsidR="00D3409F" w:rsidRPr="003D14D1">
        <w:rPr>
          <w:rFonts w:eastAsiaTheme="minorEastAsia"/>
          <w:b/>
          <w:bCs/>
          <w:rtl/>
        </w:rPr>
        <w:t>،</w:t>
      </w:r>
      <w:r w:rsidR="006C12D6" w:rsidRPr="003D14D1">
        <w:rPr>
          <w:rFonts w:eastAsiaTheme="minorEastAsia"/>
          <w:b/>
          <w:bCs/>
          <w:rtl/>
        </w:rPr>
        <w:t xml:space="preserve"> بمن فيهم أطفال الأسر المعيشية الوحيدة الوالد</w:t>
      </w:r>
      <w:r w:rsidR="00D3409F" w:rsidRPr="003D14D1">
        <w:rPr>
          <w:rFonts w:eastAsiaTheme="minorEastAsia"/>
          <w:b/>
          <w:bCs/>
          <w:rtl/>
        </w:rPr>
        <w:t>،</w:t>
      </w:r>
      <w:r w:rsidR="006C12D6" w:rsidRPr="003D14D1">
        <w:rPr>
          <w:rFonts w:eastAsiaTheme="minorEastAsia"/>
          <w:b/>
          <w:bCs/>
          <w:rtl/>
        </w:rPr>
        <w:t xml:space="preserve"> وأطفال الأسر التي تعتمد على الرعاية الاجتماعية</w:t>
      </w:r>
      <w:r w:rsidR="00D3409F" w:rsidRPr="003D14D1">
        <w:rPr>
          <w:rFonts w:eastAsiaTheme="minorEastAsia"/>
          <w:b/>
          <w:bCs/>
          <w:rtl/>
        </w:rPr>
        <w:t>،</w:t>
      </w:r>
      <w:r w:rsidR="006C12D6" w:rsidRPr="003D14D1">
        <w:rPr>
          <w:rFonts w:eastAsiaTheme="minorEastAsia"/>
          <w:b/>
          <w:bCs/>
          <w:rtl/>
        </w:rPr>
        <w:t xml:space="preserve"> وأطفال المهاجرين</w:t>
      </w:r>
      <w:r w:rsidR="00D3409F" w:rsidRPr="003D14D1">
        <w:rPr>
          <w:rFonts w:eastAsiaTheme="minorEastAsia"/>
          <w:b/>
          <w:bCs/>
          <w:rtl/>
        </w:rPr>
        <w:t>،</w:t>
      </w:r>
      <w:r w:rsidR="006C12D6" w:rsidRPr="003D14D1">
        <w:rPr>
          <w:rFonts w:eastAsiaTheme="minorEastAsia"/>
          <w:b/>
          <w:bCs/>
          <w:rtl/>
        </w:rPr>
        <w:t xml:space="preserve"> والأطفال الذين لا يتمتعون بوضع إقامة نظامي</w:t>
      </w:r>
      <w:r w:rsidR="00D3409F" w:rsidRPr="003D14D1">
        <w:rPr>
          <w:rFonts w:eastAsiaTheme="minorEastAsia"/>
          <w:b/>
          <w:bCs/>
          <w:rtl/>
        </w:rPr>
        <w:t>،</w:t>
      </w:r>
      <w:r w:rsidR="006C12D6" w:rsidRPr="003D14D1">
        <w:rPr>
          <w:rFonts w:eastAsiaTheme="minorEastAsia"/>
          <w:b/>
          <w:bCs/>
          <w:rtl/>
        </w:rPr>
        <w:t xml:space="preserve"> والأطفال الذين يعيشون في الملاجئ؛</w:t>
      </w:r>
    </w:p>
    <w:p w14:paraId="0053520B" w14:textId="2615C37D" w:rsidR="006C12D6" w:rsidRPr="003D14D1" w:rsidRDefault="00C45D72" w:rsidP="00A06C37">
      <w:pPr>
        <w:pStyle w:val="SingleTxtGA"/>
        <w:spacing w:line="380" w:lineRule="exact"/>
        <w:rPr>
          <w:rFonts w:eastAsiaTheme="minorEastAsia"/>
          <w:b/>
          <w:bCs/>
          <w:lang w:val="ar-SA" w:eastAsia="zh-TW" w:bidi="en-GB"/>
        </w:rPr>
      </w:pPr>
      <w:r w:rsidRPr="003D14D1">
        <w:rPr>
          <w:rFonts w:eastAsiaTheme="minorEastAsia"/>
          <w:b/>
          <w:rtl/>
        </w:rPr>
        <w:tab/>
      </w:r>
      <w:r w:rsidR="006C12D6" w:rsidRPr="003D14D1">
        <w:rPr>
          <w:rFonts w:eastAsiaTheme="minorEastAsia"/>
          <w:b/>
          <w:rtl/>
        </w:rPr>
        <w:t>(د)</w:t>
      </w:r>
      <w:r w:rsidR="006C12D6" w:rsidRPr="003D14D1">
        <w:rPr>
          <w:rFonts w:eastAsiaTheme="minorEastAsia"/>
          <w:b/>
          <w:rtl/>
        </w:rPr>
        <w:tab/>
      </w:r>
      <w:r w:rsidR="006C12D6" w:rsidRPr="003D14D1">
        <w:rPr>
          <w:rFonts w:eastAsiaTheme="minorEastAsia"/>
          <w:b/>
          <w:bCs/>
          <w:rtl/>
        </w:rPr>
        <w:t>تقييم أثر تدابير مكافحة الفقر</w:t>
      </w:r>
      <w:r w:rsidR="00D3409F" w:rsidRPr="003D14D1">
        <w:rPr>
          <w:rFonts w:eastAsiaTheme="minorEastAsia"/>
          <w:b/>
          <w:bCs/>
          <w:rtl/>
        </w:rPr>
        <w:t>،</w:t>
      </w:r>
      <w:r w:rsidR="006C12D6" w:rsidRPr="003D14D1">
        <w:rPr>
          <w:rFonts w:eastAsiaTheme="minorEastAsia"/>
          <w:b/>
          <w:bCs/>
          <w:rtl/>
        </w:rPr>
        <w:t xml:space="preserve"> بما في ذلك أي آثار سلبية على التمتع بحقوق أخرى</w:t>
      </w:r>
      <w:r w:rsidR="00D3409F" w:rsidRPr="003D14D1">
        <w:rPr>
          <w:rFonts w:eastAsiaTheme="minorEastAsia"/>
          <w:b/>
          <w:bCs/>
          <w:rtl/>
        </w:rPr>
        <w:t>،</w:t>
      </w:r>
      <w:r w:rsidR="006C12D6" w:rsidRPr="003D14D1">
        <w:rPr>
          <w:rFonts w:eastAsiaTheme="minorEastAsia"/>
          <w:b/>
          <w:bCs/>
          <w:rtl/>
        </w:rPr>
        <w:t xml:space="preserve"> من أجل ضمان أن تكون هذه التدابير شاملة ومبنية على نهج قائم على حقوق الطفل.</w:t>
      </w:r>
    </w:p>
    <w:p w14:paraId="177F17C9" w14:textId="1F88D7F5" w:rsidR="006C12D6" w:rsidRPr="003D14D1" w:rsidRDefault="00C45D72" w:rsidP="00C45D72">
      <w:pPr>
        <w:pStyle w:val="H1GA"/>
        <w:rPr>
          <w:lang w:val="ar-SA" w:eastAsia="zh-TW" w:bidi="en-GB"/>
        </w:rPr>
      </w:pPr>
      <w:r w:rsidRPr="003D14D1">
        <w:rPr>
          <w:rtl/>
        </w:rPr>
        <w:lastRenderedPageBreak/>
        <w:tab/>
      </w:r>
      <w:r w:rsidR="006C12D6" w:rsidRPr="003D14D1">
        <w:rPr>
          <w:rtl/>
        </w:rPr>
        <w:t>حاء-</w:t>
      </w:r>
      <w:r w:rsidR="006C12D6" w:rsidRPr="003D14D1">
        <w:rPr>
          <w:rtl/>
        </w:rPr>
        <w:tab/>
        <w:t>التعليم وأوقات الفراغ والأنشطة الثقافية (المواد 28-31)</w:t>
      </w:r>
    </w:p>
    <w:p w14:paraId="01C03ECF" w14:textId="17BE0753"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التعليم</w:t>
      </w:r>
      <w:r w:rsidR="00D3409F" w:rsidRPr="003D14D1">
        <w:rPr>
          <w:rFonts w:eastAsiaTheme="minorEastAsia"/>
          <w:rtl/>
        </w:rPr>
        <w:t>،</w:t>
      </w:r>
      <w:r w:rsidRPr="003D14D1">
        <w:rPr>
          <w:rFonts w:eastAsiaTheme="minorEastAsia"/>
          <w:rtl/>
        </w:rPr>
        <w:t xml:space="preserve"> بما يشمل التدريب والتوجيه المهنيين</w:t>
      </w:r>
    </w:p>
    <w:p w14:paraId="4736434D" w14:textId="580866E2" w:rsidR="006C12D6" w:rsidRPr="003D14D1" w:rsidRDefault="006C12D6" w:rsidP="006C12D6">
      <w:pPr>
        <w:pStyle w:val="SingleTxtGA"/>
        <w:rPr>
          <w:rFonts w:eastAsiaTheme="minorEastAsia"/>
          <w:bCs/>
          <w:lang w:val="ar-SA" w:eastAsia="zh-TW" w:bidi="en-GB"/>
        </w:rPr>
      </w:pPr>
      <w:r w:rsidRPr="003D14D1">
        <w:rPr>
          <w:rFonts w:eastAsiaTheme="minorEastAsia"/>
          <w:rtl/>
        </w:rPr>
        <w:t>34</w:t>
      </w:r>
      <w:r w:rsidRPr="006C12D6">
        <w:rPr>
          <w:rFonts w:eastAsiaTheme="minorEastAsia"/>
          <w:rtl/>
        </w:rPr>
        <w:t>-</w:t>
      </w:r>
      <w:r w:rsidRPr="006C12D6">
        <w:rPr>
          <w:rFonts w:eastAsiaTheme="minorEastAsia"/>
          <w:rtl/>
        </w:rPr>
        <w:tab/>
      </w:r>
      <w:r w:rsidRPr="003D14D1">
        <w:rPr>
          <w:rFonts w:eastAsiaTheme="minorEastAsia"/>
          <w:b/>
          <w:bCs/>
          <w:rtl/>
        </w:rPr>
        <w:t>تشير اللجنة إلى توصياتها السابقة</w:t>
      </w:r>
      <w:r w:rsidRPr="007B5B85">
        <w:rPr>
          <w:rStyle w:val="FootnoteReference"/>
          <w:szCs w:val="22"/>
          <w:rtl/>
        </w:rPr>
        <w:t>(</w:t>
      </w:r>
      <w:r w:rsidRPr="003D14D1">
        <w:rPr>
          <w:rStyle w:val="FootnoteReference"/>
          <w:szCs w:val="22"/>
          <w:lang w:val="en-US"/>
        </w:rPr>
        <w:footnoteReference w:id="12"/>
      </w:r>
      <w:r w:rsidRPr="007B5B85">
        <w:rPr>
          <w:rStyle w:val="FootnoteReference"/>
          <w:szCs w:val="22"/>
          <w:rtl/>
        </w:rPr>
        <w:t>)</w:t>
      </w:r>
      <w:r w:rsidR="00D3409F" w:rsidRPr="003D14D1">
        <w:rPr>
          <w:rFonts w:eastAsiaTheme="minorEastAsia" w:hint="cs"/>
          <w:b/>
          <w:bCs/>
          <w:rtl/>
        </w:rPr>
        <w:t>،</w:t>
      </w:r>
      <w:r w:rsidRPr="003D14D1">
        <w:rPr>
          <w:rFonts w:eastAsiaTheme="minorEastAsia"/>
          <w:b/>
          <w:bCs/>
          <w:rtl/>
        </w:rPr>
        <w:t xml:space="preserve"> وتوجه الانتباه إلى الغايات 4-2 و4-5 و4-أ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بما يلي:</w:t>
      </w:r>
    </w:p>
    <w:p w14:paraId="07C0C48A" w14:textId="561CC184"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مواصلة جهودها للحد من حالات ترك الدراسة والاستبعاد من المدرسة ومنعها</w:t>
      </w:r>
      <w:r w:rsidR="00D3409F" w:rsidRPr="003D14D1">
        <w:rPr>
          <w:rFonts w:eastAsiaTheme="minorEastAsia"/>
          <w:b/>
          <w:bCs/>
          <w:rtl/>
        </w:rPr>
        <w:t>،</w:t>
      </w:r>
      <w:r w:rsidR="006C12D6" w:rsidRPr="003D14D1">
        <w:rPr>
          <w:rFonts w:eastAsiaTheme="minorEastAsia"/>
          <w:b/>
          <w:bCs/>
          <w:rtl/>
        </w:rPr>
        <w:t xml:space="preserve"> استناد</w:t>
      </w:r>
      <w:r w:rsidR="00D3409F" w:rsidRPr="003D14D1">
        <w:rPr>
          <w:rFonts w:eastAsiaTheme="minorEastAsia"/>
          <w:b/>
          <w:bCs/>
          <w:rtl/>
        </w:rPr>
        <w:t xml:space="preserve">اً </w:t>
      </w:r>
      <w:r w:rsidR="006C12D6" w:rsidRPr="003D14D1">
        <w:rPr>
          <w:rFonts w:eastAsiaTheme="minorEastAsia"/>
          <w:b/>
          <w:bCs/>
          <w:rtl/>
        </w:rPr>
        <w:t>إلى تحليل الأسباب الجذرية؛</w:t>
      </w:r>
    </w:p>
    <w:p w14:paraId="09409D7B" w14:textId="163785AE"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استكمال واعتماد مشروع القانون المتعلق بالتعليم المنزلي وإنشاء آلية رصد تهدف إلى ضمان الحد الأدنى من معايير الجودة في التعليم المنزلي؛</w:t>
      </w:r>
    </w:p>
    <w:p w14:paraId="0EE625C5" w14:textId="070E6F63"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(ج)</w:t>
      </w:r>
      <w:r w:rsidR="006C12D6" w:rsidRPr="003D14D1">
        <w:rPr>
          <w:rFonts w:eastAsiaTheme="minorEastAsia"/>
          <w:bCs/>
          <w:rtl/>
        </w:rPr>
        <w:tab/>
      </w:r>
      <w:r w:rsidR="006C12D6" w:rsidRPr="003D14D1">
        <w:rPr>
          <w:rFonts w:eastAsiaTheme="minorEastAsia"/>
          <w:b/>
          <w:bCs/>
          <w:rtl/>
        </w:rPr>
        <w:t>تخصيص ما يكفي من الموارد البشرية والتقنية والمالية لتنفيذ قانون السلامة في المدارس وضمان أن تشمل التدابير الرامية إلى مكافحة تسلط الأقران في المدارس</w:t>
      </w:r>
      <w:r w:rsidR="00D3409F" w:rsidRPr="003D14D1">
        <w:rPr>
          <w:rFonts w:eastAsiaTheme="minorEastAsia"/>
          <w:b/>
          <w:bCs/>
          <w:rtl/>
        </w:rPr>
        <w:t>،</w:t>
      </w:r>
      <w:r w:rsidR="006C12D6" w:rsidRPr="003D14D1">
        <w:rPr>
          <w:rFonts w:eastAsiaTheme="minorEastAsia"/>
          <w:b/>
          <w:bCs/>
          <w:rtl/>
        </w:rPr>
        <w:t xml:space="preserve"> بما في ذلك التنمر على الإنترنت</w:t>
      </w:r>
      <w:r w:rsidR="00D3409F" w:rsidRPr="003D14D1">
        <w:rPr>
          <w:rFonts w:eastAsiaTheme="minorEastAsia"/>
          <w:b/>
          <w:bCs/>
          <w:rtl/>
        </w:rPr>
        <w:t>،</w:t>
      </w:r>
      <w:r w:rsidR="006C12D6" w:rsidRPr="003D14D1">
        <w:rPr>
          <w:rFonts w:eastAsiaTheme="minorEastAsia"/>
          <w:b/>
          <w:bCs/>
          <w:rtl/>
        </w:rPr>
        <w:t xml:space="preserve"> الوقاية</w:t>
      </w:r>
      <w:r w:rsidR="00D3409F" w:rsidRPr="003D14D1">
        <w:rPr>
          <w:rFonts w:eastAsiaTheme="minorEastAsia"/>
          <w:b/>
          <w:bCs/>
          <w:rtl/>
        </w:rPr>
        <w:t>،</w:t>
      </w:r>
      <w:r w:rsidR="006C12D6" w:rsidRPr="003D14D1">
        <w:rPr>
          <w:rFonts w:eastAsiaTheme="minorEastAsia"/>
          <w:b/>
          <w:bCs/>
          <w:rtl/>
        </w:rPr>
        <w:t xml:space="preserve"> وآليات الكشف المبكر</w:t>
      </w:r>
      <w:r w:rsidR="00D3409F" w:rsidRPr="003D14D1">
        <w:rPr>
          <w:rFonts w:eastAsiaTheme="minorEastAsia"/>
          <w:b/>
          <w:bCs/>
          <w:rtl/>
        </w:rPr>
        <w:t>،</w:t>
      </w:r>
      <w:r w:rsidR="006C12D6" w:rsidRPr="003D14D1">
        <w:rPr>
          <w:rFonts w:eastAsiaTheme="minorEastAsia"/>
          <w:b/>
          <w:bCs/>
          <w:rtl/>
        </w:rPr>
        <w:t xml:space="preserve"> وتمكين الأطفال والمهنيين</w:t>
      </w:r>
      <w:r w:rsidR="00D3409F" w:rsidRPr="003D14D1">
        <w:rPr>
          <w:rFonts w:eastAsiaTheme="minorEastAsia"/>
          <w:b/>
          <w:bCs/>
          <w:rtl/>
        </w:rPr>
        <w:t>،</w:t>
      </w:r>
      <w:r w:rsidR="006C12D6" w:rsidRPr="003D14D1">
        <w:rPr>
          <w:rFonts w:eastAsiaTheme="minorEastAsia"/>
          <w:b/>
          <w:bCs/>
          <w:rtl/>
        </w:rPr>
        <w:t xml:space="preserve"> وبروتوكولات التدخل</w:t>
      </w:r>
      <w:r w:rsidR="00D3409F" w:rsidRPr="003D14D1">
        <w:rPr>
          <w:rFonts w:eastAsiaTheme="minorEastAsia"/>
          <w:b/>
          <w:bCs/>
          <w:rtl/>
        </w:rPr>
        <w:t>،</w:t>
      </w:r>
      <w:r w:rsidR="006C12D6" w:rsidRPr="003D14D1">
        <w:rPr>
          <w:rFonts w:eastAsiaTheme="minorEastAsia"/>
          <w:b/>
          <w:bCs/>
          <w:rtl/>
        </w:rPr>
        <w:t xml:space="preserve"> وزيادة الوعي بآثاره الضارة</w:t>
      </w:r>
      <w:r w:rsidR="00D3409F" w:rsidRPr="003D14D1">
        <w:rPr>
          <w:rFonts w:eastAsiaTheme="minorEastAsia"/>
          <w:b/>
          <w:bCs/>
          <w:rtl/>
        </w:rPr>
        <w:t>،</w:t>
      </w:r>
      <w:r w:rsidR="006C12D6" w:rsidRPr="003D14D1">
        <w:rPr>
          <w:rFonts w:eastAsiaTheme="minorEastAsia"/>
          <w:b/>
          <w:bCs/>
          <w:rtl/>
        </w:rPr>
        <w:t xml:space="preserve"> ومبادئ توجيهية منسقة لجمع البيانات المتعلقة بالقضايا.</w:t>
      </w:r>
    </w:p>
    <w:p w14:paraId="2E439EE1"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تعليم حقوق الإنسان</w:t>
      </w:r>
    </w:p>
    <w:p w14:paraId="7332ECEF" w14:textId="2C636550" w:rsidR="006C12D6" w:rsidRPr="003D14D1" w:rsidRDefault="006C12D6" w:rsidP="006C12D6">
      <w:pPr>
        <w:pStyle w:val="SingleTxtGA"/>
        <w:rPr>
          <w:rFonts w:eastAsiaTheme="minorEastAsia"/>
          <w:bCs/>
          <w:lang w:val="ar-SA" w:eastAsia="zh-TW" w:bidi="en-GB"/>
        </w:rPr>
      </w:pPr>
      <w:r w:rsidRPr="003D14D1">
        <w:rPr>
          <w:rFonts w:eastAsiaTheme="minorEastAsia"/>
          <w:rtl/>
        </w:rPr>
        <w:t>35</w:t>
      </w:r>
      <w:r w:rsidRPr="006C12D6">
        <w:rPr>
          <w:rFonts w:eastAsiaTheme="minorEastAsia"/>
          <w:rtl/>
        </w:rPr>
        <w:t>-</w:t>
      </w:r>
      <w:r w:rsidRPr="006C12D6">
        <w:rPr>
          <w:rFonts w:eastAsiaTheme="minorEastAsia"/>
          <w:rtl/>
        </w:rPr>
        <w:tab/>
      </w:r>
      <w:r w:rsidRPr="003D14D1">
        <w:rPr>
          <w:rFonts w:eastAsiaTheme="minorEastAsia"/>
          <w:b/>
          <w:bCs/>
          <w:rtl/>
        </w:rPr>
        <w:t>تأسف اللجنة لإغفال الإشارة صراحة إلى حقوق الطفل في التشريع المتعلق بالتربية المدنية في مناهج التعليم الابتدائي والثانوي.</w:t>
      </w:r>
      <w:r w:rsidRPr="006C12D6">
        <w:rPr>
          <w:rFonts w:eastAsiaTheme="minorEastAsia"/>
          <w:rtl/>
        </w:rPr>
        <w:t xml:space="preserve"> </w:t>
      </w:r>
      <w:r w:rsidRPr="003D14D1">
        <w:rPr>
          <w:rFonts w:eastAsiaTheme="minorEastAsia"/>
          <w:b/>
          <w:bCs/>
          <w:rtl/>
        </w:rPr>
        <w:t>توجه اللجنة الانتباه إلى الغاية 4-7 من أهداف التنمية المستدامة</w:t>
      </w:r>
      <w:r w:rsidR="00D3409F" w:rsidRPr="003D14D1">
        <w:rPr>
          <w:rFonts w:eastAsiaTheme="minorEastAsia"/>
          <w:b/>
          <w:bCs/>
          <w:rtl/>
        </w:rPr>
        <w:t>،</w:t>
      </w:r>
      <w:r w:rsidRPr="003D14D1">
        <w:rPr>
          <w:rFonts w:eastAsiaTheme="minorEastAsia"/>
          <w:b/>
          <w:bCs/>
          <w:rtl/>
        </w:rPr>
        <w:t xml:space="preserve"> وتوصي الدولة الطرف بتكثيف الجهود الرامية إلى تعزيز تنمية ثقافة حقوق الإنسان في النظام التعليمي</w:t>
      </w:r>
      <w:r w:rsidR="00D3409F" w:rsidRPr="003D14D1">
        <w:rPr>
          <w:rFonts w:eastAsiaTheme="minorEastAsia"/>
          <w:b/>
          <w:bCs/>
          <w:rtl/>
        </w:rPr>
        <w:t>،</w:t>
      </w:r>
      <w:r w:rsidRPr="003D14D1">
        <w:rPr>
          <w:rFonts w:eastAsiaTheme="minorEastAsia"/>
          <w:b/>
          <w:bCs/>
          <w:rtl/>
        </w:rPr>
        <w:t xml:space="preserve"> والقيام بما يلي:</w:t>
      </w:r>
    </w:p>
    <w:p w14:paraId="03B88CCE" w14:textId="7E23F09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تعزيز تدريس حقوق الطفل والاتفاقية في إطار المناهج الدراسية الإلزامية في جميع الأوساط التعليمية</w:t>
      </w:r>
      <w:r w:rsidR="00D3409F" w:rsidRPr="003D14D1">
        <w:rPr>
          <w:rFonts w:eastAsiaTheme="minorEastAsia"/>
          <w:b/>
          <w:bCs/>
          <w:rtl/>
        </w:rPr>
        <w:t>،</w:t>
      </w:r>
      <w:r w:rsidR="006C12D6" w:rsidRPr="003D14D1">
        <w:rPr>
          <w:rFonts w:eastAsiaTheme="minorEastAsia"/>
          <w:b/>
          <w:bCs/>
          <w:rtl/>
        </w:rPr>
        <w:t xml:space="preserve"> بما في ذلك في المؤسسات الداخلية</w:t>
      </w:r>
      <w:r w:rsidR="00D3409F" w:rsidRPr="003D14D1">
        <w:rPr>
          <w:rFonts w:eastAsiaTheme="minorEastAsia"/>
          <w:b/>
          <w:bCs/>
          <w:rtl/>
        </w:rPr>
        <w:t>،</w:t>
      </w:r>
      <w:r w:rsidR="006C12D6" w:rsidRPr="003D14D1">
        <w:rPr>
          <w:rFonts w:eastAsiaTheme="minorEastAsia"/>
          <w:b/>
          <w:bCs/>
          <w:rtl/>
        </w:rPr>
        <w:t xml:space="preserve"> وفي تدريب المعلمين والمهنيين التربويين</w:t>
      </w:r>
      <w:r w:rsidR="00D3409F" w:rsidRPr="003D14D1">
        <w:rPr>
          <w:rFonts w:eastAsiaTheme="minorEastAsia"/>
          <w:b/>
          <w:bCs/>
          <w:rtl/>
        </w:rPr>
        <w:t>،</w:t>
      </w:r>
      <w:r w:rsidR="006C12D6" w:rsidRPr="003D14D1">
        <w:rPr>
          <w:rFonts w:eastAsiaTheme="minorEastAsia"/>
          <w:b/>
          <w:bCs/>
          <w:rtl/>
        </w:rPr>
        <w:t xml:space="preserve"> مع وضع البرنامج العالمي للتثقيف في مجال حقوق الإنسان في الاعتبار؛</w:t>
      </w:r>
    </w:p>
    <w:p w14:paraId="59FE779A" w14:textId="75173157"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(ب)</w:t>
      </w:r>
      <w:r w:rsidR="006C12D6" w:rsidRPr="003D14D1">
        <w:rPr>
          <w:rFonts w:eastAsiaTheme="minorEastAsia"/>
          <w:b/>
          <w:rtl/>
        </w:rPr>
        <w:tab/>
      </w:r>
      <w:r w:rsidR="006C12D6" w:rsidRPr="003D14D1">
        <w:rPr>
          <w:rFonts w:eastAsiaTheme="minorEastAsia"/>
          <w:b/>
          <w:bCs/>
          <w:rtl/>
        </w:rPr>
        <w:t>إعداد مواد تثقيفية في مجال حقوق الإنسان تعزز احترام التنوع وتقديره</w:t>
      </w:r>
      <w:r w:rsidR="00D3409F" w:rsidRPr="003D14D1">
        <w:rPr>
          <w:rFonts w:eastAsiaTheme="minorEastAsia"/>
          <w:b/>
          <w:bCs/>
          <w:rtl/>
        </w:rPr>
        <w:t>،</w:t>
      </w:r>
      <w:r w:rsidR="006C12D6" w:rsidRPr="003D14D1">
        <w:rPr>
          <w:rFonts w:eastAsiaTheme="minorEastAsia"/>
          <w:b/>
          <w:bCs/>
          <w:rtl/>
        </w:rPr>
        <w:t xml:space="preserve"> وضمان حصول المعلمين على الدعم اللازم لتعليم حقوق الطفل في المدارس.</w:t>
      </w:r>
    </w:p>
    <w:p w14:paraId="123F34B3" w14:textId="16775B25" w:rsidR="006C12D6" w:rsidRPr="003D14D1" w:rsidRDefault="00C45D72" w:rsidP="00C45D72">
      <w:pPr>
        <w:pStyle w:val="H1GA"/>
        <w:rPr>
          <w:rFonts w:ascii="Times New Roman Bold" w:hAnsi="Times New Roman Bold" w:hint="eastAsia"/>
          <w:spacing w:val="-4"/>
          <w:lang w:val="en-US" w:eastAsia="zh-TW"/>
        </w:rPr>
      </w:pPr>
      <w:r w:rsidRPr="003D14D1">
        <w:rPr>
          <w:rtl/>
        </w:rPr>
        <w:tab/>
      </w:r>
      <w:r w:rsidRPr="003D14D1">
        <w:rPr>
          <w:rFonts w:ascii="Times New Roman Bold" w:hAnsi="Times New Roman Bold" w:hint="cs"/>
          <w:spacing w:val="-4"/>
          <w:rtl/>
        </w:rPr>
        <w:t>طاء</w:t>
      </w:r>
      <w:r w:rsidR="006C12D6" w:rsidRPr="003D14D1">
        <w:rPr>
          <w:rFonts w:ascii="Times New Roman Bold" w:hAnsi="Times New Roman Bold"/>
          <w:spacing w:val="-4"/>
          <w:rtl/>
        </w:rPr>
        <w:t>-</w:t>
      </w:r>
      <w:r w:rsidR="006C12D6" w:rsidRPr="003D14D1">
        <w:rPr>
          <w:rFonts w:ascii="Times New Roman Bold" w:hAnsi="Times New Roman Bold"/>
          <w:spacing w:val="-4"/>
          <w:rtl/>
        </w:rPr>
        <w:tab/>
        <w:t>تدابير الحماية الخاصة (المواد 22 و30 و32 و33 و35 و36 و37(ب)-(د) و38-40)</w:t>
      </w:r>
    </w:p>
    <w:p w14:paraId="1DD58422"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الأطفال ملتمسو اللجوء واللاجئون والمهاجرون</w:t>
      </w:r>
    </w:p>
    <w:p w14:paraId="233ABC4F" w14:textId="77777777" w:rsidR="006C12D6" w:rsidRPr="006C12D6" w:rsidRDefault="006C12D6" w:rsidP="006C12D6">
      <w:pPr>
        <w:pStyle w:val="SingleTxtGA"/>
        <w:rPr>
          <w:rFonts w:eastAsiaTheme="minorEastAsia"/>
          <w:lang w:val="ar-SA" w:eastAsia="zh-TW" w:bidi="en-GB"/>
        </w:rPr>
      </w:pPr>
      <w:r w:rsidRPr="003D14D1">
        <w:rPr>
          <w:rFonts w:eastAsiaTheme="minorEastAsia"/>
          <w:rtl/>
        </w:rPr>
        <w:t>36</w:t>
      </w:r>
      <w:r w:rsidRPr="006C12D6">
        <w:rPr>
          <w:rFonts w:eastAsiaTheme="minorEastAsia"/>
          <w:rtl/>
        </w:rPr>
        <w:t>-</w:t>
      </w:r>
      <w:r w:rsidRPr="006C12D6">
        <w:rPr>
          <w:rFonts w:eastAsiaTheme="minorEastAsia"/>
          <w:rtl/>
        </w:rPr>
        <w:tab/>
        <w:t>تشعر اللجنة بالقلق إزاء ما يلي:</w:t>
      </w:r>
    </w:p>
    <w:p w14:paraId="1F56DFC5" w14:textId="6E6DB41D"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t>أثر التعديلات التي أدخلت مؤخر</w:t>
      </w:r>
      <w:r w:rsidR="00D3409F">
        <w:rPr>
          <w:rFonts w:eastAsiaTheme="minorEastAsia"/>
          <w:rtl/>
        </w:rPr>
        <w:t xml:space="preserve">اً </w:t>
      </w:r>
      <w:r w:rsidR="006C12D6" w:rsidRPr="006C12D6">
        <w:rPr>
          <w:rFonts w:eastAsiaTheme="minorEastAsia"/>
          <w:rtl/>
        </w:rPr>
        <w:t>على مرسوم الأجانب على الأطفال ملتمسي اللجوء واللاجئين</w:t>
      </w:r>
      <w:r w:rsidR="00D3409F">
        <w:rPr>
          <w:rFonts w:eastAsiaTheme="minorEastAsia"/>
          <w:rtl/>
        </w:rPr>
        <w:t>،</w:t>
      </w:r>
      <w:r w:rsidR="006C12D6" w:rsidRPr="006C12D6">
        <w:rPr>
          <w:rFonts w:eastAsiaTheme="minorEastAsia"/>
          <w:rtl/>
        </w:rPr>
        <w:t xml:space="preserve"> بما في ذلك دمج مقابلة التسجيل والمقابلة الأولى معاً؛</w:t>
      </w:r>
    </w:p>
    <w:p w14:paraId="62D33D77" w14:textId="3A2DC23E"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t xml:space="preserve">ورود تقارير تفيد بأن حالات الأطفال ملتمسي اللجوء الذين تزيد أعمارهم عن </w:t>
      </w:r>
      <w:r w:rsidR="006C12D6" w:rsidRPr="003D14D1">
        <w:rPr>
          <w:rFonts w:eastAsiaTheme="minorEastAsia"/>
          <w:rtl/>
        </w:rPr>
        <w:t>15</w:t>
      </w:r>
      <w:r w:rsidR="006C12D6" w:rsidRPr="006C12D6">
        <w:rPr>
          <w:rFonts w:eastAsiaTheme="minorEastAsia"/>
          <w:rtl/>
        </w:rPr>
        <w:t xml:space="preserve"> سنة تخضع للتقييم أحيان</w:t>
      </w:r>
      <w:r w:rsidR="00D3409F">
        <w:rPr>
          <w:rFonts w:eastAsiaTheme="minorEastAsia"/>
          <w:rtl/>
        </w:rPr>
        <w:t xml:space="preserve">اً </w:t>
      </w:r>
      <w:r w:rsidR="006C12D6" w:rsidRPr="006C12D6">
        <w:rPr>
          <w:rFonts w:eastAsiaTheme="minorEastAsia"/>
          <w:rtl/>
        </w:rPr>
        <w:t>باستخدام نفس المعايير المطبقة على البالغين؛</w:t>
      </w:r>
    </w:p>
    <w:p w14:paraId="5CE9E136" w14:textId="5B076596" w:rsidR="006C12D6" w:rsidRPr="006C12D6" w:rsidRDefault="00C45D72" w:rsidP="006C12D6">
      <w:pPr>
        <w:pStyle w:val="SingleTxtGA"/>
        <w:rPr>
          <w:rFonts w:eastAsiaTheme="minorEastAsia"/>
          <w:lang w:val="ar-SA" w:eastAsia="zh-TW" w:bidi="en-GB"/>
        </w:rPr>
      </w:pPr>
      <w:r>
        <w:rPr>
          <w:rFonts w:eastAsiaTheme="minorEastAsia"/>
          <w:rtl/>
        </w:rPr>
        <w:lastRenderedPageBreak/>
        <w:tab/>
      </w:r>
      <w:r w:rsidR="006C12D6" w:rsidRPr="006C12D6">
        <w:rPr>
          <w:rFonts w:eastAsiaTheme="minorEastAsia"/>
          <w:rtl/>
        </w:rPr>
        <w:t>(ج)</w:t>
      </w:r>
      <w:r w:rsidR="006C12D6" w:rsidRPr="006C12D6">
        <w:rPr>
          <w:rFonts w:eastAsiaTheme="minorEastAsia"/>
          <w:rtl/>
        </w:rPr>
        <w:tab/>
        <w:t>عدم وجود تشريعات تحمي حقوق الأطفال ملتمسي اللجوء</w:t>
      </w:r>
      <w:r w:rsidR="00D3409F">
        <w:rPr>
          <w:rFonts w:eastAsiaTheme="minorEastAsia"/>
          <w:rtl/>
        </w:rPr>
        <w:t>،</w:t>
      </w:r>
      <w:r w:rsidR="006C12D6" w:rsidRPr="006C12D6">
        <w:rPr>
          <w:rFonts w:eastAsiaTheme="minorEastAsia"/>
          <w:rtl/>
        </w:rPr>
        <w:t xml:space="preserve"> وعدم وجود معلومات متاحة لعامة الجمهور عن إجراءات التماس اللجوء</w:t>
      </w:r>
      <w:r w:rsidR="00D3409F">
        <w:rPr>
          <w:rFonts w:eastAsiaTheme="minorEastAsia"/>
          <w:rtl/>
        </w:rPr>
        <w:t>،</w:t>
      </w:r>
      <w:r w:rsidR="006C12D6" w:rsidRPr="006C12D6">
        <w:rPr>
          <w:rFonts w:eastAsiaTheme="minorEastAsia"/>
          <w:rtl/>
        </w:rPr>
        <w:t xml:space="preserve"> والحواجز التي تعترض هؤلاء الأطفال في الحصول على وثائق الهوية والخدمات الأساسية</w:t>
      </w:r>
      <w:r w:rsidR="00D3409F">
        <w:rPr>
          <w:rFonts w:eastAsiaTheme="minorEastAsia"/>
          <w:rtl/>
        </w:rPr>
        <w:t>،</w:t>
      </w:r>
      <w:r w:rsidR="006C12D6" w:rsidRPr="006C12D6">
        <w:rPr>
          <w:rFonts w:eastAsiaTheme="minorEastAsia"/>
          <w:rtl/>
        </w:rPr>
        <w:t xml:space="preserve"> بما في ذلك التعليم</w:t>
      </w:r>
      <w:r w:rsidR="00D3409F">
        <w:rPr>
          <w:rFonts w:eastAsiaTheme="minorEastAsia"/>
          <w:rtl/>
        </w:rPr>
        <w:t>،</w:t>
      </w:r>
      <w:r w:rsidR="006C12D6" w:rsidRPr="006C12D6">
        <w:rPr>
          <w:rFonts w:eastAsiaTheme="minorEastAsia"/>
          <w:rtl/>
        </w:rPr>
        <w:t xml:space="preserve"> في أروبا وكوراساو وسانت مارتن؛ </w:t>
      </w:r>
    </w:p>
    <w:p w14:paraId="1371AC70" w14:textId="44B9D1A2"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t>ورود تقارير عن ترحيل الأطفال ملتمسي اللجوء من دون استعراض حالاتهم واحتجاز هؤلاء الأطفال أو فصل الأطفال عن والديهم المحتجزين لأغراض تتعلق بالهجرة في أروبا وكوراساو.</w:t>
      </w:r>
    </w:p>
    <w:p w14:paraId="0AF0F3AC" w14:textId="002B4317" w:rsidR="006C12D6" w:rsidRPr="003D14D1" w:rsidRDefault="006C12D6" w:rsidP="006C12D6">
      <w:pPr>
        <w:pStyle w:val="SingleTxtGA"/>
        <w:rPr>
          <w:rFonts w:eastAsiaTheme="minorEastAsia"/>
          <w:bCs/>
          <w:lang w:val="ar-SA" w:eastAsia="zh-TW" w:bidi="en-GB"/>
        </w:rPr>
      </w:pPr>
      <w:r w:rsidRPr="003D14D1">
        <w:rPr>
          <w:rFonts w:eastAsiaTheme="minorEastAsia"/>
          <w:rtl/>
        </w:rPr>
        <w:t>37</w:t>
      </w:r>
      <w:r w:rsidRPr="006C12D6">
        <w:rPr>
          <w:rFonts w:eastAsiaTheme="minorEastAsia"/>
          <w:rtl/>
        </w:rPr>
        <w:t>-</w:t>
      </w:r>
      <w:r w:rsidRPr="006C12D6">
        <w:rPr>
          <w:rFonts w:eastAsiaTheme="minorEastAsia"/>
          <w:rtl/>
        </w:rPr>
        <w:tab/>
      </w:r>
      <w:r w:rsidRPr="003D14D1">
        <w:rPr>
          <w:rFonts w:eastAsiaTheme="minorEastAsia"/>
          <w:b/>
          <w:bCs/>
          <w:rtl/>
        </w:rPr>
        <w:t>تشير اللجنة إلى التعليقين العامين المشتركين رقم 3 ورقم 4 للجنة المعنية بحماية حقوق جميع العمال المهاجرين وأفراد أسرهم/التعليقين العامين رقم 22 ورقم 23 للجنة حقوق الطفل (2017) بشأن حقوق الإنسان الخاصة بالطفل في سياق الهجرة الدولية</w:t>
      </w:r>
      <w:r w:rsidR="00D3409F" w:rsidRPr="003D14D1">
        <w:rPr>
          <w:rFonts w:eastAsiaTheme="minorEastAsia"/>
          <w:b/>
          <w:bCs/>
          <w:rtl/>
        </w:rPr>
        <w:t>،</w:t>
      </w:r>
      <w:r w:rsidRPr="003D14D1">
        <w:rPr>
          <w:rFonts w:eastAsiaTheme="minorEastAsia"/>
          <w:b/>
          <w:bCs/>
          <w:rtl/>
        </w:rPr>
        <w:t xml:space="preserve"> وتوصي الدولة الطرف بما يلي:</w:t>
      </w:r>
    </w:p>
    <w:p w14:paraId="58C0BCB0" w14:textId="79C7D300"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إجراءات لجوء ملائمة للطفل لجميع الأطفال الذين تقل أعمارهم عن 18 عام</w:t>
      </w:r>
      <w:r w:rsidR="00D3409F" w:rsidRPr="003D14D1">
        <w:rPr>
          <w:rFonts w:eastAsiaTheme="minorEastAsia"/>
          <w:b/>
          <w:bCs/>
          <w:rtl/>
        </w:rPr>
        <w:t xml:space="preserve">اً، </w:t>
      </w:r>
      <w:r w:rsidR="006C12D6" w:rsidRPr="003D14D1">
        <w:rPr>
          <w:rFonts w:eastAsiaTheme="minorEastAsia"/>
          <w:b/>
          <w:bCs/>
          <w:rtl/>
        </w:rPr>
        <w:t xml:space="preserve">بطرق منها ما يلي: </w:t>
      </w:r>
      <w:r w:rsidR="00AA0EE8" w:rsidRPr="003D14D1">
        <w:rPr>
          <w:rFonts w:eastAsiaTheme="minorEastAsia"/>
          <w:b/>
          <w:bCs/>
          <w:rtl/>
        </w:rPr>
        <w:t>'</w:t>
      </w:r>
      <w:r w:rsidR="00AA0EE8" w:rsidRPr="003D14D1">
        <w:rPr>
          <w:rFonts w:eastAsiaTheme="minorEastAsia" w:hint="cs"/>
          <w:b/>
          <w:bCs/>
          <w:rtl/>
        </w:rPr>
        <w:t>1</w:t>
      </w:r>
      <w:r w:rsidR="00AA0EE8" w:rsidRPr="003D14D1">
        <w:rPr>
          <w:rFonts w:eastAsiaTheme="minorEastAsia"/>
          <w:b/>
          <w:bCs/>
          <w:rtl/>
        </w:rPr>
        <w:t>'</w:t>
      </w:r>
      <w:r w:rsidR="006C12D6" w:rsidRPr="003D14D1">
        <w:rPr>
          <w:rFonts w:eastAsiaTheme="minorEastAsia"/>
          <w:b/>
          <w:bCs/>
          <w:rtl/>
        </w:rPr>
        <w:t xml:space="preserve"> ضمان التحديد المبكر لمكامن ضعفهم وأشكال الاضطهاد الخاصة التي يتعرض لها الأطفال وإجراء مقابلات معهم بأسلوب يراعي الأطفال؛</w:t>
      </w:r>
      <w:r w:rsidR="006C12D6" w:rsidRPr="006C12D6">
        <w:rPr>
          <w:rFonts w:eastAsiaTheme="minorEastAsia"/>
          <w:rtl/>
        </w:rPr>
        <w:t xml:space="preserve"> </w:t>
      </w:r>
      <w:r w:rsidR="00AA0EE8" w:rsidRPr="003D14D1">
        <w:rPr>
          <w:rFonts w:eastAsiaTheme="minorEastAsia"/>
          <w:b/>
          <w:bCs/>
          <w:rtl/>
        </w:rPr>
        <w:t>'2'</w:t>
      </w:r>
      <w:r w:rsidR="006C12D6" w:rsidRPr="003D14D1">
        <w:rPr>
          <w:rFonts w:eastAsiaTheme="minorEastAsia"/>
          <w:b/>
          <w:bCs/>
          <w:rtl/>
        </w:rPr>
        <w:t xml:space="preserve"> ضمان استعراض جميع طلبات اللجوء</w:t>
      </w:r>
      <w:r w:rsidR="00D3409F" w:rsidRPr="003D14D1">
        <w:rPr>
          <w:rFonts w:eastAsiaTheme="minorEastAsia"/>
          <w:b/>
          <w:bCs/>
          <w:rtl/>
        </w:rPr>
        <w:t>،</w:t>
      </w:r>
      <w:r w:rsidR="006C12D6" w:rsidRPr="003D14D1">
        <w:rPr>
          <w:rFonts w:eastAsiaTheme="minorEastAsia"/>
          <w:b/>
          <w:bCs/>
          <w:rtl/>
        </w:rPr>
        <w:t xml:space="preserve"> بما فيها الطلبات المقدمة من الأطفال الذين تزيد أعمارهم عن 15 عام</w:t>
      </w:r>
      <w:r w:rsidR="00D3409F" w:rsidRPr="003D14D1">
        <w:rPr>
          <w:rFonts w:eastAsiaTheme="minorEastAsia"/>
          <w:b/>
          <w:bCs/>
          <w:rtl/>
        </w:rPr>
        <w:t xml:space="preserve">اً، </w:t>
      </w:r>
      <w:r w:rsidR="006C12D6" w:rsidRPr="003D14D1">
        <w:rPr>
          <w:rFonts w:eastAsiaTheme="minorEastAsia"/>
          <w:b/>
          <w:bCs/>
          <w:rtl/>
        </w:rPr>
        <w:t>استعراضا يراعي احتياجات الطفل مع إيلاء الاعتبار الواجب للسن الذي فروا فيه من بلدهم الأصلي؛</w:t>
      </w:r>
      <w:r w:rsidR="006C12D6" w:rsidRPr="006C12D6">
        <w:rPr>
          <w:rFonts w:eastAsiaTheme="minorEastAsia"/>
          <w:rtl/>
        </w:rPr>
        <w:t xml:space="preserve"> </w:t>
      </w:r>
      <w:r w:rsidR="006C12D6" w:rsidRPr="003D14D1">
        <w:rPr>
          <w:rFonts w:eastAsiaTheme="minorEastAsia"/>
          <w:b/>
          <w:bCs/>
          <w:rtl/>
        </w:rPr>
        <w:t>و</w:t>
      </w:r>
      <w:r w:rsidR="00AA0EE8" w:rsidRPr="003D14D1">
        <w:rPr>
          <w:rFonts w:eastAsiaTheme="minorEastAsia"/>
          <w:b/>
          <w:bCs/>
          <w:rtl/>
        </w:rPr>
        <w:t>'</w:t>
      </w:r>
      <w:r w:rsidR="00AA0EE8" w:rsidRPr="003D14D1">
        <w:rPr>
          <w:rFonts w:eastAsiaTheme="minorEastAsia" w:hint="cs"/>
          <w:b/>
          <w:bCs/>
          <w:rtl/>
        </w:rPr>
        <w:t>3</w:t>
      </w:r>
      <w:r w:rsidR="00AA0EE8" w:rsidRPr="003D14D1">
        <w:rPr>
          <w:rFonts w:eastAsiaTheme="minorEastAsia"/>
          <w:b/>
          <w:bCs/>
          <w:rtl/>
        </w:rPr>
        <w:t xml:space="preserve">' </w:t>
      </w:r>
      <w:r w:rsidR="006C12D6" w:rsidRPr="003D14D1">
        <w:rPr>
          <w:rFonts w:eastAsiaTheme="minorEastAsia"/>
          <w:b/>
          <w:bCs/>
          <w:rtl/>
        </w:rPr>
        <w:t>تزويدهم بالمعلومات والمشورة القانونية المناسبة لسنهم بشأن حقوقهم وإجراءات اللجوء والخدمات المتاحة والشروط الواجب تقديمها</w:t>
      </w:r>
      <w:r w:rsidR="00D3409F" w:rsidRPr="003D14D1">
        <w:rPr>
          <w:rFonts w:eastAsiaTheme="minorEastAsia"/>
          <w:b/>
          <w:bCs/>
          <w:rtl/>
        </w:rPr>
        <w:t>،</w:t>
      </w:r>
      <w:r w:rsidR="006C12D6" w:rsidRPr="003D14D1">
        <w:rPr>
          <w:rFonts w:eastAsiaTheme="minorEastAsia"/>
          <w:b/>
          <w:bCs/>
          <w:rtl/>
        </w:rPr>
        <w:t xml:space="preserve"> ولا سيما في ضوء التعديلات الأخيرة التي أدخلت على المرسوم المتعلق</w:t>
      </w:r>
      <w:r w:rsidRPr="003D14D1">
        <w:rPr>
          <w:rFonts w:eastAsiaTheme="minorEastAsia" w:hint="cs"/>
          <w:b/>
          <w:bCs/>
          <w:rtl/>
        </w:rPr>
        <w:t> </w:t>
      </w:r>
      <w:r w:rsidR="006C12D6" w:rsidRPr="003D14D1">
        <w:rPr>
          <w:rFonts w:eastAsiaTheme="minorEastAsia"/>
          <w:b/>
          <w:bCs/>
          <w:rtl/>
        </w:rPr>
        <w:t>بالأجانب؛</w:t>
      </w:r>
      <w:r w:rsidR="006C12D6" w:rsidRPr="006C12D6">
        <w:rPr>
          <w:rFonts w:eastAsiaTheme="minorEastAsia"/>
          <w:rtl/>
        </w:rPr>
        <w:t xml:space="preserve"> </w:t>
      </w:r>
    </w:p>
    <w:p w14:paraId="75139668" w14:textId="47CA4B44"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ضمان إيلاء الاعتبار الأول للمصالح الفضلى للأطفال ملتمسي اللجوء في جميع عمليات اللجوء والاستماع إلى آرائهم وأخذها في الحسبان وإيلائها الاهتمام الذي تستحقه؛</w:t>
      </w:r>
    </w:p>
    <w:p w14:paraId="0B7E1842" w14:textId="3DF0AAE1"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ضمان أن تكون حقوق الأطفال ملتمسي اللجوء واللاجئين في جميع البلدان المكونة للدولة الطرف مكفولة بموجب التشريعات</w:t>
      </w:r>
      <w:r w:rsidR="00D3409F" w:rsidRPr="003D14D1">
        <w:rPr>
          <w:rFonts w:eastAsiaTheme="minorEastAsia"/>
          <w:b/>
          <w:bCs/>
          <w:rtl/>
        </w:rPr>
        <w:t>،</w:t>
      </w:r>
      <w:r w:rsidR="006C12D6" w:rsidRPr="003D14D1">
        <w:rPr>
          <w:rFonts w:eastAsiaTheme="minorEastAsia"/>
          <w:b/>
          <w:bCs/>
          <w:rtl/>
        </w:rPr>
        <w:t xml:space="preserve"> بما في ذلك عن طريق ما يلي: </w:t>
      </w:r>
      <w:r w:rsidR="00AA0EE8" w:rsidRPr="003D14D1">
        <w:rPr>
          <w:rFonts w:eastAsiaTheme="minorEastAsia"/>
          <w:b/>
          <w:bCs/>
          <w:rtl/>
        </w:rPr>
        <w:t>'</w:t>
      </w:r>
      <w:r w:rsidR="00AA0EE8" w:rsidRPr="003D14D1">
        <w:rPr>
          <w:rFonts w:eastAsiaTheme="minorEastAsia" w:hint="cs"/>
          <w:b/>
          <w:bCs/>
          <w:rtl/>
        </w:rPr>
        <w:t>1</w:t>
      </w:r>
      <w:r w:rsidR="00AA0EE8" w:rsidRPr="003D14D1">
        <w:rPr>
          <w:rFonts w:eastAsiaTheme="minorEastAsia"/>
          <w:b/>
          <w:bCs/>
          <w:rtl/>
        </w:rPr>
        <w:t>'</w:t>
      </w:r>
      <w:r w:rsidR="006C12D6" w:rsidRPr="003D14D1">
        <w:rPr>
          <w:rFonts w:eastAsiaTheme="minorEastAsia"/>
          <w:b/>
          <w:bCs/>
          <w:rtl/>
        </w:rPr>
        <w:t xml:space="preserve"> ضمان تسجيل هؤلاء الأطفال ومنحهم وثائق هوية قانونية؛</w:t>
      </w:r>
      <w:r w:rsidR="006C12D6" w:rsidRPr="006C12D6">
        <w:rPr>
          <w:rFonts w:eastAsiaTheme="minorEastAsia"/>
          <w:rtl/>
        </w:rPr>
        <w:t xml:space="preserve"> </w:t>
      </w:r>
      <w:r w:rsidR="006C12D6" w:rsidRPr="003D14D1">
        <w:rPr>
          <w:rFonts w:eastAsiaTheme="minorEastAsia"/>
          <w:b/>
          <w:bCs/>
          <w:rtl/>
        </w:rPr>
        <w:t>'2' اعتماد تشريعات تنظم إجراءات اللجوء وتمنع تعرض هؤلاء الأطفال للإعادة القسرية؛</w:t>
      </w:r>
      <w:r w:rsidR="006C12D6" w:rsidRPr="006C12D6">
        <w:rPr>
          <w:rFonts w:eastAsiaTheme="minorEastAsia"/>
          <w:rtl/>
        </w:rPr>
        <w:t xml:space="preserve"> </w:t>
      </w:r>
      <w:r w:rsidR="006C12D6" w:rsidRPr="003D14D1">
        <w:rPr>
          <w:rFonts w:eastAsiaTheme="minorEastAsia"/>
          <w:b/>
          <w:bCs/>
          <w:rtl/>
        </w:rPr>
        <w:t>'3' ضمان وصول هؤلاء الأطفال إلى آليات العدالة وسبل الانتصاف؛</w:t>
      </w:r>
      <w:r w:rsidR="006C12D6" w:rsidRPr="006C12D6">
        <w:rPr>
          <w:rFonts w:eastAsiaTheme="minorEastAsia"/>
          <w:rtl/>
        </w:rPr>
        <w:t xml:space="preserve"> </w:t>
      </w:r>
      <w:r w:rsidR="006C12D6" w:rsidRPr="003D14D1">
        <w:rPr>
          <w:rFonts w:eastAsiaTheme="minorEastAsia"/>
          <w:b/>
          <w:bCs/>
          <w:rtl/>
        </w:rPr>
        <w:t>و'4'</w:t>
      </w:r>
      <w:r w:rsidR="00D3409F" w:rsidRPr="003D14D1">
        <w:rPr>
          <w:rFonts w:eastAsiaTheme="minorEastAsia" w:hint="cs"/>
          <w:b/>
          <w:bCs/>
          <w:rtl/>
        </w:rPr>
        <w:t> </w:t>
      </w:r>
      <w:r w:rsidR="006C12D6" w:rsidRPr="003D14D1">
        <w:rPr>
          <w:rFonts w:eastAsiaTheme="minorEastAsia"/>
          <w:b/>
          <w:bCs/>
          <w:rtl/>
        </w:rPr>
        <w:t>توسيع نطاق التطبيق الإقليمي للاتفاقية الخاصة بوضع اللاجئين وبروتوكولها لعام 1967 ليشمل كوراساو وسانت مارتن؛</w:t>
      </w:r>
      <w:r w:rsidR="006C12D6" w:rsidRPr="006C12D6">
        <w:rPr>
          <w:rFonts w:eastAsiaTheme="minorEastAsia"/>
          <w:rtl/>
        </w:rPr>
        <w:t xml:space="preserve"> </w:t>
      </w:r>
    </w:p>
    <w:p w14:paraId="7F7554D8" w14:textId="30C87F67"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حظر ومنع فصل الأطفال ملتمسي اللجوء والمهاجرين عن والديهم واحتجاز و/أو ترحيل الأطفال في جميع البلدان المكونة للدولة الطرف</w:t>
      </w:r>
      <w:r w:rsidR="00D3409F" w:rsidRPr="003D14D1">
        <w:rPr>
          <w:rFonts w:eastAsiaTheme="minorEastAsia"/>
          <w:b/>
          <w:bCs/>
          <w:rtl/>
        </w:rPr>
        <w:t>،</w:t>
      </w:r>
      <w:r w:rsidR="006C12D6" w:rsidRPr="003D14D1">
        <w:rPr>
          <w:rFonts w:eastAsiaTheme="minorEastAsia"/>
          <w:b/>
          <w:bCs/>
          <w:rtl/>
        </w:rPr>
        <w:t xml:space="preserve"> بما في ذلك أروبا وكوراساو</w:t>
      </w:r>
      <w:r w:rsidR="00D3409F" w:rsidRPr="003D14D1">
        <w:rPr>
          <w:rFonts w:eastAsiaTheme="minorEastAsia"/>
          <w:b/>
          <w:bCs/>
          <w:rtl/>
        </w:rPr>
        <w:t>،</w:t>
      </w:r>
      <w:r w:rsidR="006C12D6" w:rsidRPr="003D14D1">
        <w:rPr>
          <w:rFonts w:eastAsiaTheme="minorEastAsia"/>
          <w:b/>
          <w:bCs/>
          <w:rtl/>
        </w:rPr>
        <w:t xml:space="preserve"> بسبب وضعهم أو</w:t>
      </w:r>
      <w:r w:rsidR="00D3409F" w:rsidRPr="003D14D1">
        <w:rPr>
          <w:rFonts w:eastAsiaTheme="minorEastAsia" w:hint="cs"/>
          <w:b/>
          <w:bCs/>
          <w:rtl/>
        </w:rPr>
        <w:t> </w:t>
      </w:r>
      <w:r w:rsidR="006C12D6" w:rsidRPr="003D14D1">
        <w:rPr>
          <w:rFonts w:eastAsiaTheme="minorEastAsia"/>
          <w:b/>
          <w:bCs/>
          <w:rtl/>
        </w:rPr>
        <w:t>وضع آبائهم كمهاجرين؛</w:t>
      </w:r>
    </w:p>
    <w:p w14:paraId="5344DD80" w14:textId="3959A90F"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r>
      <w:r w:rsidR="006C12D6" w:rsidRPr="003D14D1">
        <w:rPr>
          <w:rFonts w:eastAsiaTheme="minorEastAsia"/>
          <w:b/>
          <w:bCs/>
          <w:rtl/>
        </w:rPr>
        <w:t>إزالة الحواجز التي تعترض الأطفال ملتمسي اللجوء واللاجئين في أروبا وكوراساو في مجال الحصول على خدمات التعليم والصحة والإسكان وسائر الخدمات الأساسية</w:t>
      </w:r>
      <w:r w:rsidR="00D3409F" w:rsidRPr="003D14D1">
        <w:rPr>
          <w:rFonts w:eastAsiaTheme="minorEastAsia"/>
          <w:b/>
          <w:bCs/>
          <w:rtl/>
        </w:rPr>
        <w:t>،</w:t>
      </w:r>
      <w:r w:rsidR="006C12D6" w:rsidRPr="003D14D1">
        <w:rPr>
          <w:rFonts w:eastAsiaTheme="minorEastAsia"/>
          <w:b/>
          <w:bCs/>
          <w:rtl/>
        </w:rPr>
        <w:t xml:space="preserve"> من أجل ضمان استفادة كل هؤلاء الأطفال من جميع الخدمات الأساسية دونما تمييز؛</w:t>
      </w:r>
    </w:p>
    <w:p w14:paraId="13F25B3C" w14:textId="7A30342F"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r>
      <w:r w:rsidR="006C12D6" w:rsidRPr="003D14D1">
        <w:rPr>
          <w:rFonts w:eastAsiaTheme="minorEastAsia"/>
          <w:b/>
          <w:bCs/>
          <w:rtl/>
        </w:rPr>
        <w:t>إعطاء الأولوية لنقل الأطفال ملتمسي اللجوء وأسرهم فورا من مرافق الاستقبال الطارئ واستثمار الموارد اللازمة لتحسين وتوسيع مرافق الاستقبال الملائمة للأطفال</w:t>
      </w:r>
      <w:r w:rsidR="00D3409F" w:rsidRPr="003D14D1">
        <w:rPr>
          <w:rFonts w:eastAsiaTheme="minorEastAsia"/>
          <w:b/>
          <w:bCs/>
          <w:rtl/>
        </w:rPr>
        <w:t>،</w:t>
      </w:r>
      <w:r w:rsidR="006C12D6" w:rsidRPr="003D14D1">
        <w:rPr>
          <w:rFonts w:eastAsiaTheme="minorEastAsia"/>
          <w:b/>
          <w:bCs/>
          <w:rtl/>
        </w:rPr>
        <w:t xml:space="preserve"> بهدف منع الاكتظاظ والنقل المتكرر للأطفال من مرفق إلى آخر؛</w:t>
      </w:r>
    </w:p>
    <w:p w14:paraId="53A2B735" w14:textId="006390D3"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(ز)</w:t>
      </w:r>
      <w:r w:rsidR="006C12D6" w:rsidRPr="003D14D1">
        <w:rPr>
          <w:rFonts w:eastAsiaTheme="minorEastAsia"/>
          <w:b/>
          <w:rtl/>
        </w:rPr>
        <w:tab/>
      </w:r>
      <w:r w:rsidR="006C12D6" w:rsidRPr="003D14D1">
        <w:rPr>
          <w:rFonts w:eastAsiaTheme="minorEastAsia"/>
          <w:b/>
          <w:bCs/>
          <w:rtl/>
        </w:rPr>
        <w:t>اعتماد خيارات ثابتة ومستدامة لإعادة توطين الأطفال ملتمسي اللجوء وأسرهم في</w:t>
      </w:r>
      <w:r w:rsidRPr="003D14D1">
        <w:rPr>
          <w:rFonts w:eastAsiaTheme="minorEastAsia" w:hint="cs"/>
          <w:b/>
          <w:bCs/>
          <w:rtl/>
        </w:rPr>
        <w:t> </w:t>
      </w:r>
      <w:r w:rsidR="006C12D6" w:rsidRPr="003D14D1">
        <w:rPr>
          <w:rFonts w:eastAsiaTheme="minorEastAsia"/>
          <w:b/>
          <w:bCs/>
          <w:rtl/>
        </w:rPr>
        <w:t>أروبا وكوراساو وسانت مارتن لضمان تمتعهم بوضع قانوني سليم وحصولهم على العمل وغير ذلك</w:t>
      </w:r>
      <w:r w:rsidRPr="003D14D1">
        <w:rPr>
          <w:rFonts w:eastAsiaTheme="minorEastAsia" w:hint="cs"/>
          <w:b/>
          <w:bCs/>
          <w:rtl/>
        </w:rPr>
        <w:t> </w:t>
      </w:r>
      <w:r w:rsidR="006C12D6" w:rsidRPr="003D14D1">
        <w:rPr>
          <w:rFonts w:eastAsiaTheme="minorEastAsia"/>
          <w:b/>
          <w:bCs/>
          <w:rtl/>
        </w:rPr>
        <w:t>من الفرص.</w:t>
      </w:r>
    </w:p>
    <w:p w14:paraId="245B3EC1" w14:textId="462CD41A" w:rsidR="006C12D6" w:rsidRPr="003D14D1" w:rsidRDefault="006C12D6" w:rsidP="006C12D6">
      <w:pPr>
        <w:pStyle w:val="H23GA"/>
        <w:rPr>
          <w:rFonts w:eastAsiaTheme="minorEastAsia"/>
          <w:lang w:val="ar-SA" w:eastAsia="zh-TW" w:bidi="en-GB"/>
        </w:rPr>
      </w:pPr>
      <w:r w:rsidRPr="003D14D1">
        <w:rPr>
          <w:rFonts w:eastAsiaTheme="minorEastAsia"/>
          <w:rtl/>
        </w:rPr>
        <w:lastRenderedPageBreak/>
        <w:tab/>
      </w:r>
      <w:r w:rsidRPr="003D14D1">
        <w:rPr>
          <w:rFonts w:eastAsiaTheme="minorEastAsia"/>
          <w:rtl/>
        </w:rPr>
        <w:tab/>
        <w:t>الأطفال غير المصحوبين</w:t>
      </w:r>
    </w:p>
    <w:p w14:paraId="5B832510" w14:textId="3EAB5831" w:rsidR="006C12D6" w:rsidRPr="003D14D1" w:rsidRDefault="006C12D6" w:rsidP="006C12D6">
      <w:pPr>
        <w:pStyle w:val="SingleTxtGA"/>
        <w:rPr>
          <w:rFonts w:eastAsiaTheme="minorEastAsia"/>
          <w:bCs/>
          <w:lang w:val="ar-SA" w:eastAsia="zh-TW" w:bidi="en-GB"/>
        </w:rPr>
      </w:pPr>
      <w:r w:rsidRPr="003D14D1">
        <w:rPr>
          <w:rFonts w:eastAsiaTheme="minorEastAsia"/>
          <w:rtl/>
        </w:rPr>
        <w:t>38</w:t>
      </w:r>
      <w:r w:rsidRPr="006C12D6">
        <w:rPr>
          <w:rFonts w:eastAsiaTheme="minorEastAsia"/>
          <w:rtl/>
        </w:rPr>
        <w:t>-</w:t>
      </w:r>
      <w:r w:rsidRPr="006C12D6">
        <w:rPr>
          <w:rFonts w:eastAsiaTheme="minorEastAsia"/>
          <w:rtl/>
        </w:rPr>
        <w:tab/>
      </w:r>
      <w:r w:rsidRPr="003D14D1">
        <w:rPr>
          <w:rFonts w:eastAsiaTheme="minorEastAsia"/>
          <w:b/>
          <w:bCs/>
          <w:rtl/>
        </w:rPr>
        <w:t>ترحب اللجنة بالتدابير المتخذة لتيسير لم شمل أسر الأطفال غير المصحوبين والمنفصلين عن ذويهم وتقديم الدعم لهم في مرافق استقبال صغيرة الحجم أو في كنف الرعاية الأسرية</w:t>
      </w:r>
      <w:r w:rsidR="00D3409F" w:rsidRPr="003D14D1">
        <w:rPr>
          <w:rFonts w:eastAsiaTheme="minorEastAsia"/>
          <w:b/>
          <w:bCs/>
          <w:rtl/>
        </w:rPr>
        <w:t>،</w:t>
      </w:r>
      <w:r w:rsidRPr="003D14D1">
        <w:rPr>
          <w:rFonts w:eastAsiaTheme="minorEastAsia"/>
          <w:b/>
          <w:bCs/>
          <w:rtl/>
        </w:rPr>
        <w:t xml:space="preserve"> ولكنها تشعر بالقلق إزاء المعايير الصارمة التي تخضع لها الموافقة على لم شمل أسر الأطفال الذين يتعذر تعقب أثر آبائهم.</w:t>
      </w:r>
      <w:r w:rsidRPr="006C12D6">
        <w:rPr>
          <w:rFonts w:eastAsiaTheme="minorEastAsia"/>
          <w:rtl/>
        </w:rPr>
        <w:t xml:space="preserve"> </w:t>
      </w:r>
      <w:r w:rsidRPr="003D14D1">
        <w:rPr>
          <w:rFonts w:eastAsiaTheme="minorEastAsia"/>
          <w:b/>
          <w:bCs/>
          <w:rtl/>
        </w:rPr>
        <w:t>ويساور اللجنة القلق كذلك إزاء الأطفال الذين يختفون من هذه المرافق.</w:t>
      </w:r>
      <w:r w:rsidRPr="006C12D6">
        <w:rPr>
          <w:rFonts w:eastAsiaTheme="minorEastAsia"/>
          <w:rtl/>
        </w:rPr>
        <w:t xml:space="preserve"> </w:t>
      </w:r>
      <w:r w:rsidRPr="003D14D1">
        <w:rPr>
          <w:rFonts w:eastAsiaTheme="minorEastAsia"/>
          <w:b/>
          <w:bCs/>
          <w:rtl/>
        </w:rPr>
        <w:t>توصي الدولة الطرف بما يلي:</w:t>
      </w:r>
    </w:p>
    <w:p w14:paraId="5131C46F" w14:textId="6D667D97"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استعراض نظامها الخاص بلم شمل الأسرة الذي يشمل الأطفال غير المصحوبين</w:t>
      </w:r>
      <w:r w:rsidR="00D3409F" w:rsidRPr="003D14D1">
        <w:rPr>
          <w:rFonts w:eastAsiaTheme="minorEastAsia"/>
          <w:b/>
          <w:bCs/>
          <w:rtl/>
        </w:rPr>
        <w:t>،</w:t>
      </w:r>
      <w:r w:rsidR="006C12D6" w:rsidRPr="003D14D1">
        <w:rPr>
          <w:rFonts w:eastAsiaTheme="minorEastAsia"/>
          <w:b/>
          <w:bCs/>
          <w:rtl/>
        </w:rPr>
        <w:t xml:space="preserve"> ولا سيما فيما يتعلق بمن يعيش منهم عيشة مستقلة ومن لا آباء لهم أو من يتعذر تعقب أثر آبائهم</w:t>
      </w:r>
      <w:r w:rsidR="00D3409F" w:rsidRPr="003D14D1">
        <w:rPr>
          <w:rFonts w:eastAsiaTheme="minorEastAsia"/>
          <w:b/>
          <w:bCs/>
          <w:rtl/>
        </w:rPr>
        <w:t>،</w:t>
      </w:r>
      <w:r w:rsidR="006C12D6" w:rsidRPr="003D14D1">
        <w:rPr>
          <w:rFonts w:eastAsiaTheme="minorEastAsia"/>
          <w:b/>
          <w:bCs/>
          <w:rtl/>
        </w:rPr>
        <w:t xml:space="preserve"> بهدف توسيع نطاق معايير الارتباط بروابط عاطفية بأفراد الأسرة الآخرين أو الأوصياء القانونيين؛</w:t>
      </w:r>
      <w:r w:rsidR="006C12D6" w:rsidRPr="006C12D6">
        <w:rPr>
          <w:rFonts w:eastAsiaTheme="minorEastAsia"/>
          <w:rtl/>
        </w:rPr>
        <w:t xml:space="preserve"> </w:t>
      </w:r>
    </w:p>
    <w:p w14:paraId="7D49A632" w14:textId="0FB100ED"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تعزيز التدابير الرامية إلى ضمان سرعة البت في طلبات لم شمل الأسرة وفي غضون الآجال الزمنية القصوى المسموح بها بموجب التشريعات</w:t>
      </w:r>
      <w:r w:rsidR="00D3409F" w:rsidRPr="003D14D1">
        <w:rPr>
          <w:rFonts w:eastAsiaTheme="minorEastAsia"/>
          <w:b/>
          <w:bCs/>
          <w:rtl/>
        </w:rPr>
        <w:t>،</w:t>
      </w:r>
      <w:r w:rsidR="006C12D6" w:rsidRPr="003D14D1">
        <w:rPr>
          <w:rFonts w:eastAsiaTheme="minorEastAsia"/>
          <w:b/>
          <w:bCs/>
          <w:rtl/>
        </w:rPr>
        <w:t xml:space="preserve"> وذلك بطرق منها تخصيص ما يكفي من الموارد المالية والبشرية والتقنية لنظام اللجوء؛</w:t>
      </w:r>
    </w:p>
    <w:p w14:paraId="0D79BE22" w14:textId="18F549F7"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تعيين وصي على الطفل غير المصحوب أو مرشد له في جميع البلدان المكونة للدولة الطرف؛</w:t>
      </w:r>
    </w:p>
    <w:p w14:paraId="127FDC78" w14:textId="2459621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توفير حلول دائمة للأطفال غير المصحوبين</w:t>
      </w:r>
      <w:r w:rsidR="00D3409F" w:rsidRPr="003D14D1">
        <w:rPr>
          <w:rFonts w:eastAsiaTheme="minorEastAsia"/>
          <w:b/>
          <w:bCs/>
          <w:rtl/>
        </w:rPr>
        <w:t>،</w:t>
      </w:r>
      <w:r w:rsidR="006C12D6" w:rsidRPr="003D14D1">
        <w:rPr>
          <w:rFonts w:eastAsiaTheme="minorEastAsia"/>
          <w:b/>
          <w:bCs/>
          <w:rtl/>
        </w:rPr>
        <w:t xml:space="preserve"> بما في ذلك وضع الإقامة وكفالة الأطفال وتقديم الدعم اللازم لإدماجهم الاجتماعي؛</w:t>
      </w:r>
    </w:p>
    <w:p w14:paraId="4E39B153" w14:textId="033F9523"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(هـ)</w:t>
      </w:r>
      <w:r w:rsidR="006C12D6" w:rsidRPr="003D14D1">
        <w:rPr>
          <w:rFonts w:eastAsiaTheme="minorEastAsia"/>
          <w:b/>
          <w:rtl/>
        </w:rPr>
        <w:tab/>
      </w:r>
      <w:r w:rsidR="006C12D6" w:rsidRPr="003D14D1">
        <w:rPr>
          <w:rFonts w:eastAsiaTheme="minorEastAsia"/>
          <w:b/>
          <w:bCs/>
          <w:rtl/>
        </w:rPr>
        <w:t>مواصلة التحقيق في التقارير التي تشير إلى اختفاء الأطفال من مرافق الاستقبال واتخاذ تدابير لمنع حالات الاختفاء هذه.</w:t>
      </w:r>
    </w:p>
    <w:p w14:paraId="16548CCE" w14:textId="556A004E"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الاتجار</w:t>
      </w:r>
    </w:p>
    <w:p w14:paraId="44AA7189" w14:textId="425EFDC7" w:rsidR="006C12D6" w:rsidRPr="003D14D1" w:rsidRDefault="006C12D6" w:rsidP="006C12D6">
      <w:pPr>
        <w:pStyle w:val="SingleTxtGA"/>
        <w:rPr>
          <w:rFonts w:eastAsiaTheme="minorEastAsia"/>
          <w:bCs/>
          <w:lang w:val="ar-SA" w:eastAsia="zh-TW" w:bidi="en-GB"/>
        </w:rPr>
      </w:pPr>
      <w:r w:rsidRPr="003D14D1">
        <w:rPr>
          <w:rFonts w:eastAsiaTheme="minorEastAsia"/>
          <w:rtl/>
        </w:rPr>
        <w:t>39</w:t>
      </w:r>
      <w:r w:rsidRPr="006C12D6">
        <w:rPr>
          <w:rFonts w:eastAsiaTheme="minorEastAsia"/>
          <w:rtl/>
        </w:rPr>
        <w:t>-</w:t>
      </w:r>
      <w:r w:rsidRPr="006C12D6">
        <w:rPr>
          <w:rFonts w:eastAsiaTheme="minorEastAsia"/>
          <w:rtl/>
        </w:rPr>
        <w:tab/>
      </w:r>
      <w:r w:rsidRPr="003D14D1">
        <w:rPr>
          <w:rFonts w:eastAsiaTheme="minorEastAsia"/>
          <w:b/>
          <w:bCs/>
          <w:rtl/>
        </w:rPr>
        <w:t>ترحب اللجنة بالتدابير المتخذة للتصدي للاتجار بالأطفال</w:t>
      </w:r>
      <w:r w:rsidR="00D3409F" w:rsidRPr="003D14D1">
        <w:rPr>
          <w:rFonts w:eastAsiaTheme="minorEastAsia"/>
          <w:b/>
          <w:bCs/>
          <w:rtl/>
        </w:rPr>
        <w:t>،</w:t>
      </w:r>
      <w:r w:rsidRPr="003D14D1">
        <w:rPr>
          <w:rFonts w:eastAsiaTheme="minorEastAsia"/>
          <w:b/>
          <w:bCs/>
          <w:rtl/>
        </w:rPr>
        <w:t xml:space="preserve"> ولكنها لا تزال تشعر بالقلق لأن تصاريح الإقامة نادر</w:t>
      </w:r>
      <w:r w:rsidR="00D3409F" w:rsidRPr="003D14D1">
        <w:rPr>
          <w:rFonts w:eastAsiaTheme="minorEastAsia"/>
          <w:b/>
          <w:bCs/>
          <w:rtl/>
        </w:rPr>
        <w:t xml:space="preserve">اً </w:t>
      </w:r>
      <w:r w:rsidRPr="003D14D1">
        <w:rPr>
          <w:rFonts w:eastAsiaTheme="minorEastAsia"/>
          <w:b/>
          <w:bCs/>
          <w:rtl/>
        </w:rPr>
        <w:t>ما تُمنح للأطفال ضحايا الاتجار من غير المتعاونين في تحقيق جنائي</w:t>
      </w:r>
      <w:r w:rsidR="00D3409F" w:rsidRPr="003D14D1">
        <w:rPr>
          <w:rFonts w:eastAsiaTheme="minorEastAsia"/>
          <w:b/>
          <w:bCs/>
          <w:rtl/>
        </w:rPr>
        <w:t>،</w:t>
      </w:r>
      <w:r w:rsidRPr="003D14D1">
        <w:rPr>
          <w:rFonts w:eastAsiaTheme="minorEastAsia"/>
          <w:b/>
          <w:bCs/>
          <w:rtl/>
        </w:rPr>
        <w:t xml:space="preserve"> على الرغم من تمتعهم بالأهلية بموجب التغييرات الأخيرة التي أدخلت على السياسات</w:t>
      </w:r>
      <w:r w:rsidR="00D3409F" w:rsidRPr="003D14D1">
        <w:rPr>
          <w:rFonts w:eastAsiaTheme="minorEastAsia"/>
          <w:b/>
          <w:bCs/>
          <w:rtl/>
        </w:rPr>
        <w:t>،</w:t>
      </w:r>
      <w:r w:rsidRPr="003D14D1">
        <w:rPr>
          <w:rFonts w:eastAsiaTheme="minorEastAsia"/>
          <w:b/>
          <w:bCs/>
          <w:rtl/>
        </w:rPr>
        <w:t xml:space="preserve"> وذلك بسبب عدم وجود تحقيقات جنائية ذات صلة.</w:t>
      </w:r>
      <w:r w:rsidRPr="006C12D6">
        <w:rPr>
          <w:rFonts w:eastAsiaTheme="minorEastAsia"/>
          <w:rtl/>
        </w:rPr>
        <w:t xml:space="preserve"> </w:t>
      </w:r>
      <w:r w:rsidRPr="003D14D1">
        <w:rPr>
          <w:rFonts w:eastAsiaTheme="minorEastAsia"/>
          <w:b/>
          <w:bCs/>
          <w:rtl/>
        </w:rPr>
        <w:t>توصي اللجنة الدولة الطرف بما يلي:</w:t>
      </w:r>
    </w:p>
    <w:p w14:paraId="59D25F2C" w14:textId="0FBE7BB3"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إصدار تصاريح إقامة خاصة لجميع الأطفال الذين يدعى أنهم ضحايا للاتجار</w:t>
      </w:r>
      <w:r w:rsidR="00D3409F" w:rsidRPr="003D14D1">
        <w:rPr>
          <w:rFonts w:eastAsiaTheme="minorEastAsia"/>
          <w:b/>
          <w:bCs/>
          <w:rtl/>
        </w:rPr>
        <w:t>،</w:t>
      </w:r>
      <w:r w:rsidR="006C12D6" w:rsidRPr="003D14D1">
        <w:rPr>
          <w:rFonts w:eastAsiaTheme="minorEastAsia"/>
          <w:b/>
          <w:bCs/>
          <w:rtl/>
        </w:rPr>
        <w:t xml:space="preserve"> بغض النظر عن التحقيقات الجنائية ذات الصلة</w:t>
      </w:r>
      <w:r w:rsidR="00D3409F" w:rsidRPr="003D14D1">
        <w:rPr>
          <w:rFonts w:eastAsiaTheme="minorEastAsia"/>
          <w:b/>
          <w:bCs/>
          <w:rtl/>
        </w:rPr>
        <w:t>،</w:t>
      </w:r>
      <w:r w:rsidR="006C12D6" w:rsidRPr="003D14D1">
        <w:rPr>
          <w:rFonts w:eastAsiaTheme="minorEastAsia"/>
          <w:b/>
          <w:bCs/>
          <w:rtl/>
        </w:rPr>
        <w:t xml:space="preserve"> وضمان توفر الموارد البشرية والتقنية والمالية الكافية للسلطات العاملة في مجال حماية الأطفال ضحايا الاتجار والتنسيق فيما بينها على جميع المستويات؛</w:t>
      </w:r>
    </w:p>
    <w:p w14:paraId="769A02FB" w14:textId="1B584989"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وضع آلية لرصد وتقييم تنفيذ برنامج "مع</w:t>
      </w:r>
      <w:r w:rsidR="00D3409F" w:rsidRPr="003D14D1">
        <w:rPr>
          <w:rFonts w:eastAsiaTheme="minorEastAsia"/>
          <w:b/>
          <w:bCs/>
          <w:rtl/>
        </w:rPr>
        <w:t xml:space="preserve">اً </w:t>
      </w:r>
      <w:r w:rsidR="006C12D6" w:rsidRPr="003D14D1">
        <w:rPr>
          <w:rFonts w:eastAsiaTheme="minorEastAsia"/>
          <w:b/>
          <w:bCs/>
          <w:rtl/>
        </w:rPr>
        <w:t>لمكافحة الاتجار بالبشر"</w:t>
      </w:r>
      <w:r w:rsidR="00D3409F" w:rsidRPr="003D14D1">
        <w:rPr>
          <w:rFonts w:eastAsiaTheme="minorEastAsia"/>
          <w:b/>
          <w:bCs/>
          <w:rtl/>
        </w:rPr>
        <w:t>،</w:t>
      </w:r>
      <w:r w:rsidR="006C12D6" w:rsidRPr="003D14D1">
        <w:rPr>
          <w:rFonts w:eastAsiaTheme="minorEastAsia"/>
          <w:b/>
          <w:bCs/>
          <w:rtl/>
        </w:rPr>
        <w:t xml:space="preserve"> استنادا إلى مجموعة واضحة من النتائج والمؤشرات القابلة للقياس؛</w:t>
      </w:r>
    </w:p>
    <w:p w14:paraId="0D715BE3" w14:textId="0282BE2A" w:rsidR="006C12D6" w:rsidRPr="003D14D1" w:rsidRDefault="00C45D72" w:rsidP="006C12D6">
      <w:pPr>
        <w:pStyle w:val="SingleTxtGA"/>
        <w:rPr>
          <w:rFonts w:eastAsiaTheme="minorEastAsia"/>
          <w:b/>
          <w:bCs/>
          <w:lang w:val="ar-SA" w:eastAsia="zh-TW" w:bidi="en-GB"/>
        </w:rPr>
      </w:pPr>
      <w:r w:rsidRPr="003D14D1">
        <w:rPr>
          <w:rFonts w:eastAsiaTheme="minorEastAsia"/>
          <w:b/>
          <w:rtl/>
        </w:rPr>
        <w:tab/>
      </w:r>
      <w:r w:rsidR="006C12D6" w:rsidRPr="003D14D1">
        <w:rPr>
          <w:rFonts w:eastAsiaTheme="minorEastAsia"/>
          <w:b/>
          <w:rtl/>
        </w:rPr>
        <w:t>(ج)</w:t>
      </w:r>
      <w:r w:rsidR="006C12D6" w:rsidRPr="003D14D1">
        <w:rPr>
          <w:rFonts w:eastAsiaTheme="minorEastAsia"/>
          <w:bCs/>
          <w:rtl/>
        </w:rPr>
        <w:tab/>
      </w:r>
      <w:r w:rsidR="006C12D6" w:rsidRPr="003D14D1">
        <w:rPr>
          <w:rFonts w:eastAsiaTheme="minorEastAsia"/>
          <w:b/>
          <w:bCs/>
          <w:rtl/>
        </w:rPr>
        <w:t>ضمان قيام جميع البلديات بوضع استراتيجيات أو خطط عمل لمنع ومكافحة الاتجار بالطفل</w:t>
      </w:r>
      <w:r w:rsidR="00D3409F" w:rsidRPr="003D14D1">
        <w:rPr>
          <w:rFonts w:eastAsiaTheme="minorEastAsia"/>
          <w:b/>
          <w:bCs/>
          <w:rtl/>
        </w:rPr>
        <w:t>،</w:t>
      </w:r>
      <w:r w:rsidR="006C12D6" w:rsidRPr="003D14D1">
        <w:rPr>
          <w:rFonts w:eastAsiaTheme="minorEastAsia"/>
          <w:b/>
          <w:bCs/>
          <w:rtl/>
        </w:rPr>
        <w:t xml:space="preserve"> بما في ذلك تعرضه للاستغلال الجنسي على الإنترنت واستغلاله الإجرامي من "الفتى العاشق".</w:t>
      </w:r>
    </w:p>
    <w:p w14:paraId="50DEBAF4"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إدارة شؤون قضاء الأحداث</w:t>
      </w:r>
    </w:p>
    <w:p w14:paraId="0BB6F1EB" w14:textId="1B6D6E51" w:rsidR="006C12D6" w:rsidRPr="006C12D6" w:rsidRDefault="006C12D6" w:rsidP="006C12D6">
      <w:pPr>
        <w:pStyle w:val="SingleTxtGA"/>
        <w:rPr>
          <w:rFonts w:eastAsiaTheme="minorEastAsia"/>
          <w:lang w:val="ar-SA" w:eastAsia="zh-TW" w:bidi="en-GB"/>
        </w:rPr>
      </w:pPr>
      <w:r w:rsidRPr="003D14D1">
        <w:rPr>
          <w:rFonts w:eastAsiaTheme="minorEastAsia"/>
          <w:rtl/>
        </w:rPr>
        <w:t>40</w:t>
      </w:r>
      <w:r w:rsidRPr="006C12D6">
        <w:rPr>
          <w:rFonts w:eastAsiaTheme="minorEastAsia"/>
          <w:rtl/>
        </w:rPr>
        <w:t>-</w:t>
      </w:r>
      <w:r w:rsidRPr="006C12D6">
        <w:rPr>
          <w:rFonts w:eastAsiaTheme="minorEastAsia"/>
          <w:rtl/>
        </w:rPr>
        <w:tab/>
        <w:t>ترحب اللجنة بالتدابير المتخذة لضمان تطبيق نظام قضاء الأحداث في جميع البلدان المكونة للدولة الطرف</w:t>
      </w:r>
      <w:r w:rsidR="00D3409F">
        <w:rPr>
          <w:rFonts w:eastAsiaTheme="minorEastAsia"/>
          <w:rtl/>
        </w:rPr>
        <w:t>،</w:t>
      </w:r>
      <w:r w:rsidRPr="006C12D6">
        <w:rPr>
          <w:rFonts w:eastAsiaTheme="minorEastAsia"/>
          <w:rtl/>
        </w:rPr>
        <w:t xml:space="preserve"> وتشجيع التدابير البديلة للاحتجاز</w:t>
      </w:r>
      <w:r w:rsidR="00D3409F">
        <w:rPr>
          <w:rFonts w:eastAsiaTheme="minorEastAsia"/>
          <w:rtl/>
        </w:rPr>
        <w:t>،</w:t>
      </w:r>
      <w:r w:rsidRPr="006C12D6">
        <w:rPr>
          <w:rFonts w:eastAsiaTheme="minorEastAsia"/>
          <w:rtl/>
        </w:rPr>
        <w:t xml:space="preserve"> بما في ذلك من خلال المرافق الصغيرة الحجم التي تتيح للأطفال البقاء بالقرب من منازلهم. بيد أنها تشعر بالقلق إزاء ما يلي</w:t>
      </w:r>
      <w:r w:rsidRPr="006C12D6">
        <w:rPr>
          <w:rFonts w:eastAsiaTheme="minorEastAsia"/>
        </w:rPr>
        <w:t>:</w:t>
      </w:r>
      <w:r w:rsidRPr="006C12D6">
        <w:rPr>
          <w:rFonts w:eastAsiaTheme="minorEastAsia"/>
          <w:rtl/>
        </w:rPr>
        <w:t xml:space="preserve"> </w:t>
      </w:r>
    </w:p>
    <w:p w14:paraId="046B7E98" w14:textId="207D8ADC" w:rsidR="006C12D6" w:rsidRPr="006C12D6" w:rsidRDefault="00C45D72" w:rsidP="006C12D6">
      <w:pPr>
        <w:pStyle w:val="SingleTxtGA"/>
        <w:rPr>
          <w:rFonts w:eastAsiaTheme="minorEastAsia"/>
          <w:lang w:val="ar-SA" w:eastAsia="zh-TW" w:bidi="en-GB"/>
        </w:rPr>
      </w:pPr>
      <w:r>
        <w:rPr>
          <w:rFonts w:eastAsiaTheme="minorEastAsia"/>
          <w:rtl/>
        </w:rPr>
        <w:lastRenderedPageBreak/>
        <w:tab/>
      </w:r>
      <w:r w:rsidR="006C12D6" w:rsidRPr="006C12D6">
        <w:rPr>
          <w:rFonts w:eastAsiaTheme="minorEastAsia"/>
          <w:rtl/>
        </w:rPr>
        <w:t>(أ)</w:t>
      </w:r>
      <w:r w:rsidR="006C12D6" w:rsidRPr="006C12D6">
        <w:rPr>
          <w:rFonts w:eastAsiaTheme="minorEastAsia"/>
          <w:rtl/>
        </w:rPr>
        <w:tab/>
        <w:t xml:space="preserve">تحديد سن المسؤولية الجنائية في </w:t>
      </w:r>
      <w:r w:rsidR="006C12D6" w:rsidRPr="003D14D1">
        <w:rPr>
          <w:rFonts w:eastAsiaTheme="minorEastAsia"/>
          <w:rtl/>
        </w:rPr>
        <w:t>12</w:t>
      </w:r>
      <w:r w:rsidR="006C12D6" w:rsidRPr="006C12D6">
        <w:rPr>
          <w:rFonts w:eastAsiaTheme="minorEastAsia"/>
          <w:rtl/>
        </w:rPr>
        <w:t xml:space="preserve"> سنة؛</w:t>
      </w:r>
    </w:p>
    <w:p w14:paraId="2AE445DE" w14:textId="653542C9"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t>السماح لمحاكم الأحداث</w:t>
      </w:r>
      <w:r w:rsidR="00D3409F">
        <w:rPr>
          <w:rFonts w:eastAsiaTheme="minorEastAsia"/>
          <w:rtl/>
        </w:rPr>
        <w:t>،</w:t>
      </w:r>
      <w:r w:rsidR="006C12D6" w:rsidRPr="006C12D6">
        <w:rPr>
          <w:rFonts w:eastAsiaTheme="minorEastAsia"/>
          <w:rtl/>
        </w:rPr>
        <w:t xml:space="preserve"> في حالات محددة</w:t>
      </w:r>
      <w:r w:rsidR="00D3409F">
        <w:rPr>
          <w:rFonts w:eastAsiaTheme="minorEastAsia"/>
          <w:rtl/>
        </w:rPr>
        <w:t>،</w:t>
      </w:r>
      <w:r w:rsidR="006C12D6" w:rsidRPr="006C12D6">
        <w:rPr>
          <w:rFonts w:eastAsiaTheme="minorEastAsia"/>
          <w:rtl/>
        </w:rPr>
        <w:t xml:space="preserve"> بفرض الجزاءات المطبقة على البالغين على الأطفال الذين كانوا قد بلغوا سن </w:t>
      </w:r>
      <w:r w:rsidR="006C12D6" w:rsidRPr="003D14D1">
        <w:rPr>
          <w:rFonts w:eastAsiaTheme="minorEastAsia"/>
          <w:rtl/>
        </w:rPr>
        <w:t>16</w:t>
      </w:r>
      <w:r w:rsidR="006C12D6" w:rsidRPr="006C12D6">
        <w:rPr>
          <w:rFonts w:eastAsiaTheme="minorEastAsia"/>
          <w:rtl/>
        </w:rPr>
        <w:t xml:space="preserve"> عام</w:t>
      </w:r>
      <w:r w:rsidR="00D3409F">
        <w:rPr>
          <w:rFonts w:eastAsiaTheme="minorEastAsia"/>
          <w:rtl/>
        </w:rPr>
        <w:t xml:space="preserve">اً </w:t>
      </w:r>
      <w:r w:rsidR="006C12D6" w:rsidRPr="006C12D6">
        <w:rPr>
          <w:rFonts w:eastAsiaTheme="minorEastAsia"/>
          <w:rtl/>
        </w:rPr>
        <w:t xml:space="preserve">وقت ارتكاب الجريمة؛ </w:t>
      </w:r>
    </w:p>
    <w:p w14:paraId="1259156A" w14:textId="6E7C3AB1"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t>عدم استفادة الأطفال بانتظام من التمثيل القانوني في بعض "الجرائم غير الخطيرة"؛</w:t>
      </w:r>
    </w:p>
    <w:p w14:paraId="7E974D15" w14:textId="462F5B85"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t>خضوع نسبة كبيرة من الأطفال المودعين في مؤسسات العدالة للاحتجاز السابق للمحاكمة</w:t>
      </w:r>
      <w:r w:rsidR="00D3409F">
        <w:rPr>
          <w:rFonts w:eastAsiaTheme="minorEastAsia"/>
          <w:rtl/>
        </w:rPr>
        <w:t>،</w:t>
      </w:r>
      <w:r w:rsidR="006C12D6" w:rsidRPr="006C12D6">
        <w:rPr>
          <w:rFonts w:eastAsiaTheme="minorEastAsia"/>
          <w:rtl/>
        </w:rPr>
        <w:t xml:space="preserve"> بما في ذلك في زنزانات الشرطة</w:t>
      </w:r>
      <w:r w:rsidR="00D3409F">
        <w:rPr>
          <w:rFonts w:eastAsiaTheme="minorEastAsia"/>
          <w:rtl/>
        </w:rPr>
        <w:t>،</w:t>
      </w:r>
      <w:r w:rsidR="006C12D6" w:rsidRPr="006C12D6">
        <w:rPr>
          <w:rFonts w:eastAsiaTheme="minorEastAsia"/>
          <w:rtl/>
        </w:rPr>
        <w:t xml:space="preserve"> واللجوء أحيان</w:t>
      </w:r>
      <w:r w:rsidR="00D3409F">
        <w:rPr>
          <w:rFonts w:eastAsiaTheme="minorEastAsia"/>
          <w:rtl/>
        </w:rPr>
        <w:t xml:space="preserve">اً </w:t>
      </w:r>
      <w:r w:rsidR="006C12D6" w:rsidRPr="006C12D6">
        <w:rPr>
          <w:rFonts w:eastAsiaTheme="minorEastAsia"/>
          <w:rtl/>
        </w:rPr>
        <w:t>إلى احتجاز الأطفال في كوراساو مع البالغين؛</w:t>
      </w:r>
    </w:p>
    <w:p w14:paraId="0D752D12" w14:textId="27ACEDE7"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t>اللجوء في بعض الأحيان</w:t>
      </w:r>
      <w:r w:rsidR="00D3409F">
        <w:rPr>
          <w:rFonts w:eastAsiaTheme="minorEastAsia"/>
          <w:rtl/>
        </w:rPr>
        <w:t>،</w:t>
      </w:r>
      <w:r w:rsidR="006C12D6" w:rsidRPr="006C12D6">
        <w:rPr>
          <w:rFonts w:eastAsiaTheme="minorEastAsia"/>
          <w:rtl/>
        </w:rPr>
        <w:t xml:space="preserve"> إلى فصل الأطفال المودعين في مرافق رعاية الشباب</w:t>
      </w:r>
      <w:r w:rsidR="00D3409F">
        <w:rPr>
          <w:rFonts w:eastAsiaTheme="minorEastAsia"/>
          <w:rtl/>
        </w:rPr>
        <w:t>،</w:t>
      </w:r>
      <w:r w:rsidR="006C12D6" w:rsidRPr="006C12D6">
        <w:rPr>
          <w:rFonts w:eastAsiaTheme="minorEastAsia"/>
          <w:rtl/>
        </w:rPr>
        <w:t xml:space="preserve"> بما</w:t>
      </w:r>
      <w:r w:rsidR="00D3409F">
        <w:rPr>
          <w:rFonts w:eastAsiaTheme="minorEastAsia" w:hint="cs"/>
          <w:rtl/>
        </w:rPr>
        <w:t> </w:t>
      </w:r>
      <w:r w:rsidR="006C12D6" w:rsidRPr="006C12D6">
        <w:rPr>
          <w:rFonts w:eastAsiaTheme="minorEastAsia"/>
          <w:rtl/>
        </w:rPr>
        <w:t>في ذلك مؤسسات رعاية الشباب الداخلية ومؤسسات رعاية الصحة النفسية</w:t>
      </w:r>
      <w:r w:rsidR="00D3409F">
        <w:rPr>
          <w:rFonts w:eastAsiaTheme="minorEastAsia"/>
          <w:rtl/>
        </w:rPr>
        <w:t>،</w:t>
      </w:r>
      <w:r w:rsidR="006C12D6" w:rsidRPr="006C12D6">
        <w:rPr>
          <w:rFonts w:eastAsiaTheme="minorEastAsia"/>
          <w:rtl/>
        </w:rPr>
        <w:t xml:space="preserve"> عن الأطفال الآخرين من دون الاحتفاظ بالسجلات اللازمة؛</w:t>
      </w:r>
    </w:p>
    <w:p w14:paraId="634ECA8D" w14:textId="29C60BB0"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t>محدودية المعلومات المتعلقة بتدابير الوقاية الرامية إلى معالجة الأسباب الجذرية لإخضاع الأطفال لنظام قضاء الأحداث</w:t>
      </w:r>
      <w:r w:rsidR="00D3409F">
        <w:rPr>
          <w:rFonts w:eastAsiaTheme="minorEastAsia"/>
          <w:rtl/>
        </w:rPr>
        <w:t>،</w:t>
      </w:r>
      <w:r w:rsidR="006C12D6" w:rsidRPr="006C12D6">
        <w:rPr>
          <w:rFonts w:eastAsiaTheme="minorEastAsia"/>
          <w:rtl/>
        </w:rPr>
        <w:t xml:space="preserve"> ولا سيما في كوراساو؛ </w:t>
      </w:r>
    </w:p>
    <w:p w14:paraId="60BD7A35" w14:textId="14DBDFB6"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(ز)</w:t>
      </w:r>
      <w:r w:rsidR="006C12D6" w:rsidRPr="006C12D6">
        <w:rPr>
          <w:rFonts w:eastAsiaTheme="minorEastAsia"/>
          <w:rtl/>
        </w:rPr>
        <w:tab/>
        <w:t>استمرار السماح قانون</w:t>
      </w:r>
      <w:r w:rsidR="00D3409F">
        <w:rPr>
          <w:rFonts w:eastAsiaTheme="minorEastAsia"/>
          <w:rtl/>
        </w:rPr>
        <w:t xml:space="preserve">اً </w:t>
      </w:r>
      <w:r w:rsidR="006C12D6" w:rsidRPr="006C12D6">
        <w:rPr>
          <w:rFonts w:eastAsiaTheme="minorEastAsia"/>
          <w:rtl/>
        </w:rPr>
        <w:t>بأخذ عينات من الحمض النووي من الأطفال الذين حكم عليهم بالسجن</w:t>
      </w:r>
      <w:r w:rsidR="00D3409F">
        <w:rPr>
          <w:rFonts w:eastAsiaTheme="minorEastAsia"/>
          <w:rtl/>
        </w:rPr>
        <w:t>،</w:t>
      </w:r>
      <w:r w:rsidR="006C12D6" w:rsidRPr="006C12D6">
        <w:rPr>
          <w:rFonts w:eastAsiaTheme="minorEastAsia"/>
          <w:rtl/>
        </w:rPr>
        <w:t xml:space="preserve"> أو الاحتجاز في أحد مراكز الشباب أو بأداء الخدمة المجتمعية لمدة </w:t>
      </w:r>
      <w:r w:rsidR="006C12D6" w:rsidRPr="003D14D1">
        <w:rPr>
          <w:rFonts w:eastAsiaTheme="minorEastAsia"/>
          <w:rtl/>
        </w:rPr>
        <w:t>40</w:t>
      </w:r>
      <w:r w:rsidR="006C12D6" w:rsidRPr="006C12D6">
        <w:rPr>
          <w:rFonts w:eastAsiaTheme="minorEastAsia"/>
          <w:rtl/>
        </w:rPr>
        <w:t xml:space="preserve"> ساعة أو أكثر</w:t>
      </w:r>
      <w:r w:rsidR="00D3409F">
        <w:rPr>
          <w:rFonts w:eastAsiaTheme="minorEastAsia"/>
          <w:rtl/>
        </w:rPr>
        <w:t>،</w:t>
      </w:r>
      <w:r w:rsidR="006C12D6" w:rsidRPr="006C12D6">
        <w:rPr>
          <w:rFonts w:eastAsiaTheme="minorEastAsia"/>
          <w:rtl/>
        </w:rPr>
        <w:t xml:space="preserve"> وتخزين الصور التحليلية للحمض النووي في قاعدة بيانات؛ </w:t>
      </w:r>
    </w:p>
    <w:p w14:paraId="60062E2D" w14:textId="7FA46534" w:rsidR="006C12D6" w:rsidRPr="006C12D6" w:rsidRDefault="00C45D72" w:rsidP="006C12D6">
      <w:pPr>
        <w:pStyle w:val="SingleTxtGA"/>
        <w:rPr>
          <w:rFonts w:eastAsiaTheme="minorEastAsia"/>
          <w:lang w:val="ar-SA" w:eastAsia="zh-TW" w:bidi="en-GB"/>
        </w:rPr>
      </w:pPr>
      <w:r>
        <w:rPr>
          <w:rFonts w:eastAsiaTheme="minorEastAsia"/>
          <w:rtl/>
        </w:rPr>
        <w:tab/>
      </w:r>
      <w:r w:rsidR="006C12D6" w:rsidRPr="006C12D6">
        <w:rPr>
          <w:rFonts w:eastAsiaTheme="minorEastAsia"/>
          <w:rtl/>
        </w:rPr>
        <w:t>(ح)</w:t>
      </w:r>
      <w:r w:rsidR="006C12D6" w:rsidRPr="006C12D6">
        <w:rPr>
          <w:rFonts w:eastAsiaTheme="minorEastAsia"/>
          <w:rtl/>
        </w:rPr>
        <w:tab/>
        <w:t>تعذر إمكانية الحصول على شهادة حسن السلوك على بعض الأطفال الذين ارتكبوا جرائم محددة</w:t>
      </w:r>
      <w:r w:rsidR="00D3409F">
        <w:rPr>
          <w:rFonts w:eastAsiaTheme="minorEastAsia"/>
          <w:rtl/>
        </w:rPr>
        <w:t>،</w:t>
      </w:r>
      <w:r w:rsidR="006C12D6" w:rsidRPr="006C12D6">
        <w:rPr>
          <w:rFonts w:eastAsiaTheme="minorEastAsia"/>
          <w:rtl/>
        </w:rPr>
        <w:t xml:space="preserve"> بمن فيهم من أدين بارتكاب جريمة جنسية.</w:t>
      </w:r>
    </w:p>
    <w:p w14:paraId="682655E7" w14:textId="777EAC65" w:rsidR="006C12D6" w:rsidRPr="003D14D1" w:rsidRDefault="006C12D6" w:rsidP="006C12D6">
      <w:pPr>
        <w:pStyle w:val="SingleTxtGA"/>
        <w:rPr>
          <w:rFonts w:eastAsiaTheme="minorEastAsia"/>
          <w:bCs/>
          <w:lang w:val="ar-SA" w:eastAsia="zh-TW" w:bidi="en-GB"/>
        </w:rPr>
      </w:pPr>
      <w:r w:rsidRPr="003D14D1">
        <w:rPr>
          <w:rFonts w:eastAsiaTheme="minorEastAsia"/>
          <w:rtl/>
        </w:rPr>
        <w:t>41</w:t>
      </w:r>
      <w:r w:rsidRPr="006C12D6">
        <w:rPr>
          <w:rFonts w:eastAsiaTheme="minorEastAsia"/>
          <w:rtl/>
        </w:rPr>
        <w:t>-</w:t>
      </w:r>
      <w:r w:rsidRPr="006C12D6">
        <w:rPr>
          <w:rFonts w:eastAsiaTheme="minorEastAsia"/>
          <w:rtl/>
        </w:rPr>
        <w:tab/>
      </w:r>
      <w:r w:rsidRPr="003D14D1">
        <w:rPr>
          <w:rFonts w:eastAsiaTheme="minorEastAsia"/>
          <w:b/>
          <w:bCs/>
          <w:rtl/>
        </w:rPr>
        <w:t>تشير اللجنة إلى تعليقها العام رقم 24(2019) بشأن حقوق الطفل في نظام قضاء الأطفال</w:t>
      </w:r>
      <w:r w:rsidR="00D3409F" w:rsidRPr="003D14D1">
        <w:rPr>
          <w:rFonts w:eastAsiaTheme="minorEastAsia"/>
          <w:b/>
          <w:bCs/>
          <w:rtl/>
        </w:rPr>
        <w:t>،</w:t>
      </w:r>
      <w:r w:rsidRPr="003D14D1">
        <w:rPr>
          <w:rFonts w:eastAsiaTheme="minorEastAsia"/>
          <w:b/>
          <w:bCs/>
          <w:rtl/>
        </w:rPr>
        <w:t xml:space="preserve"> وتوصي الدولة الطرف بما يلي:</w:t>
      </w:r>
    </w:p>
    <w:p w14:paraId="21BA6BCA" w14:textId="663A1299"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النظر في رفع سن المسؤولية الجنائية إلى 14 سنة على الأقل؛</w:t>
      </w:r>
    </w:p>
    <w:p w14:paraId="07C5FB4E" w14:textId="5A59ED72"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النظر في استعراض التشريعات لضمان تطبيق نظام قضاء الأحداث على جميع الأطفال الذين تقل أعمارهم عن 18 عاما</w:t>
      </w:r>
      <w:r w:rsidRPr="003D14D1">
        <w:rPr>
          <w:rFonts w:eastAsiaTheme="minorEastAsia" w:hint="cs"/>
          <w:b/>
          <w:bCs/>
          <w:rtl/>
        </w:rPr>
        <w:t>ً</w:t>
      </w:r>
      <w:r w:rsidR="006C12D6" w:rsidRPr="003D14D1">
        <w:rPr>
          <w:rFonts w:eastAsiaTheme="minorEastAsia"/>
          <w:b/>
          <w:bCs/>
          <w:rtl/>
        </w:rPr>
        <w:t>؛</w:t>
      </w:r>
    </w:p>
    <w:p w14:paraId="5146876C" w14:textId="7882C899"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منع استخدام الاحتجاز السابق للمحاكمة والحد منه بضمان مثول الأطفال الذين يتعرضون للاعتقال والحرمان من الحرية أمام سلطة مختصة سريع</w:t>
      </w:r>
      <w:r w:rsidR="00D3409F" w:rsidRPr="003D14D1">
        <w:rPr>
          <w:rFonts w:eastAsiaTheme="minorEastAsia"/>
          <w:b/>
          <w:bCs/>
          <w:rtl/>
        </w:rPr>
        <w:t xml:space="preserve">اً </w:t>
      </w:r>
      <w:r w:rsidR="006C12D6" w:rsidRPr="003D14D1">
        <w:rPr>
          <w:rFonts w:eastAsiaTheme="minorEastAsia"/>
          <w:b/>
          <w:bCs/>
          <w:rtl/>
        </w:rPr>
        <w:t>للنظر في مشروعية الحرمان من الحرية أو استمراره؛</w:t>
      </w:r>
    </w:p>
    <w:p w14:paraId="19C61AE5" w14:textId="4A0D49BB"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(د)</w:t>
      </w:r>
      <w:r w:rsidR="006C12D6" w:rsidRPr="006C12D6">
        <w:rPr>
          <w:rFonts w:eastAsiaTheme="minorEastAsia"/>
          <w:rtl/>
        </w:rPr>
        <w:tab/>
      </w:r>
      <w:r w:rsidR="006C12D6" w:rsidRPr="003D14D1">
        <w:rPr>
          <w:rFonts w:eastAsiaTheme="minorEastAsia"/>
          <w:b/>
          <w:bCs/>
          <w:rtl/>
        </w:rPr>
        <w:t>رصد تطبيق إجراء الحرمان من الحرية لضمان عدم اللجوء إليه إلا كملاذ أخير ولأقصر فترة زمنية ممكنة</w:t>
      </w:r>
      <w:r w:rsidR="00D3409F" w:rsidRPr="003D14D1">
        <w:rPr>
          <w:rFonts w:eastAsiaTheme="minorEastAsia"/>
          <w:b/>
          <w:bCs/>
          <w:rtl/>
        </w:rPr>
        <w:t>،</w:t>
      </w:r>
      <w:r w:rsidR="006C12D6" w:rsidRPr="003D14D1">
        <w:rPr>
          <w:rFonts w:eastAsiaTheme="minorEastAsia"/>
          <w:b/>
          <w:bCs/>
          <w:rtl/>
        </w:rPr>
        <w:t xml:space="preserve"> ومراجعة هذا الإجراء بانتظام بهدف إلغائه؛</w:t>
      </w:r>
    </w:p>
    <w:p w14:paraId="600282CE" w14:textId="7001AA5C"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(هـ)</w:t>
      </w:r>
      <w:r w:rsidR="006C12D6" w:rsidRPr="006C12D6">
        <w:rPr>
          <w:rFonts w:eastAsiaTheme="minorEastAsia"/>
          <w:rtl/>
        </w:rPr>
        <w:tab/>
      </w:r>
      <w:r w:rsidR="006C12D6" w:rsidRPr="003D14D1">
        <w:rPr>
          <w:rFonts w:eastAsiaTheme="minorEastAsia"/>
          <w:b/>
          <w:bCs/>
          <w:rtl/>
        </w:rPr>
        <w:t>ضمان أن يستغرق فصل الطفل عن الأطفال الآخرين أقصر مدة ممكنة وألا يفرض هذا الإجراء إلا لحماية الطفل أو غيره</w:t>
      </w:r>
      <w:r w:rsidR="00D3409F" w:rsidRPr="003D14D1">
        <w:rPr>
          <w:rFonts w:eastAsiaTheme="minorEastAsia"/>
          <w:b/>
          <w:bCs/>
          <w:rtl/>
        </w:rPr>
        <w:t>،</w:t>
      </w:r>
      <w:r w:rsidR="006C12D6" w:rsidRPr="003D14D1">
        <w:rPr>
          <w:rFonts w:eastAsiaTheme="minorEastAsia"/>
          <w:b/>
          <w:bCs/>
          <w:rtl/>
        </w:rPr>
        <w:t xml:space="preserve"> بحضور موظف مدرب تدريب</w:t>
      </w:r>
      <w:r w:rsidR="00D3409F" w:rsidRPr="003D14D1">
        <w:rPr>
          <w:rFonts w:eastAsiaTheme="minorEastAsia"/>
          <w:b/>
          <w:bCs/>
          <w:rtl/>
        </w:rPr>
        <w:t xml:space="preserve">اً </w:t>
      </w:r>
      <w:r w:rsidR="006C12D6" w:rsidRPr="003D14D1">
        <w:rPr>
          <w:rFonts w:eastAsiaTheme="minorEastAsia"/>
          <w:b/>
          <w:bCs/>
          <w:rtl/>
        </w:rPr>
        <w:t>مناسب</w:t>
      </w:r>
      <w:r w:rsidR="00D3409F" w:rsidRPr="003D14D1">
        <w:rPr>
          <w:rFonts w:eastAsiaTheme="minorEastAsia"/>
          <w:b/>
          <w:bCs/>
          <w:rtl/>
        </w:rPr>
        <w:t xml:space="preserve">اً </w:t>
      </w:r>
      <w:r w:rsidR="006C12D6" w:rsidRPr="003D14D1">
        <w:rPr>
          <w:rFonts w:eastAsiaTheme="minorEastAsia"/>
          <w:b/>
          <w:bCs/>
          <w:rtl/>
        </w:rPr>
        <w:t>أو بمراقبة شديدة من هذا الموظف</w:t>
      </w:r>
      <w:r w:rsidR="00D3409F" w:rsidRPr="003D14D1">
        <w:rPr>
          <w:rFonts w:eastAsiaTheme="minorEastAsia"/>
          <w:b/>
          <w:bCs/>
          <w:rtl/>
        </w:rPr>
        <w:t>،</w:t>
      </w:r>
      <w:r w:rsidR="006C12D6" w:rsidRPr="003D14D1">
        <w:rPr>
          <w:rFonts w:eastAsiaTheme="minorEastAsia"/>
          <w:b/>
          <w:bCs/>
          <w:rtl/>
        </w:rPr>
        <w:t xml:space="preserve"> وتسجيل أسبابه والمدة التي استغرقها؛</w:t>
      </w:r>
    </w:p>
    <w:p w14:paraId="5B60FAD7" w14:textId="7F4F500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(و)</w:t>
      </w:r>
      <w:r w:rsidR="006C12D6" w:rsidRPr="006C12D6">
        <w:rPr>
          <w:rFonts w:eastAsiaTheme="minorEastAsia"/>
          <w:rtl/>
        </w:rPr>
        <w:tab/>
      </w:r>
      <w:r w:rsidR="006C12D6" w:rsidRPr="003D14D1">
        <w:rPr>
          <w:rFonts w:eastAsiaTheme="minorEastAsia"/>
          <w:b/>
          <w:bCs/>
          <w:rtl/>
        </w:rPr>
        <w:t>ضمان عدم احتجاز الأطفال مع البالغين وامتثال ظروف الاحتجاز للمعايير الدولية في جميع أنحاء المملكة في الحالات التي يتعذر فيها تفادي الاحتجاز؛</w:t>
      </w:r>
    </w:p>
    <w:p w14:paraId="3283FA6D" w14:textId="6E8C360C"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(ز)</w:t>
      </w:r>
      <w:r w:rsidR="006C12D6" w:rsidRPr="006C12D6">
        <w:rPr>
          <w:rFonts w:eastAsiaTheme="minorEastAsia"/>
          <w:rtl/>
        </w:rPr>
        <w:tab/>
      </w:r>
      <w:r w:rsidR="006C12D6" w:rsidRPr="003D14D1">
        <w:rPr>
          <w:rFonts w:eastAsiaTheme="minorEastAsia"/>
          <w:b/>
          <w:bCs/>
          <w:rtl/>
        </w:rPr>
        <w:t>وضع استراتيجية لمنع الجرائم التي يرتكبها الأطفال في جميع أنحاء المملكة</w:t>
      </w:r>
      <w:r w:rsidR="00D3409F" w:rsidRPr="003D14D1">
        <w:rPr>
          <w:rFonts w:eastAsiaTheme="minorEastAsia"/>
          <w:b/>
          <w:bCs/>
          <w:rtl/>
        </w:rPr>
        <w:t>،</w:t>
      </w:r>
      <w:r w:rsidR="006C12D6" w:rsidRPr="003D14D1">
        <w:rPr>
          <w:rFonts w:eastAsiaTheme="minorEastAsia"/>
          <w:b/>
          <w:bCs/>
          <w:rtl/>
        </w:rPr>
        <w:t xml:space="preserve"> ويشمل ذلك التدخل المبكر الذي يستهدف الأطفال الذين لم يبلغوا السن الدنيا للمسؤولية الجنائية؛</w:t>
      </w:r>
    </w:p>
    <w:p w14:paraId="0C2AE5CB" w14:textId="4B13A5BB" w:rsidR="006C12D6" w:rsidRPr="003D14D1" w:rsidRDefault="00C45D72" w:rsidP="006C12D6">
      <w:pPr>
        <w:pStyle w:val="SingleTxtGA"/>
        <w:rPr>
          <w:rFonts w:eastAsiaTheme="minorEastAsia"/>
          <w:bCs/>
          <w:lang w:val="ar-SA" w:eastAsia="zh-TW" w:bidi="en-GB"/>
        </w:rPr>
      </w:pPr>
      <w:r>
        <w:rPr>
          <w:rFonts w:eastAsiaTheme="minorEastAsia"/>
          <w:rtl/>
        </w:rPr>
        <w:lastRenderedPageBreak/>
        <w:tab/>
      </w:r>
      <w:r w:rsidR="006C12D6" w:rsidRPr="006C12D6">
        <w:rPr>
          <w:rFonts w:eastAsiaTheme="minorEastAsia"/>
          <w:rtl/>
        </w:rPr>
        <w:t>(ح)</w:t>
      </w:r>
      <w:r w:rsidR="006C12D6" w:rsidRPr="006C12D6">
        <w:rPr>
          <w:rFonts w:eastAsiaTheme="minorEastAsia"/>
          <w:rtl/>
        </w:rPr>
        <w:tab/>
      </w:r>
      <w:r w:rsidR="006C12D6" w:rsidRPr="003D14D1">
        <w:rPr>
          <w:rFonts w:eastAsiaTheme="minorEastAsia"/>
          <w:b/>
          <w:bCs/>
          <w:rtl/>
        </w:rPr>
        <w:t>إعادة النظر في الممارسة المعتادة المتمثلة في إجراء اختبارات الحمض النووي للأطفال المدانين بارتكاب بعض الجرائم المحددة وتخزينه؛</w:t>
      </w:r>
    </w:p>
    <w:p w14:paraId="64BE4714" w14:textId="44C4EBF5"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(ط)</w:t>
      </w:r>
      <w:r w:rsidR="006C12D6" w:rsidRPr="003D14D1">
        <w:rPr>
          <w:rFonts w:eastAsiaTheme="minorEastAsia"/>
          <w:bCs/>
          <w:rtl/>
        </w:rPr>
        <w:tab/>
      </w:r>
      <w:r w:rsidR="006C12D6" w:rsidRPr="003D14D1">
        <w:rPr>
          <w:rFonts w:eastAsiaTheme="minorEastAsia"/>
          <w:b/>
          <w:bCs/>
          <w:rtl/>
        </w:rPr>
        <w:t>إعادة النظر في جوانب نظام السجل الجنائي التي تحول دون حصول الأطفال المتهمين بارتكاب جرائم معينة على شهادة حسن السلوك</w:t>
      </w:r>
      <w:r w:rsidR="00D3409F" w:rsidRPr="003D14D1">
        <w:rPr>
          <w:rFonts w:eastAsiaTheme="minorEastAsia"/>
          <w:b/>
          <w:bCs/>
          <w:rtl/>
        </w:rPr>
        <w:t>،</w:t>
      </w:r>
      <w:r w:rsidR="006C12D6" w:rsidRPr="003D14D1">
        <w:rPr>
          <w:rFonts w:eastAsiaTheme="minorEastAsia"/>
          <w:b/>
          <w:bCs/>
          <w:rtl/>
        </w:rPr>
        <w:t xml:space="preserve"> بما في ذلك فيما يتعلق بشطب الأطفال الذين برئوا أو أكملوا مدة العقوبة الصادرة ضدهم</w:t>
      </w:r>
      <w:r w:rsidR="00D3409F" w:rsidRPr="003D14D1">
        <w:rPr>
          <w:rFonts w:eastAsiaTheme="minorEastAsia"/>
          <w:b/>
          <w:bCs/>
          <w:rtl/>
        </w:rPr>
        <w:t>،</w:t>
      </w:r>
      <w:r w:rsidR="006C12D6" w:rsidRPr="003D14D1">
        <w:rPr>
          <w:rFonts w:eastAsiaTheme="minorEastAsia"/>
          <w:b/>
          <w:bCs/>
          <w:rtl/>
        </w:rPr>
        <w:t xml:space="preserve"> بما في ذلك الجرائم الجنسية</w:t>
      </w:r>
      <w:r w:rsidR="00D3409F" w:rsidRPr="003D14D1">
        <w:rPr>
          <w:rFonts w:eastAsiaTheme="minorEastAsia"/>
          <w:b/>
          <w:bCs/>
          <w:rtl/>
        </w:rPr>
        <w:t>،</w:t>
      </w:r>
      <w:r w:rsidR="006C12D6" w:rsidRPr="003D14D1">
        <w:rPr>
          <w:rFonts w:eastAsiaTheme="minorEastAsia"/>
          <w:b/>
          <w:bCs/>
          <w:rtl/>
        </w:rPr>
        <w:t xml:space="preserve"> من السجلات الجنائية.</w:t>
      </w:r>
      <w:bookmarkStart w:id="0" w:name="_Hlk97623643"/>
      <w:bookmarkEnd w:id="0"/>
    </w:p>
    <w:p w14:paraId="72B9BC27" w14:textId="191BA4F0" w:rsidR="006C12D6" w:rsidRPr="003D14D1" w:rsidRDefault="00C45D72" w:rsidP="00C45D72">
      <w:pPr>
        <w:pStyle w:val="H1GA"/>
        <w:rPr>
          <w:lang w:val="ar-SA" w:eastAsia="zh-TW" w:bidi="en-GB"/>
        </w:rPr>
      </w:pPr>
      <w:r w:rsidRPr="003D14D1">
        <w:rPr>
          <w:rtl/>
        </w:rPr>
        <w:tab/>
      </w:r>
      <w:r w:rsidR="006C12D6" w:rsidRPr="003D14D1">
        <w:rPr>
          <w:rtl/>
        </w:rPr>
        <w:t>ياء-</w:t>
      </w:r>
      <w:r w:rsidR="006C12D6" w:rsidRPr="003D14D1">
        <w:rPr>
          <w:rtl/>
        </w:rPr>
        <w:tab/>
        <w:t>متابعة الملاحظات الختامية والتوصيات السابقة التي قدمتها اللجنة بشأن تنفيذ البروتوكولات الاختيارية للاتفاقية</w:t>
      </w:r>
    </w:p>
    <w:p w14:paraId="5A7427F7"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البروتوكول الاختياري بشأن بيع الأطفال واستغلال الأطفال في البغاء وفي المواد الإباحية</w:t>
      </w:r>
    </w:p>
    <w:p w14:paraId="352E1C0D" w14:textId="14DC6C4B" w:rsidR="006C12D6" w:rsidRPr="003D14D1" w:rsidRDefault="006C12D6" w:rsidP="006C12D6">
      <w:pPr>
        <w:pStyle w:val="SingleTxtGA"/>
        <w:rPr>
          <w:rFonts w:eastAsiaTheme="minorEastAsia"/>
          <w:bCs/>
          <w:lang w:val="ar-SA" w:eastAsia="zh-TW" w:bidi="en-GB"/>
        </w:rPr>
      </w:pPr>
      <w:r w:rsidRPr="003D14D1">
        <w:rPr>
          <w:rFonts w:eastAsiaTheme="minorEastAsia"/>
          <w:rtl/>
        </w:rPr>
        <w:t>42</w:t>
      </w:r>
      <w:r w:rsidRPr="006C12D6">
        <w:rPr>
          <w:rFonts w:eastAsiaTheme="minorEastAsia"/>
          <w:rtl/>
        </w:rPr>
        <w:t>-</w:t>
      </w:r>
      <w:r w:rsidRPr="006C12D6">
        <w:rPr>
          <w:rFonts w:eastAsiaTheme="minorEastAsia"/>
          <w:rtl/>
        </w:rPr>
        <w:tab/>
      </w:r>
      <w:r w:rsidRPr="003D14D1">
        <w:rPr>
          <w:rFonts w:eastAsiaTheme="minorEastAsia"/>
          <w:b/>
          <w:bCs/>
          <w:rtl/>
        </w:rPr>
        <w:t>يساور اللجنة القلق إزاء الكم الكبير من مواد الاعتداء الجنسي عبر الإنترنت التي تستضيفها الخواديم في الدولة الطرف.</w:t>
      </w:r>
      <w:r w:rsidRPr="006C12D6">
        <w:rPr>
          <w:rFonts w:eastAsiaTheme="minorEastAsia"/>
          <w:rtl/>
        </w:rPr>
        <w:t xml:space="preserve"> </w:t>
      </w:r>
      <w:r w:rsidRPr="003D14D1">
        <w:rPr>
          <w:rFonts w:eastAsiaTheme="minorEastAsia"/>
          <w:b/>
          <w:bCs/>
          <w:rtl/>
        </w:rPr>
        <w:t>تشير اللجنة إلى مبادئها التوجيهية المتعلقة بتنفيذ البروتوكول الاختياري الملحق باتفاقية حقوق الطفل بشأن بيع الأطفال واستغلال الأطفال في البغاء وفي المواد الإباحية</w:t>
      </w:r>
      <w:r w:rsidR="00AA0EE8" w:rsidRPr="007B5B85">
        <w:rPr>
          <w:rStyle w:val="FootnoteReference"/>
          <w:szCs w:val="22"/>
          <w:rtl/>
        </w:rPr>
        <w:t>(</w:t>
      </w:r>
      <w:r w:rsidR="00AA0EE8" w:rsidRPr="003D14D1">
        <w:rPr>
          <w:rStyle w:val="FootnoteReference"/>
          <w:szCs w:val="22"/>
          <w:lang w:val="en-US"/>
        </w:rPr>
        <w:footnoteReference w:id="13"/>
      </w:r>
      <w:r w:rsidR="00AA0EE8" w:rsidRPr="007B5B85">
        <w:rPr>
          <w:rStyle w:val="FootnoteReference"/>
          <w:szCs w:val="22"/>
          <w:rtl/>
        </w:rPr>
        <w:t>)</w:t>
      </w:r>
      <w:r w:rsidRPr="003D14D1">
        <w:rPr>
          <w:rFonts w:eastAsiaTheme="minorEastAsia"/>
          <w:b/>
          <w:bCs/>
          <w:rtl/>
        </w:rPr>
        <w:t xml:space="preserve"> لعام</w:t>
      </w:r>
      <w:r w:rsidR="00C45D72" w:rsidRPr="003D14D1">
        <w:rPr>
          <w:rFonts w:eastAsiaTheme="minorEastAsia" w:hint="cs"/>
          <w:b/>
          <w:bCs/>
          <w:rtl/>
        </w:rPr>
        <w:t> </w:t>
      </w:r>
      <w:r w:rsidRPr="003D14D1">
        <w:rPr>
          <w:rFonts w:eastAsiaTheme="minorEastAsia"/>
          <w:b/>
          <w:bCs/>
          <w:rtl/>
        </w:rPr>
        <w:t>2019</w:t>
      </w:r>
      <w:r w:rsidR="00D3409F" w:rsidRPr="003D14D1">
        <w:rPr>
          <w:rFonts w:eastAsiaTheme="minorEastAsia"/>
          <w:b/>
          <w:bCs/>
          <w:rtl/>
        </w:rPr>
        <w:t>،</w:t>
      </w:r>
      <w:r w:rsidRPr="003D14D1">
        <w:rPr>
          <w:rFonts w:eastAsiaTheme="minorEastAsia"/>
          <w:b/>
          <w:bCs/>
          <w:rtl/>
        </w:rPr>
        <w:t xml:space="preserve"> وتذكّر بتوصياتها السابقة</w:t>
      </w:r>
      <w:r w:rsidR="00AA0EE8" w:rsidRPr="007B5B85">
        <w:rPr>
          <w:rStyle w:val="FootnoteReference"/>
          <w:szCs w:val="22"/>
          <w:rtl/>
        </w:rPr>
        <w:t>(</w:t>
      </w:r>
      <w:r w:rsidR="00AA0EE8" w:rsidRPr="003D14D1">
        <w:rPr>
          <w:rStyle w:val="FootnoteReference"/>
          <w:szCs w:val="22"/>
          <w:lang w:val="en-US"/>
        </w:rPr>
        <w:footnoteReference w:id="14"/>
      </w:r>
      <w:r w:rsidR="00AA0EE8"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 بما يلي</w:t>
      </w:r>
      <w:r w:rsidR="00D3409F" w:rsidRPr="003D14D1">
        <w:rPr>
          <w:rStyle w:val="FootnoteReference"/>
          <w:rFonts w:eastAsiaTheme="minorEastAsia" w:hint="cs"/>
          <w:bCs/>
          <w:szCs w:val="22"/>
          <w:vertAlign w:val="baseline"/>
          <w:rtl/>
        </w:rPr>
        <w:t>:</w:t>
      </w:r>
    </w:p>
    <w:p w14:paraId="44F6F916" w14:textId="65373F0D"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ضمان تجريم جميع أشكال بيع الأطفال</w:t>
      </w:r>
      <w:r w:rsidR="00D3409F" w:rsidRPr="003D14D1">
        <w:rPr>
          <w:rFonts w:eastAsiaTheme="minorEastAsia"/>
          <w:b/>
          <w:bCs/>
          <w:rtl/>
        </w:rPr>
        <w:t>،</w:t>
      </w:r>
      <w:r w:rsidR="006C12D6" w:rsidRPr="003D14D1">
        <w:rPr>
          <w:rFonts w:eastAsiaTheme="minorEastAsia"/>
          <w:b/>
          <w:bCs/>
          <w:rtl/>
        </w:rPr>
        <w:t xml:space="preserve"> طبق</w:t>
      </w:r>
      <w:r w:rsidR="00D3409F" w:rsidRPr="003D14D1">
        <w:rPr>
          <w:rFonts w:eastAsiaTheme="minorEastAsia"/>
          <w:b/>
          <w:bCs/>
          <w:rtl/>
        </w:rPr>
        <w:t xml:space="preserve">اً </w:t>
      </w:r>
      <w:r w:rsidR="006C12D6" w:rsidRPr="003D14D1">
        <w:rPr>
          <w:rFonts w:eastAsiaTheme="minorEastAsia"/>
          <w:b/>
          <w:bCs/>
          <w:rtl/>
        </w:rPr>
        <w:t>للمادتين 2 و3 من البروتوكول الاختياري</w:t>
      </w:r>
      <w:r w:rsidR="00D3409F" w:rsidRPr="003D14D1">
        <w:rPr>
          <w:rFonts w:eastAsiaTheme="minorEastAsia"/>
          <w:b/>
          <w:bCs/>
          <w:rtl/>
        </w:rPr>
        <w:t>،</w:t>
      </w:r>
      <w:r w:rsidR="006C12D6" w:rsidRPr="003D14D1">
        <w:rPr>
          <w:rFonts w:eastAsiaTheme="minorEastAsia"/>
          <w:b/>
          <w:bCs/>
          <w:rtl/>
        </w:rPr>
        <w:t xml:space="preserve"> ولا سيما بيع الأطفال في إطار ترتيبات الحمل لفائدة الغير والحصول على الموافقة على التبني بطريقة غير سليمة؛</w:t>
      </w:r>
    </w:p>
    <w:p w14:paraId="51BE9D14" w14:textId="18BF41B4"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(ب)</w:t>
      </w:r>
      <w:r w:rsidR="006C12D6" w:rsidRPr="003D14D1">
        <w:rPr>
          <w:rFonts w:eastAsiaTheme="minorEastAsia"/>
          <w:b/>
          <w:rtl/>
        </w:rPr>
        <w:tab/>
      </w:r>
      <w:r w:rsidR="006C12D6" w:rsidRPr="003D14D1">
        <w:rPr>
          <w:rFonts w:eastAsiaTheme="minorEastAsia"/>
          <w:b/>
          <w:bCs/>
          <w:rtl/>
        </w:rPr>
        <w:t>منع ومعالجة مسألة بيع الأطفال عبر الإنترنت لأغراض الاستغلال والاعتداء الجنسيين</w:t>
      </w:r>
      <w:r w:rsidR="00D3409F" w:rsidRPr="003D14D1">
        <w:rPr>
          <w:rFonts w:eastAsiaTheme="minorEastAsia"/>
          <w:b/>
          <w:bCs/>
          <w:rtl/>
        </w:rPr>
        <w:t>،</w:t>
      </w:r>
      <w:r w:rsidR="006C12D6" w:rsidRPr="003D14D1">
        <w:rPr>
          <w:rFonts w:eastAsiaTheme="minorEastAsia"/>
          <w:b/>
          <w:bCs/>
          <w:rtl/>
        </w:rPr>
        <w:t xml:space="preserve"> بطرق منها ما يلي:</w:t>
      </w:r>
      <w:r w:rsidR="00D3409F" w:rsidRPr="003D14D1">
        <w:rPr>
          <w:rFonts w:eastAsiaTheme="minorEastAsia" w:hint="cs"/>
          <w:b/>
          <w:bCs/>
          <w:rtl/>
        </w:rPr>
        <w:t xml:space="preserve"> </w:t>
      </w:r>
      <w:r w:rsidR="00D3409F" w:rsidRPr="003D14D1">
        <w:rPr>
          <w:rFonts w:eastAsiaTheme="minorEastAsia"/>
          <w:b/>
          <w:bCs/>
          <w:rtl/>
        </w:rPr>
        <w:t>'</w:t>
      </w:r>
      <w:r w:rsidR="00D3409F" w:rsidRPr="003D14D1">
        <w:rPr>
          <w:rFonts w:eastAsiaTheme="minorEastAsia" w:hint="cs"/>
          <w:b/>
          <w:bCs/>
          <w:rtl/>
        </w:rPr>
        <w:t>1</w:t>
      </w:r>
      <w:r w:rsidR="00D3409F" w:rsidRPr="003D14D1">
        <w:rPr>
          <w:rFonts w:eastAsiaTheme="minorEastAsia"/>
          <w:b/>
          <w:bCs/>
          <w:rtl/>
        </w:rPr>
        <w:t xml:space="preserve">' </w:t>
      </w:r>
      <w:r w:rsidR="006C12D6" w:rsidRPr="003D14D1">
        <w:rPr>
          <w:rFonts w:eastAsiaTheme="minorEastAsia"/>
          <w:b/>
          <w:bCs/>
          <w:rtl/>
        </w:rPr>
        <w:t>الحرص على أن تشمل الأطر القانونية والسياساتية الوطنية على نحو كاف جميع مظاهر بيع الأطفال واستغلالهم جنسي</w:t>
      </w:r>
      <w:r w:rsidR="00D3409F" w:rsidRPr="003D14D1">
        <w:rPr>
          <w:rFonts w:eastAsiaTheme="minorEastAsia"/>
          <w:b/>
          <w:bCs/>
          <w:rtl/>
        </w:rPr>
        <w:t xml:space="preserve">اً </w:t>
      </w:r>
      <w:r w:rsidR="006C12D6" w:rsidRPr="003D14D1">
        <w:rPr>
          <w:rFonts w:eastAsiaTheme="minorEastAsia"/>
          <w:b/>
          <w:bCs/>
          <w:rtl/>
        </w:rPr>
        <w:t>المرتكبين أو الميسرين من خلال تكنولوجيات المعلومات والاتصالات؛ (ب) كفالة أن تكون الأطر القانونية والسياساتية الوطنية متاحة على نحو كاف لجميع مظاهر بيع الأطفال واستغلالهم جنسي</w:t>
      </w:r>
      <w:r w:rsidR="00D3409F" w:rsidRPr="003D14D1">
        <w:rPr>
          <w:rFonts w:eastAsiaTheme="minorEastAsia"/>
          <w:b/>
          <w:bCs/>
          <w:rtl/>
        </w:rPr>
        <w:t xml:space="preserve">اً </w:t>
      </w:r>
      <w:r w:rsidR="006C12D6" w:rsidRPr="003D14D1">
        <w:rPr>
          <w:rFonts w:eastAsiaTheme="minorEastAsia"/>
          <w:b/>
          <w:bCs/>
          <w:rtl/>
        </w:rPr>
        <w:t>المرتكبين أو الميسرين من خلال تكنولوجيات المعلومات والاتصالات؛ (ب) كفالة أن تكون الأطر القانونية والسياساتية الوطنية تغطي على نحو كاف جميع مظاهر بيع الأطفال واستغلالهم جنسي</w:t>
      </w:r>
      <w:r w:rsidR="00D3409F" w:rsidRPr="003D14D1">
        <w:rPr>
          <w:rFonts w:eastAsiaTheme="minorEastAsia"/>
          <w:b/>
          <w:bCs/>
          <w:rtl/>
        </w:rPr>
        <w:t xml:space="preserve">اً </w:t>
      </w:r>
      <w:r w:rsidR="006C12D6" w:rsidRPr="003D14D1">
        <w:rPr>
          <w:rFonts w:eastAsiaTheme="minorEastAsia"/>
          <w:b/>
          <w:bCs/>
          <w:rtl/>
        </w:rPr>
        <w:t>التي ترتكب باستخدام تكنولوجيا المعلومات والاتصالات أو تسهل هذه التكنولوجيا ارتكابها؛</w:t>
      </w:r>
      <w:r w:rsidR="006C12D6" w:rsidRPr="003D14D1">
        <w:rPr>
          <w:rFonts w:eastAsiaTheme="minorEastAsia"/>
          <w:bCs/>
          <w:rtl/>
        </w:rPr>
        <w:t xml:space="preserve"> </w:t>
      </w:r>
      <w:r w:rsidR="006C12D6" w:rsidRPr="003D14D1">
        <w:rPr>
          <w:rFonts w:eastAsiaTheme="minorEastAsia"/>
          <w:b/>
          <w:bCs/>
          <w:rtl/>
        </w:rPr>
        <w:t>'2' إجراء تحليلات وبحوث ورصد على شبكة الإنترنت لزيادة فهم الجرائم المرتكبة على الإنترنت ووضع تدابير الاستجابة المناسبة؛</w:t>
      </w:r>
      <w:r w:rsidR="006C12D6" w:rsidRPr="003D14D1">
        <w:rPr>
          <w:rFonts w:eastAsiaTheme="minorEastAsia"/>
          <w:bCs/>
          <w:rtl/>
        </w:rPr>
        <w:t xml:space="preserve"> </w:t>
      </w:r>
      <w:r w:rsidR="00EE5ADC" w:rsidRPr="003D14D1">
        <w:rPr>
          <w:rFonts w:eastAsiaTheme="minorEastAsia"/>
          <w:b/>
          <w:bCs/>
          <w:rtl/>
        </w:rPr>
        <w:t>'</w:t>
      </w:r>
      <w:r w:rsidR="00EE5ADC" w:rsidRPr="003D14D1">
        <w:rPr>
          <w:rFonts w:eastAsiaTheme="minorEastAsia" w:hint="cs"/>
          <w:b/>
          <w:bCs/>
          <w:rtl/>
        </w:rPr>
        <w:t>3</w:t>
      </w:r>
      <w:r w:rsidR="00EE5ADC" w:rsidRPr="003D14D1">
        <w:rPr>
          <w:rFonts w:eastAsiaTheme="minorEastAsia"/>
          <w:b/>
          <w:bCs/>
          <w:rtl/>
        </w:rPr>
        <w:t>'</w:t>
      </w:r>
      <w:r w:rsidR="006C12D6" w:rsidRPr="003D14D1">
        <w:rPr>
          <w:rFonts w:eastAsiaTheme="minorEastAsia"/>
          <w:b/>
          <w:bCs/>
          <w:rtl/>
        </w:rPr>
        <w:t xml:space="preserve"> ضمان مراقبة مقدمي خدمات الإنترنت لمواد الاعتداء الجنسي عبر الإنترنت وحظرها وحذفها على الفور؛</w:t>
      </w:r>
      <w:r w:rsidR="006C12D6" w:rsidRPr="003D14D1">
        <w:rPr>
          <w:rFonts w:eastAsiaTheme="minorEastAsia"/>
          <w:bCs/>
          <w:rtl/>
        </w:rPr>
        <w:t xml:space="preserve"> و</w:t>
      </w:r>
      <w:r w:rsidR="006C12D6" w:rsidRPr="003D14D1">
        <w:rPr>
          <w:rFonts w:eastAsiaTheme="minorEastAsia"/>
          <w:b/>
          <w:bCs/>
          <w:rtl/>
        </w:rPr>
        <w:t>'4' الحرص على تضمين التدريب الإلزامي الموجه لموظفي إنفاذ القانون والمحامين والجهاز القضائي وغيرهم من المهنيين ذوي الصلة عناصر محددة بشأن الجرائم المرتكبة عبر الإنترنت فضل</w:t>
      </w:r>
      <w:r w:rsidR="00D3409F" w:rsidRPr="003D14D1">
        <w:rPr>
          <w:rFonts w:eastAsiaTheme="minorEastAsia"/>
          <w:b/>
          <w:bCs/>
          <w:rtl/>
        </w:rPr>
        <w:t xml:space="preserve">اً </w:t>
      </w:r>
      <w:r w:rsidR="006C12D6" w:rsidRPr="003D14D1">
        <w:rPr>
          <w:rFonts w:eastAsiaTheme="minorEastAsia"/>
          <w:b/>
          <w:bCs/>
          <w:rtl/>
        </w:rPr>
        <w:t>عن الأدوات المتاحة على شبكة الإنترنت لتيسير تقنيات تحديد هوية الضحايا وعمليات الإنقاذ.</w:t>
      </w:r>
    </w:p>
    <w:p w14:paraId="189CEB2C" w14:textId="77777777" w:rsidR="006C12D6" w:rsidRPr="003D14D1" w:rsidRDefault="006C12D6" w:rsidP="006C12D6">
      <w:pPr>
        <w:pStyle w:val="H23GA"/>
        <w:rPr>
          <w:rFonts w:eastAsiaTheme="minorEastAsia"/>
          <w:lang w:val="ar-SA" w:eastAsia="zh-TW" w:bidi="en-GB"/>
        </w:rPr>
      </w:pPr>
      <w:r w:rsidRPr="003D14D1">
        <w:rPr>
          <w:rFonts w:eastAsiaTheme="minorEastAsia"/>
          <w:rtl/>
        </w:rPr>
        <w:tab/>
      </w:r>
      <w:r w:rsidRPr="003D14D1">
        <w:rPr>
          <w:rFonts w:eastAsiaTheme="minorEastAsia"/>
          <w:rtl/>
        </w:rPr>
        <w:tab/>
        <w:t>البروتوكول الاختياري لاتفاقية حقوق الطفل بشأن اشتراك الأطفال في المنازعات المسلحة</w:t>
      </w:r>
    </w:p>
    <w:p w14:paraId="56F6C7D5" w14:textId="2C1B6B25" w:rsidR="006C12D6" w:rsidRPr="003D14D1" w:rsidRDefault="006C12D6" w:rsidP="006C12D6">
      <w:pPr>
        <w:pStyle w:val="SingleTxtGA"/>
        <w:rPr>
          <w:rFonts w:eastAsiaTheme="minorEastAsia"/>
          <w:bCs/>
          <w:lang w:val="ar-SA" w:eastAsia="zh-TW" w:bidi="en-GB"/>
        </w:rPr>
      </w:pPr>
      <w:r w:rsidRPr="003D14D1">
        <w:rPr>
          <w:rFonts w:eastAsiaTheme="minorEastAsia"/>
          <w:rtl/>
        </w:rPr>
        <w:t>43</w:t>
      </w:r>
      <w:r w:rsidRPr="006C12D6">
        <w:rPr>
          <w:rFonts w:eastAsiaTheme="minorEastAsia"/>
          <w:rtl/>
        </w:rPr>
        <w:t>-</w:t>
      </w:r>
      <w:r w:rsidRPr="006C12D6">
        <w:rPr>
          <w:rFonts w:eastAsiaTheme="minorEastAsia"/>
          <w:rtl/>
        </w:rPr>
        <w:tab/>
      </w:r>
      <w:r w:rsidRPr="003D14D1">
        <w:rPr>
          <w:rFonts w:eastAsiaTheme="minorEastAsia"/>
          <w:b/>
          <w:bCs/>
          <w:rtl/>
        </w:rPr>
        <w:t>تشير اللجنة إلى توصياتها السابقة</w:t>
      </w:r>
      <w:r w:rsidR="00EE5ADC" w:rsidRPr="007B5B85">
        <w:rPr>
          <w:rStyle w:val="FootnoteReference"/>
          <w:szCs w:val="22"/>
          <w:rtl/>
        </w:rPr>
        <w:t>(</w:t>
      </w:r>
      <w:r w:rsidR="00EE5ADC" w:rsidRPr="003D14D1">
        <w:rPr>
          <w:rStyle w:val="FootnoteReference"/>
          <w:szCs w:val="22"/>
          <w:lang w:val="en-US"/>
        </w:rPr>
        <w:footnoteReference w:id="15"/>
      </w:r>
      <w:r w:rsidR="00EE5ADC"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وتوصي الدولة الطرف بما يلي</w:t>
      </w:r>
      <w:r w:rsidR="00D3409F" w:rsidRPr="003D14D1">
        <w:rPr>
          <w:rStyle w:val="FootnoteReference"/>
          <w:rFonts w:eastAsiaTheme="minorEastAsia" w:hint="cs"/>
          <w:bCs/>
          <w:szCs w:val="22"/>
          <w:vertAlign w:val="baseline"/>
          <w:rtl/>
        </w:rPr>
        <w:t>:</w:t>
      </w:r>
    </w:p>
    <w:p w14:paraId="545D0FD8" w14:textId="5BB9909D" w:rsidR="006C12D6" w:rsidRPr="003D14D1" w:rsidRDefault="00C45D72" w:rsidP="006C12D6">
      <w:pPr>
        <w:pStyle w:val="SingleTxtGA"/>
        <w:rPr>
          <w:rFonts w:eastAsiaTheme="minorEastAsia"/>
          <w:bCs/>
          <w:lang w:val="ar-SA" w:eastAsia="zh-TW" w:bidi="en-GB"/>
        </w:rPr>
      </w:pPr>
      <w:r>
        <w:rPr>
          <w:rFonts w:eastAsiaTheme="minorEastAsia"/>
          <w:rtl/>
        </w:rPr>
        <w:lastRenderedPageBreak/>
        <w:tab/>
      </w:r>
      <w:r w:rsidR="006C12D6" w:rsidRPr="006C12D6">
        <w:rPr>
          <w:rFonts w:eastAsiaTheme="minorEastAsia"/>
          <w:rtl/>
        </w:rPr>
        <w:t>(أ)</w:t>
      </w:r>
      <w:r w:rsidR="006C12D6" w:rsidRPr="006C12D6">
        <w:rPr>
          <w:rFonts w:eastAsiaTheme="minorEastAsia"/>
          <w:rtl/>
        </w:rPr>
        <w:tab/>
      </w:r>
      <w:r w:rsidR="006C12D6" w:rsidRPr="003D14D1">
        <w:rPr>
          <w:rFonts w:eastAsiaTheme="minorEastAsia"/>
          <w:b/>
          <w:bCs/>
          <w:rtl/>
        </w:rPr>
        <w:t>رفع السن الدنيا للتجنيد الطوعي في القوات المسلحة إلى 18 عام</w:t>
      </w:r>
      <w:r w:rsidR="00D3409F" w:rsidRPr="003D14D1">
        <w:rPr>
          <w:rFonts w:eastAsiaTheme="minorEastAsia"/>
          <w:b/>
          <w:bCs/>
          <w:rtl/>
        </w:rPr>
        <w:t xml:space="preserve">اً، </w:t>
      </w:r>
      <w:r w:rsidR="006C12D6" w:rsidRPr="003D14D1">
        <w:rPr>
          <w:rFonts w:eastAsiaTheme="minorEastAsia"/>
          <w:b/>
          <w:bCs/>
          <w:rtl/>
        </w:rPr>
        <w:t>وتجريم تجنيد</w:t>
      </w:r>
      <w:r w:rsidRPr="003D14D1">
        <w:rPr>
          <w:rFonts w:eastAsiaTheme="minorEastAsia" w:hint="cs"/>
          <w:b/>
          <w:bCs/>
          <w:rtl/>
        </w:rPr>
        <w:t> </w:t>
      </w:r>
      <w:r w:rsidR="006C12D6" w:rsidRPr="003D14D1">
        <w:rPr>
          <w:rFonts w:eastAsiaTheme="minorEastAsia"/>
          <w:b/>
          <w:bCs/>
          <w:rtl/>
        </w:rPr>
        <w:t>جماعات مسلحة غير تابعة للدولة لأطفال تقل أعمارهم عن 18 عام</w:t>
      </w:r>
      <w:r w:rsidR="00D3409F" w:rsidRPr="003D14D1">
        <w:rPr>
          <w:rFonts w:eastAsiaTheme="minorEastAsia"/>
          <w:b/>
          <w:bCs/>
          <w:rtl/>
        </w:rPr>
        <w:t xml:space="preserve">اً </w:t>
      </w:r>
      <w:r w:rsidR="006C12D6" w:rsidRPr="003D14D1">
        <w:rPr>
          <w:rFonts w:eastAsiaTheme="minorEastAsia"/>
          <w:b/>
          <w:bCs/>
          <w:rtl/>
        </w:rPr>
        <w:t>أو استخدامهم في الأعمال</w:t>
      </w:r>
      <w:r w:rsidRPr="003D14D1">
        <w:rPr>
          <w:rFonts w:eastAsiaTheme="minorEastAsia" w:hint="cs"/>
          <w:b/>
          <w:bCs/>
          <w:rtl/>
        </w:rPr>
        <w:t> </w:t>
      </w:r>
      <w:r w:rsidR="006C12D6" w:rsidRPr="003D14D1">
        <w:rPr>
          <w:rFonts w:eastAsiaTheme="minorEastAsia"/>
          <w:b/>
          <w:bCs/>
          <w:rtl/>
        </w:rPr>
        <w:t>العدائية؛</w:t>
      </w:r>
    </w:p>
    <w:p w14:paraId="1135A6AA" w14:textId="1708895F"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(ب)</w:t>
      </w:r>
      <w:r w:rsidR="006C12D6" w:rsidRPr="006C12D6">
        <w:rPr>
          <w:rFonts w:eastAsiaTheme="minorEastAsia"/>
          <w:rtl/>
        </w:rPr>
        <w:tab/>
      </w:r>
      <w:r w:rsidR="006C12D6" w:rsidRPr="003D14D1">
        <w:rPr>
          <w:rFonts w:eastAsiaTheme="minorEastAsia"/>
          <w:b/>
          <w:bCs/>
          <w:rtl/>
        </w:rPr>
        <w:t>إرساء ولاية خارج الحدود الإقليمية بموجب القانون على الجرائم المنصوص عليها في البروتوكول الاختياري من دون تطبيق معيار التجريم المزدوج؛</w:t>
      </w:r>
    </w:p>
    <w:p w14:paraId="52478F63" w14:textId="50DB3C3A" w:rsidR="006C12D6" w:rsidRPr="003D14D1" w:rsidRDefault="00C45D72" w:rsidP="006C12D6">
      <w:pPr>
        <w:pStyle w:val="SingleTxtGA"/>
        <w:rPr>
          <w:rFonts w:eastAsiaTheme="minorEastAsia"/>
          <w:bCs/>
          <w:lang w:val="ar-SA" w:eastAsia="zh-TW" w:bidi="en-GB"/>
        </w:rPr>
      </w:pPr>
      <w:r>
        <w:rPr>
          <w:rFonts w:eastAsiaTheme="minorEastAsia"/>
          <w:rtl/>
        </w:rPr>
        <w:tab/>
      </w:r>
      <w:r w:rsidR="006C12D6" w:rsidRPr="006C12D6">
        <w:rPr>
          <w:rFonts w:eastAsiaTheme="minorEastAsia"/>
          <w:rtl/>
        </w:rPr>
        <w:t>(ج)</w:t>
      </w:r>
      <w:r w:rsidR="006C12D6" w:rsidRPr="006C12D6">
        <w:rPr>
          <w:rFonts w:eastAsiaTheme="minorEastAsia"/>
          <w:rtl/>
        </w:rPr>
        <w:tab/>
      </w:r>
      <w:r w:rsidR="006C12D6" w:rsidRPr="003D14D1">
        <w:rPr>
          <w:rFonts w:eastAsiaTheme="minorEastAsia"/>
          <w:b/>
          <w:bCs/>
          <w:rtl/>
        </w:rPr>
        <w:t>توسيع نطاق الحماية المنصوص عليها في الاتفاقية الخاصة بوضع اللاجئين لتشمل جميع الأطفال الذين تتراوح أعمارهم بين 15 و17 عام</w:t>
      </w:r>
      <w:r w:rsidR="00D3409F" w:rsidRPr="003D14D1">
        <w:rPr>
          <w:rFonts w:eastAsiaTheme="minorEastAsia"/>
          <w:b/>
          <w:bCs/>
          <w:rtl/>
        </w:rPr>
        <w:t xml:space="preserve">اً، </w:t>
      </w:r>
      <w:r w:rsidR="006C12D6" w:rsidRPr="003D14D1">
        <w:rPr>
          <w:rFonts w:eastAsiaTheme="minorEastAsia"/>
          <w:b/>
          <w:bCs/>
          <w:rtl/>
        </w:rPr>
        <w:t>بغض النظر عن الجريمة المرتكبة؛</w:t>
      </w:r>
    </w:p>
    <w:p w14:paraId="1E54BBAF" w14:textId="2E146D61" w:rsidR="006C12D6" w:rsidRPr="003D14D1" w:rsidRDefault="00C45D72" w:rsidP="006C12D6">
      <w:pPr>
        <w:pStyle w:val="SingleTxtGA"/>
        <w:rPr>
          <w:rFonts w:eastAsiaTheme="minorEastAsia"/>
          <w:b/>
          <w:bCs/>
          <w:lang w:val="ar-SA" w:eastAsia="zh-TW" w:bidi="en-GB"/>
        </w:rPr>
      </w:pPr>
      <w:r w:rsidRPr="003D14D1">
        <w:rPr>
          <w:rFonts w:eastAsiaTheme="minorEastAsia"/>
          <w:bCs/>
          <w:rtl/>
        </w:rPr>
        <w:tab/>
      </w:r>
      <w:r w:rsidR="006C12D6" w:rsidRPr="003D14D1">
        <w:rPr>
          <w:rFonts w:eastAsiaTheme="minorEastAsia"/>
          <w:b/>
          <w:rtl/>
        </w:rPr>
        <w:t>(د)</w:t>
      </w:r>
      <w:r w:rsidR="006C12D6" w:rsidRPr="003D14D1">
        <w:rPr>
          <w:rFonts w:eastAsiaTheme="minorEastAsia"/>
          <w:bCs/>
          <w:rtl/>
        </w:rPr>
        <w:tab/>
      </w:r>
      <w:r w:rsidR="006C12D6" w:rsidRPr="003D14D1">
        <w:rPr>
          <w:rFonts w:eastAsiaTheme="minorEastAsia"/>
          <w:b/>
          <w:bCs/>
          <w:rtl/>
        </w:rPr>
        <w:t>إنشاء آلية للتحديد المبكر للأطفال الذين يحتمل أن يكونوا قد شاركوا في نزاعات مسلحة في الخارج لدى دخولهم الدولة الطرف وتقديم الدعم اللازم لتحقيق التعافي الاجتماعي والنفسي لهم وإعادة إدماجهم في المجتمع.</w:t>
      </w:r>
    </w:p>
    <w:p w14:paraId="33B0DF93" w14:textId="60B4EBAB" w:rsidR="006C12D6" w:rsidRPr="003D14D1" w:rsidRDefault="00C45D72" w:rsidP="00C45D72">
      <w:pPr>
        <w:pStyle w:val="H1GA"/>
        <w:rPr>
          <w:lang w:val="ar-SA" w:eastAsia="zh-TW" w:bidi="en-GB"/>
        </w:rPr>
      </w:pPr>
      <w:r w:rsidRPr="003D14D1">
        <w:rPr>
          <w:rtl/>
        </w:rPr>
        <w:tab/>
      </w:r>
      <w:r w:rsidR="006C12D6" w:rsidRPr="003D14D1">
        <w:rPr>
          <w:rtl/>
        </w:rPr>
        <w:t>كاف-</w:t>
      </w:r>
      <w:r w:rsidR="006C12D6" w:rsidRPr="003D14D1">
        <w:rPr>
          <w:rtl/>
        </w:rPr>
        <w:tab/>
        <w:t>التصديق على البروتوكول الاختياري المتعلّق بإجراء تقديم البلاغات</w:t>
      </w:r>
    </w:p>
    <w:p w14:paraId="237DCA51" w14:textId="43795173" w:rsidR="006C12D6" w:rsidRPr="003D14D1" w:rsidRDefault="006C12D6" w:rsidP="006C12D6">
      <w:pPr>
        <w:pStyle w:val="SingleTxtGA"/>
        <w:rPr>
          <w:rFonts w:eastAsiaTheme="minorEastAsia"/>
          <w:b/>
          <w:bCs/>
          <w:lang w:val="ar-SA" w:eastAsia="zh-TW" w:bidi="en-GB"/>
        </w:rPr>
      </w:pPr>
      <w:r w:rsidRPr="003D14D1">
        <w:rPr>
          <w:rFonts w:eastAsiaTheme="minorEastAsia"/>
          <w:b/>
          <w:rtl/>
        </w:rPr>
        <w:t>44-</w:t>
      </w:r>
      <w:r w:rsidRPr="003D14D1">
        <w:rPr>
          <w:rFonts w:eastAsiaTheme="minorEastAsia"/>
          <w:bCs/>
          <w:rtl/>
        </w:rPr>
        <w:tab/>
      </w:r>
      <w:r w:rsidRPr="003D14D1">
        <w:rPr>
          <w:rFonts w:eastAsiaTheme="minorEastAsia"/>
          <w:b/>
          <w:bCs/>
          <w:rtl/>
        </w:rPr>
        <w:t>توصي اللجنة الدولة الطرف بالتصديق على البروتوكول الاختياري للاتفاقية المتعلّق بإجراء تقديم البلاغات</w:t>
      </w:r>
      <w:r w:rsidR="00D3409F" w:rsidRPr="003D14D1">
        <w:rPr>
          <w:rFonts w:eastAsiaTheme="minorEastAsia"/>
          <w:b/>
          <w:bCs/>
          <w:rtl/>
        </w:rPr>
        <w:t>،</w:t>
      </w:r>
      <w:r w:rsidRPr="003D14D1">
        <w:rPr>
          <w:rFonts w:eastAsiaTheme="minorEastAsia"/>
          <w:b/>
          <w:bCs/>
          <w:rtl/>
        </w:rPr>
        <w:t xml:space="preserve"> من أجل زيادة تعزيز إعمال حقوق الطفل.</w:t>
      </w:r>
    </w:p>
    <w:p w14:paraId="2BC75CF2" w14:textId="17C1D943" w:rsidR="006C12D6" w:rsidRPr="003D14D1" w:rsidRDefault="00C45D72" w:rsidP="00C45D72">
      <w:pPr>
        <w:pStyle w:val="H1GA"/>
        <w:rPr>
          <w:lang w:val="ar-SA" w:eastAsia="zh-TW" w:bidi="en-GB"/>
        </w:rPr>
      </w:pPr>
      <w:r w:rsidRPr="003D14D1">
        <w:rPr>
          <w:rtl/>
        </w:rPr>
        <w:tab/>
      </w:r>
      <w:r w:rsidR="006C12D6" w:rsidRPr="003D14D1">
        <w:rPr>
          <w:rtl/>
        </w:rPr>
        <w:t>لام-</w:t>
      </w:r>
      <w:r w:rsidR="006C12D6" w:rsidRPr="003D14D1">
        <w:rPr>
          <w:rtl/>
        </w:rPr>
        <w:tab/>
        <w:t>التصديق على الصكوك الدولية لحقوق الإنسان</w:t>
      </w:r>
    </w:p>
    <w:p w14:paraId="1A456963" w14:textId="667CF639" w:rsidR="006C12D6" w:rsidRPr="003D14D1" w:rsidRDefault="006C12D6" w:rsidP="006C12D6">
      <w:pPr>
        <w:pStyle w:val="SingleTxtGA"/>
        <w:rPr>
          <w:rFonts w:eastAsiaTheme="minorEastAsia"/>
          <w:b/>
          <w:bCs/>
          <w:color w:val="000000"/>
          <w:u w:val="single"/>
          <w:lang w:val="ar-SA" w:eastAsia="zh-TW" w:bidi="en-GB"/>
        </w:rPr>
      </w:pPr>
      <w:r w:rsidRPr="003D14D1">
        <w:rPr>
          <w:rFonts w:eastAsiaTheme="minorEastAsia"/>
          <w:b/>
          <w:rtl/>
        </w:rPr>
        <w:t>45-</w:t>
      </w:r>
      <w:r w:rsidRPr="003D14D1">
        <w:rPr>
          <w:rFonts w:eastAsiaTheme="minorEastAsia"/>
          <w:bCs/>
          <w:rtl/>
        </w:rPr>
        <w:tab/>
      </w:r>
      <w:r w:rsidRPr="003D14D1">
        <w:rPr>
          <w:rFonts w:eastAsiaTheme="minorEastAsia"/>
          <w:b/>
          <w:bCs/>
          <w:rtl/>
        </w:rPr>
        <w:t>توصي اللجنة الدولة الطرف بأن تنظر في التصديق على الاتفاقية الدولية لحماية حقوق جميع العمال المهاجرين وأفراد أسرهم</w:t>
      </w:r>
      <w:r w:rsidR="00D3409F" w:rsidRPr="003D14D1">
        <w:rPr>
          <w:rFonts w:eastAsiaTheme="minorEastAsia"/>
          <w:b/>
          <w:bCs/>
          <w:rtl/>
        </w:rPr>
        <w:t>،</w:t>
      </w:r>
      <w:r w:rsidRPr="003D14D1">
        <w:rPr>
          <w:rFonts w:eastAsiaTheme="minorEastAsia"/>
          <w:b/>
          <w:bCs/>
          <w:rtl/>
        </w:rPr>
        <w:t xml:space="preserve"> من أجل زيادة تعزيز إعمال حقوق الطفل.</w:t>
      </w:r>
      <w:r w:rsidRPr="003D14D1">
        <w:rPr>
          <w:rFonts w:eastAsiaTheme="minorEastAsia"/>
          <w:bCs/>
          <w:rtl/>
        </w:rPr>
        <w:t xml:space="preserve"> </w:t>
      </w:r>
    </w:p>
    <w:p w14:paraId="73E8BAA7" w14:textId="02B8A687" w:rsidR="006C12D6" w:rsidRPr="003D14D1" w:rsidRDefault="00C45D72" w:rsidP="00C45D72">
      <w:pPr>
        <w:pStyle w:val="H1GA"/>
        <w:rPr>
          <w:lang w:val="ar-SA" w:eastAsia="zh-TW" w:bidi="en-GB"/>
        </w:rPr>
      </w:pPr>
      <w:r w:rsidRPr="003D14D1">
        <w:rPr>
          <w:rtl/>
        </w:rPr>
        <w:tab/>
      </w:r>
      <w:r w:rsidR="006C12D6" w:rsidRPr="003D14D1">
        <w:rPr>
          <w:rtl/>
        </w:rPr>
        <w:t>ميم-</w:t>
      </w:r>
      <w:r w:rsidR="006C12D6" w:rsidRPr="003D14D1">
        <w:rPr>
          <w:rtl/>
        </w:rPr>
        <w:tab/>
        <w:t>التعاون مع الهيئات الإقليمية</w:t>
      </w:r>
    </w:p>
    <w:p w14:paraId="424D81A5" w14:textId="66121D25" w:rsidR="006C12D6" w:rsidRPr="003D14D1" w:rsidRDefault="006C12D6" w:rsidP="006C12D6">
      <w:pPr>
        <w:pStyle w:val="SingleTxtGA"/>
        <w:rPr>
          <w:rFonts w:eastAsiaTheme="minorEastAsia"/>
          <w:b/>
          <w:bCs/>
          <w:lang w:val="en-US" w:eastAsia="zh-TW" w:bidi="en-GB"/>
        </w:rPr>
      </w:pPr>
      <w:r w:rsidRPr="003D14D1">
        <w:rPr>
          <w:rFonts w:eastAsiaTheme="minorEastAsia"/>
          <w:b/>
          <w:rtl/>
        </w:rPr>
        <w:t>46-</w:t>
      </w:r>
      <w:r w:rsidRPr="003D14D1">
        <w:rPr>
          <w:rFonts w:eastAsiaTheme="minorEastAsia"/>
          <w:bCs/>
          <w:rtl/>
        </w:rPr>
        <w:tab/>
      </w:r>
      <w:r w:rsidRPr="003D14D1">
        <w:rPr>
          <w:rFonts w:eastAsiaTheme="minorEastAsia"/>
          <w:b/>
          <w:bCs/>
          <w:rtl/>
        </w:rPr>
        <w:t>توصي اللجنة الدولة الطرف بمواصلة التعاون مع مجلس أوروبا بشأن تنفيذ الاتفاقية وغيرها</w:t>
      </w:r>
      <w:r w:rsidR="00711F71" w:rsidRPr="003D14D1">
        <w:rPr>
          <w:rFonts w:eastAsiaTheme="minorEastAsia" w:hint="cs"/>
          <w:b/>
          <w:bCs/>
          <w:rtl/>
        </w:rPr>
        <w:t> </w:t>
      </w:r>
      <w:r w:rsidRPr="003D14D1">
        <w:rPr>
          <w:rFonts w:eastAsiaTheme="minorEastAsia"/>
          <w:b/>
          <w:bCs/>
          <w:rtl/>
        </w:rPr>
        <w:t>من صكوك حقوق الإنسان</w:t>
      </w:r>
      <w:r w:rsidR="00D3409F" w:rsidRPr="003D14D1">
        <w:rPr>
          <w:rFonts w:eastAsiaTheme="minorEastAsia"/>
          <w:b/>
          <w:bCs/>
          <w:rtl/>
        </w:rPr>
        <w:t>،</w:t>
      </w:r>
      <w:r w:rsidRPr="003D14D1">
        <w:rPr>
          <w:rFonts w:eastAsiaTheme="minorEastAsia"/>
          <w:b/>
          <w:bCs/>
          <w:rtl/>
        </w:rPr>
        <w:t xml:space="preserve"> في الدولة الطرف وفي دول أخرى أعضاء في مجلس أوروبا على</w:t>
      </w:r>
      <w:r w:rsidR="00711F71" w:rsidRPr="003D14D1">
        <w:rPr>
          <w:rFonts w:eastAsiaTheme="minorEastAsia" w:hint="cs"/>
          <w:b/>
          <w:bCs/>
          <w:rtl/>
        </w:rPr>
        <w:t> </w:t>
      </w:r>
      <w:r w:rsidRPr="003D14D1">
        <w:rPr>
          <w:rFonts w:eastAsiaTheme="minorEastAsia"/>
          <w:b/>
          <w:bCs/>
          <w:rtl/>
        </w:rPr>
        <w:t>حد سواء.</w:t>
      </w:r>
    </w:p>
    <w:p w14:paraId="32735CDA" w14:textId="72DEEB2A" w:rsidR="006C12D6" w:rsidRPr="003D14D1" w:rsidRDefault="00C45D72" w:rsidP="00711F71">
      <w:pPr>
        <w:pStyle w:val="HChGA"/>
        <w:rPr>
          <w:lang w:val="ar-SA" w:eastAsia="zh-TW" w:bidi="en-GB"/>
        </w:rPr>
      </w:pPr>
      <w:r w:rsidRPr="003D14D1">
        <w:rPr>
          <w:rtl/>
        </w:rPr>
        <w:tab/>
      </w:r>
      <w:r w:rsidR="006C12D6" w:rsidRPr="003D14D1">
        <w:rPr>
          <w:rtl/>
        </w:rPr>
        <w:t>رابعا</w:t>
      </w:r>
      <w:r w:rsidR="00711F71" w:rsidRPr="003D14D1">
        <w:rPr>
          <w:rFonts w:hint="cs"/>
          <w:rtl/>
        </w:rPr>
        <w:t>ً</w:t>
      </w:r>
      <w:r w:rsidR="006C12D6" w:rsidRPr="003D14D1">
        <w:rPr>
          <w:rtl/>
        </w:rPr>
        <w:t>-</w:t>
      </w:r>
      <w:r w:rsidR="006C12D6" w:rsidRPr="003D14D1">
        <w:rPr>
          <w:rtl/>
        </w:rPr>
        <w:tab/>
        <w:t>التنفيذ وتقديم التقارير</w:t>
      </w:r>
    </w:p>
    <w:p w14:paraId="0EBDDCBB" w14:textId="6CF09ACC" w:rsidR="006C12D6" w:rsidRPr="003D14D1" w:rsidRDefault="00711F71" w:rsidP="00711F71">
      <w:pPr>
        <w:pStyle w:val="H1GA"/>
        <w:rPr>
          <w:lang w:val="ar-SA" w:eastAsia="zh-TW" w:bidi="en-GB"/>
        </w:rPr>
      </w:pPr>
      <w:r w:rsidRPr="003D14D1">
        <w:rPr>
          <w:rtl/>
        </w:rPr>
        <w:tab/>
      </w:r>
      <w:r w:rsidR="006C12D6" w:rsidRPr="003D14D1">
        <w:rPr>
          <w:rtl/>
        </w:rPr>
        <w:t>ألف-</w:t>
      </w:r>
      <w:r w:rsidR="006C12D6" w:rsidRPr="003D14D1">
        <w:rPr>
          <w:rtl/>
        </w:rPr>
        <w:tab/>
        <w:t>المتابعة والنشر</w:t>
      </w:r>
    </w:p>
    <w:p w14:paraId="24C9BAFE" w14:textId="4DD33D72" w:rsidR="006C12D6" w:rsidRPr="003D14D1" w:rsidRDefault="006C12D6" w:rsidP="006C12D6">
      <w:pPr>
        <w:pStyle w:val="SingleTxtGA"/>
        <w:rPr>
          <w:rFonts w:eastAsiaTheme="minorEastAsia"/>
          <w:b/>
          <w:bCs/>
          <w:lang w:val="ar-SA" w:eastAsia="zh-TW" w:bidi="en-GB"/>
        </w:rPr>
      </w:pPr>
      <w:r w:rsidRPr="003D14D1">
        <w:rPr>
          <w:rFonts w:eastAsiaTheme="minorEastAsia"/>
          <w:b/>
          <w:rtl/>
        </w:rPr>
        <w:t>47-</w:t>
      </w:r>
      <w:r w:rsidRPr="003D14D1">
        <w:rPr>
          <w:rFonts w:eastAsiaTheme="minorEastAsia"/>
          <w:bCs/>
          <w:rtl/>
        </w:rPr>
        <w:tab/>
      </w:r>
      <w:r w:rsidRPr="003D14D1">
        <w:rPr>
          <w:rFonts w:eastAsiaTheme="minorEastAsia"/>
          <w:b/>
          <w:bCs/>
          <w:rtl/>
        </w:rPr>
        <w:t>توص</w:t>
      </w:r>
      <w:r w:rsidR="003124DD" w:rsidRPr="003D14D1">
        <w:rPr>
          <w:rFonts w:eastAsiaTheme="minorEastAsia" w:hint="cs"/>
          <w:b/>
          <w:bCs/>
          <w:rtl/>
        </w:rPr>
        <w:t>ي</w:t>
      </w:r>
      <w:r w:rsidRPr="003D14D1">
        <w:rPr>
          <w:rFonts w:eastAsiaTheme="minorEastAsia"/>
          <w:b/>
          <w:bCs/>
          <w:rtl/>
        </w:rPr>
        <w:t xml:space="preserve"> اللجنة الدولة الطرف بأن تتخذ جميع التدابير المناسبة لضمان تنفيذ التوصيات الواردة في هذه الملاحظات الختامية بالكامل وتنشر بين الأطفال</w:t>
      </w:r>
      <w:r w:rsidR="00D3409F" w:rsidRPr="003D14D1">
        <w:rPr>
          <w:rFonts w:eastAsiaTheme="minorEastAsia"/>
          <w:b/>
          <w:bCs/>
          <w:rtl/>
        </w:rPr>
        <w:t>،</w:t>
      </w:r>
      <w:r w:rsidRPr="003D14D1">
        <w:rPr>
          <w:rFonts w:eastAsiaTheme="minorEastAsia"/>
          <w:b/>
          <w:bCs/>
          <w:rtl/>
        </w:rPr>
        <w:t xml:space="preserve"> بمن فيهم الأطفال الذين يعانون من أشد حالات الحرمان</w:t>
      </w:r>
      <w:r w:rsidR="00D3409F" w:rsidRPr="003D14D1">
        <w:rPr>
          <w:rFonts w:eastAsiaTheme="minorEastAsia"/>
          <w:b/>
          <w:bCs/>
          <w:rtl/>
        </w:rPr>
        <w:t>،</w:t>
      </w:r>
      <w:r w:rsidRPr="003D14D1">
        <w:rPr>
          <w:rFonts w:eastAsiaTheme="minorEastAsia"/>
          <w:b/>
          <w:bCs/>
          <w:rtl/>
        </w:rPr>
        <w:t xml:space="preserve"> نسخة ملائمة للطفل وتجعلها متاحة لهم على نطاق واسع.</w:t>
      </w:r>
      <w:r w:rsidRPr="003D14D1">
        <w:rPr>
          <w:rFonts w:eastAsiaTheme="minorEastAsia"/>
          <w:bCs/>
          <w:rtl/>
        </w:rPr>
        <w:t xml:space="preserve"> </w:t>
      </w:r>
      <w:r w:rsidRPr="003D14D1">
        <w:rPr>
          <w:rFonts w:eastAsiaTheme="minorEastAsia"/>
          <w:b/>
          <w:bCs/>
          <w:rtl/>
        </w:rPr>
        <w:t>وتوصي اللجنة أيضاً بإتاحة التقرير الجامع للتقريرين الدوريين الخامس والسادس وهذه الملاحظات الختامية على نطاق واسع بلغات البلد.</w:t>
      </w:r>
      <w:r w:rsidRPr="003D14D1">
        <w:rPr>
          <w:rFonts w:eastAsiaTheme="minorEastAsia"/>
          <w:bCs/>
          <w:rtl/>
        </w:rPr>
        <w:t xml:space="preserve"> </w:t>
      </w:r>
    </w:p>
    <w:p w14:paraId="6A175991" w14:textId="3C9DD73E" w:rsidR="006C12D6" w:rsidRPr="003D14D1" w:rsidRDefault="00711F71" w:rsidP="00711F71">
      <w:pPr>
        <w:pStyle w:val="H1GA"/>
        <w:rPr>
          <w:lang w:val="ar-SA" w:eastAsia="zh-TW" w:bidi="en-GB"/>
        </w:rPr>
      </w:pPr>
      <w:r w:rsidRPr="003D14D1">
        <w:rPr>
          <w:rtl/>
        </w:rPr>
        <w:tab/>
      </w:r>
      <w:r w:rsidR="006C12D6" w:rsidRPr="003D14D1">
        <w:rPr>
          <w:rtl/>
        </w:rPr>
        <w:t>باء-</w:t>
      </w:r>
      <w:r w:rsidR="006C12D6" w:rsidRPr="003D14D1">
        <w:rPr>
          <w:rtl/>
        </w:rPr>
        <w:tab/>
        <w:t>الآلية الوطنية لإعداد التقارير والمتابعة</w:t>
      </w:r>
    </w:p>
    <w:p w14:paraId="1CD411D4" w14:textId="3DB1C67D" w:rsidR="006C12D6" w:rsidRPr="003D14D1" w:rsidRDefault="006C12D6" w:rsidP="006C12D6">
      <w:pPr>
        <w:pStyle w:val="SingleTxtGA"/>
        <w:rPr>
          <w:rFonts w:eastAsiaTheme="minorEastAsia"/>
          <w:b/>
          <w:bCs/>
          <w:lang w:val="ar-SA" w:eastAsia="zh-TW" w:bidi="en-GB"/>
        </w:rPr>
      </w:pPr>
      <w:r w:rsidRPr="003D14D1">
        <w:rPr>
          <w:rFonts w:eastAsiaTheme="minorEastAsia"/>
          <w:b/>
          <w:rtl/>
        </w:rPr>
        <w:t>48-</w:t>
      </w:r>
      <w:r w:rsidRPr="003D14D1">
        <w:rPr>
          <w:rFonts w:eastAsiaTheme="minorEastAsia"/>
          <w:bCs/>
          <w:rtl/>
        </w:rPr>
        <w:tab/>
      </w:r>
      <w:r w:rsidRPr="003D14D1">
        <w:rPr>
          <w:rFonts w:eastAsiaTheme="minorEastAsia"/>
          <w:b/>
          <w:bCs/>
          <w:rtl/>
        </w:rPr>
        <w:t>توصي اللجنة الدولة الطرف بإنشاء هيكل حكومي دائم مكلف بتنسيق وإعداد التقارير التي تُقدَّم إلى الآليات الدولية والإقليمية لحقوق الإنسان وبالتواصل مع تلك الآليات</w:t>
      </w:r>
      <w:r w:rsidR="00D3409F" w:rsidRPr="003D14D1">
        <w:rPr>
          <w:rFonts w:eastAsiaTheme="minorEastAsia"/>
          <w:b/>
          <w:bCs/>
          <w:rtl/>
        </w:rPr>
        <w:t>،</w:t>
      </w:r>
      <w:r w:rsidRPr="003D14D1">
        <w:rPr>
          <w:rFonts w:eastAsiaTheme="minorEastAsia"/>
          <w:b/>
          <w:bCs/>
          <w:rtl/>
        </w:rPr>
        <w:t xml:space="preserve"> وتنسيق وتعقّب التدابير </w:t>
      </w:r>
      <w:r w:rsidRPr="003D14D1">
        <w:rPr>
          <w:rFonts w:eastAsiaTheme="minorEastAsia"/>
          <w:b/>
          <w:bCs/>
          <w:rtl/>
        </w:rPr>
        <w:lastRenderedPageBreak/>
        <w:t>الوطنية المتّخذة لمتابعة وتنفيذ الالتزامات التعاهدية والتوصيات والقرارات الصادرة عن تلك الآليات.</w:t>
      </w:r>
      <w:r w:rsidRPr="003D14D1">
        <w:rPr>
          <w:rFonts w:eastAsiaTheme="minorEastAsia"/>
          <w:bCs/>
          <w:rtl/>
        </w:rPr>
        <w:t xml:space="preserve"> </w:t>
      </w:r>
      <w:r w:rsidRPr="003D14D1">
        <w:rPr>
          <w:rFonts w:eastAsiaTheme="minorEastAsia"/>
          <w:b/>
          <w:bCs/>
          <w:rtl/>
        </w:rPr>
        <w:t>وتشدّد اللجنة على ضرورة دعم هذا الهيكل دعماً وافياً ومستمراً بموظفين مكرّسين له وتمكينه من التشاور بصفة منتظمة مع المؤسّسات الوطنية لحقوق الإنسان والمجت</w:t>
      </w:r>
      <w:r w:rsidR="00B63090" w:rsidRPr="003D14D1">
        <w:rPr>
          <w:rFonts w:eastAsiaTheme="minorEastAsia" w:hint="cs"/>
          <w:b/>
          <w:bCs/>
          <w:rtl/>
        </w:rPr>
        <w:t>م</w:t>
      </w:r>
      <w:r w:rsidRPr="003D14D1">
        <w:rPr>
          <w:rFonts w:eastAsiaTheme="minorEastAsia"/>
          <w:b/>
          <w:bCs/>
          <w:rtl/>
        </w:rPr>
        <w:t>ع المدني.</w:t>
      </w:r>
      <w:r w:rsidRPr="003D14D1">
        <w:rPr>
          <w:rFonts w:eastAsiaTheme="minorEastAsia"/>
          <w:bCs/>
          <w:rtl/>
        </w:rPr>
        <w:t xml:space="preserve"> </w:t>
      </w:r>
    </w:p>
    <w:p w14:paraId="0EBCB90D" w14:textId="17575218" w:rsidR="006C12D6" w:rsidRPr="003D14D1" w:rsidRDefault="00711F71" w:rsidP="00711F71">
      <w:pPr>
        <w:pStyle w:val="H1GA"/>
        <w:rPr>
          <w:lang w:val="ar-SA" w:eastAsia="zh-TW" w:bidi="en-GB"/>
        </w:rPr>
      </w:pPr>
      <w:r w:rsidRPr="003D14D1">
        <w:rPr>
          <w:rtl/>
        </w:rPr>
        <w:tab/>
      </w:r>
      <w:r w:rsidR="006C12D6" w:rsidRPr="003D14D1">
        <w:rPr>
          <w:rtl/>
        </w:rPr>
        <w:t>جيم-</w:t>
      </w:r>
      <w:r w:rsidR="006C12D6" w:rsidRPr="003D14D1">
        <w:rPr>
          <w:rtl/>
        </w:rPr>
        <w:tab/>
        <w:t xml:space="preserve">التقرير المقبل </w:t>
      </w:r>
    </w:p>
    <w:p w14:paraId="7913E2B0" w14:textId="6E5E219F" w:rsidR="006C12D6" w:rsidRPr="003D14D1" w:rsidRDefault="006C12D6" w:rsidP="006C12D6">
      <w:pPr>
        <w:pStyle w:val="SingleTxtGA"/>
        <w:rPr>
          <w:rFonts w:eastAsiaTheme="minorEastAsia"/>
          <w:b/>
          <w:bCs/>
          <w:lang w:val="ar-SA" w:eastAsia="zh-TW" w:bidi="en-GB"/>
        </w:rPr>
      </w:pPr>
      <w:r w:rsidRPr="003D14D1">
        <w:rPr>
          <w:rFonts w:eastAsiaTheme="minorEastAsia"/>
          <w:b/>
          <w:rtl/>
        </w:rPr>
        <w:t>49-</w:t>
      </w:r>
      <w:r w:rsidRPr="003D14D1">
        <w:rPr>
          <w:rFonts w:eastAsiaTheme="minorEastAsia"/>
          <w:bCs/>
          <w:rtl/>
        </w:rPr>
        <w:tab/>
      </w:r>
      <w:r w:rsidRPr="003D14D1">
        <w:rPr>
          <w:rFonts w:eastAsiaTheme="minorEastAsia"/>
          <w:b/>
          <w:bCs/>
          <w:rtl/>
        </w:rPr>
        <w:t>تدعو اللجنة الدولة الطرف إلى أن تقدم تقريرها الدوري السابع بحلول 6 آذار/مارس 2027 وأن تدرج فيه معلومات عن متابعة هذه الملاحظات الختامية.</w:t>
      </w:r>
      <w:r w:rsidRPr="003D14D1">
        <w:rPr>
          <w:rFonts w:eastAsiaTheme="minorEastAsia"/>
          <w:bCs/>
          <w:rtl/>
        </w:rPr>
        <w:t xml:space="preserve"> </w:t>
      </w:r>
      <w:r w:rsidRPr="003D14D1">
        <w:rPr>
          <w:rFonts w:eastAsiaTheme="minorEastAsia"/>
          <w:b/>
          <w:bCs/>
          <w:rtl/>
        </w:rPr>
        <w:t>وينبغي أن يمتثل التقرير للمبادئ</w:t>
      </w:r>
      <w:r w:rsidR="00EE5ADC" w:rsidRPr="003D14D1">
        <w:rPr>
          <w:rFonts w:eastAsiaTheme="minorEastAsia" w:hint="cs"/>
          <w:b/>
          <w:bCs/>
          <w:rtl/>
        </w:rPr>
        <w:t> </w:t>
      </w:r>
      <w:r w:rsidRPr="003D14D1">
        <w:rPr>
          <w:rFonts w:eastAsiaTheme="minorEastAsia"/>
          <w:b/>
          <w:bCs/>
          <w:rtl/>
        </w:rPr>
        <w:t>التوجيهية المنسقة لتقديم التقارير الخاصة بمعاهدة بعينها</w:t>
      </w:r>
      <w:r w:rsidR="00EE5ADC" w:rsidRPr="007B5B85">
        <w:rPr>
          <w:rStyle w:val="FootnoteReference"/>
          <w:szCs w:val="22"/>
          <w:rtl/>
        </w:rPr>
        <w:t>(</w:t>
      </w:r>
      <w:r w:rsidR="00EE5ADC" w:rsidRPr="003D14D1">
        <w:rPr>
          <w:rStyle w:val="FootnoteReference"/>
          <w:szCs w:val="22"/>
          <w:lang w:val="en-US"/>
        </w:rPr>
        <w:footnoteReference w:id="16"/>
      </w:r>
      <w:r w:rsidR="00EE5ADC" w:rsidRPr="007B5B85">
        <w:rPr>
          <w:rStyle w:val="FootnoteReference"/>
          <w:szCs w:val="22"/>
          <w:rtl/>
        </w:rPr>
        <w:t>)</w:t>
      </w:r>
      <w:r w:rsidR="00D3409F" w:rsidRPr="003D14D1">
        <w:rPr>
          <w:rFonts w:eastAsiaTheme="minorEastAsia"/>
          <w:b/>
          <w:bCs/>
          <w:rtl/>
        </w:rPr>
        <w:t>،</w:t>
      </w:r>
      <w:r w:rsidRPr="003D14D1">
        <w:rPr>
          <w:rFonts w:eastAsiaTheme="minorEastAsia"/>
          <w:b/>
          <w:bCs/>
          <w:rtl/>
        </w:rPr>
        <w:t xml:space="preserve"> ولا ينبغي أن يتجاوز عدد</w:t>
      </w:r>
      <w:r w:rsidR="00EE5ADC" w:rsidRPr="003D14D1">
        <w:rPr>
          <w:rFonts w:eastAsiaTheme="minorEastAsia" w:hint="cs"/>
          <w:b/>
          <w:bCs/>
          <w:rtl/>
        </w:rPr>
        <w:t> </w:t>
      </w:r>
      <w:r w:rsidRPr="003D14D1">
        <w:rPr>
          <w:rFonts w:eastAsiaTheme="minorEastAsia"/>
          <w:b/>
          <w:bCs/>
          <w:rtl/>
        </w:rPr>
        <w:t>كلماته 200 21 كلمة</w:t>
      </w:r>
      <w:r w:rsidRPr="007B5B85">
        <w:rPr>
          <w:rStyle w:val="FootnoteReference"/>
          <w:szCs w:val="22"/>
          <w:rtl/>
        </w:rPr>
        <w:t>(</w:t>
      </w:r>
      <w:r w:rsidRPr="003D14D1">
        <w:rPr>
          <w:rStyle w:val="FootnoteReference"/>
          <w:szCs w:val="22"/>
          <w:lang w:val="en-US"/>
        </w:rPr>
        <w:footnoteReference w:id="17"/>
      </w:r>
      <w:r w:rsidRPr="007B5B85">
        <w:rPr>
          <w:rStyle w:val="FootnoteReference"/>
          <w:szCs w:val="22"/>
          <w:rtl/>
        </w:rPr>
        <w:t>)</w:t>
      </w:r>
      <w:r w:rsidR="00711F71" w:rsidRPr="003D14D1">
        <w:rPr>
          <w:rFonts w:eastAsiaTheme="minorEastAsia" w:hint="cs"/>
          <w:bCs/>
          <w:rtl/>
        </w:rPr>
        <w:t>.</w:t>
      </w:r>
      <w:r w:rsidRPr="003D14D1">
        <w:rPr>
          <w:rFonts w:eastAsiaTheme="minorEastAsia"/>
          <w:bCs/>
          <w:rtl/>
        </w:rPr>
        <w:t xml:space="preserve"> </w:t>
      </w:r>
      <w:r w:rsidRPr="003D14D1">
        <w:rPr>
          <w:rFonts w:eastAsiaTheme="minorEastAsia"/>
          <w:b/>
          <w:bCs/>
          <w:rtl/>
        </w:rPr>
        <w:t>وفي حال تجاوز عدد كلمات التقرير المقدَّم الحد الأقصى المنصوص عليه</w:t>
      </w:r>
      <w:r w:rsidR="00D3409F" w:rsidRPr="003D14D1">
        <w:rPr>
          <w:rFonts w:eastAsiaTheme="minorEastAsia"/>
          <w:b/>
          <w:bCs/>
          <w:rtl/>
        </w:rPr>
        <w:t>،</w:t>
      </w:r>
      <w:r w:rsidRPr="003D14D1">
        <w:rPr>
          <w:rFonts w:eastAsiaTheme="minorEastAsia"/>
          <w:b/>
          <w:bCs/>
          <w:rtl/>
        </w:rPr>
        <w:t xml:space="preserve"> سيُطلب إلى الدولة الطرف أن تقلّص حجمه.</w:t>
      </w:r>
      <w:r w:rsidRPr="003D14D1">
        <w:rPr>
          <w:rFonts w:eastAsiaTheme="minorEastAsia"/>
          <w:bCs/>
          <w:rtl/>
        </w:rPr>
        <w:t xml:space="preserve"> </w:t>
      </w:r>
      <w:r w:rsidRPr="003D14D1">
        <w:rPr>
          <w:rFonts w:eastAsiaTheme="minorEastAsia"/>
          <w:b/>
          <w:bCs/>
          <w:rtl/>
        </w:rPr>
        <w:t>وإذا تعذّر على الدولة الطرف مراجعة التقرير وإعادة تقديمه</w:t>
      </w:r>
      <w:r w:rsidR="00D3409F" w:rsidRPr="003D14D1">
        <w:rPr>
          <w:rFonts w:eastAsiaTheme="minorEastAsia"/>
          <w:b/>
          <w:bCs/>
          <w:rtl/>
        </w:rPr>
        <w:t>،</w:t>
      </w:r>
      <w:r w:rsidRPr="003D14D1">
        <w:rPr>
          <w:rFonts w:eastAsiaTheme="minorEastAsia"/>
          <w:b/>
          <w:bCs/>
          <w:rtl/>
        </w:rPr>
        <w:t xml:space="preserve"> فلا يمكن ضمان ترجمته كي تنظر فيه هيئة المعاهدة.</w:t>
      </w:r>
      <w:r w:rsidRPr="003D14D1">
        <w:rPr>
          <w:rFonts w:eastAsiaTheme="minorEastAsia"/>
          <w:bCs/>
          <w:rtl/>
        </w:rPr>
        <w:t xml:space="preserve"> </w:t>
      </w:r>
    </w:p>
    <w:p w14:paraId="0AEC7845" w14:textId="7B99BF17" w:rsidR="006C12D6" w:rsidRPr="003D14D1" w:rsidRDefault="006C12D6" w:rsidP="006C12D6">
      <w:pPr>
        <w:pStyle w:val="SingleTxtGA"/>
        <w:rPr>
          <w:rFonts w:eastAsiaTheme="minorEastAsia"/>
          <w:b/>
          <w:bCs/>
          <w:lang w:val="en-US" w:eastAsia="zh-TW" w:bidi="en-GB"/>
        </w:rPr>
      </w:pPr>
      <w:r w:rsidRPr="003D14D1">
        <w:rPr>
          <w:rFonts w:eastAsiaTheme="minorEastAsia"/>
          <w:b/>
          <w:rtl/>
        </w:rPr>
        <w:t>50-</w:t>
      </w:r>
      <w:r w:rsidRPr="003D14D1">
        <w:rPr>
          <w:rFonts w:eastAsiaTheme="minorEastAsia"/>
          <w:bCs/>
          <w:rtl/>
        </w:rPr>
        <w:tab/>
      </w:r>
      <w:r w:rsidRPr="003D14D1">
        <w:rPr>
          <w:rFonts w:eastAsiaTheme="minorEastAsia"/>
          <w:b/>
          <w:bCs/>
          <w:rtl/>
        </w:rPr>
        <w:t>وتدعو اللجنة أيضاً الدولة الطرف إلى تقديم وثيقة أساسية محدّثة</w:t>
      </w:r>
      <w:r w:rsidR="00D3409F" w:rsidRPr="003D14D1">
        <w:rPr>
          <w:rFonts w:eastAsiaTheme="minorEastAsia"/>
          <w:b/>
          <w:bCs/>
          <w:rtl/>
        </w:rPr>
        <w:t>،</w:t>
      </w:r>
      <w:r w:rsidRPr="003D14D1">
        <w:rPr>
          <w:rFonts w:eastAsiaTheme="minorEastAsia"/>
          <w:b/>
          <w:bCs/>
          <w:rtl/>
        </w:rPr>
        <w:t xml:space="preserve"> لا يتجاوز عدد كلماتها</w:t>
      </w:r>
      <w:r w:rsidR="00711F71" w:rsidRPr="003D14D1">
        <w:rPr>
          <w:rFonts w:eastAsiaTheme="minorEastAsia" w:hint="cs"/>
          <w:b/>
          <w:bCs/>
          <w:rtl/>
        </w:rPr>
        <w:t> </w:t>
      </w:r>
      <w:r w:rsidRPr="003D14D1">
        <w:rPr>
          <w:rFonts w:eastAsiaTheme="minorEastAsia"/>
          <w:b/>
          <w:bCs/>
          <w:rtl/>
        </w:rPr>
        <w:t>400 42 كلمة</w:t>
      </w:r>
      <w:r w:rsidR="00D3409F" w:rsidRPr="003D14D1">
        <w:rPr>
          <w:rFonts w:eastAsiaTheme="minorEastAsia"/>
          <w:b/>
          <w:bCs/>
          <w:rtl/>
        </w:rPr>
        <w:t>،</w:t>
      </w:r>
      <w:r w:rsidRPr="003D14D1">
        <w:rPr>
          <w:rFonts w:eastAsiaTheme="minorEastAsia"/>
          <w:b/>
          <w:bCs/>
          <w:rtl/>
        </w:rPr>
        <w:t xml:space="preserve"> وفقاً لمتطلّبات الوثيقة الأساسية الموحّدة الواردة في المبادئ التوجيهية المنسّقة لتقديم التقارير بموجب المعاهدات الدولية لحقوق الإنسان</w:t>
      </w:r>
      <w:r w:rsidR="00D3409F" w:rsidRPr="003D14D1">
        <w:rPr>
          <w:rFonts w:eastAsiaTheme="minorEastAsia"/>
          <w:b/>
          <w:bCs/>
          <w:rtl/>
        </w:rPr>
        <w:t>،</w:t>
      </w:r>
      <w:r w:rsidRPr="003D14D1">
        <w:rPr>
          <w:rFonts w:eastAsiaTheme="minorEastAsia"/>
          <w:b/>
          <w:bCs/>
          <w:rtl/>
        </w:rPr>
        <w:t xml:space="preserve"> بما في ذلك المبادئ التوجيهية لتقديم وثيقة أساسية موحّدة ووثا</w:t>
      </w:r>
      <w:r w:rsidR="003212D4" w:rsidRPr="003D14D1">
        <w:rPr>
          <w:rFonts w:eastAsiaTheme="minorEastAsia" w:hint="cs"/>
          <w:b/>
          <w:bCs/>
          <w:rtl/>
        </w:rPr>
        <w:t>ئق</w:t>
      </w:r>
      <w:r w:rsidRPr="003D14D1">
        <w:rPr>
          <w:rFonts w:eastAsiaTheme="minorEastAsia"/>
          <w:b/>
          <w:bCs/>
          <w:rtl/>
        </w:rPr>
        <w:t xml:space="preserve"> خاصّة بمعاهدات بعينها</w:t>
      </w:r>
      <w:r w:rsidRPr="007B5B85">
        <w:rPr>
          <w:rStyle w:val="FootnoteReference"/>
          <w:szCs w:val="22"/>
          <w:rtl/>
        </w:rPr>
        <w:t>(</w:t>
      </w:r>
      <w:r w:rsidRPr="003D14D1">
        <w:rPr>
          <w:rStyle w:val="FootnoteReference"/>
          <w:szCs w:val="22"/>
          <w:lang w:val="en-US"/>
        </w:rPr>
        <w:footnoteReference w:id="18"/>
      </w:r>
      <w:r w:rsidRPr="007B5B85">
        <w:rPr>
          <w:rStyle w:val="FootnoteReference"/>
          <w:szCs w:val="22"/>
          <w:rtl/>
        </w:rPr>
        <w:t>)</w:t>
      </w:r>
      <w:r w:rsidRPr="003D14D1">
        <w:rPr>
          <w:rFonts w:eastAsiaTheme="minorEastAsia"/>
          <w:b/>
          <w:bCs/>
          <w:rtl/>
        </w:rPr>
        <w:t xml:space="preserve"> والفقرة 16 من قرار الجمعية العامة</w:t>
      </w:r>
      <w:r w:rsidR="00711F71" w:rsidRPr="003D14D1">
        <w:rPr>
          <w:rFonts w:eastAsiaTheme="minorEastAsia" w:hint="cs"/>
          <w:b/>
          <w:bCs/>
          <w:rtl/>
        </w:rPr>
        <w:t> </w:t>
      </w:r>
      <w:r w:rsidR="00EE5ADC" w:rsidRPr="003D14D1">
        <w:rPr>
          <w:rFonts w:eastAsiaTheme="minorEastAsia"/>
          <w:b/>
          <w:bCs/>
          <w:rtl/>
        </w:rPr>
        <w:t>68/268</w:t>
      </w:r>
      <w:r w:rsidRPr="003D14D1">
        <w:rPr>
          <w:rFonts w:eastAsiaTheme="minorEastAsia"/>
          <w:b/>
          <w:bCs/>
          <w:rtl/>
        </w:rPr>
        <w:t>.</w:t>
      </w:r>
    </w:p>
    <w:p w14:paraId="63DBBBE1" w14:textId="32F5C4D5" w:rsidR="004463A0" w:rsidRPr="006C12D6" w:rsidRDefault="006C12D6" w:rsidP="006C12D6">
      <w:pPr>
        <w:pStyle w:val="SingleTxtGA"/>
        <w:jc w:val="center"/>
        <w:rPr>
          <w:u w:val="single"/>
          <w:rtl/>
        </w:rPr>
      </w:pPr>
      <w:r>
        <w:rPr>
          <w:u w:val="single"/>
          <w:rtl/>
        </w:rPr>
        <w:tab/>
      </w:r>
      <w:r>
        <w:rPr>
          <w:u w:val="single"/>
          <w:rtl/>
        </w:rPr>
        <w:tab/>
      </w:r>
      <w:r>
        <w:rPr>
          <w:u w:val="single"/>
          <w:rtl/>
        </w:rPr>
        <w:tab/>
      </w:r>
    </w:p>
    <w:sectPr w:rsidR="004463A0" w:rsidRPr="006C12D6" w:rsidSect="007406C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82F7" w14:textId="77777777" w:rsidR="000E6D10" w:rsidRPr="002901D9" w:rsidRDefault="000E6D10" w:rsidP="00A749D0">
      <w:pPr>
        <w:spacing w:after="60" w:line="240" w:lineRule="auto"/>
        <w:ind w:left="57"/>
        <w:rPr>
          <w:i/>
          <w:iCs/>
        </w:rPr>
      </w:pPr>
      <w:r>
        <w:rPr>
          <w:rFonts w:hint="cs"/>
          <w:i/>
          <w:iCs/>
          <w:rtl/>
        </w:rPr>
        <w:t>الحواشي</w:t>
      </w:r>
    </w:p>
  </w:endnote>
  <w:endnote w:type="continuationSeparator" w:id="0">
    <w:p w14:paraId="1B11AB33" w14:textId="77777777" w:rsidR="000E6D10" w:rsidRDefault="000E6D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3C72" w14:textId="1988D54A" w:rsidR="004463A0" w:rsidRPr="004463A0" w:rsidRDefault="004463A0" w:rsidP="004463A0">
    <w:pPr>
      <w:pStyle w:val="Footer"/>
      <w:tabs>
        <w:tab w:val="right" w:pos="9638"/>
      </w:tabs>
      <w:rPr>
        <w:b/>
        <w:sz w:val="18"/>
        <w:lang w:val="en-US"/>
      </w:rPr>
    </w:pPr>
    <w:r>
      <w:rPr>
        <w:lang w:val="en-US"/>
      </w:rPr>
      <w:t>GE.22-03480</w:t>
    </w:r>
    <w:r>
      <w:rPr>
        <w:lang w:val="en-US"/>
      </w:rPr>
      <w:tab/>
    </w:r>
    <w:r w:rsidRPr="004463A0">
      <w:rPr>
        <w:b/>
        <w:sz w:val="18"/>
        <w:lang w:val="en-US"/>
      </w:rPr>
      <w:fldChar w:fldCharType="begin"/>
    </w:r>
    <w:r w:rsidRPr="004463A0">
      <w:rPr>
        <w:b/>
        <w:sz w:val="18"/>
        <w:lang w:val="en-US"/>
      </w:rPr>
      <w:instrText xml:space="preserve"> PAGE  \* MERGEFORMAT </w:instrText>
    </w:r>
    <w:r w:rsidRPr="004463A0">
      <w:rPr>
        <w:b/>
        <w:sz w:val="18"/>
        <w:lang w:val="en-US"/>
      </w:rPr>
      <w:fldChar w:fldCharType="separate"/>
    </w:r>
    <w:r w:rsidRPr="004463A0">
      <w:rPr>
        <w:b/>
        <w:noProof/>
        <w:sz w:val="18"/>
        <w:lang w:val="en-US"/>
      </w:rPr>
      <w:t>2</w:t>
    </w:r>
    <w:r w:rsidRPr="004463A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2F6" w14:textId="68B5D2B4" w:rsidR="006959B0" w:rsidRPr="004463A0" w:rsidRDefault="004463A0" w:rsidP="004463A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GE.22-03480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08E8" w14:textId="2D9A66BE" w:rsidR="001D5AC0" w:rsidRPr="004463A0" w:rsidRDefault="004463A0" w:rsidP="004463A0">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45279DA6" wp14:editId="0218D9B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22-03480 (A)</w:t>
    </w:r>
    <w:r>
      <w:rPr>
        <w:noProof/>
        <w:sz w:val="20"/>
        <w:lang w:val="en-US"/>
      </w:rPr>
      <w:drawing>
        <wp:anchor distT="0" distB="0" distL="114300" distR="114300" simplePos="0" relativeHeight="251659264" behindDoc="0" locked="0" layoutInCell="1" allowOverlap="1" wp14:anchorId="171983C8" wp14:editId="2B032B7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303D" w14:textId="77777777" w:rsidR="000E6D10" w:rsidRPr="00FB280F" w:rsidRDefault="000E6D10"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95A2E28" w14:textId="77777777" w:rsidR="000E6D10" w:rsidRDefault="000E6D10" w:rsidP="00656392">
      <w:pPr>
        <w:spacing w:line="240" w:lineRule="auto"/>
      </w:pPr>
      <w:r>
        <w:continuationSeparator/>
      </w:r>
    </w:p>
  </w:footnote>
  <w:footnote w:id="1">
    <w:p w14:paraId="47B89E69" w14:textId="537A25B4" w:rsidR="006C12D6" w:rsidRPr="00D3409F" w:rsidRDefault="006C12D6" w:rsidP="006C12D6">
      <w:pPr>
        <w:pStyle w:val="FootnoteText1"/>
        <w:textDirection w:val="tbRlV"/>
        <w:rPr>
          <w:rFonts w:eastAsiaTheme="minorEastAsia"/>
          <w:lang w:val="ar-SA" w:eastAsia="zh-TW" w:bidi="en-GB"/>
        </w:rPr>
      </w:pPr>
      <w:r w:rsidRPr="00D3409F">
        <w:rPr>
          <w:rFonts w:eastAsiaTheme="minorEastAsia"/>
        </w:rPr>
        <w:t>*</w:t>
      </w:r>
      <w:r w:rsidRPr="00D3409F">
        <w:rPr>
          <w:rFonts w:eastAsiaTheme="minorEastAsia"/>
          <w:rtl/>
        </w:rPr>
        <w:tab/>
      </w:r>
      <w:r w:rsidRPr="003D14D1">
        <w:rPr>
          <w:rFonts w:eastAsiaTheme="minorEastAsia"/>
          <w:spacing w:val="-2"/>
          <w:rtl/>
        </w:rPr>
        <w:t>يُستخدم مصطلح "مملكة هولندا" في هذه الوثيقة للإشارة إلى الأجزاء الأربعة التي تتكون منها مملكة هولندا: هولندا وأروبا وكوراساو</w:t>
      </w:r>
      <w:r w:rsidRPr="00D3409F">
        <w:rPr>
          <w:rFonts w:eastAsiaTheme="minorEastAsia"/>
          <w:rtl/>
        </w:rPr>
        <w:t xml:space="preserve"> وسان مارتن. </w:t>
      </w:r>
    </w:p>
  </w:footnote>
  <w:footnote w:id="2">
    <w:p w14:paraId="10A1F7B7" w14:textId="10E037C0" w:rsidR="006C12D6" w:rsidRPr="00D3409F" w:rsidRDefault="006C12D6" w:rsidP="006C12D6">
      <w:pPr>
        <w:pStyle w:val="FootnoteText1"/>
        <w:textDirection w:val="tbRlV"/>
        <w:rPr>
          <w:rFonts w:eastAsiaTheme="minorEastAsia"/>
          <w:lang w:val="ar-SA" w:eastAsia="zh-TW" w:bidi="en-GB"/>
        </w:rPr>
      </w:pPr>
      <w:r w:rsidRPr="00D3409F">
        <w:rPr>
          <w:rFonts w:eastAsiaTheme="minorEastAsia"/>
        </w:rPr>
        <w:t>**</w:t>
      </w:r>
      <w:r w:rsidRPr="00D3409F">
        <w:rPr>
          <w:rFonts w:eastAsiaTheme="minorEastAsia"/>
          <w:rtl/>
        </w:rPr>
        <w:tab/>
        <w:t>اعتمدتها اللجنة في دورتها التاسعة والثمانين (</w:t>
      </w:r>
      <w:r w:rsidRPr="003D14D1">
        <w:rPr>
          <w:rFonts w:eastAsiaTheme="minorEastAsia"/>
          <w:rtl/>
        </w:rPr>
        <w:t>31</w:t>
      </w:r>
      <w:r w:rsidRPr="00D3409F">
        <w:rPr>
          <w:rFonts w:eastAsiaTheme="minorEastAsia"/>
          <w:rtl/>
        </w:rPr>
        <w:t xml:space="preserve"> كانون الثاني/يناير -</w:t>
      </w:r>
      <w:r w:rsidR="00F40184">
        <w:rPr>
          <w:rFonts w:eastAsiaTheme="minorEastAsia" w:hint="cs"/>
          <w:rtl/>
        </w:rPr>
        <w:t xml:space="preserve"> </w:t>
      </w:r>
      <w:r w:rsidRPr="003D14D1">
        <w:rPr>
          <w:rFonts w:eastAsiaTheme="minorEastAsia"/>
          <w:rtl/>
        </w:rPr>
        <w:t>11</w:t>
      </w:r>
      <w:r w:rsidRPr="00D3409F">
        <w:rPr>
          <w:rFonts w:eastAsiaTheme="minorEastAsia"/>
          <w:rtl/>
        </w:rPr>
        <w:t xml:space="preserve"> شباط/فبراير </w:t>
      </w:r>
      <w:r w:rsidRPr="003D14D1">
        <w:rPr>
          <w:rFonts w:eastAsiaTheme="minorEastAsia"/>
          <w:rtl/>
        </w:rPr>
        <w:t>2022</w:t>
      </w:r>
      <w:r w:rsidRPr="00D3409F">
        <w:rPr>
          <w:rFonts w:eastAsiaTheme="minorEastAsia"/>
          <w:rtl/>
        </w:rPr>
        <w:t>).</w:t>
      </w:r>
    </w:p>
  </w:footnote>
  <w:footnote w:id="3">
    <w:p w14:paraId="3E2ED5E4" w14:textId="77777777" w:rsidR="00E805A7" w:rsidRPr="00D3409F" w:rsidRDefault="00E805A7" w:rsidP="00E805A7">
      <w:pPr>
        <w:pStyle w:val="FootnoteText1"/>
        <w:textDirection w:val="tbRlV"/>
        <w:rPr>
          <w:rFonts w:eastAsiaTheme="minorEastAsia"/>
          <w:lang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 w:history="1">
        <w:r w:rsidRPr="00D3409F">
          <w:rPr>
            <w:rStyle w:val="Hyperlink"/>
            <w:rFonts w:eastAsiaTheme="minorEastAsia"/>
          </w:rPr>
          <w:t>CRC/C/NLD/</w:t>
        </w:r>
        <w:r w:rsidRPr="003D14D1">
          <w:rPr>
            <w:rStyle w:val="Hyperlink"/>
            <w:rFonts w:eastAsiaTheme="minorEastAsia"/>
          </w:rPr>
          <w:t>5</w:t>
        </w:r>
        <w:r w:rsidRPr="00D3409F">
          <w:rPr>
            <w:rStyle w:val="Hyperlink"/>
            <w:rFonts w:eastAsiaTheme="minorEastAsia"/>
          </w:rPr>
          <w:t>-</w:t>
        </w:r>
        <w:r w:rsidRPr="003D14D1">
          <w:rPr>
            <w:rStyle w:val="Hyperlink"/>
            <w:rFonts w:eastAsiaTheme="minorEastAsia"/>
          </w:rPr>
          <w:t>6</w:t>
        </w:r>
      </w:hyperlink>
      <w:r w:rsidRPr="00D3409F">
        <w:rPr>
          <w:rFonts w:eastAsiaTheme="minorEastAsia"/>
          <w:rtl/>
        </w:rPr>
        <w:t>.</w:t>
      </w:r>
    </w:p>
  </w:footnote>
  <w:footnote w:id="4">
    <w:p w14:paraId="0C5C590D" w14:textId="77777777" w:rsidR="00E805A7" w:rsidRPr="00D3409F" w:rsidRDefault="00E805A7" w:rsidP="00E805A7">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 xml:space="preserve">انظر </w:t>
      </w:r>
      <w:hyperlink r:id="rId2" w:history="1">
        <w:r w:rsidRPr="00D3409F">
          <w:rPr>
            <w:rStyle w:val="Hyperlink"/>
            <w:rFonts w:eastAsiaTheme="minorEastAsia"/>
          </w:rPr>
          <w:t>CRC/C/SR.</w:t>
        </w:r>
        <w:r w:rsidRPr="003D14D1">
          <w:rPr>
            <w:rStyle w:val="Hyperlink"/>
            <w:rFonts w:eastAsiaTheme="minorEastAsia"/>
          </w:rPr>
          <w:t>2566</w:t>
        </w:r>
      </w:hyperlink>
      <w:r w:rsidRPr="00D3409F">
        <w:rPr>
          <w:rFonts w:eastAsiaTheme="minorEastAsia"/>
          <w:rtl/>
        </w:rPr>
        <w:t xml:space="preserve"> و</w:t>
      </w:r>
      <w:hyperlink r:id="rId3" w:history="1">
        <w:r w:rsidRPr="00D3409F">
          <w:rPr>
            <w:rStyle w:val="Hyperlink"/>
            <w:rFonts w:eastAsiaTheme="minorEastAsia"/>
          </w:rPr>
          <w:t>CRC/C/SR.</w:t>
        </w:r>
        <w:r w:rsidRPr="003D14D1">
          <w:rPr>
            <w:rStyle w:val="Hyperlink"/>
            <w:rFonts w:eastAsiaTheme="minorEastAsia"/>
          </w:rPr>
          <w:t>2568</w:t>
        </w:r>
      </w:hyperlink>
      <w:r w:rsidRPr="00D3409F">
        <w:rPr>
          <w:rFonts w:eastAsiaTheme="minorEastAsia"/>
          <w:rtl/>
        </w:rPr>
        <w:t>.</w:t>
      </w:r>
    </w:p>
  </w:footnote>
  <w:footnote w:id="5">
    <w:p w14:paraId="24B93B90" w14:textId="32CB1F30" w:rsidR="006C12D6" w:rsidRPr="00D3409F" w:rsidRDefault="006C12D6" w:rsidP="006C12D6">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إن التوصيات الواردة في كل جزء من هذه الملاحظات الختامية موجهة إلى حكومة مملكة هولندا وإلى حكومات البلدان المكوِّنة وبلديات بونير وسابا وسانت أوستاتيوس</w:t>
      </w:r>
      <w:r w:rsidR="00D3409F">
        <w:rPr>
          <w:rFonts w:eastAsiaTheme="minorEastAsia"/>
          <w:rtl/>
        </w:rPr>
        <w:t>،</w:t>
      </w:r>
      <w:r w:rsidRPr="00D3409F">
        <w:rPr>
          <w:rFonts w:eastAsiaTheme="minorEastAsia"/>
          <w:rtl/>
        </w:rPr>
        <w:t xml:space="preserve"> ما لم يرد خلاف ذلك.</w:t>
      </w:r>
    </w:p>
  </w:footnote>
  <w:footnote w:id="6">
    <w:p w14:paraId="5009B320" w14:textId="77777777" w:rsidR="00F40184" w:rsidRPr="00D3409F" w:rsidRDefault="00F40184" w:rsidP="00F40184">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4" w:history="1">
        <w:r w:rsidRPr="00D3409F">
          <w:rPr>
            <w:rStyle w:val="Hyperlink"/>
            <w:rFonts w:eastAsiaTheme="minorEastAsia"/>
          </w:rPr>
          <w:t>CRC/C/</w:t>
        </w:r>
        <w:r w:rsidRPr="003D14D1">
          <w:rPr>
            <w:rStyle w:val="Hyperlink"/>
            <w:rFonts w:eastAsiaTheme="minorEastAsia"/>
          </w:rPr>
          <w:t>15</w:t>
        </w:r>
        <w:r w:rsidRPr="00D3409F">
          <w:rPr>
            <w:rStyle w:val="Hyperlink"/>
            <w:rFonts w:eastAsiaTheme="minorEastAsia"/>
          </w:rPr>
          <w:t>/Add.</w:t>
        </w:r>
        <w:r w:rsidRPr="003D14D1">
          <w:rPr>
            <w:rStyle w:val="Hyperlink"/>
            <w:rFonts w:eastAsiaTheme="minorEastAsia"/>
          </w:rPr>
          <w:t>114</w:t>
        </w:r>
      </w:hyperlink>
      <w:r>
        <w:rPr>
          <w:rFonts w:eastAsiaTheme="minorEastAsia"/>
          <w:rtl/>
        </w:rPr>
        <w:t>،</w:t>
      </w:r>
      <w:r w:rsidRPr="00D3409F">
        <w:rPr>
          <w:rFonts w:eastAsiaTheme="minorEastAsia"/>
          <w:rtl/>
        </w:rPr>
        <w:t xml:space="preserve"> الفقرة </w:t>
      </w:r>
      <w:r w:rsidRPr="003D14D1">
        <w:rPr>
          <w:rFonts w:eastAsiaTheme="minorEastAsia"/>
          <w:rtl/>
        </w:rPr>
        <w:t>7</w:t>
      </w:r>
      <w:r w:rsidRPr="00D3409F">
        <w:rPr>
          <w:rFonts w:eastAsiaTheme="minorEastAsia"/>
          <w:rtl/>
        </w:rPr>
        <w:t xml:space="preserve">؛ </w:t>
      </w:r>
      <w:hyperlink r:id="rId5" w:history="1">
        <w:r w:rsidRPr="00D3409F">
          <w:rPr>
            <w:rStyle w:val="Hyperlink"/>
            <w:rFonts w:eastAsiaTheme="minorEastAsia"/>
          </w:rPr>
          <w:t>CRC/C/</w:t>
        </w:r>
        <w:r w:rsidRPr="003D14D1">
          <w:rPr>
            <w:rStyle w:val="Hyperlink"/>
            <w:rFonts w:eastAsiaTheme="minorEastAsia"/>
          </w:rPr>
          <w:t>15</w:t>
        </w:r>
        <w:r w:rsidRPr="00D3409F">
          <w:rPr>
            <w:rStyle w:val="Hyperlink"/>
            <w:rFonts w:eastAsiaTheme="minorEastAsia"/>
          </w:rPr>
          <w:t>/Add.</w:t>
        </w:r>
        <w:r w:rsidRPr="003D14D1">
          <w:rPr>
            <w:rStyle w:val="Hyperlink"/>
            <w:rFonts w:eastAsiaTheme="minorEastAsia"/>
          </w:rPr>
          <w:t>227</w:t>
        </w:r>
      </w:hyperlink>
      <w:r>
        <w:rPr>
          <w:rFonts w:eastAsiaTheme="minorEastAsia"/>
          <w:rtl/>
        </w:rPr>
        <w:t>،</w:t>
      </w:r>
      <w:r w:rsidRPr="00D3409F">
        <w:rPr>
          <w:rFonts w:eastAsiaTheme="minorEastAsia"/>
          <w:rtl/>
        </w:rPr>
        <w:t xml:space="preserve"> الفقرة </w:t>
      </w:r>
      <w:r w:rsidRPr="003D14D1">
        <w:rPr>
          <w:rFonts w:eastAsiaTheme="minorEastAsia"/>
          <w:rtl/>
        </w:rPr>
        <w:t>11</w:t>
      </w:r>
      <w:r w:rsidRPr="00D3409F">
        <w:rPr>
          <w:rFonts w:eastAsiaTheme="minorEastAsia"/>
          <w:rtl/>
        </w:rPr>
        <w:t xml:space="preserve">؛ </w:t>
      </w:r>
      <w:hyperlink r:id="rId6" w:history="1">
        <w:r w:rsidRPr="00D3409F">
          <w:rPr>
            <w:rStyle w:val="Hyperlink"/>
            <w:rFonts w:eastAsiaTheme="minorEastAsia"/>
          </w:rPr>
          <w:t>CRC/C/NLD/CO/</w:t>
        </w:r>
        <w:r w:rsidRPr="003D14D1">
          <w:rPr>
            <w:rStyle w:val="Hyperlink"/>
            <w:rFonts w:eastAsiaTheme="minorEastAsia"/>
          </w:rPr>
          <w:t>3</w:t>
        </w:r>
      </w:hyperlink>
      <w:r>
        <w:rPr>
          <w:rFonts w:eastAsiaTheme="minorEastAsia"/>
          <w:rtl/>
        </w:rPr>
        <w:t>،</w:t>
      </w:r>
      <w:r w:rsidRPr="00D3409F">
        <w:rPr>
          <w:rFonts w:eastAsiaTheme="minorEastAsia"/>
          <w:rtl/>
        </w:rPr>
        <w:t xml:space="preserve"> الفقرة </w:t>
      </w:r>
      <w:r w:rsidRPr="003D14D1">
        <w:rPr>
          <w:rFonts w:eastAsiaTheme="minorEastAsia"/>
          <w:rtl/>
        </w:rPr>
        <w:t>11</w:t>
      </w:r>
      <w:r w:rsidRPr="00D3409F">
        <w:rPr>
          <w:rFonts w:eastAsiaTheme="minorEastAsia"/>
          <w:rtl/>
        </w:rPr>
        <w:t>؛ و</w:t>
      </w:r>
      <w:hyperlink r:id="rId7" w:history="1">
        <w:r w:rsidRPr="00D3409F">
          <w:rPr>
            <w:rStyle w:val="Hyperlink"/>
            <w:rFonts w:eastAsiaTheme="minorEastAsia"/>
          </w:rPr>
          <w:t>CRC/C/NLD/CO/</w:t>
        </w:r>
        <w:r w:rsidRPr="003D14D1">
          <w:rPr>
            <w:rStyle w:val="Hyperlink"/>
            <w:rFonts w:eastAsiaTheme="minorEastAsia"/>
          </w:rPr>
          <w:t>4</w:t>
        </w:r>
      </w:hyperlink>
      <w:r>
        <w:rPr>
          <w:rFonts w:eastAsiaTheme="minorEastAsia"/>
          <w:rtl/>
        </w:rPr>
        <w:t>،</w:t>
      </w:r>
      <w:r w:rsidRPr="00D3409F">
        <w:rPr>
          <w:rFonts w:eastAsiaTheme="minorEastAsia"/>
          <w:rtl/>
        </w:rPr>
        <w:t xml:space="preserve"> الفقرة </w:t>
      </w:r>
      <w:r w:rsidRPr="003D14D1">
        <w:rPr>
          <w:rFonts w:eastAsiaTheme="minorEastAsia"/>
          <w:rtl/>
        </w:rPr>
        <w:t>7</w:t>
      </w:r>
      <w:r w:rsidRPr="00D3409F">
        <w:rPr>
          <w:rFonts w:eastAsiaTheme="minorEastAsia"/>
          <w:rtl/>
        </w:rPr>
        <w:t>.</w:t>
      </w:r>
    </w:p>
  </w:footnote>
  <w:footnote w:id="7">
    <w:p w14:paraId="7FC7F84F" w14:textId="08947D32" w:rsidR="00F40184" w:rsidRPr="00D3409F" w:rsidRDefault="00F40184" w:rsidP="00F40184">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8" w:history="1">
        <w:r w:rsidRPr="00D3409F">
          <w:rPr>
            <w:rStyle w:val="Hyperlink"/>
            <w:rFonts w:eastAsiaTheme="minorEastAsia"/>
          </w:rPr>
          <w:t>CRC/C/NLD/CO/</w:t>
        </w:r>
        <w:r w:rsidRPr="003D14D1">
          <w:rPr>
            <w:rStyle w:val="Hyperlink"/>
            <w:rFonts w:eastAsiaTheme="minorEastAsia"/>
          </w:rPr>
          <w:t>4</w:t>
        </w:r>
      </w:hyperlink>
      <w:r>
        <w:rPr>
          <w:rFonts w:eastAsiaTheme="minorEastAsia"/>
          <w:rtl/>
        </w:rPr>
        <w:t>،</w:t>
      </w:r>
      <w:r w:rsidRPr="00D3409F">
        <w:rPr>
          <w:rFonts w:eastAsiaTheme="minorEastAsia"/>
          <w:rtl/>
        </w:rPr>
        <w:t xml:space="preserve"> الفقرة </w:t>
      </w:r>
      <w:r w:rsidRPr="003D14D1">
        <w:rPr>
          <w:rFonts w:eastAsiaTheme="minorEastAsia"/>
          <w:rtl/>
        </w:rPr>
        <w:t>11</w:t>
      </w:r>
      <w:r>
        <w:rPr>
          <w:rFonts w:eastAsiaTheme="minorEastAsia" w:hint="cs"/>
          <w:rtl/>
        </w:rPr>
        <w:t>.</w:t>
      </w:r>
    </w:p>
  </w:footnote>
  <w:footnote w:id="8">
    <w:p w14:paraId="31F4375F" w14:textId="77777777" w:rsidR="00F40184" w:rsidRPr="00D3409F" w:rsidRDefault="00F40184" w:rsidP="00F40184">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المرجع نفسه</w:t>
      </w:r>
      <w:r>
        <w:rPr>
          <w:rFonts w:eastAsiaTheme="minorEastAsia"/>
          <w:rtl/>
        </w:rPr>
        <w:t>،</w:t>
      </w:r>
      <w:r w:rsidRPr="00D3409F">
        <w:rPr>
          <w:rFonts w:eastAsiaTheme="minorEastAsia"/>
          <w:rtl/>
        </w:rPr>
        <w:t xml:space="preserve"> الفقرة </w:t>
      </w:r>
      <w:r w:rsidRPr="003D14D1">
        <w:rPr>
          <w:rFonts w:eastAsiaTheme="minorEastAsia"/>
          <w:rtl/>
        </w:rPr>
        <w:t>23</w:t>
      </w:r>
      <w:r w:rsidRPr="00D3409F">
        <w:rPr>
          <w:rFonts w:eastAsiaTheme="minorEastAsia"/>
          <w:rtl/>
        </w:rPr>
        <w:t>.</w:t>
      </w:r>
    </w:p>
  </w:footnote>
  <w:footnote w:id="9">
    <w:p w14:paraId="55A2A811" w14:textId="747640AF" w:rsidR="006C12D6" w:rsidRPr="00D3409F" w:rsidRDefault="006C12D6" w:rsidP="006C12D6">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المرجع نفسه</w:t>
      </w:r>
      <w:r w:rsidR="00D3409F">
        <w:rPr>
          <w:rFonts w:eastAsiaTheme="minorEastAsia"/>
          <w:rtl/>
        </w:rPr>
        <w:t>،</w:t>
      </w:r>
      <w:r w:rsidRPr="00D3409F">
        <w:rPr>
          <w:rFonts w:eastAsiaTheme="minorEastAsia"/>
          <w:rtl/>
        </w:rPr>
        <w:t xml:space="preserve"> الفقرة </w:t>
      </w:r>
      <w:r w:rsidRPr="003D14D1">
        <w:rPr>
          <w:rFonts w:eastAsiaTheme="minorEastAsia"/>
          <w:rtl/>
        </w:rPr>
        <w:t>31</w:t>
      </w:r>
      <w:r w:rsidRPr="00D3409F">
        <w:rPr>
          <w:rFonts w:eastAsiaTheme="minorEastAsia"/>
          <w:rtl/>
        </w:rPr>
        <w:t>.</w:t>
      </w:r>
    </w:p>
  </w:footnote>
  <w:footnote w:id="10">
    <w:p w14:paraId="0A02BB7D" w14:textId="77777777" w:rsidR="00F40184" w:rsidRPr="00D3409F" w:rsidRDefault="00F40184" w:rsidP="00F40184">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المرجع نفسه</w:t>
      </w:r>
      <w:r>
        <w:rPr>
          <w:rFonts w:eastAsiaTheme="minorEastAsia"/>
          <w:rtl/>
        </w:rPr>
        <w:t>،</w:t>
      </w:r>
      <w:r w:rsidRPr="00D3409F">
        <w:rPr>
          <w:rFonts w:eastAsiaTheme="minorEastAsia"/>
          <w:rtl/>
        </w:rPr>
        <w:t xml:space="preserve"> الفقرة </w:t>
      </w:r>
      <w:r w:rsidRPr="003D14D1">
        <w:rPr>
          <w:rFonts w:eastAsiaTheme="minorEastAsia"/>
          <w:rtl/>
        </w:rPr>
        <w:t>33</w:t>
      </w:r>
      <w:r w:rsidRPr="00D3409F">
        <w:rPr>
          <w:rFonts w:eastAsiaTheme="minorEastAsia"/>
          <w:rtl/>
        </w:rPr>
        <w:t>.</w:t>
      </w:r>
    </w:p>
  </w:footnote>
  <w:footnote w:id="11">
    <w:p w14:paraId="44062587" w14:textId="77777777" w:rsidR="00A06C37" w:rsidRPr="00D3409F" w:rsidRDefault="00A06C37" w:rsidP="00A06C37">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9" w:history="1">
        <w:r w:rsidRPr="00D3409F">
          <w:rPr>
            <w:rStyle w:val="Hyperlink"/>
            <w:rFonts w:eastAsiaTheme="minorEastAsia"/>
          </w:rPr>
          <w:t>CRC/C/NLD/CO/</w:t>
        </w:r>
        <w:r w:rsidRPr="003D14D1">
          <w:rPr>
            <w:rStyle w:val="Hyperlink"/>
            <w:rFonts w:eastAsiaTheme="minorEastAsia"/>
          </w:rPr>
          <w:t>4</w:t>
        </w:r>
      </w:hyperlink>
      <w:r>
        <w:rPr>
          <w:rFonts w:eastAsiaTheme="minorEastAsia"/>
          <w:rtl/>
        </w:rPr>
        <w:t>،</w:t>
      </w:r>
      <w:r w:rsidRPr="00D3409F">
        <w:rPr>
          <w:rFonts w:eastAsiaTheme="minorEastAsia"/>
          <w:rtl/>
        </w:rPr>
        <w:t xml:space="preserve"> الفقرة </w:t>
      </w:r>
      <w:r w:rsidRPr="003D14D1">
        <w:rPr>
          <w:rFonts w:eastAsiaTheme="minorEastAsia"/>
          <w:rtl/>
        </w:rPr>
        <w:t>47</w:t>
      </w:r>
      <w:r w:rsidRPr="00D3409F">
        <w:rPr>
          <w:rFonts w:eastAsiaTheme="minorEastAsia"/>
          <w:rtl/>
        </w:rPr>
        <w:t>؛</w:t>
      </w:r>
    </w:p>
  </w:footnote>
  <w:footnote w:id="12">
    <w:p w14:paraId="60A8ACDE" w14:textId="3B411AFD" w:rsidR="006C12D6" w:rsidRPr="00D3409F" w:rsidRDefault="006C12D6" w:rsidP="006C12D6">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المرجع نفسه</w:t>
      </w:r>
      <w:r w:rsidR="00D3409F">
        <w:rPr>
          <w:rFonts w:eastAsiaTheme="minorEastAsia"/>
          <w:rtl/>
        </w:rPr>
        <w:t>،</w:t>
      </w:r>
      <w:r w:rsidRPr="00D3409F">
        <w:rPr>
          <w:rFonts w:eastAsiaTheme="minorEastAsia"/>
          <w:rtl/>
        </w:rPr>
        <w:t xml:space="preserve"> الفقرة </w:t>
      </w:r>
      <w:r w:rsidRPr="003D14D1">
        <w:rPr>
          <w:rFonts w:eastAsiaTheme="minorEastAsia"/>
          <w:rtl/>
        </w:rPr>
        <w:t>51</w:t>
      </w:r>
      <w:r w:rsidRPr="00D3409F">
        <w:rPr>
          <w:rFonts w:eastAsiaTheme="minorEastAsia"/>
          <w:rtl/>
        </w:rPr>
        <w:t>.</w:t>
      </w:r>
    </w:p>
  </w:footnote>
  <w:footnote w:id="13">
    <w:p w14:paraId="2A52C4E6" w14:textId="77777777" w:rsidR="00AA0EE8" w:rsidRPr="00D3409F" w:rsidRDefault="00AA0EE8" w:rsidP="00AA0EE8">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0" w:history="1">
        <w:r w:rsidRPr="00D3409F">
          <w:rPr>
            <w:rStyle w:val="Hyperlink"/>
            <w:rFonts w:eastAsiaTheme="minorEastAsia"/>
          </w:rPr>
          <w:t>CRC/C/</w:t>
        </w:r>
        <w:r w:rsidRPr="003D14D1">
          <w:rPr>
            <w:rStyle w:val="Hyperlink"/>
            <w:rFonts w:eastAsiaTheme="minorEastAsia"/>
          </w:rPr>
          <w:t>156</w:t>
        </w:r>
      </w:hyperlink>
      <w:r w:rsidRPr="00D3409F">
        <w:rPr>
          <w:rFonts w:eastAsiaTheme="minorEastAsia"/>
          <w:rtl/>
        </w:rPr>
        <w:t>.</w:t>
      </w:r>
    </w:p>
  </w:footnote>
  <w:footnote w:id="14">
    <w:p w14:paraId="673343A6" w14:textId="77777777" w:rsidR="00AA0EE8" w:rsidRPr="00D3409F" w:rsidRDefault="00AA0EE8" w:rsidP="00AA0EE8">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1" w:history="1">
        <w:r w:rsidRPr="00D3409F">
          <w:rPr>
            <w:rStyle w:val="Hyperlink"/>
            <w:rFonts w:eastAsiaTheme="minorEastAsia"/>
          </w:rPr>
          <w:t>CRC/C/NLD/CO/</w:t>
        </w:r>
        <w:r w:rsidRPr="003D14D1">
          <w:rPr>
            <w:rStyle w:val="Hyperlink"/>
            <w:rFonts w:eastAsiaTheme="minorEastAsia"/>
          </w:rPr>
          <w:t>4</w:t>
        </w:r>
      </w:hyperlink>
      <w:r>
        <w:rPr>
          <w:rFonts w:eastAsiaTheme="minorEastAsia"/>
          <w:rtl/>
        </w:rPr>
        <w:t>،</w:t>
      </w:r>
      <w:r w:rsidRPr="00D3409F">
        <w:rPr>
          <w:rFonts w:eastAsiaTheme="minorEastAsia"/>
          <w:rtl/>
        </w:rPr>
        <w:t xml:space="preserve"> الفقرة </w:t>
      </w:r>
      <w:r w:rsidRPr="003D14D1">
        <w:rPr>
          <w:rFonts w:eastAsiaTheme="minorEastAsia"/>
          <w:rtl/>
        </w:rPr>
        <w:t>62</w:t>
      </w:r>
      <w:r w:rsidRPr="00D3409F">
        <w:rPr>
          <w:rFonts w:eastAsiaTheme="minorEastAsia"/>
          <w:rtl/>
        </w:rPr>
        <w:t xml:space="preserve">؛ انظر أيضاً </w:t>
      </w:r>
      <w:hyperlink r:id="rId12" w:history="1">
        <w:r w:rsidRPr="00D3409F">
          <w:rPr>
            <w:rStyle w:val="Hyperlink"/>
            <w:rFonts w:eastAsiaTheme="minorEastAsia"/>
          </w:rPr>
          <w:t>CRC/C/OPSC/NLD/CO/</w:t>
        </w:r>
        <w:r w:rsidRPr="003D14D1">
          <w:rPr>
            <w:rStyle w:val="Hyperlink"/>
            <w:rFonts w:eastAsiaTheme="minorEastAsia"/>
          </w:rPr>
          <w:t>1</w:t>
        </w:r>
      </w:hyperlink>
      <w:r w:rsidRPr="00D3409F">
        <w:rPr>
          <w:rFonts w:eastAsiaTheme="minorEastAsia"/>
          <w:rtl/>
        </w:rPr>
        <w:t>.</w:t>
      </w:r>
    </w:p>
  </w:footnote>
  <w:footnote w:id="15">
    <w:p w14:paraId="32EA3C44" w14:textId="77777777" w:rsidR="00EE5ADC" w:rsidRPr="00D3409F" w:rsidRDefault="00EE5ADC" w:rsidP="00EE5ADC">
      <w:pPr>
        <w:pStyle w:val="FootnoteText1"/>
        <w:textDirection w:val="tbRlV"/>
        <w:rPr>
          <w:rFonts w:eastAsiaTheme="minorEastAsia"/>
          <w:lang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3" w:history="1">
        <w:r w:rsidRPr="00D3409F">
          <w:rPr>
            <w:rStyle w:val="Hyperlink"/>
            <w:rFonts w:eastAsiaTheme="minorEastAsia"/>
          </w:rPr>
          <w:t>CRC/C/OPAC/NLD/CO/</w:t>
        </w:r>
        <w:r w:rsidRPr="003D14D1">
          <w:rPr>
            <w:rStyle w:val="Hyperlink"/>
            <w:rFonts w:eastAsiaTheme="minorEastAsia"/>
          </w:rPr>
          <w:t>1</w:t>
        </w:r>
      </w:hyperlink>
      <w:r w:rsidRPr="00D3409F">
        <w:rPr>
          <w:rFonts w:eastAsiaTheme="minorEastAsia"/>
          <w:rtl/>
        </w:rPr>
        <w:t>.</w:t>
      </w:r>
    </w:p>
  </w:footnote>
  <w:footnote w:id="16">
    <w:p w14:paraId="56563D8A" w14:textId="77777777" w:rsidR="00EE5ADC" w:rsidRPr="00D3409F" w:rsidRDefault="00EE5ADC" w:rsidP="00EE5ADC">
      <w:pPr>
        <w:pStyle w:val="FootnoteText1"/>
        <w:textDirection w:val="tbRlV"/>
        <w:rPr>
          <w:rFonts w:eastAsiaTheme="minorEastAsia"/>
          <w:rtl/>
          <w:lang w:val="ar-SA" w:eastAsia="zh-TW"/>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4" w:history="1">
        <w:r w:rsidRPr="00D3409F">
          <w:rPr>
            <w:rStyle w:val="Hyperlink"/>
            <w:rFonts w:eastAsiaTheme="minorEastAsia"/>
          </w:rPr>
          <w:t>CRC/C/</w:t>
        </w:r>
        <w:r w:rsidRPr="003D14D1">
          <w:rPr>
            <w:rStyle w:val="Hyperlink"/>
            <w:rFonts w:eastAsiaTheme="minorEastAsia"/>
          </w:rPr>
          <w:t>58</w:t>
        </w:r>
        <w:r w:rsidRPr="00D3409F">
          <w:rPr>
            <w:rStyle w:val="Hyperlink"/>
            <w:rFonts w:eastAsiaTheme="minorEastAsia"/>
          </w:rPr>
          <w:t>/Rev.</w:t>
        </w:r>
        <w:r w:rsidRPr="003D14D1">
          <w:rPr>
            <w:rStyle w:val="Hyperlink"/>
            <w:rFonts w:eastAsiaTheme="minorEastAsia"/>
          </w:rPr>
          <w:t>3</w:t>
        </w:r>
      </w:hyperlink>
      <w:r w:rsidRPr="00D3409F">
        <w:rPr>
          <w:rFonts w:eastAsiaTheme="minorEastAsia"/>
          <w:rtl/>
        </w:rPr>
        <w:t>.</w:t>
      </w:r>
    </w:p>
  </w:footnote>
  <w:footnote w:id="17">
    <w:p w14:paraId="2AE61A24" w14:textId="7DDC5D66" w:rsidR="006C12D6" w:rsidRPr="00D3409F" w:rsidRDefault="006C12D6" w:rsidP="006C12D6">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t xml:space="preserve">قرار الجمعية العامة </w:t>
      </w:r>
      <w:r w:rsidRPr="003D14D1">
        <w:rPr>
          <w:rFonts w:eastAsiaTheme="minorEastAsia"/>
          <w:rtl/>
        </w:rPr>
        <w:t>68</w:t>
      </w:r>
      <w:r w:rsidRPr="00D3409F">
        <w:rPr>
          <w:rFonts w:eastAsiaTheme="minorEastAsia"/>
          <w:rtl/>
        </w:rPr>
        <w:t>/</w:t>
      </w:r>
      <w:r w:rsidRPr="003D14D1">
        <w:rPr>
          <w:rFonts w:eastAsiaTheme="minorEastAsia"/>
          <w:rtl/>
        </w:rPr>
        <w:t>268</w:t>
      </w:r>
      <w:r w:rsidR="00D3409F">
        <w:rPr>
          <w:rFonts w:eastAsiaTheme="minorEastAsia"/>
          <w:rtl/>
        </w:rPr>
        <w:t>،</w:t>
      </w:r>
      <w:r w:rsidRPr="00D3409F">
        <w:rPr>
          <w:rFonts w:eastAsiaTheme="minorEastAsia"/>
          <w:rtl/>
        </w:rPr>
        <w:t xml:space="preserve"> الفقرة </w:t>
      </w:r>
      <w:r w:rsidRPr="003D14D1">
        <w:rPr>
          <w:rFonts w:eastAsiaTheme="minorEastAsia"/>
          <w:rtl/>
        </w:rPr>
        <w:t>16</w:t>
      </w:r>
      <w:r w:rsidRPr="00D3409F">
        <w:rPr>
          <w:rFonts w:eastAsiaTheme="minorEastAsia"/>
          <w:rtl/>
        </w:rPr>
        <w:t>.</w:t>
      </w:r>
    </w:p>
  </w:footnote>
  <w:footnote w:id="18">
    <w:p w14:paraId="06822F8C" w14:textId="0C3ED712" w:rsidR="006C12D6" w:rsidRPr="00D3409F" w:rsidRDefault="006C12D6" w:rsidP="006C12D6">
      <w:pPr>
        <w:pStyle w:val="FootnoteText1"/>
        <w:textDirection w:val="tbRlV"/>
        <w:rPr>
          <w:rFonts w:eastAsiaTheme="minorEastAsia"/>
          <w:lang w:val="ar-SA" w:eastAsia="zh-TW" w:bidi="en-GB"/>
        </w:rPr>
      </w:pPr>
      <w:r w:rsidRPr="007B5B85">
        <w:rPr>
          <w:rtl/>
        </w:rPr>
        <w:t>(</w:t>
      </w:r>
      <w:r w:rsidRPr="003D14D1">
        <w:rPr>
          <w:rStyle w:val="FootnoteReference"/>
          <w:vertAlign w:val="baseline"/>
        </w:rPr>
        <w:footnoteRef/>
      </w:r>
      <w:r w:rsidRPr="007B5B85">
        <w:rPr>
          <w:rStyle w:val="FootnoteReference"/>
          <w:vertAlign w:val="baseline"/>
          <w:rtl/>
        </w:rPr>
        <w:t>)</w:t>
      </w:r>
      <w:r w:rsidRPr="00D3409F">
        <w:rPr>
          <w:rFonts w:eastAsiaTheme="minorEastAsia"/>
          <w:rtl/>
        </w:rPr>
        <w:tab/>
      </w:r>
      <w:hyperlink r:id="rId15" w:history="1">
        <w:r w:rsidRPr="00D3409F">
          <w:rPr>
            <w:rStyle w:val="Hyperlink"/>
            <w:rFonts w:eastAsiaTheme="minorEastAsia"/>
          </w:rPr>
          <w:t>HRI/GEN/</w:t>
        </w:r>
        <w:r w:rsidRPr="003D14D1">
          <w:rPr>
            <w:rStyle w:val="Hyperlink"/>
            <w:rFonts w:eastAsiaTheme="minorEastAsia"/>
          </w:rPr>
          <w:t>2</w:t>
        </w:r>
        <w:r w:rsidRPr="00D3409F">
          <w:rPr>
            <w:rStyle w:val="Hyperlink"/>
            <w:rFonts w:eastAsiaTheme="minorEastAsia"/>
          </w:rPr>
          <w:t>/Rev.</w:t>
        </w:r>
        <w:r w:rsidRPr="003D14D1">
          <w:rPr>
            <w:rStyle w:val="Hyperlink"/>
            <w:rFonts w:eastAsiaTheme="minorEastAsia"/>
          </w:rPr>
          <w:t>6</w:t>
        </w:r>
      </w:hyperlink>
      <w:r w:rsidR="00D3409F">
        <w:rPr>
          <w:rFonts w:eastAsiaTheme="minorEastAsia"/>
          <w:rtl/>
        </w:rPr>
        <w:t>،</w:t>
      </w:r>
      <w:r w:rsidRPr="00D3409F">
        <w:rPr>
          <w:rFonts w:eastAsiaTheme="minorEastAsia"/>
          <w:rtl/>
        </w:rPr>
        <w:t xml:space="preserve"> الفصل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E878" w14:textId="480750A6" w:rsidR="004463A0" w:rsidRPr="004463A0" w:rsidRDefault="004463A0" w:rsidP="004463A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0FDA">
      <w:t>CRC/C/NLD/CO/5-6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412" w14:textId="3838DC32" w:rsidR="004463A0" w:rsidRPr="004463A0" w:rsidRDefault="004463A0" w:rsidP="004463A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80FDA">
      <w:t>CRC/C/NLD/CO/5-6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0"/>
    <w:rsid w:val="000076D5"/>
    <w:rsid w:val="00043663"/>
    <w:rsid w:val="000505CF"/>
    <w:rsid w:val="00073FE2"/>
    <w:rsid w:val="000A40EF"/>
    <w:rsid w:val="000B6B9A"/>
    <w:rsid w:val="000D701C"/>
    <w:rsid w:val="000E2A71"/>
    <w:rsid w:val="000E6D10"/>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A486F"/>
    <w:rsid w:val="002D2D42"/>
    <w:rsid w:val="003124DD"/>
    <w:rsid w:val="003212D4"/>
    <w:rsid w:val="003260FF"/>
    <w:rsid w:val="0033251A"/>
    <w:rsid w:val="00343D95"/>
    <w:rsid w:val="003651CA"/>
    <w:rsid w:val="00374341"/>
    <w:rsid w:val="003C50EA"/>
    <w:rsid w:val="003D1062"/>
    <w:rsid w:val="003D14D1"/>
    <w:rsid w:val="003F1ADE"/>
    <w:rsid w:val="003F7107"/>
    <w:rsid w:val="00400814"/>
    <w:rsid w:val="00420D7B"/>
    <w:rsid w:val="0043739E"/>
    <w:rsid w:val="00444232"/>
    <w:rsid w:val="004463A0"/>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C12D6"/>
    <w:rsid w:val="006E444F"/>
    <w:rsid w:val="006E4C12"/>
    <w:rsid w:val="006E5093"/>
    <w:rsid w:val="00711F71"/>
    <w:rsid w:val="00733704"/>
    <w:rsid w:val="007406C8"/>
    <w:rsid w:val="0078071A"/>
    <w:rsid w:val="007968D6"/>
    <w:rsid w:val="007B5B85"/>
    <w:rsid w:val="008308DD"/>
    <w:rsid w:val="00852A9A"/>
    <w:rsid w:val="008661B5"/>
    <w:rsid w:val="008F49E1"/>
    <w:rsid w:val="0090370F"/>
    <w:rsid w:val="00910CCA"/>
    <w:rsid w:val="0092448D"/>
    <w:rsid w:val="009269D2"/>
    <w:rsid w:val="00942135"/>
    <w:rsid w:val="009521B0"/>
    <w:rsid w:val="00982ED4"/>
    <w:rsid w:val="00994130"/>
    <w:rsid w:val="009A7E9F"/>
    <w:rsid w:val="009E5018"/>
    <w:rsid w:val="00A06C37"/>
    <w:rsid w:val="00A12B37"/>
    <w:rsid w:val="00A65558"/>
    <w:rsid w:val="00A737DB"/>
    <w:rsid w:val="00A749D0"/>
    <w:rsid w:val="00A80FDA"/>
    <w:rsid w:val="00A8331B"/>
    <w:rsid w:val="00AA0EE8"/>
    <w:rsid w:val="00AA6E09"/>
    <w:rsid w:val="00AB6758"/>
    <w:rsid w:val="00AD4EE8"/>
    <w:rsid w:val="00B13763"/>
    <w:rsid w:val="00B177F9"/>
    <w:rsid w:val="00B477A4"/>
    <w:rsid w:val="00B54045"/>
    <w:rsid w:val="00B63090"/>
    <w:rsid w:val="00B9024B"/>
    <w:rsid w:val="00B92C13"/>
    <w:rsid w:val="00C04C24"/>
    <w:rsid w:val="00C438D7"/>
    <w:rsid w:val="00C45D72"/>
    <w:rsid w:val="00C81B50"/>
    <w:rsid w:val="00C83D67"/>
    <w:rsid w:val="00C94084"/>
    <w:rsid w:val="00C97DB1"/>
    <w:rsid w:val="00CB28F9"/>
    <w:rsid w:val="00CD1801"/>
    <w:rsid w:val="00D10EF1"/>
    <w:rsid w:val="00D3409F"/>
    <w:rsid w:val="00D42810"/>
    <w:rsid w:val="00D914A7"/>
    <w:rsid w:val="00DB0957"/>
    <w:rsid w:val="00DB2132"/>
    <w:rsid w:val="00DD13C3"/>
    <w:rsid w:val="00DD596E"/>
    <w:rsid w:val="00DD621E"/>
    <w:rsid w:val="00DF0575"/>
    <w:rsid w:val="00E0104F"/>
    <w:rsid w:val="00E01E1A"/>
    <w:rsid w:val="00E7070E"/>
    <w:rsid w:val="00E70E04"/>
    <w:rsid w:val="00E76499"/>
    <w:rsid w:val="00E805A7"/>
    <w:rsid w:val="00E92077"/>
    <w:rsid w:val="00EC05A7"/>
    <w:rsid w:val="00EC4B6B"/>
    <w:rsid w:val="00EE5ADC"/>
    <w:rsid w:val="00EF1A9A"/>
    <w:rsid w:val="00EF1EE5"/>
    <w:rsid w:val="00F40184"/>
    <w:rsid w:val="00F763B4"/>
    <w:rsid w:val="00F900C3"/>
    <w:rsid w:val="00FB280F"/>
    <w:rsid w:val="00FB68D2"/>
    <w:rsid w:val="00FB6CA4"/>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DD87F6"/>
  <w15:docId w15:val="{2688BDF0-EE92-4421-BB4F-92E4F842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locked/>
    <w:rsid w:val="006C12D6"/>
    <w:rPr>
      <w:rFonts w:ascii="Times New Roman" w:eastAsia="PMingLiU" w:hAnsi="Times New Roman" w:cs="Simplified Arabic"/>
      <w:b/>
      <w:sz w:val="28"/>
      <w:szCs w:val="20"/>
      <w:lang w:val="en-GB"/>
    </w:rPr>
  </w:style>
  <w:style w:type="character" w:customStyle="1" w:styleId="H1GChar">
    <w:name w:val="_ H_1_G Char"/>
    <w:link w:val="H1G"/>
    <w:rsid w:val="006C12D6"/>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C/C/NLD/CO/3" TargetMode="External"/><Relationship Id="rId13" Type="http://schemas.openxmlformats.org/officeDocument/2006/relationships/hyperlink" Target="http://undocs.org/ar/CRC/C/OPAC/NLD/CO/1" TargetMode="External"/><Relationship Id="rId3" Type="http://schemas.openxmlformats.org/officeDocument/2006/relationships/hyperlink" Target="http://undocs.org/ar/CRC/C/SR.2568" TargetMode="External"/><Relationship Id="rId7" Type="http://schemas.openxmlformats.org/officeDocument/2006/relationships/hyperlink" Target="http://undocs.org/ar/CRC/C/NLD/CO/4" TargetMode="External"/><Relationship Id="rId12" Type="http://schemas.openxmlformats.org/officeDocument/2006/relationships/hyperlink" Target="http://undocs.org/ar/CRC/C/OPSC/NLD/CO/1" TargetMode="External"/><Relationship Id="rId2" Type="http://schemas.openxmlformats.org/officeDocument/2006/relationships/hyperlink" Target="http://undocs.org/ar/CRC/C/SR.2566" TargetMode="External"/><Relationship Id="rId1" Type="http://schemas.openxmlformats.org/officeDocument/2006/relationships/hyperlink" Target="http://undocs.org/ar/CRC/C/NLD/5-6" TargetMode="External"/><Relationship Id="rId6" Type="http://schemas.openxmlformats.org/officeDocument/2006/relationships/hyperlink" Target="http://undocs.org/ar/CRC/C/NLD/CO/3" TargetMode="External"/><Relationship Id="rId11" Type="http://schemas.openxmlformats.org/officeDocument/2006/relationships/hyperlink" Target="http://undocs.org/ar/CRC/C/NLD/CO/4" TargetMode="External"/><Relationship Id="rId5" Type="http://schemas.openxmlformats.org/officeDocument/2006/relationships/hyperlink" Target="http://undocs.org/ar/CRC/C/15/Add.227" TargetMode="External"/><Relationship Id="rId15" Type="http://schemas.openxmlformats.org/officeDocument/2006/relationships/hyperlink" Target="http://undocs.org/ar/HRI/GEN/2/Rev.6" TargetMode="External"/><Relationship Id="rId10" Type="http://schemas.openxmlformats.org/officeDocument/2006/relationships/hyperlink" Target="http://undocs.org/ar/CRC/C/156" TargetMode="External"/><Relationship Id="rId4" Type="http://schemas.openxmlformats.org/officeDocument/2006/relationships/hyperlink" Target="http://undocs.org/ar/CRC/C/15/Add.114" TargetMode="External"/><Relationship Id="rId9" Type="http://schemas.openxmlformats.org/officeDocument/2006/relationships/hyperlink" Target="http://undocs.org/ar/CRC/C/NLD/CO/4" TargetMode="External"/><Relationship Id="rId14" Type="http://schemas.openxmlformats.org/officeDocument/2006/relationships/hyperlink" Target="http://undocs.org/ar/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dad\Documents\Download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19</Pages>
  <Words>5863</Words>
  <Characters>34245</Characters>
  <Application>Microsoft Office Word</Application>
  <DocSecurity>0</DocSecurity>
  <Lines>590</Lines>
  <Paragraphs>222</Paragraphs>
  <ScaleCrop>false</ScaleCrop>
  <HeadingPairs>
    <vt:vector size="2" baseType="variant">
      <vt:variant>
        <vt:lpstr>Title</vt:lpstr>
      </vt:variant>
      <vt:variant>
        <vt:i4>1</vt:i4>
      </vt:variant>
    </vt:vector>
  </HeadingPairs>
  <TitlesOfParts>
    <vt:vector size="1" baseType="lpstr">
      <vt:lpstr>CRC/C/NLD/CO/5-6</vt:lpstr>
    </vt:vector>
  </TitlesOfParts>
  <Company>DCM</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CRC/C/NLD/CO/5-6</dc:title>
  <dc:subject>GE.2203480(A)</dc:subject>
  <dc:creator>Muntaha BUHNAM - BOU</dc:creator>
  <cp:keywords>GE.2228046(A)</cp:keywords>
  <dc:description>Distr.: General
9 March 2022
Arabic
Original: English</dc:description>
  <cp:lastModifiedBy>Jamila Chedad</cp:lastModifiedBy>
  <cp:revision>3</cp:revision>
  <cp:lastPrinted>2022-05-06T10:37:00Z</cp:lastPrinted>
  <dcterms:created xsi:type="dcterms:W3CDTF">2022-05-06T10:37:00Z</dcterms:created>
  <dcterms:modified xsi:type="dcterms:W3CDTF">2022-05-06T10:38:00Z</dcterms:modified>
</cp:coreProperties>
</file>