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94C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94C6F" w:rsidP="00A94C6F">
            <w:pPr>
              <w:jc w:val="right"/>
            </w:pPr>
            <w:r w:rsidRPr="00A94C6F">
              <w:rPr>
                <w:sz w:val="40"/>
              </w:rPr>
              <w:t>CRPD</w:t>
            </w:r>
            <w:r>
              <w:t>/C/SAU/Q/1</w:t>
            </w:r>
          </w:p>
        </w:tc>
      </w:tr>
      <w:tr w:rsidR="002D5AAC" w:rsidRPr="00A94C6F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94C6F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94C6F" w:rsidRDefault="00A94C6F" w:rsidP="00A94C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October 2018</w:t>
            </w:r>
          </w:p>
          <w:p w:rsidR="00A94C6F" w:rsidRDefault="00A94C6F" w:rsidP="00A94C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94C6F" w:rsidRDefault="00A94C6F" w:rsidP="00A94C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A94C6F" w:rsidRPr="00A94C6F" w:rsidRDefault="00A94C6F" w:rsidP="00A94C6F">
            <w:pPr>
              <w:spacing w:line="240" w:lineRule="exact"/>
              <w:rPr>
                <w:lang w:val="en-US"/>
              </w:rPr>
            </w:pPr>
            <w:r w:rsidRPr="00A94C6F">
              <w:rPr>
                <w:lang w:val="en-US"/>
              </w:rPr>
              <w:t>Arabic, English, Russian and Spanish only</w:t>
            </w:r>
          </w:p>
        </w:tc>
      </w:tr>
    </w:tbl>
    <w:p w:rsidR="00A94C6F" w:rsidRPr="00A94C6F" w:rsidRDefault="00A94C6F" w:rsidP="00A94C6F">
      <w:pPr>
        <w:spacing w:before="120"/>
        <w:rPr>
          <w:b/>
          <w:sz w:val="24"/>
          <w:szCs w:val="24"/>
        </w:rPr>
      </w:pPr>
      <w:r w:rsidRPr="00A94C6F">
        <w:rPr>
          <w:b/>
          <w:bCs/>
          <w:sz w:val="24"/>
          <w:szCs w:val="24"/>
        </w:rPr>
        <w:t>Комитет по правам инвалидов</w:t>
      </w:r>
    </w:p>
    <w:p w:rsidR="00A94C6F" w:rsidRPr="00D2146D" w:rsidRDefault="00A94C6F" w:rsidP="00A94C6F">
      <w:pPr>
        <w:pStyle w:val="HChG"/>
      </w:pPr>
      <w:r>
        <w:tab/>
      </w:r>
      <w:r>
        <w:tab/>
      </w:r>
      <w:r>
        <w:rPr>
          <w:bCs/>
        </w:rPr>
        <w:t>Перечень вопросов в связи с рассмотрением первоначального доклада Саудовской Аравии</w:t>
      </w:r>
      <w:bookmarkStart w:id="0" w:name="_GoBack"/>
      <w:r w:rsidRPr="00A94C6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bookmarkEnd w:id="0"/>
    </w:p>
    <w:p w:rsidR="00A94C6F" w:rsidRPr="00D2146D" w:rsidRDefault="00A94C6F" w:rsidP="00A94C6F">
      <w:pPr>
        <w:pStyle w:val="H1G"/>
      </w:pPr>
      <w:r>
        <w:tab/>
      </w:r>
      <w:r>
        <w:t>A.</w:t>
      </w:r>
      <w:r>
        <w:tab/>
        <w:t xml:space="preserve">Цель и общие обязательства (статьи 1–4) </w:t>
      </w:r>
    </w:p>
    <w:p w:rsidR="00A94C6F" w:rsidRPr="00D2146D" w:rsidRDefault="00A94C6F" w:rsidP="00A94C6F">
      <w:pPr>
        <w:pStyle w:val="SingleTxtG"/>
      </w:pPr>
      <w:r>
        <w:t>1.</w:t>
      </w:r>
      <w:r>
        <w:tab/>
        <w:t>Просьба представить обновленную информацию о: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прогрессе, достигнутом в осуществлении Конвенции с июля 2015 года, даты представления первоначального доклада государства-участника;</w:t>
      </w:r>
    </w:p>
    <w:p w:rsidR="00A94C6F" w:rsidRPr="00D2146D" w:rsidRDefault="00A94C6F" w:rsidP="00A94C6F">
      <w:pPr>
        <w:pStyle w:val="SingleTxtG"/>
      </w:pPr>
      <w:r>
        <w:tab/>
      </w:r>
      <w:r>
        <w:tab/>
        <w:t>b)</w:t>
      </w:r>
      <w:r>
        <w:tab/>
        <w:t xml:space="preserve">усилиях, предпринятых в целях полного включения положений Конвенции в национальное законодательство после ее ратификации, в том числе путем внедрения правозащитной модели инвалидности во все законы (включая Закон об уходе за инвалидами), меры политики и решения; </w:t>
      </w:r>
    </w:p>
    <w:p w:rsidR="00A94C6F" w:rsidRPr="00D2146D" w:rsidRDefault="00A94C6F" w:rsidP="00A94C6F">
      <w:pPr>
        <w:pStyle w:val="SingleTxtG"/>
      </w:pPr>
      <w:r>
        <w:tab/>
      </w:r>
      <w:r>
        <w:tab/>
        <w:t>c)</w:t>
      </w:r>
      <w:r>
        <w:tab/>
        <w:t>поддержке, предоставляемой национальным и местным ассоциациям инвалидов и способах вовлечения таких ассоциаций в подготовку, исполнение, оценку и мониторинг затрагивающих их решений, касающихся, в частности, законодательства, политики и информационно-просветительских кампаний.</w:t>
      </w:r>
    </w:p>
    <w:p w:rsidR="00A94C6F" w:rsidRPr="00D2146D" w:rsidRDefault="00A94C6F" w:rsidP="00A94C6F">
      <w:pPr>
        <w:pStyle w:val="SingleTxtG"/>
      </w:pPr>
      <w:r>
        <w:t>2.</w:t>
      </w:r>
      <w:r>
        <w:tab/>
        <w:t>Просьба указать, могут ли инвалиды и представляющие их организации доводить до суда случаи дискриминации и если да, то просьба представить подробную информацию о применимых правовых положениях и процедурах.</w:t>
      </w:r>
    </w:p>
    <w:p w:rsidR="00A94C6F" w:rsidRPr="00D2146D" w:rsidRDefault="00A94C6F" w:rsidP="00A94C6F">
      <w:pPr>
        <w:pStyle w:val="H1G"/>
      </w:pPr>
      <w:r>
        <w:tab/>
      </w:r>
      <w:r>
        <w:t>B.</w:t>
      </w:r>
      <w:r>
        <w:tab/>
        <w:t>Конкретные права (статьи 5–30)</w:t>
      </w:r>
    </w:p>
    <w:p w:rsidR="00A94C6F" w:rsidRPr="00D2146D" w:rsidRDefault="00A94C6F" w:rsidP="00A94C6F">
      <w:pPr>
        <w:pStyle w:val="H23G"/>
      </w:pPr>
      <w:r>
        <w:tab/>
      </w:r>
      <w:r>
        <w:tab/>
        <w:t>Равенство и недискриминация (статья 5)</w:t>
      </w:r>
    </w:p>
    <w:p w:rsidR="00A94C6F" w:rsidRPr="00D2146D" w:rsidRDefault="00A94C6F" w:rsidP="00A94C6F">
      <w:pPr>
        <w:pStyle w:val="SingleTxtG"/>
      </w:pPr>
      <w:r>
        <w:t>3.</w:t>
      </w:r>
      <w:r>
        <w:tab/>
        <w:t>Просьба предоставить Комитету информацию о: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мерах, принятых в целях принятия законодательства по борьбе с дискриминацией, в том числе о положениях, запрещающих дискриминацию по признаку инвалидности и признающих, что отказ в разумном приспособлении представляет собой дискриминацию;</w:t>
      </w:r>
    </w:p>
    <w:p w:rsidR="00A94C6F" w:rsidRPr="00D2146D" w:rsidRDefault="00A94C6F" w:rsidP="00A94C6F">
      <w:pPr>
        <w:pStyle w:val="SingleTxtG"/>
      </w:pPr>
      <w:r>
        <w:tab/>
      </w:r>
      <w:r>
        <w:tab/>
        <w:t>b)</w:t>
      </w:r>
      <w:r>
        <w:tab/>
        <w:t>случаях дискриминации инвалидов, которые были доведены до сведения Комиссии по правам человека, проведенных расследованиях и назначенных в результате мерах наказания;</w:t>
      </w:r>
    </w:p>
    <w:p w:rsidR="00A94C6F" w:rsidRPr="00D2146D" w:rsidRDefault="00A94C6F" w:rsidP="00A94C6F">
      <w:pPr>
        <w:pStyle w:val="SingleTxtG"/>
      </w:pPr>
      <w:r>
        <w:tab/>
      </w:r>
      <w:r>
        <w:tab/>
        <w:t>c)</w:t>
      </w:r>
      <w:r>
        <w:tab/>
        <w:t xml:space="preserve">мерах, принятых в целях обеспечения разумного приспособления для инвалидов, и о средствах правовой защиты и санкциях за несоблюдение. </w:t>
      </w:r>
    </w:p>
    <w:p w:rsidR="00A94C6F" w:rsidRPr="00D2146D" w:rsidRDefault="00A94C6F" w:rsidP="00A94C6F">
      <w:pPr>
        <w:pStyle w:val="H23G"/>
      </w:pPr>
      <w:r>
        <w:lastRenderedPageBreak/>
        <w:tab/>
      </w:r>
      <w:r>
        <w:tab/>
      </w:r>
      <w:r>
        <w:rPr>
          <w:bCs/>
        </w:rPr>
        <w:t>Женщины-инвалиды (статья 6)</w:t>
      </w:r>
    </w:p>
    <w:p w:rsidR="00A94C6F" w:rsidRPr="00D2146D" w:rsidRDefault="00A94C6F" w:rsidP="00A94C6F">
      <w:pPr>
        <w:pStyle w:val="SingleTxtG"/>
      </w:pPr>
      <w:r>
        <w:t>4.</w:t>
      </w:r>
      <w:r>
        <w:tab/>
        <w:t>Просьба представить информацию о: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мерах, принятых в целях обеспечения все</w:t>
      </w:r>
      <w:r w:rsidR="005F0FB8">
        <w:t>стороннего учета прав женщин</w:t>
      </w:r>
      <w:r w:rsidR="005F0FB8">
        <w:noBreakHyphen/>
      </w:r>
      <w:r>
        <w:t xml:space="preserve">инвалидов и девочек-инвалидов в законодательстве и политике в области инвалидности и упразднения системы опекунства; </w:t>
      </w:r>
    </w:p>
    <w:p w:rsidR="00A94C6F" w:rsidRPr="00D2146D" w:rsidRDefault="00A94C6F" w:rsidP="00A94C6F">
      <w:pPr>
        <w:pStyle w:val="SingleTxtG"/>
      </w:pPr>
      <w:r>
        <w:tab/>
      </w:r>
      <w:r>
        <w:tab/>
        <w:t>b)</w:t>
      </w:r>
      <w:r>
        <w:tab/>
        <w:t>усилиях, предпринятых для того, чтобы гарантировать независимое участие женщин-инвалидов и девочек-инвалидов в общественной и политической жизни, их доступ к соответствующим услугам в области образования и их личную мобильность, включая право женщин-инвалидов на управление автотранспортным средством;</w:t>
      </w:r>
    </w:p>
    <w:p w:rsidR="00A94C6F" w:rsidRPr="00D2146D" w:rsidRDefault="00A94C6F" w:rsidP="00A94C6F">
      <w:pPr>
        <w:pStyle w:val="SingleTxtG"/>
      </w:pPr>
      <w:r>
        <w:tab/>
      </w:r>
      <w:r>
        <w:tab/>
      </w:r>
      <w:r>
        <w:t>c)</w:t>
      </w:r>
      <w:r>
        <w:tab/>
        <w:t>мерах, принятых в целях осуществления женщинами-инвалидами и девочками-инвалидами их права принимать участие в деятельности неправительственных организаций и ассоциаций, занимающихся проблемами общественной и политической жизни, прежде всего организаций инвалидов.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:rsidR="00A94C6F" w:rsidRPr="00D2146D" w:rsidRDefault="00A94C6F" w:rsidP="00A94C6F">
      <w:pPr>
        <w:pStyle w:val="SingleTxtG"/>
      </w:pPr>
      <w:r>
        <w:t>5.</w:t>
      </w:r>
      <w:r>
        <w:tab/>
        <w:t xml:space="preserve">Просьба указать меры, принятые в целях обеспечения защиты детей-инвалидов от всех форм телесных наказаний, а также от других форм жестокого обращения, надругательств и эксплуатации в любых условиях. Просьба также проинформировать Комитет о мерах, принимаемых в целях предотвращения оставления детей-инвалидов, уклонения от ухода за ними и передачи их в специализированные учреждения.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A94C6F" w:rsidRPr="00D2146D" w:rsidRDefault="00A94C6F" w:rsidP="00A94C6F">
      <w:pPr>
        <w:pStyle w:val="SingleTxtG"/>
      </w:pPr>
      <w:r>
        <w:t>6.</w:t>
      </w:r>
      <w:r>
        <w:tab/>
        <w:t>Просьба представить информацию о любых кампаниях в средствах массовой информации, ориентированных на широкую общественность, организации инвалидов, работодателей и работников систем здравоохранения и образования, которые проводились параллельно с принятием соответствующих законов о правах инвалидов в целях запуска процесса культурных преобразований и ликвидации дискриминации инвалидов.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  <w:r>
        <w:t xml:space="preserve"> </w:t>
      </w:r>
    </w:p>
    <w:p w:rsidR="00A94C6F" w:rsidRPr="00D2146D" w:rsidRDefault="00A94C6F" w:rsidP="00A94C6F">
      <w:pPr>
        <w:pStyle w:val="SingleTxtG"/>
      </w:pPr>
      <w:r>
        <w:t>7.</w:t>
      </w:r>
      <w:r>
        <w:tab/>
        <w:t>Просьба представить информацию о: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результатах оценки доступности, проведенной Министерством транспорта (CRPD/C/SAU/1, пункт 77);</w:t>
      </w:r>
    </w:p>
    <w:p w:rsidR="00A94C6F" w:rsidRPr="00D2146D" w:rsidRDefault="00A94C6F" w:rsidP="00A94C6F">
      <w:pPr>
        <w:pStyle w:val="SingleTxtG"/>
      </w:pPr>
      <w:r>
        <w:tab/>
      </w:r>
      <w:r>
        <w:tab/>
      </w:r>
      <w:r>
        <w:t>b)</w:t>
      </w:r>
      <w:r>
        <w:tab/>
        <w:t>положениях, которые должны соблюдать инженеры в контексте потребностей инвалидов в соответствии со статьей 3 Закона об уходе за инвалидами и Строительным кодексом Саудовской Аравии, и санкциях за несоблюдение этих положений или руководящих положений государства-участника в отношении всеобщего доступа;</w:t>
      </w:r>
    </w:p>
    <w:p w:rsidR="00A94C6F" w:rsidRPr="00D2146D" w:rsidRDefault="00A94C6F" w:rsidP="00A94C6F">
      <w:pPr>
        <w:pStyle w:val="SingleTxtG"/>
      </w:pPr>
      <w:r>
        <w:tab/>
      </w:r>
      <w:r w:rsidR="005F0FB8">
        <w:tab/>
      </w:r>
      <w:r>
        <w:t>c)</w:t>
      </w:r>
      <w:r>
        <w:tab/>
        <w:t xml:space="preserve">мерах, принятых с целью гарантировать доступность инфраструктуры в сельских районах.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  <w:r>
        <w:t xml:space="preserve"> </w:t>
      </w:r>
    </w:p>
    <w:p w:rsidR="00A94C6F" w:rsidRPr="00D2146D" w:rsidRDefault="00A94C6F" w:rsidP="00A94C6F">
      <w:pPr>
        <w:pStyle w:val="SingleTxtG"/>
      </w:pPr>
      <w:r>
        <w:t>8.</w:t>
      </w:r>
      <w:r>
        <w:tab/>
        <w:t>Просьба представить информацию о существующих механизмах координации действий с организациями инвалидов в рамках системы предотвращения рисков. Просьба также указать, имеется ли информация о чрезвычайных ситуациях и бедствиях в доступных форматах, включая язык жестов и простой для чтения и понимания формат, и имеют ли инвалиды доступ к приютам и ассистивным устройствам в ситуациях риска и чрезвычайных ситуациях.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:rsidR="00A94C6F" w:rsidRPr="00D2146D" w:rsidRDefault="00A94C6F" w:rsidP="00A94C6F">
      <w:pPr>
        <w:pStyle w:val="SingleTxtG"/>
        <w:rPr>
          <w:b/>
        </w:rPr>
      </w:pPr>
      <w:r>
        <w:t>9.</w:t>
      </w:r>
      <w:r>
        <w:tab/>
        <w:t xml:space="preserve">Просьба проинформировать Комитет о числе инвалидов, которые в настоящее время находятся под опекой, а также о шагах, направленных на отмену положений, </w:t>
      </w:r>
      <w:r>
        <w:lastRenderedPageBreak/>
        <w:t>которые отрицают или ограничивают правоспособность инвалидов. Просьба также представить информацию о мерах, принятых для отмены субститутивной модели принятия решений и ее замены суппортивной моделью принятия решений для инвалидов, в частности в таких областях, как права собственности, наследование, финансовые вопросы и семейные отношения.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A94C6F" w:rsidRPr="00D2146D" w:rsidRDefault="00A94C6F" w:rsidP="00A94C6F">
      <w:pPr>
        <w:pStyle w:val="SingleTxtG"/>
        <w:rPr>
          <w:b/>
        </w:rPr>
      </w:pPr>
      <w:r>
        <w:t>10.</w:t>
      </w:r>
      <w:r>
        <w:tab/>
        <w:t xml:space="preserve">Просьба проинформировать Комитет о мерах, принятых в целях обеспечения доступа инвалидов к правовой помощи и процессуальным коррективам, предоставления в рамках судебной системы доступной информации в простом для чтения и понимания формате и формате Брайля и обеспечения гарантий физической доступности судебных помещений в сельских и городских районах.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A94C6F" w:rsidRPr="00D2146D" w:rsidRDefault="00A94C6F" w:rsidP="00A94C6F">
      <w:pPr>
        <w:pStyle w:val="SingleTxtG"/>
      </w:pPr>
      <w:r>
        <w:t>11.</w:t>
      </w:r>
      <w:r>
        <w:tab/>
        <w:t>Просьба представить Комитету информацию о:</w:t>
      </w:r>
    </w:p>
    <w:p w:rsidR="00A94C6F" w:rsidRPr="00D2146D" w:rsidRDefault="00A94C6F" w:rsidP="00A94C6F">
      <w:pPr>
        <w:pStyle w:val="SingleTxtG"/>
      </w:pPr>
      <w:r>
        <w:tab/>
      </w:r>
      <w:r w:rsidR="005F0FB8">
        <w:tab/>
      </w:r>
      <w:r>
        <w:t>a)</w:t>
      </w:r>
      <w:r>
        <w:tab/>
        <w:t>том, помещаются ли инвалиды без их согласия «в центры социальной реабилитации, обеспечивающие постоянный ухо</w:t>
      </w:r>
      <w:r w:rsidR="005F0FB8">
        <w:t>д за ними» (CRPD/C/SAU/1, пункт </w:t>
      </w:r>
      <w:r>
        <w:t>99), и о нынешнем числе инвалидов в таких учреждениях;</w:t>
      </w:r>
    </w:p>
    <w:p w:rsidR="00A94C6F" w:rsidRPr="00D2146D" w:rsidRDefault="005F0FB8" w:rsidP="00A94C6F">
      <w:pPr>
        <w:pStyle w:val="SingleTxtG"/>
      </w:pPr>
      <w:r>
        <w:tab/>
      </w:r>
      <w:r w:rsidR="00A94C6F">
        <w:tab/>
        <w:t>b)</w:t>
      </w:r>
      <w:r w:rsidR="00A94C6F">
        <w:tab/>
        <w:t>нынешнем числе инвалидов, лишенных свободы по уголовным основаниям;</w:t>
      </w:r>
    </w:p>
    <w:p w:rsidR="00A94C6F" w:rsidRPr="00D2146D" w:rsidRDefault="005F0FB8" w:rsidP="00A94C6F">
      <w:pPr>
        <w:pStyle w:val="SingleTxtG"/>
      </w:pPr>
      <w:r>
        <w:tab/>
      </w:r>
      <w:r w:rsidR="00A94C6F">
        <w:tab/>
        <w:t>c)</w:t>
      </w:r>
      <w:r w:rsidR="00A94C6F">
        <w:tab/>
        <w:t>усилиях, предпринятых в целях укрепления потенциала сотрудников правоохранительных и судебных органов в плане поддержки инвалидов в системе правосудия и повышения уровня их информированности о правах инвалидов.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A94C6F" w:rsidRPr="00D2146D" w:rsidRDefault="00A94C6F" w:rsidP="00A94C6F">
      <w:pPr>
        <w:pStyle w:val="SingleTxtG"/>
      </w:pPr>
      <w:r>
        <w:t>12.</w:t>
      </w:r>
      <w:r>
        <w:tab/>
        <w:t>Просьба представить информацию о мерах, принятых в целях ликвидации практики телесных наказаний и смертной казни, в частности в отношении инвалидов.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A94C6F" w:rsidRPr="00D2146D" w:rsidRDefault="00A94C6F" w:rsidP="00A94C6F">
      <w:pPr>
        <w:pStyle w:val="SingleTxtG"/>
      </w:pPr>
      <w:r>
        <w:t>13.</w:t>
      </w:r>
      <w:r>
        <w:tab/>
        <w:t>Просьба разъяснить все меры, принятые в целях борьбы со всеми формами насилия в отношении женщин-инвалидов и девочек-инвалидов.</w:t>
      </w:r>
    </w:p>
    <w:p w:rsidR="00A94C6F" w:rsidRPr="00D2146D" w:rsidRDefault="00A94C6F" w:rsidP="00A94C6F">
      <w:pPr>
        <w:pStyle w:val="SingleTxtG"/>
        <w:rPr>
          <w:b/>
        </w:rPr>
      </w:pPr>
      <w:r>
        <w:t>14.</w:t>
      </w:r>
      <w:r>
        <w:tab/>
        <w:t xml:space="preserve">Просьба представить информацию о выводах и рекомендациях Комиссии по правам человека, сделанных после посещения ее представителями центров, в которых по-прежнему содержатся инвалиды, в том числе о тех выводах и рекомендациях, которые были опубликованы после посещения ее представителями оздоровительного центра для лиц с тяжелыми формами инвалидности в Эр-Рияде в 2012 и 2013 годах, и о последующих принятых мерах. Просьба также сообщить Комитету о мерах по обеспечению того, чтобы инвалиды, ставшие жертвами надругательств, насилия и эксплуатации, имели доступ к эффективным услугам и программам в области восстановления, реабилитации и социальной реинтеграции.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:rsidR="00A94C6F" w:rsidRPr="00D2146D" w:rsidDel="00C965F8" w:rsidRDefault="00A94C6F" w:rsidP="00A94C6F">
      <w:pPr>
        <w:pStyle w:val="SingleTxtG"/>
      </w:pPr>
      <w:r>
        <w:t>15.</w:t>
      </w:r>
      <w:r>
        <w:tab/>
        <w:t xml:space="preserve">Просьба проинформировать Комитет о мерах, принятых в целях отмены положений, которые позволяют опекунам или законным представителям давать согласие на медицинские исследования или эксперименты от имени инвалидов. Просьба также представить информацию о мерах, принятых в целях введения уголовной ответственности за стерилизацию инвалидов, в частности женщин-инвалидов и девочек-инвалидов, без их свободного, предварительного и осознанного согласия. </w:t>
      </w:r>
    </w:p>
    <w:p w:rsidR="00A94C6F" w:rsidRPr="00D2146D" w:rsidRDefault="00A94C6F" w:rsidP="00A94C6F">
      <w:pPr>
        <w:pStyle w:val="H23G"/>
      </w:pPr>
      <w:r>
        <w:lastRenderedPageBreak/>
        <w:tab/>
      </w:r>
      <w:r>
        <w:tab/>
      </w:r>
      <w:r>
        <w:rPr>
          <w:bCs/>
        </w:rPr>
        <w:t>Самостоятельный образ жизни и вовлеченнос</w:t>
      </w:r>
      <w:r>
        <w:rPr>
          <w:bCs/>
        </w:rPr>
        <w:t>ть в местное сообщество (статья </w:t>
      </w:r>
      <w:r>
        <w:rPr>
          <w:bCs/>
        </w:rPr>
        <w:t>19)</w:t>
      </w:r>
    </w:p>
    <w:p w:rsidR="00A94C6F" w:rsidRPr="00D2146D" w:rsidRDefault="00A94C6F" w:rsidP="00A94C6F">
      <w:pPr>
        <w:pStyle w:val="SingleTxtG"/>
      </w:pPr>
      <w:r>
        <w:t>16.</w:t>
      </w:r>
      <w:r>
        <w:tab/>
        <w:t>Просьба представить подробную информацию о количестве и характере услуг дневного ухода, ухода на дому и вспомогательных у</w:t>
      </w:r>
      <w:r w:rsidR="00EB17BB">
        <w:t>слуг, предоставляемых инвалидам </w:t>
      </w:r>
      <w:r>
        <w:t>в соответствии с положениями о социальной реабилитации, а также о количестве и характере протезов и ассистивных устройств и их соотношении с численностью нуждающихся в них инвалидов в соответствии с постановлением премьер-министра № 7852/1. Просьба также указать критерии, на основе которых тому или иному инвалиду назначается личный помощник, и представить информацию о действующих стандартах обеспечения самостоятельности инвалидов, имеющих право на получение услуг такого помощника.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:rsidR="00A94C6F" w:rsidRPr="00D2146D" w:rsidRDefault="00A94C6F" w:rsidP="00A94C6F">
      <w:pPr>
        <w:pStyle w:val="SingleTxtG"/>
        <w:rPr>
          <w:b/>
        </w:rPr>
      </w:pPr>
      <w:r>
        <w:t>17.</w:t>
      </w:r>
      <w:r>
        <w:tab/>
        <w:t>Просьба предоставить Комитету информацию о: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условиях приобретения права на использование специально приспособленных для инвалидов автотранспортных средств транспортных компаний (CRPD/C/SAU/1, пункт 134), действующих процедурах доступа к этим автотранспортным средствам и соотношении числа имеющихся автотранспортных средств к численности нуждающихся в них инвалидов;</w:t>
      </w:r>
    </w:p>
    <w:p w:rsidR="00A94C6F" w:rsidRPr="00D2146D" w:rsidRDefault="00A94C6F" w:rsidP="00A94C6F">
      <w:pPr>
        <w:pStyle w:val="SingleTxtG"/>
      </w:pPr>
      <w:r>
        <w:tab/>
      </w:r>
      <w:r>
        <w:tab/>
        <w:t>b)</w:t>
      </w:r>
      <w:r>
        <w:tab/>
        <w:t xml:space="preserve">критериях модификации транспортных средств и числе модифицированных транспортных средств, имеющихся в государстве-участнике по сравнению с численностью нуждающихся в них инвалидов, в соответствии с постановлением премьер-министра 7/1285/M и числе имеющихся ассистивных устройств и вспомогательных аудиовизуальных средств в соотношении с численностью нуждающихся в них инвалидов, в соответствии со статьей 2 Закона об уходе за инвалидами; </w:t>
      </w:r>
    </w:p>
    <w:p w:rsidR="00A94C6F" w:rsidRPr="00D2146D" w:rsidRDefault="005F0FB8" w:rsidP="00A94C6F">
      <w:pPr>
        <w:pStyle w:val="SingleTxtG"/>
      </w:pPr>
      <w:r>
        <w:tab/>
      </w:r>
      <w:r w:rsidR="00A94C6F">
        <w:tab/>
        <w:t>c)</w:t>
      </w:r>
      <w:r w:rsidR="00A94C6F">
        <w:tab/>
        <w:t>программах, направленных на поощрение мобильности и предоставление ассистивных устройств инвалидам в сельских районах.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A94C6F" w:rsidRPr="00D2146D" w:rsidRDefault="00A94C6F" w:rsidP="00A94C6F">
      <w:pPr>
        <w:pStyle w:val="SingleTxtG"/>
      </w:pPr>
      <w:r>
        <w:tab/>
      </w:r>
      <w:r>
        <w:t>18.</w:t>
      </w:r>
      <w:r>
        <w:tab/>
        <w:t>Просьба предоставить Комитету информацию о: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мерах, принятых в целях обеспечения доступности для инвалидов информации во всех правительственных учреж</w:t>
      </w:r>
      <w:r w:rsidR="005F0FB8">
        <w:t>дениях и на государственных веб</w:t>
      </w:r>
      <w:r w:rsidR="005F0FB8">
        <w:noBreakHyphen/>
      </w:r>
      <w:r>
        <w:t>сайтах, включая ее доступность на жестовом языке, в простом для чтения и понимания формате, в формате Брайля и усиливающих и альтернативных форматах и способах общения;</w:t>
      </w:r>
    </w:p>
    <w:p w:rsidR="00A94C6F" w:rsidRPr="00D2146D" w:rsidRDefault="00A94C6F" w:rsidP="00A94C6F">
      <w:pPr>
        <w:pStyle w:val="SingleTxtG"/>
      </w:pPr>
      <w:r>
        <w:tab/>
      </w:r>
      <w:r>
        <w:tab/>
      </w:r>
      <w:r>
        <w:t>b)</w:t>
      </w:r>
      <w:r>
        <w:tab/>
        <w:t xml:space="preserve">поддержке, оказываемой частным субъектам в целях поощрения доступа к информации. </w:t>
      </w:r>
    </w:p>
    <w:p w:rsidR="00A94C6F" w:rsidRPr="00D2146D" w:rsidRDefault="00A94C6F" w:rsidP="00A94C6F">
      <w:pPr>
        <w:pStyle w:val="SingleTxtG"/>
      </w:pPr>
      <w:r>
        <w:t>19.</w:t>
      </w:r>
      <w:r>
        <w:tab/>
        <w:t>Просьба разъяснить, какие меры были приняты в целях обеспечения того, чтобы все глухие дети, включая детей с кохлеарными имплантатами, обучались коммуникации как в устной форме, так и на языке жестов, и поощрения обучения языку жестов членов их семей. Просьба сообщить о взаимодействии между координатором по жестовому языку Центра исследований инвалидности им. короля Сальмана и ассоциациями, представляющими глухих. Просьба также сообщить о шагах, предпринятых для:</w:t>
      </w:r>
    </w:p>
    <w:p w:rsidR="00A94C6F" w:rsidRPr="00D2146D" w:rsidRDefault="00A94C6F" w:rsidP="00A94C6F">
      <w:pPr>
        <w:pStyle w:val="SingleTxtG"/>
      </w:pPr>
      <w:r>
        <w:tab/>
      </w:r>
      <w:r>
        <w:tab/>
        <w:t>a)</w:t>
      </w:r>
      <w:r>
        <w:tab/>
        <w:t>признания языка жестов Саудовской Аравии в качестве официального языка;</w:t>
      </w:r>
    </w:p>
    <w:p w:rsidR="00A94C6F" w:rsidRPr="00D2146D" w:rsidRDefault="00A94C6F" w:rsidP="00A94C6F">
      <w:pPr>
        <w:pStyle w:val="SingleTxtG"/>
      </w:pPr>
      <w:r>
        <w:tab/>
      </w:r>
      <w:r>
        <w:tab/>
        <w:t>b)</w:t>
      </w:r>
      <w:r>
        <w:tab/>
        <w:t xml:space="preserve">подготовки сурдопереводчиков, в том числе для сурдоперевода на телевидении; </w:t>
      </w:r>
    </w:p>
    <w:p w:rsidR="00A94C6F" w:rsidRPr="00D2146D" w:rsidRDefault="00A94C6F" w:rsidP="00A94C6F">
      <w:pPr>
        <w:pStyle w:val="SingleTxtG"/>
      </w:pPr>
      <w:r>
        <w:tab/>
      </w:r>
      <w:r>
        <w:tab/>
        <w:t>c)</w:t>
      </w:r>
      <w:r>
        <w:tab/>
        <w:t xml:space="preserve">обеспечения гарантий соблюдения переводчиками конфиденциальности информации в медицинских и судебных учреждениях. </w:t>
      </w:r>
    </w:p>
    <w:p w:rsidR="00A94C6F" w:rsidRPr="00D2146D" w:rsidRDefault="00A94C6F" w:rsidP="00A94C6F">
      <w:pPr>
        <w:pStyle w:val="H23G"/>
      </w:pPr>
      <w:r>
        <w:lastRenderedPageBreak/>
        <w:tab/>
      </w:r>
      <w:r>
        <w:tab/>
      </w:r>
      <w:r>
        <w:rPr>
          <w:bCs/>
        </w:rPr>
        <w:t>Неприкосновенность частной жизни (статья 22)</w:t>
      </w:r>
    </w:p>
    <w:p w:rsidR="00A94C6F" w:rsidRPr="00D2146D" w:rsidRDefault="00A94C6F" w:rsidP="00A94C6F">
      <w:pPr>
        <w:pStyle w:val="SingleTxtG"/>
      </w:pPr>
      <w:r>
        <w:t>20.</w:t>
      </w:r>
      <w:r>
        <w:tab/>
        <w:t xml:space="preserve">Просьба представить информацию о мерах, которые планируется принять или которые были приняты для обеспечения уважения неприкосновенности частной жизни инвалидов, по-прежнему проживающих в специальных учреждениях.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A94C6F" w:rsidRPr="00D2146D" w:rsidRDefault="00A94C6F" w:rsidP="00A94C6F">
      <w:pPr>
        <w:pStyle w:val="SingleTxtG"/>
      </w:pPr>
      <w:r>
        <w:t>21.</w:t>
      </w:r>
      <w:r>
        <w:tab/>
        <w:t>Просьба проинформировать Комитет о мерах, принятых в целях ликвидации дискриминации инвалидов во всех вопросах, касающихся брака, семьи, материнства или отцовства и материнства и личных отношений. Просьба также представить подробную информацию о работе, проведенной ассоциациями в целях поощрения инвалидов к вступлению в брак (CRPD/C/SAU/1, пункт 152), и о мерах, принятых с целью гарантировать права и обязанности инвалидов в отношении опеки над детьми, присмотра за детьми и усыновления/удочерения.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A94C6F" w:rsidRPr="00D2146D" w:rsidRDefault="00A94C6F" w:rsidP="00A94C6F">
      <w:pPr>
        <w:pStyle w:val="SingleTxtG"/>
      </w:pPr>
      <w:r>
        <w:t>22.</w:t>
      </w:r>
      <w:r>
        <w:tab/>
        <w:t>Просьба проинформировать Комитет о результатах национального исследования в целях оценки того, насколько хорошо учащиеся-инвалиды интегрированы в обычные школы (CRPD/C/SAU/1, пункт 241). Просьба также представить информацию о мерах, принятых в целях преобразования нынешней системы раздельного и совместного образования в систему качественного, доступного и инклюзивного образования, и обеспечения обязательной подготовки всех преподавателей по вопросам инклюзивного образования и обучения детей-инвалидов в качестве составной части базовой подготовки преподавателей в университетах.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A94C6F" w:rsidRPr="00D2146D" w:rsidRDefault="00A94C6F" w:rsidP="00A94C6F">
      <w:pPr>
        <w:pStyle w:val="SingleTxtG"/>
      </w:pPr>
      <w:r>
        <w:t>23.</w:t>
      </w:r>
      <w:r>
        <w:tab/>
        <w:t>Просьба представить Комитету информацию о: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a)</w:t>
      </w:r>
      <w:r w:rsidR="00A94C6F">
        <w:tab/>
        <w:t>шагах, предпринимаемых в целях проведения среди всех медицинских работников подготовки по вопросам, связанным с правами инвалидов, включая право на свободное и осознанное согласие, и обучения их способам общения с инвалидами;</w:t>
      </w:r>
    </w:p>
    <w:p w:rsidR="00A94C6F" w:rsidRPr="00D2146D" w:rsidRDefault="00A94C6F" w:rsidP="00A94C6F">
      <w:pPr>
        <w:pStyle w:val="SingleTxtG"/>
      </w:pPr>
      <w:r>
        <w:tab/>
      </w:r>
      <w:r w:rsidR="000F12D5">
        <w:tab/>
      </w:r>
      <w:r>
        <w:t>b)</w:t>
      </w:r>
      <w:r>
        <w:tab/>
        <w:t>мерах, принятых в целях обеспечения максимального распределения имеющихся ресурсов, с тем чтобы гарантировать инвалидам бесплатный или недорогой доступ к наивысшему достижимому уровню медицинского обслуживания;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c)</w:t>
      </w:r>
      <w:r w:rsidR="00A94C6F">
        <w:tab/>
        <w:t>мерах, принятых в целях обеспечения гарантий доступа на протяжении всей жизни к медицинским препаратам и услугам, которые необходимы инвалидам непосредственно по причине их инвалидности и которые расширяют их самостоятельности и независимость;</w:t>
      </w:r>
    </w:p>
    <w:p w:rsidR="00A94C6F" w:rsidRPr="00D2146D" w:rsidRDefault="00A94C6F" w:rsidP="00A94C6F">
      <w:pPr>
        <w:pStyle w:val="SingleTxtG"/>
      </w:pPr>
      <w:r>
        <w:tab/>
      </w:r>
      <w:r w:rsidR="000F12D5">
        <w:tab/>
      </w:r>
      <w:r>
        <w:t>d)</w:t>
      </w:r>
      <w:r>
        <w:tab/>
        <w:t>количестве и географическом распределении доступных медицинских учреждений;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e)</w:t>
      </w:r>
      <w:r w:rsidR="00A94C6F">
        <w:tab/>
        <w:t>статистических данных о дос</w:t>
      </w:r>
      <w:r w:rsidR="00EB17BB">
        <w:t>тупе женщин-инвалидов и девочек</w:t>
      </w:r>
      <w:r w:rsidR="00EB17BB">
        <w:noBreakHyphen/>
      </w:r>
      <w:r w:rsidR="00A94C6F">
        <w:t xml:space="preserve">инвалидов к услугам в области сексуального и репродуктивного здоровья.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(статья 26)</w:t>
      </w:r>
    </w:p>
    <w:p w:rsidR="00A94C6F" w:rsidRPr="00D2146D" w:rsidRDefault="00A94C6F" w:rsidP="00A94C6F">
      <w:pPr>
        <w:pStyle w:val="SingleTxtG"/>
      </w:pPr>
      <w:r>
        <w:t>24.</w:t>
      </w:r>
      <w:r>
        <w:tab/>
        <w:t>Просьба проинформировать Комите</w:t>
      </w:r>
      <w:r w:rsidR="00EB17BB">
        <w:t>т о шагах, предпринятых в целях </w:t>
      </w:r>
      <w:r>
        <w:t>повышения доступности услуг по реабилита</w:t>
      </w:r>
      <w:r w:rsidR="00EB17BB">
        <w:t>ции на базе общин в государстве</w:t>
      </w:r>
      <w:r w:rsidR="00EB17BB">
        <w:noBreakHyphen/>
      </w:r>
      <w:r>
        <w:t>участнике для удовлетворения меняющихся потребностей, и о мерах, принятых в целях подготовки и найма достаточного числа женщин-специалистов в области реабилитации, с тем чтобы гарантировать оказание реабилитационных услуг женским персоналом для женщин-инвалидов и девочек-инвалидов.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</w:p>
    <w:p w:rsidR="00A94C6F" w:rsidRPr="00D2146D" w:rsidRDefault="00A94C6F" w:rsidP="00A94C6F">
      <w:pPr>
        <w:pStyle w:val="SingleTxtG"/>
      </w:pPr>
      <w:r>
        <w:t>25.</w:t>
      </w:r>
      <w:r>
        <w:tab/>
        <w:t>Просьба представить обновленную информацию о: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a)</w:t>
      </w:r>
      <w:r w:rsidR="00A94C6F">
        <w:tab/>
        <w:t>законодательстве, направленном на защиту трудовых прав инвалидов, и о том, обеспечивается ли в нем защита от увольнения на основании инвалидности;</w:t>
      </w:r>
    </w:p>
    <w:p w:rsidR="00A94C6F" w:rsidRPr="00D2146D" w:rsidRDefault="00A94C6F" w:rsidP="00A94C6F">
      <w:pPr>
        <w:pStyle w:val="SingleTxtG"/>
      </w:pPr>
      <w:r>
        <w:lastRenderedPageBreak/>
        <w:tab/>
      </w:r>
      <w:r w:rsidR="000F12D5">
        <w:tab/>
      </w:r>
      <w:r>
        <w:t>b)</w:t>
      </w:r>
      <w:r>
        <w:tab/>
        <w:t>пересмотре Закона о труде в целях поощрения занятости инвалидов и определения их прав и обязанностей (CRPD/C/SAU/1, пункт 207);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c)</w:t>
      </w:r>
      <w:r w:rsidR="00A94C6F">
        <w:tab/>
        <w:t>мерах, принятых для расширения и создания возможностей для трудоустройства инвалидов и разработки планов и стратегий в этой области (CRPD/C/SAU/1, пункты 204</w:t>
      </w:r>
      <w:r w:rsidR="00A94C6F">
        <w:rPr>
          <w:bCs/>
        </w:rPr>
        <w:t>–</w:t>
      </w:r>
      <w:r w:rsidR="00A94C6F">
        <w:t>206), включая утверждение национальной стратегии найма и трудоустройства инвалидов, министерское постановление об инвалидности на рабочем месте и законодательство, допускающее лицензирование государственных структур на основе их доступности для инвалидов;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d)</w:t>
      </w:r>
      <w:r w:rsidR="00A94C6F">
        <w:tab/>
        <w:t>мерах, принятых в целях обеспечения предоставления разумного приспособления для сотрудников-инвалидов на рабочем месте, с тем чтобы стимулировать их трудоустройство, и санкциях за отказ в разумном приспособлении;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e)</w:t>
      </w:r>
      <w:r w:rsidR="00A94C6F">
        <w:tab/>
        <w:t xml:space="preserve">статистических данных об инвалидах, официально занятых как в государственном секторе, так в частных компаниях, в дополнение к уже предоставленным данным (CRPD/C/SAU/1, пункт 211).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:rsidR="00A94C6F" w:rsidRPr="00D2146D" w:rsidRDefault="00A94C6F" w:rsidP="00A94C6F">
      <w:pPr>
        <w:pStyle w:val="SingleTxtG"/>
      </w:pPr>
      <w:r>
        <w:t>26.</w:t>
      </w:r>
      <w:r>
        <w:tab/>
        <w:t>Просьба представить информацию о:</w:t>
      </w:r>
    </w:p>
    <w:p w:rsidR="00A94C6F" w:rsidRPr="00D2146D" w:rsidRDefault="000F12D5" w:rsidP="00A94C6F">
      <w:pPr>
        <w:pStyle w:val="SingleTxtG"/>
      </w:pPr>
      <w:r>
        <w:tab/>
      </w:r>
      <w:r>
        <w:tab/>
      </w:r>
      <w:r w:rsidR="00A94C6F">
        <w:t>a)</w:t>
      </w:r>
      <w:r w:rsidR="00A94C6F">
        <w:tab/>
        <w:t>числе инвалидов, включая инвалидов-представителей меньшинств и инвалидов, которые не являются гражданами государства-участника, живущих в условиях нищеты или крайней нищеты в городских и сельских районах на территории государства-участника;</w:t>
      </w:r>
    </w:p>
    <w:p w:rsidR="00A94C6F" w:rsidRPr="00D2146D" w:rsidRDefault="005F0FB8" w:rsidP="00A94C6F">
      <w:pPr>
        <w:pStyle w:val="SingleTxtG"/>
      </w:pPr>
      <w:r>
        <w:tab/>
      </w:r>
      <w:r w:rsidR="00A94C6F">
        <w:tab/>
        <w:t>b)</w:t>
      </w:r>
      <w:r w:rsidR="00A94C6F">
        <w:tab/>
        <w:t>действующих программах, направленных на облегчение доступа вышеупомянутых групп к кредитам, жилью и программам искоренения нищеты;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c)</w:t>
      </w:r>
      <w:r w:rsidR="00A94C6F">
        <w:tab/>
        <w:t>статистических данных в разбивке по виду инвалидности, полу, возрасту, национальности, этническому происхождению и статусу ветерана войны о числе лиц и семей, пользующихся упомянутыми программами поддержки (CRPD/C/SAU/1, пункт 214), и выплачиваемых им суммах.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  <w:r>
        <w:t xml:space="preserve"> </w:t>
      </w:r>
    </w:p>
    <w:p w:rsidR="00A94C6F" w:rsidRPr="00D2146D" w:rsidRDefault="00A94C6F" w:rsidP="00A94C6F">
      <w:pPr>
        <w:pStyle w:val="SingleTxtG"/>
      </w:pPr>
      <w:r>
        <w:t>27.</w:t>
      </w:r>
      <w:r>
        <w:tab/>
        <w:t>Просьба представить информацию о мерах, принятых в целях обеспечения эффективного, полноценного и всестороннего участия всех инвалидов, включая лиц с</w:t>
      </w:r>
      <w:r w:rsidR="005F0FB8">
        <w:t xml:space="preserve"> </w:t>
      </w:r>
      <w:r>
        <w:t xml:space="preserve">умственными расстройствами и глухих лиц, в общественной жизни и избирательных процессах, в частности путем личного участия в тайном голосовании с предоставлением необходимой помощи. </w:t>
      </w:r>
    </w:p>
    <w:p w:rsidR="00A94C6F" w:rsidRPr="00D2146D" w:rsidRDefault="00A94C6F" w:rsidP="00A94C6F">
      <w:pPr>
        <w:pStyle w:val="SingleTxtG"/>
      </w:pPr>
      <w:r>
        <w:t>28.</w:t>
      </w:r>
      <w:r>
        <w:tab/>
        <w:t>Просьба проинформировать Комитет о том, имеют ли инвалиды, включая лиц с умственными расстройствами и глухих лиц, право и возможность создавать ассоциации, вступать в них и управлять ими независимо и на основе их свободного выбора. Просьба также представить информацию о принятых мерах и ресурсах, выделенных в целях поддержки, расширения и диверсификации круга независимых организаций инвалидов в государстве-участнике.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:rsidR="00A94C6F" w:rsidRPr="00D2146D" w:rsidRDefault="00A94C6F" w:rsidP="00A94C6F">
      <w:pPr>
        <w:pStyle w:val="SingleTxtG"/>
      </w:pPr>
      <w:r>
        <w:t>29.</w:t>
      </w:r>
      <w:r>
        <w:tab/>
        <w:t>Просьба представить информацию о: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a)</w:t>
      </w:r>
      <w:r w:rsidR="00A94C6F">
        <w:tab/>
        <w:t>прогрессе, достигнутом в деле 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произведениям;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b)</w:t>
      </w:r>
      <w:r w:rsidR="00A94C6F">
        <w:tab/>
        <w:t xml:space="preserve">планах по расширению доступа всех инвалидов к библиотекам, аудиовизуальным материалам и теле- и радиовещанию; </w:t>
      </w:r>
    </w:p>
    <w:p w:rsidR="00A94C6F" w:rsidRPr="00D2146D" w:rsidRDefault="000F12D5" w:rsidP="00A94C6F">
      <w:pPr>
        <w:pStyle w:val="SingleTxtG"/>
      </w:pPr>
      <w:r>
        <w:tab/>
      </w:r>
      <w:r w:rsidR="00A94C6F">
        <w:tab/>
        <w:t>c)</w:t>
      </w:r>
      <w:r w:rsidR="00A94C6F">
        <w:tab/>
        <w:t xml:space="preserve">мерах, принятых в целях обеспечения того, чтобы культурные, развлекательные, туристические и спортивные мероприятия и услуги в </w:t>
      </w:r>
      <w:r w:rsidR="00A94C6F">
        <w:lastRenderedPageBreak/>
        <w:t xml:space="preserve">государственном и частном секторах, помимо тех, которые специально посвящены инвалидам, были доступны для инвалидов, включая детей-инвалидов. </w:t>
      </w:r>
    </w:p>
    <w:p w:rsidR="00A94C6F" w:rsidRPr="00D2146D" w:rsidRDefault="000F12D5" w:rsidP="000F12D5">
      <w:pPr>
        <w:pStyle w:val="H1G"/>
      </w:pPr>
      <w:r>
        <w:tab/>
      </w:r>
      <w:r w:rsidR="00A94C6F">
        <w:t>C.</w:t>
      </w:r>
      <w:r w:rsidR="00A94C6F">
        <w:tab/>
        <w:t>Конкретные обязательства (статьи 31–33)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A94C6F" w:rsidRPr="00D2146D" w:rsidRDefault="00A94C6F" w:rsidP="00A94C6F">
      <w:pPr>
        <w:pStyle w:val="SingleTxtG"/>
      </w:pPr>
      <w:r>
        <w:t>30.</w:t>
      </w:r>
      <w:r>
        <w:tab/>
        <w:t>Просьба представить обновленную инфор</w:t>
      </w:r>
      <w:r w:rsidR="00EB17BB">
        <w:t>мацию о разработке систем сбора </w:t>
      </w:r>
      <w:r>
        <w:t>данных и статистики на основе правозащитной модели инвалидности в соответствии с Конвенцией. Просьба уточнить, доступны ли имеющиеся данные в разбивке по полу, возрасту, этнической принадлежности, виду инвалидности, социально-экономическому статусу, занятости и месту проживания.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:rsidR="00A94C6F" w:rsidRPr="00D2146D" w:rsidRDefault="00A94C6F" w:rsidP="00A94C6F">
      <w:pPr>
        <w:pStyle w:val="SingleTxtG"/>
      </w:pPr>
      <w:r>
        <w:t>31.</w:t>
      </w:r>
      <w:r>
        <w:tab/>
        <w:t xml:space="preserve">Просьба представить информацию о существующих механизмах консультаций с организациями инвалидов и их привлечения к разработке и осуществлению проектов и программ международного сотрудничества. Просьба также представить информацию о том, в какой степени Цели в области устойчивого развития осуществляются в государстве-участнике в контексте инвалидов. </w:t>
      </w:r>
    </w:p>
    <w:p w:rsidR="00A94C6F" w:rsidRPr="00D2146D" w:rsidRDefault="00A94C6F" w:rsidP="00A94C6F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:rsidR="00A94C6F" w:rsidRDefault="00A94C6F" w:rsidP="00A94C6F">
      <w:pPr>
        <w:pStyle w:val="SingleTxtG"/>
      </w:pPr>
      <w:r>
        <w:t>32.</w:t>
      </w:r>
      <w:r>
        <w:tab/>
        <w:t>Принимая во внимание руководящие принципы Комитета в отношении независимых структур мониторинга и их участия в работе Комитета (2016 год), просьба представить информацию о мерах, принятых в целях обеспечения того, чтобы Комиссия по правам человека в государстве-участнике была независимой и соответствовала принципам, касающимся статуса национальных учреждений, занимающихся поощрением и защитой прав человека (Парижские принципы).</w:t>
      </w:r>
    </w:p>
    <w:p w:rsidR="005F0FB8" w:rsidRDefault="00A94C6F" w:rsidP="00A94C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FB8" w:rsidRPr="00A94C6F" w:rsidRDefault="005F0FB8"/>
    <w:sectPr w:rsidR="005F0FB8" w:rsidRPr="00A94C6F" w:rsidSect="00A94C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BC" w:rsidRPr="00A312BC" w:rsidRDefault="007672BC" w:rsidP="00A312BC"/>
  </w:endnote>
  <w:endnote w:type="continuationSeparator" w:id="0">
    <w:p w:rsidR="007672BC" w:rsidRPr="00A312BC" w:rsidRDefault="007672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6F" w:rsidRPr="00A94C6F" w:rsidRDefault="00A94C6F">
    <w:pPr>
      <w:pStyle w:val="a8"/>
    </w:pPr>
    <w:r w:rsidRPr="00A94C6F">
      <w:rPr>
        <w:b/>
        <w:sz w:val="18"/>
      </w:rPr>
      <w:fldChar w:fldCharType="begin"/>
    </w:r>
    <w:r w:rsidRPr="00A94C6F">
      <w:rPr>
        <w:b/>
        <w:sz w:val="18"/>
      </w:rPr>
      <w:instrText xml:space="preserve"> PAGE  \* MERGEFORMAT </w:instrText>
    </w:r>
    <w:r w:rsidRPr="00A94C6F">
      <w:rPr>
        <w:b/>
        <w:sz w:val="18"/>
      </w:rPr>
      <w:fldChar w:fldCharType="separate"/>
    </w:r>
    <w:r w:rsidR="00BC0788">
      <w:rPr>
        <w:b/>
        <w:noProof/>
        <w:sz w:val="18"/>
      </w:rPr>
      <w:t>6</w:t>
    </w:r>
    <w:r w:rsidRPr="00A94C6F">
      <w:rPr>
        <w:b/>
        <w:sz w:val="18"/>
      </w:rPr>
      <w:fldChar w:fldCharType="end"/>
    </w:r>
    <w:r>
      <w:rPr>
        <w:b/>
        <w:sz w:val="18"/>
      </w:rPr>
      <w:tab/>
    </w:r>
    <w:r>
      <w:t>GE.18-18138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6F" w:rsidRPr="00A94C6F" w:rsidRDefault="00A94C6F" w:rsidP="00A94C6F">
    <w:pPr>
      <w:pStyle w:val="a8"/>
      <w:tabs>
        <w:tab w:val="clear" w:pos="9639"/>
        <w:tab w:val="right" w:pos="9638"/>
      </w:tabs>
      <w:rPr>
        <w:b/>
        <w:sz w:val="18"/>
      </w:rPr>
    </w:pPr>
    <w:r>
      <w:t>GE.18-18138</w:t>
    </w:r>
    <w:r>
      <w:tab/>
    </w:r>
    <w:r w:rsidRPr="00A94C6F">
      <w:rPr>
        <w:b/>
        <w:sz w:val="18"/>
      </w:rPr>
      <w:fldChar w:fldCharType="begin"/>
    </w:r>
    <w:r w:rsidRPr="00A94C6F">
      <w:rPr>
        <w:b/>
        <w:sz w:val="18"/>
      </w:rPr>
      <w:instrText xml:space="preserve"> PAGE  \* MERGEFORMAT </w:instrText>
    </w:r>
    <w:r w:rsidRPr="00A94C6F">
      <w:rPr>
        <w:b/>
        <w:sz w:val="18"/>
      </w:rPr>
      <w:fldChar w:fldCharType="separate"/>
    </w:r>
    <w:r w:rsidR="00BC0788">
      <w:rPr>
        <w:b/>
        <w:noProof/>
        <w:sz w:val="18"/>
      </w:rPr>
      <w:t>7</w:t>
    </w:r>
    <w:r w:rsidRPr="00A94C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94C6F" w:rsidRDefault="00A94C6F" w:rsidP="00A94C6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18-18138  (R)</w:t>
    </w:r>
    <w:r>
      <w:rPr>
        <w:lang w:val="en-US"/>
      </w:rPr>
      <w:t xml:space="preserve">  151118  151118</w:t>
    </w:r>
    <w:r>
      <w:br/>
    </w:r>
    <w:r w:rsidRPr="00A94C6F">
      <w:rPr>
        <w:rFonts w:ascii="C39T30Lfz" w:hAnsi="C39T30Lfz"/>
        <w:kern w:val="14"/>
        <w:sz w:val="56"/>
      </w:rPr>
      <w:t></w:t>
    </w:r>
    <w:r w:rsidRPr="00A94C6F">
      <w:rPr>
        <w:rFonts w:ascii="C39T30Lfz" w:hAnsi="C39T30Lfz"/>
        <w:kern w:val="14"/>
        <w:sz w:val="56"/>
      </w:rPr>
      <w:t></w:t>
    </w:r>
    <w:r w:rsidRPr="00A94C6F">
      <w:rPr>
        <w:rFonts w:ascii="C39T30Lfz" w:hAnsi="C39T30Lfz"/>
        <w:kern w:val="14"/>
        <w:sz w:val="56"/>
      </w:rPr>
      <w:t></w:t>
    </w:r>
    <w:r w:rsidRPr="00A94C6F">
      <w:rPr>
        <w:rFonts w:ascii="C39T30Lfz" w:hAnsi="C39T30Lfz"/>
        <w:kern w:val="14"/>
        <w:sz w:val="56"/>
      </w:rPr>
      <w:t></w:t>
    </w:r>
    <w:r w:rsidRPr="00A94C6F">
      <w:rPr>
        <w:rFonts w:ascii="C39T30Lfz" w:hAnsi="C39T30Lfz"/>
        <w:kern w:val="14"/>
        <w:sz w:val="56"/>
      </w:rPr>
      <w:t></w:t>
    </w:r>
    <w:r w:rsidRPr="00A94C6F">
      <w:rPr>
        <w:rFonts w:ascii="C39T30Lfz" w:hAnsi="C39T30Lfz"/>
        <w:kern w:val="14"/>
        <w:sz w:val="56"/>
      </w:rPr>
      <w:t></w:t>
    </w:r>
    <w:r w:rsidRPr="00A94C6F">
      <w:rPr>
        <w:rFonts w:ascii="C39T30Lfz" w:hAnsi="C39T30Lfz"/>
        <w:kern w:val="14"/>
        <w:sz w:val="56"/>
      </w:rPr>
      <w:t></w:t>
    </w:r>
    <w:r w:rsidRPr="00A94C6F">
      <w:rPr>
        <w:rFonts w:ascii="C39T30Lfz" w:hAnsi="C39T30Lfz"/>
        <w:kern w:val="14"/>
        <w:sz w:val="56"/>
      </w:rPr>
      <w:t></w:t>
    </w:r>
    <w:r w:rsidRPr="00A94C6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SAU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AU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BC" w:rsidRPr="001075E9" w:rsidRDefault="007672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72BC" w:rsidRDefault="007672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94C6F" w:rsidRPr="00D2146D" w:rsidRDefault="00A94C6F" w:rsidP="00A94C6F">
      <w:pPr>
        <w:pStyle w:val="ad"/>
      </w:pPr>
      <w:r>
        <w:tab/>
      </w:r>
      <w:r w:rsidRPr="005F0FB8">
        <w:rPr>
          <w:sz w:val="20"/>
        </w:rPr>
        <w:t>*</w:t>
      </w:r>
      <w:r>
        <w:tab/>
        <w:t>Принят предсессионной рабочей группой на ее десятой сессии (24</w:t>
      </w:r>
      <w:r>
        <w:rPr>
          <w:bCs/>
        </w:rPr>
        <w:t>–</w:t>
      </w:r>
      <w:r>
        <w:t>27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6F" w:rsidRPr="00A94C6F" w:rsidRDefault="00A94C6F">
    <w:pPr>
      <w:pStyle w:val="a5"/>
    </w:pPr>
    <w:fldSimple w:instr=" TITLE  \* MERGEFORMAT ">
      <w:r w:rsidR="00BC0788">
        <w:t>CRPD/C/SAU/Q/1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6F" w:rsidRPr="00A94C6F" w:rsidRDefault="00A94C6F" w:rsidP="00A94C6F">
    <w:pPr>
      <w:pStyle w:val="a5"/>
      <w:jc w:val="right"/>
    </w:pPr>
    <w:fldSimple w:instr=" TITLE  \* MERGEFORMAT ">
      <w:r w:rsidR="00BC0788">
        <w:t>CRPD/C/SAU/Q/1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C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12D5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851D5"/>
    <w:rsid w:val="002A2EFC"/>
    <w:rsid w:val="002B74B1"/>
    <w:rsid w:val="002C0E18"/>
    <w:rsid w:val="002D06E3"/>
    <w:rsid w:val="002D2C8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5F0FB8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672BC"/>
    <w:rsid w:val="007C3F50"/>
    <w:rsid w:val="00806737"/>
    <w:rsid w:val="00811604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94C6F"/>
    <w:rsid w:val="00AB4B51"/>
    <w:rsid w:val="00AC12E8"/>
    <w:rsid w:val="00B10CC7"/>
    <w:rsid w:val="00B36DF7"/>
    <w:rsid w:val="00B539E7"/>
    <w:rsid w:val="00B62458"/>
    <w:rsid w:val="00B739FE"/>
    <w:rsid w:val="00BC078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4648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B17BB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B9273"/>
  <w15:docId w15:val="{D82209C0-0901-457A-9B12-46CC449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A94C6F"/>
    <w:rPr>
      <w:lang w:val="ru-RU" w:eastAsia="en-US"/>
    </w:rPr>
  </w:style>
  <w:style w:type="character" w:customStyle="1" w:styleId="H1GChar">
    <w:name w:val="_ H_1_G Char"/>
    <w:link w:val="H1G"/>
    <w:locked/>
    <w:rsid w:val="00A94C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F7A6-12F1-4529-94CC-C3C23222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7</Pages>
  <Words>2335</Words>
  <Characters>16187</Characters>
  <Application>Microsoft Office Word</Application>
  <DocSecurity>0</DocSecurity>
  <Lines>311</Lines>
  <Paragraphs>127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CRPD/C/SAU/Q/1</vt:lpstr>
      <vt:lpstr>A/</vt:lpstr>
      <vt:lpstr>A/</vt:lpstr>
    </vt:vector>
  </TitlesOfParts>
  <Company>DCM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CRPD/C/SAU/Q/1</dc:title>
  <dc:subject/>
  <dc:creator>Elena IZOTOVA</dc:creator>
  <cp:keywords/>
  <cp:lastModifiedBy>Elena Izotova</cp:lastModifiedBy>
  <cp:revision>3</cp:revision>
  <cp:lastPrinted>2018-11-15T13:54:00Z</cp:lastPrinted>
  <dcterms:created xsi:type="dcterms:W3CDTF">2018-11-15T13:54:00Z</dcterms:created>
  <dcterms:modified xsi:type="dcterms:W3CDTF">2018-11-15T13:57:00Z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