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A89" w:rsidRDefault="002F5A89" w:rsidP="002F5A89">
      <w:pPr>
        <w:spacing w:line="60" w:lineRule="exact"/>
        <w:rPr>
          <w:sz w:val="6"/>
          <w:lang w:val="en-US"/>
        </w:rPr>
        <w:sectPr w:rsidR="002F5A89" w:rsidSect="002F5A8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endnotePr>
            <w:numFmt w:val="decimal"/>
          </w:endnotePr>
          <w:type w:val="continuous"/>
          <w:pgSz w:w="12240" w:h="15840" w:code="1"/>
          <w:pgMar w:top="1742" w:right="1195" w:bottom="1898" w:left="1195" w:header="576" w:footer="1030" w:gutter="0"/>
          <w:pgNumType w:start="1"/>
          <w:cols w:space="708"/>
          <w:noEndnote/>
          <w:titlePg/>
          <w:docGrid w:linePitch="360"/>
        </w:sectPr>
      </w:pPr>
      <w:r>
        <w:rPr>
          <w:rStyle w:val="CommentReference"/>
        </w:rPr>
        <w:commentReference w:id="0"/>
      </w:r>
    </w:p>
    <w:p w:rsidR="00F76766" w:rsidRDefault="00F76766" w:rsidP="00F76766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en-US"/>
        </w:rPr>
      </w:pPr>
      <w:r>
        <w:t>Комитет по ликвидации дискриминации</w:t>
      </w:r>
    </w:p>
    <w:p w:rsidR="00F76766" w:rsidRPr="00665295" w:rsidRDefault="00F76766" w:rsidP="00F76766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665295">
        <w:t>в отношении женщин</w:t>
      </w:r>
    </w:p>
    <w:p w:rsidR="00F76766" w:rsidRPr="00812791" w:rsidRDefault="00F76766" w:rsidP="00F76766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b/>
        </w:rPr>
      </w:pPr>
      <w:r w:rsidRPr="00812791">
        <w:rPr>
          <w:b/>
        </w:rPr>
        <w:t>Сорок девятая сессия</w:t>
      </w:r>
    </w:p>
    <w:p w:rsidR="00F76766" w:rsidRPr="00665295" w:rsidRDefault="00F76766" w:rsidP="00F76766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665295">
        <w:t>11–29</w:t>
      </w:r>
      <w:r w:rsidR="00314B45">
        <w:t> июля</w:t>
      </w:r>
      <w:r w:rsidRPr="00665295">
        <w:t xml:space="preserve"> 2011</w:t>
      </w:r>
      <w:r w:rsidR="00314B45">
        <w:rPr>
          <w:lang w:val="en-US"/>
        </w:rPr>
        <w:t> года</w:t>
      </w:r>
    </w:p>
    <w:p w:rsidR="00F76766" w:rsidRPr="00F76766" w:rsidRDefault="00F76766" w:rsidP="00F76766">
      <w:pPr>
        <w:pStyle w:val="SingleTxt"/>
        <w:spacing w:after="0" w:line="120" w:lineRule="exact"/>
        <w:rPr>
          <w:sz w:val="10"/>
        </w:rPr>
      </w:pPr>
    </w:p>
    <w:p w:rsidR="00F76766" w:rsidRPr="00F76766" w:rsidRDefault="00F76766" w:rsidP="00F76766">
      <w:pPr>
        <w:pStyle w:val="SingleTxt"/>
        <w:spacing w:after="0" w:line="120" w:lineRule="exact"/>
        <w:rPr>
          <w:sz w:val="10"/>
        </w:rPr>
      </w:pPr>
    </w:p>
    <w:p w:rsidR="00F76766" w:rsidRPr="00F76766" w:rsidRDefault="00F76766" w:rsidP="00F76766">
      <w:pPr>
        <w:pStyle w:val="SingleTxt"/>
        <w:spacing w:after="0" w:line="120" w:lineRule="exact"/>
        <w:rPr>
          <w:sz w:val="10"/>
        </w:rPr>
      </w:pPr>
    </w:p>
    <w:p w:rsidR="00F76766" w:rsidRPr="00F76766" w:rsidRDefault="00F76766" w:rsidP="00F76766">
      <w:pPr>
        <w:pStyle w:val="SingleTxt"/>
        <w:spacing w:after="0" w:line="120" w:lineRule="exact"/>
        <w:rPr>
          <w:sz w:val="10"/>
        </w:rPr>
      </w:pPr>
    </w:p>
    <w:p w:rsidR="00F76766" w:rsidRDefault="00F76766" w:rsidP="00F76766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w w:val="100"/>
        </w:rPr>
      </w:pPr>
      <w:r w:rsidRPr="00665295">
        <w:rPr>
          <w:w w:val="100"/>
        </w:rPr>
        <w:tab/>
      </w:r>
      <w:r w:rsidRPr="00665295">
        <w:rPr>
          <w:w w:val="100"/>
        </w:rPr>
        <w:tab/>
      </w:r>
      <w:r>
        <w:rPr>
          <w:w w:val="100"/>
        </w:rPr>
        <w:t xml:space="preserve">Мнения </w:t>
      </w:r>
    </w:p>
    <w:p w:rsidR="00F76766" w:rsidRPr="00F76766" w:rsidRDefault="00F76766" w:rsidP="00F76766">
      <w:pPr>
        <w:pStyle w:val="SingleTxt"/>
        <w:spacing w:after="0" w:line="120" w:lineRule="exact"/>
        <w:rPr>
          <w:sz w:val="10"/>
        </w:rPr>
      </w:pPr>
    </w:p>
    <w:p w:rsidR="00F76766" w:rsidRPr="00F76766" w:rsidRDefault="00F76766" w:rsidP="00F76766">
      <w:pPr>
        <w:pStyle w:val="SingleTxt"/>
        <w:spacing w:after="0" w:line="120" w:lineRule="exact"/>
        <w:rPr>
          <w:sz w:val="10"/>
        </w:rPr>
      </w:pPr>
    </w:p>
    <w:p w:rsidR="00F76766" w:rsidRPr="00665295" w:rsidRDefault="00F76766" w:rsidP="00F76766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665295">
        <w:tab/>
      </w:r>
      <w:r w:rsidRPr="00665295">
        <w:tab/>
        <w:t xml:space="preserve">Сообщение № 20/2008 </w:t>
      </w:r>
    </w:p>
    <w:p w:rsidR="00F76766" w:rsidRPr="00F76766" w:rsidRDefault="00F76766" w:rsidP="00F76766">
      <w:pPr>
        <w:pStyle w:val="SingleTxt"/>
        <w:spacing w:after="0" w:line="120" w:lineRule="exact"/>
        <w:rPr>
          <w:w w:val="100"/>
          <w:sz w:val="10"/>
        </w:rPr>
      </w:pPr>
    </w:p>
    <w:p w:rsidR="00F76766" w:rsidRDefault="00F76766" w:rsidP="00F76766">
      <w:pPr>
        <w:pStyle w:val="SingleTxt"/>
        <w:spacing w:after="0" w:line="120" w:lineRule="exact"/>
        <w:rPr>
          <w:w w:val="100"/>
          <w:sz w:val="10"/>
          <w:lang w:val="en-US"/>
        </w:rPr>
      </w:pPr>
    </w:p>
    <w:p w:rsidR="00F76766" w:rsidRPr="00F76766" w:rsidRDefault="00F76766" w:rsidP="00F76766">
      <w:pPr>
        <w:pStyle w:val="SingleTxt"/>
        <w:spacing w:after="0" w:line="120" w:lineRule="exact"/>
        <w:rPr>
          <w:w w:val="100"/>
          <w:sz w:val="10"/>
          <w:lang w:val="en-US"/>
        </w:rPr>
      </w:pPr>
    </w:p>
    <w:tbl>
      <w:tblPr>
        <w:tblW w:w="0" w:type="auto"/>
        <w:tblInd w:w="1267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9"/>
        <w:gridCol w:w="4033"/>
      </w:tblGrid>
      <w:tr w:rsidR="00F76766" w:rsidRPr="00665295" w:rsidTr="00EC7676">
        <w:tc>
          <w:tcPr>
            <w:tcW w:w="3269" w:type="dxa"/>
          </w:tcPr>
          <w:p w:rsidR="00F76766" w:rsidRPr="00812791" w:rsidRDefault="00F76766" w:rsidP="00F76766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</w:tabs>
              <w:spacing w:before="40" w:after="80"/>
              <w:ind w:left="43" w:right="43"/>
              <w:rPr>
                <w:rFonts w:eastAsia="MS Mincho"/>
                <w:i/>
                <w:szCs w:val="24"/>
              </w:rPr>
            </w:pPr>
            <w:r w:rsidRPr="00812791">
              <w:rPr>
                <w:rFonts w:eastAsia="MS Mincho"/>
                <w:i/>
                <w:szCs w:val="24"/>
              </w:rPr>
              <w:t>Представлено</w:t>
            </w:r>
            <w:r w:rsidRPr="00812791">
              <w:rPr>
                <w:rFonts w:eastAsia="MS Mincho"/>
                <w:szCs w:val="24"/>
              </w:rPr>
              <w:t>:</w:t>
            </w:r>
          </w:p>
        </w:tc>
        <w:tc>
          <w:tcPr>
            <w:tcW w:w="4033" w:type="dxa"/>
          </w:tcPr>
          <w:p w:rsidR="00F76766" w:rsidRPr="00812791" w:rsidRDefault="00F76766" w:rsidP="00F76766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</w:tabs>
              <w:spacing w:before="40" w:after="80"/>
              <w:ind w:left="0" w:right="0"/>
              <w:jc w:val="left"/>
              <w:rPr>
                <w:rFonts w:eastAsia="MS Mincho"/>
                <w:szCs w:val="24"/>
              </w:rPr>
            </w:pPr>
            <w:r>
              <w:rPr>
                <w:rFonts w:eastAsia="SimSun"/>
                <w:color w:val="000000"/>
                <w:lang w:eastAsia="zh-CN"/>
              </w:rPr>
              <w:t>Г</w:t>
            </w:r>
            <w:r>
              <w:rPr>
                <w:rFonts w:eastAsia="SimSun"/>
                <w:color w:val="000000"/>
                <w:lang w:eastAsia="zh-CN"/>
              </w:rPr>
              <w:noBreakHyphen/>
            </w:r>
            <w:r w:rsidRPr="00812791">
              <w:rPr>
                <w:rFonts w:eastAsia="SimSun"/>
                <w:color w:val="000000"/>
                <w:lang w:eastAsia="zh-CN"/>
              </w:rPr>
              <w:t>жой</w:t>
            </w:r>
            <w:r>
              <w:rPr>
                <w:rFonts w:eastAsia="SimSun"/>
                <w:color w:val="000000"/>
                <w:lang w:eastAsia="zh-CN"/>
              </w:rPr>
              <w:t xml:space="preserve"> В.К. </w:t>
            </w:r>
            <w:r w:rsidRPr="00812791">
              <w:rPr>
                <w:rFonts w:eastAsia="SimSun"/>
                <w:color w:val="000000"/>
                <w:lang w:eastAsia="zh-CN"/>
              </w:rPr>
              <w:t>(представленной адвокатом г</w:t>
            </w:r>
            <w:r w:rsidRPr="00812791">
              <w:rPr>
                <w:rFonts w:eastAsia="SimSun"/>
                <w:color w:val="000000"/>
                <w:lang w:eastAsia="zh-CN"/>
              </w:rPr>
              <w:noBreakHyphen/>
              <w:t>жой Миленой К</w:t>
            </w:r>
            <w:r w:rsidRPr="00812791">
              <w:rPr>
                <w:rFonts w:eastAsia="SimSun"/>
                <w:color w:val="000000"/>
                <w:lang w:eastAsia="zh-CN"/>
              </w:rPr>
              <w:t>а</w:t>
            </w:r>
            <w:r w:rsidRPr="00812791">
              <w:rPr>
                <w:rFonts w:eastAsia="SimSun"/>
                <w:color w:val="000000"/>
                <w:lang w:eastAsia="zh-CN"/>
              </w:rPr>
              <w:t>диевой)</w:t>
            </w:r>
          </w:p>
        </w:tc>
      </w:tr>
      <w:tr w:rsidR="00F76766" w:rsidRPr="00665295" w:rsidTr="00EC7676">
        <w:tc>
          <w:tcPr>
            <w:tcW w:w="3269" w:type="dxa"/>
          </w:tcPr>
          <w:p w:rsidR="00F76766" w:rsidRPr="00812791" w:rsidRDefault="00F76766" w:rsidP="00F76766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</w:tabs>
              <w:spacing w:before="40" w:after="80"/>
              <w:ind w:left="43" w:right="43"/>
              <w:rPr>
                <w:rFonts w:eastAsia="MS Mincho"/>
                <w:i/>
                <w:szCs w:val="24"/>
              </w:rPr>
            </w:pPr>
            <w:r w:rsidRPr="00812791">
              <w:rPr>
                <w:rFonts w:eastAsia="MS Mincho"/>
                <w:i/>
                <w:szCs w:val="24"/>
              </w:rPr>
              <w:t>Предполагаемая жертва</w:t>
            </w:r>
            <w:r w:rsidRPr="00DD5D25">
              <w:rPr>
                <w:rFonts w:eastAsia="MS Mincho"/>
                <w:szCs w:val="24"/>
              </w:rPr>
              <w:t>:</w:t>
            </w:r>
          </w:p>
        </w:tc>
        <w:tc>
          <w:tcPr>
            <w:tcW w:w="4033" w:type="dxa"/>
          </w:tcPr>
          <w:p w:rsidR="00F76766" w:rsidRPr="00812791" w:rsidRDefault="00F76766" w:rsidP="00F76766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</w:tabs>
              <w:spacing w:before="40" w:after="80"/>
              <w:ind w:left="0" w:right="0"/>
              <w:jc w:val="left"/>
              <w:rPr>
                <w:rFonts w:eastAsia="SimSun"/>
                <w:color w:val="000000"/>
                <w:lang w:eastAsia="zh-CN"/>
              </w:rPr>
            </w:pPr>
            <w:r w:rsidRPr="00812791">
              <w:rPr>
                <w:rFonts w:eastAsia="SimSun"/>
                <w:color w:val="000000"/>
                <w:lang w:eastAsia="zh-CN"/>
              </w:rPr>
              <w:t>Автор сообщения</w:t>
            </w:r>
          </w:p>
        </w:tc>
      </w:tr>
      <w:tr w:rsidR="00F76766" w:rsidRPr="00665295" w:rsidTr="00EC7676">
        <w:tc>
          <w:tcPr>
            <w:tcW w:w="3269" w:type="dxa"/>
          </w:tcPr>
          <w:p w:rsidR="00F76766" w:rsidRPr="00812791" w:rsidRDefault="00F76766" w:rsidP="00F76766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</w:tabs>
              <w:spacing w:before="40" w:after="80"/>
              <w:ind w:left="43" w:right="43"/>
              <w:rPr>
                <w:rFonts w:eastAsia="MS Mincho"/>
                <w:i/>
                <w:szCs w:val="24"/>
              </w:rPr>
            </w:pPr>
            <w:r w:rsidRPr="00812791">
              <w:rPr>
                <w:rFonts w:eastAsia="MS Mincho"/>
                <w:i/>
                <w:szCs w:val="24"/>
              </w:rPr>
              <w:t>Государство-участник</w:t>
            </w:r>
            <w:r w:rsidRPr="00DD5D25">
              <w:rPr>
                <w:rFonts w:eastAsia="MS Mincho"/>
                <w:szCs w:val="24"/>
              </w:rPr>
              <w:t>:</w:t>
            </w:r>
          </w:p>
        </w:tc>
        <w:tc>
          <w:tcPr>
            <w:tcW w:w="4033" w:type="dxa"/>
          </w:tcPr>
          <w:p w:rsidR="00F76766" w:rsidRPr="00812791" w:rsidRDefault="00F76766" w:rsidP="00F76766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</w:tabs>
              <w:spacing w:before="40" w:after="80"/>
              <w:ind w:left="0" w:right="0"/>
              <w:jc w:val="left"/>
              <w:rPr>
                <w:rFonts w:eastAsia="SimSun"/>
                <w:color w:val="000000"/>
                <w:lang w:eastAsia="zh-CN"/>
              </w:rPr>
            </w:pPr>
            <w:r w:rsidRPr="00812791">
              <w:rPr>
                <w:rFonts w:eastAsia="SimSun"/>
                <w:color w:val="000000"/>
                <w:lang w:eastAsia="zh-CN"/>
              </w:rPr>
              <w:t>Болгария</w:t>
            </w:r>
          </w:p>
        </w:tc>
      </w:tr>
      <w:tr w:rsidR="00F76766" w:rsidRPr="00665295" w:rsidTr="00EC7676">
        <w:tc>
          <w:tcPr>
            <w:tcW w:w="3269" w:type="dxa"/>
          </w:tcPr>
          <w:p w:rsidR="00F76766" w:rsidRPr="00812791" w:rsidRDefault="00F76766" w:rsidP="00F76766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</w:tabs>
              <w:spacing w:before="40" w:after="80"/>
              <w:ind w:left="43" w:right="43"/>
              <w:rPr>
                <w:rFonts w:eastAsia="MS Mincho"/>
                <w:i/>
                <w:szCs w:val="24"/>
              </w:rPr>
            </w:pPr>
            <w:r w:rsidRPr="00812791">
              <w:rPr>
                <w:rFonts w:eastAsia="MS Mincho"/>
                <w:i/>
                <w:szCs w:val="24"/>
              </w:rPr>
              <w:t>Дата сообщения:</w:t>
            </w:r>
          </w:p>
        </w:tc>
        <w:tc>
          <w:tcPr>
            <w:tcW w:w="4033" w:type="dxa"/>
          </w:tcPr>
          <w:p w:rsidR="00F76766" w:rsidRPr="00812791" w:rsidRDefault="00F76766" w:rsidP="00F76766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</w:tabs>
              <w:spacing w:before="40" w:after="80"/>
              <w:ind w:left="0" w:right="0"/>
              <w:jc w:val="left"/>
              <w:rPr>
                <w:rFonts w:eastAsia="SimSun"/>
                <w:color w:val="000000"/>
                <w:lang w:eastAsia="zh-CN"/>
              </w:rPr>
            </w:pPr>
            <w:r w:rsidRPr="00812791">
              <w:rPr>
                <w:rFonts w:eastAsia="SimSun"/>
                <w:color w:val="000000"/>
                <w:lang w:eastAsia="zh-CN"/>
              </w:rPr>
              <w:t>15</w:t>
            </w:r>
            <w:r w:rsidR="00314B45">
              <w:rPr>
                <w:rFonts w:eastAsia="SimSun"/>
                <w:color w:val="000000"/>
                <w:lang w:eastAsia="zh-CN"/>
              </w:rPr>
              <w:t> октября</w:t>
            </w:r>
            <w:r w:rsidRPr="00812791">
              <w:rPr>
                <w:rFonts w:eastAsia="SimSun"/>
                <w:color w:val="000000"/>
                <w:lang w:eastAsia="zh-CN"/>
              </w:rPr>
              <w:t xml:space="preserve"> 2008</w:t>
            </w:r>
            <w:r w:rsidR="00314B45">
              <w:rPr>
                <w:rFonts w:eastAsia="SimSun"/>
                <w:color w:val="000000"/>
                <w:lang w:eastAsia="zh-CN"/>
              </w:rPr>
              <w:t> года</w:t>
            </w:r>
            <w:r>
              <w:rPr>
                <w:rFonts w:eastAsia="SimSun"/>
                <w:color w:val="000000"/>
                <w:lang w:eastAsia="zh-CN"/>
              </w:rPr>
              <w:t xml:space="preserve"> </w:t>
            </w:r>
            <w:r w:rsidRPr="00812791">
              <w:rPr>
                <w:rFonts w:eastAsia="SimSun"/>
                <w:color w:val="000000"/>
                <w:lang w:eastAsia="zh-CN"/>
              </w:rPr>
              <w:t>(первоначальное представление)</w:t>
            </w:r>
          </w:p>
        </w:tc>
      </w:tr>
    </w:tbl>
    <w:p w:rsidR="00F76766" w:rsidRPr="00F76766" w:rsidRDefault="00F76766" w:rsidP="00F76766">
      <w:pPr>
        <w:pStyle w:val="SingleTxt"/>
        <w:spacing w:after="0" w:line="120" w:lineRule="exact"/>
        <w:rPr>
          <w:w w:val="100"/>
          <w:sz w:val="10"/>
        </w:rPr>
      </w:pPr>
    </w:p>
    <w:p w:rsidR="00F76766" w:rsidRPr="00F76766" w:rsidRDefault="00F76766" w:rsidP="00F76766">
      <w:pPr>
        <w:pStyle w:val="SingleTxt"/>
        <w:spacing w:after="0" w:line="120" w:lineRule="exact"/>
        <w:rPr>
          <w:w w:val="100"/>
          <w:sz w:val="10"/>
        </w:rPr>
      </w:pPr>
    </w:p>
    <w:p w:rsidR="00F76766" w:rsidRDefault="00F76766" w:rsidP="00633381">
      <w:pPr>
        <w:pStyle w:val="SingleTxt"/>
        <w:rPr>
          <w:w w:val="100"/>
        </w:rPr>
      </w:pPr>
      <w:r>
        <w:rPr>
          <w:w w:val="100"/>
        </w:rPr>
        <w:tab/>
        <w:t>25</w:t>
      </w:r>
      <w:r w:rsidR="00314B45">
        <w:rPr>
          <w:w w:val="100"/>
        </w:rPr>
        <w:t> июля</w:t>
      </w:r>
      <w:r>
        <w:rPr>
          <w:w w:val="100"/>
        </w:rPr>
        <w:t xml:space="preserve"> 2011</w:t>
      </w:r>
      <w:r w:rsidR="00314B45">
        <w:rPr>
          <w:w w:val="100"/>
        </w:rPr>
        <w:t> года</w:t>
      </w:r>
      <w:r>
        <w:rPr>
          <w:w w:val="100"/>
        </w:rPr>
        <w:t xml:space="preserve"> Комитет по ликвидации дискриминации в отношении женщин принял прилагаемый текст в качестве мнений Комитета в отношении с</w:t>
      </w:r>
      <w:r>
        <w:rPr>
          <w:w w:val="100"/>
        </w:rPr>
        <w:t>о</w:t>
      </w:r>
      <w:r>
        <w:rPr>
          <w:w w:val="100"/>
        </w:rPr>
        <w:t xml:space="preserve">общения № 20/2008 в соответствии с </w:t>
      </w:r>
      <w:r w:rsidR="00314B45">
        <w:rPr>
          <w:w w:val="100"/>
        </w:rPr>
        <w:t>пунктом </w:t>
      </w:r>
      <w:r>
        <w:rPr>
          <w:w w:val="100"/>
        </w:rPr>
        <w:t xml:space="preserve">3 </w:t>
      </w:r>
      <w:r w:rsidR="00314B45">
        <w:rPr>
          <w:w w:val="100"/>
        </w:rPr>
        <w:t>статьи </w:t>
      </w:r>
      <w:r>
        <w:rPr>
          <w:w w:val="100"/>
        </w:rPr>
        <w:t>7 Факультативного прот</w:t>
      </w:r>
      <w:r>
        <w:rPr>
          <w:w w:val="100"/>
        </w:rPr>
        <w:t>о</w:t>
      </w:r>
      <w:r>
        <w:rPr>
          <w:w w:val="100"/>
        </w:rPr>
        <w:t xml:space="preserve">кола к Конвенции о ликвидации всех форм дискриминации в отношении женщин. </w:t>
      </w:r>
    </w:p>
    <w:p w:rsidR="00F76766" w:rsidRDefault="00F76766" w:rsidP="00F76766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rPr>
          <w:w w:val="100"/>
        </w:rPr>
        <w:br w:type="page"/>
      </w:r>
      <w:r>
        <w:t>Приложение</w:t>
      </w:r>
    </w:p>
    <w:p w:rsidR="00F76766" w:rsidRPr="00F76766" w:rsidRDefault="00F76766" w:rsidP="00F76766">
      <w:pPr>
        <w:pStyle w:val="SingleTxt"/>
        <w:spacing w:after="0" w:line="120" w:lineRule="exact"/>
        <w:rPr>
          <w:sz w:val="10"/>
        </w:rPr>
      </w:pPr>
    </w:p>
    <w:p w:rsidR="00F76766" w:rsidRDefault="00F76766" w:rsidP="00F76766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Мнения Комитета по ликвидации дискриминации</w:t>
      </w:r>
      <w:r w:rsidR="00EC7676">
        <w:br/>
      </w:r>
      <w:r>
        <w:t xml:space="preserve">в отношении женщин в соответствии с </w:t>
      </w:r>
      <w:r w:rsidR="00314B45">
        <w:t>пунктом </w:t>
      </w:r>
      <w:r>
        <w:t xml:space="preserve">3 </w:t>
      </w:r>
      <w:r w:rsidR="00314B45">
        <w:t>статьи </w:t>
      </w:r>
      <w:r>
        <w:t>7 Факультативного протокола к Конвенции</w:t>
      </w:r>
      <w:r w:rsidR="00EC7676">
        <w:br/>
      </w:r>
      <w:r>
        <w:t>о ликвидации всех форм дискриминации в отношении женщин</w:t>
      </w:r>
      <w:r w:rsidR="00EC7676">
        <w:t xml:space="preserve"> </w:t>
      </w:r>
      <w:r>
        <w:t>(сорок девятая сессия)</w:t>
      </w:r>
    </w:p>
    <w:p w:rsidR="00F76766" w:rsidRPr="00F76766" w:rsidRDefault="00F76766" w:rsidP="00F76766">
      <w:pPr>
        <w:pStyle w:val="SingleTxt"/>
        <w:spacing w:after="0" w:line="120" w:lineRule="exact"/>
        <w:rPr>
          <w:sz w:val="10"/>
        </w:rPr>
      </w:pPr>
    </w:p>
    <w:p w:rsidR="00F76766" w:rsidRPr="00F76766" w:rsidRDefault="00F76766" w:rsidP="00F76766">
      <w:pPr>
        <w:pStyle w:val="SingleTxt"/>
        <w:spacing w:after="0" w:line="120" w:lineRule="exact"/>
        <w:rPr>
          <w:sz w:val="10"/>
        </w:rPr>
      </w:pPr>
    </w:p>
    <w:p w:rsidR="00F76766" w:rsidRDefault="00F76766" w:rsidP="00F76766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b w:val="0"/>
          <w:sz w:val="20"/>
        </w:rPr>
      </w:pPr>
      <w:r>
        <w:tab/>
      </w:r>
      <w:r>
        <w:tab/>
        <w:t>Сообщение № 20/2008</w:t>
      </w:r>
      <w:r w:rsidRPr="00F76766">
        <w:rPr>
          <w:rStyle w:val="FootnoteReference"/>
          <w:b w:val="0"/>
          <w:sz w:val="20"/>
        </w:rPr>
        <w:footnoteReference w:customMarkFollows="1" w:id="1"/>
        <w:t>*</w:t>
      </w:r>
    </w:p>
    <w:p w:rsidR="00F76766" w:rsidRPr="00F76766" w:rsidRDefault="00F76766" w:rsidP="00F76766">
      <w:pPr>
        <w:pStyle w:val="SingleTxt"/>
        <w:spacing w:after="0" w:line="120" w:lineRule="exact"/>
        <w:rPr>
          <w:sz w:val="10"/>
        </w:rPr>
      </w:pPr>
    </w:p>
    <w:p w:rsidR="00F76766" w:rsidRPr="00F76766" w:rsidRDefault="00F76766" w:rsidP="00F76766">
      <w:pPr>
        <w:pStyle w:val="SingleTxt"/>
        <w:spacing w:after="0" w:line="120" w:lineRule="exact"/>
        <w:rPr>
          <w:sz w:val="10"/>
        </w:rPr>
      </w:pPr>
    </w:p>
    <w:tbl>
      <w:tblPr>
        <w:tblW w:w="0" w:type="auto"/>
        <w:tblInd w:w="1267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9"/>
        <w:gridCol w:w="3744"/>
      </w:tblGrid>
      <w:tr w:rsidR="00EC7676" w:rsidRPr="00665295" w:rsidTr="00633381">
        <w:tc>
          <w:tcPr>
            <w:tcW w:w="3269" w:type="dxa"/>
          </w:tcPr>
          <w:p w:rsidR="00EC7676" w:rsidRPr="00812791" w:rsidRDefault="00EC7676" w:rsidP="00633381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</w:tabs>
              <w:spacing w:before="40" w:after="80"/>
              <w:ind w:left="0" w:right="43"/>
              <w:rPr>
                <w:rFonts w:eastAsia="MS Mincho"/>
                <w:i/>
                <w:szCs w:val="24"/>
              </w:rPr>
            </w:pPr>
            <w:r w:rsidRPr="00812791">
              <w:rPr>
                <w:rFonts w:eastAsia="MS Mincho"/>
                <w:i/>
                <w:szCs w:val="24"/>
              </w:rPr>
              <w:t>Представлено</w:t>
            </w:r>
            <w:r w:rsidRPr="00812791">
              <w:rPr>
                <w:rFonts w:eastAsia="MS Mincho"/>
                <w:szCs w:val="24"/>
              </w:rPr>
              <w:t>:</w:t>
            </w:r>
          </w:p>
        </w:tc>
        <w:tc>
          <w:tcPr>
            <w:tcW w:w="3744" w:type="dxa"/>
          </w:tcPr>
          <w:p w:rsidR="00EC7676" w:rsidRPr="00812791" w:rsidRDefault="00EC7676" w:rsidP="00633381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</w:tabs>
              <w:spacing w:before="40" w:after="80"/>
              <w:ind w:left="0" w:right="43"/>
              <w:jc w:val="left"/>
              <w:rPr>
                <w:rFonts w:eastAsia="MS Mincho"/>
                <w:szCs w:val="24"/>
              </w:rPr>
            </w:pPr>
            <w:r w:rsidRPr="00812791">
              <w:rPr>
                <w:rFonts w:eastAsia="SimSun"/>
                <w:color w:val="000000"/>
                <w:lang w:eastAsia="zh-CN"/>
              </w:rPr>
              <w:t>Г-жой В</w:t>
            </w:r>
            <w:r>
              <w:rPr>
                <w:rFonts w:eastAsia="SimSun"/>
                <w:color w:val="000000"/>
                <w:lang w:eastAsia="zh-CN"/>
              </w:rPr>
              <w:t>.</w:t>
            </w:r>
            <w:r w:rsidRPr="00812791">
              <w:rPr>
                <w:rFonts w:eastAsia="SimSun"/>
                <w:color w:val="000000"/>
                <w:lang w:eastAsia="zh-CN"/>
              </w:rPr>
              <w:t xml:space="preserve"> К</w:t>
            </w:r>
            <w:r>
              <w:rPr>
                <w:rFonts w:eastAsia="SimSun"/>
                <w:color w:val="000000"/>
                <w:lang w:eastAsia="zh-CN"/>
              </w:rPr>
              <w:t>.</w:t>
            </w:r>
            <w:r w:rsidRPr="00812791">
              <w:rPr>
                <w:rFonts w:eastAsia="SimSun"/>
                <w:color w:val="000000"/>
                <w:lang w:eastAsia="zh-CN"/>
              </w:rPr>
              <w:t xml:space="preserve"> (представленной а</w:t>
            </w:r>
            <w:r w:rsidRPr="00812791">
              <w:rPr>
                <w:rFonts w:eastAsia="SimSun"/>
                <w:color w:val="000000"/>
                <w:lang w:eastAsia="zh-CN"/>
              </w:rPr>
              <w:t>д</w:t>
            </w:r>
            <w:r w:rsidRPr="00812791">
              <w:rPr>
                <w:rFonts w:eastAsia="SimSun"/>
                <w:color w:val="000000"/>
                <w:lang w:eastAsia="zh-CN"/>
              </w:rPr>
              <w:t>вокатом г</w:t>
            </w:r>
            <w:r w:rsidRPr="00812791">
              <w:rPr>
                <w:rFonts w:eastAsia="SimSun"/>
                <w:color w:val="000000"/>
                <w:lang w:eastAsia="zh-CN"/>
              </w:rPr>
              <w:noBreakHyphen/>
              <w:t>жой Миленой К</w:t>
            </w:r>
            <w:r w:rsidRPr="00812791">
              <w:rPr>
                <w:rFonts w:eastAsia="SimSun"/>
                <w:color w:val="000000"/>
                <w:lang w:eastAsia="zh-CN"/>
              </w:rPr>
              <w:t>а</w:t>
            </w:r>
            <w:r w:rsidRPr="00812791">
              <w:rPr>
                <w:rFonts w:eastAsia="SimSun"/>
                <w:color w:val="000000"/>
                <w:lang w:eastAsia="zh-CN"/>
              </w:rPr>
              <w:t>диевой)</w:t>
            </w:r>
          </w:p>
        </w:tc>
      </w:tr>
      <w:tr w:rsidR="00EC7676" w:rsidRPr="00665295" w:rsidTr="00633381">
        <w:tc>
          <w:tcPr>
            <w:tcW w:w="3269" w:type="dxa"/>
          </w:tcPr>
          <w:p w:rsidR="00EC7676" w:rsidRPr="00812791" w:rsidRDefault="00EC7676" w:rsidP="00633381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</w:tabs>
              <w:spacing w:before="40" w:after="80"/>
              <w:ind w:left="0" w:right="43"/>
              <w:rPr>
                <w:rFonts w:eastAsia="MS Mincho"/>
                <w:i/>
                <w:szCs w:val="24"/>
              </w:rPr>
            </w:pPr>
            <w:r w:rsidRPr="00812791">
              <w:rPr>
                <w:rFonts w:eastAsia="MS Mincho"/>
                <w:i/>
                <w:szCs w:val="24"/>
              </w:rPr>
              <w:t>Предполагаемая жертва:</w:t>
            </w:r>
          </w:p>
        </w:tc>
        <w:tc>
          <w:tcPr>
            <w:tcW w:w="3744" w:type="dxa"/>
          </w:tcPr>
          <w:p w:rsidR="00EC7676" w:rsidRPr="00812791" w:rsidRDefault="00EC7676" w:rsidP="00633381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</w:tabs>
              <w:spacing w:before="40" w:after="80"/>
              <w:ind w:left="0" w:right="43"/>
              <w:jc w:val="left"/>
              <w:rPr>
                <w:rFonts w:eastAsia="SimSun"/>
                <w:color w:val="000000"/>
                <w:lang w:eastAsia="zh-CN"/>
              </w:rPr>
            </w:pPr>
            <w:r w:rsidRPr="00812791">
              <w:rPr>
                <w:rFonts w:eastAsia="SimSun"/>
                <w:color w:val="000000"/>
                <w:lang w:eastAsia="zh-CN"/>
              </w:rPr>
              <w:t>Автор сообщения</w:t>
            </w:r>
          </w:p>
        </w:tc>
      </w:tr>
      <w:tr w:rsidR="00EC7676" w:rsidRPr="00665295" w:rsidTr="00633381">
        <w:tc>
          <w:tcPr>
            <w:tcW w:w="3269" w:type="dxa"/>
          </w:tcPr>
          <w:p w:rsidR="00EC7676" w:rsidRPr="00812791" w:rsidRDefault="00EC7676" w:rsidP="00633381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</w:tabs>
              <w:spacing w:before="40" w:after="80"/>
              <w:ind w:left="0" w:right="43"/>
              <w:rPr>
                <w:rFonts w:eastAsia="MS Mincho"/>
                <w:i/>
                <w:szCs w:val="24"/>
              </w:rPr>
            </w:pPr>
            <w:r w:rsidRPr="00812791">
              <w:rPr>
                <w:rFonts w:eastAsia="MS Mincho"/>
                <w:i/>
                <w:szCs w:val="24"/>
              </w:rPr>
              <w:t>Государство-участник:</w:t>
            </w:r>
          </w:p>
        </w:tc>
        <w:tc>
          <w:tcPr>
            <w:tcW w:w="3744" w:type="dxa"/>
          </w:tcPr>
          <w:p w:rsidR="00EC7676" w:rsidRPr="00812791" w:rsidRDefault="00EC7676" w:rsidP="00633381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</w:tabs>
              <w:spacing w:before="40" w:after="80"/>
              <w:ind w:left="0" w:right="43"/>
              <w:jc w:val="left"/>
              <w:rPr>
                <w:rFonts w:eastAsia="SimSun"/>
                <w:color w:val="000000"/>
                <w:lang w:eastAsia="zh-CN"/>
              </w:rPr>
            </w:pPr>
            <w:r w:rsidRPr="00812791">
              <w:rPr>
                <w:rFonts w:eastAsia="SimSun"/>
                <w:color w:val="000000"/>
                <w:lang w:eastAsia="zh-CN"/>
              </w:rPr>
              <w:t>Болгария</w:t>
            </w:r>
          </w:p>
        </w:tc>
      </w:tr>
      <w:tr w:rsidR="00EC7676" w:rsidRPr="00665295" w:rsidTr="00633381">
        <w:tc>
          <w:tcPr>
            <w:tcW w:w="3269" w:type="dxa"/>
          </w:tcPr>
          <w:p w:rsidR="00EC7676" w:rsidRPr="00812791" w:rsidRDefault="00EC7676" w:rsidP="00633381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</w:tabs>
              <w:spacing w:before="40" w:after="80"/>
              <w:ind w:left="0" w:right="43"/>
              <w:rPr>
                <w:rFonts w:eastAsia="MS Mincho"/>
                <w:i/>
                <w:szCs w:val="24"/>
              </w:rPr>
            </w:pPr>
            <w:r w:rsidRPr="00812791">
              <w:rPr>
                <w:rFonts w:eastAsia="MS Mincho"/>
                <w:i/>
                <w:szCs w:val="24"/>
              </w:rPr>
              <w:t>Дата сообщения:</w:t>
            </w:r>
          </w:p>
        </w:tc>
        <w:tc>
          <w:tcPr>
            <w:tcW w:w="3744" w:type="dxa"/>
          </w:tcPr>
          <w:p w:rsidR="00EC7676" w:rsidRPr="00812791" w:rsidRDefault="00EC7676" w:rsidP="00633381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</w:tabs>
              <w:spacing w:before="40" w:after="80"/>
              <w:ind w:left="0" w:right="43"/>
              <w:jc w:val="left"/>
              <w:rPr>
                <w:rFonts w:eastAsia="SimSun"/>
                <w:color w:val="000000"/>
                <w:lang w:eastAsia="zh-CN"/>
              </w:rPr>
            </w:pPr>
            <w:r w:rsidRPr="00812791">
              <w:rPr>
                <w:rFonts w:eastAsia="SimSun"/>
                <w:color w:val="000000"/>
                <w:lang w:eastAsia="zh-CN"/>
              </w:rPr>
              <w:t>15</w:t>
            </w:r>
            <w:r w:rsidR="00314B45">
              <w:rPr>
                <w:rFonts w:eastAsia="SimSun"/>
                <w:color w:val="000000"/>
                <w:lang w:eastAsia="zh-CN"/>
              </w:rPr>
              <w:t> октября</w:t>
            </w:r>
            <w:r w:rsidRPr="00812791">
              <w:rPr>
                <w:rFonts w:eastAsia="SimSun"/>
                <w:color w:val="000000"/>
                <w:lang w:eastAsia="zh-CN"/>
              </w:rPr>
              <w:t xml:space="preserve"> 2008</w:t>
            </w:r>
            <w:r w:rsidR="00314B45">
              <w:rPr>
                <w:rFonts w:eastAsia="SimSun"/>
                <w:color w:val="000000"/>
                <w:lang w:eastAsia="zh-CN"/>
              </w:rPr>
              <w:t> года</w:t>
            </w:r>
            <w:r>
              <w:rPr>
                <w:rFonts w:eastAsia="SimSun"/>
                <w:color w:val="000000"/>
                <w:lang w:eastAsia="zh-CN"/>
              </w:rPr>
              <w:t xml:space="preserve"> </w:t>
            </w:r>
            <w:r w:rsidRPr="00812791">
              <w:rPr>
                <w:rFonts w:eastAsia="SimSun"/>
                <w:color w:val="000000"/>
                <w:lang w:eastAsia="zh-CN"/>
              </w:rPr>
              <w:t>(первоначальное представление)</w:t>
            </w:r>
          </w:p>
        </w:tc>
      </w:tr>
      <w:tr w:rsidR="00EC7676" w:rsidRPr="00665295" w:rsidTr="00633381">
        <w:tc>
          <w:tcPr>
            <w:tcW w:w="3269" w:type="dxa"/>
          </w:tcPr>
          <w:p w:rsidR="00EC7676" w:rsidRPr="00812791" w:rsidRDefault="00EC7676" w:rsidP="00633381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</w:tabs>
              <w:spacing w:before="40" w:after="80"/>
              <w:ind w:left="0" w:right="43"/>
              <w:rPr>
                <w:rFonts w:eastAsia="MS Mincho"/>
                <w:i/>
                <w:szCs w:val="24"/>
              </w:rPr>
            </w:pPr>
            <w:r>
              <w:rPr>
                <w:rFonts w:eastAsia="MS Mincho"/>
                <w:i/>
                <w:szCs w:val="24"/>
              </w:rPr>
              <w:t>Справочные документы:</w:t>
            </w:r>
          </w:p>
        </w:tc>
        <w:tc>
          <w:tcPr>
            <w:tcW w:w="3744" w:type="dxa"/>
          </w:tcPr>
          <w:p w:rsidR="00EC7676" w:rsidRPr="00812791" w:rsidRDefault="00EC7676" w:rsidP="00633381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</w:tabs>
              <w:spacing w:before="40" w:after="80"/>
              <w:ind w:left="0" w:right="43"/>
              <w:jc w:val="left"/>
              <w:rPr>
                <w:rFonts w:eastAsia="SimSun"/>
                <w:color w:val="000000"/>
                <w:lang w:eastAsia="zh-CN"/>
              </w:rPr>
            </w:pPr>
            <w:r>
              <w:rPr>
                <w:rFonts w:eastAsia="SimSun"/>
                <w:color w:val="000000"/>
                <w:lang w:eastAsia="zh-CN"/>
              </w:rPr>
              <w:t>Препровождены государству-участнику 16</w:t>
            </w:r>
            <w:r w:rsidR="00314B45">
              <w:rPr>
                <w:rFonts w:eastAsia="SimSun"/>
                <w:color w:val="000000"/>
                <w:lang w:eastAsia="zh-CN"/>
              </w:rPr>
              <w:t> декабря</w:t>
            </w:r>
            <w:r>
              <w:rPr>
                <w:rFonts w:eastAsia="SimSun"/>
                <w:color w:val="000000"/>
                <w:lang w:eastAsia="zh-CN"/>
              </w:rPr>
              <w:t xml:space="preserve"> 2008</w:t>
            </w:r>
            <w:r w:rsidR="00314B45">
              <w:rPr>
                <w:rFonts w:eastAsia="SimSun"/>
                <w:color w:val="000000"/>
                <w:lang w:eastAsia="zh-CN"/>
              </w:rPr>
              <w:t> года</w:t>
            </w:r>
            <w:r>
              <w:rPr>
                <w:rFonts w:eastAsia="SimSun"/>
                <w:color w:val="000000"/>
                <w:lang w:eastAsia="zh-CN"/>
              </w:rPr>
              <w:t xml:space="preserve"> (не изданы в фо</w:t>
            </w:r>
            <w:r>
              <w:rPr>
                <w:rFonts w:eastAsia="SimSun"/>
                <w:color w:val="000000"/>
                <w:lang w:eastAsia="zh-CN"/>
              </w:rPr>
              <w:t>р</w:t>
            </w:r>
            <w:r>
              <w:rPr>
                <w:rFonts w:eastAsia="SimSun"/>
                <w:color w:val="000000"/>
                <w:lang w:eastAsia="zh-CN"/>
              </w:rPr>
              <w:t>ме документа)</w:t>
            </w:r>
          </w:p>
        </w:tc>
      </w:tr>
    </w:tbl>
    <w:p w:rsidR="00EC7676" w:rsidRPr="00DF726C" w:rsidRDefault="00EC7676" w:rsidP="00EC7676">
      <w:pPr>
        <w:pStyle w:val="SingleTxt"/>
        <w:spacing w:after="0" w:line="120" w:lineRule="exact"/>
        <w:rPr>
          <w:sz w:val="10"/>
        </w:rPr>
      </w:pPr>
    </w:p>
    <w:p w:rsidR="00EC7676" w:rsidRDefault="00EC7676" w:rsidP="00EC7676">
      <w:pPr>
        <w:pStyle w:val="SingleTxt"/>
      </w:pPr>
      <w:r>
        <w:tab/>
      </w:r>
      <w:r w:rsidRPr="00EC7676">
        <w:rPr>
          <w:i/>
        </w:rPr>
        <w:t>Комитет по ликвидации дискриминации в отношении женщин</w:t>
      </w:r>
      <w:r>
        <w:t>, учре</w:t>
      </w:r>
      <w:r>
        <w:t>ж</w:t>
      </w:r>
      <w:r>
        <w:t xml:space="preserve">денный в соответствии со </w:t>
      </w:r>
      <w:r w:rsidR="00314B45">
        <w:t>статьей </w:t>
      </w:r>
      <w:r>
        <w:t>17 Конвенции о ликвидации всех форм ди</w:t>
      </w:r>
      <w:r>
        <w:t>с</w:t>
      </w:r>
      <w:r>
        <w:t>криминации в отношении женщин,</w:t>
      </w:r>
    </w:p>
    <w:p w:rsidR="00EC7676" w:rsidRDefault="00EC7676" w:rsidP="00EC7676">
      <w:pPr>
        <w:pStyle w:val="SingleTxt"/>
      </w:pPr>
      <w:r>
        <w:tab/>
      </w:r>
      <w:r w:rsidRPr="00EC7676">
        <w:rPr>
          <w:i/>
        </w:rPr>
        <w:t>на заседании</w:t>
      </w:r>
      <w:r>
        <w:t>, состоявшемся 25</w:t>
      </w:r>
      <w:r w:rsidR="00314B45">
        <w:t> июля</w:t>
      </w:r>
      <w:r>
        <w:t xml:space="preserve"> 2011</w:t>
      </w:r>
      <w:r w:rsidR="00314B45">
        <w:t> года</w:t>
      </w:r>
      <w:r>
        <w:t>,</w:t>
      </w:r>
    </w:p>
    <w:p w:rsidR="00EC7676" w:rsidRDefault="00EC7676" w:rsidP="00EC7676">
      <w:pPr>
        <w:pStyle w:val="SingleTxt"/>
      </w:pPr>
      <w:r>
        <w:tab/>
      </w:r>
      <w:r w:rsidRPr="00EC7676">
        <w:rPr>
          <w:i/>
        </w:rPr>
        <w:t>принимает</w:t>
      </w:r>
      <w:r>
        <w:t xml:space="preserve"> следующее:</w:t>
      </w:r>
    </w:p>
    <w:p w:rsidR="00EC7676" w:rsidRPr="00AB5487" w:rsidRDefault="00EC7676" w:rsidP="00EC7676">
      <w:pPr>
        <w:pStyle w:val="SingleTxt"/>
        <w:spacing w:after="0" w:line="120" w:lineRule="exact"/>
        <w:rPr>
          <w:sz w:val="10"/>
        </w:rPr>
      </w:pPr>
    </w:p>
    <w:p w:rsidR="00EC7676" w:rsidRDefault="00EC7676" w:rsidP="00EC7676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 xml:space="preserve">Мнения в соответствии с </w:t>
      </w:r>
      <w:r w:rsidR="00314B45">
        <w:t>пунктом </w:t>
      </w:r>
      <w:r>
        <w:t xml:space="preserve">3 </w:t>
      </w:r>
      <w:r w:rsidR="00314B45">
        <w:t>статьи </w:t>
      </w:r>
      <w:r>
        <w:t>7 Факультативного протокола</w:t>
      </w:r>
    </w:p>
    <w:p w:rsidR="00EC7676" w:rsidRPr="00AB5487" w:rsidRDefault="00EC7676" w:rsidP="00EC7676">
      <w:pPr>
        <w:pStyle w:val="SingleTxt"/>
        <w:spacing w:after="0" w:line="120" w:lineRule="exact"/>
        <w:rPr>
          <w:sz w:val="10"/>
        </w:rPr>
      </w:pPr>
    </w:p>
    <w:p w:rsidR="00EC7676" w:rsidRDefault="00EC7676" w:rsidP="00EC7676">
      <w:pPr>
        <w:pStyle w:val="SingleTxt"/>
      </w:pPr>
      <w:r w:rsidRPr="00AB5487">
        <w:t>1.</w:t>
      </w:r>
      <w:r w:rsidRPr="00AB5487">
        <w:tab/>
        <w:t>Автором сообщения от 15</w:t>
      </w:r>
      <w:r w:rsidR="00314B45">
        <w:t> октября</w:t>
      </w:r>
      <w:r w:rsidRPr="00AB5487">
        <w:t xml:space="preserve"> 2008</w:t>
      </w:r>
      <w:r w:rsidR="00314B45">
        <w:t> года</w:t>
      </w:r>
      <w:r w:rsidRPr="00AB5487">
        <w:t xml:space="preserve"> является В</w:t>
      </w:r>
      <w:r>
        <w:t>. </w:t>
      </w:r>
      <w:r w:rsidRPr="00AB5487">
        <w:t>К</w:t>
      </w:r>
      <w:r>
        <w:t>.</w:t>
      </w:r>
      <w:r w:rsidRPr="00AB5487">
        <w:t>, болгарская гражданка. Автор сообщения утверждает, что является жертвой нарушений г</w:t>
      </w:r>
      <w:r w:rsidRPr="00AB5487">
        <w:t>о</w:t>
      </w:r>
      <w:r w:rsidRPr="00AB5487">
        <w:t xml:space="preserve">сударством-участником </w:t>
      </w:r>
      <w:r w:rsidR="00314B45">
        <w:t>статьей </w:t>
      </w:r>
      <w:r w:rsidRPr="00AB5487">
        <w:t>1, 2, 5 и 16 Конвенции о ликвид</w:t>
      </w:r>
      <w:r w:rsidRPr="00AB5487">
        <w:t>а</w:t>
      </w:r>
      <w:r w:rsidRPr="00AB5487">
        <w:t>ции всех форм дискриминации в отношении женщин. Автора представляет адвокат Милена Кадиева. Конвенция и Факультативный протокол к ней вступили в силу для г</w:t>
      </w:r>
      <w:r w:rsidRPr="00AB5487">
        <w:t>о</w:t>
      </w:r>
      <w:r w:rsidRPr="00AB5487">
        <w:t>сударства-участника 10 марта 1982</w:t>
      </w:r>
      <w:r w:rsidR="00314B45">
        <w:t> года</w:t>
      </w:r>
      <w:r w:rsidRPr="00AB5487">
        <w:t xml:space="preserve"> и</w:t>
      </w:r>
      <w:r>
        <w:t xml:space="preserve"> 20</w:t>
      </w:r>
      <w:r w:rsidR="00314B45">
        <w:t> декабря</w:t>
      </w:r>
      <w:r>
        <w:t xml:space="preserve"> </w:t>
      </w:r>
      <w:r w:rsidRPr="00AB5487">
        <w:t>2006</w:t>
      </w:r>
      <w:r w:rsidR="00314B45">
        <w:t> года</w:t>
      </w:r>
      <w:r w:rsidRPr="00AB5487">
        <w:t xml:space="preserve"> соо</w:t>
      </w:r>
      <w:r w:rsidRPr="00AB5487">
        <w:t>т</w:t>
      </w:r>
      <w:r w:rsidRPr="00AB5487">
        <w:t xml:space="preserve">ветственно. </w:t>
      </w:r>
    </w:p>
    <w:p w:rsidR="00EC7676" w:rsidRPr="00AB5487" w:rsidRDefault="00EC7676" w:rsidP="00EC7676">
      <w:pPr>
        <w:pStyle w:val="SingleTxt"/>
        <w:spacing w:after="0" w:line="120" w:lineRule="exact"/>
        <w:rPr>
          <w:sz w:val="10"/>
        </w:rPr>
      </w:pPr>
    </w:p>
    <w:p w:rsidR="00EC7676" w:rsidRDefault="00EC7676" w:rsidP="00EC7676">
      <w:pPr>
        <w:pStyle w:val="H23"/>
        <w:pageBreakBefore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7" w:hanging="1267"/>
      </w:pPr>
      <w:r>
        <w:tab/>
      </w:r>
      <w:r>
        <w:tab/>
      </w:r>
      <w:r w:rsidRPr="00AB5487">
        <w:t>Данные, представленные автором</w:t>
      </w:r>
    </w:p>
    <w:p w:rsidR="00EC7676" w:rsidRPr="00EC7676" w:rsidRDefault="00EC7676" w:rsidP="00EC7676">
      <w:pPr>
        <w:pStyle w:val="SingleTxt"/>
        <w:spacing w:after="0" w:line="120" w:lineRule="exact"/>
        <w:rPr>
          <w:bCs/>
          <w:sz w:val="10"/>
        </w:rPr>
      </w:pPr>
    </w:p>
    <w:p w:rsidR="00EC7676" w:rsidRPr="00AB5487" w:rsidRDefault="00EC7676" w:rsidP="00EC7676">
      <w:pPr>
        <w:pStyle w:val="SingleTxt"/>
      </w:pPr>
      <w:r w:rsidRPr="00AB5487">
        <w:t xml:space="preserve">2.1 </w:t>
      </w:r>
      <w:r w:rsidRPr="00AB5487">
        <w:tab/>
        <w:t>Автор сообщения и Ф</w:t>
      </w:r>
      <w:r>
        <w:t>. </w:t>
      </w:r>
      <w:r w:rsidRPr="00AB5487">
        <w:t>К</w:t>
      </w:r>
      <w:r>
        <w:t>.</w:t>
      </w:r>
      <w:r w:rsidRPr="00AB5487">
        <w:t xml:space="preserve"> вступили в брак в 1995</w:t>
      </w:r>
      <w:r w:rsidR="00314B45">
        <w:t> году</w:t>
      </w:r>
      <w:r w:rsidRPr="00AB5487">
        <w:t>. У них есть дочь Д</w:t>
      </w:r>
      <w:r>
        <w:t>. К.</w:t>
      </w:r>
      <w:r w:rsidRPr="00AB5487">
        <w:t>, родившаяся в 1997</w:t>
      </w:r>
      <w:r w:rsidR="00314B45">
        <w:t> году</w:t>
      </w:r>
      <w:r w:rsidRPr="00AB5487">
        <w:t>, и сын А</w:t>
      </w:r>
      <w:r>
        <w:t>. К.</w:t>
      </w:r>
      <w:r w:rsidRPr="00AB5487">
        <w:t>, родившийся в</w:t>
      </w:r>
      <w:r>
        <w:t xml:space="preserve"> </w:t>
      </w:r>
      <w:r w:rsidRPr="00AB5487">
        <w:t>2001</w:t>
      </w:r>
      <w:r w:rsidR="00314B45">
        <w:t> году</w:t>
      </w:r>
      <w:r w:rsidRPr="00AB5487">
        <w:t>.</w:t>
      </w:r>
    </w:p>
    <w:p w:rsidR="00EC7676" w:rsidRPr="00AB5487" w:rsidRDefault="00EC7676" w:rsidP="00EC7676">
      <w:pPr>
        <w:pStyle w:val="SingleTxt"/>
      </w:pPr>
      <w:r w:rsidRPr="00AB5487">
        <w:t>2.2</w:t>
      </w:r>
      <w:r w:rsidRPr="00AB5487">
        <w:tab/>
        <w:t>Автор утверждает, что в течение многих лет она является жертвой быт</w:t>
      </w:r>
      <w:r w:rsidRPr="00AB5487">
        <w:t>о</w:t>
      </w:r>
      <w:r w:rsidRPr="00AB5487">
        <w:t>вого насилия, совершаемого ее мужем. Сначала она подвергалась психологич</w:t>
      </w:r>
      <w:r w:rsidRPr="00AB5487">
        <w:t>е</w:t>
      </w:r>
      <w:r w:rsidRPr="00AB5487">
        <w:t>скому, эмоциональному и экономическому насилию, а в 2006 и 2007</w:t>
      </w:r>
      <w:r w:rsidR="00314B45">
        <w:t> года</w:t>
      </w:r>
      <w:r w:rsidRPr="00AB5487">
        <w:t>х</w:t>
      </w:r>
      <w:r>
        <w:t xml:space="preserve"> — </w:t>
      </w:r>
      <w:r w:rsidRPr="00AB5487">
        <w:t>также физическому насилию. До того и особенно после того, как в</w:t>
      </w:r>
      <w:r>
        <w:t xml:space="preserve"> </w:t>
      </w:r>
      <w:r w:rsidRPr="00AB5487">
        <w:t>2006</w:t>
      </w:r>
      <w:r w:rsidR="00314B45">
        <w:t> году</w:t>
      </w:r>
      <w:r w:rsidRPr="00AB5487">
        <w:t xml:space="preserve"> семья переехала в Польшу в связи с работой ее мужа, автору не разрешалось работать, несмотря на ее образование и квалификацию. Только муж принимал решения о расходовании дохода семьи и выдавал автору деньги лишь на о</w:t>
      </w:r>
      <w:r w:rsidRPr="00AB5487">
        <w:t>с</w:t>
      </w:r>
      <w:r w:rsidRPr="00AB5487">
        <w:t>новные потребности семьи. У нее не было дополнительных денег на себя, и ей не разрешалось тратить деньги, которые давал ей муж, на другие цели, кроме строго оговоренных; ее не информировали о том, как расходуются остальные доходы мужа.</w:t>
      </w:r>
      <w:r>
        <w:t xml:space="preserve"> </w:t>
      </w:r>
      <w:r w:rsidRPr="00AB5487">
        <w:t>В результате она была полностью зависимой от своего мужа в экономическом плане.</w:t>
      </w:r>
      <w:r>
        <w:t xml:space="preserve"> </w:t>
      </w:r>
    </w:p>
    <w:p w:rsidR="00EC7676" w:rsidRPr="00AB5487" w:rsidRDefault="00EC7676" w:rsidP="00EC7676">
      <w:pPr>
        <w:pStyle w:val="SingleTxt"/>
      </w:pPr>
      <w:r w:rsidRPr="00AB5487">
        <w:t>2.3</w:t>
      </w:r>
      <w:r w:rsidRPr="00AB5487">
        <w:tab/>
        <w:t>Во время семейной жизни муж автора обращался с ней как с домашней работницей, а не как с женой и партнером.</w:t>
      </w:r>
      <w:r>
        <w:t xml:space="preserve"> </w:t>
      </w:r>
      <w:r w:rsidRPr="00AB5487">
        <w:t>Он не обсуждал с ней никакие в</w:t>
      </w:r>
      <w:r w:rsidRPr="00AB5487">
        <w:t>о</w:t>
      </w:r>
      <w:r w:rsidRPr="00AB5487">
        <w:t>просы, касающиеся семейной жизни, и требовал, чтобы она подстраивалась под его нужды, не высказывая своего мнения.</w:t>
      </w:r>
      <w:r>
        <w:t xml:space="preserve"> </w:t>
      </w:r>
      <w:r w:rsidRPr="00AB5487">
        <w:t>Автор утверждает, что ей не ра</w:t>
      </w:r>
      <w:r w:rsidRPr="00AB5487">
        <w:t>з</w:t>
      </w:r>
      <w:r w:rsidRPr="00AB5487">
        <w:t>решалось свободно общаться со своими друзьями и родственниками. В т</w:t>
      </w:r>
      <w:r w:rsidRPr="00AB5487">
        <w:t>е</w:t>
      </w:r>
      <w:r w:rsidRPr="00AB5487">
        <w:t>чение многих лет она чувствовала себя униженной и подавленной. Ее попытки обс</w:t>
      </w:r>
      <w:r w:rsidRPr="00AB5487">
        <w:t>у</w:t>
      </w:r>
      <w:r w:rsidRPr="00AB5487">
        <w:t>дить взаимоотношения перерастали в частые конфликты, а также привели к физическому насилию в 2006 и 2007</w:t>
      </w:r>
      <w:r w:rsidR="00314B45">
        <w:t> года</w:t>
      </w:r>
      <w:r w:rsidRPr="00AB5487">
        <w:t xml:space="preserve">х. </w:t>
      </w:r>
    </w:p>
    <w:p w:rsidR="00EC7676" w:rsidRPr="00AB5487" w:rsidRDefault="00EC7676" w:rsidP="00EC7676">
      <w:pPr>
        <w:pStyle w:val="SingleTxt"/>
      </w:pPr>
      <w:r w:rsidRPr="00AB5487">
        <w:t>2.4</w:t>
      </w:r>
      <w:r w:rsidRPr="00AB5487">
        <w:tab/>
        <w:t>В 2006</w:t>
      </w:r>
      <w:r w:rsidR="00314B45">
        <w:t> году</w:t>
      </w:r>
      <w:r w:rsidRPr="00AB5487">
        <w:t>, перед отъездом на лето в Болгарию, автор сказала мужу, что она подаст на развод, так как не может больше жить без работы и социальных контактов. Муж сказал, что она может делать все, что ей заблагорассудится, но она не сможет взять с собой детей.</w:t>
      </w:r>
      <w:r>
        <w:t xml:space="preserve"> </w:t>
      </w:r>
      <w:r w:rsidRPr="00AB5487">
        <w:t>В результате она была вынуждена сохр</w:t>
      </w:r>
      <w:r w:rsidRPr="00AB5487">
        <w:t>а</w:t>
      </w:r>
      <w:r w:rsidRPr="00AB5487">
        <w:t xml:space="preserve">нить отношения и вернуться с мужем Польшу. </w:t>
      </w:r>
    </w:p>
    <w:p w:rsidR="00EC7676" w:rsidRPr="00AB5487" w:rsidRDefault="00EC7676" w:rsidP="00EC7676">
      <w:pPr>
        <w:pStyle w:val="SingleTxt"/>
      </w:pPr>
      <w:r w:rsidRPr="00AB5487">
        <w:t>2.5</w:t>
      </w:r>
      <w:r w:rsidRPr="00AB5487">
        <w:tab/>
        <w:t>31</w:t>
      </w:r>
      <w:r w:rsidR="00314B45">
        <w:t> декабря</w:t>
      </w:r>
      <w:r w:rsidRPr="00AB5487">
        <w:t xml:space="preserve"> 2006</w:t>
      </w:r>
      <w:r w:rsidR="00314B45">
        <w:t> года</w:t>
      </w:r>
      <w:r w:rsidRPr="00AB5487">
        <w:t xml:space="preserve"> во время отпуска в Софии автор и ее муж поссор</w:t>
      </w:r>
      <w:r w:rsidRPr="00AB5487">
        <w:t>и</w:t>
      </w:r>
      <w:r w:rsidRPr="00AB5487">
        <w:t>лись, потому что она решила не следовать его указаниям, касающимся расх</w:t>
      </w:r>
      <w:r w:rsidRPr="00AB5487">
        <w:t>о</w:t>
      </w:r>
      <w:r w:rsidRPr="00AB5487">
        <w:t>дования определенной суммы денег, которую он ей дал. Когда она отказалась вернуть деньги, он пришел в ярость и стал агрессивным, кричал на нее, о</w:t>
      </w:r>
      <w:r w:rsidRPr="00AB5487">
        <w:t>с</w:t>
      </w:r>
      <w:r w:rsidRPr="00AB5487">
        <w:t>корблял, угрожал и бил ее.</w:t>
      </w:r>
      <w:r>
        <w:t xml:space="preserve"> </w:t>
      </w:r>
      <w:r w:rsidRPr="00AB5487">
        <w:t>В это время ей позвонили ее родители и поняли, что она подвергается насилию. Сразу после звонка они обратились в полицию и поехали в Софию, чтобы помочь автору и ее детям. Полиция приехала и з</w:t>
      </w:r>
      <w:r w:rsidRPr="00AB5487">
        <w:t>а</w:t>
      </w:r>
      <w:r w:rsidRPr="00AB5487">
        <w:t>дала автору и ее мужу вопросы о том, что произошло. На ночь муж ушел из дома. 1 января 2007</w:t>
      </w:r>
      <w:r w:rsidR="00314B45">
        <w:t> года</w:t>
      </w:r>
      <w:r w:rsidRPr="00AB5487">
        <w:t xml:space="preserve"> автор отправилась в Центральный госпиталь активной тер</w:t>
      </w:r>
      <w:r w:rsidRPr="00AB5487">
        <w:t>а</w:t>
      </w:r>
      <w:r w:rsidRPr="00AB5487">
        <w:t xml:space="preserve">пии Александровского университета в Софии. Ей была выдана медицинская справка, </w:t>
      </w:r>
      <w:r>
        <w:t xml:space="preserve">в которой подтверждалось </w:t>
      </w:r>
      <w:r w:rsidRPr="00AB5487">
        <w:t xml:space="preserve">наличие синяков на лбу и обеих руках </w:t>
      </w:r>
      <w:r>
        <w:t>и г</w:t>
      </w:r>
      <w:r>
        <w:t>о</w:t>
      </w:r>
      <w:r>
        <w:t>ворилось</w:t>
      </w:r>
      <w:r w:rsidRPr="00AB5487">
        <w:t xml:space="preserve">: </w:t>
      </w:r>
      <w:r>
        <w:t>«</w:t>
      </w:r>
      <w:r w:rsidRPr="00AB5487">
        <w:t>Эти раны являются результатом ударов твердым тупым предм</w:t>
      </w:r>
      <w:r w:rsidRPr="00AB5487">
        <w:t>е</w:t>
      </w:r>
      <w:r w:rsidRPr="00AB5487">
        <w:t>том и были нанесены и могли быть получены таким способом и в такое время, к</w:t>
      </w:r>
      <w:r w:rsidRPr="00AB5487">
        <w:t>о</w:t>
      </w:r>
      <w:r w:rsidRPr="00AB5487">
        <w:t>торые указывает обследуемое лицо. Эти повреждения вызывали у нее боль и страдания</w:t>
      </w:r>
      <w:r>
        <w:t>»</w:t>
      </w:r>
      <w:r w:rsidRPr="00AB5487">
        <w:t xml:space="preserve">. </w:t>
      </w:r>
    </w:p>
    <w:p w:rsidR="00EC7676" w:rsidRPr="00AB5487" w:rsidRDefault="00EC7676" w:rsidP="00EC7676">
      <w:pPr>
        <w:pStyle w:val="SingleTxt"/>
      </w:pPr>
      <w:r w:rsidRPr="00AB5487">
        <w:t>2.6</w:t>
      </w:r>
      <w:r w:rsidRPr="00AB5487">
        <w:tab/>
        <w:t>В неустановленный день ее муж якобы толкнул ее к стене, чтобы заст</w:t>
      </w:r>
      <w:r w:rsidRPr="00AB5487">
        <w:t>а</w:t>
      </w:r>
      <w:r w:rsidRPr="00AB5487">
        <w:t>вить ее замолчать. Он велел их дочери принести ему веревку, чтобы связать а</w:t>
      </w:r>
      <w:r w:rsidRPr="00AB5487">
        <w:t>в</w:t>
      </w:r>
      <w:r w:rsidRPr="00AB5487">
        <w:t>тора, заявляя, что она сумасшедшая.</w:t>
      </w:r>
      <w:r>
        <w:t xml:space="preserve"> </w:t>
      </w:r>
      <w:r w:rsidRPr="00AB5487">
        <w:t>После частых ссор, поняв, что автор н</w:t>
      </w:r>
      <w:r w:rsidRPr="00AB5487">
        <w:t>а</w:t>
      </w:r>
      <w:r w:rsidRPr="00AB5487">
        <w:t xml:space="preserve">стаивает на том, чтобы ее считали личностью и дали ей возможность вернуться на работу, ее муж прекратил финансово обеспечивать автора и их детей, чтобы заставить ее </w:t>
      </w:r>
      <w:r>
        <w:t>«</w:t>
      </w:r>
      <w:r w:rsidRPr="00AB5487">
        <w:t>вести себя хорошо</w:t>
      </w:r>
      <w:r>
        <w:t>»</w:t>
      </w:r>
      <w:r w:rsidRPr="00AB5487">
        <w:t xml:space="preserve"> и </w:t>
      </w:r>
      <w:r>
        <w:t>«</w:t>
      </w:r>
      <w:r w:rsidRPr="00AB5487">
        <w:t>быть послушной</w:t>
      </w:r>
      <w:r>
        <w:t>»</w:t>
      </w:r>
      <w:r w:rsidRPr="00AB5487">
        <w:t>. Поскольку у автора не было возможности содержать двоих детей, не имея каких-либо доходов, в ма</w:t>
      </w:r>
      <w:r w:rsidRPr="00AB5487">
        <w:t>р</w:t>
      </w:r>
      <w:r w:rsidRPr="00AB5487">
        <w:t>те 2007</w:t>
      </w:r>
      <w:r w:rsidR="00314B45">
        <w:t> года</w:t>
      </w:r>
      <w:r w:rsidRPr="00AB5487">
        <w:t xml:space="preserve"> она вышла на работу.</w:t>
      </w:r>
    </w:p>
    <w:p w:rsidR="00EC7676" w:rsidRPr="00AB5487" w:rsidRDefault="00354A46" w:rsidP="00EC7676">
      <w:pPr>
        <w:pStyle w:val="SingleTxt"/>
      </w:pPr>
      <w:r w:rsidRPr="00AB5487">
        <w:t>2.7</w:t>
      </w:r>
      <w:r w:rsidRPr="00AB5487">
        <w:tab/>
        <w:t>12</w:t>
      </w:r>
      <w:r>
        <w:t xml:space="preserve"> апреля </w:t>
      </w:r>
      <w:r w:rsidRPr="00AB5487">
        <w:t>и 22</w:t>
      </w:r>
      <w:r>
        <w:t> мая</w:t>
      </w:r>
      <w:r w:rsidRPr="00AB5487">
        <w:t xml:space="preserve"> 2007</w:t>
      </w:r>
      <w:r>
        <w:t> года</w:t>
      </w:r>
      <w:r w:rsidRPr="00AB5487">
        <w:t xml:space="preserve"> автор подала заявление в Варшавский о</w:t>
      </w:r>
      <w:r w:rsidRPr="00AB5487">
        <w:t>к</w:t>
      </w:r>
      <w:r w:rsidRPr="00AB5487">
        <w:t>ружной суд с просьбой принять меры по ее защите, а также заявление на пол</w:t>
      </w:r>
      <w:r w:rsidRPr="00AB5487">
        <w:t>у</w:t>
      </w:r>
      <w:r w:rsidRPr="00AB5487">
        <w:t>чение финансового содержания от мужа для удовлетворения основных семе</w:t>
      </w:r>
      <w:r w:rsidRPr="00AB5487">
        <w:t>й</w:t>
      </w:r>
      <w:r w:rsidRPr="00AB5487">
        <w:t>ных потребностей. 22</w:t>
      </w:r>
      <w:r>
        <w:t> мая</w:t>
      </w:r>
      <w:r w:rsidRPr="00AB5487">
        <w:t xml:space="preserve"> 2007</w:t>
      </w:r>
      <w:r>
        <w:t> года</w:t>
      </w:r>
      <w:r w:rsidRPr="00AB5487">
        <w:t xml:space="preserve"> она на</w:t>
      </w:r>
      <w:r>
        <w:t>правила </w:t>
      </w:r>
      <w:r w:rsidRPr="00AB5487">
        <w:t xml:space="preserve">в суд срочное напоминание. </w:t>
      </w:r>
      <w:r w:rsidR="00EC7676" w:rsidRPr="00AB5487">
        <w:t>На момент первоначального представления сообщения дело ожидало рассмо</w:t>
      </w:r>
      <w:r w:rsidR="00EC7676" w:rsidRPr="00AB5487">
        <w:t>т</w:t>
      </w:r>
      <w:r w:rsidR="00EC7676" w:rsidRPr="00AB5487">
        <w:t xml:space="preserve">рения в суде. </w:t>
      </w:r>
    </w:p>
    <w:p w:rsidR="00EC7676" w:rsidRPr="00AB5487" w:rsidRDefault="00EC7676" w:rsidP="00EC7676">
      <w:pPr>
        <w:pStyle w:val="SingleTxt"/>
      </w:pPr>
      <w:r w:rsidRPr="00AB5487">
        <w:t>2.8</w:t>
      </w:r>
      <w:r w:rsidRPr="00AB5487">
        <w:tab/>
        <w:t>30</w:t>
      </w:r>
      <w:r w:rsidR="00314B45">
        <w:t> апреля</w:t>
      </w:r>
      <w:r w:rsidRPr="00AB5487">
        <w:t>2007</w:t>
      </w:r>
      <w:r w:rsidR="00314B45">
        <w:t> года</w:t>
      </w:r>
      <w:r w:rsidRPr="00AB5487">
        <w:t xml:space="preserve">, когда автор попросила своего мужа удовлетворить основные потребности семьи, он запер детей в комнате и пригрозил ей, что она не сможет больше заботиться о них, если не будет ему подчиняться. Он кричал на нее и сказал ей, что она ему больше не нужна, поскольку дети выросли и ее сможет легко заменить гувернантка. Дети были напуганы. В гневе он начал бить ее и попытался задушить подушкой. Она </w:t>
      </w:r>
      <w:r>
        <w:t>стала бороться в ответ, чтобы не задохнуться</w:t>
      </w:r>
      <w:r w:rsidRPr="00AB5487">
        <w:t xml:space="preserve">. </w:t>
      </w:r>
    </w:p>
    <w:p w:rsidR="00EC7676" w:rsidRPr="00AB5487" w:rsidRDefault="00EC7676" w:rsidP="00EC7676">
      <w:pPr>
        <w:pStyle w:val="SingleTxt"/>
      </w:pPr>
      <w:r w:rsidRPr="00AB5487">
        <w:t>2.9</w:t>
      </w:r>
      <w:r w:rsidRPr="00AB5487">
        <w:tab/>
        <w:t>7</w:t>
      </w:r>
      <w:r w:rsidR="00314B45">
        <w:t> июня</w:t>
      </w:r>
      <w:r w:rsidRPr="00AB5487">
        <w:t xml:space="preserve"> 2007</w:t>
      </w:r>
      <w:r w:rsidR="00314B45">
        <w:t> года</w:t>
      </w:r>
      <w:r w:rsidRPr="00AB5487">
        <w:t xml:space="preserve"> в Софии муж автора, не поставив ее в известность, н</w:t>
      </w:r>
      <w:r w:rsidRPr="00AB5487">
        <w:t>а</w:t>
      </w:r>
      <w:r w:rsidRPr="00AB5487">
        <w:t>чал бракоразводный процесс, добиваясь попечения над обоими детьми.</w:t>
      </w:r>
    </w:p>
    <w:p w:rsidR="00EC7676" w:rsidRPr="00AB5487" w:rsidRDefault="00EC7676" w:rsidP="00EC7676">
      <w:pPr>
        <w:pStyle w:val="SingleTxt"/>
      </w:pPr>
      <w:r w:rsidRPr="00AB5487">
        <w:t>2.10</w:t>
      </w:r>
      <w:r w:rsidRPr="00AB5487">
        <w:tab/>
        <w:t>26</w:t>
      </w:r>
      <w:r w:rsidR="00314B45">
        <w:t> июня</w:t>
      </w:r>
      <w:r w:rsidRPr="00AB5487">
        <w:t xml:space="preserve"> 2007</w:t>
      </w:r>
      <w:r w:rsidR="00314B45">
        <w:t> года</w:t>
      </w:r>
      <w:r w:rsidRPr="00AB5487">
        <w:t xml:space="preserve"> автор была избита своим мужем, который наносил ей удары по ногам. В результате она упала и ударилась бедром и</w:t>
      </w:r>
      <w:r>
        <w:t xml:space="preserve"> </w:t>
      </w:r>
      <w:r w:rsidRPr="00AB5487">
        <w:t>ягодицами. 2</w:t>
      </w:r>
      <w:r w:rsidR="00314B45">
        <w:t> июля</w:t>
      </w:r>
      <w:r w:rsidRPr="00AB5487">
        <w:t xml:space="preserve"> 2007</w:t>
      </w:r>
      <w:r w:rsidR="00314B45">
        <w:t> года</w:t>
      </w:r>
      <w:r w:rsidRPr="00AB5487">
        <w:t xml:space="preserve"> она прошла медицинское обследование у врача, который по</w:t>
      </w:r>
      <w:r w:rsidRPr="00AB5487">
        <w:t>д</w:t>
      </w:r>
      <w:r w:rsidRPr="00AB5487">
        <w:t xml:space="preserve">твердил, что у нее имеются: </w:t>
      </w:r>
      <w:r>
        <w:t>a) б</w:t>
      </w:r>
      <w:r w:rsidRPr="00AB5487">
        <w:t xml:space="preserve">ольшая гематома на коже правого бедра; </w:t>
      </w:r>
      <w:r>
        <w:t>b) д</w:t>
      </w:r>
      <w:r w:rsidRPr="00AB5487">
        <w:t xml:space="preserve">ве большие гематомы на коже ягодиц; </w:t>
      </w:r>
      <w:r w:rsidR="001C5EA6">
        <w:t xml:space="preserve">и </w:t>
      </w:r>
      <w:r>
        <w:t>c) с</w:t>
      </w:r>
      <w:r w:rsidRPr="00AB5487">
        <w:t>иняк в верхней части правой ст</w:t>
      </w:r>
      <w:r w:rsidRPr="00AB5487">
        <w:t>о</w:t>
      </w:r>
      <w:r w:rsidRPr="00AB5487">
        <w:t xml:space="preserve">пы. В медицинской справке делается вывод о том, что </w:t>
      </w:r>
      <w:r w:rsidR="001C5EA6">
        <w:t>«</w:t>
      </w:r>
      <w:r w:rsidRPr="00AB5487">
        <w:t>вышеупомянутые поврежд</w:t>
      </w:r>
      <w:r w:rsidRPr="00AB5487">
        <w:t>е</w:t>
      </w:r>
      <w:r w:rsidRPr="00AB5487">
        <w:t>ния могли быть получены во время и при обстоятельствах, указанных пацие</w:t>
      </w:r>
      <w:r w:rsidRPr="00AB5487">
        <w:t>н</w:t>
      </w:r>
      <w:r w:rsidRPr="00AB5487">
        <w:t>том</w:t>
      </w:r>
      <w:r w:rsidR="001C5EA6">
        <w:t>»</w:t>
      </w:r>
      <w:r w:rsidRPr="00AB5487">
        <w:t>.</w:t>
      </w:r>
    </w:p>
    <w:p w:rsidR="00EC7676" w:rsidRPr="00AB5487" w:rsidRDefault="00EC7676" w:rsidP="00EC7676">
      <w:pPr>
        <w:pStyle w:val="SingleTxt"/>
      </w:pPr>
      <w:r w:rsidRPr="00AB5487">
        <w:t>2.11</w:t>
      </w:r>
      <w:r w:rsidRPr="00AB5487">
        <w:tab/>
        <w:t>Автор сообщения решила уйти от мужа, забрать детей и искать убежища в приюте для женщин, подвергшихся насилию, который работает в Варшаве при поддержке и юридической помощи Центр</w:t>
      </w:r>
      <w:r>
        <w:t>а</w:t>
      </w:r>
      <w:r w:rsidRPr="00AB5487">
        <w:t xml:space="preserve"> по правам женщин (</w:t>
      </w:r>
      <w:r>
        <w:t>Центр</w:t>
      </w:r>
      <w:r w:rsidRPr="00AB5487">
        <w:t>). 27</w:t>
      </w:r>
      <w:r w:rsidR="00314B45">
        <w:t> июля</w:t>
      </w:r>
      <w:r w:rsidRPr="00AB5487">
        <w:t xml:space="preserve"> 2007</w:t>
      </w:r>
      <w:r w:rsidR="00314B45">
        <w:t> года</w:t>
      </w:r>
      <w:r w:rsidRPr="00AB5487">
        <w:t xml:space="preserve"> она вместе с представителем </w:t>
      </w:r>
      <w:r>
        <w:t xml:space="preserve">Центра </w:t>
      </w:r>
      <w:r w:rsidRPr="00AB5487">
        <w:t xml:space="preserve">пришла в квартиру, в которой проживала ее семья, чтобы собрать свои вещи и вещи детей. Ее муж рано вернулся с работы домой и начал скандалить. Он запер детей в квартире. Автор и представитель </w:t>
      </w:r>
      <w:r>
        <w:t xml:space="preserve">Центра </w:t>
      </w:r>
      <w:r w:rsidRPr="00AB5487">
        <w:t>вызвали полицию. Когда приехала полиция, а</w:t>
      </w:r>
      <w:r w:rsidRPr="00AB5487">
        <w:t>в</w:t>
      </w:r>
      <w:r w:rsidRPr="00AB5487">
        <w:t>тору удалось забрать дочь, однако сын остался запертым в квартире.</w:t>
      </w:r>
      <w:r>
        <w:t xml:space="preserve"> </w:t>
      </w:r>
      <w:r w:rsidRPr="00AB5487">
        <w:t xml:space="preserve">Она и ее дочь находились в приюте </w:t>
      </w:r>
      <w:r>
        <w:t xml:space="preserve">Центра </w:t>
      </w:r>
      <w:r w:rsidRPr="00AB5487">
        <w:t>в Варшаве до 23</w:t>
      </w:r>
      <w:r w:rsidR="00314B45">
        <w:t> сентября</w:t>
      </w:r>
      <w:r w:rsidRPr="00AB5487">
        <w:t xml:space="preserve"> 2007</w:t>
      </w:r>
      <w:r w:rsidR="00314B45">
        <w:t> года</w:t>
      </w:r>
      <w:r w:rsidRPr="00AB5487">
        <w:t>. В теч</w:t>
      </w:r>
      <w:r w:rsidRPr="00AB5487">
        <w:t>е</w:t>
      </w:r>
      <w:r w:rsidRPr="00AB5487">
        <w:t>ние двух</w:t>
      </w:r>
      <w:r w:rsidR="00314B45">
        <w:t> месяцев</w:t>
      </w:r>
      <w:r w:rsidRPr="00AB5487">
        <w:t xml:space="preserve"> муж автора не разрешал ей общаться с сыном, который нах</w:t>
      </w:r>
      <w:r w:rsidRPr="00AB5487">
        <w:t>о</w:t>
      </w:r>
      <w:r w:rsidRPr="00AB5487">
        <w:t>дился в состоянии шока после событий 27</w:t>
      </w:r>
      <w:r w:rsidR="00314B45">
        <w:t> июля</w:t>
      </w:r>
      <w:r w:rsidRPr="00AB5487">
        <w:t xml:space="preserve"> 2007</w:t>
      </w:r>
      <w:r w:rsidR="00314B45">
        <w:t> года</w:t>
      </w:r>
      <w:r w:rsidRPr="00AB5487">
        <w:t xml:space="preserve"> и нуждался в госп</w:t>
      </w:r>
      <w:r w:rsidRPr="00AB5487">
        <w:t>и</w:t>
      </w:r>
      <w:r w:rsidRPr="00AB5487">
        <w:t>тализации, о чем муж не поставил в известность автора.</w:t>
      </w:r>
      <w:r>
        <w:t xml:space="preserve"> </w:t>
      </w:r>
      <w:r w:rsidRPr="00AB5487">
        <w:t>31</w:t>
      </w:r>
      <w:r w:rsidR="00314B45">
        <w:t> июля</w:t>
      </w:r>
      <w:r w:rsidRPr="00AB5487">
        <w:t xml:space="preserve"> 2007</w:t>
      </w:r>
      <w:r w:rsidR="00314B45">
        <w:t> года</w:t>
      </w:r>
      <w:r w:rsidRPr="00AB5487">
        <w:t xml:space="preserve"> ее сын был переведен из государственного детского сада в частный.</w:t>
      </w:r>
      <w:r>
        <w:t xml:space="preserve"> </w:t>
      </w:r>
      <w:r w:rsidRPr="00AB5487">
        <w:t>Ее муж ра</w:t>
      </w:r>
      <w:r w:rsidRPr="00AB5487">
        <w:t>с</w:t>
      </w:r>
      <w:r w:rsidRPr="00AB5487">
        <w:t xml:space="preserve">порядился, чтобы директор не разрешал автору видеться с сыном и звонил ему в том случае, если она придет в детский сад. Ее муж дважды приезжал в </w:t>
      </w:r>
      <w:r>
        <w:t>Центр</w:t>
      </w:r>
      <w:r w:rsidRPr="00AB5487">
        <w:t>, чтобы узнать, где находится его дочь. 14</w:t>
      </w:r>
      <w:r w:rsidR="00314B45">
        <w:t> августа</w:t>
      </w:r>
      <w:r w:rsidRPr="00AB5487">
        <w:t xml:space="preserve"> 2007</w:t>
      </w:r>
      <w:r w:rsidR="00314B45">
        <w:t> года</w:t>
      </w:r>
      <w:r w:rsidRPr="00AB5487">
        <w:t xml:space="preserve"> во время второго посещения </w:t>
      </w:r>
      <w:r>
        <w:t xml:space="preserve">Центра </w:t>
      </w:r>
      <w:r w:rsidRPr="00AB5487">
        <w:t>он был в ярости и проявлял агрессию, и персонал был в</w:t>
      </w:r>
      <w:r w:rsidRPr="00AB5487">
        <w:t>ы</w:t>
      </w:r>
      <w:r w:rsidRPr="00AB5487">
        <w:t xml:space="preserve">нужден вызвать полицию, чтобы выдворить его из помещений </w:t>
      </w:r>
      <w:r>
        <w:t>Центра</w:t>
      </w:r>
      <w:r w:rsidRPr="00AB5487">
        <w:t>.</w:t>
      </w:r>
    </w:p>
    <w:p w:rsidR="00EC7676" w:rsidRPr="00AB5487" w:rsidRDefault="00EC7676" w:rsidP="00EC7676">
      <w:pPr>
        <w:pStyle w:val="SingleTxt"/>
      </w:pPr>
      <w:r w:rsidRPr="00AB5487">
        <w:t>2.12</w:t>
      </w:r>
      <w:r w:rsidRPr="00AB5487">
        <w:tab/>
        <w:t>20</w:t>
      </w:r>
      <w:r w:rsidR="00314B45">
        <w:t> августа</w:t>
      </w:r>
      <w:r w:rsidRPr="00AB5487">
        <w:t xml:space="preserve"> 2007</w:t>
      </w:r>
      <w:r w:rsidR="00314B45">
        <w:t> года</w:t>
      </w:r>
      <w:r w:rsidRPr="00AB5487">
        <w:t xml:space="preserve"> </w:t>
      </w:r>
      <w:r>
        <w:t xml:space="preserve">Центр </w:t>
      </w:r>
      <w:r w:rsidRPr="00AB5487">
        <w:t xml:space="preserve">от имени автора подал жалобу </w:t>
      </w:r>
      <w:r>
        <w:t xml:space="preserve">уголовно-правового характера </w:t>
      </w:r>
      <w:r w:rsidRPr="00AB5487">
        <w:t>в прокуратуру в Варшаве.</w:t>
      </w:r>
    </w:p>
    <w:p w:rsidR="00EC7676" w:rsidRPr="00AB5487" w:rsidRDefault="00EC7676" w:rsidP="00EC7676">
      <w:pPr>
        <w:pStyle w:val="SingleTxt"/>
      </w:pPr>
      <w:r w:rsidRPr="00AB5487">
        <w:t>2.13</w:t>
      </w:r>
      <w:r w:rsidRPr="00AB5487">
        <w:tab/>
        <w:t>21</w:t>
      </w:r>
      <w:r w:rsidR="00314B45">
        <w:t> сентября</w:t>
      </w:r>
      <w:r w:rsidRPr="00AB5487">
        <w:t xml:space="preserve"> 2007</w:t>
      </w:r>
      <w:r w:rsidR="00314B45">
        <w:t> года</w:t>
      </w:r>
      <w:r w:rsidRPr="00AB5487">
        <w:t xml:space="preserve"> автору удалось узнать, где находится ее сын, и вм</w:t>
      </w:r>
      <w:r w:rsidRPr="00AB5487">
        <w:t>е</w:t>
      </w:r>
      <w:r w:rsidRPr="00AB5487">
        <w:t xml:space="preserve">сте с представителем </w:t>
      </w:r>
      <w:r>
        <w:t xml:space="preserve">Центра </w:t>
      </w:r>
      <w:r w:rsidRPr="00AB5487">
        <w:t>она пошла навестить его в детском саду. Когда директор отказал ей во встрече с ребенком, она вызвала полицию, чтобы по крайней мере договориться о встрече с сыном. Ее муж, которому позвонил д</w:t>
      </w:r>
      <w:r w:rsidRPr="00AB5487">
        <w:t>и</w:t>
      </w:r>
      <w:r w:rsidRPr="00AB5487">
        <w:t xml:space="preserve">ректор, подъехал к детскому саду и стал кричать на нее, угрожать и вести себя агрессивно по отношению к ней и представителю </w:t>
      </w:r>
      <w:r>
        <w:t xml:space="preserve">Центра </w:t>
      </w:r>
      <w:r w:rsidRPr="00AB5487">
        <w:t>и ударил их обеих. Полицейские были вынуждены посадить его в полицейскую машину.</w:t>
      </w:r>
      <w:r>
        <w:t xml:space="preserve"> </w:t>
      </w:r>
    </w:p>
    <w:p w:rsidR="00EC7676" w:rsidRPr="00AB5487" w:rsidRDefault="00EC7676" w:rsidP="00EC7676">
      <w:pPr>
        <w:pStyle w:val="SingleTxt"/>
      </w:pPr>
      <w:r w:rsidRPr="00AB5487">
        <w:t>2.14</w:t>
      </w:r>
      <w:r w:rsidRPr="00AB5487">
        <w:tab/>
        <w:t>После этого автор забрала сына и вместе с двумя детьми уехала из Пол</w:t>
      </w:r>
      <w:r w:rsidRPr="00AB5487">
        <w:t>ь</w:t>
      </w:r>
      <w:r w:rsidRPr="00AB5487">
        <w:t xml:space="preserve">ши в Болгарию, чтобы спрятаться от мужа и найти защиту и эмоциональную поддержку у своей семьи, а также обратиться за правовой помощью. </w:t>
      </w:r>
      <w:r>
        <w:t xml:space="preserve">Центр </w:t>
      </w:r>
      <w:r w:rsidRPr="00AB5487">
        <w:t>в Варшаве и Болгарский фонд гендерных исследований в Софии совместно ок</w:t>
      </w:r>
      <w:r w:rsidRPr="00AB5487">
        <w:t>а</w:t>
      </w:r>
      <w:r w:rsidRPr="00AB5487">
        <w:t>зали ей и ее детям поддержку, предоставив правовую помощь и направив ее в неправительственные организации (НПО) в Болгарии, которые оказывают п</w:t>
      </w:r>
      <w:r w:rsidRPr="00AB5487">
        <w:t>о</w:t>
      </w:r>
      <w:r w:rsidRPr="00AB5487">
        <w:t>мощь женщинам, подвергшимся насилию. Примерно в течение первой недели после возвращения в Болгарию автор и ее дети находились у друзей, поскольку фонд ДИВА, который организует работу единственного приюта для постр</w:t>
      </w:r>
      <w:r w:rsidRPr="00AB5487">
        <w:t>а</w:t>
      </w:r>
      <w:r w:rsidRPr="00AB5487">
        <w:t>давших от насилия женщин в южной Болгарии, не мог сразу же предоставить им место в приюте из-за его переполненности.</w:t>
      </w:r>
      <w:r>
        <w:t xml:space="preserve"> </w:t>
      </w:r>
    </w:p>
    <w:p w:rsidR="00EC7676" w:rsidRPr="00AB5487" w:rsidRDefault="00EC7676" w:rsidP="00EC7676">
      <w:pPr>
        <w:pStyle w:val="SingleTxt"/>
      </w:pPr>
      <w:r w:rsidRPr="00AB5487">
        <w:t>2.15</w:t>
      </w:r>
      <w:r w:rsidRPr="00AB5487">
        <w:tab/>
        <w:t>27</w:t>
      </w:r>
      <w:r w:rsidR="00314B45">
        <w:t> сентября</w:t>
      </w:r>
      <w:r w:rsidRPr="00AB5487">
        <w:t xml:space="preserve"> 2007</w:t>
      </w:r>
      <w:r w:rsidR="00314B45">
        <w:t> года</w:t>
      </w:r>
      <w:r w:rsidRPr="00AB5487">
        <w:t xml:space="preserve"> автор подала заявление в окружной суд Пловдива в Болгарии в соответствии со </w:t>
      </w:r>
      <w:r w:rsidR="00314B45">
        <w:t>статьей </w:t>
      </w:r>
      <w:r w:rsidRPr="00AB5487">
        <w:t>18(1) Закона о защите от бытового нас</w:t>
      </w:r>
      <w:r w:rsidRPr="00AB5487">
        <w:t>и</w:t>
      </w:r>
      <w:r w:rsidRPr="00AB5487">
        <w:t>лия, которое было зарегистрировано как гражданское дело № 3273/2007 и в к</w:t>
      </w:r>
      <w:r w:rsidRPr="00AB5487">
        <w:t>о</w:t>
      </w:r>
      <w:r w:rsidRPr="00AB5487">
        <w:t>тором она просила о выдаче судебного приказа о незамедлительном обеспеч</w:t>
      </w:r>
      <w:r w:rsidRPr="00AB5487">
        <w:t>е</w:t>
      </w:r>
      <w:r w:rsidRPr="00AB5487">
        <w:t>нии защиты в отношении ее мужа. Она утверждала, что в течение многих лет она страдала от экономического, психологического и физического насилия. Она сослалась на инцидент, произошедший 30</w:t>
      </w:r>
      <w:r w:rsidR="00314B45">
        <w:t> апреля</w:t>
      </w:r>
      <w:r w:rsidRPr="00AB5487">
        <w:t>2007</w:t>
      </w:r>
      <w:r w:rsidR="00314B45">
        <w:t> года</w:t>
      </w:r>
      <w:r w:rsidRPr="00AB5487">
        <w:t>, когда муж и</w:t>
      </w:r>
      <w:r w:rsidRPr="00AB5487">
        <w:t>з</w:t>
      </w:r>
      <w:r w:rsidRPr="00AB5487">
        <w:t>бивал и оскорблял ее и закрыл детей в комнате, а также на то, что она с доч</w:t>
      </w:r>
      <w:r w:rsidRPr="00AB5487">
        <w:t>е</w:t>
      </w:r>
      <w:r w:rsidRPr="00AB5487">
        <w:t>рью выехали из квартиры, в которой проживала их семья, 27</w:t>
      </w:r>
      <w:r w:rsidR="00314B45">
        <w:t> июля</w:t>
      </w:r>
      <w:r w:rsidRPr="00AB5487">
        <w:t xml:space="preserve"> 2007</w:t>
      </w:r>
      <w:r w:rsidR="00314B45">
        <w:t> года</w:t>
      </w:r>
      <w:r w:rsidRPr="00AB5487">
        <w:t>, в то время как муж удерживал ее сына и не разрешал ей видеться с ним в теч</w:t>
      </w:r>
      <w:r w:rsidRPr="00AB5487">
        <w:t>е</w:t>
      </w:r>
      <w:r w:rsidRPr="00AB5487">
        <w:t>ние более двух</w:t>
      </w:r>
      <w:r w:rsidR="00314B45">
        <w:t> месяцев</w:t>
      </w:r>
      <w:r w:rsidRPr="00AB5487">
        <w:t>. Она также упомянула о</w:t>
      </w:r>
      <w:r>
        <w:t xml:space="preserve"> следующем </w:t>
      </w:r>
      <w:r w:rsidRPr="00AB5487">
        <w:t>инциденте, кот</w:t>
      </w:r>
      <w:r w:rsidRPr="00AB5487">
        <w:t>о</w:t>
      </w:r>
      <w:r w:rsidRPr="00AB5487">
        <w:t>рый произошел в Варшаве 21</w:t>
      </w:r>
      <w:r w:rsidR="00314B45">
        <w:t> сентября</w:t>
      </w:r>
      <w:r w:rsidRPr="00AB5487">
        <w:t xml:space="preserve"> 2007</w:t>
      </w:r>
      <w:r w:rsidR="00314B45">
        <w:t> года</w:t>
      </w:r>
      <w:r w:rsidRPr="00AB5487">
        <w:t xml:space="preserve">: </w:t>
      </w:r>
      <w:r>
        <w:t>«</w:t>
      </w:r>
      <w:r w:rsidRPr="00AB5487">
        <w:t>В</w:t>
      </w:r>
      <w:r w:rsidRPr="00AB5487">
        <w:rPr>
          <w:lang w:val="en-US"/>
        </w:rPr>
        <w:t> </w:t>
      </w:r>
      <w:r w:rsidRPr="00AB5487">
        <w:t>пятницу,</w:t>
      </w:r>
      <w:r>
        <w:t xml:space="preserve"> </w:t>
      </w:r>
      <w:r w:rsidRPr="00AB5487">
        <w:t>21</w:t>
      </w:r>
      <w:r w:rsidR="00314B45">
        <w:t> сентября</w:t>
      </w:r>
      <w:r w:rsidRPr="00AB5487">
        <w:t xml:space="preserve"> 2007</w:t>
      </w:r>
      <w:r w:rsidR="00314B45">
        <w:t> года</w:t>
      </w:r>
      <w:r w:rsidRPr="00AB5487">
        <w:t xml:space="preserve">, после многих злоключений и ужасного скандала, во время которого мой муж ударил меня и сотрудника </w:t>
      </w:r>
      <w:r>
        <w:t>Центра</w:t>
      </w:r>
      <w:r w:rsidRPr="00AB5487">
        <w:t>, поддерживающего женщин, кот</w:t>
      </w:r>
      <w:r w:rsidRPr="00AB5487">
        <w:t>о</w:t>
      </w:r>
      <w:r w:rsidRPr="00AB5487">
        <w:t>рые стали жертвами бытового насилия, в присутствии полицейских мне уд</w:t>
      </w:r>
      <w:r w:rsidRPr="00AB5487">
        <w:t>а</w:t>
      </w:r>
      <w:r w:rsidRPr="00AB5487">
        <w:t>лось забрать сына и уехать к моим знакомым в Пловдив</w:t>
      </w:r>
      <w:r>
        <w:t>»</w:t>
      </w:r>
      <w:r w:rsidRPr="00AB5487">
        <w:t>. Автор просила пр</w:t>
      </w:r>
      <w:r w:rsidRPr="00AB5487">
        <w:t>е</w:t>
      </w:r>
      <w:r w:rsidRPr="00AB5487">
        <w:t>доставить ей защиту от ужаса и насилия, ссылаясь на Конвенцию и другие д</w:t>
      </w:r>
      <w:r w:rsidRPr="00AB5487">
        <w:t>о</w:t>
      </w:r>
      <w:r w:rsidRPr="00AB5487">
        <w:t>говоры в области прав человека, касающиеся бытового насилия, в том числе на Европейскую конвенцию о защите прав человека и основных свобод и Межд</w:t>
      </w:r>
      <w:r w:rsidRPr="00AB5487">
        <w:t>у</w:t>
      </w:r>
      <w:r w:rsidRPr="00AB5487">
        <w:t>народный пакт о гражданских и политических правах. Она также просила суд принять меры сроком на один год</w:t>
      </w:r>
      <w:r>
        <w:t xml:space="preserve"> </w:t>
      </w:r>
      <w:r w:rsidRPr="00AB5487">
        <w:t>в соответствии с под</w:t>
      </w:r>
      <w:r w:rsidR="00314B45">
        <w:t>пунктами </w:t>
      </w:r>
      <w:r w:rsidRPr="00AB5487">
        <w:t xml:space="preserve">1, 3 и 4 </w:t>
      </w:r>
      <w:r w:rsidR="00314B45">
        <w:t>пун</w:t>
      </w:r>
      <w:r w:rsidR="00314B45">
        <w:t>к</w:t>
      </w:r>
      <w:r w:rsidR="00314B45">
        <w:t>та </w:t>
      </w:r>
      <w:r w:rsidRPr="00AB5487">
        <w:t xml:space="preserve">1 </w:t>
      </w:r>
      <w:r w:rsidR="00314B45">
        <w:t>статьи </w:t>
      </w:r>
      <w:r w:rsidRPr="00AB5487">
        <w:t>5 Закона о защите от бытового насилия, то есть запретить ее мужу применять бытовое насилие в отношении ее и ее детей (под</w:t>
      </w:r>
      <w:r w:rsidR="00314B45">
        <w:t>пункт </w:t>
      </w:r>
      <w:r w:rsidRPr="00AB5487">
        <w:t>1) и не пр</w:t>
      </w:r>
      <w:r w:rsidRPr="00AB5487">
        <w:t>и</w:t>
      </w:r>
      <w:r w:rsidRPr="00AB5487">
        <w:t xml:space="preserve">ближаться на расстояние менее </w:t>
      </w:r>
      <w:smartTag w:uri="urn:schemas-microsoft-com:office:smarttags" w:element="metricconverter">
        <w:smartTagPr>
          <w:attr w:name="ProductID" w:val="500 метров"/>
        </w:smartTagPr>
        <w:r w:rsidRPr="00AB5487">
          <w:t>500 метров</w:t>
        </w:r>
      </w:smartTag>
      <w:r w:rsidRPr="00AB5487">
        <w:t xml:space="preserve"> к дому, в котором они живут, или к любому месту, в котором они находятся, в том числе к дому ее родителей, шк</w:t>
      </w:r>
      <w:r w:rsidRPr="00AB5487">
        <w:t>о</w:t>
      </w:r>
      <w:r w:rsidRPr="00AB5487">
        <w:t>ле и детскому саду, которые посещают дети,</w:t>
      </w:r>
      <w:r>
        <w:t xml:space="preserve"> </w:t>
      </w:r>
      <w:r w:rsidRPr="00AB5487">
        <w:t>ее будущему месту работы и л</w:t>
      </w:r>
      <w:r w:rsidRPr="00AB5487">
        <w:t>ю</w:t>
      </w:r>
      <w:r w:rsidRPr="00AB5487">
        <w:t>бому месту, в котором она участвует в социальных контактах (под</w:t>
      </w:r>
      <w:r w:rsidR="00314B45">
        <w:t>пункт </w:t>
      </w:r>
      <w:r w:rsidRPr="00AB5487">
        <w:t>3). С</w:t>
      </w:r>
      <w:r w:rsidRPr="00AB5487">
        <w:t>о</w:t>
      </w:r>
      <w:r w:rsidRPr="00AB5487">
        <w:t xml:space="preserve">гласно </w:t>
      </w:r>
      <w:r w:rsidR="00314B45">
        <w:t>подпункту </w:t>
      </w:r>
      <w:r w:rsidRPr="00AB5487">
        <w:t xml:space="preserve">4 </w:t>
      </w:r>
      <w:r w:rsidR="00314B45">
        <w:t>пункта </w:t>
      </w:r>
      <w:r w:rsidRPr="00AB5487">
        <w:t xml:space="preserve">1 </w:t>
      </w:r>
      <w:r w:rsidR="00314B45">
        <w:t>статьи </w:t>
      </w:r>
      <w:r w:rsidRPr="00AB5487">
        <w:t>5 Закона она также обратилась с просьбой о пр</w:t>
      </w:r>
      <w:r w:rsidRPr="00AB5487">
        <w:t>е</w:t>
      </w:r>
      <w:r w:rsidRPr="00AB5487">
        <w:t xml:space="preserve">доставлении временной опеки над детьми. </w:t>
      </w:r>
    </w:p>
    <w:p w:rsidR="00EC7676" w:rsidRPr="00AB5487" w:rsidRDefault="00EC7676" w:rsidP="003E6440">
      <w:pPr>
        <w:pStyle w:val="SingleTxt"/>
        <w:pageBreakBefore/>
      </w:pPr>
      <w:r w:rsidRPr="00AB5487">
        <w:t>2.16</w:t>
      </w:r>
      <w:r w:rsidRPr="00AB5487">
        <w:tab/>
        <w:t>27</w:t>
      </w:r>
      <w:r w:rsidR="00314B45">
        <w:t> сентября</w:t>
      </w:r>
      <w:r w:rsidRPr="00AB5487">
        <w:t xml:space="preserve"> 2007</w:t>
      </w:r>
      <w:r w:rsidR="00314B45">
        <w:t> года</w:t>
      </w:r>
      <w:r w:rsidRPr="00AB5487">
        <w:t xml:space="preserve"> окружной суд Пловдива издал приказ о незамедл</w:t>
      </w:r>
      <w:r w:rsidRPr="00AB5487">
        <w:t>и</w:t>
      </w:r>
      <w:r w:rsidRPr="00AB5487">
        <w:t xml:space="preserve">тельном обеспечении защиты на основании </w:t>
      </w:r>
      <w:r w:rsidR="00314B45">
        <w:t>статьи </w:t>
      </w:r>
      <w:r w:rsidRPr="00AB5487">
        <w:t>18 Закона о защите от быт</w:t>
      </w:r>
      <w:r w:rsidRPr="00AB5487">
        <w:t>о</w:t>
      </w:r>
      <w:r w:rsidRPr="00AB5487">
        <w:t>вого насилия. Суд предписывает мужу автора воздерживаться от применения бытового насилия в отношении автора и не приближаться к жилью автора и ее детей, а также к местам социальных контактов и отдыха до конца судебного разбирательства, с немедленным вступлением приказа в силу. Суд также п</w:t>
      </w:r>
      <w:r w:rsidRPr="00AB5487">
        <w:t>о</w:t>
      </w:r>
      <w:r w:rsidRPr="00AB5487">
        <w:t>становил, что временное местопребывание детей будет с автором сообщения.</w:t>
      </w:r>
    </w:p>
    <w:p w:rsidR="00EC7676" w:rsidRPr="00AB5487" w:rsidRDefault="00EC7676" w:rsidP="00EC7676">
      <w:pPr>
        <w:pStyle w:val="SingleTxt"/>
      </w:pPr>
      <w:r w:rsidRPr="00AB5487">
        <w:t>2.17</w:t>
      </w:r>
      <w:r w:rsidRPr="00AB5487">
        <w:tab/>
        <w:t>26</w:t>
      </w:r>
      <w:r w:rsidR="00314B45">
        <w:t> октября</w:t>
      </w:r>
      <w:r w:rsidRPr="00AB5487">
        <w:t xml:space="preserve"> 2007</w:t>
      </w:r>
      <w:r w:rsidR="00314B45">
        <w:t> года</w:t>
      </w:r>
      <w:r w:rsidRPr="00AB5487">
        <w:t xml:space="preserve"> во время первого слушания дела в окружном суде Пловдива муж автора опротестовал все обвинения, выдвинутые автором в з</w:t>
      </w:r>
      <w:r w:rsidRPr="00AB5487">
        <w:t>а</w:t>
      </w:r>
      <w:r w:rsidRPr="00AB5487">
        <w:t>явлении на выдачу судебного приказа о незамедлительном обеспечении защ</w:t>
      </w:r>
      <w:r w:rsidRPr="00AB5487">
        <w:t>и</w:t>
      </w:r>
      <w:r w:rsidRPr="00AB5487">
        <w:t>ты. На втором слушании дела 15</w:t>
      </w:r>
      <w:r w:rsidR="00314B45">
        <w:t> ноября</w:t>
      </w:r>
      <w:r w:rsidRPr="00AB5487">
        <w:t xml:space="preserve"> 2007</w:t>
      </w:r>
      <w:r w:rsidR="00314B45">
        <w:t> года</w:t>
      </w:r>
      <w:r w:rsidRPr="00AB5487">
        <w:t xml:space="preserve"> были заслушаны свидетел</w:t>
      </w:r>
      <w:r w:rsidRPr="00AB5487">
        <w:t>ь</w:t>
      </w:r>
      <w:r w:rsidRPr="00AB5487">
        <w:t>ские показания отца автора и ее друга, а на третьем слушании</w:t>
      </w:r>
      <w:r>
        <w:t xml:space="preserve"> 21</w:t>
      </w:r>
      <w:r w:rsidR="00314B45">
        <w:t> ноября</w:t>
      </w:r>
      <w:r>
        <w:t xml:space="preserve"> 2007</w:t>
      </w:r>
      <w:r w:rsidR="00314B45">
        <w:t> года</w:t>
      </w:r>
      <w:r w:rsidRPr="00AB5487">
        <w:t xml:space="preserve"> в качестве свидетеля выступила свекровь автора. </w:t>
      </w:r>
    </w:p>
    <w:p w:rsidR="00EC7676" w:rsidRPr="00AB5487" w:rsidRDefault="00EC7676" w:rsidP="00EC7676">
      <w:pPr>
        <w:pStyle w:val="SingleTxt"/>
      </w:pPr>
      <w:r w:rsidRPr="00AB5487">
        <w:t>2.18</w:t>
      </w:r>
      <w:r w:rsidRPr="00AB5487">
        <w:tab/>
        <w:t>Своим решением от 18</w:t>
      </w:r>
      <w:r w:rsidR="00314B45">
        <w:t> декабря</w:t>
      </w:r>
      <w:r w:rsidRPr="00AB5487">
        <w:t xml:space="preserve"> 2007</w:t>
      </w:r>
      <w:r w:rsidR="00314B45">
        <w:t> года</w:t>
      </w:r>
      <w:r w:rsidRPr="00AB5487">
        <w:t xml:space="preserve"> окружной суд Пловдива откл</w:t>
      </w:r>
      <w:r w:rsidRPr="00AB5487">
        <w:t>о</w:t>
      </w:r>
      <w:r w:rsidRPr="00AB5487">
        <w:t>нил заявление автора о вынесении постоянного приказа о защите в соответс</w:t>
      </w:r>
      <w:r w:rsidRPr="00AB5487">
        <w:t>т</w:t>
      </w:r>
      <w:r w:rsidRPr="00AB5487">
        <w:t>вии с под</w:t>
      </w:r>
      <w:r w:rsidR="00314B45">
        <w:t>пунктами </w:t>
      </w:r>
      <w:r w:rsidRPr="00AB5487">
        <w:t xml:space="preserve">1, 3 и 4 </w:t>
      </w:r>
      <w:r w:rsidR="00314B45">
        <w:t>пункта </w:t>
      </w:r>
      <w:r w:rsidRPr="00AB5487">
        <w:t xml:space="preserve">1 </w:t>
      </w:r>
      <w:r w:rsidR="00314B45">
        <w:t>статьи </w:t>
      </w:r>
      <w:r w:rsidRPr="00AB5487">
        <w:t>5 Закона о защите от бытового н</w:t>
      </w:r>
      <w:r w:rsidRPr="00AB5487">
        <w:t>а</w:t>
      </w:r>
      <w:r w:rsidRPr="00AB5487">
        <w:t xml:space="preserve">силия. Суд применил </w:t>
      </w:r>
      <w:r w:rsidR="00314B45">
        <w:t>пункт </w:t>
      </w:r>
      <w:r w:rsidRPr="00AB5487">
        <w:t xml:space="preserve">1 </w:t>
      </w:r>
      <w:r w:rsidR="00314B45">
        <w:t>статьи </w:t>
      </w:r>
      <w:r w:rsidRPr="00AB5487">
        <w:t>10 Закона, в котором говорится, что зая</w:t>
      </w:r>
      <w:r w:rsidRPr="00AB5487">
        <w:t>в</w:t>
      </w:r>
      <w:r w:rsidRPr="00AB5487">
        <w:t>ление о вынесении приказа о защите следует подавать в течение одного месяца с даты совершения акта бытового насилия, и установил, что бытовое насилие в отношении автора со стороны ее мужа не применялось ни 21</w:t>
      </w:r>
      <w:r w:rsidR="00314B45">
        <w:t> сентября</w:t>
      </w:r>
      <w:r w:rsidRPr="00AB5487">
        <w:t xml:space="preserve"> 2007</w:t>
      </w:r>
      <w:r w:rsidR="00314B45">
        <w:t> года</w:t>
      </w:r>
      <w:r w:rsidRPr="00AB5487">
        <w:t>, ни в любое другое время в течение соответствующего периода в один месяц до подачи заявления с просьбой о вынесении приказа о защите (с 27</w:t>
      </w:r>
      <w:r w:rsidR="00314B45">
        <w:t> августа</w:t>
      </w:r>
      <w:r w:rsidRPr="00AB5487">
        <w:t xml:space="preserve"> по 27</w:t>
      </w:r>
      <w:r w:rsidR="00314B45">
        <w:t> сентября</w:t>
      </w:r>
      <w:r w:rsidRPr="00AB5487">
        <w:t xml:space="preserve"> 2007</w:t>
      </w:r>
      <w:r w:rsidR="00314B45">
        <w:t> года</w:t>
      </w:r>
      <w:r w:rsidRPr="00AB5487">
        <w:t>). Суд также счел, что непосредственная угроза для жи</w:t>
      </w:r>
      <w:r w:rsidRPr="00AB5487">
        <w:t>з</w:t>
      </w:r>
      <w:r w:rsidRPr="00AB5487">
        <w:t xml:space="preserve">ни и здоровья автора и ее детей отсутствует. </w:t>
      </w:r>
    </w:p>
    <w:p w:rsidR="00EC7676" w:rsidRPr="00AB5487" w:rsidRDefault="00EC7676" w:rsidP="00EC7676">
      <w:pPr>
        <w:pStyle w:val="SingleTxt"/>
      </w:pPr>
      <w:r w:rsidRPr="00AB5487">
        <w:t>2.19</w:t>
      </w:r>
      <w:r w:rsidRPr="00AB5487">
        <w:tab/>
        <w:t>7 января 2008</w:t>
      </w:r>
      <w:r w:rsidR="00314B45">
        <w:t> года</w:t>
      </w:r>
      <w:r w:rsidRPr="00AB5487">
        <w:t xml:space="preserve"> автор подала апелляционную жалобу в региональный суд Пловдива, заявив о том, что окружной суд Пловдива проигнорировал соо</w:t>
      </w:r>
      <w:r w:rsidRPr="00AB5487">
        <w:t>т</w:t>
      </w:r>
      <w:r w:rsidRPr="00AB5487">
        <w:t>ветствующие доказательства, такие как исковое заявление, сделанное ею в с</w:t>
      </w:r>
      <w:r w:rsidRPr="00AB5487">
        <w:t>о</w:t>
      </w:r>
      <w:r w:rsidRPr="00AB5487">
        <w:t xml:space="preserve">ответствии со </w:t>
      </w:r>
      <w:r w:rsidR="00314B45">
        <w:t>статьей </w:t>
      </w:r>
      <w:r w:rsidRPr="00AB5487">
        <w:t>9(3) Закона о защите от бытового насилия, и письме</w:t>
      </w:r>
      <w:r w:rsidRPr="00AB5487">
        <w:t>н</w:t>
      </w:r>
      <w:r w:rsidRPr="00AB5487">
        <w:t>ное заявление, изданное Варшавским центром по правам женщин в связи с инц</w:t>
      </w:r>
      <w:r w:rsidRPr="00AB5487">
        <w:t>и</w:t>
      </w:r>
      <w:r w:rsidRPr="00AB5487">
        <w:t>дентом, имевшим место 21</w:t>
      </w:r>
      <w:r w:rsidR="00314B45">
        <w:t> сентября</w:t>
      </w:r>
      <w:r w:rsidRPr="00AB5487">
        <w:t xml:space="preserve"> 2007</w:t>
      </w:r>
      <w:r w:rsidR="00314B45">
        <w:t> года</w:t>
      </w:r>
      <w:r w:rsidRPr="00AB5487">
        <w:t>, основывая свое решение лишь на письменном заявлении от 25</w:t>
      </w:r>
      <w:r w:rsidR="00314B45">
        <w:t> октября</w:t>
      </w:r>
      <w:r w:rsidRPr="00AB5487">
        <w:t xml:space="preserve"> 2007</w:t>
      </w:r>
      <w:r w:rsidR="00314B45">
        <w:t> года</w:t>
      </w:r>
      <w:r w:rsidRPr="00AB5487">
        <w:t>, сделанном директором де</w:t>
      </w:r>
      <w:r w:rsidRPr="00AB5487">
        <w:t>т</w:t>
      </w:r>
      <w:r w:rsidRPr="00AB5487">
        <w:t>ского сада в Варшаве и представленном ее мужем. Она также утве</w:t>
      </w:r>
      <w:r w:rsidRPr="00AB5487">
        <w:t>р</w:t>
      </w:r>
      <w:r w:rsidRPr="00AB5487">
        <w:t>ждала, что угрозы и насилие мужа в отношении нее являются не единичным случаем, а моделью систематического агрессивного поведения. Тот факт, что эти инц</w:t>
      </w:r>
      <w:r w:rsidRPr="00AB5487">
        <w:t>и</w:t>
      </w:r>
      <w:r w:rsidRPr="00AB5487">
        <w:t>денты имели место в присутствии детей, делает их равнозначными примен</w:t>
      </w:r>
      <w:r w:rsidRPr="00AB5487">
        <w:t>е</w:t>
      </w:r>
      <w:r w:rsidRPr="00AB5487">
        <w:t>нию бытового насилия в отношении них.</w:t>
      </w:r>
    </w:p>
    <w:p w:rsidR="00EC7676" w:rsidRPr="00AB5487" w:rsidRDefault="00EC7676" w:rsidP="00EC7676">
      <w:pPr>
        <w:pStyle w:val="SingleTxt"/>
      </w:pPr>
      <w:r w:rsidRPr="00AB5487">
        <w:t>2.20</w:t>
      </w:r>
      <w:r w:rsidRPr="00AB5487">
        <w:tab/>
        <w:t>7</w:t>
      </w:r>
      <w:r w:rsidR="00314B45">
        <w:t> апреля</w:t>
      </w:r>
      <w:r w:rsidRPr="00AB5487">
        <w:t>2008</w:t>
      </w:r>
      <w:r w:rsidR="00314B45">
        <w:t> года</w:t>
      </w:r>
      <w:r w:rsidRPr="00AB5487">
        <w:t xml:space="preserve"> региональный суд Пловдива отклонил апелляционную жалобу автора, оставив в силе решение, согласно которому окружной суд Пловдива отказался выносить постоянный приказ о защите.</w:t>
      </w:r>
    </w:p>
    <w:p w:rsidR="00EC7676" w:rsidRPr="00AB5487" w:rsidRDefault="00EC7676" w:rsidP="00EC7676">
      <w:pPr>
        <w:pStyle w:val="SingleTxt"/>
      </w:pPr>
      <w:r w:rsidRPr="00AB5487">
        <w:t>2.21</w:t>
      </w:r>
      <w:r w:rsidRPr="00AB5487">
        <w:tab/>
        <w:t>После окончания судебного разбирательства автор и ее дети остались без поддержки и защиты со стороны государства-участника, хотя дело о разводе, инициированное мужем автора, все еще находилось на рассмотрении окружн</w:t>
      </w:r>
      <w:r w:rsidRPr="00AB5487">
        <w:t>о</w:t>
      </w:r>
      <w:r w:rsidRPr="00AB5487">
        <w:t>го суда Пловдива. Ее муж продолжал видеться с детьми. Летом 2008</w:t>
      </w:r>
      <w:r w:rsidR="00314B45">
        <w:t> года</w:t>
      </w:r>
      <w:r w:rsidRPr="00AB5487">
        <w:t xml:space="preserve"> он подал жалобу в прокуратуру Софии в связи с тем, что ему не разрешают вх</w:t>
      </w:r>
      <w:r w:rsidRPr="00AB5487">
        <w:t>о</w:t>
      </w:r>
      <w:r w:rsidRPr="00AB5487">
        <w:t>дить в квартиру автора, единственное безопасное место, где она с детьми м</w:t>
      </w:r>
      <w:r w:rsidRPr="00AB5487">
        <w:t>о</w:t>
      </w:r>
      <w:r w:rsidRPr="00AB5487">
        <w:t>жет жить нормальной жизнью.</w:t>
      </w:r>
      <w:r>
        <w:t xml:space="preserve"> </w:t>
      </w:r>
      <w:r w:rsidRPr="00AB5487">
        <w:t>Он также подал гражданский иск о разделе имущества семьи до окончания судебного разбирательства в связи с разводом. Он заявил, что ни один болгарский суд не передаст детей под опеку автора из-за</w:t>
      </w:r>
      <w:r>
        <w:t xml:space="preserve"> </w:t>
      </w:r>
      <w:r w:rsidRPr="00AB5487">
        <w:t>низкого уровня ее доходов, предупредив ее о том, что она будет не в состо</w:t>
      </w:r>
      <w:r w:rsidRPr="00AB5487">
        <w:t>я</w:t>
      </w:r>
      <w:r w:rsidRPr="00AB5487">
        <w:t>нии вести длительные судебные разбирательства.</w:t>
      </w:r>
    </w:p>
    <w:p w:rsidR="00EC7676" w:rsidRDefault="00EC7676" w:rsidP="00EC7676">
      <w:pPr>
        <w:pStyle w:val="SingleTxt"/>
      </w:pPr>
      <w:r w:rsidRPr="00AB5487">
        <w:t>2.22</w:t>
      </w:r>
      <w:r w:rsidRPr="00AB5487">
        <w:tab/>
        <w:t>8</w:t>
      </w:r>
      <w:r w:rsidR="00314B45">
        <w:t> мая</w:t>
      </w:r>
      <w:r w:rsidRPr="00AB5487">
        <w:t xml:space="preserve"> 2009</w:t>
      </w:r>
      <w:r w:rsidR="00314B45">
        <w:t> года</w:t>
      </w:r>
      <w:r w:rsidRPr="00AB5487">
        <w:t>, более чем через год после того, как региональный суд о</w:t>
      </w:r>
      <w:r w:rsidRPr="00AB5487">
        <w:t>т</w:t>
      </w:r>
      <w:r w:rsidRPr="00AB5487">
        <w:t>клонил ее жалобу, региональный суд Пловдива расторг брак между автором и ее мужем.</w:t>
      </w:r>
      <w:r>
        <w:t xml:space="preserve"> </w:t>
      </w:r>
    </w:p>
    <w:p w:rsidR="00EC7676" w:rsidRPr="003A6EB0" w:rsidRDefault="00EC7676" w:rsidP="00EC7676">
      <w:pPr>
        <w:pStyle w:val="SingleTxt"/>
        <w:spacing w:after="0" w:line="120" w:lineRule="exact"/>
        <w:rPr>
          <w:sz w:val="10"/>
        </w:rPr>
      </w:pPr>
    </w:p>
    <w:p w:rsidR="00EC7676" w:rsidRDefault="00EC7676" w:rsidP="00EC7676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Pr="00AB5487">
        <w:t>Жалоба</w:t>
      </w:r>
    </w:p>
    <w:p w:rsidR="00EC7676" w:rsidRPr="003A6EB0" w:rsidRDefault="00EC7676" w:rsidP="00EC7676">
      <w:pPr>
        <w:pStyle w:val="SingleTxt"/>
        <w:spacing w:after="0" w:line="120" w:lineRule="exact"/>
        <w:rPr>
          <w:sz w:val="10"/>
        </w:rPr>
      </w:pPr>
    </w:p>
    <w:p w:rsidR="00EC7676" w:rsidRPr="00AB5487" w:rsidRDefault="00EC7676" w:rsidP="00EC7676">
      <w:pPr>
        <w:pStyle w:val="SingleTxt"/>
      </w:pPr>
      <w:r w:rsidRPr="00AB5487">
        <w:t>3.1</w:t>
      </w:r>
      <w:r w:rsidRPr="00AB5487">
        <w:tab/>
        <w:t xml:space="preserve">Автор утверждает, что она является жертвой насилия в соответствии со </w:t>
      </w:r>
      <w:r w:rsidR="00314B45">
        <w:t>статьей </w:t>
      </w:r>
      <w:r w:rsidRPr="00AB5487">
        <w:t xml:space="preserve">1, </w:t>
      </w:r>
      <w:r w:rsidR="00314B45">
        <w:t>пунктами </w:t>
      </w:r>
      <w:r>
        <w:t>(</w:t>
      </w:r>
      <w:r w:rsidRPr="00AB5487">
        <w:rPr>
          <w:lang w:val="en-GB"/>
        </w:rPr>
        <w:t>a</w:t>
      </w:r>
      <w:r w:rsidRPr="00AB5487">
        <w:t>)–</w:t>
      </w:r>
      <w:r>
        <w:t>(</w:t>
      </w:r>
      <w:r w:rsidRPr="00AB5487">
        <w:rPr>
          <w:lang w:val="en-GB"/>
        </w:rPr>
        <w:t>c</w:t>
      </w:r>
      <w:r w:rsidRPr="00AB5487">
        <w:t xml:space="preserve">) и </w:t>
      </w:r>
      <w:r>
        <w:t>(</w:t>
      </w:r>
      <w:r w:rsidRPr="00AB5487">
        <w:rPr>
          <w:lang w:val="en-GB"/>
        </w:rPr>
        <w:t>e</w:t>
      </w:r>
      <w:r w:rsidRPr="00AB5487">
        <w:t>)–</w:t>
      </w:r>
      <w:r>
        <w:t>(</w:t>
      </w:r>
      <w:r w:rsidRPr="00AB5487">
        <w:rPr>
          <w:lang w:val="en-GB"/>
        </w:rPr>
        <w:t>g</w:t>
      </w:r>
      <w:r>
        <w:t xml:space="preserve">) </w:t>
      </w:r>
      <w:r w:rsidR="00314B45">
        <w:t>статьи </w:t>
      </w:r>
      <w:r>
        <w:t xml:space="preserve">2, </w:t>
      </w:r>
      <w:r w:rsidR="00314B45">
        <w:t>пунктом </w:t>
      </w:r>
      <w:r>
        <w:t>(</w:t>
      </w:r>
      <w:r w:rsidRPr="00AB5487">
        <w:t xml:space="preserve">а) </w:t>
      </w:r>
      <w:r w:rsidR="00314B45">
        <w:t>статьи </w:t>
      </w:r>
      <w:r w:rsidRPr="00AB5487">
        <w:t xml:space="preserve">5 </w:t>
      </w:r>
      <w:r>
        <w:t xml:space="preserve">и </w:t>
      </w:r>
      <w:r w:rsidR="00314B45">
        <w:t>пункт</w:t>
      </w:r>
      <w:r w:rsidR="00314B45">
        <w:t>а</w:t>
      </w:r>
      <w:r w:rsidR="00314B45">
        <w:t>ми </w:t>
      </w:r>
      <w:r>
        <w:t>(</w:t>
      </w:r>
      <w:r w:rsidRPr="00AB5487">
        <w:t xml:space="preserve">с), </w:t>
      </w:r>
      <w:r>
        <w:t>(</w:t>
      </w:r>
      <w:r w:rsidRPr="00AB5487">
        <w:rPr>
          <w:lang w:val="en-GB"/>
        </w:rPr>
        <w:t>g</w:t>
      </w:r>
      <w:r w:rsidRPr="00AB5487">
        <w:t xml:space="preserve">) и </w:t>
      </w:r>
      <w:r>
        <w:t>(</w:t>
      </w:r>
      <w:r w:rsidRPr="00AB5487">
        <w:rPr>
          <w:lang w:val="en-GB"/>
        </w:rPr>
        <w:t>h</w:t>
      </w:r>
      <w:r w:rsidRPr="00AB5487">
        <w:t xml:space="preserve">) </w:t>
      </w:r>
      <w:r w:rsidR="00314B45">
        <w:t>статьи </w:t>
      </w:r>
      <w:r w:rsidRPr="00AB5487">
        <w:t>16(1) Конвенции в св</w:t>
      </w:r>
      <w:r>
        <w:t>ете общей рекомендации Комит</w:t>
      </w:r>
      <w:r>
        <w:t>е</w:t>
      </w:r>
      <w:r>
        <w:t>та </w:t>
      </w:r>
      <w:r w:rsidRPr="00AB5487">
        <w:t>№</w:t>
      </w:r>
      <w:r w:rsidR="00314B45">
        <w:t> </w:t>
      </w:r>
      <w:r w:rsidRPr="00AB5487">
        <w:t>19 (1992) касательно насилия в отношении женщин, поскольку государс</w:t>
      </w:r>
      <w:r w:rsidRPr="00AB5487">
        <w:t>т</w:t>
      </w:r>
      <w:r w:rsidRPr="00AB5487">
        <w:t>во-участник не смогло обеспечить ей эффективную защиту от бытового нас</w:t>
      </w:r>
      <w:r w:rsidRPr="00AB5487">
        <w:t>и</w:t>
      </w:r>
      <w:r w:rsidRPr="00AB5487">
        <w:t>лия.</w:t>
      </w:r>
    </w:p>
    <w:p w:rsidR="00EC7676" w:rsidRPr="00AB5487" w:rsidRDefault="00EC7676" w:rsidP="00EC7676">
      <w:pPr>
        <w:pStyle w:val="SingleTxt"/>
        <w:rPr>
          <w:u w:val="single"/>
        </w:rPr>
      </w:pPr>
      <w:r w:rsidRPr="00AB5487">
        <w:t>3.2</w:t>
      </w:r>
      <w:r w:rsidRPr="00AB5487">
        <w:tab/>
        <w:t xml:space="preserve">Автор утверждает, что государство-участник пренебрегает своими </w:t>
      </w:r>
      <w:r>
        <w:t>«</w:t>
      </w:r>
      <w:r w:rsidRPr="00AB5487">
        <w:t>поз</w:t>
      </w:r>
      <w:r w:rsidRPr="00AB5487">
        <w:t>и</w:t>
      </w:r>
      <w:r w:rsidRPr="00AB5487">
        <w:t>тивными</w:t>
      </w:r>
      <w:r>
        <w:t>»</w:t>
      </w:r>
      <w:r w:rsidRPr="00AB5487">
        <w:t xml:space="preserve"> обязательствами, предусмотренными Конвенцией, и поддерживает сохранение ситуации, связанной с применением в отношении нее бытового н</w:t>
      </w:r>
      <w:r w:rsidRPr="00AB5487">
        <w:t>а</w:t>
      </w:r>
      <w:r w:rsidRPr="00AB5487">
        <w:t>силия, в нарушение своих обязательств в соответствии с Конвенцией.</w:t>
      </w:r>
    </w:p>
    <w:p w:rsidR="00EC7676" w:rsidRPr="00AB5487" w:rsidRDefault="00EC7676" w:rsidP="00EC7676">
      <w:pPr>
        <w:pStyle w:val="SingleTxt"/>
      </w:pPr>
      <w:r w:rsidRPr="00AB5487">
        <w:t>3.3</w:t>
      </w:r>
      <w:r w:rsidRPr="00AB5487">
        <w:tab/>
        <w:t xml:space="preserve">Автор утверждает, что она является жертвой насилия в соответствии со </w:t>
      </w:r>
      <w:r w:rsidR="00314B45">
        <w:t>статьей </w:t>
      </w:r>
      <w:r>
        <w:t xml:space="preserve">1 и </w:t>
      </w:r>
      <w:r w:rsidR="00314B45">
        <w:t>пунктами </w:t>
      </w:r>
      <w:r>
        <w:t>(</w:t>
      </w:r>
      <w:r w:rsidRPr="00AB5487">
        <w:rPr>
          <w:lang w:val="en-GB"/>
        </w:rPr>
        <w:t>a</w:t>
      </w:r>
      <w:r w:rsidRPr="00AB5487">
        <w:t>)–</w:t>
      </w:r>
      <w:r>
        <w:t>(</w:t>
      </w:r>
      <w:r w:rsidRPr="00AB5487">
        <w:rPr>
          <w:lang w:val="en-GB"/>
        </w:rPr>
        <w:t>c</w:t>
      </w:r>
      <w:r w:rsidRPr="00AB5487">
        <w:t xml:space="preserve">) и </w:t>
      </w:r>
      <w:r>
        <w:t>(</w:t>
      </w:r>
      <w:r w:rsidRPr="00AB5487">
        <w:rPr>
          <w:lang w:val="en-GB"/>
        </w:rPr>
        <w:t>e</w:t>
      </w:r>
      <w:r w:rsidRPr="00AB5487">
        <w:t>)–</w:t>
      </w:r>
      <w:r>
        <w:t>(</w:t>
      </w:r>
      <w:r w:rsidRPr="00AB5487">
        <w:rPr>
          <w:lang w:val="en-GB"/>
        </w:rPr>
        <w:t>g</w:t>
      </w:r>
      <w:r>
        <w:t xml:space="preserve">) </w:t>
      </w:r>
      <w:r w:rsidR="00314B45">
        <w:t>статьи </w:t>
      </w:r>
      <w:r w:rsidRPr="00AB5487">
        <w:t>2. Она утверждает, что ситуация, когда суды в Болгарии не воспринимают домашнее насилие серьезно, как угр</w:t>
      </w:r>
      <w:r w:rsidRPr="00AB5487">
        <w:t>о</w:t>
      </w:r>
      <w:r w:rsidRPr="00AB5487">
        <w:t>зу для жизни и здоровья женщин, наносит гораздо больший ущерб их интер</w:t>
      </w:r>
      <w:r w:rsidRPr="00AB5487">
        <w:t>е</w:t>
      </w:r>
      <w:r w:rsidRPr="00AB5487">
        <w:t xml:space="preserve">сам, чем интересам мужчин. Ссылаясь на ряд докладов </w:t>
      </w:r>
      <w:r w:rsidR="001C5EA6">
        <w:t>неправительственных организаций</w:t>
      </w:r>
      <w:r w:rsidRPr="00AB5487">
        <w:t>, автор утверждает, что насилие в отношении женщин препятств</w:t>
      </w:r>
      <w:r w:rsidRPr="00AB5487">
        <w:t>у</w:t>
      </w:r>
      <w:r w:rsidRPr="00AB5487">
        <w:t>ет реализации прав женщин в Болгарии и что до недавнего времени это не сч</w:t>
      </w:r>
      <w:r w:rsidRPr="00AB5487">
        <w:t>и</w:t>
      </w:r>
      <w:r w:rsidRPr="00AB5487">
        <w:t>талось серьезной государственной проблемой, требующей специального пр</w:t>
      </w:r>
      <w:r w:rsidRPr="00AB5487">
        <w:t>а</w:t>
      </w:r>
      <w:r w:rsidRPr="00AB5487">
        <w:t>вового регулирования. Она заявляет, что, несмотря на принятие в 2005</w:t>
      </w:r>
      <w:r w:rsidR="00314B45">
        <w:t> году</w:t>
      </w:r>
      <w:r w:rsidRPr="00AB5487">
        <w:t xml:space="preserve"> З</w:t>
      </w:r>
      <w:r w:rsidRPr="00AB5487">
        <w:t>а</w:t>
      </w:r>
      <w:r w:rsidRPr="00AB5487">
        <w:t>кона о защите от бытового насилия, суды по-прежнему пренебрегают своей обязанностью н</w:t>
      </w:r>
      <w:r w:rsidRPr="00AB5487">
        <w:t>а</w:t>
      </w:r>
      <w:r w:rsidRPr="00AB5487">
        <w:t>казывать лиц, виновных в совершении бытового насилия. Она считает, что отсутствие надлежащей и адекватной юридической подготовки я</w:t>
      </w:r>
      <w:r w:rsidRPr="00AB5487">
        <w:t>в</w:t>
      </w:r>
      <w:r w:rsidRPr="00AB5487">
        <w:t>ляется одной из причин неспособности судебной системы государства-участника обеспечить ей эффективную защиту от бытового насилия. В соо</w:t>
      </w:r>
      <w:r w:rsidRPr="00AB5487">
        <w:t>т</w:t>
      </w:r>
      <w:r w:rsidRPr="00AB5487">
        <w:t>ветствии с Законом о защите от бытового насилия суд может издавать запрет</w:t>
      </w:r>
      <w:r w:rsidRPr="00AB5487">
        <w:t>и</w:t>
      </w:r>
      <w:r w:rsidRPr="00AB5487">
        <w:t>тельные приказы о выселении виновного из общего дома семьи, запрете пр</w:t>
      </w:r>
      <w:r w:rsidRPr="00AB5487">
        <w:t>и</w:t>
      </w:r>
      <w:r w:rsidRPr="00AB5487">
        <w:t>ближаться к жертве и временном изъятии детей из-под опеки виновного, а та</w:t>
      </w:r>
      <w:r w:rsidRPr="00AB5487">
        <w:t>к</w:t>
      </w:r>
      <w:r w:rsidRPr="00AB5487">
        <w:t>же принять постановление о прохождении им или ею обязательной образов</w:t>
      </w:r>
      <w:r w:rsidRPr="00AB5487">
        <w:t>а</w:t>
      </w:r>
      <w:r w:rsidRPr="00AB5487">
        <w:t>тельной программы. Однако несмотря на то, что Закон предусматривает спец</w:t>
      </w:r>
      <w:r w:rsidRPr="00AB5487">
        <w:t>и</w:t>
      </w:r>
      <w:r w:rsidRPr="00AB5487">
        <w:t>альные безотлагательные процедуры разбирательства в гражданском суде по делам о бытовом насилии, он не признает бытовое насилие уголовным прест</w:t>
      </w:r>
      <w:r w:rsidRPr="00AB5487">
        <w:t>у</w:t>
      </w:r>
      <w:r w:rsidRPr="00AB5487">
        <w:t>плением и не предусматривает уголовную ответственность за невыполнение приказов о защите. Преследование за бытовое насилие может осуществляться только в соответствии с общими положениями о нападении с нанесением п</w:t>
      </w:r>
      <w:r w:rsidRPr="00AB5487">
        <w:t>о</w:t>
      </w:r>
      <w:r w:rsidRPr="00AB5487">
        <w:t>боев и</w:t>
      </w:r>
      <w:r>
        <w:t>ли т</w:t>
      </w:r>
      <w:r>
        <w:t>е</w:t>
      </w:r>
      <w:r>
        <w:t>лесных повреждений (</w:t>
      </w:r>
      <w:r w:rsidR="00314B45">
        <w:t>статья </w:t>
      </w:r>
      <w:r w:rsidRPr="00AB5487">
        <w:t>161 Уголовного кодекса). Кроме того, определенные типы нападения исключены из перечня уголовно наказуемых преступлений, если они совершены членом семьи, хотя государство-участник преследует в уголовном порядке виновных в аналогичных преступлениях, если они совершены не членом семьи. На практике бытовое насилие преследуется в уголовном порядке только в том случае, если жертва была убита или получила неизлечимую травму, но даже в этих случаях виновный иногда остается безн</w:t>
      </w:r>
      <w:r w:rsidRPr="00AB5487">
        <w:t>а</w:t>
      </w:r>
      <w:r w:rsidRPr="00AB5487">
        <w:t>казанным. Именно по этим причинам автор не подала в органы государства-участника заявление о совершении уголовного преступления</w:t>
      </w:r>
      <w:r>
        <w:t xml:space="preserve"> </w:t>
      </w:r>
      <w:r w:rsidRPr="00AB5487">
        <w:t>в связи с попы</w:t>
      </w:r>
      <w:r w:rsidRPr="00AB5487">
        <w:t>т</w:t>
      </w:r>
      <w:r w:rsidRPr="00AB5487">
        <w:t>ками мужа задушить ее. Автор утверждает, что в связи с настоящим делом с</w:t>
      </w:r>
      <w:r w:rsidRPr="00AB5487">
        <w:t>у</w:t>
      </w:r>
      <w:r w:rsidRPr="00AB5487">
        <w:t>ды Пловдива игнорировали мн</w:t>
      </w:r>
      <w:r w:rsidRPr="00AB5487">
        <w:t>о</w:t>
      </w:r>
      <w:r w:rsidRPr="00AB5487">
        <w:t>голетнее эмоциональное, психологическое, экономическое и физическое насилие, от которого она страдала, и ошибочно сделали вывод о том, что обе стор</w:t>
      </w:r>
      <w:r w:rsidRPr="00AB5487">
        <w:t>о</w:t>
      </w:r>
      <w:r w:rsidRPr="00AB5487">
        <w:t>ны в равной степени несут ответственность за свои конфликты. Суды также недооценили негативные последствия насилия, совершенного ее мужем, с точки зрения влияния на развитие детей и получе</w:t>
      </w:r>
      <w:r w:rsidRPr="00AB5487">
        <w:t>н</w:t>
      </w:r>
      <w:r w:rsidRPr="00AB5487">
        <w:t>ной ими эмоциональной тра</w:t>
      </w:r>
      <w:r w:rsidRPr="00AB5487">
        <w:t>в</w:t>
      </w:r>
      <w:r w:rsidRPr="00AB5487">
        <w:t xml:space="preserve">мы. </w:t>
      </w:r>
    </w:p>
    <w:p w:rsidR="00EC7676" w:rsidRPr="00AB5487" w:rsidRDefault="00EC7676" w:rsidP="00EC7676">
      <w:pPr>
        <w:pStyle w:val="SingleTxt"/>
      </w:pPr>
      <w:r w:rsidRPr="00AB5487">
        <w:t>3.4</w:t>
      </w:r>
      <w:r w:rsidRPr="00AB5487">
        <w:tab/>
        <w:t>Автор также утверждает, что государство-участник нарушило ее права, предусмо</w:t>
      </w:r>
      <w:r>
        <w:t xml:space="preserve">тренные </w:t>
      </w:r>
      <w:r w:rsidR="00314B45">
        <w:t>пунктами </w:t>
      </w:r>
      <w:r>
        <w:t>(</w:t>
      </w:r>
      <w:r w:rsidRPr="00AB5487">
        <w:t xml:space="preserve">а) и </w:t>
      </w:r>
      <w:r>
        <w:t>(</w:t>
      </w:r>
      <w:r w:rsidRPr="00AB5487">
        <w:rPr>
          <w:lang w:val="en-US"/>
        </w:rPr>
        <w:t>b</w:t>
      </w:r>
      <w:r w:rsidRPr="00AB5487">
        <w:t xml:space="preserve">) </w:t>
      </w:r>
      <w:r w:rsidR="00314B45">
        <w:t>статьи </w:t>
      </w:r>
      <w:r w:rsidRPr="00AB5487">
        <w:t>2 Конвенции. Она заявляет, что из-за отсутствия специального закона о равенстве между женщинами и мужчин</w:t>
      </w:r>
      <w:r w:rsidRPr="00AB5487">
        <w:t>а</w:t>
      </w:r>
      <w:r w:rsidRPr="00AB5487">
        <w:t>ми насилие в отношении женщин не признается формой дискриминации, а о</w:t>
      </w:r>
      <w:r w:rsidRPr="00AB5487">
        <w:t>т</w:t>
      </w:r>
      <w:r w:rsidRPr="00AB5487">
        <w:t>сутствие позитивных мер в пользу женщин, пострадавших от насилия в семье, на практике приводит к неравенству и лишает ее возможности пользоваться своими правами человека. Она указывает на то, что в своих заключительных замечаниях по Болгарии 1998</w:t>
      </w:r>
      <w:r w:rsidR="00314B45">
        <w:t> года</w:t>
      </w:r>
      <w:r w:rsidRPr="00AB5487">
        <w:t xml:space="preserve"> (</w:t>
      </w:r>
      <w:r w:rsidRPr="00AB5487">
        <w:rPr>
          <w:lang w:val="en-GB"/>
        </w:rPr>
        <w:t>A</w:t>
      </w:r>
      <w:r w:rsidRPr="00AB5487">
        <w:t>/53/38, пункты 208–261) Комитет выделил проблему насилия в отношении женщин, в том числе бытового насилия, и пр</w:t>
      </w:r>
      <w:r w:rsidRPr="00AB5487">
        <w:t>и</w:t>
      </w:r>
      <w:r w:rsidRPr="00AB5487">
        <w:t xml:space="preserve">звал правительство </w:t>
      </w:r>
      <w:r>
        <w:t>«</w:t>
      </w:r>
      <w:r w:rsidRPr="00AB5487">
        <w:t>разработать перечень медицинских, психологических и других мер для оказания помощи женщинам, ставшим жертвами насилия, и изменить преобладающий подход к бытовому насилию как к частной пробл</w:t>
      </w:r>
      <w:r w:rsidRPr="00AB5487">
        <w:t>е</w:t>
      </w:r>
      <w:r w:rsidRPr="00AB5487">
        <w:t>ме...</w:t>
      </w:r>
      <w:r>
        <w:t>»</w:t>
      </w:r>
      <w:r w:rsidRPr="00AB5487">
        <w:t xml:space="preserve">. Автор также упоминает об общей </w:t>
      </w:r>
      <w:r w:rsidR="00314B45">
        <w:t>рекомендации № </w:t>
      </w:r>
      <w:r w:rsidRPr="00AB5487">
        <w:t>19 (1992) в связи с насилием в отношении женщин, в которой Комитет заявляет о том, что генде</w:t>
      </w:r>
      <w:r w:rsidRPr="00AB5487">
        <w:t>р</w:t>
      </w:r>
      <w:r w:rsidRPr="00AB5487">
        <w:t>ное насилие, которое ограничивает</w:t>
      </w:r>
      <w:r>
        <w:t xml:space="preserve"> </w:t>
      </w:r>
      <w:r w:rsidRPr="00AB5487">
        <w:t>возможности женщин или лишает их во</w:t>
      </w:r>
      <w:r w:rsidRPr="00AB5487">
        <w:t>з</w:t>
      </w:r>
      <w:r w:rsidRPr="00AB5487">
        <w:t>можности пользоваться правами человека, является дискриминацией в отн</w:t>
      </w:r>
      <w:r w:rsidRPr="00AB5487">
        <w:t>о</w:t>
      </w:r>
      <w:r w:rsidRPr="00AB5487">
        <w:t>шении женщин</w:t>
      </w:r>
      <w:r>
        <w:t xml:space="preserve"> </w:t>
      </w:r>
      <w:r w:rsidRPr="00AB5487">
        <w:t xml:space="preserve">в отношении женщин по определению </w:t>
      </w:r>
      <w:r w:rsidR="00314B45">
        <w:t>статьи </w:t>
      </w:r>
      <w:r w:rsidRPr="00AB5487">
        <w:t>1 Конвенции. Комитет также отметил, что государства-участники могут быть привлечены к ответственности за частные действия, если они не действуют надлежащим о</w:t>
      </w:r>
      <w:r w:rsidRPr="00AB5487">
        <w:t>б</w:t>
      </w:r>
      <w:r w:rsidRPr="00AB5487">
        <w:t>разом, чтобы предотвратить нарушения прав женщин или провести расслед</w:t>
      </w:r>
      <w:r w:rsidRPr="00AB5487">
        <w:t>о</w:t>
      </w:r>
      <w:r w:rsidRPr="00AB5487">
        <w:t>вание и вынести наказание в связи с актами насилия в отношении женщин. В своей общей рекомендации</w:t>
      </w:r>
      <w:r w:rsidR="00314B45">
        <w:t> </w:t>
      </w:r>
      <w:r w:rsidRPr="00AB5487">
        <w:t>№</w:t>
      </w:r>
      <w:r w:rsidR="00314B45">
        <w:t> </w:t>
      </w:r>
      <w:r w:rsidRPr="00AB5487">
        <w:t>21 (1994), касающейся равноправия в браке и семейных отношениях, Комитет отметил, что обычай, традиция и неспосо</w:t>
      </w:r>
      <w:r w:rsidRPr="00AB5487">
        <w:t>б</w:t>
      </w:r>
      <w:r w:rsidRPr="00AB5487">
        <w:t>ность применять законы, обеспечивающие равноправие и защиту от насилия, противоречит Конвенции. Далее автор утверждает, что для того, чтобы отдел</w:t>
      </w:r>
      <w:r w:rsidRPr="00AB5487">
        <w:t>ь</w:t>
      </w:r>
      <w:r w:rsidRPr="00AB5487">
        <w:t>ная женщина, ставшая жертвой бытового насилия, могла на практике воспол</w:t>
      </w:r>
      <w:r w:rsidRPr="00AB5487">
        <w:t>ь</w:t>
      </w:r>
      <w:r w:rsidRPr="00AB5487">
        <w:t>зоваться реализацией принципа равенства между мужчинами и женщинами, политическая воля, проявленная в рамках системы государства-участника, должна опираться на поддержку государственных органов, надлежащим обр</w:t>
      </w:r>
      <w:r w:rsidRPr="00AB5487">
        <w:t>а</w:t>
      </w:r>
      <w:r w:rsidRPr="00AB5487">
        <w:t>зом придерживающихся обязательств государства-участника. Автор делает в</w:t>
      </w:r>
      <w:r w:rsidRPr="00AB5487">
        <w:t>ы</w:t>
      </w:r>
      <w:r w:rsidRPr="00AB5487">
        <w:t>вод о том, что ее дело служит иллюстрацией того факта, что государство-участник не выполняет свои обязател</w:t>
      </w:r>
      <w:r>
        <w:t xml:space="preserve">ьства, предусмотренные </w:t>
      </w:r>
      <w:r w:rsidR="00314B45">
        <w:t>пунктами </w:t>
      </w:r>
      <w:r>
        <w:t>(</w:t>
      </w:r>
      <w:r w:rsidRPr="00AB5487">
        <w:t xml:space="preserve">a) и </w:t>
      </w:r>
      <w:r>
        <w:t>(</w:t>
      </w:r>
      <w:r w:rsidRPr="00AB5487">
        <w:t xml:space="preserve">b) </w:t>
      </w:r>
      <w:r w:rsidR="00314B45">
        <w:t>статьи </w:t>
      </w:r>
      <w:r w:rsidRPr="00AB5487">
        <w:t>2 Конвенции.</w:t>
      </w:r>
    </w:p>
    <w:p w:rsidR="00EC7676" w:rsidRPr="00AB5487" w:rsidRDefault="00EC7676" w:rsidP="00EC7676">
      <w:pPr>
        <w:pStyle w:val="SingleTxt"/>
      </w:pPr>
      <w:r w:rsidRPr="00AB5487">
        <w:t>3.5</w:t>
      </w:r>
      <w:r w:rsidRPr="00AB5487">
        <w:tab/>
        <w:t xml:space="preserve"> Автор утверждает, что государство-участник нарушило пункты</w:t>
      </w:r>
      <w:r>
        <w:t> (</w:t>
      </w:r>
      <w:r w:rsidRPr="00AB5487">
        <w:rPr>
          <w:lang w:val="en-GB"/>
        </w:rPr>
        <w:t>c</w:t>
      </w:r>
      <w:r w:rsidRPr="00AB5487">
        <w:t xml:space="preserve">) и </w:t>
      </w:r>
      <w:r>
        <w:t>(</w:t>
      </w:r>
      <w:r w:rsidRPr="00AB5487">
        <w:rPr>
          <w:lang w:val="en-GB"/>
        </w:rPr>
        <w:t>e</w:t>
      </w:r>
      <w:r w:rsidRPr="00AB5487">
        <w:t xml:space="preserve">) </w:t>
      </w:r>
      <w:r w:rsidR="00314B45">
        <w:t>статьи </w:t>
      </w:r>
      <w:r w:rsidRPr="00AB5487">
        <w:t>2 Конвенции, поскольку не смогло защитить ее от многолетнего псих</w:t>
      </w:r>
      <w:r w:rsidRPr="00AB5487">
        <w:t>о</w:t>
      </w:r>
      <w:r w:rsidRPr="00AB5487">
        <w:t>логического и эмоционального бытового насилия, нападок, побоев, принужд</w:t>
      </w:r>
      <w:r w:rsidRPr="00AB5487">
        <w:t>е</w:t>
      </w:r>
      <w:r w:rsidRPr="00AB5487">
        <w:t xml:space="preserve">ния и угроз для ее жизни и </w:t>
      </w:r>
      <w:r>
        <w:t xml:space="preserve">облегчить ее экономическую </w:t>
      </w:r>
      <w:r w:rsidRPr="00AB5487">
        <w:t>зависимост</w:t>
      </w:r>
      <w:r>
        <w:t>ь</w:t>
      </w:r>
      <w:r w:rsidRPr="00AB5487">
        <w:t xml:space="preserve"> от м</w:t>
      </w:r>
      <w:r w:rsidRPr="00AB5487">
        <w:t>у</w:t>
      </w:r>
      <w:r w:rsidRPr="00AB5487">
        <w:t xml:space="preserve">жа. В рамках своей судебной системы государство-участник отказалось признать ее статус жертвы бытового насилия, несмотря на собранные доказательства и поддержку различных </w:t>
      </w:r>
      <w:r w:rsidR="001C5EA6">
        <w:t>неправительственных организаций</w:t>
      </w:r>
      <w:r w:rsidRPr="00AB5487">
        <w:t>. Таким образом, она оказалась в еще более уязвимом положении и подвергалась опасности в бол</w:t>
      </w:r>
      <w:r w:rsidRPr="00AB5487">
        <w:t>ь</w:t>
      </w:r>
      <w:r w:rsidRPr="00AB5487">
        <w:t>шей степени, чем до возбуждения судебного разбирательства, поскольку гос</w:t>
      </w:r>
      <w:r w:rsidRPr="00AB5487">
        <w:t>у</w:t>
      </w:r>
      <w:r w:rsidRPr="00AB5487">
        <w:t>дарство-участник не смогло обесп</w:t>
      </w:r>
      <w:r w:rsidRPr="00AB5487">
        <w:t>е</w:t>
      </w:r>
      <w:r w:rsidRPr="00AB5487">
        <w:t>чить ей защиту после завершения судебных разбирательств, связанных с приказом о защите. Ее муж, в отсутствие какого-либо вмешательства государ</w:t>
      </w:r>
      <w:r>
        <w:t>ства в его «</w:t>
      </w:r>
      <w:r w:rsidRPr="00AB5487">
        <w:t>личные дела</w:t>
      </w:r>
      <w:r>
        <w:t>»</w:t>
      </w:r>
      <w:r w:rsidRPr="00AB5487">
        <w:t>, стал вести себя по о</w:t>
      </w:r>
      <w:r w:rsidRPr="00AB5487">
        <w:t>т</w:t>
      </w:r>
      <w:r w:rsidRPr="00AB5487">
        <w:t>ношению к ней</w:t>
      </w:r>
      <w:r>
        <w:t xml:space="preserve"> </w:t>
      </w:r>
      <w:r w:rsidRPr="00AB5487">
        <w:t>еще более агрессивно.</w:t>
      </w:r>
      <w:r>
        <w:t xml:space="preserve"> </w:t>
      </w:r>
      <w:r w:rsidRPr="00AB5487">
        <w:t>Кроме того, он постоянно угрожал ее финансовой стабильности, заставляя ее согласиться с его предложением ост</w:t>
      </w:r>
      <w:r w:rsidRPr="00AB5487">
        <w:t>а</w:t>
      </w:r>
      <w:r w:rsidRPr="00AB5487">
        <w:t>вить детей с ним и отдать ему большую часть имущества семьи.</w:t>
      </w:r>
    </w:p>
    <w:p w:rsidR="00EC7676" w:rsidRPr="00AB5487" w:rsidRDefault="00EC7676" w:rsidP="00EC7676">
      <w:pPr>
        <w:pStyle w:val="SingleTxt"/>
      </w:pPr>
      <w:r w:rsidRPr="00AB5487">
        <w:t>3.6</w:t>
      </w:r>
      <w:r w:rsidRPr="00AB5487">
        <w:tab/>
        <w:t xml:space="preserve">По мнению автора, об отсутствии защиты от бытового насилия также свидетельствуют следующие акты бездействия государства-участника: </w:t>
      </w:r>
      <w:r w:rsidRPr="00AB5487">
        <w:rPr>
          <w:lang w:val="en-GB"/>
        </w:rPr>
        <w:t>a</w:t>
      </w:r>
      <w:r w:rsidRPr="00AB5487">
        <w:t>) неспособность криминализировать бытовое насилие, в том числе неспосо</w:t>
      </w:r>
      <w:r w:rsidRPr="00AB5487">
        <w:t>б</w:t>
      </w:r>
      <w:r w:rsidRPr="00AB5487">
        <w:t>ность задержать виновных в бытовом насилии и криминализировать невыпо</w:t>
      </w:r>
      <w:r w:rsidRPr="00AB5487">
        <w:t>л</w:t>
      </w:r>
      <w:r w:rsidRPr="00AB5487">
        <w:t xml:space="preserve">нение приказов о защите; </w:t>
      </w:r>
      <w:r w:rsidRPr="00AB5487">
        <w:rPr>
          <w:lang w:val="en-GB"/>
        </w:rPr>
        <w:t>b</w:t>
      </w:r>
      <w:r w:rsidRPr="00AB5487">
        <w:t>) отсутствие эффективного обеспечения выполн</w:t>
      </w:r>
      <w:r w:rsidRPr="00AB5487">
        <w:t>е</w:t>
      </w:r>
      <w:r w:rsidRPr="00AB5487">
        <w:t xml:space="preserve">ния Закона о защите от бытового насилия и отсутствие в законе ясности в том, что касается бремени доказывания в ходе судебных разбирательств, связанных с бытовым насилием; </w:t>
      </w:r>
      <w:r w:rsidRPr="00AB5487">
        <w:rPr>
          <w:lang w:val="en-GB"/>
        </w:rPr>
        <w:t>c</w:t>
      </w:r>
      <w:r w:rsidRPr="00AB5487">
        <w:t>) отсутствие координации действий между правоохр</w:t>
      </w:r>
      <w:r w:rsidRPr="00AB5487">
        <w:t>а</w:t>
      </w:r>
      <w:r w:rsidRPr="00AB5487">
        <w:t xml:space="preserve">нительными и судебными органами; </w:t>
      </w:r>
      <w:r w:rsidRPr="00AB5487">
        <w:rPr>
          <w:lang w:val="en-GB"/>
        </w:rPr>
        <w:t>d</w:t>
      </w:r>
      <w:r w:rsidRPr="00AB5487">
        <w:t>) недостаточное финансирование пр</w:t>
      </w:r>
      <w:r w:rsidRPr="00AB5487">
        <w:t>и</w:t>
      </w:r>
      <w:r w:rsidRPr="00AB5487">
        <w:t xml:space="preserve">ютов и кризисных центров; </w:t>
      </w:r>
      <w:r w:rsidRPr="00AB5487">
        <w:rPr>
          <w:lang w:val="en-GB"/>
        </w:rPr>
        <w:t>e</w:t>
      </w:r>
      <w:r w:rsidRPr="00AB5487">
        <w:t>) отсутствие профилактических программ и пр</w:t>
      </w:r>
      <w:r w:rsidRPr="00AB5487">
        <w:t>о</w:t>
      </w:r>
      <w:r w:rsidRPr="00AB5487">
        <w:t xml:space="preserve">грамм защиты жертв, а также программ, направленных на ресоциализацию правонарушителей; </w:t>
      </w:r>
      <w:r w:rsidRPr="00AB5487">
        <w:rPr>
          <w:lang w:val="en-GB"/>
        </w:rPr>
        <w:t>f</w:t>
      </w:r>
      <w:r w:rsidRPr="00AB5487">
        <w:t>) неспособность подготовить сотрудников правоохран</w:t>
      </w:r>
      <w:r w:rsidRPr="00AB5487">
        <w:t>и</w:t>
      </w:r>
      <w:r w:rsidRPr="00AB5487">
        <w:t xml:space="preserve">тельных органов и судей по вопросам бытового насилия; и </w:t>
      </w:r>
      <w:r w:rsidRPr="00AB5487">
        <w:rPr>
          <w:lang w:val="en-GB"/>
        </w:rPr>
        <w:t>g</w:t>
      </w:r>
      <w:r w:rsidRPr="00AB5487">
        <w:t>) нежелание соб</w:t>
      </w:r>
      <w:r w:rsidRPr="00AB5487">
        <w:t>и</w:t>
      </w:r>
      <w:r w:rsidRPr="00AB5487">
        <w:t>рать статистические данные о бытовом насилии.</w:t>
      </w:r>
      <w:r>
        <w:t xml:space="preserve"> </w:t>
      </w:r>
    </w:p>
    <w:p w:rsidR="00EC7676" w:rsidRPr="00AB5487" w:rsidRDefault="00EC7676" w:rsidP="00EC7676">
      <w:pPr>
        <w:pStyle w:val="SingleTxt"/>
      </w:pPr>
      <w:r w:rsidRPr="00AB5487">
        <w:t>3.7</w:t>
      </w:r>
      <w:r w:rsidRPr="00AB5487">
        <w:tab/>
        <w:t xml:space="preserve">Автор </w:t>
      </w:r>
      <w:r>
        <w:t xml:space="preserve">с обеспокоенностью отмечает, что </w:t>
      </w:r>
      <w:r w:rsidRPr="00AB5487">
        <w:t>пловдивские суды приняли во внимание только события, произошедшие 21</w:t>
      </w:r>
      <w:r w:rsidR="00314B45">
        <w:t> сентября</w:t>
      </w:r>
      <w:r w:rsidRPr="00AB5487">
        <w:t xml:space="preserve"> 2007</w:t>
      </w:r>
      <w:r w:rsidR="00314B45">
        <w:t> года</w:t>
      </w:r>
      <w:r w:rsidRPr="00AB5487">
        <w:t>, не изучив долгую предысторию физического и психологического насилия, которое пр</w:t>
      </w:r>
      <w:r w:rsidRPr="00AB5487">
        <w:t>и</w:t>
      </w:r>
      <w:r w:rsidRPr="00AB5487">
        <w:t>носило ей страдания. Отметив, что обе стороны в равной степени несут отве</w:t>
      </w:r>
      <w:r w:rsidRPr="00AB5487">
        <w:t>т</w:t>
      </w:r>
      <w:r w:rsidRPr="00AB5487">
        <w:t>ственность за семейные конфликты, суд игнорировал тот факт, что ее муж ф</w:t>
      </w:r>
      <w:r w:rsidRPr="00AB5487">
        <w:t>и</w:t>
      </w:r>
      <w:r w:rsidRPr="00AB5487">
        <w:t>зически гораздо сильнее ее и занимает доминирующее положение в их бр</w:t>
      </w:r>
      <w:r w:rsidRPr="00AB5487">
        <w:t>а</w:t>
      </w:r>
      <w:r w:rsidRPr="00AB5487">
        <w:t xml:space="preserve">ке. В своем замечании о том, что она никогда не заявляла о </w:t>
      </w:r>
      <w:r>
        <w:t>том, что подверглась н</w:t>
      </w:r>
      <w:r>
        <w:t>а</w:t>
      </w:r>
      <w:r>
        <w:t>силию 21</w:t>
      </w:r>
      <w:r w:rsidR="00314B45">
        <w:t> сентября</w:t>
      </w:r>
      <w:r w:rsidRPr="00AB5487">
        <w:t xml:space="preserve"> 2007</w:t>
      </w:r>
      <w:r w:rsidR="00314B45">
        <w:t> года</w:t>
      </w:r>
      <w:r w:rsidRPr="00AB5487">
        <w:t>, суд игнорировал ее</w:t>
      </w:r>
      <w:r>
        <w:t xml:space="preserve"> обвинение в том, что 21</w:t>
      </w:r>
      <w:r w:rsidR="00314B45">
        <w:t> сентября</w:t>
      </w:r>
      <w:r w:rsidRPr="00AB5487">
        <w:t xml:space="preserve"> 2007</w:t>
      </w:r>
      <w:r w:rsidR="00314B45">
        <w:t> года</w:t>
      </w:r>
      <w:r w:rsidRPr="00AB5487">
        <w:t xml:space="preserve"> муж напал на нее и представителя </w:t>
      </w:r>
      <w:r>
        <w:t>Центра</w:t>
      </w:r>
      <w:r w:rsidRPr="00AB5487">
        <w:t>, который с</w:t>
      </w:r>
      <w:r w:rsidRPr="00AB5487">
        <w:t>о</w:t>
      </w:r>
      <w:r w:rsidRPr="00AB5487">
        <w:t>провождал ее во время посещения детского сада. Даже в присутствии полице</w:t>
      </w:r>
      <w:r w:rsidRPr="00AB5487">
        <w:t>й</w:t>
      </w:r>
      <w:r w:rsidRPr="00AB5487">
        <w:t>ских он вел себя так, что его пришлось удерживать в полицейской машине. Суд также игнорировал другие факты, представленные автором, в том числе тот факт, что муж лишил ее возможности поддерживать какие-либо контакты с с</w:t>
      </w:r>
      <w:r w:rsidRPr="00AB5487">
        <w:t>ы</w:t>
      </w:r>
      <w:r w:rsidRPr="00AB5487">
        <w:t>ном в течение более двух</w:t>
      </w:r>
      <w:r w:rsidR="00314B45">
        <w:t> месяцев</w:t>
      </w:r>
      <w:r w:rsidRPr="00AB5487">
        <w:t xml:space="preserve">. Кроме того, решение суда было весьма кратким и не включало </w:t>
      </w:r>
      <w:r>
        <w:t xml:space="preserve">ни информации о ее мотивах, ни анализа положения, в котором она оказалась. </w:t>
      </w:r>
    </w:p>
    <w:p w:rsidR="00EC7676" w:rsidRPr="00AB5487" w:rsidRDefault="00EC7676" w:rsidP="00EC7676">
      <w:pPr>
        <w:pStyle w:val="SingleTxt"/>
      </w:pPr>
      <w:r w:rsidRPr="00AB5487">
        <w:t>3.8</w:t>
      </w:r>
      <w:r w:rsidRPr="00AB5487">
        <w:tab/>
        <w:t>Автор утверждает, что отсутствие ясности в Законе о защите от бытового насилия в том, что касается бремени доказывания в ходе судебного разбир</w:t>
      </w:r>
      <w:r w:rsidRPr="00AB5487">
        <w:t>а</w:t>
      </w:r>
      <w:r w:rsidRPr="00AB5487">
        <w:t>тельства, связанного с бытовым насилием, несовместимо с обязанностью гос</w:t>
      </w:r>
      <w:r w:rsidRPr="00AB5487">
        <w:t>у</w:t>
      </w:r>
      <w:r w:rsidRPr="00AB5487">
        <w:t>дарства-участника по обеспечению защиты от насилия в семье и является ди</w:t>
      </w:r>
      <w:r w:rsidRPr="00AB5487">
        <w:t>с</w:t>
      </w:r>
      <w:r w:rsidRPr="00AB5487">
        <w:t>криминационным, поскольку недостатки этого Закона непропорционально влияют на положение женщин, которые обычно являются жертвами бытового насилия. Хотя этот Закон предусматривает снятие бремени доказывания при рассмотрении дел о бытовом насилии, этот аспект изложен в нем недостаточно четко. В качестве альтернативы в Законе содержится ссылка на нормы доказ</w:t>
      </w:r>
      <w:r w:rsidRPr="00AB5487">
        <w:t>а</w:t>
      </w:r>
      <w:r w:rsidRPr="00AB5487">
        <w:t>тельственного права Гражданского процессуального кодекса. В результате о</w:t>
      </w:r>
      <w:r w:rsidRPr="00AB5487">
        <w:t>т</w:t>
      </w:r>
      <w:r w:rsidRPr="00AB5487">
        <w:t xml:space="preserve">сутствия надлежащей юридической подготовки многие судьи продолжают применять критерий </w:t>
      </w:r>
      <w:r>
        <w:t>«</w:t>
      </w:r>
      <w:r w:rsidRPr="00AB5487">
        <w:t>доказанности при отсутствии обоснованного сомнения</w:t>
      </w:r>
      <w:r>
        <w:t>»</w:t>
      </w:r>
      <w:r w:rsidRPr="00AB5487">
        <w:t xml:space="preserve"> при рассмотрении дел, касающихся вынесения приказов о защите. Автор у</w:t>
      </w:r>
      <w:r w:rsidRPr="00AB5487">
        <w:t>т</w:t>
      </w:r>
      <w:r w:rsidRPr="00AB5487">
        <w:t>верждает, что, исходя из этого, суды требовали от нее доказать при отсутствии разумных оснований для сомнения то, что она подверглась физическому нап</w:t>
      </w:r>
      <w:r w:rsidRPr="00AB5487">
        <w:t>а</w:t>
      </w:r>
      <w:r w:rsidRPr="00AB5487">
        <w:t>дению и получила телесные повреждения 21</w:t>
      </w:r>
      <w:r w:rsidR="00314B45">
        <w:t> сентября</w:t>
      </w:r>
      <w:r w:rsidRPr="00AB5487">
        <w:t xml:space="preserve"> 2007</w:t>
      </w:r>
      <w:r w:rsidR="00314B45">
        <w:t> года</w:t>
      </w:r>
      <w:r w:rsidRPr="00AB5487">
        <w:t>, и представить для этого доказательство в письменной форме. Она утверждает, что в результ</w:t>
      </w:r>
      <w:r w:rsidRPr="00AB5487">
        <w:t>а</w:t>
      </w:r>
      <w:r w:rsidRPr="00AB5487">
        <w:t>те такого толкования и применения Закона о защите от бытового насилия, при котором не учитываются какие-либо доказательства применения насилия в о</w:t>
      </w:r>
      <w:r w:rsidRPr="00AB5487">
        <w:t>т</w:t>
      </w:r>
      <w:r w:rsidRPr="00AB5487">
        <w:t>ношении нее до 27</w:t>
      </w:r>
      <w:r w:rsidR="00314B45">
        <w:rPr>
          <w:lang w:val="en-US"/>
        </w:rPr>
        <w:t> </w:t>
      </w:r>
      <w:r w:rsidR="00314B45" w:rsidRPr="00314B45">
        <w:t>августа</w:t>
      </w:r>
      <w:r w:rsidRPr="00AB5487">
        <w:t xml:space="preserve"> 2007</w:t>
      </w:r>
      <w:r w:rsidR="00314B45">
        <w:t> года</w:t>
      </w:r>
      <w:r w:rsidRPr="00AB5487">
        <w:t>, то есть до начала периода в один месяц, суды не сняли с нее бремя доказывания, тем самым лишив ее эффективной с</w:t>
      </w:r>
      <w:r w:rsidRPr="00AB5487">
        <w:t>у</w:t>
      </w:r>
      <w:r w:rsidRPr="00AB5487">
        <w:t>дебной защиты. Автор поясняет, что цель Закона состоит в том, чтобы обесп</w:t>
      </w:r>
      <w:r w:rsidRPr="00AB5487">
        <w:t>е</w:t>
      </w:r>
      <w:r w:rsidRPr="00AB5487">
        <w:t xml:space="preserve">чивать эффективную защиту жертв бытового насилия с учетом всей истории применения насилия, а 30-дневный срок, предусмотренный </w:t>
      </w:r>
      <w:r w:rsidR="00314B45">
        <w:t>статьей </w:t>
      </w:r>
      <w:r w:rsidRPr="00AB5487">
        <w:t>10 Закона, является чисто процедурными временными рамками для подачи жалоб.</w:t>
      </w:r>
    </w:p>
    <w:p w:rsidR="00EC7676" w:rsidRPr="00AB5487" w:rsidRDefault="00EC7676" w:rsidP="00EC7676">
      <w:pPr>
        <w:pStyle w:val="SingleTxt"/>
      </w:pPr>
      <w:r w:rsidRPr="00AB5487">
        <w:t>3.9</w:t>
      </w:r>
      <w:r w:rsidRPr="00AB5487">
        <w:tab/>
        <w:t>Автор утверждает, что государства-участники должны обеспечивать п</w:t>
      </w:r>
      <w:r w:rsidRPr="00AB5487">
        <w:t>о</w:t>
      </w:r>
      <w:r w:rsidRPr="00AB5487">
        <w:t>страдавшим от бытового насилия доступ к безотлагательной защите, в том числе предоставить достаточное количество необходимых приютов, обеспеч</w:t>
      </w:r>
      <w:r w:rsidRPr="00AB5487">
        <w:t>и</w:t>
      </w:r>
      <w:r w:rsidRPr="00AB5487">
        <w:t>вающих безопасное проживание женщинам и их детям. Автор указывает на то, что в своих ответах в связи с исследованием Совета Европы, проведенном в 2007</w:t>
      </w:r>
      <w:r w:rsidR="00314B45">
        <w:t> году</w:t>
      </w:r>
      <w:r w:rsidRPr="00AB5487">
        <w:t>,</w:t>
      </w:r>
      <w:r>
        <w:t xml:space="preserve"> </w:t>
      </w:r>
      <w:r w:rsidRPr="00AB5487">
        <w:t>государство-участник сообщило о наличии трех приютов для п</w:t>
      </w:r>
      <w:r w:rsidRPr="00AB5487">
        <w:t>о</w:t>
      </w:r>
      <w:r w:rsidRPr="00AB5487">
        <w:t>страдавших от бытового насилия, которые рас</w:t>
      </w:r>
      <w:r>
        <w:t>считаны в общей сложности на 15 </w:t>
      </w:r>
      <w:r w:rsidRPr="00AB5487">
        <w:t>мест</w:t>
      </w:r>
      <w:r w:rsidR="001C5EA6">
        <w:t xml:space="preserve"> и</w:t>
      </w:r>
      <w:r w:rsidRPr="00AB5487">
        <w:t xml:space="preserve"> предлагают круглосуточную бесплатную помощь. Однако она зая</w:t>
      </w:r>
      <w:r w:rsidRPr="00AB5487">
        <w:t>в</w:t>
      </w:r>
      <w:r w:rsidRPr="00AB5487">
        <w:t xml:space="preserve">ляет, что большинство приютов и кризисных центров </w:t>
      </w:r>
      <w:r>
        <w:t>организованы и фина</w:t>
      </w:r>
      <w:r>
        <w:t>н</w:t>
      </w:r>
      <w:r>
        <w:t xml:space="preserve">сируются </w:t>
      </w:r>
      <w:r w:rsidR="001C5EA6">
        <w:t>неправительственными организациями</w:t>
      </w:r>
      <w:r w:rsidRPr="00AB5487">
        <w:t>, не получают государстве</w:t>
      </w:r>
      <w:r w:rsidRPr="00AB5487">
        <w:t>н</w:t>
      </w:r>
      <w:r w:rsidRPr="00AB5487">
        <w:t xml:space="preserve">ной поддержки и географически неравномерно распределены по территории страны. </w:t>
      </w:r>
      <w:r>
        <w:t>Они являются бесплатн</w:t>
      </w:r>
      <w:r>
        <w:t>ы</w:t>
      </w:r>
      <w:r>
        <w:t xml:space="preserve">ми лишь потому, что существуют на средства </w:t>
      </w:r>
      <w:r w:rsidR="001C5EA6">
        <w:t>неправительственных организаций</w:t>
      </w:r>
      <w:r>
        <w:t>, а не благодаря поддержке со стороны гос</w:t>
      </w:r>
      <w:r>
        <w:t>у</w:t>
      </w:r>
      <w:r>
        <w:t xml:space="preserve">дарства. Не все приюты работают круглосуточно и без выходных. Автор </w:t>
      </w:r>
      <w:r w:rsidRPr="00AB5487">
        <w:t>отм</w:t>
      </w:r>
      <w:r w:rsidRPr="00AB5487">
        <w:t>е</w:t>
      </w:r>
      <w:r w:rsidRPr="00AB5487">
        <w:t>чает, что из-за нехватки приютов и кризисных центров, организованных и ф</w:t>
      </w:r>
      <w:r w:rsidRPr="00AB5487">
        <w:t>и</w:t>
      </w:r>
      <w:r w:rsidRPr="00AB5487">
        <w:t xml:space="preserve">нансируемых государством, </w:t>
      </w:r>
      <w:r>
        <w:t>автор с детьми были вынуждены по возвращ</w:t>
      </w:r>
      <w:r>
        <w:t>е</w:t>
      </w:r>
      <w:r>
        <w:t xml:space="preserve">нии в Польшу почти неделю жить у друзей, поскольку </w:t>
      </w:r>
      <w:r w:rsidRPr="00AB5487">
        <w:t xml:space="preserve">фонд ДИВА </w:t>
      </w:r>
      <w:r>
        <w:t xml:space="preserve">в Пловдиве </w:t>
      </w:r>
      <w:r w:rsidRPr="00AB5487">
        <w:t xml:space="preserve">был переполнен и поэтому не мог </w:t>
      </w:r>
      <w:r>
        <w:t xml:space="preserve">сразу же </w:t>
      </w:r>
      <w:r w:rsidRPr="00AB5487">
        <w:t xml:space="preserve">предоставить </w:t>
      </w:r>
      <w:r>
        <w:t xml:space="preserve">им </w:t>
      </w:r>
      <w:r w:rsidRPr="00AB5487">
        <w:t>место.</w:t>
      </w:r>
    </w:p>
    <w:p w:rsidR="00EC7676" w:rsidRPr="00AB5487" w:rsidRDefault="00EC7676" w:rsidP="00EC7676">
      <w:pPr>
        <w:pStyle w:val="SingleTxt"/>
      </w:pPr>
      <w:r w:rsidRPr="00AB5487">
        <w:t>3.10</w:t>
      </w:r>
      <w:r w:rsidRPr="00AB5487">
        <w:tab/>
        <w:t>Далее автор утверждает, что госуд</w:t>
      </w:r>
      <w:r>
        <w:t>арство-участник нарушило пункты (</w:t>
      </w:r>
      <w:r w:rsidRPr="00AB5487">
        <w:rPr>
          <w:lang w:val="en-GB"/>
        </w:rPr>
        <w:t>f</w:t>
      </w:r>
      <w:r w:rsidRPr="00AB5487">
        <w:t xml:space="preserve">) и </w:t>
      </w:r>
      <w:r>
        <w:t>(</w:t>
      </w:r>
      <w:r w:rsidRPr="00AB5487">
        <w:rPr>
          <w:lang w:val="en-GB"/>
        </w:rPr>
        <w:t>g</w:t>
      </w:r>
      <w:r w:rsidRPr="00AB5487">
        <w:t xml:space="preserve">) </w:t>
      </w:r>
      <w:r w:rsidR="00314B45">
        <w:t>статьи </w:t>
      </w:r>
      <w:r>
        <w:t xml:space="preserve">2 Конвенции, поскольку </w:t>
      </w:r>
      <w:r w:rsidR="00314B45">
        <w:t>статья </w:t>
      </w:r>
      <w:r w:rsidRPr="00AB5487">
        <w:t xml:space="preserve">161 Уголовного кодекса по-прежнему исключает уголовное преследование </w:t>
      </w:r>
      <w:r w:rsidRPr="00AB5487">
        <w:rPr>
          <w:iCs/>
          <w:lang w:val="en-GB"/>
        </w:rPr>
        <w:t>ex</w:t>
      </w:r>
      <w:r w:rsidRPr="00AB5487">
        <w:rPr>
          <w:iCs/>
        </w:rPr>
        <w:t xml:space="preserve"> </w:t>
      </w:r>
      <w:r w:rsidRPr="00AB5487">
        <w:rPr>
          <w:iCs/>
          <w:lang w:val="en-GB"/>
        </w:rPr>
        <w:t>officio</w:t>
      </w:r>
      <w:r w:rsidRPr="00AB5487">
        <w:t xml:space="preserve"> за определенные телесные п</w:t>
      </w:r>
      <w:r w:rsidRPr="00AB5487">
        <w:t>о</w:t>
      </w:r>
      <w:r w:rsidRPr="00AB5487">
        <w:t>вреждения, если они нанесены членом семьи. Она указывает, что, даже если женщина постоянно получает телесные повреждения, судебное пр</w:t>
      </w:r>
      <w:r w:rsidRPr="00AB5487">
        <w:t>е</w:t>
      </w:r>
      <w:r w:rsidRPr="00AB5487">
        <w:t>следование в связи с бытовым насилием возбуждается не всегда. Она утверждает, что л</w:t>
      </w:r>
      <w:r w:rsidRPr="00AB5487">
        <w:t>ю</w:t>
      </w:r>
      <w:r w:rsidRPr="00AB5487">
        <w:t>бое преднамеренное поведение, приводящее к насилию в отн</w:t>
      </w:r>
      <w:r w:rsidRPr="00AB5487">
        <w:t>о</w:t>
      </w:r>
      <w:r w:rsidRPr="00AB5487">
        <w:t>шении женщин, должно быть конкретно криминализировано, независимо от характера отнош</w:t>
      </w:r>
      <w:r w:rsidRPr="00AB5487">
        <w:t>е</w:t>
      </w:r>
      <w:r w:rsidRPr="00AB5487">
        <w:t xml:space="preserve">ний между пострадавшей и виновником насилия. Однако </w:t>
      </w:r>
      <w:r w:rsidR="00314B45">
        <w:t>статья </w:t>
      </w:r>
      <w:r w:rsidRPr="00AB5487">
        <w:t>161 Уголовн</w:t>
      </w:r>
      <w:r w:rsidRPr="00AB5487">
        <w:t>о</w:t>
      </w:r>
      <w:r w:rsidRPr="00AB5487">
        <w:t>го кодекса до сих пор не отменена, несмотря на тот факт, что она предусматр</w:t>
      </w:r>
      <w:r w:rsidRPr="00AB5487">
        <w:t>и</w:t>
      </w:r>
      <w:r w:rsidRPr="00AB5487">
        <w:t>вает дискриминацию в отношении женщин, пострадавших от гендерного нас</w:t>
      </w:r>
      <w:r w:rsidRPr="00AB5487">
        <w:t>и</w:t>
      </w:r>
      <w:r w:rsidRPr="00AB5487">
        <w:t>лия в семье. Что касается отсутствия специального закона о гендерном раве</w:t>
      </w:r>
      <w:r w:rsidRPr="00AB5487">
        <w:t>н</w:t>
      </w:r>
      <w:r w:rsidRPr="00AB5487">
        <w:t>стве, то, как поясняет автор, законопроект о равных возможностях был откл</w:t>
      </w:r>
      <w:r w:rsidRPr="00AB5487">
        <w:t>о</w:t>
      </w:r>
      <w:r w:rsidRPr="00AB5487">
        <w:t>нен парламентом в 2002</w:t>
      </w:r>
      <w:r w:rsidR="00314B45">
        <w:t> году</w:t>
      </w:r>
      <w:r w:rsidRPr="00AB5487">
        <w:t xml:space="preserve"> и в 2003</w:t>
      </w:r>
      <w:r w:rsidR="00314B45">
        <w:t> году</w:t>
      </w:r>
      <w:r w:rsidRPr="00AB5487">
        <w:t xml:space="preserve"> был принят Закон о защите от ди</w:t>
      </w:r>
      <w:r w:rsidRPr="00AB5487">
        <w:t>с</w:t>
      </w:r>
      <w:r w:rsidRPr="00AB5487">
        <w:t>криминации, который также запрещает дискриминацию по пр</w:t>
      </w:r>
      <w:r w:rsidRPr="00AB5487">
        <w:t>и</w:t>
      </w:r>
      <w:r w:rsidRPr="00AB5487">
        <w:t>знаку пола. Кроме того, отсутствие финансируемого государством исследования распр</w:t>
      </w:r>
      <w:r w:rsidRPr="00AB5487">
        <w:t>о</w:t>
      </w:r>
      <w:r w:rsidRPr="00AB5487">
        <w:t>страненности, причин и последствий бытового насилия косвенно способствует сохранению такого негативного явления, как насилие, из-за отсутствия инфо</w:t>
      </w:r>
      <w:r w:rsidRPr="00AB5487">
        <w:t>р</w:t>
      </w:r>
      <w:r w:rsidRPr="00AB5487">
        <w:t>мации о количестве</w:t>
      </w:r>
      <w:r>
        <w:t xml:space="preserve"> </w:t>
      </w:r>
      <w:r w:rsidRPr="00AB5487">
        <w:t>таких случаев, их преобладании и распр</w:t>
      </w:r>
      <w:r w:rsidRPr="00AB5487">
        <w:t>о</w:t>
      </w:r>
      <w:r w:rsidRPr="00AB5487">
        <w:t>страненности. В результате этого ни государственные органы, ни общество</w:t>
      </w:r>
      <w:r>
        <w:t xml:space="preserve"> </w:t>
      </w:r>
      <w:r w:rsidRPr="00AB5487">
        <w:t>не воспринимают его в качестве серьезного нарушения прав человека, от которого страдает большая группа людей, в основном женщин и детей, таких как автор сообщ</w:t>
      </w:r>
      <w:r w:rsidRPr="00AB5487">
        <w:t>е</w:t>
      </w:r>
      <w:r w:rsidRPr="00AB5487">
        <w:t xml:space="preserve">ния и ее дети. </w:t>
      </w:r>
    </w:p>
    <w:p w:rsidR="00EC7676" w:rsidRPr="00AB5487" w:rsidRDefault="00EC7676" w:rsidP="00EC7676">
      <w:pPr>
        <w:pStyle w:val="SingleTxt"/>
      </w:pPr>
      <w:r w:rsidRPr="00AB5487">
        <w:t>3.11</w:t>
      </w:r>
      <w:r w:rsidRPr="00AB5487">
        <w:tab/>
      </w:r>
      <w:r>
        <w:t>Кроме того</w:t>
      </w:r>
      <w:r w:rsidRPr="00AB5487">
        <w:t xml:space="preserve">, автор утверждает, что государство-участник нарушило статью 1 в сочетании с </w:t>
      </w:r>
      <w:r w:rsidR="00314B45">
        <w:t>пунктом </w:t>
      </w:r>
      <w:r>
        <w:t>(</w:t>
      </w:r>
      <w:r w:rsidRPr="00AB5487">
        <w:t xml:space="preserve">а) </w:t>
      </w:r>
      <w:r w:rsidR="00314B45">
        <w:t>статьи </w:t>
      </w:r>
      <w:r w:rsidRPr="00AB5487">
        <w:t xml:space="preserve">5 и </w:t>
      </w:r>
      <w:r w:rsidR="00314B45">
        <w:t>пунктами </w:t>
      </w:r>
      <w:r>
        <w:t>(</w:t>
      </w:r>
      <w:r w:rsidRPr="00AB5487">
        <w:rPr>
          <w:lang w:val="en-GB"/>
        </w:rPr>
        <w:t>c</w:t>
      </w:r>
      <w:r w:rsidRPr="00AB5487">
        <w:t xml:space="preserve">), </w:t>
      </w:r>
      <w:r>
        <w:t>(</w:t>
      </w:r>
      <w:r w:rsidRPr="00AB5487">
        <w:rPr>
          <w:lang w:val="en-GB"/>
        </w:rPr>
        <w:t>g</w:t>
      </w:r>
      <w:r w:rsidRPr="00AB5487">
        <w:t xml:space="preserve">) и </w:t>
      </w:r>
      <w:r>
        <w:t>(</w:t>
      </w:r>
      <w:r w:rsidRPr="00AB5487">
        <w:rPr>
          <w:lang w:val="en-GB"/>
        </w:rPr>
        <w:t>h</w:t>
      </w:r>
      <w:r>
        <w:t xml:space="preserve">) </w:t>
      </w:r>
      <w:r w:rsidR="00314B45">
        <w:t>статьи </w:t>
      </w:r>
      <w:r>
        <w:t>16</w:t>
      </w:r>
      <w:r w:rsidRPr="00AB5487">
        <w:t>(1) Ко</w:t>
      </w:r>
      <w:r w:rsidRPr="00AB5487">
        <w:t>н</w:t>
      </w:r>
      <w:r w:rsidRPr="00AB5487">
        <w:t>венции. Она указывает на то, что неспособность государства-участника пр</w:t>
      </w:r>
      <w:r w:rsidRPr="00AB5487">
        <w:t>и</w:t>
      </w:r>
      <w:r w:rsidRPr="00AB5487">
        <w:t>нять комплексную концепцию преодоления традиционных стереотипных по</w:t>
      </w:r>
      <w:r w:rsidRPr="00AB5487">
        <w:t>д</w:t>
      </w:r>
      <w:r w:rsidRPr="00AB5487">
        <w:t>ходов к роли женщины в семье и обществе, включая политические и прав</w:t>
      </w:r>
      <w:r w:rsidRPr="00AB5487">
        <w:t>о</w:t>
      </w:r>
      <w:r w:rsidRPr="00AB5487">
        <w:t>вые меры и меры по повышению информированности общественности, охват</w:t>
      </w:r>
      <w:r w:rsidRPr="00AB5487">
        <w:t>ы</w:t>
      </w:r>
      <w:r w:rsidRPr="00AB5487">
        <w:t>вающие государственных чиновников, гражданское общество и средства ма</w:t>
      </w:r>
      <w:r w:rsidRPr="00AB5487">
        <w:t>с</w:t>
      </w:r>
      <w:r w:rsidRPr="00AB5487">
        <w:t>совой информации, содействовала тому, что она оказалась в зависимом пол</w:t>
      </w:r>
      <w:r w:rsidRPr="00AB5487">
        <w:t>о</w:t>
      </w:r>
      <w:r w:rsidRPr="00AB5487">
        <w:t>жении в браке, где к ней относились как к домашней работнице, не имеющей права г</w:t>
      </w:r>
      <w:r w:rsidRPr="00AB5487">
        <w:t>о</w:t>
      </w:r>
      <w:r w:rsidRPr="00AB5487">
        <w:t>лоса в семейных делах, а также тому, что она стала жертвой бытового насилия.</w:t>
      </w:r>
      <w:r>
        <w:t xml:space="preserve"> </w:t>
      </w:r>
    </w:p>
    <w:p w:rsidR="00EC7676" w:rsidRPr="00AB5487" w:rsidRDefault="00EC7676" w:rsidP="00EC7676">
      <w:pPr>
        <w:pStyle w:val="SingleTxt"/>
      </w:pPr>
      <w:r w:rsidRPr="00AB5487">
        <w:t>3.12</w:t>
      </w:r>
      <w:r w:rsidRPr="00AB5487">
        <w:tab/>
        <w:t xml:space="preserve">Автор </w:t>
      </w:r>
      <w:r>
        <w:t xml:space="preserve">просит </w:t>
      </w:r>
      <w:r w:rsidRPr="00AB5487">
        <w:t xml:space="preserve">государство-участник: </w:t>
      </w:r>
      <w:r w:rsidRPr="00AB5487">
        <w:rPr>
          <w:lang w:val="en-GB"/>
        </w:rPr>
        <w:t>a</w:t>
      </w:r>
      <w:r w:rsidRPr="00AB5487">
        <w:t>)</w:t>
      </w:r>
      <w:r w:rsidR="00314B45">
        <w:t> </w:t>
      </w:r>
      <w:r w:rsidRPr="00AB5487">
        <w:t>принять незамедлительные эффе</w:t>
      </w:r>
      <w:r w:rsidRPr="00AB5487">
        <w:t>к</w:t>
      </w:r>
      <w:r w:rsidRPr="00AB5487">
        <w:t>тивные меры по обеспечению защиты физической и интеллектуальной непр</w:t>
      </w:r>
      <w:r w:rsidRPr="00AB5487">
        <w:t>и</w:t>
      </w:r>
      <w:r w:rsidRPr="00AB5487">
        <w:t xml:space="preserve">косновенности ее и ее детей; </w:t>
      </w:r>
      <w:r w:rsidRPr="00AB5487">
        <w:rPr>
          <w:lang w:val="en-GB"/>
        </w:rPr>
        <w:t>b</w:t>
      </w:r>
      <w:r w:rsidRPr="00AB5487">
        <w:t>)</w:t>
      </w:r>
      <w:r w:rsidR="00314B45">
        <w:t> </w:t>
      </w:r>
      <w:r w:rsidRPr="00AB5487">
        <w:t>обеспечить безопасность их дома и предост</w:t>
      </w:r>
      <w:r w:rsidRPr="00AB5487">
        <w:t>а</w:t>
      </w:r>
      <w:r w:rsidRPr="00AB5487">
        <w:t xml:space="preserve">вить ей адекватное денежное пособие на детей и правовую помощь; </w:t>
      </w:r>
      <w:r w:rsidRPr="00AB5487">
        <w:rPr>
          <w:lang w:val="en-GB"/>
        </w:rPr>
        <w:t>c</w:t>
      </w:r>
      <w:r w:rsidRPr="00AB5487">
        <w:t>) предоставить ей адекватную компенсацию нанесенного ущерба для здоровья и причиненного морального вреда пропорционально серьезности нарушений ее прав, пред</w:t>
      </w:r>
      <w:r w:rsidRPr="00AB5487">
        <w:t>у</w:t>
      </w:r>
      <w:r w:rsidRPr="00AB5487">
        <w:t xml:space="preserve">смотренных Конвенцией. </w:t>
      </w:r>
    </w:p>
    <w:p w:rsidR="00EC7676" w:rsidRPr="00AB5487" w:rsidRDefault="00EC7676" w:rsidP="00EC7676">
      <w:pPr>
        <w:pStyle w:val="SingleTxt"/>
      </w:pPr>
      <w:r w:rsidRPr="00AB5487">
        <w:t>3.13</w:t>
      </w:r>
      <w:r w:rsidRPr="00AB5487">
        <w:tab/>
        <w:t>Автор также утверждает, что государство-участник должно принять о</w:t>
      </w:r>
      <w:r w:rsidRPr="00AB5487">
        <w:t>б</w:t>
      </w:r>
      <w:r w:rsidRPr="00AB5487">
        <w:t>щие меры в интересах женщин, пострадавших от бытового насилия, включая внесение поправок в Закон о защите от бытового насилия, с тем чтобы крим</w:t>
      </w:r>
      <w:r w:rsidRPr="00AB5487">
        <w:t>и</w:t>
      </w:r>
      <w:r w:rsidRPr="00AB5487">
        <w:t>нализовать акты насилия в семье и нарушения приказов о защите, а также обеспечить выдачу приказов о защите от актов насилия, совершенных до п</w:t>
      </w:r>
      <w:r w:rsidRPr="00AB5487">
        <w:t>е</w:t>
      </w:r>
      <w:r w:rsidRPr="00AB5487">
        <w:t xml:space="preserve">риода в один месяц, о котором говорится в </w:t>
      </w:r>
      <w:r w:rsidR="00314B45">
        <w:t>статье </w:t>
      </w:r>
      <w:r w:rsidRPr="00AB5487">
        <w:t>10 Закона; содержать вино</w:t>
      </w:r>
      <w:r w:rsidRPr="00AB5487">
        <w:t>в</w:t>
      </w:r>
      <w:r w:rsidRPr="00AB5487">
        <w:t xml:space="preserve">ных под стражей в зависимости от тяжести преступления; внести поправки в уголовное законодательство в целях проведения судебного расследования </w:t>
      </w:r>
      <w:r w:rsidRPr="00AB5487">
        <w:rPr>
          <w:iCs/>
          <w:lang w:val="en-GB"/>
        </w:rPr>
        <w:t>ex</w:t>
      </w:r>
      <w:r w:rsidRPr="00AB5487">
        <w:rPr>
          <w:iCs/>
        </w:rPr>
        <w:t xml:space="preserve"> </w:t>
      </w:r>
      <w:r w:rsidRPr="00AB5487">
        <w:rPr>
          <w:iCs/>
          <w:lang w:val="en-GB"/>
        </w:rPr>
        <w:t>officio</w:t>
      </w:r>
      <w:r>
        <w:rPr>
          <w:i/>
          <w:iCs/>
        </w:rPr>
        <w:t xml:space="preserve"> </w:t>
      </w:r>
      <w:r w:rsidRPr="00AB5487">
        <w:rPr>
          <w:iCs/>
        </w:rPr>
        <w:t>по</w:t>
      </w:r>
      <w:r w:rsidRPr="00AB5487">
        <w:t xml:space="preserve"> делам, связанным с побоями легкой и средней тяжести, когда постр</w:t>
      </w:r>
      <w:r w:rsidRPr="00AB5487">
        <w:t>а</w:t>
      </w:r>
      <w:r w:rsidRPr="00AB5487">
        <w:t>давший и виновный являются родственниками; установить бремя доказ</w:t>
      </w:r>
      <w:r w:rsidRPr="00AB5487">
        <w:t>ы</w:t>
      </w:r>
      <w:r w:rsidRPr="00AB5487">
        <w:t>вания в разбирательствах, связанных с бытовым насилием, четко заявив, что Закон о защите от бытового насилия требует снятия с жертвы бремени доказывания; постоянно повышать квалификацию должностных лиц, ответственных за пр</w:t>
      </w:r>
      <w:r w:rsidRPr="00AB5487">
        <w:t>и</w:t>
      </w:r>
      <w:r w:rsidRPr="00AB5487">
        <w:t xml:space="preserve">менение Закона; оказывать надлежащую поддержку </w:t>
      </w:r>
      <w:r w:rsidR="001C5EA6">
        <w:t>неправительственным о</w:t>
      </w:r>
      <w:r w:rsidR="001C5EA6">
        <w:t>р</w:t>
      </w:r>
      <w:r w:rsidR="001C5EA6">
        <w:t>ганизациям</w:t>
      </w:r>
      <w:r w:rsidRPr="00AB5487">
        <w:t>, которые ведут р</w:t>
      </w:r>
      <w:r w:rsidRPr="00AB5487">
        <w:t>а</w:t>
      </w:r>
      <w:r w:rsidRPr="00AB5487">
        <w:t>боту по борьбе с бытовым насилием; и повышать информированность общественности о негативных последствиях бытового н</w:t>
      </w:r>
      <w:r w:rsidRPr="00AB5487">
        <w:t>а</w:t>
      </w:r>
      <w:r w:rsidRPr="00AB5487">
        <w:t>силия для женщин и детей, а также его финансовых последствиях для общес</w:t>
      </w:r>
      <w:r w:rsidRPr="00AB5487">
        <w:t>т</w:t>
      </w:r>
      <w:r w:rsidRPr="00AB5487">
        <w:t>ва.</w:t>
      </w:r>
    </w:p>
    <w:p w:rsidR="00EC7676" w:rsidRDefault="00EC7676" w:rsidP="00EC7676">
      <w:pPr>
        <w:pStyle w:val="SingleTxt"/>
      </w:pPr>
      <w:r w:rsidRPr="00AB5487">
        <w:t>3.14</w:t>
      </w:r>
      <w:r w:rsidRPr="00AB5487">
        <w:tab/>
        <w:t>Автор утверждает, что она использовала все имеющиеся на национальном уровне средства правовой защиты и что такой вопрос не рассматривался в ра</w:t>
      </w:r>
      <w:r w:rsidRPr="00AB5487">
        <w:t>м</w:t>
      </w:r>
      <w:r w:rsidRPr="00AB5487">
        <w:t>ках других процедур международного расследования или урегулирования.</w:t>
      </w:r>
    </w:p>
    <w:p w:rsidR="00EC7676" w:rsidRPr="00216F93" w:rsidRDefault="00EC7676" w:rsidP="00EC7676">
      <w:pPr>
        <w:pStyle w:val="SingleTxt"/>
        <w:spacing w:after="0" w:line="120" w:lineRule="exact"/>
        <w:rPr>
          <w:sz w:val="10"/>
        </w:rPr>
      </w:pPr>
    </w:p>
    <w:p w:rsidR="00EC7676" w:rsidRDefault="00EC7676" w:rsidP="003E6440">
      <w:pPr>
        <w:pStyle w:val="H23"/>
        <w:pageBreakBefore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7" w:hanging="1267"/>
      </w:pPr>
      <w:r>
        <w:tab/>
      </w:r>
      <w:r>
        <w:tab/>
      </w:r>
      <w:r w:rsidRPr="00AB5487">
        <w:t>Замечания государства-участника относительно приемлемости</w:t>
      </w:r>
      <w:r w:rsidR="001C5EA6">
        <w:br/>
      </w:r>
      <w:r w:rsidRPr="00AB5487">
        <w:t>и</w:t>
      </w:r>
      <w:r w:rsidR="001C5EA6">
        <w:t> </w:t>
      </w:r>
      <w:r w:rsidRPr="00AB5487">
        <w:t>по</w:t>
      </w:r>
      <w:r w:rsidR="001C5EA6">
        <w:t xml:space="preserve"> </w:t>
      </w:r>
      <w:r w:rsidRPr="00AB5487">
        <w:t xml:space="preserve">существу дела </w:t>
      </w:r>
    </w:p>
    <w:p w:rsidR="00EC7676" w:rsidRPr="00216F93" w:rsidRDefault="00EC7676" w:rsidP="00EC7676">
      <w:pPr>
        <w:pStyle w:val="SingleTxt"/>
        <w:spacing w:after="0" w:line="120" w:lineRule="exact"/>
        <w:rPr>
          <w:sz w:val="10"/>
        </w:rPr>
      </w:pPr>
    </w:p>
    <w:p w:rsidR="00EC7676" w:rsidRPr="00AB5487" w:rsidRDefault="00EC7676" w:rsidP="00EC7676">
      <w:pPr>
        <w:pStyle w:val="SingleTxt"/>
      </w:pPr>
      <w:r w:rsidRPr="00AB5487">
        <w:t>4.1</w:t>
      </w:r>
      <w:r w:rsidRPr="00AB5487">
        <w:tab/>
        <w:t>12</w:t>
      </w:r>
      <w:r w:rsidR="00314B45">
        <w:t> июня</w:t>
      </w:r>
      <w:r w:rsidRPr="00AB5487">
        <w:t xml:space="preserve"> 2009</w:t>
      </w:r>
      <w:r w:rsidR="00314B45">
        <w:t> года</w:t>
      </w:r>
      <w:r w:rsidRPr="00AB5487">
        <w:t xml:space="preserve"> государство-участник представило свои замечания о</w:t>
      </w:r>
      <w:r w:rsidRPr="00AB5487">
        <w:t>т</w:t>
      </w:r>
      <w:r w:rsidRPr="00AB5487">
        <w:t>носительно приемлемости и по существу сообщения. Прямо признавая, что а</w:t>
      </w:r>
      <w:r w:rsidRPr="00AB5487">
        <w:t>в</w:t>
      </w:r>
      <w:r w:rsidRPr="00AB5487">
        <w:t>тор использовала все имеющиеся на национальном уровне средства правовой защиты, оно отклоняет ее утверждения как недостаточно обоснованные. Что касается существа дела, то государство-участник утверждает, что автор прив</w:t>
      </w:r>
      <w:r w:rsidRPr="00AB5487">
        <w:t>о</w:t>
      </w:r>
      <w:r w:rsidRPr="00AB5487">
        <w:t>дит огульные утверждения общего характера, не имеющие прямого отношения к ее делу. Тем не менее оно предоставляет обзор своей законодательной и и</w:t>
      </w:r>
      <w:r w:rsidRPr="00AB5487">
        <w:t>н</w:t>
      </w:r>
      <w:r w:rsidRPr="00AB5487">
        <w:t>ституциональной базы защиты и поддержки жертв бытового насилия и прив</w:t>
      </w:r>
      <w:r w:rsidRPr="00AB5487">
        <w:t>о</w:t>
      </w:r>
      <w:r w:rsidRPr="00AB5487">
        <w:t>дит исчерпывающие замечания по существу дела.</w:t>
      </w:r>
    </w:p>
    <w:p w:rsidR="00EC7676" w:rsidRPr="00AB5487" w:rsidRDefault="00EC7676" w:rsidP="00EC7676">
      <w:pPr>
        <w:pStyle w:val="SingleTxt"/>
      </w:pPr>
      <w:r w:rsidRPr="00AB5487">
        <w:t>4.2</w:t>
      </w:r>
      <w:r w:rsidRPr="00AB5487">
        <w:tab/>
        <w:t xml:space="preserve">Государство-участник утверждает, что в соответствии с его Конституцией </w:t>
      </w:r>
      <w:r>
        <w:t>«</w:t>
      </w:r>
      <w:r w:rsidRPr="00AB5487">
        <w:t>любые международные инструменты, которые были ратифицированы в соо</w:t>
      </w:r>
      <w:r w:rsidRPr="00AB5487">
        <w:t>т</w:t>
      </w:r>
      <w:r w:rsidRPr="00AB5487">
        <w:t>ветствии с конституционно установленными процедурами, введены в действие или вступили в силу в отношении Республики Болгарии, следует считать ч</w:t>
      </w:r>
      <w:r w:rsidRPr="00AB5487">
        <w:t>а</w:t>
      </w:r>
      <w:r w:rsidRPr="00AB5487">
        <w:t>стью национального законодательства страны. Они должны заменять любое национальное законодательство, предусматривающее обратное</w:t>
      </w:r>
      <w:r>
        <w:t>»</w:t>
      </w:r>
      <w:r w:rsidRPr="00AB5487">
        <w:t>. Государство-участник также утверждает, что Закон о защите от дискриминации запрещает прямую и косвенную дискриминацию по признаку пола.</w:t>
      </w:r>
      <w:r>
        <w:t xml:space="preserve"> </w:t>
      </w:r>
      <w:r w:rsidRPr="00AB5487">
        <w:t>Государство-участник не оспаривает факты по делу в той форме, в которой они представлены авт</w:t>
      </w:r>
      <w:r w:rsidRPr="00AB5487">
        <w:t>о</w:t>
      </w:r>
      <w:r w:rsidRPr="00AB5487">
        <w:t xml:space="preserve">ром. Однако оно подчеркивает, что большинство приведенных инцидентов, на которые она ссылается, произошли в Варшаве и, следовательно, за пределами юрисдикции государства-участника. </w:t>
      </w:r>
    </w:p>
    <w:p w:rsidR="00EC7676" w:rsidRPr="00AB5487" w:rsidRDefault="00EC7676" w:rsidP="00EC7676">
      <w:pPr>
        <w:pStyle w:val="SingleTxt"/>
      </w:pPr>
      <w:r w:rsidRPr="00AB5487">
        <w:t>4.3</w:t>
      </w:r>
      <w:r w:rsidRPr="00AB5487">
        <w:tab/>
        <w:t>В своих замечаниях по существу дела государство-участник признает, что оно приняло надлежащие меры в соответствии с Конвенцией, чтобы обесп</w:t>
      </w:r>
      <w:r w:rsidRPr="00AB5487">
        <w:t>е</w:t>
      </w:r>
      <w:r w:rsidRPr="00AB5487">
        <w:t>чить надлежащую защиту от бытового насилия, включая принятие специальн</w:t>
      </w:r>
      <w:r w:rsidRPr="00AB5487">
        <w:t>о</w:t>
      </w:r>
      <w:r w:rsidRPr="00AB5487">
        <w:t xml:space="preserve">го законодательства. Таким образом, ускоренная процедура </w:t>
      </w:r>
      <w:r w:rsidRPr="00AB5487">
        <w:rPr>
          <w:iCs/>
          <w:lang w:val="en-GB"/>
        </w:rPr>
        <w:t>sui</w:t>
      </w:r>
      <w:r w:rsidRPr="00AB5487">
        <w:rPr>
          <w:iCs/>
        </w:rPr>
        <w:t xml:space="preserve"> </w:t>
      </w:r>
      <w:r w:rsidRPr="00AB5487">
        <w:rPr>
          <w:iCs/>
          <w:lang w:val="en-GB"/>
        </w:rPr>
        <w:t>generis</w:t>
      </w:r>
      <w:r w:rsidRPr="00AB5487">
        <w:t xml:space="preserve"> в Законе о защите от бытового насилия 2005</w:t>
      </w:r>
      <w:r w:rsidR="00314B45">
        <w:t> года</w:t>
      </w:r>
      <w:r w:rsidRPr="00AB5487">
        <w:t>, позволяющая судам издавать приказы о принятии незамедлительных защитных мер и снимать с жертв бремя доказ</w:t>
      </w:r>
      <w:r w:rsidRPr="00AB5487">
        <w:t>ы</w:t>
      </w:r>
      <w:r w:rsidRPr="00AB5487">
        <w:t>вания, соответствует самым высоким международным стандартам в области прав женщин. В определенных случаях он предусматривает возможность изд</w:t>
      </w:r>
      <w:r w:rsidRPr="00AB5487">
        <w:t>а</w:t>
      </w:r>
      <w:r w:rsidRPr="00AB5487">
        <w:t>вать приказы о защите только на основании заявления пострадавшего лица и принимать незамедлительные меры в течение 24</w:t>
      </w:r>
      <w:r w:rsidR="00314B45">
        <w:t> часов</w:t>
      </w:r>
      <w:r w:rsidRPr="00AB5487">
        <w:t>. В ходе основного ра</w:t>
      </w:r>
      <w:r w:rsidRPr="00AB5487">
        <w:t>з</w:t>
      </w:r>
      <w:r w:rsidRPr="00AB5487">
        <w:t>бирательства документы, подготовленные организациями, оказывающими по</w:t>
      </w:r>
      <w:r w:rsidRPr="00AB5487">
        <w:t>д</w:t>
      </w:r>
      <w:r w:rsidRPr="00AB5487">
        <w:t>держку жертвам бытового насилия, могут быть приняты в качестве доказател</w:t>
      </w:r>
      <w:r w:rsidRPr="00AB5487">
        <w:t>ь</w:t>
      </w:r>
      <w:r w:rsidRPr="00AB5487">
        <w:t>ства.</w:t>
      </w:r>
    </w:p>
    <w:p w:rsidR="00EC7676" w:rsidRPr="00AB5487" w:rsidRDefault="00EC7676" w:rsidP="00EC7676">
      <w:pPr>
        <w:pStyle w:val="SingleTxt"/>
      </w:pPr>
      <w:r w:rsidRPr="00AB5487">
        <w:t>4.4</w:t>
      </w:r>
      <w:r w:rsidRPr="00AB5487">
        <w:tab/>
        <w:t>Государство-участник заявляет, что автор не оспаривает то, что вышеуп</w:t>
      </w:r>
      <w:r w:rsidRPr="00AB5487">
        <w:t>о</w:t>
      </w:r>
      <w:r w:rsidRPr="00AB5487">
        <w:t>мянутая процедура была эффективно применена в связи с ее делом. Таким о</w:t>
      </w:r>
      <w:r w:rsidRPr="00AB5487">
        <w:t>б</w:t>
      </w:r>
      <w:r w:rsidRPr="00AB5487">
        <w:t>разом, 27</w:t>
      </w:r>
      <w:r w:rsidR="00314B45">
        <w:t> сентября</w:t>
      </w:r>
      <w:r w:rsidRPr="00AB5487">
        <w:t xml:space="preserve"> 2007</w:t>
      </w:r>
      <w:r w:rsidR="00314B45">
        <w:t> года</w:t>
      </w:r>
      <w:r w:rsidRPr="00AB5487">
        <w:t xml:space="preserve"> окружной суд Пловдива начал разбирательство в соответствии со </w:t>
      </w:r>
      <w:r w:rsidR="00314B45">
        <w:t>статьей </w:t>
      </w:r>
      <w:r w:rsidRPr="00AB5487">
        <w:t>18 Закона о защите от бытового насилия и обеспечил незамедлительное издание приказа о защите, приняв меры, предусмотренные под</w:t>
      </w:r>
      <w:r w:rsidR="00314B45">
        <w:t>пунктами </w:t>
      </w:r>
      <w:r w:rsidRPr="00AB5487">
        <w:t xml:space="preserve">1, 3 и 4 </w:t>
      </w:r>
      <w:r w:rsidR="00314B45">
        <w:t>пункта </w:t>
      </w:r>
      <w:r w:rsidRPr="00AB5487">
        <w:t xml:space="preserve">1 </w:t>
      </w:r>
      <w:r w:rsidR="00314B45">
        <w:t>статьи </w:t>
      </w:r>
      <w:r w:rsidRPr="00AB5487">
        <w:t xml:space="preserve">5, а также </w:t>
      </w:r>
      <w:r w:rsidR="00314B45">
        <w:t>пунктом </w:t>
      </w:r>
      <w:r w:rsidRPr="00AB5487">
        <w:t xml:space="preserve">3 </w:t>
      </w:r>
      <w:r w:rsidR="00314B45">
        <w:t>статьи </w:t>
      </w:r>
      <w:r w:rsidRPr="00AB5487">
        <w:t>5 Закона, к</w:t>
      </w:r>
      <w:r w:rsidRPr="00AB5487">
        <w:t>а</w:t>
      </w:r>
      <w:r w:rsidRPr="00AB5487">
        <w:t>сающимся временного местопребывания детей с автором. Государство-участник заключает, что оно не может нести ответственность за продолжение указанной ситуации бытового насилия. Оно утверждает, что автор не смогла обосновать свое заявление о том, что она с детьми осталась без защиты гос</w:t>
      </w:r>
      <w:r w:rsidRPr="00AB5487">
        <w:t>у</w:t>
      </w:r>
      <w:r w:rsidRPr="00AB5487">
        <w:t>дарства-участника после решения от 18</w:t>
      </w:r>
      <w:r w:rsidR="00314B45">
        <w:t> декабря</w:t>
      </w:r>
      <w:r w:rsidRPr="00AB5487">
        <w:t xml:space="preserve"> 2007</w:t>
      </w:r>
      <w:r w:rsidR="00314B45">
        <w:t> года</w:t>
      </w:r>
      <w:r w:rsidRPr="00AB5487">
        <w:t xml:space="preserve">, когда окружной суд отклонил выдачу постоянного приказа о защите, и во время последующего апелляционного производства по делу в региональном суде Пловдива. </w:t>
      </w:r>
    </w:p>
    <w:p w:rsidR="00EC7676" w:rsidRPr="00AB5487" w:rsidRDefault="00EC7676" w:rsidP="00EC7676">
      <w:pPr>
        <w:pStyle w:val="SingleTxt"/>
      </w:pPr>
      <w:r w:rsidRPr="00AB5487">
        <w:t>4.5</w:t>
      </w:r>
      <w:r w:rsidRPr="00AB5487">
        <w:tab/>
        <w:t>Что касается заявления автора о том, что суды Пловдива игнорировали историю бытового насилия, которому она подверглась, и негативные последс</w:t>
      </w:r>
      <w:r w:rsidRPr="00AB5487">
        <w:t>т</w:t>
      </w:r>
      <w:r w:rsidRPr="00AB5487">
        <w:t>вия насилия для детей, возложив бремя доказывания исключительно на нее, государство-участник утверждает, что в связи с апелляцией региональный суд Пловдива указал на то, что целью Закона о защите от бытового насилия явл</w:t>
      </w:r>
      <w:r w:rsidRPr="00AB5487">
        <w:t>я</w:t>
      </w:r>
      <w:r w:rsidRPr="00AB5487">
        <w:t xml:space="preserve">ется не осуществление надзора за семейной жизнью супругов, а обеспечение срочного судебного вмешательства в случаях, когда бытовое насилие может быть неизбежным, но в пределах срока в один месяц, как предусмотрено </w:t>
      </w:r>
      <w:r w:rsidR="00314B45">
        <w:t>пун</w:t>
      </w:r>
      <w:r w:rsidR="00314B45">
        <w:t>к</w:t>
      </w:r>
      <w:r w:rsidR="00314B45">
        <w:t>том </w:t>
      </w:r>
      <w:r w:rsidRPr="00AB5487">
        <w:t xml:space="preserve">1 </w:t>
      </w:r>
      <w:r w:rsidR="00314B45">
        <w:t>статьи </w:t>
      </w:r>
      <w:r w:rsidRPr="00AB5487">
        <w:t>10. В законе</w:t>
      </w:r>
      <w:r>
        <w:t xml:space="preserve"> </w:t>
      </w:r>
      <w:r w:rsidRPr="00AB5487">
        <w:t>четко прописано, что событий, связанных с семе</w:t>
      </w:r>
      <w:r w:rsidRPr="00AB5487">
        <w:t>й</w:t>
      </w:r>
      <w:r w:rsidRPr="00AB5487">
        <w:t>ной жизнью автора и ее мужа, источниками их конфликтов и возможным существ</w:t>
      </w:r>
      <w:r w:rsidRPr="00AB5487">
        <w:t>о</w:t>
      </w:r>
      <w:r w:rsidRPr="00AB5487">
        <w:t>ванием модели агрессивного поведения, было бы достаточно для принятия р</w:t>
      </w:r>
      <w:r w:rsidRPr="00AB5487">
        <w:t>е</w:t>
      </w:r>
      <w:r w:rsidRPr="00AB5487">
        <w:t>шения о строгих постоянных мерах в отношении ее мужа. Однако эти меры могут быть приняты только после того, как будет доказано, что акт бытового насилия произошел в течение соответствующего периода в один месяц, а именно</w:t>
      </w:r>
      <w:r>
        <w:t xml:space="preserve"> </w:t>
      </w:r>
      <w:r w:rsidRPr="00AB5487">
        <w:t>21</w:t>
      </w:r>
      <w:r w:rsidR="00314B45">
        <w:t> сентября</w:t>
      </w:r>
      <w:r w:rsidRPr="00AB5487">
        <w:t xml:space="preserve"> 2007</w:t>
      </w:r>
      <w:r w:rsidR="00314B45">
        <w:t> года</w:t>
      </w:r>
      <w:r w:rsidRPr="00AB5487">
        <w:t xml:space="preserve">. В связи с отсутствием таких доказательств этот вопрос не поднимался. Суд отметил, что, хотя заявления автора в соответствии с </w:t>
      </w:r>
      <w:r w:rsidR="00314B45">
        <w:t>пунктом </w:t>
      </w:r>
      <w:r w:rsidRPr="00AB5487">
        <w:t xml:space="preserve">3 </w:t>
      </w:r>
      <w:r w:rsidR="00314B45">
        <w:t>статьи </w:t>
      </w:r>
      <w:r w:rsidRPr="00AB5487">
        <w:t>9 Закона о защите от бытового насилия было достаточно для издания приказа о принятии незамедлительных защитных мер, для издания постоянного приказа требовался более высокий стандарт доказанности.</w:t>
      </w:r>
      <w:r>
        <w:t xml:space="preserve"> </w:t>
      </w:r>
      <w:r w:rsidRPr="00AB5487">
        <w:t>Суд постановил, что автор не смогла доказать, что ее муж</w:t>
      </w:r>
      <w:r>
        <w:t xml:space="preserve"> </w:t>
      </w:r>
      <w:r w:rsidRPr="00AB5487">
        <w:t>нарушил ее физическую неприкосновенность 21</w:t>
      </w:r>
      <w:r w:rsidR="00314B45">
        <w:t> сентября</w:t>
      </w:r>
      <w:r w:rsidRPr="00AB5487">
        <w:t xml:space="preserve"> 2007</w:t>
      </w:r>
      <w:r w:rsidR="00314B45">
        <w:rPr>
          <w:lang w:val="en-US"/>
        </w:rPr>
        <w:t> </w:t>
      </w:r>
      <w:r w:rsidR="00314B45" w:rsidRPr="00314B45">
        <w:t>года</w:t>
      </w:r>
      <w:r w:rsidRPr="00AB5487">
        <w:t>. Региональный суд счел, что спра</w:t>
      </w:r>
      <w:r w:rsidRPr="00AB5487">
        <w:t>в</w:t>
      </w:r>
      <w:r w:rsidRPr="00AB5487">
        <w:t>ка, выданная директором Центра по правам женщин, имеет ограниченную д</w:t>
      </w:r>
      <w:r w:rsidRPr="00AB5487">
        <w:t>о</w:t>
      </w:r>
      <w:r w:rsidRPr="00AB5487">
        <w:t>казательную ценность и не содержит информации о насилии, примененном мужем. В частности, в ней говорится, что 21</w:t>
      </w:r>
      <w:r w:rsidR="00314B45">
        <w:rPr>
          <w:lang w:val="en-US"/>
        </w:rPr>
        <w:t> </w:t>
      </w:r>
      <w:r w:rsidR="00314B45" w:rsidRPr="00314B45">
        <w:t>сентября</w:t>
      </w:r>
      <w:r w:rsidRPr="00AB5487">
        <w:t xml:space="preserve"> 2007</w:t>
      </w:r>
      <w:r w:rsidR="00314B45">
        <w:t> года</w:t>
      </w:r>
      <w:r w:rsidRPr="00AB5487">
        <w:t xml:space="preserve"> муж автора демонстрировал агрессивное поведение и был предупрежден полицейскими о том, что не следует нарушать физическую неприкосновенность автора и пре</w:t>
      </w:r>
      <w:r w:rsidRPr="00AB5487">
        <w:t>д</w:t>
      </w:r>
      <w:r w:rsidRPr="00AB5487">
        <w:t>ставителя Центра. Что касается бремени доказывания, то региональный суд счел, что медицинские справки и другие доказательства св</w:t>
      </w:r>
      <w:r w:rsidRPr="00AB5487">
        <w:t>и</w:t>
      </w:r>
      <w:r w:rsidRPr="00AB5487">
        <w:t xml:space="preserve">детельствуют о </w:t>
      </w:r>
      <w:r>
        <w:t>«</w:t>
      </w:r>
      <w:r w:rsidRPr="00AB5487">
        <w:t>двустороннем процессе нетерпимости между двумя супруг</w:t>
      </w:r>
      <w:r w:rsidRPr="00AB5487">
        <w:t>а</w:t>
      </w:r>
      <w:r w:rsidRPr="00AB5487">
        <w:t>ми, в котором различия между виновным и потерпевшим размыты</w:t>
      </w:r>
      <w:r>
        <w:t>»</w:t>
      </w:r>
      <w:r w:rsidRPr="00AB5487">
        <w:t xml:space="preserve">. </w:t>
      </w:r>
    </w:p>
    <w:p w:rsidR="00EC7676" w:rsidRPr="00AB5487" w:rsidRDefault="00EC7676" w:rsidP="00EC7676">
      <w:pPr>
        <w:pStyle w:val="SingleTxt"/>
      </w:pPr>
      <w:r w:rsidRPr="00AB5487">
        <w:t>4.6</w:t>
      </w:r>
      <w:r w:rsidRPr="00AB5487">
        <w:tab/>
        <w:t>Государство-участник утверждает, что отсутствие какого-либо вмеш</w:t>
      </w:r>
      <w:r w:rsidRPr="00AB5487">
        <w:t>а</w:t>
      </w:r>
      <w:r w:rsidRPr="00AB5487">
        <w:t>тельства со стороны полиции после издания приказа о принятии незамедл</w:t>
      </w:r>
      <w:r w:rsidRPr="00AB5487">
        <w:t>и</w:t>
      </w:r>
      <w:r w:rsidRPr="00AB5487">
        <w:t>тельных защитных мер 27</w:t>
      </w:r>
      <w:r w:rsidR="00314B45">
        <w:t> сентября</w:t>
      </w:r>
      <w:r w:rsidRPr="00AB5487">
        <w:t xml:space="preserve"> 2007</w:t>
      </w:r>
      <w:r w:rsidR="00314B45">
        <w:t> года</w:t>
      </w:r>
      <w:r w:rsidRPr="00AB5487">
        <w:t xml:space="preserve"> свидетельствует об отсутствии нарушений приказа и обеспечении необходимой защиты автора и ее детей.</w:t>
      </w:r>
      <w:r>
        <w:t xml:space="preserve"> </w:t>
      </w:r>
    </w:p>
    <w:p w:rsidR="00EC7676" w:rsidRPr="00AB5487" w:rsidRDefault="00EC7676" w:rsidP="00EC7676">
      <w:pPr>
        <w:pStyle w:val="SingleTxt"/>
      </w:pPr>
      <w:r w:rsidRPr="00AB5487">
        <w:t>4.7</w:t>
      </w:r>
      <w:r w:rsidRPr="00AB5487">
        <w:tab/>
        <w:t>Государство-участник также утверждает, что показания отца автора не подтверждают ее заявление о том, что ее муж ограничивал ее контакты со св</w:t>
      </w:r>
      <w:r w:rsidRPr="00AB5487">
        <w:t>о</w:t>
      </w:r>
      <w:r w:rsidRPr="00AB5487">
        <w:t>ей семьей, а показания ее детей свидетельствуют о том, что они не боятся св</w:t>
      </w:r>
      <w:r w:rsidRPr="00AB5487">
        <w:t>о</w:t>
      </w:r>
      <w:r w:rsidRPr="00AB5487">
        <w:t>его отца, что говорит о том, что он не применял насилие в отношении их.</w:t>
      </w:r>
    </w:p>
    <w:p w:rsidR="00EC7676" w:rsidRPr="00AB5487" w:rsidRDefault="00EC7676" w:rsidP="00EC7676">
      <w:pPr>
        <w:pStyle w:val="SingleTxt"/>
      </w:pPr>
      <w:r w:rsidRPr="00AB5487">
        <w:t>4.8</w:t>
      </w:r>
      <w:r w:rsidRPr="00AB5487">
        <w:tab/>
        <w:t>Что касается событий 21</w:t>
      </w:r>
      <w:r w:rsidR="00314B45">
        <w:t> сентября</w:t>
      </w:r>
      <w:r w:rsidRPr="00AB5487">
        <w:t xml:space="preserve"> 2007</w:t>
      </w:r>
      <w:r w:rsidR="00314B45">
        <w:t> года</w:t>
      </w:r>
      <w:r w:rsidRPr="00AB5487">
        <w:t>, то государство-участник у</w:t>
      </w:r>
      <w:r w:rsidRPr="00AB5487">
        <w:t>т</w:t>
      </w:r>
      <w:r w:rsidRPr="00AB5487">
        <w:t>верждает, что окружной суд Пловдива, а затем региональный суд Пловдива у</w:t>
      </w:r>
      <w:r w:rsidRPr="00AB5487">
        <w:t>с</w:t>
      </w:r>
      <w:r w:rsidRPr="00AB5487">
        <w:t>тановили при отсутствии обоснованного сомнения, что в этот день не было с</w:t>
      </w:r>
      <w:r w:rsidRPr="00AB5487">
        <w:t>о</w:t>
      </w:r>
      <w:r w:rsidRPr="00AB5487">
        <w:t xml:space="preserve">вершено никакого акта бытового насилия. Таким образом, ни автор, ни ее дети не подвергались насилию в течение одного месяца, о котором говорится в </w:t>
      </w:r>
      <w:r w:rsidR="00314B45">
        <w:t>пункте </w:t>
      </w:r>
      <w:r w:rsidRPr="00AB5487">
        <w:t xml:space="preserve">1 </w:t>
      </w:r>
      <w:r w:rsidR="00314B45">
        <w:t>статьи </w:t>
      </w:r>
      <w:r w:rsidRPr="00AB5487">
        <w:t>10 Закона о защите от бытового насилия. Учитывая то, что суд не выявил наличия непосредственной угрозы для жизни и здоровья автора и ее детей, законодательные предпосылки для издания постоянного приказа о защ</w:t>
      </w:r>
      <w:r w:rsidRPr="00AB5487">
        <w:t>и</w:t>
      </w:r>
      <w:r w:rsidRPr="00AB5487">
        <w:t>те отсутствовали. Отмечая, что серьезные семейные скандалы происходили между автором и ее мужем в присутствии детей и неоднократно приводили к физическому насилию, суд решил, что насилие проявлялось со стороны обоих супругов. Оба супруга представляли медицинские справки и несколько раз в</w:t>
      </w:r>
      <w:r w:rsidRPr="00AB5487">
        <w:t>ы</w:t>
      </w:r>
      <w:r w:rsidRPr="00AB5487">
        <w:t>зывали полицию. Не было получено никаких доказательств, что муж автора применял насилие в отношении детей, которые любят и не боятся его. Суд та</w:t>
      </w:r>
      <w:r w:rsidRPr="00AB5487">
        <w:t>к</w:t>
      </w:r>
      <w:r w:rsidRPr="00AB5487">
        <w:t>же счел, что автор не смогла доказать свои заявления о том, что ее муж огран</w:t>
      </w:r>
      <w:r w:rsidRPr="00AB5487">
        <w:t>и</w:t>
      </w:r>
      <w:r w:rsidRPr="00AB5487">
        <w:t>чивал ее социальные контакты, препятствовал ее выходу на работу и не заб</w:t>
      </w:r>
      <w:r w:rsidRPr="00AB5487">
        <w:t>о</w:t>
      </w:r>
      <w:r w:rsidRPr="00AB5487">
        <w:t>тился о детях.</w:t>
      </w:r>
    </w:p>
    <w:p w:rsidR="00EC7676" w:rsidRDefault="00EC7676" w:rsidP="00EC7676">
      <w:pPr>
        <w:pStyle w:val="SingleTxt"/>
      </w:pPr>
      <w:r w:rsidRPr="00AB5487">
        <w:t>4.9</w:t>
      </w:r>
      <w:r w:rsidRPr="00AB5487">
        <w:tab/>
        <w:t>Государство-участник заключает, что автор не смогла доказать свои у</w:t>
      </w:r>
      <w:r w:rsidRPr="00AB5487">
        <w:t>т</w:t>
      </w:r>
      <w:r w:rsidRPr="00AB5487">
        <w:t>верждения о нарушении ее прав, предусмотренных Конвенцией.</w:t>
      </w:r>
    </w:p>
    <w:p w:rsidR="00EC7676" w:rsidRPr="00A20764" w:rsidRDefault="00EC7676" w:rsidP="00EC7676">
      <w:pPr>
        <w:pStyle w:val="SingleTxt"/>
        <w:spacing w:after="0" w:line="120" w:lineRule="exact"/>
        <w:rPr>
          <w:sz w:val="10"/>
        </w:rPr>
      </w:pPr>
    </w:p>
    <w:p w:rsidR="00EC7676" w:rsidRDefault="00EC7676" w:rsidP="00EC7676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Pr="00AB5487">
        <w:t>Временные меры защиты</w:t>
      </w:r>
    </w:p>
    <w:p w:rsidR="00EC7676" w:rsidRPr="00A20764" w:rsidRDefault="00EC7676" w:rsidP="00EC7676">
      <w:pPr>
        <w:pStyle w:val="SingleTxt"/>
        <w:spacing w:after="0" w:line="120" w:lineRule="exact"/>
        <w:rPr>
          <w:sz w:val="10"/>
        </w:rPr>
      </w:pPr>
    </w:p>
    <w:p w:rsidR="00EC7676" w:rsidRPr="00AB5487" w:rsidRDefault="00EC7676" w:rsidP="00EC7676">
      <w:pPr>
        <w:pStyle w:val="SingleTxt"/>
      </w:pPr>
      <w:r w:rsidRPr="00AB5487">
        <w:t>5.1</w:t>
      </w:r>
      <w:r w:rsidRPr="00AB5487">
        <w:tab/>
        <w:t>12</w:t>
      </w:r>
      <w:r w:rsidR="00314B45">
        <w:t> февраля</w:t>
      </w:r>
      <w:r w:rsidRPr="00AB5487">
        <w:t xml:space="preserve"> 2009</w:t>
      </w:r>
      <w:r w:rsidR="00314B45">
        <w:t> года</w:t>
      </w:r>
      <w:r w:rsidRPr="00AB5487">
        <w:t xml:space="preserve"> Комитет в соответствии с </w:t>
      </w:r>
      <w:r w:rsidR="00314B45">
        <w:t>пунктом </w:t>
      </w:r>
      <w:r w:rsidRPr="00AB5487">
        <w:t xml:space="preserve">1 </w:t>
      </w:r>
      <w:r w:rsidR="00314B45">
        <w:t>статьи </w:t>
      </w:r>
      <w:r w:rsidRPr="00AB5487">
        <w:t>5 Ф</w:t>
      </w:r>
      <w:r w:rsidRPr="00AB5487">
        <w:t>а</w:t>
      </w:r>
      <w:r w:rsidRPr="00AB5487">
        <w:t xml:space="preserve">культативного протокола и </w:t>
      </w:r>
      <w:r w:rsidR="00314B45">
        <w:t>правилом </w:t>
      </w:r>
      <w:r w:rsidRPr="00AB5487">
        <w:t>63 правил процедуры обратился к гос</w:t>
      </w:r>
      <w:r w:rsidRPr="00AB5487">
        <w:t>у</w:t>
      </w:r>
      <w:r w:rsidRPr="00AB5487">
        <w:t>дарству-участнику с просьбой принять такие надлежащие и конкретные вр</w:t>
      </w:r>
      <w:r w:rsidRPr="00AB5487">
        <w:t>е</w:t>
      </w:r>
      <w:r w:rsidRPr="00AB5487">
        <w:t>менные меры по обеспечению защиты автора и ее детей, которые необходимы для того, чтобы избежать непоправимого вреда, который может быть нанесен им, пока Комитет рассматривает сообщение. Комитет также попросил госуда</w:t>
      </w:r>
      <w:r w:rsidRPr="00AB5487">
        <w:t>р</w:t>
      </w:r>
      <w:r w:rsidRPr="00AB5487">
        <w:t>ство-участник обеспечить защиту и физическую неприкосновенность автора и ее детей на постоянной основе, в том числе в то время, когда муж автора ре</w:t>
      </w:r>
      <w:r w:rsidRPr="00AB5487">
        <w:t>а</w:t>
      </w:r>
      <w:r w:rsidRPr="00AB5487">
        <w:t>лизует свои права на посещение места проживания автора. Он также предл</w:t>
      </w:r>
      <w:r w:rsidRPr="00AB5487">
        <w:t>о</w:t>
      </w:r>
      <w:r w:rsidRPr="00AB5487">
        <w:t>жил государству-участнику представить информацию о мерах, принятых в с</w:t>
      </w:r>
      <w:r w:rsidRPr="00AB5487">
        <w:t>о</w:t>
      </w:r>
      <w:r w:rsidRPr="00AB5487">
        <w:t>ответствии с запросом Комитета, не позднее 13</w:t>
      </w:r>
      <w:r w:rsidR="00314B45">
        <w:t xml:space="preserve"> апреля </w:t>
      </w:r>
      <w:r w:rsidRPr="00AB5487">
        <w:t>2009</w:t>
      </w:r>
      <w:r w:rsidR="00314B45">
        <w:t> года</w:t>
      </w:r>
      <w:r w:rsidRPr="00AB5487">
        <w:t>.</w:t>
      </w:r>
    </w:p>
    <w:p w:rsidR="00EC7676" w:rsidRPr="00AB5487" w:rsidRDefault="00EC7676" w:rsidP="00EC7676">
      <w:pPr>
        <w:pStyle w:val="SingleTxt"/>
      </w:pPr>
      <w:r w:rsidRPr="00AB5487">
        <w:t>5.2</w:t>
      </w:r>
      <w:r w:rsidRPr="00AB5487">
        <w:tab/>
        <w:t>Государство-участник не ответило на просьбу о принятии временных мер защиты в своем представлении относительно приемлемости и по существу д</w:t>
      </w:r>
      <w:r w:rsidRPr="00AB5487">
        <w:t>е</w:t>
      </w:r>
      <w:r w:rsidRPr="00AB5487">
        <w:t>ла от 12</w:t>
      </w:r>
      <w:r w:rsidR="00314B45">
        <w:t> июня</w:t>
      </w:r>
      <w:r w:rsidRPr="00AB5487">
        <w:t xml:space="preserve"> 2009</w:t>
      </w:r>
      <w:r w:rsidR="00314B45">
        <w:t> года</w:t>
      </w:r>
      <w:r w:rsidRPr="00AB5487">
        <w:t>. Вследствие этого 16</w:t>
      </w:r>
      <w:r w:rsidR="00314B45">
        <w:t> июня</w:t>
      </w:r>
      <w:r w:rsidRPr="00AB5487">
        <w:t xml:space="preserve"> 2009</w:t>
      </w:r>
      <w:r w:rsidR="00314B45">
        <w:t> года</w:t>
      </w:r>
      <w:r w:rsidRPr="00AB5487">
        <w:t xml:space="preserve"> Комитет повт</w:t>
      </w:r>
      <w:r w:rsidRPr="00AB5487">
        <w:t>о</w:t>
      </w:r>
      <w:r w:rsidRPr="00AB5487">
        <w:t>рил свой запрос о незамедлительном предоставлении информации о хара</w:t>
      </w:r>
      <w:r w:rsidRPr="00AB5487">
        <w:t>к</w:t>
      </w:r>
      <w:r w:rsidRPr="00AB5487">
        <w:t>тере мер, принятых государством-участником во исполнение просьбы Комитета о временных мерах.</w:t>
      </w:r>
    </w:p>
    <w:p w:rsidR="00EC7676" w:rsidRPr="00AB5487" w:rsidRDefault="00EC7676" w:rsidP="00EC7676">
      <w:pPr>
        <w:pStyle w:val="SingleTxt"/>
      </w:pPr>
      <w:r w:rsidRPr="00AB5487">
        <w:t>5.3</w:t>
      </w:r>
      <w:r w:rsidRPr="00AB5487">
        <w:tab/>
        <w:t>1</w:t>
      </w:r>
      <w:r w:rsidR="00314B45">
        <w:t> июля</w:t>
      </w:r>
      <w:r w:rsidRPr="00AB5487">
        <w:t xml:space="preserve"> 2009</w:t>
      </w:r>
      <w:r w:rsidR="00314B45">
        <w:t> года</w:t>
      </w:r>
      <w:r w:rsidRPr="00AB5487">
        <w:t xml:space="preserve"> государство-участник ответило на запрос Комитета, н</w:t>
      </w:r>
      <w:r w:rsidRPr="00AB5487">
        <w:t>а</w:t>
      </w:r>
      <w:r w:rsidRPr="00AB5487">
        <w:t>помнив о том, что окружной суд Пловдива издал приказ о принятии незамедл</w:t>
      </w:r>
      <w:r w:rsidRPr="00AB5487">
        <w:t>и</w:t>
      </w:r>
      <w:r w:rsidRPr="00AB5487">
        <w:t>тельных защитных мер 27</w:t>
      </w:r>
      <w:r w:rsidR="00314B45">
        <w:t> сентября</w:t>
      </w:r>
      <w:r w:rsidRPr="00AB5487">
        <w:t xml:space="preserve"> 2007</w:t>
      </w:r>
      <w:r w:rsidR="00314B45">
        <w:t> года</w:t>
      </w:r>
      <w:r w:rsidRPr="00AB5487">
        <w:t>, указав мужу автора на то, чтобы он не применял бытовое насилие в отношении автора и ее детей и не прибл</w:t>
      </w:r>
      <w:r w:rsidRPr="00AB5487">
        <w:t>и</w:t>
      </w:r>
      <w:r w:rsidRPr="00AB5487">
        <w:t>жался к дому автора, а также постановил, что дети будут временно проживать с автором до окончания основного судебного разбирательства. Оно также указ</w:t>
      </w:r>
      <w:r w:rsidRPr="00AB5487">
        <w:t>а</w:t>
      </w:r>
      <w:r w:rsidRPr="00AB5487">
        <w:t>ло на то, что после тщательного рассмотрения фактов по делу окружной и р</w:t>
      </w:r>
      <w:r w:rsidRPr="00AB5487">
        <w:t>е</w:t>
      </w:r>
      <w:r w:rsidRPr="00AB5487">
        <w:t>гиональный суды установили при отсутствии обоснованного сомнения, что в отношении автора не совершался акт бытового насилия.</w:t>
      </w:r>
      <w:r w:rsidRPr="00AB5487" w:rsidDel="00516533">
        <w:t xml:space="preserve"> </w:t>
      </w:r>
      <w:r w:rsidRPr="00AB5487">
        <w:t>Государство-участник подтвердило, что отсутствие какого-либо дальнейшего вмешательства со ст</w:t>
      </w:r>
      <w:r w:rsidRPr="00AB5487">
        <w:t>о</w:t>
      </w:r>
      <w:r w:rsidRPr="00AB5487">
        <w:t>роны полиции свидетельствует об отсутствии нарушений приказа о защите от 27</w:t>
      </w:r>
      <w:r w:rsidR="00314B45">
        <w:t> сентября</w:t>
      </w:r>
      <w:r w:rsidRPr="00AB5487">
        <w:t xml:space="preserve"> 2007</w:t>
      </w:r>
      <w:r w:rsidR="00314B45">
        <w:t> года</w:t>
      </w:r>
      <w:r>
        <w:t xml:space="preserve"> </w:t>
      </w:r>
      <w:r w:rsidRPr="00AB5487">
        <w:t>и о предоставлении необходимой защиты автору и ее д</w:t>
      </w:r>
      <w:r w:rsidRPr="00AB5487">
        <w:t>е</w:t>
      </w:r>
      <w:r w:rsidRPr="00AB5487">
        <w:t>тям. Государство-участник подчеркнуло, что, хотя меры защиты, предусмо</w:t>
      </w:r>
      <w:r w:rsidRPr="00AB5487">
        <w:t>т</w:t>
      </w:r>
      <w:r w:rsidRPr="00AB5487">
        <w:t>ренные Законом о защите от бытового насилия, не были продлены, у автора есть право в любое время в случае угрозы бытового насилия обратиться в п</w:t>
      </w:r>
      <w:r w:rsidRPr="00AB5487">
        <w:t>о</w:t>
      </w:r>
      <w:r w:rsidRPr="00AB5487">
        <w:t xml:space="preserve">лицию за защитой в соответствии со </w:t>
      </w:r>
      <w:r w:rsidR="00314B45">
        <w:t>статьей </w:t>
      </w:r>
      <w:r w:rsidRPr="00AB5487">
        <w:t>6 Закона о Министерстве вну</w:t>
      </w:r>
      <w:r w:rsidRPr="00AB5487">
        <w:t>т</w:t>
      </w:r>
      <w:r w:rsidRPr="00AB5487">
        <w:t>ренних дел. Государство-участник утверждало, что защита жизни, здоровья и имущества граждан является одной из основных задач полиции. Оно заключ</w:t>
      </w:r>
      <w:r w:rsidRPr="00AB5487">
        <w:t>и</w:t>
      </w:r>
      <w:r w:rsidRPr="00AB5487">
        <w:t>ло, что автор и ее дети продолжают пользоваться защитой, необходимой для того, чтобы избежать нанесения им непоправимого вреда и обеспечить их ф</w:t>
      </w:r>
      <w:r w:rsidRPr="00AB5487">
        <w:t>и</w:t>
      </w:r>
      <w:r w:rsidRPr="00AB5487">
        <w:t>зическую и интеллектуальную неприкосновенность, и что для этого не потр</w:t>
      </w:r>
      <w:r w:rsidRPr="00AB5487">
        <w:t>е</w:t>
      </w:r>
      <w:r w:rsidRPr="00AB5487">
        <w:t>бовались дополнительные меры.</w:t>
      </w:r>
      <w:r>
        <w:t xml:space="preserve"> </w:t>
      </w:r>
    </w:p>
    <w:p w:rsidR="00EC7676" w:rsidRDefault="00EC7676" w:rsidP="00EC7676">
      <w:pPr>
        <w:pStyle w:val="SingleTxt"/>
      </w:pPr>
      <w:r w:rsidRPr="00AB5487">
        <w:t>5.4</w:t>
      </w:r>
      <w:r w:rsidRPr="00AB5487">
        <w:tab/>
        <w:t>21</w:t>
      </w:r>
      <w:r w:rsidR="00314B45">
        <w:t> июля</w:t>
      </w:r>
      <w:r w:rsidRPr="00AB5487">
        <w:t xml:space="preserve"> 2009</w:t>
      </w:r>
      <w:r w:rsidR="00314B45">
        <w:t> года</w:t>
      </w:r>
      <w:r w:rsidRPr="00AB5487">
        <w:t xml:space="preserve"> Комитет информировал государство-участник о том, что </w:t>
      </w:r>
      <w:r>
        <w:t>«</w:t>
      </w:r>
      <w:r w:rsidRPr="00AB5487">
        <w:t>Комитет исходит из понимания того, что государство-участник приним</w:t>
      </w:r>
      <w:r w:rsidRPr="00AB5487">
        <w:t>а</w:t>
      </w:r>
      <w:r w:rsidRPr="00AB5487">
        <w:t>ет все необходимые меры защиты, чтобы избежать нанесения непоправимого вр</w:t>
      </w:r>
      <w:r w:rsidRPr="00AB5487">
        <w:t>е</w:t>
      </w:r>
      <w:r w:rsidRPr="00AB5487">
        <w:t>да автору и ее детям и продолжать обеспечивать их физическую и интеллект</w:t>
      </w:r>
      <w:r w:rsidRPr="00AB5487">
        <w:t>у</w:t>
      </w:r>
      <w:r w:rsidRPr="00AB5487">
        <w:t>альную неприкосновенность</w:t>
      </w:r>
      <w:r>
        <w:t>»</w:t>
      </w:r>
      <w:r w:rsidRPr="00AB5487">
        <w:t>.</w:t>
      </w:r>
    </w:p>
    <w:p w:rsidR="00EC7676" w:rsidRPr="00A20764" w:rsidRDefault="00EC7676" w:rsidP="00EC7676">
      <w:pPr>
        <w:pStyle w:val="SingleTxt"/>
        <w:spacing w:after="0" w:line="120" w:lineRule="exact"/>
        <w:rPr>
          <w:sz w:val="10"/>
        </w:rPr>
      </w:pPr>
    </w:p>
    <w:p w:rsidR="00EC7676" w:rsidRDefault="00EC7676" w:rsidP="00EC7676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Pr="00AB5487">
        <w:t>Комментари</w:t>
      </w:r>
      <w:r w:rsidR="001C5EA6">
        <w:t>и</w:t>
      </w:r>
      <w:r w:rsidRPr="00AB5487">
        <w:t xml:space="preserve"> автора в отношении замечаний государства-участника о</w:t>
      </w:r>
      <w:r>
        <w:t> </w:t>
      </w:r>
      <w:r w:rsidRPr="00AB5487">
        <w:t>приемлемости и по существу дела и временных мер з</w:t>
      </w:r>
      <w:r w:rsidRPr="00AB5487">
        <w:t>а</w:t>
      </w:r>
      <w:r w:rsidRPr="00AB5487">
        <w:t xml:space="preserve">щиты </w:t>
      </w:r>
    </w:p>
    <w:p w:rsidR="00EC7676" w:rsidRPr="00A20764" w:rsidRDefault="00EC7676" w:rsidP="00EC7676">
      <w:pPr>
        <w:pStyle w:val="SingleTxt"/>
        <w:spacing w:after="0" w:line="120" w:lineRule="exact"/>
        <w:rPr>
          <w:sz w:val="10"/>
        </w:rPr>
      </w:pPr>
    </w:p>
    <w:p w:rsidR="00EC7676" w:rsidRPr="00AB5487" w:rsidRDefault="00EC7676" w:rsidP="00EC7676">
      <w:pPr>
        <w:pStyle w:val="SingleTxt"/>
      </w:pPr>
      <w:r w:rsidRPr="00AB5487">
        <w:t>6.1</w:t>
      </w:r>
      <w:r w:rsidRPr="00AB5487">
        <w:tab/>
        <w:t>8</w:t>
      </w:r>
      <w:r w:rsidR="00314B45">
        <w:t> августа</w:t>
      </w:r>
      <w:r w:rsidRPr="00AB5487">
        <w:t xml:space="preserve"> 2009</w:t>
      </w:r>
      <w:r w:rsidR="00314B45">
        <w:t> года</w:t>
      </w:r>
      <w:r w:rsidRPr="00AB5487">
        <w:t xml:space="preserve"> автор прокомментировала представление государства-участника, которое, по ее мнению, является лишь повторением выводов судов Пловдива без опровержения ее утверждений. Она утверждает, что доклады </w:t>
      </w:r>
      <w:r w:rsidR="001C5EA6">
        <w:t>н</w:t>
      </w:r>
      <w:r w:rsidR="001C5EA6">
        <w:t>е</w:t>
      </w:r>
      <w:r w:rsidR="001C5EA6">
        <w:t>правительственных организаций</w:t>
      </w:r>
      <w:r w:rsidRPr="00AB5487">
        <w:t xml:space="preserve"> и статистические данные, на которые она ссылалась в своем сообщении, подтверждают содержащиеся в нем факты и у</w:t>
      </w:r>
      <w:r w:rsidRPr="00AB5487">
        <w:t>т</w:t>
      </w:r>
      <w:r w:rsidRPr="00AB5487">
        <w:t>верждения. Она ставит под с</w:t>
      </w:r>
      <w:r w:rsidRPr="00AB5487">
        <w:t>о</w:t>
      </w:r>
      <w:r w:rsidRPr="00AB5487">
        <w:t>мнение эффективность институтов государства-участника в борьбе с бытовым насилием и вновь заявляет о том, что без эффе</w:t>
      </w:r>
      <w:r w:rsidRPr="00AB5487">
        <w:t>к</w:t>
      </w:r>
      <w:r w:rsidRPr="00AB5487">
        <w:t>тивного обеспечения осущест</w:t>
      </w:r>
      <w:r w:rsidRPr="00AB5487">
        <w:t>в</w:t>
      </w:r>
      <w:r w:rsidRPr="00AB5487">
        <w:t>ления национальными судами и властями и без надлежащего понимания ими особой природы бытового насилия Закон о защ</w:t>
      </w:r>
      <w:r w:rsidRPr="00AB5487">
        <w:t>и</w:t>
      </w:r>
      <w:r w:rsidRPr="00AB5487">
        <w:t>те от бытового насилия будет оставаться лишенным смысла. Государство-участник лишь предоставило информацию о правовой базе в отношении ге</w:t>
      </w:r>
      <w:r w:rsidRPr="00AB5487">
        <w:t>н</w:t>
      </w:r>
      <w:r w:rsidRPr="00AB5487">
        <w:t>дерного равенства и дискриминации, вместо того чтобы представить информ</w:t>
      </w:r>
      <w:r w:rsidRPr="00AB5487">
        <w:t>а</w:t>
      </w:r>
      <w:r w:rsidRPr="00AB5487">
        <w:t xml:space="preserve">цию о бытовом насилии и мерах по обеспечению выполнения Закона, таких как подготовка судей и работников правоохранительных органов и проведение программ реабилитации для жертв бытового насилия. </w:t>
      </w:r>
    </w:p>
    <w:p w:rsidR="00EC7676" w:rsidRPr="00AB5487" w:rsidRDefault="00EC7676" w:rsidP="00EC7676">
      <w:pPr>
        <w:pStyle w:val="SingleTxt"/>
      </w:pPr>
      <w:r w:rsidRPr="00AB5487">
        <w:t>6.2</w:t>
      </w:r>
      <w:r w:rsidRPr="00AB5487">
        <w:tab/>
        <w:t>Автор заявляет, что утверждение государства-участника, что она никогда не заявляла о том, что подверглась жестокому обращению 21</w:t>
      </w:r>
      <w:r w:rsidR="00314B45">
        <w:t> сентября</w:t>
      </w:r>
      <w:r w:rsidRPr="00AB5487">
        <w:t xml:space="preserve"> 2007</w:t>
      </w:r>
      <w:r w:rsidR="00314B45">
        <w:t> года</w:t>
      </w:r>
      <w:r w:rsidRPr="00AB5487">
        <w:t xml:space="preserve">, является неточным и игнорирует ее заявление об издании приказа о незамедлительной защите, который был принят и в котором говорится о том, что она и сопровождающий ее представитель </w:t>
      </w:r>
      <w:r>
        <w:t xml:space="preserve">Центра </w:t>
      </w:r>
      <w:r w:rsidRPr="00AB5487">
        <w:t>подверглись нападению со стороны ее мужа в присутствии полиции, как об этом свидетельствует пис</w:t>
      </w:r>
      <w:r w:rsidRPr="00AB5487">
        <w:t>ь</w:t>
      </w:r>
      <w:r w:rsidRPr="00AB5487">
        <w:t xml:space="preserve">менное заявление </w:t>
      </w:r>
      <w:r>
        <w:t>Центра</w:t>
      </w:r>
      <w:r w:rsidRPr="00AB5487">
        <w:t>.</w:t>
      </w:r>
    </w:p>
    <w:p w:rsidR="00EC7676" w:rsidRPr="00AB5487" w:rsidRDefault="00EC7676" w:rsidP="00EC7676">
      <w:pPr>
        <w:pStyle w:val="SingleTxt"/>
      </w:pPr>
      <w:r w:rsidRPr="00AB5487">
        <w:t>6.3</w:t>
      </w:r>
      <w:r w:rsidRPr="00AB5487">
        <w:tab/>
        <w:t>Что касается бремени доказывания, то автор подчеркивает, что государс</w:t>
      </w:r>
      <w:r w:rsidRPr="00AB5487">
        <w:t>т</w:t>
      </w:r>
      <w:r w:rsidRPr="00AB5487">
        <w:t xml:space="preserve">во-участник само признало, что Закон о защите от бытового насилия лишь </w:t>
      </w:r>
      <w:r>
        <w:t>«</w:t>
      </w:r>
      <w:r w:rsidRPr="00AB5487">
        <w:t>д</w:t>
      </w:r>
      <w:r w:rsidRPr="00AB5487">
        <w:t>е</w:t>
      </w:r>
      <w:r w:rsidRPr="00AB5487">
        <w:t>лает возможным</w:t>
      </w:r>
      <w:r>
        <w:t>»</w:t>
      </w:r>
      <w:r w:rsidRPr="00AB5487">
        <w:t>, а не безусловно требует снять с жертвы бытового насилия бремя доказывания. Она вновь заявляет, что отсутствие ясности в Законе и его интерпретация судами в непропорциональной степени негативным образом</w:t>
      </w:r>
      <w:r>
        <w:t xml:space="preserve"> </w:t>
      </w:r>
      <w:r w:rsidRPr="00AB5487">
        <w:t>сказываются на женщинах. В настоящем деле суды возложили на нее бремя д</w:t>
      </w:r>
      <w:r w:rsidRPr="00AB5487">
        <w:t>о</w:t>
      </w:r>
      <w:r w:rsidRPr="00AB5487">
        <w:t>казывания при отсутствии разумного сомнения, что ее муж нарушил ее физ</w:t>
      </w:r>
      <w:r w:rsidRPr="00AB5487">
        <w:t>и</w:t>
      </w:r>
      <w:r w:rsidRPr="00AB5487">
        <w:t>ческую неприкосновенность 21</w:t>
      </w:r>
      <w:r w:rsidR="00314B45">
        <w:t> сентября</w:t>
      </w:r>
      <w:r>
        <w:t xml:space="preserve"> </w:t>
      </w:r>
      <w:r w:rsidRPr="00AB5487">
        <w:t>2007</w:t>
      </w:r>
      <w:r w:rsidR="00314B45">
        <w:t> года</w:t>
      </w:r>
      <w:r w:rsidRPr="00AB5487">
        <w:t>, и потребовали предст</w:t>
      </w:r>
      <w:r w:rsidRPr="00AB5487">
        <w:t>а</w:t>
      </w:r>
      <w:r w:rsidRPr="00AB5487">
        <w:t>вить доказательства этого в письменной форме.</w:t>
      </w:r>
      <w:r>
        <w:t xml:space="preserve"> </w:t>
      </w:r>
    </w:p>
    <w:p w:rsidR="00EC7676" w:rsidRPr="00AB5487" w:rsidRDefault="00EC7676" w:rsidP="00EC7676">
      <w:pPr>
        <w:pStyle w:val="SingleTxt"/>
      </w:pPr>
      <w:r w:rsidRPr="00AB5487">
        <w:t>6.4</w:t>
      </w:r>
      <w:r w:rsidRPr="00AB5487">
        <w:tab/>
        <w:t>С точки зрения автора, различие, проводимое государством-участником между провоцированием скандала в качестве двустороннего акта и насилием, которое является по своей природе односторонним актом, а также его опред</w:t>
      </w:r>
      <w:r w:rsidRPr="00AB5487">
        <w:t>е</w:t>
      </w:r>
      <w:r w:rsidRPr="00AB5487">
        <w:t>ление насилия как физического акта мешает понять комплексную природу б</w:t>
      </w:r>
      <w:r w:rsidRPr="00AB5487">
        <w:t>ы</w:t>
      </w:r>
      <w:r w:rsidRPr="00AB5487">
        <w:t>тового насилия, особенно эмоционального и психологического насилия. Узкая интерпретация судами бытового насилия как непосредственной угрозы для жизни и здоровья жертвы не включает эмоциональной и психологической н</w:t>
      </w:r>
      <w:r w:rsidRPr="00AB5487">
        <w:t>е</w:t>
      </w:r>
      <w:r w:rsidRPr="00AB5487">
        <w:t>прикосновенности пострадавших от бытового насилия.</w:t>
      </w:r>
    </w:p>
    <w:p w:rsidR="00EC7676" w:rsidRPr="00AB5487" w:rsidRDefault="00EC7676" w:rsidP="00EC7676">
      <w:pPr>
        <w:pStyle w:val="SingleTxt"/>
      </w:pPr>
      <w:r w:rsidRPr="00AB5487">
        <w:t>6.5</w:t>
      </w:r>
      <w:r w:rsidRPr="00AB5487">
        <w:tab/>
        <w:t xml:space="preserve">Что касается временных мер, то автор </w:t>
      </w:r>
      <w:r>
        <w:t>выражает обеспокоенность по п</w:t>
      </w:r>
      <w:r>
        <w:t>о</w:t>
      </w:r>
      <w:r>
        <w:t xml:space="preserve">воду того, что </w:t>
      </w:r>
      <w:r w:rsidRPr="00AB5487">
        <w:t>государство-участник после запроса Комитета в соо</w:t>
      </w:r>
      <w:r w:rsidRPr="00AB5487">
        <w:t>т</w:t>
      </w:r>
      <w:r w:rsidRPr="00AB5487">
        <w:t xml:space="preserve">ветствии с </w:t>
      </w:r>
      <w:r w:rsidR="00314B45">
        <w:t>пунктом </w:t>
      </w:r>
      <w:r w:rsidRPr="00AB5487">
        <w:t xml:space="preserve">1 </w:t>
      </w:r>
      <w:r w:rsidR="00314B45">
        <w:t>статьи </w:t>
      </w:r>
      <w:r w:rsidRPr="00AB5487">
        <w:t>5 Факультативного протокола сначала не ответило на з</w:t>
      </w:r>
      <w:r w:rsidRPr="00AB5487">
        <w:t>а</w:t>
      </w:r>
      <w:r w:rsidRPr="00AB5487">
        <w:t>прос и не связалось с ней, чтобы договориться о применении таких мер. В своем о</w:t>
      </w:r>
      <w:r w:rsidRPr="00AB5487">
        <w:t>т</w:t>
      </w:r>
      <w:r w:rsidRPr="00AB5487">
        <w:t>вете от 1</w:t>
      </w:r>
      <w:r w:rsidR="00314B45">
        <w:t> июля</w:t>
      </w:r>
      <w:r w:rsidRPr="00AB5487">
        <w:t xml:space="preserve"> 2009</w:t>
      </w:r>
      <w:r w:rsidR="00314B45">
        <w:t> года</w:t>
      </w:r>
      <w:r w:rsidRPr="00AB5487">
        <w:t xml:space="preserve"> государство-участник в основном ссылается на приказ окружного суда о принятии незамедлительных защитных мер, несмотря на тот факт, что приказ потерял силу с момента принятия окончательного решения р</w:t>
      </w:r>
      <w:r w:rsidRPr="00AB5487">
        <w:t>е</w:t>
      </w:r>
      <w:r w:rsidRPr="00AB5487">
        <w:t>гионального суда от 7</w:t>
      </w:r>
      <w:r w:rsidR="00314B45">
        <w:t> апреля</w:t>
      </w:r>
      <w:r w:rsidRPr="00AB5487">
        <w:t>2008</w:t>
      </w:r>
      <w:r w:rsidR="00314B45">
        <w:t> года</w:t>
      </w:r>
      <w:r w:rsidRPr="00AB5487">
        <w:t>.</w:t>
      </w:r>
    </w:p>
    <w:p w:rsidR="00EC7676" w:rsidRPr="00AB5487" w:rsidRDefault="00EC7676" w:rsidP="00EC7676">
      <w:pPr>
        <w:pStyle w:val="SingleTxt"/>
      </w:pPr>
      <w:r w:rsidRPr="00AB5487">
        <w:t>6.6</w:t>
      </w:r>
      <w:r w:rsidRPr="00AB5487">
        <w:tab/>
        <w:t>Автор утверждает, что сразу после истечения срока действия приказа о незамедлительной защите ее муж стал опять преследовать ее и детей, неодн</w:t>
      </w:r>
      <w:r w:rsidRPr="00AB5487">
        <w:t>о</w:t>
      </w:r>
      <w:r w:rsidRPr="00AB5487">
        <w:t>кратно звонил, пытался манипулировать ими, чтобы они согласились с его п</w:t>
      </w:r>
      <w:r w:rsidRPr="00AB5487">
        <w:t>о</w:t>
      </w:r>
      <w:r w:rsidRPr="00AB5487">
        <w:t>зицией, и предъявлял автору обвинения в преступлении. В свете общей пр</w:t>
      </w:r>
      <w:r w:rsidRPr="00AB5487">
        <w:t>о</w:t>
      </w:r>
      <w:r w:rsidRPr="00AB5487">
        <w:t>должительности судебных разбирательств она решила урегулировать вопрос мирным путем и разрешить ему видеться с детьми один раз в месяц. Ее муж воспринял это как уступку с ее стороны и усилил попытки заставить ее пер</w:t>
      </w:r>
      <w:r w:rsidRPr="00AB5487">
        <w:t>е</w:t>
      </w:r>
      <w:r w:rsidRPr="00AB5487">
        <w:t>дать ему опеку над детьми. Его заявления в суд с просьбой дать ему возмо</w:t>
      </w:r>
      <w:r w:rsidRPr="00AB5487">
        <w:t>ж</w:t>
      </w:r>
      <w:r w:rsidRPr="00AB5487">
        <w:t>ность провести летние каникулы</w:t>
      </w:r>
      <w:r>
        <w:t xml:space="preserve"> </w:t>
      </w:r>
      <w:r w:rsidRPr="00AB5487">
        <w:t>с детьми и забрать сына, чтобы он жил с ним в Польше, то есть разделить детей, были отклонены. Он также жаловался в прокуратуру на то, что ему не разрешают входить в квартиру, где проживают автор и дети. Автор утверждает, что до решения окружного суда Пловдива о разводе от 8</w:t>
      </w:r>
      <w:r w:rsidR="00314B45">
        <w:t> мая</w:t>
      </w:r>
      <w:r w:rsidRPr="00AB5487">
        <w:t xml:space="preserve"> 2009</w:t>
      </w:r>
      <w:r w:rsidR="00314B45">
        <w:t> года</w:t>
      </w:r>
      <w:r w:rsidRPr="00AB5487">
        <w:t xml:space="preserve"> она всегда находилась в состоянии стресса и жила в постоянном страхе. </w:t>
      </w:r>
    </w:p>
    <w:p w:rsidR="00EC7676" w:rsidRPr="00AB5487" w:rsidRDefault="00EC7676" w:rsidP="00EC7676">
      <w:pPr>
        <w:pStyle w:val="SingleTxt"/>
      </w:pPr>
      <w:r w:rsidRPr="00AB5487">
        <w:t>6.7</w:t>
      </w:r>
      <w:r w:rsidRPr="00AB5487">
        <w:tab/>
        <w:t>Автор утверждает, что в результате решения судов не издавать постоя</w:t>
      </w:r>
      <w:r w:rsidRPr="00AB5487">
        <w:t>н</w:t>
      </w:r>
      <w:r w:rsidRPr="00AB5487">
        <w:t>ный приказ о защите государство-участник не смогло обеспечить защиту ей и ее детям. Другие доступные для нее меры, предусмотренные Законом о Мин</w:t>
      </w:r>
      <w:r w:rsidRPr="00AB5487">
        <w:t>и</w:t>
      </w:r>
      <w:r w:rsidRPr="00AB5487">
        <w:t>стерстве внутренних дел, были бы неэффективными, поскольку они могли привести только к изданию в отношении ее мужа письменного предупрежд</w:t>
      </w:r>
      <w:r w:rsidRPr="00AB5487">
        <w:t>е</w:t>
      </w:r>
      <w:r w:rsidRPr="00AB5487">
        <w:t>ния о недопустимости преследования автора. Бытовое насилие не предусма</w:t>
      </w:r>
      <w:r w:rsidRPr="00AB5487">
        <w:t>т</w:t>
      </w:r>
      <w:r w:rsidRPr="00AB5487">
        <w:t>ривает конкретной уголовной ответственности, и определенные в</w:t>
      </w:r>
      <w:r w:rsidRPr="00AB5487">
        <w:t>и</w:t>
      </w:r>
      <w:r w:rsidRPr="00AB5487">
        <w:t xml:space="preserve">ды насилия не подпадают под уголовное преследование </w:t>
      </w:r>
      <w:r w:rsidRPr="00AB5487">
        <w:rPr>
          <w:iCs/>
          <w:lang w:val="en-GB"/>
        </w:rPr>
        <w:t>ex</w:t>
      </w:r>
      <w:r w:rsidRPr="00AB5487">
        <w:rPr>
          <w:iCs/>
        </w:rPr>
        <w:t xml:space="preserve"> </w:t>
      </w:r>
      <w:r w:rsidRPr="00AB5487">
        <w:rPr>
          <w:iCs/>
          <w:lang w:val="en-GB"/>
        </w:rPr>
        <w:t>officio</w:t>
      </w:r>
      <w:r w:rsidRPr="00AB5487">
        <w:rPr>
          <w:iCs/>
        </w:rPr>
        <w:t>, если они с</w:t>
      </w:r>
      <w:r w:rsidRPr="00AB5487">
        <w:rPr>
          <w:iCs/>
        </w:rPr>
        <w:t>о</w:t>
      </w:r>
      <w:r w:rsidRPr="00AB5487">
        <w:rPr>
          <w:iCs/>
        </w:rPr>
        <w:t>вершены членом семьи.</w:t>
      </w:r>
      <w:r w:rsidRPr="00AB5487">
        <w:t xml:space="preserve"> В результате халатности государства-участника и его неспосо</w:t>
      </w:r>
      <w:r w:rsidRPr="00AB5487">
        <w:t>б</w:t>
      </w:r>
      <w:r w:rsidRPr="00AB5487">
        <w:t>ности обеспечить необходимую защиту, чтобы избежать нанесения непоправ</w:t>
      </w:r>
      <w:r w:rsidRPr="00AB5487">
        <w:t>и</w:t>
      </w:r>
      <w:r w:rsidRPr="00AB5487">
        <w:t>мого вреда автору и ее детям, они понесли значительный моральный и псих</w:t>
      </w:r>
      <w:r w:rsidRPr="00AB5487">
        <w:t>о</w:t>
      </w:r>
      <w:r w:rsidRPr="00AB5487">
        <w:t>логический ущерб во время бракоразводного процесса.</w:t>
      </w:r>
    </w:p>
    <w:p w:rsidR="00EC7676" w:rsidRDefault="00EC7676" w:rsidP="00EC7676">
      <w:pPr>
        <w:pStyle w:val="SingleTxt"/>
      </w:pPr>
      <w:r w:rsidRPr="00AB5487">
        <w:t>6.8</w:t>
      </w:r>
      <w:r w:rsidRPr="00AB5487">
        <w:tab/>
        <w:t>Автор утверждает, что довод государства-участника о том, что она должна была представить новые факты для принятия дополнительных мер незамедл</w:t>
      </w:r>
      <w:r w:rsidRPr="00AB5487">
        <w:t>и</w:t>
      </w:r>
      <w:r w:rsidRPr="00AB5487">
        <w:t>тельной защиты, является ошибочным, поскольку государство-участник обяз</w:t>
      </w:r>
      <w:r w:rsidRPr="00AB5487">
        <w:t>а</w:t>
      </w:r>
      <w:r w:rsidRPr="00AB5487">
        <w:t>но выполнять требование Комитета о принятии временных мер в соответствии с Факультативным протоколом. Она также утверждает, что государство-участник лишь на словах признает свои обязательства, предусмотренные Ко</w:t>
      </w:r>
      <w:r w:rsidRPr="00AB5487">
        <w:t>н</w:t>
      </w:r>
      <w:r w:rsidRPr="00AB5487">
        <w:t>венцией, но не выполняет их на практике и не представляло доклады Комитету с 1994</w:t>
      </w:r>
      <w:r w:rsidR="00314B45">
        <w:t> года</w:t>
      </w:r>
      <w:r w:rsidRPr="00AB5487">
        <w:t>.</w:t>
      </w:r>
    </w:p>
    <w:p w:rsidR="00EC7676" w:rsidRPr="00A20764" w:rsidRDefault="00EC7676" w:rsidP="00EC7676">
      <w:pPr>
        <w:pStyle w:val="SingleTxt"/>
        <w:spacing w:after="0" w:line="120" w:lineRule="exact"/>
        <w:rPr>
          <w:sz w:val="10"/>
        </w:rPr>
      </w:pPr>
    </w:p>
    <w:p w:rsidR="00EC7676" w:rsidRDefault="00EC7676" w:rsidP="003E6440">
      <w:pPr>
        <w:pStyle w:val="H23"/>
        <w:pageBreakBefore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7" w:hanging="1267"/>
      </w:pPr>
      <w:r>
        <w:tab/>
      </w:r>
      <w:r>
        <w:tab/>
      </w:r>
      <w:r w:rsidRPr="00AB5487">
        <w:t>Дополнительные замечания государства-участника</w:t>
      </w:r>
    </w:p>
    <w:p w:rsidR="00EC7676" w:rsidRPr="00A20764" w:rsidRDefault="00EC7676" w:rsidP="00EC7676">
      <w:pPr>
        <w:pStyle w:val="SingleTxt"/>
        <w:spacing w:after="0" w:line="120" w:lineRule="exact"/>
        <w:rPr>
          <w:sz w:val="10"/>
        </w:rPr>
      </w:pPr>
    </w:p>
    <w:p w:rsidR="00EC7676" w:rsidRPr="00AB5487" w:rsidRDefault="00EC7676" w:rsidP="00EC7676">
      <w:pPr>
        <w:pStyle w:val="SingleTxt"/>
      </w:pPr>
      <w:r w:rsidRPr="00AB5487">
        <w:t>7.1</w:t>
      </w:r>
      <w:r w:rsidRPr="00AB5487">
        <w:tab/>
        <w:t>7</w:t>
      </w:r>
      <w:r w:rsidR="00314B45">
        <w:t> декабря</w:t>
      </w:r>
      <w:r w:rsidRPr="00AB5487">
        <w:t xml:space="preserve"> 2009</w:t>
      </w:r>
      <w:r w:rsidR="00314B45">
        <w:t> года</w:t>
      </w:r>
      <w:r w:rsidRPr="00AB5487">
        <w:t xml:space="preserve"> государство-участник представило замечания в связи с комментарием автора, заявляя, что Закон о защите от бытового насилия пр</w:t>
      </w:r>
      <w:r w:rsidRPr="00AB5487">
        <w:t>е</w:t>
      </w:r>
      <w:r w:rsidRPr="00AB5487">
        <w:t>доставляет ей эффективные средства правовой защиты. В отсутствие других поданных ею заявлений о предоставлении защиты от бытового насилия след</w:t>
      </w:r>
      <w:r w:rsidRPr="00AB5487">
        <w:t>у</w:t>
      </w:r>
      <w:r w:rsidRPr="00AB5487">
        <w:t>ет предположить</w:t>
      </w:r>
      <w:r>
        <w:t>, что инцидент, произошедший 21</w:t>
      </w:r>
      <w:r w:rsidR="00314B45">
        <w:t> сентября</w:t>
      </w:r>
      <w:r>
        <w:t xml:space="preserve"> 2007</w:t>
      </w:r>
      <w:r w:rsidR="00314B45">
        <w:t> года</w:t>
      </w:r>
      <w:r w:rsidRPr="00AB5487">
        <w:t>, был единичным конфликтом между автором и ее мужем. Государство-участник вновь заявляет, что тот факт, что она не сообщала о каких-либо новых инц</w:t>
      </w:r>
      <w:r w:rsidRPr="00AB5487">
        <w:t>и</w:t>
      </w:r>
      <w:r w:rsidRPr="00AB5487">
        <w:t>дентах между ней и ее мужем после издания приказа о принятии незамедл</w:t>
      </w:r>
      <w:r w:rsidRPr="00AB5487">
        <w:t>и</w:t>
      </w:r>
      <w:r w:rsidRPr="00AB5487">
        <w:t>тельных защитных мер 27</w:t>
      </w:r>
      <w:r w:rsidR="00314B45">
        <w:rPr>
          <w:lang w:val="en-US"/>
        </w:rPr>
        <w:t> </w:t>
      </w:r>
      <w:r w:rsidR="00314B45" w:rsidRPr="00314B45">
        <w:t>сентября</w:t>
      </w:r>
      <w:r w:rsidRPr="00AB5487">
        <w:t xml:space="preserve"> 2007</w:t>
      </w:r>
      <w:r w:rsidR="00314B45">
        <w:t> года</w:t>
      </w:r>
      <w:r w:rsidRPr="00AB5487">
        <w:t>, свидетельствует о том, что меры по защите, принятые государством-участником, были эффективными и аде</w:t>
      </w:r>
      <w:r w:rsidRPr="00AB5487">
        <w:t>к</w:t>
      </w:r>
      <w:r w:rsidRPr="00AB5487">
        <w:t>ватными. В любом случае, автор не использовала средства правовой защиты, имеющиеся в национальном законодательстве по поводу каких-либо возмо</w:t>
      </w:r>
      <w:r w:rsidRPr="00AB5487">
        <w:t>ж</w:t>
      </w:r>
      <w:r w:rsidRPr="00AB5487">
        <w:t>ных инцидентов, о которых она не уведомила органы власти государства-участника.</w:t>
      </w:r>
    </w:p>
    <w:p w:rsidR="00EC7676" w:rsidRPr="00AB5487" w:rsidRDefault="00EC7676" w:rsidP="00EC7676">
      <w:pPr>
        <w:pStyle w:val="SingleTxt"/>
      </w:pPr>
      <w:r w:rsidRPr="00AB5487">
        <w:t>7.2</w:t>
      </w:r>
      <w:r w:rsidRPr="00AB5487">
        <w:tab/>
        <w:t xml:space="preserve">Государство-участник указывает на то, что настоящее дело не аналогично делу </w:t>
      </w:r>
      <w:r>
        <w:t>«</w:t>
      </w:r>
      <w:r w:rsidRPr="00AB5487">
        <w:t>А.</w:t>
      </w:r>
      <w:r w:rsidRPr="00AB5487">
        <w:rPr>
          <w:lang w:val="en-GB"/>
        </w:rPr>
        <w:t>T</w:t>
      </w:r>
      <w:r w:rsidRPr="00AB5487">
        <w:t>. против Венгрии</w:t>
      </w:r>
      <w:r>
        <w:t>»</w:t>
      </w:r>
      <w:r w:rsidRPr="00AB5487">
        <w:t xml:space="preserve"> (сообщение № 2/2003), в связи с которым Ком</w:t>
      </w:r>
      <w:r w:rsidRPr="00AB5487">
        <w:t>и</w:t>
      </w:r>
      <w:r w:rsidRPr="00AB5487">
        <w:t>тет выявил нарушение Венгрией ее обязательств по Конвенции, предусматрива</w:t>
      </w:r>
      <w:r w:rsidRPr="00AB5487">
        <w:t>ю</w:t>
      </w:r>
      <w:r w:rsidRPr="00AB5487">
        <w:t>щих предоставление автору эффективной защиты от угроз для ее жизни, обе</w:t>
      </w:r>
      <w:r w:rsidRPr="00AB5487">
        <w:t>с</w:t>
      </w:r>
      <w:r w:rsidRPr="00AB5487">
        <w:t>печение ее физической неприкосновенности и охрану ее физического и псих</w:t>
      </w:r>
      <w:r w:rsidRPr="00AB5487">
        <w:t>и</w:t>
      </w:r>
      <w:r w:rsidRPr="00AB5487">
        <w:t>ческого здоровья. В отличие от Венгрии, где в то время не действовал спец</w:t>
      </w:r>
      <w:r w:rsidRPr="00AB5487">
        <w:t>и</w:t>
      </w:r>
      <w:r w:rsidRPr="00AB5487">
        <w:t>альный закон о защите от бытового насилия и не предусматривалось вынес</w:t>
      </w:r>
      <w:r w:rsidRPr="00AB5487">
        <w:t>е</w:t>
      </w:r>
      <w:r w:rsidRPr="00AB5487">
        <w:t>ние приказов о задержании или о защите пострадавших от насилия, в насто</w:t>
      </w:r>
      <w:r w:rsidRPr="00AB5487">
        <w:t>я</w:t>
      </w:r>
      <w:r w:rsidRPr="00AB5487">
        <w:t>щем деле автору была предоставлена незамедлительная и адекватная з</w:t>
      </w:r>
      <w:r w:rsidRPr="00AB5487">
        <w:t>а</w:t>
      </w:r>
      <w:r w:rsidRPr="00AB5487">
        <w:t>щита в соответствии с Законом о защите от бытового насилия. Таким образом, заявл</w:t>
      </w:r>
      <w:r w:rsidRPr="00AB5487">
        <w:t>е</w:t>
      </w:r>
      <w:r w:rsidRPr="00AB5487">
        <w:t>ние автора о том, что государство-участник не предоставило ей незамедл</w:t>
      </w:r>
      <w:r w:rsidRPr="00AB5487">
        <w:t>и</w:t>
      </w:r>
      <w:r w:rsidRPr="00AB5487">
        <w:t>тельной защиты от ее мужа и что правовая и институциональная база по-прежнему является неадекватной для предоставления скоординированной, вс</w:t>
      </w:r>
      <w:r w:rsidRPr="00AB5487">
        <w:t>е</w:t>
      </w:r>
      <w:r w:rsidRPr="00AB5487">
        <w:t xml:space="preserve">сторонней и эффективной защиты и поддержки жертвам бытового насилия, представляется явно необоснованным. </w:t>
      </w:r>
    </w:p>
    <w:p w:rsidR="00EC7676" w:rsidRDefault="00EC7676" w:rsidP="00EC7676">
      <w:pPr>
        <w:pStyle w:val="SingleTxt"/>
      </w:pPr>
      <w:r w:rsidRPr="00AB5487">
        <w:t>7.3</w:t>
      </w:r>
      <w:r w:rsidRPr="00AB5487">
        <w:tab/>
        <w:t>14</w:t>
      </w:r>
      <w:r w:rsidR="00314B45">
        <w:t> сентября</w:t>
      </w:r>
      <w:r w:rsidRPr="00AB5487">
        <w:t xml:space="preserve"> 2010</w:t>
      </w:r>
      <w:r w:rsidR="00314B45">
        <w:t> года</w:t>
      </w:r>
      <w:r w:rsidRPr="00AB5487">
        <w:t xml:space="preserve"> по просьбе Секретариата государство-участник представило переводы Закона о защите от бытового насилия и бракоразводного решения окружного суда Пловдива от 8</w:t>
      </w:r>
      <w:r w:rsidR="00314B45">
        <w:t> мая</w:t>
      </w:r>
      <w:r w:rsidRPr="00AB5487">
        <w:t xml:space="preserve"> 2009</w:t>
      </w:r>
      <w:r w:rsidR="00314B45">
        <w:t> года</w:t>
      </w:r>
      <w:r w:rsidRPr="00AB5487">
        <w:t xml:space="preserve"> о прекращении брака между автором и ее мужем. Суд постановил, что оба супруга виновны в том, что брак распался: </w:t>
      </w:r>
      <w:r>
        <w:t>«</w:t>
      </w:r>
      <w:r w:rsidRPr="00AB5487">
        <w:t>Было установлено, что оба супруга часто спорили, ссор</w:t>
      </w:r>
      <w:r w:rsidRPr="00AB5487">
        <w:t>и</w:t>
      </w:r>
      <w:r w:rsidRPr="00AB5487">
        <w:t>лись и обменивались словесными оскорблениями, а также прибегали к физич</w:t>
      </w:r>
      <w:r w:rsidRPr="00AB5487">
        <w:t>е</w:t>
      </w:r>
      <w:r w:rsidRPr="00AB5487">
        <w:t>скому насилию. Факты, свидетельствующие о физическом насилии, содержатся в докладе социальных служб, представленном соответствующими управлени</w:t>
      </w:r>
      <w:r w:rsidRPr="00AB5487">
        <w:t>я</w:t>
      </w:r>
      <w:r w:rsidRPr="00AB5487">
        <w:t>ми социальной помощи в связи с рассмотрением дела в суде, как это требуется, и медицинских справках… касающихся побоев, нанесенных жене. Жена, в свою очередь, использовала бранные слова по отношению к своему мужу, как было установлено из показаний, которые также свидетельствуют о том, что инициатором ссор нередко являлась жена</w:t>
      </w:r>
      <w:r>
        <w:t>»</w:t>
      </w:r>
      <w:r w:rsidRPr="00AB5487">
        <w:t>. На основании доклада социальных служб от 17</w:t>
      </w:r>
      <w:r w:rsidR="00314B45">
        <w:t> октября</w:t>
      </w:r>
      <w:r w:rsidRPr="00AB5487">
        <w:t xml:space="preserve"> 2007</w:t>
      </w:r>
      <w:r w:rsidR="00314B45">
        <w:t> года</w:t>
      </w:r>
      <w:r w:rsidRPr="00AB5487">
        <w:t>, представленного Бюро социальной помощи Пловдива, суд счел, что для наилучшего обеспечения интересов детей их не следует разделять и, учитывая тот факт, что автор обеспечивает необходимый уход за ними, а также их возраст, передал детей под опеку автора, предоставив отцу права на посещение детей. Он также постановил, чтобы отец выплачивал алименты на детей.</w:t>
      </w:r>
      <w:r>
        <w:t xml:space="preserve"> </w:t>
      </w:r>
    </w:p>
    <w:p w:rsidR="00EC7676" w:rsidRDefault="00EC7676" w:rsidP="00EC7676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Pr="00AB5487">
        <w:t>Вопросы и разбирательства, рассматриваемые Ком</w:t>
      </w:r>
      <w:r w:rsidRPr="00AB5487">
        <w:t>и</w:t>
      </w:r>
      <w:r w:rsidRPr="00AB5487">
        <w:t xml:space="preserve">тетом </w:t>
      </w:r>
    </w:p>
    <w:p w:rsidR="00EC7676" w:rsidRPr="00A20764" w:rsidRDefault="00EC7676" w:rsidP="00EC7676">
      <w:pPr>
        <w:pStyle w:val="SingleTxt"/>
        <w:spacing w:after="0" w:line="120" w:lineRule="exact"/>
        <w:rPr>
          <w:sz w:val="10"/>
        </w:rPr>
      </w:pPr>
    </w:p>
    <w:p w:rsidR="00EC7676" w:rsidRDefault="00EC7676" w:rsidP="00EC7676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Pr="00AB5487">
        <w:t>Представление о приемлемости</w:t>
      </w:r>
    </w:p>
    <w:p w:rsidR="00EC7676" w:rsidRPr="00A20764" w:rsidRDefault="00EC7676" w:rsidP="00EC7676">
      <w:pPr>
        <w:pStyle w:val="SingleTxt"/>
        <w:spacing w:after="0" w:line="120" w:lineRule="exact"/>
        <w:rPr>
          <w:sz w:val="10"/>
        </w:rPr>
      </w:pPr>
    </w:p>
    <w:p w:rsidR="00EC7676" w:rsidRPr="00AB5487" w:rsidRDefault="00EC7676" w:rsidP="00EC7676">
      <w:pPr>
        <w:pStyle w:val="SingleTxt"/>
      </w:pPr>
      <w:r w:rsidRPr="00AB5487">
        <w:t>8.1</w:t>
      </w:r>
      <w:r w:rsidRPr="00AB5487">
        <w:tab/>
        <w:t xml:space="preserve">В соответствии с </w:t>
      </w:r>
      <w:r w:rsidR="00314B45">
        <w:t>пунктом </w:t>
      </w:r>
      <w:r w:rsidRPr="00AB5487">
        <w:t xml:space="preserve">4 </w:t>
      </w:r>
      <w:r w:rsidR="00314B45">
        <w:t>правила </w:t>
      </w:r>
      <w:r w:rsidRPr="00AB5487">
        <w:t>72 правил процедуры, Комитет ра</w:t>
      </w:r>
      <w:r w:rsidRPr="00AB5487">
        <w:t>с</w:t>
      </w:r>
      <w:r w:rsidRPr="00AB5487">
        <w:t xml:space="preserve">смотрит приемлемость оснований, предусмотренных </w:t>
      </w:r>
      <w:r w:rsidR="00314B45">
        <w:t>статьями </w:t>
      </w:r>
      <w:r w:rsidRPr="00AB5487">
        <w:t>2, 3 и 4 Факул</w:t>
      </w:r>
      <w:r w:rsidRPr="00AB5487">
        <w:t>ь</w:t>
      </w:r>
      <w:r w:rsidRPr="00AB5487">
        <w:t>тативного протокола, прежде чем рассматривать сообщение по существу.</w:t>
      </w:r>
    </w:p>
    <w:p w:rsidR="00EC7676" w:rsidRPr="00AB5487" w:rsidRDefault="00EC7676" w:rsidP="00EC7676">
      <w:pPr>
        <w:pStyle w:val="SingleTxt"/>
      </w:pPr>
      <w:r w:rsidRPr="00AB5487">
        <w:t>8.2</w:t>
      </w:r>
      <w:r w:rsidRPr="00AB5487">
        <w:tab/>
        <w:t xml:space="preserve">В связи с </w:t>
      </w:r>
      <w:r w:rsidR="00314B45">
        <w:t>пунктом </w:t>
      </w:r>
      <w:r w:rsidRPr="00AB5487">
        <w:t xml:space="preserve">1 </w:t>
      </w:r>
      <w:r w:rsidR="00314B45">
        <w:t>статьи </w:t>
      </w:r>
      <w:r w:rsidRPr="00AB5487">
        <w:t>4 Факультативного протокола Комитет отмеч</w:t>
      </w:r>
      <w:r w:rsidRPr="00AB5487">
        <w:t>а</w:t>
      </w:r>
      <w:r w:rsidRPr="00AB5487">
        <w:t>ет, что автор заявил, а государство-участник прямо признало, что автор исче</w:t>
      </w:r>
      <w:r w:rsidRPr="00AB5487">
        <w:t>р</w:t>
      </w:r>
      <w:r w:rsidRPr="00AB5487">
        <w:t>пал все средства правовой защиты, имеющиеся в национальном законодател</w:t>
      </w:r>
      <w:r w:rsidRPr="00AB5487">
        <w:t>ь</w:t>
      </w:r>
      <w:r w:rsidRPr="00AB5487">
        <w:t xml:space="preserve">стве. </w:t>
      </w:r>
    </w:p>
    <w:p w:rsidR="00EC7676" w:rsidRPr="00AB5487" w:rsidRDefault="00EC7676" w:rsidP="00EC7676">
      <w:pPr>
        <w:pStyle w:val="SingleTxt"/>
      </w:pPr>
      <w:r w:rsidRPr="00AB5487">
        <w:t>8.3</w:t>
      </w:r>
      <w:r w:rsidRPr="00AB5487">
        <w:tab/>
        <w:t xml:space="preserve">В связи с </w:t>
      </w:r>
      <w:r w:rsidR="00314B45">
        <w:t>пунктом </w:t>
      </w:r>
      <w:r w:rsidRPr="00AB5487">
        <w:t>2</w:t>
      </w:r>
      <w:r w:rsidR="00314B45">
        <w:t>(</w:t>
      </w:r>
      <w:r w:rsidRPr="00AB5487">
        <w:t xml:space="preserve">а) </w:t>
      </w:r>
      <w:r w:rsidR="00314B45">
        <w:t>статьи </w:t>
      </w:r>
      <w:r w:rsidRPr="00AB5487">
        <w:t xml:space="preserve">4 Факультативного протокола Комитет </w:t>
      </w:r>
      <w:r>
        <w:t>был информирован о том</w:t>
      </w:r>
      <w:r w:rsidRPr="00AB5487">
        <w:t>, что аналогичное дело еще не рассматривалось и не ра</w:t>
      </w:r>
      <w:r w:rsidRPr="00AB5487">
        <w:t>с</w:t>
      </w:r>
      <w:r w:rsidRPr="00AB5487">
        <w:t>сматривается в соответствии с другой процедурой международного расслед</w:t>
      </w:r>
      <w:r w:rsidRPr="00AB5487">
        <w:t>о</w:t>
      </w:r>
      <w:r w:rsidRPr="00AB5487">
        <w:t xml:space="preserve">вания или урегулирования. </w:t>
      </w:r>
    </w:p>
    <w:p w:rsidR="00EC7676" w:rsidRPr="00AB5487" w:rsidRDefault="00EC7676" w:rsidP="00EC7676">
      <w:pPr>
        <w:pStyle w:val="SingleTxt"/>
      </w:pPr>
      <w:r w:rsidRPr="00AB5487">
        <w:t>8.</w:t>
      </w:r>
      <w:r>
        <w:t>4</w:t>
      </w:r>
      <w:r w:rsidRPr="00AB5487">
        <w:tab/>
        <w:t>В связи с доводом государства-участника, что автор не смогла обосновать свое заявление о том, что она пострадала в результате нарушени</w:t>
      </w:r>
      <w:r>
        <w:t xml:space="preserve">я </w:t>
      </w:r>
      <w:r w:rsidR="00314B45">
        <w:t>статьи </w:t>
      </w:r>
      <w:r>
        <w:t xml:space="preserve">1, </w:t>
      </w:r>
      <w:r w:rsidR="00314B45">
        <w:t>пунктов </w:t>
      </w:r>
      <w:r>
        <w:t>(</w:t>
      </w:r>
      <w:r w:rsidRPr="00AB5487">
        <w:rPr>
          <w:lang w:val="en-GB"/>
        </w:rPr>
        <w:t>a</w:t>
      </w:r>
      <w:r w:rsidRPr="00AB5487">
        <w:t>)–</w:t>
      </w:r>
      <w:r>
        <w:t>(</w:t>
      </w:r>
      <w:r w:rsidRPr="00AB5487">
        <w:rPr>
          <w:lang w:val="en-GB"/>
        </w:rPr>
        <w:t>c</w:t>
      </w:r>
      <w:r w:rsidRPr="00AB5487">
        <w:t xml:space="preserve">) и </w:t>
      </w:r>
      <w:r>
        <w:t>(</w:t>
      </w:r>
      <w:r w:rsidRPr="00AB5487">
        <w:rPr>
          <w:lang w:val="en-GB"/>
        </w:rPr>
        <w:t>e</w:t>
      </w:r>
      <w:r w:rsidRPr="00AB5487">
        <w:t>)–</w:t>
      </w:r>
      <w:r>
        <w:t>(</w:t>
      </w:r>
      <w:r w:rsidRPr="00AB5487">
        <w:rPr>
          <w:lang w:val="en-GB"/>
        </w:rPr>
        <w:t>g</w:t>
      </w:r>
      <w:r w:rsidRPr="00AB5487">
        <w:t xml:space="preserve">) </w:t>
      </w:r>
      <w:r w:rsidR="00314B45">
        <w:t>статьи </w:t>
      </w:r>
      <w:r w:rsidRPr="00AB5487">
        <w:t xml:space="preserve">2, </w:t>
      </w:r>
      <w:r w:rsidR="00314B45">
        <w:t>пункта </w:t>
      </w:r>
      <w:r>
        <w:t>(</w:t>
      </w:r>
      <w:r w:rsidRPr="00AB5487">
        <w:t xml:space="preserve">а) </w:t>
      </w:r>
      <w:r w:rsidR="00314B45">
        <w:t>статьи </w:t>
      </w:r>
      <w:r w:rsidRPr="00AB5487">
        <w:t xml:space="preserve">5, </w:t>
      </w:r>
      <w:r w:rsidR="00314B45">
        <w:t>статьи </w:t>
      </w:r>
      <w:r w:rsidRPr="00AB5487">
        <w:t xml:space="preserve">15 и </w:t>
      </w:r>
      <w:r w:rsidR="00314B45">
        <w:t>пунктов </w:t>
      </w:r>
      <w:r>
        <w:t>(</w:t>
      </w:r>
      <w:r w:rsidRPr="00AB5487">
        <w:t xml:space="preserve">с), </w:t>
      </w:r>
      <w:r>
        <w:t>(</w:t>
      </w:r>
      <w:r w:rsidRPr="00AB5487">
        <w:rPr>
          <w:lang w:val="en-GB"/>
        </w:rPr>
        <w:t>g</w:t>
      </w:r>
      <w:r w:rsidRPr="00AB5487">
        <w:t xml:space="preserve">) и </w:t>
      </w:r>
      <w:r>
        <w:t>(</w:t>
      </w:r>
      <w:r w:rsidRPr="00AB5487">
        <w:rPr>
          <w:lang w:val="en-GB"/>
        </w:rPr>
        <w:t>h</w:t>
      </w:r>
      <w:r>
        <w:t xml:space="preserve">) </w:t>
      </w:r>
      <w:r w:rsidR="00314B45">
        <w:t>статьи </w:t>
      </w:r>
      <w:r>
        <w:t>16</w:t>
      </w:r>
      <w:r w:rsidRPr="00AB5487">
        <w:t>(1) Конвенции, Комитет считает, что она привела достаточно доводов для доказательства</w:t>
      </w:r>
      <w:r>
        <w:t>, чтобы обосновать свои претензии для целей вын</w:t>
      </w:r>
      <w:r>
        <w:t>е</w:t>
      </w:r>
      <w:r>
        <w:t xml:space="preserve">сения решения о приемлемости. </w:t>
      </w:r>
    </w:p>
    <w:p w:rsidR="00EC7676" w:rsidRDefault="00EC7676" w:rsidP="00EC7676">
      <w:pPr>
        <w:pStyle w:val="SingleTxt"/>
      </w:pPr>
      <w:r w:rsidRPr="00AB5487">
        <w:t>8.</w:t>
      </w:r>
      <w:r>
        <w:t>5</w:t>
      </w:r>
      <w:r w:rsidRPr="00AB5487">
        <w:tab/>
        <w:t>У Комитета нет причин для того, чтобы считать эт</w:t>
      </w:r>
      <w:r>
        <w:t>о</w:t>
      </w:r>
      <w:r w:rsidRPr="00AB5487">
        <w:t xml:space="preserve"> сообщени</w:t>
      </w:r>
      <w:r>
        <w:t>е</w:t>
      </w:r>
      <w:r w:rsidRPr="00AB5487">
        <w:t xml:space="preserve"> неприе</w:t>
      </w:r>
      <w:r w:rsidRPr="00AB5487">
        <w:t>м</w:t>
      </w:r>
      <w:r w:rsidRPr="00AB5487">
        <w:t>лем</w:t>
      </w:r>
      <w:r>
        <w:t>ым</w:t>
      </w:r>
      <w:r w:rsidRPr="00AB5487">
        <w:t xml:space="preserve"> на каких-либо других основаниях, и, таким образом, Комитет призн</w:t>
      </w:r>
      <w:r w:rsidRPr="00AB5487">
        <w:t>а</w:t>
      </w:r>
      <w:r w:rsidRPr="00AB5487">
        <w:t>ет ее приемлемой.</w:t>
      </w:r>
      <w:r>
        <w:t xml:space="preserve"> </w:t>
      </w:r>
    </w:p>
    <w:p w:rsidR="00EC7676" w:rsidRPr="00C505FE" w:rsidRDefault="00EC7676" w:rsidP="00EC7676">
      <w:pPr>
        <w:pStyle w:val="SingleTxt"/>
        <w:spacing w:after="0" w:line="120" w:lineRule="exact"/>
        <w:rPr>
          <w:sz w:val="10"/>
        </w:rPr>
      </w:pPr>
    </w:p>
    <w:p w:rsidR="00EC7676" w:rsidRDefault="00EC7676" w:rsidP="00EC7676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Pr="00AB5487">
        <w:t xml:space="preserve">Рассмотрение по существу </w:t>
      </w:r>
    </w:p>
    <w:p w:rsidR="00EC7676" w:rsidRPr="00C505FE" w:rsidRDefault="00EC7676" w:rsidP="00EC7676">
      <w:pPr>
        <w:pStyle w:val="SingleTxt"/>
        <w:spacing w:after="0" w:line="120" w:lineRule="exact"/>
        <w:rPr>
          <w:sz w:val="10"/>
        </w:rPr>
      </w:pPr>
    </w:p>
    <w:p w:rsidR="00EC7676" w:rsidRPr="00AB5487" w:rsidRDefault="00EC7676" w:rsidP="00EC7676">
      <w:pPr>
        <w:pStyle w:val="SingleTxt"/>
      </w:pPr>
      <w:r w:rsidRPr="00AB5487">
        <w:t>9.1</w:t>
      </w:r>
      <w:r w:rsidRPr="00AB5487">
        <w:tab/>
        <w:t>Комитет рассмотрел настоящее сообщение с точки зрения всей информ</w:t>
      </w:r>
      <w:r w:rsidRPr="00AB5487">
        <w:t>а</w:t>
      </w:r>
      <w:r w:rsidRPr="00AB5487">
        <w:t xml:space="preserve">ции, представленной автором и государством-участником в соответствии с </w:t>
      </w:r>
      <w:r w:rsidR="00314B45">
        <w:t>пунктом </w:t>
      </w:r>
      <w:r w:rsidRPr="00AB5487">
        <w:t xml:space="preserve">1 </w:t>
      </w:r>
      <w:r w:rsidR="00314B45">
        <w:t>статьи </w:t>
      </w:r>
      <w:r w:rsidRPr="00AB5487">
        <w:t xml:space="preserve">7 Факультативного протокола. </w:t>
      </w:r>
    </w:p>
    <w:p w:rsidR="00EC7676" w:rsidRPr="00AB5487" w:rsidRDefault="00EC7676" w:rsidP="00EC7676">
      <w:pPr>
        <w:pStyle w:val="SingleTxt"/>
      </w:pPr>
      <w:r w:rsidRPr="00AB5487">
        <w:t>9.2</w:t>
      </w:r>
      <w:r w:rsidRPr="00AB5487">
        <w:tab/>
        <w:t>Комитет считает, что сутью настоящего сообщения является утверждение автора о том, что государство-участник не смогло предоставить ей эффекти</w:t>
      </w:r>
      <w:r w:rsidRPr="00AB5487">
        <w:t>в</w:t>
      </w:r>
      <w:r w:rsidRPr="00AB5487">
        <w:t xml:space="preserve">ную защиту от бытового насилия в нарушение </w:t>
      </w:r>
      <w:r w:rsidR="00314B45">
        <w:t>пунктов </w:t>
      </w:r>
      <w:r>
        <w:t>(</w:t>
      </w:r>
      <w:r w:rsidRPr="00AB5487">
        <w:rPr>
          <w:lang w:val="en-GB"/>
        </w:rPr>
        <w:t>c</w:t>
      </w:r>
      <w:r w:rsidRPr="00AB5487">
        <w:t xml:space="preserve">) и </w:t>
      </w:r>
      <w:r>
        <w:t>(</w:t>
      </w:r>
      <w:r w:rsidRPr="00AB5487">
        <w:rPr>
          <w:lang w:val="en-GB"/>
        </w:rPr>
        <w:t>e</w:t>
      </w:r>
      <w:r w:rsidRPr="00AB5487">
        <w:t>)–</w:t>
      </w:r>
      <w:r>
        <w:t>(</w:t>
      </w:r>
      <w:r w:rsidRPr="00AB5487">
        <w:rPr>
          <w:lang w:val="en-GB"/>
        </w:rPr>
        <w:t>g</w:t>
      </w:r>
      <w:r w:rsidRPr="00AB5487">
        <w:t xml:space="preserve">) </w:t>
      </w:r>
      <w:r w:rsidR="00314B45">
        <w:t>статьи </w:t>
      </w:r>
      <w:r w:rsidRPr="00AB5487">
        <w:t xml:space="preserve">2, истолкованной в совокупности со </w:t>
      </w:r>
      <w:r w:rsidR="00314B45">
        <w:t>статьей </w:t>
      </w:r>
      <w:r w:rsidRPr="00AB5487">
        <w:t xml:space="preserve">1 и </w:t>
      </w:r>
      <w:r w:rsidR="00314B45">
        <w:t>статьями </w:t>
      </w:r>
      <w:r w:rsidRPr="00AB5487">
        <w:t>5</w:t>
      </w:r>
      <w:r>
        <w:t>(</w:t>
      </w:r>
      <w:r w:rsidRPr="00AB5487">
        <w:rPr>
          <w:lang w:val="en-GB"/>
        </w:rPr>
        <w:t>a</w:t>
      </w:r>
      <w:r w:rsidRPr="00AB5487">
        <w:t>) и 16 Конвенции.</w:t>
      </w:r>
    </w:p>
    <w:p w:rsidR="00EC7676" w:rsidRPr="00AB5487" w:rsidRDefault="00EC7676" w:rsidP="00EC7676">
      <w:pPr>
        <w:pStyle w:val="SingleTxt"/>
      </w:pPr>
      <w:r w:rsidRPr="00AB5487">
        <w:t>9.3</w:t>
      </w:r>
      <w:r w:rsidRPr="00AB5487">
        <w:tab/>
        <w:t xml:space="preserve">Комитет напоминает, что в соответствии с общей </w:t>
      </w:r>
      <w:r w:rsidR="00314B45">
        <w:t>рекомендацией № </w:t>
      </w:r>
      <w:r w:rsidRPr="00AB5487">
        <w:t xml:space="preserve">19, дискриминация по смыслу </w:t>
      </w:r>
      <w:r w:rsidR="00314B45">
        <w:t>статьи </w:t>
      </w:r>
      <w:r w:rsidRPr="00AB5487">
        <w:t>1 включает насилие в отношении женщин по признаку пола</w:t>
      </w:r>
      <w:r>
        <w:rPr>
          <w:rStyle w:val="FootnoteReference"/>
        </w:rPr>
        <w:footnoteReference w:id="2"/>
      </w:r>
      <w:r w:rsidRPr="00AB5487">
        <w:t xml:space="preserve">. Такая дискриминация не сводится к действию со стороны или от имени правительств. Скорее, в соответствии с </w:t>
      </w:r>
      <w:r w:rsidR="00314B45">
        <w:t>пунктом </w:t>
      </w:r>
      <w:r>
        <w:t>(</w:t>
      </w:r>
      <w:r w:rsidRPr="00AB5487">
        <w:t xml:space="preserve">е) </w:t>
      </w:r>
      <w:r w:rsidR="00314B45">
        <w:t>статьи </w:t>
      </w:r>
      <w:r w:rsidRPr="00AB5487">
        <w:t>2 Конве</w:t>
      </w:r>
      <w:r w:rsidRPr="00AB5487">
        <w:t>н</w:t>
      </w:r>
      <w:r w:rsidRPr="00AB5487">
        <w:t>ции, государства-участники могут также нести ответственность за частные действия, если они не могут надлежащим образом предотвратить нарушения прав или проводить расследование и выносить наказание в связи с актами н</w:t>
      </w:r>
      <w:r w:rsidRPr="00AB5487">
        <w:t>а</w:t>
      </w:r>
      <w:r w:rsidRPr="00AB5487">
        <w:t>силия, а также за предоставление компенсации</w:t>
      </w:r>
      <w:r>
        <w:rPr>
          <w:rStyle w:val="FootnoteReference"/>
        </w:rPr>
        <w:footnoteReference w:id="3"/>
      </w:r>
      <w:r w:rsidRPr="00AB5487">
        <w:t>.</w:t>
      </w:r>
    </w:p>
    <w:p w:rsidR="00EC7676" w:rsidRPr="00AB5487" w:rsidRDefault="00EC7676" w:rsidP="00EC7676">
      <w:pPr>
        <w:pStyle w:val="SingleTxt"/>
      </w:pPr>
      <w:r w:rsidRPr="00AB5487">
        <w:t>9.4</w:t>
      </w:r>
      <w:r w:rsidRPr="00AB5487">
        <w:tab/>
        <w:t>Комитет отмечает, что государство-участник приняло меры по обеспеч</w:t>
      </w:r>
      <w:r w:rsidRPr="00AB5487">
        <w:t>е</w:t>
      </w:r>
      <w:r w:rsidRPr="00AB5487">
        <w:t>нию защиты от бытового насилия, приняв Закон о защите от бытового насилия, который предусматривает ускоренную процедуру выдачи приказов о незаме</w:t>
      </w:r>
      <w:r w:rsidRPr="00AB5487">
        <w:t>д</w:t>
      </w:r>
      <w:r w:rsidRPr="00AB5487">
        <w:t>лительной защите. Однако для того, чтобы автор могла на практике реализ</w:t>
      </w:r>
      <w:r w:rsidRPr="00AB5487">
        <w:t>о</w:t>
      </w:r>
      <w:r w:rsidRPr="00AB5487">
        <w:t>вать принцип равенства между женщинами и мужчинами и свои права челов</w:t>
      </w:r>
      <w:r w:rsidRPr="00AB5487">
        <w:t>е</w:t>
      </w:r>
      <w:r w:rsidRPr="00AB5487">
        <w:t>ка и основные свободы, политическая воля, выраженная в этом специальном законодательстве, должна опираться на поддержку всех государственных суб</w:t>
      </w:r>
      <w:r w:rsidRPr="00AB5487">
        <w:t>ъ</w:t>
      </w:r>
      <w:r w:rsidRPr="00AB5487">
        <w:t>ектов, в том числе судов, которые связаны обязательствами государства-участника</w:t>
      </w:r>
      <w:r>
        <w:rPr>
          <w:rStyle w:val="FootnoteReference"/>
        </w:rPr>
        <w:footnoteReference w:id="4"/>
      </w:r>
      <w:r w:rsidRPr="00AB5487">
        <w:t>. Таким образом, перед Комитетом стоит вопрос о том, является ли отказ судов Пловдива издать постоянный приказ о защите от мужа автора</w:t>
      </w:r>
      <w:r>
        <w:t xml:space="preserve">, а также отсутствие мест в приютах, </w:t>
      </w:r>
      <w:r w:rsidRPr="00AB5487">
        <w:t>нарушением обязательства государства-участника по обеспечени</w:t>
      </w:r>
      <w:r>
        <w:t>ю</w:t>
      </w:r>
      <w:r w:rsidRPr="00AB5487">
        <w:t xml:space="preserve"> эффекти</w:t>
      </w:r>
      <w:r w:rsidRPr="00AB5487">
        <w:t>в</w:t>
      </w:r>
      <w:r w:rsidRPr="00AB5487">
        <w:t>ной защиты автора от бытового насилия.</w:t>
      </w:r>
      <w:r>
        <w:t xml:space="preserve"> </w:t>
      </w:r>
    </w:p>
    <w:p w:rsidR="00EC7676" w:rsidRPr="00AB5487" w:rsidRDefault="00EC7676" w:rsidP="00EC7676">
      <w:pPr>
        <w:pStyle w:val="SingleTxt"/>
      </w:pPr>
      <w:r w:rsidRPr="00AB5487">
        <w:t>9.5</w:t>
      </w:r>
      <w:r w:rsidRPr="00AB5487">
        <w:tab/>
        <w:t>Для этого в первую очередь требуется, чтобы автор подала заявление о выдаче постоянного приказа о защите. В своей жалобе от 27</w:t>
      </w:r>
      <w:r w:rsidR="00314B45">
        <w:t> сентября</w:t>
      </w:r>
      <w:r w:rsidRPr="00AB5487">
        <w:t xml:space="preserve"> 2007</w:t>
      </w:r>
      <w:r w:rsidR="00314B45">
        <w:t> года</w:t>
      </w:r>
      <w:r w:rsidRPr="00AB5487">
        <w:t xml:space="preserve"> в региональный суд Пловдива она просила о </w:t>
      </w:r>
      <w:r>
        <w:t>«</w:t>
      </w:r>
      <w:r w:rsidRPr="00AB5487">
        <w:t xml:space="preserve">вынесении приказа о незамедлительной защите в соответствии с положениями </w:t>
      </w:r>
      <w:r w:rsidR="00314B45">
        <w:t>пункта </w:t>
      </w:r>
      <w:r w:rsidRPr="00AB5487">
        <w:t xml:space="preserve">1 </w:t>
      </w:r>
      <w:r w:rsidR="00314B45">
        <w:t>статьи </w:t>
      </w:r>
      <w:r w:rsidRPr="00AB5487">
        <w:t>18 Закона о защите от бытового насилия</w:t>
      </w:r>
      <w:r>
        <w:t>»</w:t>
      </w:r>
      <w:r w:rsidRPr="00AB5487">
        <w:t xml:space="preserve"> и просила суд принять меры, пред</w:t>
      </w:r>
      <w:r w:rsidRPr="00AB5487">
        <w:t>у</w:t>
      </w:r>
      <w:r w:rsidRPr="00AB5487">
        <w:t xml:space="preserve">смотренные </w:t>
      </w:r>
      <w:r w:rsidR="00314B45">
        <w:t>пунктом </w:t>
      </w:r>
      <w:r w:rsidRPr="00AB5487">
        <w:t>1 (</w:t>
      </w:r>
      <w:r w:rsidR="00314B45">
        <w:t>подпункты </w:t>
      </w:r>
      <w:r w:rsidRPr="00AB5487">
        <w:t xml:space="preserve">3 и 4) </w:t>
      </w:r>
      <w:r w:rsidR="00314B45">
        <w:t>статьи </w:t>
      </w:r>
      <w:r w:rsidRPr="00AB5487">
        <w:t>5 Закона, которая предписыв</w:t>
      </w:r>
      <w:r w:rsidRPr="00AB5487">
        <w:t>а</w:t>
      </w:r>
      <w:r w:rsidRPr="00AB5487">
        <w:t>ет принятие мер защиты, которые могут быть введены судами как в случае и</w:t>
      </w:r>
      <w:r w:rsidRPr="00AB5487">
        <w:t>з</w:t>
      </w:r>
      <w:r w:rsidRPr="00AB5487">
        <w:t>дания постоянных приказов о защите, так и в случае выдачи судебного пост</w:t>
      </w:r>
      <w:r w:rsidRPr="00AB5487">
        <w:t>а</w:t>
      </w:r>
      <w:r w:rsidRPr="00AB5487">
        <w:t>новления о принятии незамедлительных защитных мер на период от 3 до 18</w:t>
      </w:r>
      <w:r w:rsidR="00314B45">
        <w:t> месяцев</w:t>
      </w:r>
      <w:r w:rsidRPr="00AB5487">
        <w:t>. Комитет отмечает, что тот факт, что автор попросила ввести такие меры на срок в один год, подразумевает, что она одновременно подала заявл</w:t>
      </w:r>
      <w:r w:rsidRPr="00AB5487">
        <w:t>е</w:t>
      </w:r>
      <w:r w:rsidRPr="00AB5487">
        <w:t xml:space="preserve">ние о вынесении постоянного приказа о защите в соответствии с </w:t>
      </w:r>
      <w:r w:rsidR="00314B45">
        <w:t>пунктом </w:t>
      </w:r>
      <w:r w:rsidRPr="00AB5487">
        <w:t xml:space="preserve">2 </w:t>
      </w:r>
      <w:r w:rsidR="00314B45">
        <w:t>статьи </w:t>
      </w:r>
      <w:r w:rsidRPr="00AB5487">
        <w:t>5 Закона.</w:t>
      </w:r>
    </w:p>
    <w:p w:rsidR="00EC7676" w:rsidRPr="00AB5487" w:rsidRDefault="00EC7676" w:rsidP="00EC7676">
      <w:pPr>
        <w:pStyle w:val="SingleTxt"/>
      </w:pPr>
      <w:r w:rsidRPr="00AB5487">
        <w:t>9.6</w:t>
      </w:r>
      <w:r w:rsidRPr="00AB5487">
        <w:tab/>
        <w:t>Комитет вновь заявляет, что он не вправе пересматривать оценку фактов и доказательств, данную национальными судами или органами власти, за искл</w:t>
      </w:r>
      <w:r w:rsidRPr="00AB5487">
        <w:t>ю</w:t>
      </w:r>
      <w:r w:rsidRPr="00AB5487">
        <w:t>чением случаев, когда такая оценка носит необоснованный характер или явл</w:t>
      </w:r>
      <w:r w:rsidRPr="00AB5487">
        <w:t>я</w:t>
      </w:r>
      <w:r w:rsidRPr="00AB5487">
        <w:t>ется дискриминационной в каком-либо другом отношении. Таким образом, р</w:t>
      </w:r>
      <w:r w:rsidRPr="00AB5487">
        <w:t>е</w:t>
      </w:r>
      <w:r w:rsidRPr="00AB5487">
        <w:t>шающий вопрос заключается в том, является ли отказ судов Пловдива издать постоянный приказ о защите в отношении мужа автора необоснованным или дискриминационным в каком-либо другом отношении.</w:t>
      </w:r>
    </w:p>
    <w:p w:rsidR="00EC7676" w:rsidRPr="00AB5487" w:rsidRDefault="00EC7676" w:rsidP="00EC7676">
      <w:pPr>
        <w:pStyle w:val="SingleTxt"/>
      </w:pPr>
      <w:r w:rsidRPr="00AB5487">
        <w:t>9.7</w:t>
      </w:r>
      <w:r w:rsidRPr="00AB5487">
        <w:tab/>
        <w:t>Комитет напоминает, что решение окружного суда Пловдива об отказе в вынесении постоянного приказа о защите в основном опиралось на исходное положение, что в течение соответствующего периода в один месяц с 27</w:t>
      </w:r>
      <w:r w:rsidR="00314B45">
        <w:t> августа</w:t>
      </w:r>
      <w:r w:rsidRPr="00AB5487">
        <w:t xml:space="preserve"> по 27</w:t>
      </w:r>
      <w:r w:rsidR="00314B45">
        <w:t> сентября</w:t>
      </w:r>
      <w:r w:rsidRPr="00AB5487">
        <w:t xml:space="preserve"> 2007</w:t>
      </w:r>
      <w:r w:rsidR="00314B45">
        <w:t> года</w:t>
      </w:r>
      <w:r w:rsidRPr="00AB5487">
        <w:t xml:space="preserve"> в отношении автора или ее детей не совершались а</w:t>
      </w:r>
      <w:r w:rsidRPr="00AB5487">
        <w:t>к</w:t>
      </w:r>
      <w:r w:rsidRPr="00AB5487">
        <w:t>ты бытового насилия со стороны ее мужа и не существовало непосредственной угрозы для их жизни и здоровья. После подачи апелляции региональный суд Пловдива пришел к заключению, что автор не подтвердила тот факт, что удар, нанесенный ей мужем 21</w:t>
      </w:r>
      <w:r w:rsidR="00314B45">
        <w:t> сентября</w:t>
      </w:r>
      <w:r w:rsidRPr="00AB5487">
        <w:t xml:space="preserve"> 2007</w:t>
      </w:r>
      <w:r w:rsidR="00314B45">
        <w:t> года</w:t>
      </w:r>
      <w:r w:rsidRPr="00AB5487">
        <w:t>, является актом насилия, возл</w:t>
      </w:r>
      <w:r w:rsidRPr="00AB5487">
        <w:t>о</w:t>
      </w:r>
      <w:r w:rsidRPr="00AB5487">
        <w:t xml:space="preserve">жив бремя доказывания на автора: </w:t>
      </w:r>
      <w:r>
        <w:t>«</w:t>
      </w:r>
      <w:r w:rsidRPr="00AB5487">
        <w:t>…В соответствии с описанием, нанесение удара не ассоциируется с нарушением физической [неприкосновенности] истца или, по меньшей мере, об этом не было заявлено и не было представлено ник</w:t>
      </w:r>
      <w:r w:rsidRPr="00AB5487">
        <w:t>а</w:t>
      </w:r>
      <w:r w:rsidRPr="00AB5487">
        <w:t>ких доказательств. Нанося удар кому-либо, вы можете совершить акт насилия, но только после превышения определенных пределов противоправного деяния, и в данном случае в заявлениях В</w:t>
      </w:r>
      <w:r w:rsidR="009E352B">
        <w:t>. К.</w:t>
      </w:r>
      <w:r w:rsidRPr="00AB5487">
        <w:t xml:space="preserve"> отсутствие четкое подтверждение того, как именно был нанесен удар, в частности, на день проведения процедуры, и как была нарушена ее неприкосновенность</w:t>
      </w:r>
      <w:r>
        <w:t>»</w:t>
      </w:r>
      <w:r w:rsidRPr="00AB5487">
        <w:t>.</w:t>
      </w:r>
    </w:p>
    <w:p w:rsidR="00EC7676" w:rsidRPr="00AB5487" w:rsidRDefault="00EC7676" w:rsidP="00EC7676">
      <w:pPr>
        <w:pStyle w:val="SingleTxt"/>
      </w:pPr>
      <w:r w:rsidRPr="00AB5487">
        <w:t>9.8</w:t>
      </w:r>
      <w:r w:rsidRPr="00AB5487">
        <w:tab/>
        <w:t>Комитет напоминает, что насилие по признаку пола, представляющее с</w:t>
      </w:r>
      <w:r w:rsidRPr="00AB5487">
        <w:t>о</w:t>
      </w:r>
      <w:r w:rsidRPr="00AB5487">
        <w:t xml:space="preserve">бой дискриминацию по смыслу </w:t>
      </w:r>
      <w:r w:rsidR="00314B45">
        <w:t>статьи </w:t>
      </w:r>
      <w:r w:rsidRPr="00AB5487">
        <w:t>2, которая должна читаться в совоку</w:t>
      </w:r>
      <w:r w:rsidRPr="00AB5487">
        <w:t>п</w:t>
      </w:r>
      <w:r w:rsidRPr="00AB5487">
        <w:t xml:space="preserve">ности со </w:t>
      </w:r>
      <w:r w:rsidR="00314B45">
        <w:t>статьей </w:t>
      </w:r>
      <w:r w:rsidRPr="00AB5487">
        <w:t xml:space="preserve">1 Конвенции и общей </w:t>
      </w:r>
      <w:r w:rsidR="00314B45">
        <w:t>рекомендацией № </w:t>
      </w:r>
      <w:r w:rsidRPr="00AB5487">
        <w:t>19, не требует док</w:t>
      </w:r>
      <w:r w:rsidRPr="00AB5487">
        <w:t>а</w:t>
      </w:r>
      <w:r w:rsidRPr="00AB5487">
        <w:t>зательств прямой или непосредственной угрозы для жизни или здоровья п</w:t>
      </w:r>
      <w:r w:rsidRPr="00AB5487">
        <w:t>о</w:t>
      </w:r>
      <w:r w:rsidRPr="00AB5487">
        <w:t>страдавшего. Такие проявления насилия не сводятся к действиям, которые н</w:t>
      </w:r>
      <w:r w:rsidRPr="00AB5487">
        <w:t>а</w:t>
      </w:r>
      <w:r w:rsidRPr="00AB5487">
        <w:t>носят физический вред, но включают и действия, которые причиняют ущерб или страдания психического или полового характера, угрозу таких действий, принуждение и другие формы ущемления свободы</w:t>
      </w:r>
      <w:r>
        <w:rPr>
          <w:rStyle w:val="FootnoteReference"/>
        </w:rPr>
        <w:footnoteReference w:id="5"/>
      </w:r>
      <w:r w:rsidRPr="00AB5487">
        <w:t xml:space="preserve">. В то же время в </w:t>
      </w:r>
      <w:r w:rsidR="00314B45">
        <w:t>пункте </w:t>
      </w:r>
      <w:r w:rsidRPr="00AB5487">
        <w:t xml:space="preserve">1 </w:t>
      </w:r>
      <w:r w:rsidR="00314B45">
        <w:t>статьи </w:t>
      </w:r>
      <w:r w:rsidRPr="00AB5487">
        <w:t xml:space="preserve">2 Закона о защите от бытового насилия дается определение бытового насилия как </w:t>
      </w:r>
      <w:r>
        <w:t>«</w:t>
      </w:r>
      <w:r w:rsidRPr="00AB5487">
        <w:t>любого акта физического, сексуального, психологического, эм</w:t>
      </w:r>
      <w:r w:rsidRPr="00AB5487">
        <w:t>о</w:t>
      </w:r>
      <w:r w:rsidRPr="00AB5487">
        <w:t>ционального или экономического насилия, а также попытки совершить такое насилие, любого насильственного ограничения личной жизни, личной свободы и личных прав, в отношении родственников или лиц, которые состоят в семе</w:t>
      </w:r>
      <w:r w:rsidRPr="00AB5487">
        <w:t>й</w:t>
      </w:r>
      <w:r w:rsidRPr="00AB5487">
        <w:t>ных отношениях или проживают совместно</w:t>
      </w:r>
      <w:r>
        <w:t>»</w:t>
      </w:r>
      <w:r w:rsidRPr="00AB5487">
        <w:t xml:space="preserve">. Комитет отмечает, что, хотя для вынесения приказа о незамедлительной защите в соответствии с </w:t>
      </w:r>
      <w:r w:rsidR="00314B45">
        <w:t>пунктом </w:t>
      </w:r>
      <w:r w:rsidRPr="00AB5487">
        <w:t xml:space="preserve">1 </w:t>
      </w:r>
      <w:r w:rsidR="00314B45">
        <w:t>статьи </w:t>
      </w:r>
      <w:r w:rsidRPr="00AB5487">
        <w:t xml:space="preserve">18 Закона требуется, чтобы жалоба потерпевшего </w:t>
      </w:r>
      <w:r>
        <w:t>«</w:t>
      </w:r>
      <w:r w:rsidRPr="00AB5487">
        <w:t>включала данные о прямой, непосредственной или возможной угрозе для жизни или здоровья п</w:t>
      </w:r>
      <w:r w:rsidRPr="00AB5487">
        <w:t>о</w:t>
      </w:r>
      <w:r w:rsidRPr="00AB5487">
        <w:t>страдавшего лица</w:t>
      </w:r>
      <w:r>
        <w:t>»</w:t>
      </w:r>
      <w:r w:rsidRPr="00AB5487">
        <w:t>, наличия такой угрозы не требуется для вынесения пост</w:t>
      </w:r>
      <w:r w:rsidRPr="00AB5487">
        <w:t>о</w:t>
      </w:r>
      <w:r w:rsidRPr="00AB5487">
        <w:t xml:space="preserve">янного приказа о защите. В </w:t>
      </w:r>
      <w:r w:rsidR="00314B45">
        <w:t>пункте </w:t>
      </w:r>
      <w:r w:rsidRPr="00AB5487">
        <w:t xml:space="preserve">1 </w:t>
      </w:r>
      <w:r w:rsidR="00314B45">
        <w:t>статьи </w:t>
      </w:r>
      <w:r w:rsidRPr="00AB5487">
        <w:t xml:space="preserve">4 Закона лишь предусматривается, что </w:t>
      </w:r>
      <w:r>
        <w:t>«</w:t>
      </w:r>
      <w:r w:rsidRPr="00AB5487">
        <w:t>в случае бытового насилия пострадавшее лицо имеет право обращаться в суд за защитой</w:t>
      </w:r>
      <w:r>
        <w:t>»</w:t>
      </w:r>
      <w:r w:rsidRPr="00AB5487">
        <w:t xml:space="preserve">. </w:t>
      </w:r>
    </w:p>
    <w:p w:rsidR="00EC7676" w:rsidRPr="00AB5487" w:rsidRDefault="00EC7676" w:rsidP="00EC7676">
      <w:pPr>
        <w:pStyle w:val="SingleTxt"/>
      </w:pPr>
      <w:r w:rsidRPr="00AB5487">
        <w:t>9.9</w:t>
      </w:r>
      <w:r w:rsidRPr="00AB5487">
        <w:tab/>
        <w:t>Комитет делает заключение о том, что окружной суд Пловдива, принимая решение от 18</w:t>
      </w:r>
      <w:r w:rsidR="00314B45">
        <w:t> декабря</w:t>
      </w:r>
      <w:r w:rsidRPr="00AB5487">
        <w:t xml:space="preserve"> 2007</w:t>
      </w:r>
      <w:r w:rsidR="00314B45">
        <w:t> года</w:t>
      </w:r>
      <w:r w:rsidRPr="00AB5487">
        <w:t xml:space="preserve"> в отношении постоянного приказа о защите в соответствии с под</w:t>
      </w:r>
      <w:r w:rsidR="00314B45">
        <w:t>пунктами </w:t>
      </w:r>
      <w:r w:rsidRPr="00AB5487">
        <w:t xml:space="preserve">1, 3 и 4 </w:t>
      </w:r>
      <w:r w:rsidR="00314B45">
        <w:t>пункта </w:t>
      </w:r>
      <w:r w:rsidRPr="00AB5487">
        <w:t xml:space="preserve">1 </w:t>
      </w:r>
      <w:r w:rsidR="00314B45">
        <w:t>статьи </w:t>
      </w:r>
      <w:r w:rsidRPr="00AB5487">
        <w:t>5 Закона о защите от б</w:t>
      </w:r>
      <w:r w:rsidRPr="00AB5487">
        <w:t>ы</w:t>
      </w:r>
      <w:r w:rsidRPr="00AB5487">
        <w:t>тового насилия, а также региональный суд Пловдива в своем апелляционном решении от 7</w:t>
      </w:r>
      <w:r w:rsidR="00314B45">
        <w:t> апреля</w:t>
      </w:r>
      <w:r w:rsidRPr="00AB5487">
        <w:t>2008</w:t>
      </w:r>
      <w:r w:rsidR="00314B45">
        <w:t> года</w:t>
      </w:r>
      <w:r w:rsidRPr="00AB5487">
        <w:t xml:space="preserve"> применили крайне ограничительное определ</w:t>
      </w:r>
      <w:r w:rsidRPr="00AB5487">
        <w:t>е</w:t>
      </w:r>
      <w:r w:rsidRPr="00AB5487">
        <w:t>ние бытового насилия, которое не подтверждается Законом и несовместимо с обязательствами государства-участника</w:t>
      </w:r>
      <w:r>
        <w:t xml:space="preserve"> по </w:t>
      </w:r>
      <w:r w:rsidR="00314B45">
        <w:t>пунктам </w:t>
      </w:r>
      <w:r>
        <w:t xml:space="preserve">(c) и (d) </w:t>
      </w:r>
      <w:r w:rsidR="00314B45">
        <w:t>статьи </w:t>
      </w:r>
      <w:r>
        <w:t xml:space="preserve">2 </w:t>
      </w:r>
      <w:r w:rsidRPr="00AB5487">
        <w:t>Конве</w:t>
      </w:r>
      <w:r w:rsidRPr="00AB5487">
        <w:t>н</w:t>
      </w:r>
      <w:r w:rsidRPr="00AB5487">
        <w:t>ци</w:t>
      </w:r>
      <w:r>
        <w:t>и</w:t>
      </w:r>
      <w:r w:rsidRPr="00AB5487">
        <w:t>, которые являются частью системы обеспечения правопорядка государс</w:t>
      </w:r>
      <w:r w:rsidRPr="00AB5487">
        <w:t>т</w:t>
      </w:r>
      <w:r w:rsidRPr="00AB5487">
        <w:t>ва-участника и непосредственно применяются в нем. Оба суда сосредоточили внимание исключительно на вопросе прямой и непосредственной угрозы для жизни и здоровья автора и ее физической неприко</w:t>
      </w:r>
      <w:r w:rsidRPr="00AB5487">
        <w:t>с</w:t>
      </w:r>
      <w:r w:rsidRPr="00AB5487">
        <w:t>новенности, игнорируя эмоциональные и психологические страдания. Кроме того, оба суда неопра</w:t>
      </w:r>
      <w:r w:rsidRPr="00AB5487">
        <w:t>в</w:t>
      </w:r>
      <w:r w:rsidRPr="00AB5487">
        <w:t>данно лишили себя возможности рассмотрения предыстории бытового нас</w:t>
      </w:r>
      <w:r w:rsidRPr="00AB5487">
        <w:t>и</w:t>
      </w:r>
      <w:r w:rsidRPr="00AB5487">
        <w:t xml:space="preserve">лия, описанного автором, интерпретируя чисто процедурное требование </w:t>
      </w:r>
      <w:r w:rsidR="00314B45">
        <w:t>ст</w:t>
      </w:r>
      <w:r w:rsidR="00314B45">
        <w:t>а</w:t>
      </w:r>
      <w:r w:rsidR="00314B45">
        <w:t>тьи </w:t>
      </w:r>
      <w:r w:rsidRPr="00AB5487">
        <w:t>10 Закона о защите от бытового насилия, а именно то, что просьба о выдаче приказа о защите должна быть подана в течение одного месяца с даты сове</w:t>
      </w:r>
      <w:r w:rsidRPr="00AB5487">
        <w:t>р</w:t>
      </w:r>
      <w:r w:rsidRPr="00AB5487">
        <w:t>шения акта бытового насилия, чтобы исключить рассмотрение прошлых инц</w:t>
      </w:r>
      <w:r w:rsidRPr="00AB5487">
        <w:t>и</w:t>
      </w:r>
      <w:r w:rsidRPr="00AB5487">
        <w:t>дентов, которые имели место до соответствующего периода в один месяц. С</w:t>
      </w:r>
      <w:r w:rsidRPr="00AB5487">
        <w:t>у</w:t>
      </w:r>
      <w:r w:rsidRPr="00AB5487">
        <w:t>ды также применили крайне высокие стандарты док</w:t>
      </w:r>
      <w:r w:rsidRPr="00AB5487">
        <w:t>а</w:t>
      </w:r>
      <w:r w:rsidRPr="00AB5487">
        <w:t>занности, потребовав, чтобы акт совершения бытового насилия был доказан при отсутствии разумн</w:t>
      </w:r>
      <w:r w:rsidRPr="00AB5487">
        <w:t>о</w:t>
      </w:r>
      <w:r w:rsidRPr="00AB5487">
        <w:t>го сомнения, тем самым всецело возложив бремя доказывания на автора, и на основании собранных доказательств пришли к выводу, что конкретный акт б</w:t>
      </w:r>
      <w:r w:rsidRPr="00AB5487">
        <w:t>ы</w:t>
      </w:r>
      <w:r w:rsidRPr="00AB5487">
        <w:t>тового насилия не имел места. Комитет отмечает, что такой стандарт доказа</w:t>
      </w:r>
      <w:r w:rsidRPr="00AB5487">
        <w:t>н</w:t>
      </w:r>
      <w:r w:rsidRPr="00AB5487">
        <w:t>ности является чрезмерно высоким и не соответствует ни Конвенции, ни с</w:t>
      </w:r>
      <w:r w:rsidRPr="00AB5487">
        <w:t>о</w:t>
      </w:r>
      <w:r w:rsidRPr="00AB5487">
        <w:t xml:space="preserve">временным антидискриминационным стандартам, </w:t>
      </w:r>
      <w:r>
        <w:t>которые облегчают бремя доказывания, лежащее на потерпевших в ходе гражданских судебных разбир</w:t>
      </w:r>
      <w:r>
        <w:t>а</w:t>
      </w:r>
      <w:r>
        <w:t xml:space="preserve">тельств по </w:t>
      </w:r>
      <w:r w:rsidRPr="00AB5487">
        <w:t>жал</w:t>
      </w:r>
      <w:r w:rsidRPr="00AB5487">
        <w:t>о</w:t>
      </w:r>
      <w:r w:rsidRPr="00AB5487">
        <w:t>бам на бытовое насилие.</w:t>
      </w:r>
    </w:p>
    <w:p w:rsidR="00EC7676" w:rsidRPr="00AB5487" w:rsidRDefault="00EC7676" w:rsidP="00EC7676">
      <w:pPr>
        <w:pStyle w:val="SingleTxt"/>
      </w:pPr>
      <w:r w:rsidRPr="00AB5487">
        <w:t>9.10</w:t>
      </w:r>
      <w:r w:rsidRPr="00AB5487">
        <w:tab/>
        <w:t xml:space="preserve">Комитет напоминает, что в соответствии с </w:t>
      </w:r>
      <w:r w:rsidR="00314B45">
        <w:t>пунктом </w:t>
      </w:r>
      <w:r w:rsidRPr="00AB5487">
        <w:t xml:space="preserve">1 </w:t>
      </w:r>
      <w:r w:rsidR="00314B45">
        <w:t>статьи </w:t>
      </w:r>
      <w:r w:rsidRPr="00AB5487">
        <w:t>5 Факульт</w:t>
      </w:r>
      <w:r w:rsidRPr="00AB5487">
        <w:t>а</w:t>
      </w:r>
      <w:r w:rsidRPr="00AB5487">
        <w:t>тивного протокола от государства-участника требовалось принять надлежащие конкретные временные меры по обеспечению защиты</w:t>
      </w:r>
      <w:r>
        <w:t xml:space="preserve"> </w:t>
      </w:r>
      <w:r w:rsidRPr="00AB5487">
        <w:t>автора и ее детей. В св</w:t>
      </w:r>
      <w:r w:rsidRPr="00AB5487">
        <w:t>о</w:t>
      </w:r>
      <w:r w:rsidRPr="00AB5487">
        <w:t>ем ответе государство-участник заверило Комитет в том, что автор и ее дети пользуются всесторонней защитой, необходимой для того, чтобы избежать н</w:t>
      </w:r>
      <w:r w:rsidRPr="00AB5487">
        <w:t>е</w:t>
      </w:r>
      <w:r w:rsidRPr="00AB5487">
        <w:t xml:space="preserve">поправимого вреда для них, и им обеспечена физическая и интеллектуальная неприкосновенность. Комитет также напоминает о том, что первоначально он исходил из того, что государство-участник принимает </w:t>
      </w:r>
      <w:r>
        <w:t>«</w:t>
      </w:r>
      <w:r w:rsidRPr="00AB5487">
        <w:t>все необходимые меры защиты, чтобы избежать нанесения непоправимого вреда автору и ее детям и продолжать обеспечивать их физическую и интеллектуальную неприкоснове</w:t>
      </w:r>
      <w:r w:rsidRPr="00AB5487">
        <w:t>н</w:t>
      </w:r>
      <w:r w:rsidRPr="00AB5487">
        <w:t>ность</w:t>
      </w:r>
      <w:r>
        <w:t>»</w:t>
      </w:r>
      <w:r>
        <w:rPr>
          <w:rStyle w:val="FootnoteReference"/>
        </w:rPr>
        <w:footnoteReference w:id="6"/>
      </w:r>
      <w:r w:rsidRPr="00AB5487">
        <w:t>. Однако Комитет подчеркивает, что это понимание вопроса было осн</w:t>
      </w:r>
      <w:r w:rsidRPr="00AB5487">
        <w:t>о</w:t>
      </w:r>
      <w:r w:rsidRPr="00AB5487">
        <w:t>вано на сжатой оценке риска непоправимого вреда автору и не включало опр</w:t>
      </w:r>
      <w:r w:rsidRPr="00AB5487">
        <w:t>е</w:t>
      </w:r>
      <w:r w:rsidRPr="00AB5487">
        <w:t xml:space="preserve">деление приемлемости и существа сообщения в соответствии с </w:t>
      </w:r>
      <w:r w:rsidR="00314B45">
        <w:t>пунктом </w:t>
      </w:r>
      <w:r w:rsidRPr="00AB5487">
        <w:t xml:space="preserve">2 </w:t>
      </w:r>
      <w:r w:rsidR="00314B45">
        <w:t>ст</w:t>
      </w:r>
      <w:r w:rsidR="00314B45">
        <w:t>а</w:t>
      </w:r>
      <w:r w:rsidR="00314B45">
        <w:t>тьи </w:t>
      </w:r>
      <w:r w:rsidRPr="00AB5487">
        <w:t xml:space="preserve">5 Факультативного протокола. </w:t>
      </w:r>
    </w:p>
    <w:p w:rsidR="00EC7676" w:rsidRPr="00AB5487" w:rsidRDefault="00EC7676" w:rsidP="00EC7676">
      <w:pPr>
        <w:pStyle w:val="SingleTxt"/>
      </w:pPr>
      <w:r w:rsidRPr="00AB5487">
        <w:t>9.11</w:t>
      </w:r>
      <w:r w:rsidRPr="00AB5487">
        <w:tab/>
      </w:r>
      <w:r w:rsidRPr="0071210A">
        <w:t xml:space="preserve">При изучении вопроса о насилии в семье Комитет рассмотрел </w:t>
      </w:r>
      <w:r w:rsidR="00314B45">
        <w:t>статьи </w:t>
      </w:r>
      <w:r w:rsidRPr="0071210A">
        <w:t xml:space="preserve">5 и 16 совместно в своей общей </w:t>
      </w:r>
      <w:r w:rsidR="00314B45">
        <w:t>рекомендации № </w:t>
      </w:r>
      <w:r w:rsidRPr="0071210A">
        <w:t xml:space="preserve">19. В своей общей </w:t>
      </w:r>
      <w:r w:rsidR="00314B45">
        <w:t>рекоменд</w:t>
      </w:r>
      <w:r w:rsidR="00314B45">
        <w:t>а</w:t>
      </w:r>
      <w:r w:rsidR="00314B45">
        <w:t>ции № </w:t>
      </w:r>
      <w:r w:rsidRPr="0071210A">
        <w:t>21 Комитет подчеркнул, что положения общей рекомендации 19…, к</w:t>
      </w:r>
      <w:r w:rsidRPr="0071210A">
        <w:t>а</w:t>
      </w:r>
      <w:r w:rsidRPr="0071210A">
        <w:t>сающиеся насилия в отношении женщин, имеют большое значение для сп</w:t>
      </w:r>
      <w:r w:rsidRPr="0071210A">
        <w:t>о</w:t>
      </w:r>
      <w:r w:rsidRPr="0071210A">
        <w:t>собности женщин пользоваться правами и свободами на равной основе с му</w:t>
      </w:r>
      <w:r w:rsidRPr="0071210A">
        <w:t>ж</w:t>
      </w:r>
      <w:r w:rsidRPr="0071210A">
        <w:t>чинами. Он неоднократно заявлял, что традиционные представления, согласно которым женщины находятся в подчиненном положении по отношению к му</w:t>
      </w:r>
      <w:r w:rsidRPr="0071210A">
        <w:t>ж</w:t>
      </w:r>
      <w:r w:rsidRPr="0071210A">
        <w:t>чинам, способствуют насилию в отношении женщин. Что касается дела, нах</w:t>
      </w:r>
      <w:r w:rsidRPr="0071210A">
        <w:t>о</w:t>
      </w:r>
      <w:r w:rsidRPr="0071210A">
        <w:t>дящегося на рассмотрении Комитета, то</w:t>
      </w:r>
      <w:r>
        <w:t xml:space="preserve"> по </w:t>
      </w:r>
      <w:r w:rsidRPr="00AB5487">
        <w:t>вопрос</w:t>
      </w:r>
      <w:r>
        <w:t>у</w:t>
      </w:r>
      <w:r w:rsidRPr="00AB5487">
        <w:t xml:space="preserve"> о том, были ли решения судов Пловдива основаны на гендерных</w:t>
      </w:r>
      <w:r>
        <w:t xml:space="preserve"> стереотипах в нарушение </w:t>
      </w:r>
      <w:r w:rsidR="00314B45">
        <w:t>статьи </w:t>
      </w:r>
      <w:r w:rsidRPr="00AB5487">
        <w:t xml:space="preserve">5 </w:t>
      </w:r>
      <w:r>
        <w:t xml:space="preserve">и </w:t>
      </w:r>
      <w:r w:rsidR="00314B45">
        <w:t>пункта </w:t>
      </w:r>
      <w:r>
        <w:t xml:space="preserve">1 </w:t>
      </w:r>
      <w:r w:rsidR="00314B45">
        <w:t>статьи </w:t>
      </w:r>
      <w:r>
        <w:t xml:space="preserve">16 </w:t>
      </w:r>
      <w:r w:rsidRPr="00AB5487">
        <w:t>Конвенции, Комитет подтверждает, что Конвенция возлаг</w:t>
      </w:r>
      <w:r w:rsidRPr="00AB5487">
        <w:t>а</w:t>
      </w:r>
      <w:r w:rsidRPr="00AB5487">
        <w:t>ет обязательства на все государственные органы и что государства-участники могут нести ответственность за судебные решения, которые нарушают пол</w:t>
      </w:r>
      <w:r w:rsidRPr="00AB5487">
        <w:t>о</w:t>
      </w:r>
      <w:r w:rsidRPr="00AB5487">
        <w:t>жения Конве</w:t>
      </w:r>
      <w:r w:rsidRPr="00AB5487">
        <w:t>н</w:t>
      </w:r>
      <w:r w:rsidRPr="00AB5487">
        <w:t>ции</w:t>
      </w:r>
      <w:r w:rsidRPr="004A3D80">
        <w:rPr>
          <w:vertAlign w:val="superscript"/>
          <w:lang w:val="en-GB"/>
        </w:rPr>
        <w:footnoteReference w:id="7"/>
      </w:r>
      <w:r w:rsidRPr="00AB5487">
        <w:t xml:space="preserve">. Он также отмечает, в соответствии с </w:t>
      </w:r>
      <w:r w:rsidR="00314B45">
        <w:t>пунктом </w:t>
      </w:r>
      <w:r>
        <w:t>(</w:t>
      </w:r>
      <w:r w:rsidRPr="00AB5487">
        <w:rPr>
          <w:lang w:val="en-GB"/>
        </w:rPr>
        <w:t>f</w:t>
      </w:r>
      <w:r w:rsidRPr="00AB5487">
        <w:t xml:space="preserve">) </w:t>
      </w:r>
      <w:r w:rsidR="00314B45">
        <w:t>статьи </w:t>
      </w:r>
      <w:r w:rsidRPr="00AB5487">
        <w:t xml:space="preserve">2 и </w:t>
      </w:r>
      <w:r w:rsidR="00314B45">
        <w:t>пунктом </w:t>
      </w:r>
      <w:r>
        <w:t>(</w:t>
      </w:r>
      <w:r w:rsidRPr="00AB5487">
        <w:t xml:space="preserve">а) </w:t>
      </w:r>
      <w:r w:rsidR="00314B45">
        <w:t>статьи </w:t>
      </w:r>
      <w:r w:rsidRPr="00AB5487">
        <w:t>5 государство-участник обязано принять надлежащие меры для внесения изменений в существующие законы или нормативные акты или отменить их, а также в обычаи и практику, предусматривающие дискримин</w:t>
      </w:r>
      <w:r w:rsidRPr="00AB5487">
        <w:t>а</w:t>
      </w:r>
      <w:r w:rsidRPr="00AB5487">
        <w:t>цию в отн</w:t>
      </w:r>
      <w:r w:rsidRPr="00AB5487">
        <w:t>о</w:t>
      </w:r>
      <w:r w:rsidRPr="00AB5487">
        <w:t>шении женщин</w:t>
      </w:r>
      <w:r>
        <w:t xml:space="preserve">, а в соответствии с </w:t>
      </w:r>
      <w:r w:rsidR="00314B45">
        <w:t>пунктом </w:t>
      </w:r>
      <w:r>
        <w:t xml:space="preserve">1 </w:t>
      </w:r>
      <w:r w:rsidR="00314B45">
        <w:t>статьи </w:t>
      </w:r>
      <w:r>
        <w:t>16 государства-участники должны принимать все соответствующие меры для ликвидации ди</w:t>
      </w:r>
      <w:r>
        <w:t>с</w:t>
      </w:r>
      <w:r>
        <w:t>криминации в отношении женщин во всех вопросах, касающихся брака и с</w:t>
      </w:r>
      <w:r>
        <w:t>е</w:t>
      </w:r>
      <w:r>
        <w:t>мейных отношений</w:t>
      </w:r>
      <w:r w:rsidRPr="00AB5487">
        <w:t>. В связи с этим Комитет подчеркивает, что стереотипы н</w:t>
      </w:r>
      <w:r w:rsidRPr="00AB5487">
        <w:t>е</w:t>
      </w:r>
      <w:r w:rsidRPr="00AB5487">
        <w:t>гативно во</w:t>
      </w:r>
      <w:r w:rsidRPr="00AB5487">
        <w:t>з</w:t>
      </w:r>
      <w:r w:rsidRPr="00AB5487">
        <w:t>действуют на право женщин на справедливое разбирательство дела и что судебные органы должна проявлять осторожность, чтобы не создавать жестких стандартов на основании предубеждений в том, что является бытовым или гендерным насилием. В настоящем деле выполн</w:t>
      </w:r>
      <w:r w:rsidRPr="00AB5487">
        <w:t>е</w:t>
      </w:r>
      <w:r w:rsidRPr="00AB5487">
        <w:t xml:space="preserve">ние государством-участником своих </w:t>
      </w:r>
      <w:r>
        <w:t xml:space="preserve">в соответствии с </w:t>
      </w:r>
      <w:r w:rsidR="00314B45">
        <w:t>пунктами </w:t>
      </w:r>
      <w:r>
        <w:t xml:space="preserve">(d) и (f) </w:t>
      </w:r>
      <w:r w:rsidR="00314B45">
        <w:t>статьи </w:t>
      </w:r>
      <w:r>
        <w:t xml:space="preserve">2 и </w:t>
      </w:r>
      <w:r w:rsidR="00314B45">
        <w:t>пунктом </w:t>
      </w:r>
      <w:r>
        <w:t xml:space="preserve">(a) </w:t>
      </w:r>
      <w:r w:rsidR="00314B45">
        <w:t>статьи </w:t>
      </w:r>
      <w:r>
        <w:t xml:space="preserve">5, касающиеся </w:t>
      </w:r>
      <w:r w:rsidRPr="00AB5487">
        <w:t>ликвидации гендерных стереотипов</w:t>
      </w:r>
      <w:r>
        <w:t>,</w:t>
      </w:r>
      <w:r w:rsidRPr="00AB5487">
        <w:t xml:space="preserve"> следует оценить в свете того, в какой степени учитывался гендерный фактор в ходе судебного разбирательства по делу автора.</w:t>
      </w:r>
      <w:r>
        <w:t xml:space="preserve"> </w:t>
      </w:r>
    </w:p>
    <w:p w:rsidR="00EC7676" w:rsidRDefault="00EC7676" w:rsidP="00EC7676">
      <w:pPr>
        <w:pStyle w:val="SingleTxt"/>
      </w:pPr>
      <w:r w:rsidRPr="00AB5487">
        <w:t>9.12</w:t>
      </w:r>
      <w:r w:rsidRPr="00AB5487">
        <w:tab/>
        <w:t>Комитет считает, что мнение окружного и регионального судов Пловдива о том, что основанием для срока в один месяц, в течение которого пострада</w:t>
      </w:r>
      <w:r w:rsidRPr="00AB5487">
        <w:t>в</w:t>
      </w:r>
      <w:r w:rsidRPr="00AB5487">
        <w:t>шему необходимо подать заявление о вы</w:t>
      </w:r>
      <w:r>
        <w:t>несении приказа о защите (</w:t>
      </w:r>
      <w:r w:rsidR="00314B45">
        <w:t>пункт </w:t>
      </w:r>
      <w:r w:rsidRPr="00AB5487">
        <w:t xml:space="preserve">1 </w:t>
      </w:r>
      <w:r w:rsidR="00314B45">
        <w:t>статьи </w:t>
      </w:r>
      <w:r w:rsidRPr="00AB5487">
        <w:t>10 Закона о защите от бытового насилия), является обеспечение срочн</w:t>
      </w:r>
      <w:r w:rsidRPr="00AB5487">
        <w:t>о</w:t>
      </w:r>
      <w:r w:rsidRPr="00AB5487">
        <w:t>го судебного вмешательства, а не осуществление полицейского надзора за с</w:t>
      </w:r>
      <w:r w:rsidRPr="00AB5487">
        <w:t>о</w:t>
      </w:r>
      <w:r w:rsidRPr="00AB5487">
        <w:t>жительствующими партнерами, свидетельствует о недостаточном учете ге</w:t>
      </w:r>
      <w:r w:rsidRPr="00AB5487">
        <w:t>н</w:t>
      </w:r>
      <w:r w:rsidRPr="00AB5487">
        <w:t>дерной проблематики, что является следствием предвзятого суждения о том, что бытовое насилие в значительной мере является личным делом, относящи</w:t>
      </w:r>
      <w:r w:rsidRPr="00AB5487">
        <w:t>м</w:t>
      </w:r>
      <w:r w:rsidRPr="00AB5487">
        <w:t>ся к сфере частной жизни, которая, в принципе, не должна подлежать контр</w:t>
      </w:r>
      <w:r w:rsidRPr="00AB5487">
        <w:t>о</w:t>
      </w:r>
      <w:r w:rsidRPr="00AB5487">
        <w:t>лю со стороны государства. Аналогичным образом, как отмечалось выше, и</w:t>
      </w:r>
      <w:r w:rsidRPr="00AB5487">
        <w:t>с</w:t>
      </w:r>
      <w:r w:rsidRPr="00AB5487">
        <w:t>ключительное внимание судов Пловдива к физическому насилию и непосре</w:t>
      </w:r>
      <w:r w:rsidRPr="00AB5487">
        <w:t>д</w:t>
      </w:r>
      <w:r w:rsidRPr="00AB5487">
        <w:t>ственной угрозе для жизни и здоровья пострадавшего лица является следств</w:t>
      </w:r>
      <w:r w:rsidRPr="00AB5487">
        <w:t>и</w:t>
      </w:r>
      <w:r w:rsidRPr="00AB5487">
        <w:t>ем стереотипного и крайне узкого подхода к пониманию того, что следует сч</w:t>
      </w:r>
      <w:r w:rsidRPr="00AB5487">
        <w:t>и</w:t>
      </w:r>
      <w:r w:rsidRPr="00AB5487">
        <w:t>тать бытовым насилием. Такое стереотипное толкование понятия бытового н</w:t>
      </w:r>
      <w:r w:rsidRPr="00AB5487">
        <w:t>а</w:t>
      </w:r>
      <w:r w:rsidRPr="00AB5487">
        <w:t xml:space="preserve">силия проявилось в мотивировке решения регионального суда Пловдива: </w:t>
      </w:r>
      <w:r>
        <w:t>«</w:t>
      </w:r>
      <w:r w:rsidRPr="00AB5487">
        <w:t>Н</w:t>
      </w:r>
      <w:r w:rsidRPr="00AB5487">
        <w:t>а</w:t>
      </w:r>
      <w:r w:rsidRPr="00AB5487">
        <w:t>нося удар кому-либо, вы можете совершать акт насилия, но только после пр</w:t>
      </w:r>
      <w:r w:rsidRPr="00AB5487">
        <w:t>е</w:t>
      </w:r>
      <w:r w:rsidRPr="00AB5487">
        <w:t>вышения определенных пределов противоправного деяния, и в данном случае в заявлениях В</w:t>
      </w:r>
      <w:r w:rsidR="009E352B">
        <w:t>. К.</w:t>
      </w:r>
      <w:r w:rsidRPr="00AB5487">
        <w:t xml:space="preserve"> отсутствие четкое подтверждение того, как именно был нан</w:t>
      </w:r>
      <w:r w:rsidRPr="00AB5487">
        <w:t>е</w:t>
      </w:r>
      <w:r w:rsidRPr="00AB5487">
        <w:t>сен удар, в частности, на день проведения процедуры, и как была нарушена ее неприкосновенность</w:t>
      </w:r>
      <w:r>
        <w:t>»</w:t>
      </w:r>
      <w:r w:rsidRPr="00AB5487">
        <w:t>. Традиционное стереотипное пре</w:t>
      </w:r>
      <w:r w:rsidRPr="00AB5487">
        <w:t>д</w:t>
      </w:r>
      <w:r w:rsidRPr="00AB5487">
        <w:t>ставление о роли женщины в браке также можно обнаружить в постановлении окружного суда Пловдива о расторжении брака от 8</w:t>
      </w:r>
      <w:r w:rsidR="00314B45">
        <w:rPr>
          <w:lang w:val="en-US"/>
        </w:rPr>
        <w:t> </w:t>
      </w:r>
      <w:r w:rsidR="00314B45" w:rsidRPr="00314B45">
        <w:t>мая</w:t>
      </w:r>
      <w:r w:rsidRPr="00AB5487">
        <w:t xml:space="preserve"> 2009</w:t>
      </w:r>
      <w:r w:rsidR="00314B45">
        <w:t> года</w:t>
      </w:r>
      <w:r w:rsidRPr="00AB5487">
        <w:t xml:space="preserve">, в котором имеются ссылки на использование автором </w:t>
      </w:r>
      <w:r>
        <w:t>«</w:t>
      </w:r>
      <w:r w:rsidRPr="00AB5487">
        <w:t>бранных слов</w:t>
      </w:r>
      <w:r>
        <w:t>»</w:t>
      </w:r>
      <w:r w:rsidRPr="00AB5487">
        <w:t xml:space="preserve"> по отношению к своему мужу и с</w:t>
      </w:r>
      <w:r w:rsidRPr="00AB5487">
        <w:t>о</w:t>
      </w:r>
      <w:r w:rsidRPr="00AB5487">
        <w:t>держатся предписание, чтобы после расторжения брака автор сменила фам</w:t>
      </w:r>
      <w:r w:rsidRPr="00AB5487">
        <w:t>и</w:t>
      </w:r>
      <w:r w:rsidRPr="00AB5487">
        <w:t>лию на девичью. Комитет приходит к выводу о том, что отказ судов Пловдива издать постоянный приказ о защите в отношении мужа автора был основан на стереотипных, предвзятых и, следовательно, дискриминационных представл</w:t>
      </w:r>
      <w:r w:rsidRPr="00AB5487">
        <w:t>е</w:t>
      </w:r>
      <w:r w:rsidRPr="00AB5487">
        <w:t>ниях о том, что является бытовым насилием.</w:t>
      </w:r>
    </w:p>
    <w:p w:rsidR="00EC7676" w:rsidRPr="00DC0A14" w:rsidRDefault="00EC7676" w:rsidP="00EC7676">
      <w:pPr>
        <w:pStyle w:val="SingleTxt"/>
      </w:pPr>
      <w:r w:rsidRPr="00DC0A14">
        <w:t>9.13</w:t>
      </w:r>
      <w:r w:rsidRPr="00DC0A14">
        <w:tab/>
        <w:t>Комитет считает также, что отсутствие мест в приютах, где автор с дет</w:t>
      </w:r>
      <w:r w:rsidRPr="00DC0A14">
        <w:t>ь</w:t>
      </w:r>
      <w:r w:rsidRPr="00DC0A14">
        <w:t>ми могли бы остановиться по возвращении в Болгарию в сентябре 2007</w:t>
      </w:r>
      <w:r w:rsidR="00314B45">
        <w:t> года</w:t>
      </w:r>
      <w:r w:rsidRPr="00DC0A14">
        <w:t>,</w:t>
      </w:r>
      <w:r>
        <w:t xml:space="preserve"> — </w:t>
      </w:r>
      <w:r w:rsidRPr="00DC0A14">
        <w:t>факт, о котором сообщила автор и который государство-участник не опровергло,</w:t>
      </w:r>
      <w:r>
        <w:t xml:space="preserve"> — </w:t>
      </w:r>
      <w:r w:rsidRPr="00DC0A14">
        <w:t>является нарушением государством-участником своего об</w:t>
      </w:r>
      <w:r w:rsidRPr="00DC0A14">
        <w:t>я</w:t>
      </w:r>
      <w:r w:rsidRPr="00DC0A14">
        <w:t xml:space="preserve">зательства по </w:t>
      </w:r>
      <w:r w:rsidR="00314B45">
        <w:t>пунктам (</w:t>
      </w:r>
      <w:r w:rsidRPr="00DC0A14">
        <w:t xml:space="preserve">с) и </w:t>
      </w:r>
      <w:r w:rsidR="00314B45">
        <w:t>(</w:t>
      </w:r>
      <w:r w:rsidRPr="00DC0A14">
        <w:rPr>
          <w:lang w:val="en-US"/>
        </w:rPr>
        <w:t>e</w:t>
      </w:r>
      <w:r w:rsidRPr="00DC0A14">
        <w:t xml:space="preserve">) </w:t>
      </w:r>
      <w:r w:rsidR="00314B45">
        <w:t>статьи </w:t>
      </w:r>
      <w:r w:rsidRPr="00DC0A14">
        <w:t>2 Конвенции об обеспечении безотлаг</w:t>
      </w:r>
      <w:r w:rsidRPr="00DC0A14">
        <w:t>а</w:t>
      </w:r>
      <w:r w:rsidRPr="00DC0A14">
        <w:t>тельной защиты женщин от насилия, включая насилие в семье. В связи с этим К</w:t>
      </w:r>
      <w:r w:rsidRPr="00DC0A14">
        <w:t>о</w:t>
      </w:r>
      <w:r w:rsidRPr="00DC0A14">
        <w:t xml:space="preserve">митет напоминает о своей общей </w:t>
      </w:r>
      <w:r w:rsidR="00314B45">
        <w:t>рекомендации № </w:t>
      </w:r>
      <w:r w:rsidRPr="00DC0A14">
        <w:t>19, касающейся насилия в отн</w:t>
      </w:r>
      <w:r w:rsidRPr="00DC0A14">
        <w:t>о</w:t>
      </w:r>
      <w:r w:rsidRPr="00DC0A14">
        <w:t>шении женщин.</w:t>
      </w:r>
    </w:p>
    <w:p w:rsidR="00EC7676" w:rsidRPr="00AB5487" w:rsidRDefault="00EC7676" w:rsidP="00EC7676">
      <w:pPr>
        <w:pStyle w:val="SingleTxt"/>
      </w:pPr>
      <w:r w:rsidRPr="00AB5487">
        <w:t>9.1</w:t>
      </w:r>
      <w:r>
        <w:t>4</w:t>
      </w:r>
      <w:r w:rsidRPr="00AB5487">
        <w:tab/>
        <w:t>И наконец, Комитет хотел бы признать, что автор сообщения понесла м</w:t>
      </w:r>
      <w:r w:rsidRPr="00AB5487">
        <w:t>о</w:t>
      </w:r>
      <w:r w:rsidRPr="00AB5487">
        <w:t>ральный и материальный ущерб и вред. Даже если предположить, что она н</w:t>
      </w:r>
      <w:r w:rsidRPr="00AB5487">
        <w:t>е</w:t>
      </w:r>
      <w:r w:rsidRPr="00AB5487">
        <w:t>посредственно не подвергалась физическому насилию в семье после оконч</w:t>
      </w:r>
      <w:r w:rsidRPr="00AB5487">
        <w:t>а</w:t>
      </w:r>
      <w:r w:rsidRPr="00AB5487">
        <w:t>тельного отказа (с возложением судебных издержек) от 7</w:t>
      </w:r>
      <w:r w:rsidR="00314B45">
        <w:t xml:space="preserve"> апреля </w:t>
      </w:r>
      <w:r w:rsidRPr="00AB5487">
        <w:t>2008</w:t>
      </w:r>
      <w:r w:rsidR="00314B45">
        <w:t> года</w:t>
      </w:r>
      <w:r w:rsidRPr="00AB5487">
        <w:t xml:space="preserve"> в удовлетворении ее заявления о вынесении постоянного приказа о защите, она тем не менее в значительной мере страдала от страха и отчаяния после оконч</w:t>
      </w:r>
      <w:r w:rsidRPr="00AB5487">
        <w:t>а</w:t>
      </w:r>
      <w:r w:rsidRPr="00AB5487">
        <w:t>ния судебного разбирательства, касающегося приказа о защите, когда она и ее дети остались без защиты государства, а также от новых преследований из-за гендерных стереотипов, на которых основаны решения суда.</w:t>
      </w:r>
    </w:p>
    <w:p w:rsidR="00EC7676" w:rsidRPr="00AB5487" w:rsidRDefault="00EC7676" w:rsidP="00EC7676">
      <w:pPr>
        <w:pStyle w:val="SingleTxt"/>
      </w:pPr>
      <w:r w:rsidRPr="00AB5487">
        <w:t>9.1</w:t>
      </w:r>
      <w:r>
        <w:t>5</w:t>
      </w:r>
      <w:r w:rsidRPr="00AB5487">
        <w:tab/>
        <w:t xml:space="preserve">Действуя в соответствии с </w:t>
      </w:r>
      <w:r w:rsidR="00314B45">
        <w:t>пунктом </w:t>
      </w:r>
      <w:r w:rsidRPr="00AB5487">
        <w:t xml:space="preserve">3 </w:t>
      </w:r>
      <w:r w:rsidR="00314B45">
        <w:t>статьи </w:t>
      </w:r>
      <w:r w:rsidRPr="00AB5487">
        <w:t>7 Факультативного пр</w:t>
      </w:r>
      <w:r w:rsidRPr="00AB5487">
        <w:t>о</w:t>
      </w:r>
      <w:r w:rsidRPr="00AB5487">
        <w:t>токола к Конвенции о ликвидации всех форм дискриминации в отношении женщин и в свете всех изложенных выше соображений, Комитет считает, что государство-участник не выполнило свои обязательства и тем самым нарушило права авт</w:t>
      </w:r>
      <w:r w:rsidRPr="00AB5487">
        <w:t>о</w:t>
      </w:r>
      <w:r w:rsidRPr="00AB5487">
        <w:t xml:space="preserve">ра, предусмотренные </w:t>
      </w:r>
      <w:r w:rsidR="00314B45">
        <w:t>пунктами </w:t>
      </w:r>
      <w:r>
        <w:t>(</w:t>
      </w:r>
      <w:r w:rsidRPr="00AB5487">
        <w:rPr>
          <w:lang w:val="en-GB"/>
        </w:rPr>
        <w:t>c</w:t>
      </w:r>
      <w:r w:rsidRPr="00AB5487">
        <w:t>)</w:t>
      </w:r>
      <w:r>
        <w:t xml:space="preserve">, (d) и (f) </w:t>
      </w:r>
      <w:r w:rsidR="00314B45">
        <w:t>статьи </w:t>
      </w:r>
      <w:r w:rsidRPr="00AB5487">
        <w:t xml:space="preserve">2 </w:t>
      </w:r>
      <w:r>
        <w:t xml:space="preserve">в сочетании со </w:t>
      </w:r>
      <w:r w:rsidR="00314B45">
        <w:t>статьей </w:t>
      </w:r>
      <w:r>
        <w:t xml:space="preserve">1 </w:t>
      </w:r>
      <w:r w:rsidRPr="00AB5487">
        <w:t xml:space="preserve">и </w:t>
      </w:r>
      <w:r w:rsidR="00314B45">
        <w:t>пунктом </w:t>
      </w:r>
      <w:r>
        <w:t>(</w:t>
      </w:r>
      <w:r w:rsidRPr="00AB5487">
        <w:t xml:space="preserve">а) </w:t>
      </w:r>
      <w:r w:rsidR="00314B45">
        <w:t>статьи </w:t>
      </w:r>
      <w:r w:rsidRPr="00AB5487">
        <w:t>5</w:t>
      </w:r>
      <w:r>
        <w:t xml:space="preserve"> в сочетании с </w:t>
      </w:r>
      <w:r w:rsidR="00314B45">
        <w:t>пунктом </w:t>
      </w:r>
      <w:r>
        <w:t xml:space="preserve">1 </w:t>
      </w:r>
      <w:r w:rsidR="00314B45">
        <w:t>статьи </w:t>
      </w:r>
      <w:r>
        <w:t xml:space="preserve">16 Конвенции, </w:t>
      </w:r>
      <w:r w:rsidRPr="00AB5487">
        <w:t xml:space="preserve">а также общей </w:t>
      </w:r>
      <w:r w:rsidR="00314B45">
        <w:t>рекомендацией № </w:t>
      </w:r>
      <w:r w:rsidRPr="00AB5487">
        <w:t>19 Комитета</w:t>
      </w:r>
      <w:r>
        <w:t xml:space="preserve">. Комитет </w:t>
      </w:r>
      <w:r w:rsidRPr="00AB5487">
        <w:t>обращается к государству-участнику со следующими р</w:t>
      </w:r>
      <w:r w:rsidRPr="00AB5487">
        <w:t>е</w:t>
      </w:r>
      <w:r w:rsidRPr="00AB5487">
        <w:t>комендациями:</w:t>
      </w:r>
    </w:p>
    <w:p w:rsidR="00EC7676" w:rsidRPr="00AB5487" w:rsidRDefault="009E352B" w:rsidP="003E6440">
      <w:pPr>
        <w:pStyle w:val="SingleTxt"/>
      </w:pPr>
      <w:r>
        <w:tab/>
        <w:t>a)</w:t>
      </w:r>
      <w:r w:rsidR="00EC7676" w:rsidRPr="00AB5487">
        <w:tab/>
        <w:t>касательно автора сообщения:</w:t>
      </w:r>
    </w:p>
    <w:p w:rsidR="00EC7676" w:rsidRPr="00AB5487" w:rsidRDefault="00EC7676" w:rsidP="00EC7676">
      <w:pPr>
        <w:pStyle w:val="SingleTxt"/>
        <w:ind w:left="1742" w:hanging="475"/>
      </w:pPr>
      <w:r>
        <w:tab/>
      </w:r>
      <w:r w:rsidRPr="00AB5487">
        <w:t>предоставить автору адекватную компенсацию, соизмеримую с серьезн</w:t>
      </w:r>
      <w:r w:rsidRPr="00AB5487">
        <w:t>о</w:t>
      </w:r>
      <w:r w:rsidRPr="00AB5487">
        <w:t>стью нарушений ее прав;</w:t>
      </w:r>
    </w:p>
    <w:p w:rsidR="00EC7676" w:rsidRPr="00AB5487" w:rsidRDefault="00EC7676" w:rsidP="00EC7676">
      <w:pPr>
        <w:pStyle w:val="SingleTxt"/>
      </w:pPr>
      <w:r w:rsidRPr="00AB5487">
        <w:tab/>
        <w:t>b)</w:t>
      </w:r>
      <w:r w:rsidRPr="00AB5487">
        <w:tab/>
        <w:t>общие рекомендации:</w:t>
      </w:r>
    </w:p>
    <w:p w:rsidR="00EC7676" w:rsidRPr="00AB5487" w:rsidRDefault="00EC7676" w:rsidP="00EC7676">
      <w:pPr>
        <w:pStyle w:val="SingleTxt"/>
        <w:ind w:left="1742" w:hanging="475"/>
      </w:pPr>
      <w:r>
        <w:tab/>
      </w:r>
      <w:r w:rsidRPr="00AB5487">
        <w:rPr>
          <w:lang w:val="en-GB"/>
        </w:rPr>
        <w:t>i</w:t>
      </w:r>
      <w:r w:rsidRPr="00AB5487">
        <w:t>)</w:t>
      </w:r>
      <w:r w:rsidRPr="00AB5487">
        <w:tab/>
      </w:r>
      <w:r>
        <w:t xml:space="preserve">внести поправки в </w:t>
      </w:r>
      <w:r w:rsidRPr="00AB5487">
        <w:t xml:space="preserve">положения </w:t>
      </w:r>
      <w:r w:rsidR="00314B45">
        <w:t>статьи </w:t>
      </w:r>
      <w:r w:rsidRPr="00AB5487">
        <w:t>10(1) Закона о защите от быт</w:t>
      </w:r>
      <w:r w:rsidRPr="00AB5487">
        <w:t>о</w:t>
      </w:r>
      <w:r w:rsidRPr="00AB5487">
        <w:t>вого насилия</w:t>
      </w:r>
      <w:r>
        <w:t xml:space="preserve"> с целью отменить установленный крайний срок продолж</w:t>
      </w:r>
      <w:r>
        <w:t>и</w:t>
      </w:r>
      <w:r>
        <w:t>тельностью в один месяц и обеспечить, чтобы судебные постановления о защите выносились без необходимости соблюдения заявителем чрезме</w:t>
      </w:r>
      <w:r>
        <w:t>р</w:t>
      </w:r>
      <w:r>
        <w:t xml:space="preserve">ных административных и юридических процедур; </w:t>
      </w:r>
    </w:p>
    <w:p w:rsidR="00EC7676" w:rsidRPr="00AB5487" w:rsidRDefault="00EC7676" w:rsidP="00EC7676">
      <w:pPr>
        <w:pStyle w:val="SingleTxt"/>
        <w:ind w:left="1742" w:hanging="475"/>
      </w:pPr>
      <w:r>
        <w:tab/>
      </w:r>
      <w:r w:rsidRPr="00AB5487">
        <w:rPr>
          <w:lang w:val="en-GB"/>
        </w:rPr>
        <w:t>ii</w:t>
      </w:r>
      <w:r w:rsidRPr="00AB5487">
        <w:t>)</w:t>
      </w:r>
      <w:r w:rsidRPr="00AB5487">
        <w:tab/>
      </w:r>
      <w:r>
        <w:t xml:space="preserve">внести поправки в положения </w:t>
      </w:r>
      <w:r w:rsidRPr="00AB5487">
        <w:t>Закон</w:t>
      </w:r>
      <w:r>
        <w:t>а</w:t>
      </w:r>
      <w:r w:rsidRPr="00AB5487">
        <w:t xml:space="preserve"> о защите от бытового насилия </w:t>
      </w:r>
      <w:r>
        <w:t>с целью облегчить бремя доказывания в пользу потерпевшей стороны</w:t>
      </w:r>
      <w:r w:rsidRPr="00AB5487">
        <w:t>;</w:t>
      </w:r>
    </w:p>
    <w:p w:rsidR="00EC7676" w:rsidRPr="00AB5487" w:rsidRDefault="00EC7676" w:rsidP="00EC7676">
      <w:pPr>
        <w:pStyle w:val="SingleTxt"/>
        <w:ind w:left="1742" w:hanging="475"/>
      </w:pPr>
      <w:r>
        <w:tab/>
      </w:r>
      <w:r w:rsidRPr="00AB5487">
        <w:rPr>
          <w:lang w:val="en-GB"/>
        </w:rPr>
        <w:t>iii</w:t>
      </w:r>
      <w:r w:rsidRPr="00AB5487">
        <w:t>)</w:t>
      </w:r>
      <w:r w:rsidRPr="00AB5487">
        <w:tab/>
        <w:t xml:space="preserve">обеспечить функционирование достаточного количества </w:t>
      </w:r>
      <w:r>
        <w:t>финанс</w:t>
      </w:r>
      <w:r>
        <w:t>и</w:t>
      </w:r>
      <w:r>
        <w:t xml:space="preserve">руемых государством </w:t>
      </w:r>
      <w:r w:rsidRPr="00AB5487">
        <w:t>приютов</w:t>
      </w:r>
      <w:r>
        <w:t xml:space="preserve"> для жертв бытового насилия и их детей </w:t>
      </w:r>
      <w:r w:rsidRPr="00AB5487">
        <w:t>и оказ</w:t>
      </w:r>
      <w:r>
        <w:t>ыв</w:t>
      </w:r>
      <w:r w:rsidRPr="00AB5487">
        <w:t xml:space="preserve">ать поддержку </w:t>
      </w:r>
      <w:r w:rsidR="009E352B">
        <w:t>неправительственным организациям</w:t>
      </w:r>
      <w:r w:rsidRPr="00AB5487">
        <w:t>, предоста</w:t>
      </w:r>
      <w:r w:rsidRPr="00AB5487">
        <w:t>в</w:t>
      </w:r>
      <w:r w:rsidRPr="00AB5487">
        <w:t>ляющим приют и другие формы помощи жертвам бытового н</w:t>
      </w:r>
      <w:r w:rsidRPr="00AB5487">
        <w:t>а</w:t>
      </w:r>
      <w:r w:rsidRPr="00AB5487">
        <w:t xml:space="preserve">силия; </w:t>
      </w:r>
    </w:p>
    <w:p w:rsidR="00EC7676" w:rsidRPr="00AB5487" w:rsidRDefault="00EC7676" w:rsidP="00EC7676">
      <w:pPr>
        <w:pStyle w:val="SingleTxt"/>
        <w:ind w:left="1742" w:hanging="475"/>
      </w:pPr>
      <w:r>
        <w:tab/>
      </w:r>
      <w:r w:rsidRPr="00AB5487">
        <w:rPr>
          <w:lang w:val="en-GB"/>
        </w:rPr>
        <w:t>iv</w:t>
      </w:r>
      <w:r w:rsidRPr="00AB5487">
        <w:t>)</w:t>
      </w:r>
      <w:r w:rsidRPr="00AB5487">
        <w:tab/>
        <w:t xml:space="preserve">провести обязательную подготовку судей, адвокатов и работников правоохранительных органов по вопросам применения Закона о защите от бытового насилия, включая вопросы, касающиеся определения понятия </w:t>
      </w:r>
      <w:r>
        <w:t>«</w:t>
      </w:r>
      <w:r w:rsidRPr="00AB5487">
        <w:t>бытовое насилие</w:t>
      </w:r>
      <w:r>
        <w:t>»</w:t>
      </w:r>
      <w:r w:rsidRPr="00AB5487">
        <w:t xml:space="preserve"> и гендерных стереотипов, а также обеспечить надл</w:t>
      </w:r>
      <w:r w:rsidRPr="00AB5487">
        <w:t>е</w:t>
      </w:r>
      <w:r w:rsidRPr="00AB5487">
        <w:t xml:space="preserve">жащее изучение Конвенции, Факультативного протокола к ней и общих рекомендаций Комитета, в частности общей </w:t>
      </w:r>
      <w:r w:rsidR="00314B45">
        <w:t>рекомендации № </w:t>
      </w:r>
      <w:r w:rsidRPr="00AB5487">
        <w:t>19.</w:t>
      </w:r>
    </w:p>
    <w:p w:rsidR="00EC7676" w:rsidRPr="00AB5487" w:rsidRDefault="00EC7676" w:rsidP="00EC7676">
      <w:pPr>
        <w:pStyle w:val="SingleTxt"/>
      </w:pPr>
      <w:r w:rsidRPr="00AB5487">
        <w:t>9.1</w:t>
      </w:r>
      <w:r>
        <w:t>6</w:t>
      </w:r>
      <w:r w:rsidRPr="00AB5487">
        <w:tab/>
        <w:t xml:space="preserve">В соответствии с </w:t>
      </w:r>
      <w:r w:rsidR="00314B45">
        <w:t>пунктом </w:t>
      </w:r>
      <w:r w:rsidRPr="00AB5487">
        <w:t xml:space="preserve">4 </w:t>
      </w:r>
      <w:r w:rsidR="00314B45">
        <w:t>статьи </w:t>
      </w:r>
      <w:r w:rsidRPr="00AB5487">
        <w:t>7 Факультативного протокола госуда</w:t>
      </w:r>
      <w:r w:rsidRPr="00AB5487">
        <w:t>р</w:t>
      </w:r>
      <w:r w:rsidRPr="00AB5487">
        <w:t>ство-участник надлежащим образом рассматривает мнения Комитета вместе с его рекомендациями и представляет Комитету в течение шести</w:t>
      </w:r>
      <w:r w:rsidR="00314B45">
        <w:t> месяцев</w:t>
      </w:r>
      <w:r w:rsidRPr="00AB5487">
        <w:t xml:space="preserve"> пис</w:t>
      </w:r>
      <w:r w:rsidRPr="00AB5487">
        <w:t>ь</w:t>
      </w:r>
      <w:r w:rsidRPr="00AB5487">
        <w:t>менный ответ, в том числе информацию о любых мерах, принятых с учетом мнений и рекомендаций Комитета. К государству-участнику обращае</w:t>
      </w:r>
      <w:r w:rsidRPr="00AB5487">
        <w:t>т</w:t>
      </w:r>
      <w:r w:rsidRPr="00AB5487">
        <w:t>ся также просьба опубликовать мнения и рекомендации Комитета, перевести их на бо</w:t>
      </w:r>
      <w:r w:rsidRPr="00AB5487">
        <w:t>л</w:t>
      </w:r>
      <w:r w:rsidRPr="00AB5487">
        <w:t>гарский язык и обеспечить их широкое распространение, с тем чтобы они были доведены до сведения всех соответствующих слоев общества.</w:t>
      </w:r>
    </w:p>
    <w:p w:rsidR="00B46D7A" w:rsidRPr="00EC7676" w:rsidRDefault="00EC7676" w:rsidP="00EC7676">
      <w:pPr>
        <w:pStyle w:val="SingleTxt"/>
        <w:spacing w:after="0" w:line="240" w:lineRule="auto"/>
      </w:pPr>
      <w:r>
        <w:rPr>
          <w:noProof/>
          <w:w w:val="100"/>
          <w:lang w:eastAsia="ru-RU"/>
        </w:rPr>
        <w:pict>
          <v:line id="_x0000_s1029" style="position:absolute;left:0;text-align:left;z-index:1" from="210.2pt,30pt" to="282.2pt,30pt" strokeweight=".25pt"/>
        </w:pict>
      </w:r>
    </w:p>
    <w:sectPr w:rsidR="00B46D7A" w:rsidRPr="00EC7676" w:rsidSect="00F76766">
      <w:type w:val="continuous"/>
      <w:pgSz w:w="12240" w:h="15840" w:code="1"/>
      <w:pgMar w:top="1742" w:right="1195" w:bottom="1898" w:left="1195" w:header="576" w:footer="1030" w:gutter="0"/>
      <w:cols w:space="708"/>
      <w:noEndnote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Start" w:date="2011-10-20T22:49:00Z" w:initials="Start">
    <w:p w:rsidR="00633381" w:rsidRPr="00F76766" w:rsidRDefault="00633381">
      <w:pPr>
        <w:pStyle w:val="CommentText"/>
        <w:rPr>
          <w:lang w:val="en-GB"/>
        </w:rPr>
      </w:pPr>
      <w:r>
        <w:fldChar w:fldCharType="begin"/>
      </w:r>
      <w:r w:rsidRPr="00F76766">
        <w:rPr>
          <w:rStyle w:val="CommentReference"/>
          <w:lang w:val="en-GB"/>
        </w:rPr>
        <w:instrText xml:space="preserve"> </w:instrText>
      </w:r>
      <w:r w:rsidRPr="00F76766">
        <w:rPr>
          <w:lang w:val="en-GB"/>
        </w:rPr>
        <w:instrText>PAGE \# "'Page: '#'</w:instrText>
      </w:r>
      <w:r w:rsidRPr="00F76766">
        <w:rPr>
          <w:lang w:val="en-GB"/>
        </w:rPr>
        <w:br/>
        <w:instrText>'"</w:instrText>
      </w:r>
      <w:r w:rsidRPr="00F76766">
        <w:rPr>
          <w:rStyle w:val="CommentReference"/>
          <w:lang w:val="en-GB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 w:rsidRPr="00F76766">
        <w:rPr>
          <w:lang w:val="en-GB"/>
        </w:rPr>
        <w:t>&lt;&lt;ODS JOB NO&gt;&gt;N1151725R&lt;&lt;ODS JOB NO&gt;&gt;</w:t>
      </w:r>
    </w:p>
    <w:p w:rsidR="00633381" w:rsidRPr="00F76766" w:rsidRDefault="00633381">
      <w:pPr>
        <w:pStyle w:val="CommentText"/>
        <w:rPr>
          <w:lang w:val="en-GB"/>
        </w:rPr>
      </w:pPr>
      <w:r w:rsidRPr="00F76766">
        <w:rPr>
          <w:lang w:val="en-GB"/>
        </w:rPr>
        <w:t>&lt;&lt;ODS DOC SYMBOL1&gt;&gt;CEDAW/C/49/D/20/2008&lt;&lt;ODS DOC SYMBOL1&gt;&gt;</w:t>
      </w:r>
    </w:p>
    <w:p w:rsidR="00633381" w:rsidRPr="00F76766" w:rsidRDefault="00633381">
      <w:pPr>
        <w:pStyle w:val="CommentText"/>
        <w:rPr>
          <w:lang w:val="en-GB"/>
        </w:rPr>
      </w:pPr>
      <w:r w:rsidRPr="00F76766">
        <w:rPr>
          <w:lang w:val="en-GB"/>
        </w:rPr>
        <w:t>&lt;&lt;ODS DOC SYMBOL2&gt;&gt;&lt;&lt;ODS DOC SYMBOL2&gt;&gt;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77D" w:rsidRDefault="0088377D">
      <w:r>
        <w:separator/>
      </w:r>
    </w:p>
  </w:endnote>
  <w:endnote w:type="continuationSeparator" w:id="0">
    <w:p w:rsidR="0088377D" w:rsidRDefault="00883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code 3 of 9 by request"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5033"/>
      <w:gridCol w:w="5033"/>
    </w:tblGrid>
    <w:tr w:rsidR="00633381" w:rsidTr="002F5A89">
      <w:tblPrEx>
        <w:tblCellMar>
          <w:top w:w="0" w:type="dxa"/>
          <w:bottom w:w="0" w:type="dxa"/>
        </w:tblCellMar>
      </w:tblPrEx>
      <w:tc>
        <w:tcPr>
          <w:tcW w:w="5033" w:type="dxa"/>
          <w:shd w:val="clear" w:color="auto" w:fill="auto"/>
          <w:vAlign w:val="bottom"/>
        </w:tcPr>
        <w:p w:rsidR="00633381" w:rsidRPr="002F5A89" w:rsidRDefault="00633381" w:rsidP="002F5A89">
          <w:pPr>
            <w:pStyle w:val="Footer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0A48DB">
            <w:t>22</w:t>
          </w:r>
          <w:r>
            <w:fldChar w:fldCharType="end"/>
          </w:r>
        </w:p>
      </w:tc>
      <w:tc>
        <w:tcPr>
          <w:tcW w:w="5033" w:type="dxa"/>
          <w:shd w:val="clear" w:color="auto" w:fill="auto"/>
          <w:vAlign w:val="bottom"/>
        </w:tcPr>
        <w:p w:rsidR="00633381" w:rsidRPr="002F5A89" w:rsidRDefault="00633381" w:rsidP="002F5A89">
          <w:pPr>
            <w:pStyle w:val="Footer"/>
            <w:jc w:val="right"/>
            <w:rPr>
              <w:b w:val="0"/>
              <w:sz w:val="14"/>
            </w:rPr>
          </w:pPr>
          <w:r>
            <w:rPr>
              <w:b w:val="0"/>
              <w:sz w:val="14"/>
            </w:rPr>
            <w:fldChar w:fldCharType="begin"/>
          </w:r>
          <w:r>
            <w:rPr>
              <w:b w:val="0"/>
              <w:sz w:val="14"/>
            </w:rPr>
            <w:instrText xml:space="preserve"> DOCVARIABLE "FooterJN" \* MERGEFORMAT </w:instrText>
          </w:r>
          <w:r>
            <w:rPr>
              <w:b w:val="0"/>
              <w:sz w:val="14"/>
            </w:rPr>
            <w:fldChar w:fldCharType="separate"/>
          </w:r>
          <w:r>
            <w:rPr>
              <w:b w:val="0"/>
              <w:sz w:val="14"/>
            </w:rPr>
            <w:t>11-51725</w:t>
          </w:r>
          <w:r>
            <w:rPr>
              <w:b w:val="0"/>
              <w:sz w:val="14"/>
            </w:rPr>
            <w:fldChar w:fldCharType="end"/>
          </w:r>
        </w:p>
      </w:tc>
    </w:tr>
  </w:tbl>
  <w:p w:rsidR="00633381" w:rsidRPr="002F5A89" w:rsidRDefault="00633381" w:rsidP="002F5A8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5033"/>
      <w:gridCol w:w="5033"/>
    </w:tblGrid>
    <w:tr w:rsidR="00633381" w:rsidTr="002F5A89">
      <w:tblPrEx>
        <w:tblCellMar>
          <w:top w:w="0" w:type="dxa"/>
          <w:bottom w:w="0" w:type="dxa"/>
        </w:tblCellMar>
      </w:tblPrEx>
      <w:tc>
        <w:tcPr>
          <w:tcW w:w="5033" w:type="dxa"/>
          <w:shd w:val="clear" w:color="auto" w:fill="auto"/>
          <w:vAlign w:val="bottom"/>
        </w:tcPr>
        <w:p w:rsidR="00633381" w:rsidRPr="002F5A89" w:rsidRDefault="00633381" w:rsidP="002F5A89">
          <w:pPr>
            <w:pStyle w:val="Footer"/>
            <w:rPr>
              <w:b w:val="0"/>
              <w:sz w:val="14"/>
            </w:rPr>
          </w:pPr>
          <w:r>
            <w:rPr>
              <w:b w:val="0"/>
              <w:sz w:val="14"/>
            </w:rPr>
            <w:fldChar w:fldCharType="begin"/>
          </w:r>
          <w:r>
            <w:rPr>
              <w:b w:val="0"/>
              <w:sz w:val="14"/>
            </w:rPr>
            <w:instrText xml:space="preserve"> DOCVARIABLE "FooterJN" \* MERGEFORMAT </w:instrText>
          </w:r>
          <w:r>
            <w:rPr>
              <w:b w:val="0"/>
              <w:sz w:val="14"/>
            </w:rPr>
            <w:fldChar w:fldCharType="separate"/>
          </w:r>
          <w:r>
            <w:rPr>
              <w:b w:val="0"/>
              <w:sz w:val="14"/>
            </w:rPr>
            <w:t>11-51725</w:t>
          </w:r>
          <w:r>
            <w:rPr>
              <w:b w:val="0"/>
              <w:sz w:val="14"/>
            </w:rPr>
            <w:fldChar w:fldCharType="end"/>
          </w:r>
        </w:p>
      </w:tc>
      <w:tc>
        <w:tcPr>
          <w:tcW w:w="5033" w:type="dxa"/>
          <w:shd w:val="clear" w:color="auto" w:fill="auto"/>
          <w:vAlign w:val="bottom"/>
        </w:tcPr>
        <w:p w:rsidR="00633381" w:rsidRPr="002F5A89" w:rsidRDefault="00633381" w:rsidP="002F5A89">
          <w:pPr>
            <w:pStyle w:val="Footer"/>
            <w:jc w:val="right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F735AE">
            <w:t>23</w:t>
          </w:r>
          <w:r>
            <w:fldChar w:fldCharType="end"/>
          </w:r>
        </w:p>
      </w:tc>
    </w:tr>
  </w:tbl>
  <w:p w:rsidR="00633381" w:rsidRPr="002F5A89" w:rsidRDefault="00633381" w:rsidP="002F5A8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381" w:rsidRDefault="00633381">
    <w:pPr>
      <w:pStyle w:val="Footer"/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5033"/>
      <w:gridCol w:w="5033"/>
    </w:tblGrid>
    <w:tr w:rsidR="00633381">
      <w:tblPrEx>
        <w:tblCellMar>
          <w:top w:w="0" w:type="dxa"/>
          <w:bottom w:w="0" w:type="dxa"/>
        </w:tblCellMar>
      </w:tblPrEx>
      <w:tc>
        <w:tcPr>
          <w:tcW w:w="5033" w:type="dxa"/>
        </w:tcPr>
        <w:p w:rsidR="00633381" w:rsidRDefault="00633381" w:rsidP="002F5A89">
          <w:pPr>
            <w:pStyle w:val="Footer"/>
            <w:rPr>
              <w:b w:val="0"/>
              <w:sz w:val="20"/>
            </w:rPr>
          </w:pPr>
          <w:r>
            <w:rPr>
              <w:b w:val="0"/>
              <w:sz w:val="20"/>
            </w:rPr>
            <w:fldChar w:fldCharType="begin"/>
          </w:r>
          <w:r>
            <w:rPr>
              <w:b w:val="0"/>
              <w:sz w:val="20"/>
            </w:rPr>
            <w:instrText xml:space="preserve"> DOCVARIABLE "jobn" \* MERGEFORMAT </w:instrText>
          </w:r>
          <w:r>
            <w:rPr>
              <w:b w:val="0"/>
              <w:sz w:val="20"/>
            </w:rPr>
            <w:fldChar w:fldCharType="separate"/>
          </w:r>
          <w:r>
            <w:rPr>
              <w:b w:val="0"/>
              <w:sz w:val="20"/>
            </w:rPr>
            <w:t>11-51725 (R)</w:t>
          </w:r>
          <w:r>
            <w:rPr>
              <w:b w:val="0"/>
              <w:sz w:val="20"/>
            </w:rPr>
            <w:fldChar w:fldCharType="end"/>
          </w:r>
          <w:r>
            <w:rPr>
              <w:b w:val="0"/>
              <w:sz w:val="20"/>
            </w:rPr>
            <w:t xml:space="preserve">    201011    201011</w:t>
          </w:r>
        </w:p>
        <w:p w:rsidR="00633381" w:rsidRPr="002F5A89" w:rsidRDefault="00633381" w:rsidP="002F5A89">
          <w:pPr>
            <w:pStyle w:val="Footer"/>
            <w:spacing w:before="80" w:line="210" w:lineRule="exact"/>
            <w:rPr>
              <w:rFonts w:ascii="Barcode 3 of 9 by request" w:hAnsi="Barcode 3 of 9 by request"/>
              <w:b w:val="0"/>
              <w:sz w:val="24"/>
            </w:rPr>
          </w:pPr>
          <w:r>
            <w:rPr>
              <w:rFonts w:ascii="Barcode 3 of 9 by request" w:hAnsi="Barcode 3 of 9 by request"/>
              <w:b w:val="0"/>
              <w:sz w:val="24"/>
            </w:rPr>
            <w:fldChar w:fldCharType="begin"/>
          </w:r>
          <w:r>
            <w:rPr>
              <w:rFonts w:ascii="Barcode 3 of 9 by request" w:hAnsi="Barcode 3 of 9 by request"/>
              <w:b w:val="0"/>
              <w:sz w:val="24"/>
            </w:rPr>
            <w:instrText xml:space="preserve"> DOCVARIABLE "Barcode" \* MERGEFORMAT </w:instrText>
          </w:r>
          <w:r>
            <w:rPr>
              <w:rFonts w:ascii="Barcode 3 of 9 by request" w:hAnsi="Barcode 3 of 9 by request"/>
              <w:b w:val="0"/>
              <w:sz w:val="24"/>
            </w:rPr>
            <w:fldChar w:fldCharType="separate"/>
          </w:r>
          <w:r>
            <w:rPr>
              <w:rFonts w:ascii="Barcode 3 of 9 by request" w:hAnsi="Barcode 3 of 9 by request"/>
              <w:b w:val="0"/>
              <w:sz w:val="24"/>
            </w:rPr>
            <w:t>*1151725*</w:t>
          </w:r>
          <w:r>
            <w:rPr>
              <w:rFonts w:ascii="Barcode 3 of 9 by request" w:hAnsi="Barcode 3 of 9 by request"/>
              <w:b w:val="0"/>
              <w:sz w:val="24"/>
            </w:rPr>
            <w:fldChar w:fldCharType="end"/>
          </w:r>
        </w:p>
      </w:tc>
      <w:tc>
        <w:tcPr>
          <w:tcW w:w="5033" w:type="dxa"/>
        </w:tcPr>
        <w:p w:rsidR="00633381" w:rsidRDefault="00633381" w:rsidP="002F5A89">
          <w:pPr>
            <w:pStyle w:val="Footer"/>
            <w:jc w:val="right"/>
            <w:rPr>
              <w:b w:val="0"/>
              <w:sz w:val="20"/>
            </w:rPr>
          </w:pPr>
          <w:r w:rsidRPr="002F5A89">
            <w:rPr>
              <w:b w:val="0"/>
              <w:sz w:val="20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213pt;height:18pt">
                <v:imagedata r:id="rId1" o:title="recycle_Russian"/>
              </v:shape>
            </w:pict>
          </w:r>
        </w:p>
      </w:tc>
    </w:tr>
  </w:tbl>
  <w:p w:rsidR="00633381" w:rsidRPr="002F5A89" w:rsidRDefault="00633381" w:rsidP="002F5A89">
    <w:pPr>
      <w:pStyle w:val="Footer"/>
      <w:spacing w:line="56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77D" w:rsidRPr="00F76766" w:rsidRDefault="0088377D" w:rsidP="00F76766">
      <w:pPr>
        <w:pStyle w:val="Footer"/>
        <w:spacing w:after="80"/>
        <w:ind w:left="792"/>
        <w:rPr>
          <w:sz w:val="16"/>
        </w:rPr>
      </w:pPr>
      <w:r w:rsidRPr="00F76766">
        <w:rPr>
          <w:sz w:val="16"/>
        </w:rPr>
        <w:t>__________________</w:t>
      </w:r>
    </w:p>
  </w:footnote>
  <w:footnote w:type="continuationSeparator" w:id="0">
    <w:p w:rsidR="0088377D" w:rsidRPr="00F76766" w:rsidRDefault="0088377D" w:rsidP="00F76766">
      <w:pPr>
        <w:pStyle w:val="Footer"/>
        <w:spacing w:after="80"/>
        <w:ind w:left="792"/>
        <w:rPr>
          <w:sz w:val="16"/>
        </w:rPr>
      </w:pPr>
      <w:r w:rsidRPr="00F76766">
        <w:rPr>
          <w:sz w:val="16"/>
        </w:rPr>
        <w:t>__________________</w:t>
      </w:r>
    </w:p>
  </w:footnote>
  <w:footnote w:id="1">
    <w:p w:rsidR="00633381" w:rsidRDefault="00633381" w:rsidP="00F76766">
      <w:pPr>
        <w:pStyle w:val="FootnoteText"/>
        <w:tabs>
          <w:tab w:val="clear" w:pos="418"/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>
        <w:rPr>
          <w:rStyle w:val="FootnoteReference"/>
        </w:rPr>
        <w:t>*</w:t>
      </w:r>
      <w:r>
        <w:tab/>
        <w:t>В рассмотрении настоящего сообщения приняли участие следующие члены Комитета: г</w:t>
      </w:r>
      <w:r>
        <w:noBreakHyphen/>
        <w:t>жа Айше Фериде Аджар, г</w:t>
      </w:r>
      <w:r>
        <w:noBreakHyphen/>
        <w:t>жа Николь Амелин, г</w:t>
      </w:r>
      <w:r>
        <w:noBreakHyphen/>
        <w:t>жа Магалис Ароча Домингес, г</w:t>
      </w:r>
      <w:r>
        <w:noBreakHyphen/>
        <w:t>жа Виолета Тсисига Авори, г</w:t>
      </w:r>
      <w:r>
        <w:noBreakHyphen/>
        <w:t>жа Барбара Эвелин Бейли, г</w:t>
      </w:r>
      <w:r>
        <w:noBreakHyphen/>
        <w:t>жа Олинда Барейро-Бобадилья, г</w:t>
      </w:r>
      <w:r>
        <w:noBreakHyphen/>
        <w:t>жа Мерием Бельмихуб-Зердани, г</w:t>
      </w:r>
      <w:r>
        <w:noBreakHyphen/>
        <w:t>н Никлас Брун, г</w:t>
      </w:r>
      <w:r>
        <w:noBreakHyphen/>
        <w:t>жа Наэла Мохамед Габр, г</w:t>
      </w:r>
      <w:r>
        <w:noBreakHyphen/>
        <w:t>жа Руфь Гальперин-Каддари, г</w:t>
      </w:r>
      <w:r>
        <w:noBreakHyphen/>
        <w:t>жа Йоко Хаяси, г</w:t>
      </w:r>
      <w:r>
        <w:noBreakHyphen/>
        <w:t>жа Исмат Джахан, г</w:t>
      </w:r>
      <w:r>
        <w:noBreakHyphen/>
        <w:t>жа Соледад Мурильо де ла Вега, г</w:t>
      </w:r>
      <w:r>
        <w:noBreakHyphen/>
        <w:t>жа Виолета Нойбауэр, г</w:t>
      </w:r>
      <w:r>
        <w:noBreakHyphen/>
        <w:t>жа Прамила Паттен, г</w:t>
      </w:r>
      <w:r>
        <w:noBreakHyphen/>
        <w:t>жа Сильвия Пиментел, г</w:t>
      </w:r>
      <w:r>
        <w:noBreakHyphen/>
        <w:t>жа Мария Элена Лопиш ди Жезуш Пиреш, г</w:t>
      </w:r>
      <w:r>
        <w:noBreakHyphen/>
        <w:t>жа Виктория Попеску, г</w:t>
      </w:r>
      <w:r>
        <w:noBreakHyphen/>
        <w:t>жа Зохра Расекх, г</w:t>
      </w:r>
      <w:r>
        <w:noBreakHyphen/>
        <w:t>жа Патрисия Шульц, г</w:t>
      </w:r>
      <w:r>
        <w:noBreakHyphen/>
        <w:t>жа Дубравка Шимонович и г</w:t>
      </w:r>
      <w:r>
        <w:noBreakHyphen/>
        <w:t>жа Цзо Сяошяо.</w:t>
      </w:r>
    </w:p>
  </w:footnote>
  <w:footnote w:id="2">
    <w:p w:rsidR="00633381" w:rsidRDefault="00633381" w:rsidP="00EC7676">
      <w:pPr>
        <w:pStyle w:val="FootnoteText"/>
        <w:tabs>
          <w:tab w:val="clear" w:pos="418"/>
          <w:tab w:val="right" w:pos="1195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576"/>
      </w:pPr>
      <w:r>
        <w:tab/>
      </w:r>
      <w:r>
        <w:rPr>
          <w:rStyle w:val="FootnoteReference"/>
        </w:rPr>
        <w:footnoteRef/>
      </w:r>
      <w:r>
        <w:tab/>
      </w:r>
      <w:r w:rsidRPr="001654A8">
        <w:rPr>
          <w:szCs w:val="17"/>
        </w:rPr>
        <w:t>Общая</w:t>
      </w:r>
      <w:r w:rsidRPr="0058104F">
        <w:rPr>
          <w:szCs w:val="17"/>
        </w:rPr>
        <w:t xml:space="preserve"> </w:t>
      </w:r>
      <w:r>
        <w:rPr>
          <w:szCs w:val="17"/>
        </w:rPr>
        <w:t>рекомендация </w:t>
      </w:r>
      <w:r w:rsidRPr="0058104F">
        <w:rPr>
          <w:szCs w:val="17"/>
        </w:rPr>
        <w:t>№ 19</w:t>
      </w:r>
      <w:r>
        <w:rPr>
          <w:szCs w:val="17"/>
        </w:rPr>
        <w:t xml:space="preserve"> (1992) о насилии в отношении женщин</w:t>
      </w:r>
      <w:r w:rsidRPr="0058104F">
        <w:rPr>
          <w:szCs w:val="17"/>
        </w:rPr>
        <w:t xml:space="preserve">, </w:t>
      </w:r>
      <w:r>
        <w:rPr>
          <w:szCs w:val="17"/>
        </w:rPr>
        <w:t>пункт </w:t>
      </w:r>
      <w:r w:rsidRPr="0058104F">
        <w:rPr>
          <w:szCs w:val="17"/>
        </w:rPr>
        <w:t>6.</w:t>
      </w:r>
    </w:p>
  </w:footnote>
  <w:footnote w:id="3">
    <w:p w:rsidR="00633381" w:rsidRDefault="00633381" w:rsidP="00EC7676">
      <w:pPr>
        <w:pStyle w:val="FootnoteText"/>
        <w:tabs>
          <w:tab w:val="clear" w:pos="418"/>
          <w:tab w:val="right" w:pos="1195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576"/>
      </w:pPr>
      <w:r>
        <w:tab/>
      </w:r>
      <w:r>
        <w:rPr>
          <w:rStyle w:val="FootnoteReference"/>
        </w:rPr>
        <w:footnoteRef/>
      </w:r>
      <w:r>
        <w:tab/>
      </w:r>
      <w:r w:rsidRPr="001654A8">
        <w:rPr>
          <w:szCs w:val="17"/>
        </w:rPr>
        <w:t>Там</w:t>
      </w:r>
      <w:r w:rsidRPr="0058104F">
        <w:rPr>
          <w:szCs w:val="17"/>
        </w:rPr>
        <w:t xml:space="preserve"> </w:t>
      </w:r>
      <w:r w:rsidRPr="001654A8">
        <w:rPr>
          <w:szCs w:val="17"/>
        </w:rPr>
        <w:t>же</w:t>
      </w:r>
      <w:r w:rsidRPr="0058104F">
        <w:rPr>
          <w:szCs w:val="17"/>
        </w:rPr>
        <w:t xml:space="preserve">, </w:t>
      </w:r>
      <w:r>
        <w:rPr>
          <w:szCs w:val="17"/>
        </w:rPr>
        <w:t>пункт </w:t>
      </w:r>
      <w:r w:rsidRPr="0058104F">
        <w:rPr>
          <w:szCs w:val="17"/>
        </w:rPr>
        <w:t>9.</w:t>
      </w:r>
    </w:p>
  </w:footnote>
  <w:footnote w:id="4">
    <w:p w:rsidR="00633381" w:rsidRDefault="00633381" w:rsidP="00EC7676">
      <w:pPr>
        <w:pStyle w:val="FootnoteText"/>
        <w:tabs>
          <w:tab w:val="clear" w:pos="418"/>
          <w:tab w:val="right" w:pos="1195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576"/>
      </w:pPr>
      <w:r>
        <w:tab/>
      </w:r>
      <w:r>
        <w:rPr>
          <w:rStyle w:val="FootnoteReference"/>
        </w:rPr>
        <w:footnoteRef/>
      </w:r>
      <w:r>
        <w:tab/>
      </w:r>
      <w:r w:rsidRPr="001654A8">
        <w:rPr>
          <w:szCs w:val="17"/>
        </w:rPr>
        <w:t xml:space="preserve">См. Комитет по ликвидации дискриминации в отношении женщин, сообщение № 5/2005, </w:t>
      </w:r>
      <w:r w:rsidRPr="001654A8">
        <w:rPr>
          <w:i/>
          <w:szCs w:val="17"/>
        </w:rPr>
        <w:t>Хакан Гекче и другие против Австрии</w:t>
      </w:r>
      <w:r w:rsidRPr="001654A8">
        <w:rPr>
          <w:szCs w:val="17"/>
        </w:rPr>
        <w:t>, мнения, принятые 6</w:t>
      </w:r>
      <w:r>
        <w:rPr>
          <w:szCs w:val="17"/>
        </w:rPr>
        <w:t> августа</w:t>
      </w:r>
      <w:r w:rsidRPr="001654A8">
        <w:rPr>
          <w:szCs w:val="17"/>
        </w:rPr>
        <w:t xml:space="preserve"> 2007</w:t>
      </w:r>
      <w:r>
        <w:rPr>
          <w:szCs w:val="17"/>
        </w:rPr>
        <w:t> года</w:t>
      </w:r>
      <w:r w:rsidRPr="001654A8">
        <w:rPr>
          <w:szCs w:val="17"/>
        </w:rPr>
        <w:t xml:space="preserve">, </w:t>
      </w:r>
      <w:r>
        <w:rPr>
          <w:szCs w:val="17"/>
        </w:rPr>
        <w:t>пункт </w:t>
      </w:r>
      <w:r w:rsidRPr="001654A8">
        <w:rPr>
          <w:szCs w:val="17"/>
        </w:rPr>
        <w:t xml:space="preserve">12.1.2, и сообщение № 6/2005, </w:t>
      </w:r>
      <w:r w:rsidRPr="001654A8">
        <w:rPr>
          <w:i/>
          <w:szCs w:val="17"/>
        </w:rPr>
        <w:t>Бану Акбак и другие против Австрии</w:t>
      </w:r>
      <w:r>
        <w:rPr>
          <w:szCs w:val="17"/>
        </w:rPr>
        <w:t>, мнения, принятые 6 августа</w:t>
      </w:r>
      <w:r w:rsidRPr="001654A8">
        <w:rPr>
          <w:szCs w:val="17"/>
        </w:rPr>
        <w:t xml:space="preserve"> 2007</w:t>
      </w:r>
      <w:r>
        <w:rPr>
          <w:szCs w:val="17"/>
        </w:rPr>
        <w:t> года</w:t>
      </w:r>
      <w:r w:rsidRPr="001654A8">
        <w:rPr>
          <w:szCs w:val="17"/>
        </w:rPr>
        <w:t xml:space="preserve">, </w:t>
      </w:r>
      <w:r>
        <w:rPr>
          <w:szCs w:val="17"/>
        </w:rPr>
        <w:t>пункт </w:t>
      </w:r>
      <w:r w:rsidRPr="001654A8">
        <w:rPr>
          <w:szCs w:val="17"/>
        </w:rPr>
        <w:t>12.1.2.</w:t>
      </w:r>
    </w:p>
  </w:footnote>
  <w:footnote w:id="5">
    <w:p w:rsidR="00633381" w:rsidRDefault="00633381" w:rsidP="00EC7676">
      <w:pPr>
        <w:pStyle w:val="FootnoteText"/>
        <w:tabs>
          <w:tab w:val="clear" w:pos="418"/>
          <w:tab w:val="right" w:pos="1195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576"/>
      </w:pPr>
      <w:r>
        <w:tab/>
      </w:r>
      <w:r>
        <w:rPr>
          <w:rStyle w:val="FootnoteReference"/>
        </w:rPr>
        <w:footnoteRef/>
      </w:r>
      <w:r>
        <w:tab/>
      </w:r>
      <w:r w:rsidRPr="001654A8">
        <w:rPr>
          <w:szCs w:val="17"/>
        </w:rPr>
        <w:t xml:space="preserve">Общая </w:t>
      </w:r>
      <w:r>
        <w:rPr>
          <w:szCs w:val="17"/>
        </w:rPr>
        <w:t>рекомендация </w:t>
      </w:r>
      <w:r w:rsidRPr="001654A8">
        <w:rPr>
          <w:szCs w:val="17"/>
        </w:rPr>
        <w:t>№ 19</w:t>
      </w:r>
      <w:r>
        <w:rPr>
          <w:szCs w:val="17"/>
        </w:rPr>
        <w:t xml:space="preserve"> (1992) о насилии в отношении женщин</w:t>
      </w:r>
      <w:r w:rsidRPr="001654A8">
        <w:rPr>
          <w:szCs w:val="17"/>
        </w:rPr>
        <w:t xml:space="preserve">, </w:t>
      </w:r>
      <w:r>
        <w:rPr>
          <w:szCs w:val="17"/>
        </w:rPr>
        <w:t>пункт </w:t>
      </w:r>
      <w:r w:rsidRPr="001654A8">
        <w:rPr>
          <w:szCs w:val="17"/>
        </w:rPr>
        <w:t>6.</w:t>
      </w:r>
    </w:p>
  </w:footnote>
  <w:footnote w:id="6">
    <w:p w:rsidR="00633381" w:rsidRDefault="00633381" w:rsidP="00EC7676">
      <w:pPr>
        <w:pStyle w:val="FootnoteText"/>
        <w:tabs>
          <w:tab w:val="clear" w:pos="418"/>
          <w:tab w:val="right" w:pos="1195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576"/>
      </w:pPr>
      <w:r>
        <w:tab/>
      </w:r>
      <w:r>
        <w:rPr>
          <w:rStyle w:val="FootnoteReference"/>
        </w:rPr>
        <w:footnoteRef/>
      </w:r>
      <w:r>
        <w:tab/>
      </w:r>
      <w:r w:rsidRPr="0071210A">
        <w:t xml:space="preserve">См. выше, </w:t>
      </w:r>
      <w:r>
        <w:t>пункт </w:t>
      </w:r>
      <w:r w:rsidRPr="0071210A">
        <w:t>5.4.</w:t>
      </w:r>
    </w:p>
  </w:footnote>
  <w:footnote w:id="7">
    <w:p w:rsidR="00633381" w:rsidRPr="001654A8" w:rsidRDefault="00633381" w:rsidP="00EC7676">
      <w:pPr>
        <w:pStyle w:val="FootnoteText"/>
        <w:tabs>
          <w:tab w:val="clear" w:pos="418"/>
          <w:tab w:val="right" w:pos="1195"/>
          <w:tab w:val="left" w:pos="1267"/>
          <w:tab w:val="left" w:pos="1742"/>
          <w:tab w:val="left" w:pos="2218"/>
          <w:tab w:val="left" w:pos="2693"/>
        </w:tabs>
        <w:spacing w:line="240" w:lineRule="auto"/>
        <w:ind w:left="1267" w:right="1260" w:hanging="432"/>
        <w:jc w:val="both"/>
        <w:rPr>
          <w:szCs w:val="17"/>
        </w:rPr>
      </w:pPr>
      <w:r w:rsidRPr="001654A8">
        <w:rPr>
          <w:szCs w:val="17"/>
        </w:rPr>
        <w:tab/>
      </w:r>
      <w:r w:rsidRPr="001654A8">
        <w:rPr>
          <w:rStyle w:val="FootnoteReference"/>
          <w:szCs w:val="17"/>
        </w:rPr>
        <w:footnoteRef/>
      </w:r>
      <w:r w:rsidRPr="001654A8">
        <w:rPr>
          <w:szCs w:val="17"/>
        </w:rPr>
        <w:t xml:space="preserve"> </w:t>
      </w:r>
      <w:r w:rsidRPr="0058104F">
        <w:rPr>
          <w:szCs w:val="17"/>
        </w:rPr>
        <w:tab/>
      </w:r>
      <w:r w:rsidRPr="001654A8">
        <w:rPr>
          <w:szCs w:val="17"/>
        </w:rPr>
        <w:t xml:space="preserve">См. Комитет по ликвидации дискриминации в отношении женщин, сообщение № 18/2008, </w:t>
      </w:r>
      <w:r w:rsidRPr="001654A8">
        <w:rPr>
          <w:i/>
          <w:iCs/>
          <w:szCs w:val="17"/>
        </w:rPr>
        <w:t xml:space="preserve">Карен Таяг Вертидо против Филиппин, </w:t>
      </w:r>
      <w:r w:rsidRPr="001654A8">
        <w:rPr>
          <w:iCs/>
          <w:szCs w:val="17"/>
        </w:rPr>
        <w:t xml:space="preserve">мнения, принятые </w:t>
      </w:r>
      <w:r w:rsidRPr="001654A8">
        <w:rPr>
          <w:szCs w:val="17"/>
        </w:rPr>
        <w:t>16</w:t>
      </w:r>
      <w:r>
        <w:rPr>
          <w:szCs w:val="17"/>
        </w:rPr>
        <w:t> июля</w:t>
      </w:r>
      <w:r w:rsidRPr="001654A8">
        <w:rPr>
          <w:szCs w:val="17"/>
        </w:rPr>
        <w:t xml:space="preserve"> 2010</w:t>
      </w:r>
      <w:r>
        <w:rPr>
          <w:szCs w:val="17"/>
        </w:rPr>
        <w:t> года</w:t>
      </w:r>
      <w:r w:rsidRPr="001654A8">
        <w:rPr>
          <w:szCs w:val="17"/>
        </w:rPr>
        <w:t xml:space="preserve">, </w:t>
      </w:r>
      <w:r>
        <w:rPr>
          <w:szCs w:val="17"/>
        </w:rPr>
        <w:t>пункт </w:t>
      </w:r>
      <w:r w:rsidRPr="001654A8">
        <w:rPr>
          <w:szCs w:val="17"/>
        </w:rPr>
        <w:t>8.4.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71" w:type="dxa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38"/>
      <w:gridCol w:w="5033"/>
    </w:tblGrid>
    <w:tr w:rsidR="00633381" w:rsidTr="002F5A89">
      <w:tblPrEx>
        <w:tblCellMar>
          <w:top w:w="0" w:type="dxa"/>
          <w:bottom w:w="0" w:type="dxa"/>
        </w:tblCellMar>
      </w:tblPrEx>
      <w:trPr>
        <w:trHeight w:hRule="exact" w:val="864"/>
      </w:trPr>
      <w:tc>
        <w:tcPr>
          <w:tcW w:w="4838" w:type="dxa"/>
          <w:shd w:val="clear" w:color="auto" w:fill="auto"/>
          <w:vAlign w:val="bottom"/>
        </w:tcPr>
        <w:p w:rsidR="00633381" w:rsidRPr="002F5A89" w:rsidRDefault="00633381" w:rsidP="002F5A89">
          <w:pPr>
            <w:pStyle w:val="Header"/>
            <w:spacing w:after="80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>
            <w:rPr>
              <w:b/>
            </w:rPr>
            <w:t>CEDAW/C/49/D/20/2008</w:t>
          </w:r>
          <w:r>
            <w:rPr>
              <w:b/>
            </w:rPr>
            <w:fldChar w:fldCharType="end"/>
          </w:r>
        </w:p>
      </w:tc>
      <w:tc>
        <w:tcPr>
          <w:tcW w:w="5033" w:type="dxa"/>
          <w:shd w:val="clear" w:color="auto" w:fill="auto"/>
          <w:vAlign w:val="bottom"/>
        </w:tcPr>
        <w:p w:rsidR="00633381" w:rsidRDefault="00633381" w:rsidP="002F5A89">
          <w:pPr>
            <w:pStyle w:val="Header"/>
          </w:pPr>
        </w:p>
      </w:tc>
    </w:tr>
  </w:tbl>
  <w:p w:rsidR="00633381" w:rsidRPr="002F5A89" w:rsidRDefault="00633381" w:rsidP="002F5A8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71" w:type="dxa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38"/>
      <w:gridCol w:w="5033"/>
    </w:tblGrid>
    <w:tr w:rsidR="00633381" w:rsidTr="002F5A89">
      <w:tblPrEx>
        <w:tblCellMar>
          <w:top w:w="0" w:type="dxa"/>
          <w:bottom w:w="0" w:type="dxa"/>
        </w:tblCellMar>
      </w:tblPrEx>
      <w:trPr>
        <w:trHeight w:hRule="exact" w:val="864"/>
      </w:trPr>
      <w:tc>
        <w:tcPr>
          <w:tcW w:w="4838" w:type="dxa"/>
          <w:shd w:val="clear" w:color="auto" w:fill="auto"/>
          <w:vAlign w:val="bottom"/>
        </w:tcPr>
        <w:p w:rsidR="00633381" w:rsidRDefault="00633381" w:rsidP="002F5A89">
          <w:pPr>
            <w:pStyle w:val="Header"/>
          </w:pPr>
        </w:p>
      </w:tc>
      <w:tc>
        <w:tcPr>
          <w:tcW w:w="5033" w:type="dxa"/>
          <w:shd w:val="clear" w:color="auto" w:fill="auto"/>
          <w:vAlign w:val="bottom"/>
        </w:tcPr>
        <w:p w:rsidR="00633381" w:rsidRPr="002F5A89" w:rsidRDefault="00633381" w:rsidP="002F5A89">
          <w:pPr>
            <w:pStyle w:val="Header"/>
            <w:spacing w:after="80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>
            <w:rPr>
              <w:b/>
            </w:rPr>
            <w:t>CEDAW/C/49/D/20/2008</w:t>
          </w:r>
          <w:r>
            <w:rPr>
              <w:b/>
            </w:rPr>
            <w:fldChar w:fldCharType="end"/>
          </w:r>
        </w:p>
      </w:tc>
    </w:tr>
  </w:tbl>
  <w:p w:rsidR="00633381" w:rsidRPr="002F5A89" w:rsidRDefault="00633381" w:rsidP="002F5A8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7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3154"/>
      <w:gridCol w:w="245"/>
      <w:gridCol w:w="1828"/>
      <w:gridCol w:w="245"/>
      <w:gridCol w:w="3140"/>
    </w:tblGrid>
    <w:tr w:rsidR="00633381" w:rsidTr="002F5A89">
      <w:tblPrEx>
        <w:tblCellMar>
          <w:top w:w="0" w:type="dxa"/>
          <w:bottom w:w="0" w:type="dxa"/>
        </w:tblCellMar>
      </w:tblPrEx>
      <w:trPr>
        <w:trHeight w:hRule="exact" w:val="864"/>
      </w:trPr>
      <w:tc>
        <w:tcPr>
          <w:tcW w:w="4421" w:type="dxa"/>
          <w:gridSpan w:val="2"/>
          <w:tcBorders>
            <w:bottom w:val="single" w:sz="4" w:space="0" w:color="auto"/>
          </w:tcBorders>
          <w:shd w:val="clear" w:color="auto" w:fill="auto"/>
          <w:vAlign w:val="bottom"/>
        </w:tcPr>
        <w:p w:rsidR="00633381" w:rsidRPr="002F5A89" w:rsidRDefault="00633381" w:rsidP="002F5A89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633381" w:rsidRDefault="00633381" w:rsidP="002F5A89">
          <w:pPr>
            <w:pStyle w:val="Header"/>
            <w:spacing w:after="120"/>
          </w:pPr>
        </w:p>
      </w:tc>
      <w:tc>
        <w:tcPr>
          <w:tcW w:w="5213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:rsidR="00633381" w:rsidRPr="002F5A89" w:rsidRDefault="00633381" w:rsidP="002F5A89">
          <w:pPr>
            <w:pStyle w:val="Header"/>
            <w:spacing w:after="20"/>
            <w:jc w:val="right"/>
            <w:rPr>
              <w:sz w:val="20"/>
            </w:rPr>
          </w:pPr>
          <w:r>
            <w:rPr>
              <w:sz w:val="40"/>
            </w:rPr>
            <w:t>CEDAW</w:t>
          </w:r>
          <w:r>
            <w:rPr>
              <w:sz w:val="20"/>
            </w:rPr>
            <w:t>/C/49/D/20/2008</w:t>
          </w:r>
        </w:p>
      </w:tc>
    </w:tr>
    <w:tr w:rsidR="00633381" w:rsidRPr="00F76766" w:rsidTr="002F5A89">
      <w:tblPrEx>
        <w:tblCellMar>
          <w:top w:w="0" w:type="dxa"/>
          <w:bottom w:w="0" w:type="dxa"/>
        </w:tblCellMar>
      </w:tblPrEx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633381" w:rsidRDefault="00633381" w:rsidP="002F5A89">
          <w:pPr>
            <w:pStyle w:val="Header"/>
            <w:spacing w:before="109"/>
          </w:pPr>
          <w:r>
            <w:t xml:space="preserve"> </w:t>
          </w: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6.25pt;height:47.25pt">
                <v:imagedata r:id="rId1" o:title="_unlogo"/>
              </v:shape>
            </w:pict>
          </w:r>
        </w:p>
        <w:p w:rsidR="00633381" w:rsidRPr="002F5A89" w:rsidRDefault="00633381" w:rsidP="002F5A89">
          <w:pPr>
            <w:pStyle w:val="Header"/>
            <w:spacing w:before="109"/>
          </w:pP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633381" w:rsidRPr="002F5A89" w:rsidRDefault="00633381" w:rsidP="002F5A89">
          <w:pPr>
            <w:pStyle w:val="XLarge"/>
            <w:spacing w:before="109" w:line="330" w:lineRule="exact"/>
            <w:rPr>
              <w:sz w:val="34"/>
            </w:rPr>
          </w:pPr>
          <w:r>
            <w:rPr>
              <w:sz w:val="34"/>
            </w:rPr>
            <w:t>Конвенция о ликвидации всех форм дискриминации в отношении женщин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633381" w:rsidRPr="00F76766" w:rsidRDefault="00633381" w:rsidP="002F5A89">
          <w:pPr>
            <w:pStyle w:val="Header"/>
            <w:spacing w:before="109"/>
            <w:rPr>
              <w:lang w:val="ru-RU"/>
            </w:rPr>
          </w:pPr>
        </w:p>
      </w:tc>
      <w:tc>
        <w:tcPr>
          <w:tcW w:w="314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633381" w:rsidRPr="00F76766" w:rsidRDefault="00633381" w:rsidP="002F5A89">
          <w:pPr>
            <w:spacing w:before="240"/>
            <w:rPr>
              <w:lang w:val="en-GB"/>
            </w:rPr>
          </w:pPr>
          <w:r w:rsidRPr="00F76766">
            <w:rPr>
              <w:lang w:val="en-GB"/>
            </w:rPr>
            <w:t>Distr.: General</w:t>
          </w:r>
        </w:p>
        <w:p w:rsidR="00633381" w:rsidRPr="00F76766" w:rsidRDefault="00633381" w:rsidP="002F5A89">
          <w:pPr>
            <w:rPr>
              <w:lang w:val="en-GB"/>
            </w:rPr>
          </w:pPr>
          <w:r w:rsidRPr="00F76766">
            <w:rPr>
              <w:lang w:val="en-GB"/>
            </w:rPr>
            <w:t>27 September 2011</w:t>
          </w:r>
        </w:p>
        <w:p w:rsidR="00633381" w:rsidRPr="00F76766" w:rsidRDefault="00633381" w:rsidP="002F5A89">
          <w:pPr>
            <w:rPr>
              <w:lang w:val="en-GB"/>
            </w:rPr>
          </w:pPr>
          <w:r w:rsidRPr="00F76766">
            <w:rPr>
              <w:lang w:val="en-GB"/>
            </w:rPr>
            <w:t>Russian</w:t>
          </w:r>
        </w:p>
        <w:p w:rsidR="00633381" w:rsidRPr="00F76766" w:rsidRDefault="00633381" w:rsidP="002F5A89">
          <w:pPr>
            <w:rPr>
              <w:lang w:val="en-GB"/>
            </w:rPr>
          </w:pPr>
          <w:r w:rsidRPr="00F76766">
            <w:rPr>
              <w:lang w:val="en-GB"/>
            </w:rPr>
            <w:t>Original: English</w:t>
          </w:r>
        </w:p>
      </w:tc>
    </w:tr>
  </w:tbl>
  <w:p w:rsidR="00633381" w:rsidRPr="002F5A89" w:rsidRDefault="00633381" w:rsidP="002F5A89">
    <w:pPr>
      <w:pStyle w:val="Header"/>
      <w:spacing w:line="20" w:lineRule="exact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59CADF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372B83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3CEA35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3C2E39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450318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4655C4"/>
    <w:multiLevelType w:val="multilevel"/>
    <w:tmpl w:val="35AC68F0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2D4A3E49"/>
    <w:multiLevelType w:val="hybridMultilevel"/>
    <w:tmpl w:val="DC02DC24"/>
    <w:lvl w:ilvl="0" w:tplc="4FB41744">
      <w:start w:val="3"/>
      <w:numFmt w:val="lowerRoman"/>
      <w:lvlText w:val="(%1)"/>
      <w:lvlJc w:val="left"/>
      <w:pPr>
        <w:tabs>
          <w:tab w:val="num" w:pos="1793"/>
        </w:tabs>
        <w:ind w:left="1793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53"/>
        </w:tabs>
        <w:ind w:left="215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73"/>
        </w:tabs>
        <w:ind w:left="287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93"/>
        </w:tabs>
        <w:ind w:left="359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13"/>
        </w:tabs>
        <w:ind w:left="431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33"/>
        </w:tabs>
        <w:ind w:left="503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53"/>
        </w:tabs>
        <w:ind w:left="575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73"/>
        </w:tabs>
        <w:ind w:left="647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93"/>
        </w:tabs>
        <w:ind w:left="7193" w:hanging="180"/>
      </w:pPr>
    </w:lvl>
  </w:abstractNum>
  <w:abstractNum w:abstractNumId="15">
    <w:nsid w:val="33322FCA"/>
    <w:multiLevelType w:val="hybridMultilevel"/>
    <w:tmpl w:val="7F5EB6C6"/>
    <w:lvl w:ilvl="0" w:tplc="B300BC6E">
      <w:start w:val="2"/>
      <w:numFmt w:val="lowerRoman"/>
      <w:lvlText w:val="(%1)"/>
      <w:lvlJc w:val="left"/>
      <w:pPr>
        <w:tabs>
          <w:tab w:val="num" w:pos="1793"/>
        </w:tabs>
        <w:ind w:left="1793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53"/>
        </w:tabs>
        <w:ind w:left="215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73"/>
        </w:tabs>
        <w:ind w:left="287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93"/>
        </w:tabs>
        <w:ind w:left="359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13"/>
        </w:tabs>
        <w:ind w:left="431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33"/>
        </w:tabs>
        <w:ind w:left="503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53"/>
        </w:tabs>
        <w:ind w:left="575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73"/>
        </w:tabs>
        <w:ind w:left="647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93"/>
        </w:tabs>
        <w:ind w:left="7193" w:hanging="180"/>
      </w:pPr>
    </w:lvl>
  </w:abstractNum>
  <w:abstractNum w:abstractNumId="16">
    <w:nsid w:val="34DC129E"/>
    <w:multiLevelType w:val="singleLevel"/>
    <w:tmpl w:val="03EE3166"/>
    <w:lvl w:ilvl="0">
      <w:start w:val="1"/>
      <w:numFmt w:val="decimal"/>
      <w:pStyle w:val="ListContinue2"/>
      <w:lvlText w:val="%1."/>
      <w:lvlJc w:val="right"/>
      <w:pPr>
        <w:tabs>
          <w:tab w:val="num" w:pos="792"/>
        </w:tabs>
        <w:ind w:left="792" w:hanging="317"/>
      </w:pPr>
      <w:rPr>
        <w:rFonts w:hint="default"/>
      </w:rPr>
    </w:lvl>
  </w:abstractNum>
  <w:abstractNum w:abstractNumId="17">
    <w:nsid w:val="3566565C"/>
    <w:multiLevelType w:val="multilevel"/>
    <w:tmpl w:val="A72485C4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426D7F98"/>
    <w:multiLevelType w:val="hybridMultilevel"/>
    <w:tmpl w:val="74D0C3D2"/>
    <w:lvl w:ilvl="0" w:tplc="E0BE9BAE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9">
    <w:nsid w:val="4419412A"/>
    <w:multiLevelType w:val="hybridMultilevel"/>
    <w:tmpl w:val="432EAF58"/>
    <w:lvl w:ilvl="0" w:tplc="54722EE2">
      <w:start w:val="1"/>
      <w:numFmt w:val="lowerRoman"/>
      <w:lvlText w:val="(%1)"/>
      <w:lvlJc w:val="left"/>
      <w:pPr>
        <w:tabs>
          <w:tab w:val="num" w:pos="1793"/>
        </w:tabs>
        <w:ind w:left="1793" w:hanging="72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53"/>
        </w:tabs>
        <w:ind w:left="215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73"/>
        </w:tabs>
        <w:ind w:left="287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93"/>
        </w:tabs>
        <w:ind w:left="359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13"/>
        </w:tabs>
        <w:ind w:left="431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33"/>
        </w:tabs>
        <w:ind w:left="503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53"/>
        </w:tabs>
        <w:ind w:left="575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73"/>
        </w:tabs>
        <w:ind w:left="647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93"/>
        </w:tabs>
        <w:ind w:left="7193" w:hanging="180"/>
      </w:pPr>
    </w:lvl>
  </w:abstractNum>
  <w:abstractNum w:abstractNumId="20">
    <w:nsid w:val="44F11533"/>
    <w:multiLevelType w:val="hybridMultilevel"/>
    <w:tmpl w:val="5922EBDC"/>
    <w:lvl w:ilvl="0" w:tplc="D8AE4682">
      <w:start w:val="5"/>
      <w:numFmt w:val="lowerRoman"/>
      <w:lvlText w:val="(%1)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21">
    <w:nsid w:val="55962EB0"/>
    <w:multiLevelType w:val="multilevel"/>
    <w:tmpl w:val="9C82CBD4"/>
    <w:lvl w:ilvl="0">
      <w:start w:val="9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4"/>
      <w:numFmt w:val="decimal"/>
      <w:lvlText w:val="%1.%2"/>
      <w:lvlJc w:val="left"/>
      <w:pPr>
        <w:tabs>
          <w:tab w:val="num" w:pos="1689"/>
        </w:tabs>
        <w:ind w:left="1689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988"/>
        </w:tabs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122"/>
        </w:tabs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256"/>
        </w:tabs>
        <w:ind w:left="52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50"/>
        </w:tabs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884"/>
        </w:tabs>
        <w:ind w:left="78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22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3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51621F4"/>
    <w:multiLevelType w:val="hybridMultilevel"/>
    <w:tmpl w:val="A8B6D11A"/>
    <w:lvl w:ilvl="0" w:tplc="589E2750">
      <w:start w:val="4"/>
      <w:numFmt w:val="lowerRoman"/>
      <w:lvlText w:val="(%1)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25">
    <w:nsid w:val="7A166E77"/>
    <w:multiLevelType w:val="hybridMultilevel"/>
    <w:tmpl w:val="E84EB3D8"/>
    <w:lvl w:ilvl="0" w:tplc="A1D0360C">
      <w:start w:val="6"/>
      <w:numFmt w:val="lowerRoman"/>
      <w:lvlText w:val="(%1)"/>
      <w:lvlJc w:val="left"/>
      <w:pPr>
        <w:tabs>
          <w:tab w:val="num" w:pos="1793"/>
        </w:tabs>
        <w:ind w:left="1793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53"/>
        </w:tabs>
        <w:ind w:left="215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73"/>
        </w:tabs>
        <w:ind w:left="287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93"/>
        </w:tabs>
        <w:ind w:left="359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13"/>
        </w:tabs>
        <w:ind w:left="431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33"/>
        </w:tabs>
        <w:ind w:left="503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53"/>
        </w:tabs>
        <w:ind w:left="575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73"/>
        </w:tabs>
        <w:ind w:left="647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93"/>
        </w:tabs>
        <w:ind w:left="7193" w:hanging="180"/>
      </w:pPr>
    </w:lvl>
  </w:abstractNum>
  <w:num w:numId="1">
    <w:abstractNumId w:val="16"/>
  </w:num>
  <w:num w:numId="2">
    <w:abstractNumId w:val="8"/>
  </w:num>
  <w:num w:numId="3">
    <w:abstractNumId w:val="8"/>
  </w:num>
  <w:num w:numId="4">
    <w:abstractNumId w:val="3"/>
  </w:num>
  <w:num w:numId="5">
    <w:abstractNumId w:val="3"/>
  </w:num>
  <w:num w:numId="6">
    <w:abstractNumId w:val="2"/>
  </w:num>
  <w:num w:numId="7">
    <w:abstractNumId w:val="2"/>
  </w:num>
  <w:num w:numId="8">
    <w:abstractNumId w:val="1"/>
  </w:num>
  <w:num w:numId="9">
    <w:abstractNumId w:val="1"/>
  </w:num>
  <w:num w:numId="10">
    <w:abstractNumId w:val="0"/>
  </w:num>
  <w:num w:numId="11">
    <w:abstractNumId w:val="0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22"/>
  </w:num>
  <w:num w:numId="18">
    <w:abstractNumId w:val="13"/>
  </w:num>
  <w:num w:numId="19">
    <w:abstractNumId w:val="12"/>
  </w:num>
  <w:num w:numId="20">
    <w:abstractNumId w:val="11"/>
  </w:num>
  <w:num w:numId="21">
    <w:abstractNumId w:val="23"/>
  </w:num>
  <w:num w:numId="22">
    <w:abstractNumId w:val="17"/>
  </w:num>
  <w:num w:numId="23">
    <w:abstractNumId w:val="19"/>
  </w:num>
  <w:num w:numId="24">
    <w:abstractNumId w:val="15"/>
  </w:num>
  <w:num w:numId="25">
    <w:abstractNumId w:val="14"/>
  </w:num>
  <w:num w:numId="26">
    <w:abstractNumId w:val="24"/>
  </w:num>
  <w:num w:numId="27">
    <w:abstractNumId w:val="20"/>
  </w:num>
  <w:num w:numId="28">
    <w:abstractNumId w:val="25"/>
  </w:num>
  <w:num w:numId="29">
    <w:abstractNumId w:val="21"/>
  </w:num>
  <w:num w:numId="30">
    <w:abstractNumId w:val="10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75"/>
  <w:autoHyphenation/>
  <w:hyphenationZone w:val="220"/>
  <w:doNotHyphenateCaps/>
  <w:evenAndOddHeaders/>
  <w:drawingGridHorizontalSpacing w:val="209"/>
  <w:displayVertic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noColumnBalance/>
    <w:printColBlack/>
    <w:showBreaksInFrames/>
    <w:suppressBottomSpacing/>
    <w:suppressTopSpacing/>
    <w:suppressSpBfAfterPgBrk/>
    <w:shapeLayoutLikeWW8/>
    <w:forgetLastTabAlignment/>
    <w:doNotUseHTMLParagraphAutoSpacing/>
    <w:layoutRawTableWidth/>
    <w:doNotBreakWrappedTables/>
    <w:doNotSnapToGridInCell/>
    <w:selectFldWithFirstOrLastChar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arcode" w:val="*1151725*"/>
    <w:docVar w:name="CreationDt" w:val="20/10/2011 22:49:55"/>
    <w:docVar w:name="DocCategory" w:val="Doc"/>
    <w:docVar w:name="DocType" w:val="Final"/>
    <w:docVar w:name="FooterJN" w:val="11-51725"/>
    <w:docVar w:name="jobn" w:val="11-51725 (R)"/>
    <w:docVar w:name="jobnDT" w:val="11-51725 (R)   201011"/>
    <w:docVar w:name="jobnDTDT" w:val="11-51725 (R)   201011   201011"/>
    <w:docVar w:name="JobNo" w:val="1151725R"/>
    <w:docVar w:name="OandT" w:val=" "/>
    <w:docVar w:name="sss1" w:val="CEDAW/C/49/D/20/2008"/>
    <w:docVar w:name="sss2" w:val="-"/>
    <w:docVar w:name="Symbol1" w:val="CEDAW/C/49/D/20/2008"/>
    <w:docVar w:name="Symbol2" w:val="-"/>
  </w:docVars>
  <w:rsids>
    <w:rsidRoot w:val="00232C5F"/>
    <w:rsid w:val="000121EB"/>
    <w:rsid w:val="000453DA"/>
    <w:rsid w:val="000456EE"/>
    <w:rsid w:val="00051525"/>
    <w:rsid w:val="00067768"/>
    <w:rsid w:val="00086C68"/>
    <w:rsid w:val="00094451"/>
    <w:rsid w:val="000A48DB"/>
    <w:rsid w:val="000D4332"/>
    <w:rsid w:val="000E22D8"/>
    <w:rsid w:val="000E5AE4"/>
    <w:rsid w:val="0010004F"/>
    <w:rsid w:val="00101C22"/>
    <w:rsid w:val="001107C6"/>
    <w:rsid w:val="001117C6"/>
    <w:rsid w:val="0011681A"/>
    <w:rsid w:val="0012286E"/>
    <w:rsid w:val="00124792"/>
    <w:rsid w:val="00132C80"/>
    <w:rsid w:val="00137928"/>
    <w:rsid w:val="00153F7F"/>
    <w:rsid w:val="0015549A"/>
    <w:rsid w:val="00162122"/>
    <w:rsid w:val="001663A4"/>
    <w:rsid w:val="00187070"/>
    <w:rsid w:val="001907AF"/>
    <w:rsid w:val="00190B0F"/>
    <w:rsid w:val="00194D77"/>
    <w:rsid w:val="001A0224"/>
    <w:rsid w:val="001B301A"/>
    <w:rsid w:val="001B4B9E"/>
    <w:rsid w:val="001B78EB"/>
    <w:rsid w:val="001C07B7"/>
    <w:rsid w:val="001C5EA6"/>
    <w:rsid w:val="001D1AAB"/>
    <w:rsid w:val="001E0D73"/>
    <w:rsid w:val="001E2245"/>
    <w:rsid w:val="001E549D"/>
    <w:rsid w:val="002063C7"/>
    <w:rsid w:val="00206D99"/>
    <w:rsid w:val="00224617"/>
    <w:rsid w:val="002300BF"/>
    <w:rsid w:val="00232C5F"/>
    <w:rsid w:val="00252F1F"/>
    <w:rsid w:val="0026033B"/>
    <w:rsid w:val="00263747"/>
    <w:rsid w:val="0027035E"/>
    <w:rsid w:val="00273D16"/>
    <w:rsid w:val="00295953"/>
    <w:rsid w:val="002A529E"/>
    <w:rsid w:val="002B7B47"/>
    <w:rsid w:val="002F5A89"/>
    <w:rsid w:val="002F7CE3"/>
    <w:rsid w:val="00301FA0"/>
    <w:rsid w:val="00314B45"/>
    <w:rsid w:val="00322BEE"/>
    <w:rsid w:val="00323640"/>
    <w:rsid w:val="00324CF9"/>
    <w:rsid w:val="00334763"/>
    <w:rsid w:val="00340AEC"/>
    <w:rsid w:val="00342A7A"/>
    <w:rsid w:val="003439DF"/>
    <w:rsid w:val="00350BA4"/>
    <w:rsid w:val="003546B2"/>
    <w:rsid w:val="00354A46"/>
    <w:rsid w:val="003575F3"/>
    <w:rsid w:val="0036225D"/>
    <w:rsid w:val="003723B7"/>
    <w:rsid w:val="00385C15"/>
    <w:rsid w:val="003967E4"/>
    <w:rsid w:val="003B41AA"/>
    <w:rsid w:val="003C543A"/>
    <w:rsid w:val="003C5DC2"/>
    <w:rsid w:val="003E6440"/>
    <w:rsid w:val="003E730F"/>
    <w:rsid w:val="003F2AAD"/>
    <w:rsid w:val="003F31EE"/>
    <w:rsid w:val="003F6585"/>
    <w:rsid w:val="0040710C"/>
    <w:rsid w:val="004106FC"/>
    <w:rsid w:val="00412514"/>
    <w:rsid w:val="004238B0"/>
    <w:rsid w:val="00425121"/>
    <w:rsid w:val="00426C2A"/>
    <w:rsid w:val="00427059"/>
    <w:rsid w:val="00450ABB"/>
    <w:rsid w:val="0045465A"/>
    <w:rsid w:val="00465704"/>
    <w:rsid w:val="00472B05"/>
    <w:rsid w:val="00480A82"/>
    <w:rsid w:val="0049561B"/>
    <w:rsid w:val="004B3EAA"/>
    <w:rsid w:val="004C1CDE"/>
    <w:rsid w:val="004D67BC"/>
    <w:rsid w:val="004E1B63"/>
    <w:rsid w:val="004E2D79"/>
    <w:rsid w:val="004E2F73"/>
    <w:rsid w:val="004E7281"/>
    <w:rsid w:val="00511165"/>
    <w:rsid w:val="00525B01"/>
    <w:rsid w:val="00525C54"/>
    <w:rsid w:val="00541410"/>
    <w:rsid w:val="00543171"/>
    <w:rsid w:val="005447CB"/>
    <w:rsid w:val="0055246B"/>
    <w:rsid w:val="00554D90"/>
    <w:rsid w:val="00555E22"/>
    <w:rsid w:val="0056278A"/>
    <w:rsid w:val="00571248"/>
    <w:rsid w:val="005A3562"/>
    <w:rsid w:val="005A3C68"/>
    <w:rsid w:val="005C0A7D"/>
    <w:rsid w:val="005C1AB0"/>
    <w:rsid w:val="005C45D1"/>
    <w:rsid w:val="005C6D7C"/>
    <w:rsid w:val="005E0023"/>
    <w:rsid w:val="005F415D"/>
    <w:rsid w:val="00602143"/>
    <w:rsid w:val="00615153"/>
    <w:rsid w:val="006176BE"/>
    <w:rsid w:val="0062643E"/>
    <w:rsid w:val="00632D0B"/>
    <w:rsid w:val="00633381"/>
    <w:rsid w:val="00636167"/>
    <w:rsid w:val="006373F3"/>
    <w:rsid w:val="00656FF1"/>
    <w:rsid w:val="00663E67"/>
    <w:rsid w:val="006A4674"/>
    <w:rsid w:val="006A70C8"/>
    <w:rsid w:val="006E57BD"/>
    <w:rsid w:val="006F23E6"/>
    <w:rsid w:val="006F365F"/>
    <w:rsid w:val="0070092E"/>
    <w:rsid w:val="007211BA"/>
    <w:rsid w:val="007465AD"/>
    <w:rsid w:val="007529E4"/>
    <w:rsid w:val="0075643A"/>
    <w:rsid w:val="0077752C"/>
    <w:rsid w:val="00777664"/>
    <w:rsid w:val="007807F7"/>
    <w:rsid w:val="00785467"/>
    <w:rsid w:val="007A7D19"/>
    <w:rsid w:val="007D0821"/>
    <w:rsid w:val="007D7973"/>
    <w:rsid w:val="007E2B96"/>
    <w:rsid w:val="008014B4"/>
    <w:rsid w:val="00801F92"/>
    <w:rsid w:val="00807207"/>
    <w:rsid w:val="00814840"/>
    <w:rsid w:val="0082546D"/>
    <w:rsid w:val="00825D6F"/>
    <w:rsid w:val="00842CEF"/>
    <w:rsid w:val="00864B77"/>
    <w:rsid w:val="00871EEE"/>
    <w:rsid w:val="00882568"/>
    <w:rsid w:val="0088377D"/>
    <w:rsid w:val="00890728"/>
    <w:rsid w:val="008A267B"/>
    <w:rsid w:val="008A2A07"/>
    <w:rsid w:val="008B1543"/>
    <w:rsid w:val="008D20C2"/>
    <w:rsid w:val="008D2173"/>
    <w:rsid w:val="008D7EF0"/>
    <w:rsid w:val="008F21B6"/>
    <w:rsid w:val="0091632F"/>
    <w:rsid w:val="00920724"/>
    <w:rsid w:val="00927EEA"/>
    <w:rsid w:val="00944E74"/>
    <w:rsid w:val="00956090"/>
    <w:rsid w:val="00960D80"/>
    <w:rsid w:val="00981D86"/>
    <w:rsid w:val="00990926"/>
    <w:rsid w:val="009A4712"/>
    <w:rsid w:val="009B1853"/>
    <w:rsid w:val="009B3F4B"/>
    <w:rsid w:val="009C1519"/>
    <w:rsid w:val="009C5D0D"/>
    <w:rsid w:val="009D5AA3"/>
    <w:rsid w:val="009D76A8"/>
    <w:rsid w:val="009E352B"/>
    <w:rsid w:val="009E7068"/>
    <w:rsid w:val="009F64BE"/>
    <w:rsid w:val="00A25540"/>
    <w:rsid w:val="00A66744"/>
    <w:rsid w:val="00A66F3C"/>
    <w:rsid w:val="00AB0F2F"/>
    <w:rsid w:val="00AB20FA"/>
    <w:rsid w:val="00AB749A"/>
    <w:rsid w:val="00AC27C8"/>
    <w:rsid w:val="00AC4CCE"/>
    <w:rsid w:val="00AE4E7F"/>
    <w:rsid w:val="00AF046A"/>
    <w:rsid w:val="00AF4CCE"/>
    <w:rsid w:val="00B10627"/>
    <w:rsid w:val="00B33B92"/>
    <w:rsid w:val="00B37093"/>
    <w:rsid w:val="00B44850"/>
    <w:rsid w:val="00B46D7A"/>
    <w:rsid w:val="00B50A04"/>
    <w:rsid w:val="00B53281"/>
    <w:rsid w:val="00B742FC"/>
    <w:rsid w:val="00B93D7B"/>
    <w:rsid w:val="00BA6CEF"/>
    <w:rsid w:val="00BB39DF"/>
    <w:rsid w:val="00BB592C"/>
    <w:rsid w:val="00BC030B"/>
    <w:rsid w:val="00BD1023"/>
    <w:rsid w:val="00BD2395"/>
    <w:rsid w:val="00BD5105"/>
    <w:rsid w:val="00BE732F"/>
    <w:rsid w:val="00BE735B"/>
    <w:rsid w:val="00C00F56"/>
    <w:rsid w:val="00C22F31"/>
    <w:rsid w:val="00C323D9"/>
    <w:rsid w:val="00C3589B"/>
    <w:rsid w:val="00C36C3D"/>
    <w:rsid w:val="00C4049B"/>
    <w:rsid w:val="00C62474"/>
    <w:rsid w:val="00C62D32"/>
    <w:rsid w:val="00C67968"/>
    <w:rsid w:val="00C74A64"/>
    <w:rsid w:val="00C75B7B"/>
    <w:rsid w:val="00C91290"/>
    <w:rsid w:val="00C916ED"/>
    <w:rsid w:val="00CA13D0"/>
    <w:rsid w:val="00CA5356"/>
    <w:rsid w:val="00CB63B3"/>
    <w:rsid w:val="00CD1F13"/>
    <w:rsid w:val="00CE06DF"/>
    <w:rsid w:val="00CE23C8"/>
    <w:rsid w:val="00CE57D7"/>
    <w:rsid w:val="00CE5881"/>
    <w:rsid w:val="00CF623C"/>
    <w:rsid w:val="00D06046"/>
    <w:rsid w:val="00D06B8D"/>
    <w:rsid w:val="00D157DB"/>
    <w:rsid w:val="00D30806"/>
    <w:rsid w:val="00D463F0"/>
    <w:rsid w:val="00D47558"/>
    <w:rsid w:val="00D5676A"/>
    <w:rsid w:val="00D60737"/>
    <w:rsid w:val="00D620B2"/>
    <w:rsid w:val="00D62FD0"/>
    <w:rsid w:val="00D66C34"/>
    <w:rsid w:val="00D70633"/>
    <w:rsid w:val="00D91718"/>
    <w:rsid w:val="00D932CB"/>
    <w:rsid w:val="00D95BEC"/>
    <w:rsid w:val="00D95CBB"/>
    <w:rsid w:val="00D96620"/>
    <w:rsid w:val="00DA5F52"/>
    <w:rsid w:val="00DA666E"/>
    <w:rsid w:val="00DB6461"/>
    <w:rsid w:val="00DB699A"/>
    <w:rsid w:val="00DC24D3"/>
    <w:rsid w:val="00DC32E5"/>
    <w:rsid w:val="00DC4696"/>
    <w:rsid w:val="00DE5E5D"/>
    <w:rsid w:val="00DF1785"/>
    <w:rsid w:val="00DF7D80"/>
    <w:rsid w:val="00E05593"/>
    <w:rsid w:val="00E17DE0"/>
    <w:rsid w:val="00E3468B"/>
    <w:rsid w:val="00E42B80"/>
    <w:rsid w:val="00E45B2C"/>
    <w:rsid w:val="00E54D9D"/>
    <w:rsid w:val="00E6707A"/>
    <w:rsid w:val="00E72374"/>
    <w:rsid w:val="00E825E7"/>
    <w:rsid w:val="00E840BA"/>
    <w:rsid w:val="00E9069B"/>
    <w:rsid w:val="00EA2334"/>
    <w:rsid w:val="00EB05F9"/>
    <w:rsid w:val="00EB451F"/>
    <w:rsid w:val="00EC0362"/>
    <w:rsid w:val="00EC4F9E"/>
    <w:rsid w:val="00EC55FB"/>
    <w:rsid w:val="00EC7676"/>
    <w:rsid w:val="00ED6B18"/>
    <w:rsid w:val="00F01AD0"/>
    <w:rsid w:val="00F1582B"/>
    <w:rsid w:val="00F219A2"/>
    <w:rsid w:val="00F24A3B"/>
    <w:rsid w:val="00F3094F"/>
    <w:rsid w:val="00F32208"/>
    <w:rsid w:val="00F34ED6"/>
    <w:rsid w:val="00F409BE"/>
    <w:rsid w:val="00F4347F"/>
    <w:rsid w:val="00F70F3E"/>
    <w:rsid w:val="00F735AE"/>
    <w:rsid w:val="00F76766"/>
    <w:rsid w:val="00F91203"/>
    <w:rsid w:val="00FA0AC9"/>
    <w:rsid w:val="00FB6F38"/>
    <w:rsid w:val="00FC49A2"/>
    <w:rsid w:val="00FC6CE4"/>
    <w:rsid w:val="00FD3178"/>
    <w:rsid w:val="00FD3C21"/>
    <w:rsid w:val="00FF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D7A"/>
    <w:pPr>
      <w:spacing w:line="240" w:lineRule="exact"/>
    </w:pPr>
    <w:rPr>
      <w:spacing w:val="4"/>
      <w:w w:val="103"/>
      <w:kern w:val="14"/>
      <w:lang w:val="ru-RU" w:eastAsia="en-US"/>
    </w:rPr>
  </w:style>
  <w:style w:type="paragraph" w:styleId="Heading1">
    <w:name w:val="heading 1"/>
    <w:aliases w:val="Table_G"/>
    <w:basedOn w:val="SingleTxtG"/>
    <w:next w:val="SingleTxtG"/>
    <w:qFormat/>
    <w:rsid w:val="00EC7676"/>
    <w:pPr>
      <w:spacing w:after="0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EC7676"/>
    <w:pPr>
      <w:suppressAutoHyphens/>
      <w:spacing w:line="240" w:lineRule="auto"/>
      <w:outlineLvl w:val="1"/>
    </w:pPr>
    <w:rPr>
      <w:spacing w:val="0"/>
      <w:w w:val="100"/>
      <w:kern w:val="0"/>
      <w:lang w:val="en-GB"/>
    </w:rPr>
  </w:style>
  <w:style w:type="paragraph" w:styleId="Heading3">
    <w:name w:val="heading 3"/>
    <w:basedOn w:val="Normal"/>
    <w:next w:val="Normal"/>
    <w:qFormat/>
    <w:rsid w:val="00EC7676"/>
    <w:pPr>
      <w:suppressAutoHyphens/>
      <w:spacing w:line="240" w:lineRule="auto"/>
      <w:outlineLvl w:val="2"/>
    </w:pPr>
    <w:rPr>
      <w:spacing w:val="0"/>
      <w:w w:val="100"/>
      <w:kern w:val="0"/>
      <w:lang w:val="en-GB"/>
    </w:rPr>
  </w:style>
  <w:style w:type="paragraph" w:styleId="Heading4">
    <w:name w:val="heading 4"/>
    <w:basedOn w:val="Normal"/>
    <w:next w:val="Normal"/>
    <w:qFormat/>
    <w:rsid w:val="00EC7676"/>
    <w:pPr>
      <w:suppressAutoHyphens/>
      <w:spacing w:line="240" w:lineRule="auto"/>
      <w:outlineLvl w:val="3"/>
    </w:pPr>
    <w:rPr>
      <w:spacing w:val="0"/>
      <w:w w:val="100"/>
      <w:kern w:val="0"/>
      <w:lang w:val="en-GB"/>
    </w:rPr>
  </w:style>
  <w:style w:type="paragraph" w:styleId="Heading5">
    <w:name w:val="heading 5"/>
    <w:basedOn w:val="Normal"/>
    <w:next w:val="Normal"/>
    <w:qFormat/>
    <w:rsid w:val="00EC7676"/>
    <w:pPr>
      <w:suppressAutoHyphens/>
      <w:spacing w:line="240" w:lineRule="auto"/>
      <w:outlineLvl w:val="4"/>
    </w:pPr>
    <w:rPr>
      <w:spacing w:val="0"/>
      <w:w w:val="100"/>
      <w:kern w:val="0"/>
      <w:lang w:val="en-GB"/>
    </w:rPr>
  </w:style>
  <w:style w:type="paragraph" w:styleId="Heading6">
    <w:name w:val="heading 6"/>
    <w:basedOn w:val="Normal"/>
    <w:next w:val="Normal"/>
    <w:qFormat/>
    <w:rsid w:val="00EC7676"/>
    <w:pPr>
      <w:suppressAutoHyphens/>
      <w:spacing w:line="240" w:lineRule="auto"/>
      <w:outlineLvl w:val="5"/>
    </w:pPr>
    <w:rPr>
      <w:spacing w:val="0"/>
      <w:w w:val="100"/>
      <w:kern w:val="0"/>
      <w:lang w:val="en-GB"/>
    </w:rPr>
  </w:style>
  <w:style w:type="paragraph" w:styleId="Heading7">
    <w:name w:val="heading 7"/>
    <w:basedOn w:val="Normal"/>
    <w:next w:val="Normal"/>
    <w:qFormat/>
    <w:rsid w:val="00EC7676"/>
    <w:pPr>
      <w:suppressAutoHyphens/>
      <w:spacing w:line="240" w:lineRule="auto"/>
      <w:outlineLvl w:val="6"/>
    </w:pPr>
    <w:rPr>
      <w:spacing w:val="0"/>
      <w:w w:val="100"/>
      <w:kern w:val="0"/>
      <w:lang w:val="en-GB"/>
    </w:rPr>
  </w:style>
  <w:style w:type="paragraph" w:styleId="Heading8">
    <w:name w:val="heading 8"/>
    <w:basedOn w:val="Normal"/>
    <w:next w:val="Normal"/>
    <w:qFormat/>
    <w:rsid w:val="00EC7676"/>
    <w:pPr>
      <w:suppressAutoHyphens/>
      <w:spacing w:line="240" w:lineRule="auto"/>
      <w:outlineLvl w:val="7"/>
    </w:pPr>
    <w:rPr>
      <w:spacing w:val="0"/>
      <w:w w:val="100"/>
      <w:kern w:val="0"/>
      <w:lang w:val="en-GB"/>
    </w:rPr>
  </w:style>
  <w:style w:type="paragraph" w:styleId="Heading9">
    <w:name w:val="heading 9"/>
    <w:basedOn w:val="Normal"/>
    <w:next w:val="Normal"/>
    <w:qFormat/>
    <w:rsid w:val="00EC7676"/>
    <w:pPr>
      <w:suppressAutoHyphens/>
      <w:spacing w:line="240" w:lineRule="auto"/>
      <w:outlineLvl w:val="8"/>
    </w:pPr>
    <w:rPr>
      <w:spacing w:val="0"/>
      <w:w w:val="100"/>
      <w:kern w:val="0"/>
      <w:lang w:val="en-GB"/>
    </w:rPr>
  </w:style>
  <w:style w:type="character" w:default="1" w:styleId="DefaultParagraphFont">
    <w:name w:val="Default Paragraph Font"/>
    <w:semiHidden/>
    <w:rsid w:val="00B46D7A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B46D7A"/>
  </w:style>
  <w:style w:type="paragraph" w:customStyle="1" w:styleId="HM">
    <w:name w:val="_ H __M"/>
    <w:basedOn w:val="Normal"/>
    <w:next w:val="Normal"/>
    <w:rsid w:val="00B46D7A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Normal"/>
    <w:link w:val="H10"/>
    <w:rsid w:val="00B46D7A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Normal"/>
    <w:rsid w:val="00B46D7A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SingleTxt"/>
    <w:rsid w:val="00B46D7A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rsid w:val="00B46D7A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rsid w:val="00B46D7A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rsid w:val="00B46D7A"/>
    <w:pPr>
      <w:tabs>
        <w:tab w:val="left" w:pos="480"/>
        <w:tab w:val="left" w:pos="960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rsid w:val="00B46D7A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rsid w:val="00B46D7A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rsid w:val="00B46D7A"/>
    <w:pPr>
      <w:ind w:left="1267" w:right="1267"/>
    </w:pPr>
  </w:style>
  <w:style w:type="paragraph" w:customStyle="1" w:styleId="SingleTxt">
    <w:name w:val="__Single Txt"/>
    <w:basedOn w:val="Normal"/>
    <w:rsid w:val="00B46D7A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character" w:styleId="CommentReference">
    <w:name w:val="annotation reference"/>
    <w:semiHidden/>
    <w:rsid w:val="00B46D7A"/>
    <w:rPr>
      <w:sz w:val="6"/>
    </w:rPr>
  </w:style>
  <w:style w:type="character" w:styleId="FootnoteReference">
    <w:name w:val="footnote reference"/>
    <w:aliases w:val="4_G"/>
    <w:semiHidden/>
    <w:rsid w:val="00B46D7A"/>
    <w:rPr>
      <w:spacing w:val="-5"/>
      <w:w w:val="130"/>
      <w:position w:val="-4"/>
      <w:vertAlign w:val="superscript"/>
    </w:rPr>
  </w:style>
  <w:style w:type="character" w:styleId="EndnoteReference">
    <w:name w:val="endnote reference"/>
    <w:aliases w:val="1_G"/>
    <w:basedOn w:val="FootnoteReference"/>
    <w:semiHidden/>
    <w:rsid w:val="00B46D7A"/>
    <w:rPr>
      <w:spacing w:val="-5"/>
      <w:w w:val="130"/>
      <w:position w:val="-4"/>
      <w:vertAlign w:val="superscript"/>
    </w:rPr>
  </w:style>
  <w:style w:type="paragraph" w:styleId="FootnoteText">
    <w:name w:val="footnote text"/>
    <w:aliases w:val="5_G,Footnote Text Char Char Char Char Char,Footnote Text Char Char Char Char,Footnote reference,FA Fu,Footnote Text Char Char Char"/>
    <w:basedOn w:val="Normal"/>
    <w:semiHidden/>
    <w:rsid w:val="00B46D7A"/>
    <w:pPr>
      <w:widowControl w:val="0"/>
      <w:tabs>
        <w:tab w:val="right" w:pos="418"/>
      </w:tabs>
      <w:suppressAutoHyphens/>
      <w:spacing w:line="210" w:lineRule="exact"/>
      <w:ind w:left="475" w:hanging="475"/>
    </w:pPr>
    <w:rPr>
      <w:spacing w:val="5"/>
      <w:w w:val="104"/>
      <w:sz w:val="17"/>
    </w:rPr>
  </w:style>
  <w:style w:type="paragraph" w:styleId="EndnoteText">
    <w:name w:val="endnote text"/>
    <w:aliases w:val="2_G"/>
    <w:basedOn w:val="FootnoteText"/>
    <w:semiHidden/>
    <w:rsid w:val="00B46D7A"/>
  </w:style>
  <w:style w:type="paragraph" w:styleId="Footer">
    <w:name w:val="footer"/>
    <w:aliases w:val="3_G"/>
    <w:link w:val="FooterChar"/>
    <w:rsid w:val="00B46D7A"/>
    <w:pPr>
      <w:tabs>
        <w:tab w:val="center" w:pos="4320"/>
        <w:tab w:val="right" w:pos="8640"/>
      </w:tabs>
    </w:pPr>
    <w:rPr>
      <w:b/>
      <w:noProof/>
      <w:sz w:val="17"/>
      <w:lang w:val="en-US" w:eastAsia="en-US"/>
    </w:rPr>
  </w:style>
  <w:style w:type="paragraph" w:styleId="Header">
    <w:name w:val="header"/>
    <w:aliases w:val="6_G"/>
    <w:link w:val="HeaderChar"/>
    <w:rsid w:val="00B46D7A"/>
    <w:pPr>
      <w:tabs>
        <w:tab w:val="center" w:pos="4320"/>
        <w:tab w:val="right" w:pos="8640"/>
      </w:tabs>
    </w:pPr>
    <w:rPr>
      <w:noProof/>
      <w:sz w:val="17"/>
      <w:lang w:val="en-US" w:eastAsia="en-US"/>
    </w:rPr>
  </w:style>
  <w:style w:type="character" w:styleId="LineNumber">
    <w:name w:val="line number"/>
    <w:rsid w:val="00B46D7A"/>
    <w:rPr>
      <w:sz w:val="14"/>
    </w:rPr>
  </w:style>
  <w:style w:type="paragraph" w:styleId="ListContinue2">
    <w:name w:val="List Continue 2"/>
    <w:basedOn w:val="Normal"/>
    <w:next w:val="Normal"/>
    <w:rsid w:val="00B46D7A"/>
    <w:pPr>
      <w:numPr>
        <w:numId w:val="1"/>
      </w:numPr>
      <w:spacing w:after="120"/>
    </w:pPr>
  </w:style>
  <w:style w:type="paragraph" w:styleId="ListNumber">
    <w:name w:val="List Number"/>
    <w:basedOn w:val="H1"/>
    <w:next w:val="Normal"/>
    <w:rsid w:val="00B46D7A"/>
    <w:pPr>
      <w:numPr>
        <w:numId w:val="3"/>
      </w:numPr>
    </w:pPr>
  </w:style>
  <w:style w:type="paragraph" w:styleId="ListNumber2">
    <w:name w:val="List Number 2"/>
    <w:basedOn w:val="H23"/>
    <w:next w:val="Normal"/>
    <w:rsid w:val="00B46D7A"/>
    <w:pPr>
      <w:numPr>
        <w:numId w:val="5"/>
      </w:numPr>
    </w:pPr>
  </w:style>
  <w:style w:type="paragraph" w:styleId="ListNumber3">
    <w:name w:val="List Number 3"/>
    <w:basedOn w:val="H23"/>
    <w:next w:val="Normal"/>
    <w:rsid w:val="00B46D7A"/>
    <w:pPr>
      <w:numPr>
        <w:numId w:val="7"/>
      </w:numPr>
    </w:pPr>
  </w:style>
  <w:style w:type="paragraph" w:styleId="ListNumber4">
    <w:name w:val="List Number 4"/>
    <w:basedOn w:val="H4"/>
    <w:next w:val="Normal"/>
    <w:rsid w:val="00B46D7A"/>
    <w:pPr>
      <w:numPr>
        <w:numId w:val="9"/>
      </w:numPr>
      <w:tabs>
        <w:tab w:val="clear" w:pos="360"/>
      </w:tabs>
    </w:pPr>
  </w:style>
  <w:style w:type="paragraph" w:styleId="ListNumber5">
    <w:name w:val="List Number 5"/>
    <w:basedOn w:val="Normal"/>
    <w:next w:val="Normal"/>
    <w:rsid w:val="00B46D7A"/>
    <w:pPr>
      <w:numPr>
        <w:numId w:val="11"/>
      </w:numPr>
    </w:pPr>
  </w:style>
  <w:style w:type="paragraph" w:customStyle="1" w:styleId="Small">
    <w:name w:val="Small"/>
    <w:basedOn w:val="Normal"/>
    <w:next w:val="Normal"/>
    <w:rsid w:val="00B46D7A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rsid w:val="00B46D7A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rsid w:val="00B46D7A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styleId="CommentText">
    <w:name w:val="annotation text"/>
    <w:basedOn w:val="Normal"/>
    <w:semiHidden/>
    <w:rsid w:val="002F5A89"/>
  </w:style>
  <w:style w:type="paragraph" w:styleId="CommentSubject">
    <w:name w:val="annotation subject"/>
    <w:basedOn w:val="CommentText"/>
    <w:next w:val="CommentText"/>
    <w:semiHidden/>
    <w:rsid w:val="002F5A89"/>
    <w:rPr>
      <w:b/>
      <w:bCs/>
    </w:rPr>
  </w:style>
  <w:style w:type="character" w:customStyle="1" w:styleId="H10">
    <w:name w:val="_ H_1 Знак"/>
    <w:link w:val="H1"/>
    <w:rsid w:val="00F76766"/>
    <w:rPr>
      <w:b/>
      <w:spacing w:val="4"/>
      <w:w w:val="103"/>
      <w:kern w:val="14"/>
      <w:sz w:val="24"/>
      <w:lang w:val="ru-RU" w:eastAsia="en-US" w:bidi="ar-SA"/>
    </w:rPr>
  </w:style>
  <w:style w:type="paragraph" w:customStyle="1" w:styleId="HMG">
    <w:name w:val="_ H __M_G"/>
    <w:basedOn w:val="Normal"/>
    <w:next w:val="Normal"/>
    <w:rsid w:val="00EC767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pacing w:val="0"/>
      <w:w w:val="100"/>
      <w:kern w:val="0"/>
      <w:sz w:val="34"/>
      <w:lang w:val="en-GB"/>
    </w:rPr>
  </w:style>
  <w:style w:type="paragraph" w:customStyle="1" w:styleId="HChG">
    <w:name w:val="_ H _Ch_G"/>
    <w:basedOn w:val="Normal"/>
    <w:next w:val="Normal"/>
    <w:rsid w:val="00EC767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pacing w:val="0"/>
      <w:w w:val="100"/>
      <w:kern w:val="0"/>
      <w:sz w:val="28"/>
      <w:lang w:val="en-GB"/>
    </w:rPr>
  </w:style>
  <w:style w:type="paragraph" w:customStyle="1" w:styleId="SingleTxtG">
    <w:name w:val="_ Single Txt_G"/>
    <w:basedOn w:val="Normal"/>
    <w:rsid w:val="00EC7676"/>
    <w:pPr>
      <w:tabs>
        <w:tab w:val="left" w:pos="1741"/>
      </w:tabs>
      <w:suppressAutoHyphens/>
      <w:spacing w:after="120" w:line="240" w:lineRule="auto"/>
      <w:ind w:left="1264" w:right="1264"/>
      <w:jc w:val="both"/>
    </w:pPr>
    <w:rPr>
      <w:spacing w:val="0"/>
      <w:w w:val="100"/>
      <w:kern w:val="0"/>
      <w:lang w:val="en-GB"/>
    </w:rPr>
  </w:style>
  <w:style w:type="character" w:styleId="PageNumber">
    <w:name w:val="page number"/>
    <w:aliases w:val="7_G"/>
    <w:rsid w:val="00EC7676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sid w:val="00EC7676"/>
    <w:pPr>
      <w:suppressAutoHyphens/>
      <w:spacing w:line="240" w:lineRule="atLeast"/>
    </w:pPr>
    <w:rPr>
      <w:rFonts w:cs="Courier New"/>
      <w:spacing w:val="0"/>
      <w:w w:val="100"/>
      <w:kern w:val="0"/>
      <w:lang w:val="en-GB"/>
    </w:rPr>
  </w:style>
  <w:style w:type="paragraph" w:styleId="BodyText">
    <w:name w:val="Body Text"/>
    <w:basedOn w:val="Normal"/>
    <w:next w:val="Normal"/>
    <w:semiHidden/>
    <w:rsid w:val="00EC7676"/>
    <w:pPr>
      <w:suppressAutoHyphens/>
      <w:spacing w:line="240" w:lineRule="atLeast"/>
    </w:pPr>
    <w:rPr>
      <w:spacing w:val="0"/>
      <w:w w:val="100"/>
      <w:kern w:val="0"/>
      <w:lang w:val="en-GB"/>
    </w:rPr>
  </w:style>
  <w:style w:type="paragraph" w:styleId="BodyTextIndent">
    <w:name w:val="Body Text Indent"/>
    <w:basedOn w:val="Normal"/>
    <w:semiHidden/>
    <w:rsid w:val="00EC7676"/>
    <w:pPr>
      <w:suppressAutoHyphens/>
      <w:spacing w:after="120" w:line="240" w:lineRule="atLeast"/>
      <w:ind w:left="283"/>
    </w:pPr>
    <w:rPr>
      <w:spacing w:val="0"/>
      <w:w w:val="100"/>
      <w:kern w:val="0"/>
      <w:lang w:val="en-GB"/>
    </w:rPr>
  </w:style>
  <w:style w:type="paragraph" w:styleId="BlockText">
    <w:name w:val="Block Text"/>
    <w:basedOn w:val="Normal"/>
    <w:semiHidden/>
    <w:rsid w:val="00EC7676"/>
    <w:pPr>
      <w:suppressAutoHyphens/>
      <w:spacing w:line="240" w:lineRule="atLeast"/>
      <w:ind w:left="1440" w:right="1440"/>
    </w:pPr>
    <w:rPr>
      <w:spacing w:val="0"/>
      <w:w w:val="100"/>
      <w:kern w:val="0"/>
      <w:lang w:val="en-GB"/>
    </w:rPr>
  </w:style>
  <w:style w:type="paragraph" w:customStyle="1" w:styleId="SMG">
    <w:name w:val="__S_M_G"/>
    <w:basedOn w:val="Normal"/>
    <w:next w:val="Normal"/>
    <w:rsid w:val="00EC7676"/>
    <w:pPr>
      <w:keepNext/>
      <w:keepLines/>
      <w:suppressAutoHyphens/>
      <w:spacing w:before="240" w:after="240" w:line="420" w:lineRule="exact"/>
      <w:ind w:left="1134" w:right="1134"/>
    </w:pPr>
    <w:rPr>
      <w:b/>
      <w:spacing w:val="0"/>
      <w:w w:val="100"/>
      <w:kern w:val="0"/>
      <w:sz w:val="40"/>
      <w:lang w:val="en-GB"/>
    </w:rPr>
  </w:style>
  <w:style w:type="paragraph" w:customStyle="1" w:styleId="SLG">
    <w:name w:val="__S_L_G"/>
    <w:basedOn w:val="Normal"/>
    <w:next w:val="Normal"/>
    <w:rsid w:val="00EC7676"/>
    <w:pPr>
      <w:keepNext/>
      <w:keepLines/>
      <w:suppressAutoHyphens/>
      <w:spacing w:before="240" w:after="240" w:line="580" w:lineRule="exact"/>
      <w:ind w:left="1134" w:right="1134"/>
    </w:pPr>
    <w:rPr>
      <w:b/>
      <w:spacing w:val="0"/>
      <w:w w:val="100"/>
      <w:kern w:val="0"/>
      <w:sz w:val="56"/>
      <w:lang w:val="en-GB"/>
    </w:rPr>
  </w:style>
  <w:style w:type="paragraph" w:customStyle="1" w:styleId="SSG">
    <w:name w:val="__S_S_G"/>
    <w:basedOn w:val="Normal"/>
    <w:next w:val="Normal"/>
    <w:rsid w:val="00EC7676"/>
    <w:pPr>
      <w:keepNext/>
      <w:keepLines/>
      <w:suppressAutoHyphens/>
      <w:spacing w:before="240" w:after="240" w:line="300" w:lineRule="exact"/>
      <w:ind w:left="1134" w:right="1134"/>
    </w:pPr>
    <w:rPr>
      <w:b/>
      <w:spacing w:val="0"/>
      <w:w w:val="100"/>
      <w:kern w:val="0"/>
      <w:sz w:val="28"/>
      <w:lang w:val="en-GB"/>
    </w:rPr>
  </w:style>
  <w:style w:type="paragraph" w:customStyle="1" w:styleId="XLargeG">
    <w:name w:val="__XLarge_G"/>
    <w:basedOn w:val="Normal"/>
    <w:next w:val="Normal"/>
    <w:rsid w:val="00EC7676"/>
    <w:pPr>
      <w:keepNext/>
      <w:keepLines/>
      <w:suppressAutoHyphens/>
      <w:spacing w:before="240" w:after="240" w:line="420" w:lineRule="exact"/>
      <w:ind w:left="1134" w:right="1134"/>
    </w:pPr>
    <w:rPr>
      <w:b/>
      <w:spacing w:val="0"/>
      <w:w w:val="100"/>
      <w:kern w:val="0"/>
      <w:sz w:val="40"/>
      <w:lang w:val="en-GB"/>
    </w:rPr>
  </w:style>
  <w:style w:type="paragraph" w:customStyle="1" w:styleId="Bullet1G">
    <w:name w:val="_Bullet 1_G"/>
    <w:basedOn w:val="Normal"/>
    <w:rsid w:val="00EC7676"/>
    <w:pPr>
      <w:numPr>
        <w:numId w:val="20"/>
      </w:numPr>
      <w:suppressAutoHyphens/>
      <w:spacing w:after="120" w:line="240" w:lineRule="atLeast"/>
      <w:ind w:right="1134"/>
      <w:jc w:val="both"/>
    </w:pPr>
    <w:rPr>
      <w:spacing w:val="0"/>
      <w:w w:val="100"/>
      <w:kern w:val="0"/>
      <w:lang w:val="en-GB"/>
    </w:rPr>
  </w:style>
  <w:style w:type="paragraph" w:customStyle="1" w:styleId="Bullet2G">
    <w:name w:val="_Bullet 2_G"/>
    <w:basedOn w:val="Normal"/>
    <w:rsid w:val="00EC7676"/>
    <w:pPr>
      <w:numPr>
        <w:numId w:val="21"/>
      </w:numPr>
      <w:suppressAutoHyphens/>
      <w:spacing w:after="120" w:line="240" w:lineRule="atLeast"/>
      <w:ind w:right="1134"/>
      <w:jc w:val="both"/>
    </w:pPr>
    <w:rPr>
      <w:spacing w:val="0"/>
      <w:w w:val="100"/>
      <w:kern w:val="0"/>
      <w:lang w:val="en-GB"/>
    </w:rPr>
  </w:style>
  <w:style w:type="paragraph" w:customStyle="1" w:styleId="H1G">
    <w:name w:val="_ H_1_G"/>
    <w:basedOn w:val="Normal"/>
    <w:next w:val="Normal"/>
    <w:rsid w:val="00EC767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pacing w:val="0"/>
      <w:w w:val="100"/>
      <w:kern w:val="0"/>
      <w:sz w:val="24"/>
      <w:lang w:val="en-GB"/>
    </w:rPr>
  </w:style>
  <w:style w:type="paragraph" w:customStyle="1" w:styleId="H23G">
    <w:name w:val="_ H_2/3_G"/>
    <w:basedOn w:val="Normal"/>
    <w:next w:val="Normal"/>
    <w:rsid w:val="00EC7676"/>
    <w:pPr>
      <w:keepNext/>
      <w:keepLines/>
      <w:tabs>
        <w:tab w:val="right" w:pos="851"/>
      </w:tabs>
      <w:suppressAutoHyphens/>
      <w:spacing w:before="240" w:after="120"/>
      <w:ind w:left="1134" w:right="1134" w:hanging="1134"/>
    </w:pPr>
    <w:rPr>
      <w:b/>
      <w:spacing w:val="0"/>
      <w:w w:val="100"/>
      <w:kern w:val="0"/>
      <w:lang w:val="en-GB"/>
    </w:rPr>
  </w:style>
  <w:style w:type="paragraph" w:customStyle="1" w:styleId="H4G">
    <w:name w:val="_ H_4_G"/>
    <w:basedOn w:val="Normal"/>
    <w:next w:val="Normal"/>
    <w:rsid w:val="00EC7676"/>
    <w:pPr>
      <w:keepNext/>
      <w:keepLines/>
      <w:tabs>
        <w:tab w:val="right" w:pos="851"/>
      </w:tabs>
      <w:suppressAutoHyphens/>
      <w:spacing w:before="240" w:after="120"/>
      <w:ind w:left="1134" w:right="1134" w:hanging="1134"/>
    </w:pPr>
    <w:rPr>
      <w:i/>
      <w:spacing w:val="0"/>
      <w:w w:val="100"/>
      <w:kern w:val="0"/>
      <w:lang w:val="en-GB"/>
    </w:rPr>
  </w:style>
  <w:style w:type="paragraph" w:customStyle="1" w:styleId="H56G">
    <w:name w:val="_ H_5/6_G"/>
    <w:basedOn w:val="Normal"/>
    <w:next w:val="Normal"/>
    <w:rsid w:val="00EC7676"/>
    <w:pPr>
      <w:keepNext/>
      <w:keepLines/>
      <w:tabs>
        <w:tab w:val="right" w:pos="851"/>
      </w:tabs>
      <w:suppressAutoHyphens/>
      <w:spacing w:before="240" w:after="120"/>
      <w:ind w:left="1134" w:right="1134" w:hanging="1134"/>
    </w:pPr>
    <w:rPr>
      <w:spacing w:val="0"/>
      <w:w w:val="100"/>
      <w:kern w:val="0"/>
      <w:lang w:val="en-GB"/>
    </w:rPr>
  </w:style>
  <w:style w:type="numbering" w:styleId="111111">
    <w:name w:val="Outline List 2"/>
    <w:basedOn w:val="NoList"/>
    <w:semiHidden/>
    <w:rsid w:val="00EC7676"/>
    <w:pPr>
      <w:numPr>
        <w:numId w:val="17"/>
      </w:numPr>
    </w:pPr>
  </w:style>
  <w:style w:type="numbering" w:styleId="1ai">
    <w:name w:val="Outline List 1"/>
    <w:basedOn w:val="NoList"/>
    <w:semiHidden/>
    <w:rsid w:val="00EC7676"/>
    <w:pPr>
      <w:numPr>
        <w:numId w:val="18"/>
      </w:numPr>
    </w:pPr>
  </w:style>
  <w:style w:type="numbering" w:styleId="ArticleSection">
    <w:name w:val="Outline List 3"/>
    <w:basedOn w:val="NoList"/>
    <w:semiHidden/>
    <w:rsid w:val="00EC7676"/>
    <w:pPr>
      <w:numPr>
        <w:numId w:val="19"/>
      </w:numPr>
    </w:pPr>
  </w:style>
  <w:style w:type="paragraph" w:styleId="BodyText2">
    <w:name w:val="Body Text 2"/>
    <w:basedOn w:val="Normal"/>
    <w:semiHidden/>
    <w:rsid w:val="00EC7676"/>
    <w:pPr>
      <w:suppressAutoHyphens/>
      <w:spacing w:after="120" w:line="480" w:lineRule="auto"/>
    </w:pPr>
    <w:rPr>
      <w:spacing w:val="0"/>
      <w:w w:val="100"/>
      <w:kern w:val="0"/>
      <w:lang w:val="en-GB"/>
    </w:rPr>
  </w:style>
  <w:style w:type="paragraph" w:styleId="BodyText3">
    <w:name w:val="Body Text 3"/>
    <w:basedOn w:val="Normal"/>
    <w:semiHidden/>
    <w:rsid w:val="00EC7676"/>
    <w:pPr>
      <w:suppressAutoHyphens/>
      <w:spacing w:after="120" w:line="240" w:lineRule="atLeast"/>
    </w:pPr>
    <w:rPr>
      <w:spacing w:val="0"/>
      <w:w w:val="100"/>
      <w:kern w:val="0"/>
      <w:sz w:val="16"/>
      <w:szCs w:val="16"/>
      <w:lang w:val="en-GB"/>
    </w:rPr>
  </w:style>
  <w:style w:type="paragraph" w:styleId="BodyTextFirstIndent">
    <w:name w:val="Body Text First Indent"/>
    <w:basedOn w:val="BodyText"/>
    <w:semiHidden/>
    <w:rsid w:val="00EC7676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EC7676"/>
    <w:pPr>
      <w:ind w:firstLine="210"/>
    </w:pPr>
  </w:style>
  <w:style w:type="paragraph" w:styleId="BodyTextIndent2">
    <w:name w:val="Body Text Indent 2"/>
    <w:basedOn w:val="Normal"/>
    <w:semiHidden/>
    <w:rsid w:val="00EC7676"/>
    <w:pPr>
      <w:suppressAutoHyphens/>
      <w:spacing w:after="120" w:line="480" w:lineRule="auto"/>
      <w:ind w:left="283"/>
    </w:pPr>
    <w:rPr>
      <w:spacing w:val="0"/>
      <w:w w:val="100"/>
      <w:kern w:val="0"/>
      <w:lang w:val="en-GB"/>
    </w:rPr>
  </w:style>
  <w:style w:type="paragraph" w:styleId="BodyTextIndent3">
    <w:name w:val="Body Text Indent 3"/>
    <w:basedOn w:val="Normal"/>
    <w:semiHidden/>
    <w:rsid w:val="00EC7676"/>
    <w:pPr>
      <w:suppressAutoHyphens/>
      <w:spacing w:after="120" w:line="240" w:lineRule="atLeast"/>
      <w:ind w:left="283"/>
    </w:pPr>
    <w:rPr>
      <w:spacing w:val="0"/>
      <w:w w:val="100"/>
      <w:kern w:val="0"/>
      <w:sz w:val="16"/>
      <w:szCs w:val="16"/>
      <w:lang w:val="en-GB"/>
    </w:rPr>
  </w:style>
  <w:style w:type="paragraph" w:styleId="Closing">
    <w:name w:val="Closing"/>
    <w:basedOn w:val="Normal"/>
    <w:semiHidden/>
    <w:rsid w:val="00EC7676"/>
    <w:pPr>
      <w:suppressAutoHyphens/>
      <w:spacing w:line="240" w:lineRule="atLeast"/>
      <w:ind w:left="4252"/>
    </w:pPr>
    <w:rPr>
      <w:spacing w:val="0"/>
      <w:w w:val="100"/>
      <w:kern w:val="0"/>
      <w:lang w:val="en-GB"/>
    </w:rPr>
  </w:style>
  <w:style w:type="paragraph" w:styleId="Date">
    <w:name w:val="Date"/>
    <w:basedOn w:val="Normal"/>
    <w:next w:val="Normal"/>
    <w:semiHidden/>
    <w:rsid w:val="00EC7676"/>
    <w:pPr>
      <w:suppressAutoHyphens/>
      <w:spacing w:line="240" w:lineRule="atLeast"/>
    </w:pPr>
    <w:rPr>
      <w:spacing w:val="0"/>
      <w:w w:val="100"/>
      <w:kern w:val="0"/>
      <w:lang w:val="en-GB"/>
    </w:rPr>
  </w:style>
  <w:style w:type="paragraph" w:styleId="E-mailSignature">
    <w:name w:val="E-mail Signature"/>
    <w:basedOn w:val="Normal"/>
    <w:semiHidden/>
    <w:rsid w:val="00EC7676"/>
    <w:pPr>
      <w:suppressAutoHyphens/>
      <w:spacing w:line="240" w:lineRule="atLeast"/>
    </w:pPr>
    <w:rPr>
      <w:spacing w:val="0"/>
      <w:w w:val="100"/>
      <w:kern w:val="0"/>
      <w:lang w:val="en-GB"/>
    </w:rPr>
  </w:style>
  <w:style w:type="character" w:styleId="Emphasis">
    <w:name w:val="Emphasis"/>
    <w:qFormat/>
    <w:rsid w:val="00EC7676"/>
    <w:rPr>
      <w:i/>
      <w:iCs/>
    </w:rPr>
  </w:style>
  <w:style w:type="paragraph" w:styleId="EnvelopeReturn">
    <w:name w:val="envelope return"/>
    <w:basedOn w:val="Normal"/>
    <w:semiHidden/>
    <w:rsid w:val="00EC7676"/>
    <w:pPr>
      <w:suppressAutoHyphens/>
      <w:spacing w:line="240" w:lineRule="atLeast"/>
    </w:pPr>
    <w:rPr>
      <w:rFonts w:ascii="Arial" w:hAnsi="Arial" w:cs="Arial"/>
      <w:spacing w:val="0"/>
      <w:w w:val="100"/>
      <w:kern w:val="0"/>
      <w:lang w:val="en-GB"/>
    </w:rPr>
  </w:style>
  <w:style w:type="character" w:styleId="FollowedHyperlink">
    <w:name w:val="FollowedHyperlink"/>
    <w:semiHidden/>
    <w:rsid w:val="00EC7676"/>
    <w:rPr>
      <w:color w:val="0000FF"/>
      <w:u w:val="none"/>
    </w:rPr>
  </w:style>
  <w:style w:type="character" w:styleId="HTMLAcronym">
    <w:name w:val="HTML Acronym"/>
    <w:basedOn w:val="DefaultParagraphFont"/>
    <w:semiHidden/>
    <w:rsid w:val="00EC7676"/>
  </w:style>
  <w:style w:type="paragraph" w:styleId="HTMLAddress">
    <w:name w:val="HTML Address"/>
    <w:basedOn w:val="Normal"/>
    <w:semiHidden/>
    <w:rsid w:val="00EC7676"/>
    <w:pPr>
      <w:suppressAutoHyphens/>
      <w:spacing w:line="240" w:lineRule="atLeast"/>
    </w:pPr>
    <w:rPr>
      <w:i/>
      <w:iCs/>
      <w:spacing w:val="0"/>
      <w:w w:val="100"/>
      <w:kern w:val="0"/>
      <w:lang w:val="en-GB"/>
    </w:rPr>
  </w:style>
  <w:style w:type="character" w:styleId="HTMLCite">
    <w:name w:val="HTML Cite"/>
    <w:semiHidden/>
    <w:rsid w:val="00EC7676"/>
    <w:rPr>
      <w:i/>
      <w:iCs/>
    </w:rPr>
  </w:style>
  <w:style w:type="character" w:styleId="HTMLCode">
    <w:name w:val="HTML Code"/>
    <w:semiHidden/>
    <w:rsid w:val="00EC7676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EC7676"/>
    <w:rPr>
      <w:i/>
      <w:iCs/>
    </w:rPr>
  </w:style>
  <w:style w:type="character" w:styleId="HTMLKeyboard">
    <w:name w:val="HTML Keyboard"/>
    <w:semiHidden/>
    <w:rsid w:val="00EC7676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EC7676"/>
    <w:pPr>
      <w:suppressAutoHyphens/>
      <w:spacing w:line="240" w:lineRule="atLeast"/>
    </w:pPr>
    <w:rPr>
      <w:rFonts w:ascii="Courier New" w:hAnsi="Courier New" w:cs="Courier New"/>
      <w:spacing w:val="0"/>
      <w:w w:val="100"/>
      <w:kern w:val="0"/>
      <w:lang w:val="en-GB"/>
    </w:rPr>
  </w:style>
  <w:style w:type="character" w:styleId="HTMLSample">
    <w:name w:val="HTML Sample"/>
    <w:semiHidden/>
    <w:rsid w:val="00EC7676"/>
    <w:rPr>
      <w:rFonts w:ascii="Courier New" w:hAnsi="Courier New" w:cs="Courier New"/>
    </w:rPr>
  </w:style>
  <w:style w:type="character" w:styleId="HTMLTypewriter">
    <w:name w:val="HTML Typewriter"/>
    <w:semiHidden/>
    <w:rsid w:val="00EC7676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EC7676"/>
    <w:rPr>
      <w:i/>
      <w:iCs/>
    </w:rPr>
  </w:style>
  <w:style w:type="character" w:styleId="Hyperlink">
    <w:name w:val="Hyperlink"/>
    <w:semiHidden/>
    <w:rsid w:val="00EC7676"/>
    <w:rPr>
      <w:color w:val="0000FF"/>
      <w:u w:val="none"/>
    </w:rPr>
  </w:style>
  <w:style w:type="paragraph" w:styleId="List">
    <w:name w:val="List"/>
    <w:basedOn w:val="Normal"/>
    <w:semiHidden/>
    <w:rsid w:val="00EC7676"/>
    <w:pPr>
      <w:suppressAutoHyphens/>
      <w:spacing w:line="240" w:lineRule="atLeast"/>
      <w:ind w:left="283" w:hanging="283"/>
    </w:pPr>
    <w:rPr>
      <w:spacing w:val="0"/>
      <w:w w:val="100"/>
      <w:kern w:val="0"/>
      <w:lang w:val="en-GB"/>
    </w:rPr>
  </w:style>
  <w:style w:type="paragraph" w:styleId="List2">
    <w:name w:val="List 2"/>
    <w:basedOn w:val="Normal"/>
    <w:semiHidden/>
    <w:rsid w:val="00EC7676"/>
    <w:pPr>
      <w:suppressAutoHyphens/>
      <w:spacing w:line="240" w:lineRule="atLeast"/>
      <w:ind w:left="566" w:hanging="283"/>
    </w:pPr>
    <w:rPr>
      <w:spacing w:val="0"/>
      <w:w w:val="100"/>
      <w:kern w:val="0"/>
      <w:lang w:val="en-GB"/>
    </w:rPr>
  </w:style>
  <w:style w:type="paragraph" w:styleId="List3">
    <w:name w:val="List 3"/>
    <w:basedOn w:val="Normal"/>
    <w:semiHidden/>
    <w:rsid w:val="00EC7676"/>
    <w:pPr>
      <w:suppressAutoHyphens/>
      <w:spacing w:line="240" w:lineRule="atLeast"/>
      <w:ind w:left="849" w:hanging="283"/>
    </w:pPr>
    <w:rPr>
      <w:spacing w:val="0"/>
      <w:w w:val="100"/>
      <w:kern w:val="0"/>
      <w:lang w:val="en-GB"/>
    </w:rPr>
  </w:style>
  <w:style w:type="paragraph" w:styleId="List4">
    <w:name w:val="List 4"/>
    <w:basedOn w:val="Normal"/>
    <w:semiHidden/>
    <w:rsid w:val="00EC7676"/>
    <w:pPr>
      <w:suppressAutoHyphens/>
      <w:spacing w:line="240" w:lineRule="atLeast"/>
      <w:ind w:left="1132" w:hanging="283"/>
    </w:pPr>
    <w:rPr>
      <w:spacing w:val="0"/>
      <w:w w:val="100"/>
      <w:kern w:val="0"/>
      <w:lang w:val="en-GB"/>
    </w:rPr>
  </w:style>
  <w:style w:type="paragraph" w:styleId="List5">
    <w:name w:val="List 5"/>
    <w:basedOn w:val="Normal"/>
    <w:semiHidden/>
    <w:rsid w:val="00EC7676"/>
    <w:pPr>
      <w:suppressAutoHyphens/>
      <w:spacing w:line="240" w:lineRule="atLeast"/>
      <w:ind w:left="1415" w:hanging="283"/>
    </w:pPr>
    <w:rPr>
      <w:spacing w:val="0"/>
      <w:w w:val="100"/>
      <w:kern w:val="0"/>
      <w:lang w:val="en-GB"/>
    </w:rPr>
  </w:style>
  <w:style w:type="paragraph" w:styleId="ListBullet">
    <w:name w:val="List Bullet"/>
    <w:basedOn w:val="Normal"/>
    <w:semiHidden/>
    <w:rsid w:val="00EC7676"/>
    <w:pPr>
      <w:numPr>
        <w:numId w:val="12"/>
      </w:numPr>
      <w:suppressAutoHyphens/>
      <w:spacing w:line="240" w:lineRule="atLeast"/>
    </w:pPr>
    <w:rPr>
      <w:spacing w:val="0"/>
      <w:w w:val="100"/>
      <w:kern w:val="0"/>
      <w:lang w:val="en-GB"/>
    </w:rPr>
  </w:style>
  <w:style w:type="paragraph" w:styleId="ListBullet2">
    <w:name w:val="List Bullet 2"/>
    <w:basedOn w:val="Normal"/>
    <w:semiHidden/>
    <w:rsid w:val="00EC7676"/>
    <w:pPr>
      <w:numPr>
        <w:numId w:val="13"/>
      </w:numPr>
      <w:suppressAutoHyphens/>
      <w:spacing w:line="240" w:lineRule="atLeast"/>
    </w:pPr>
    <w:rPr>
      <w:spacing w:val="0"/>
      <w:w w:val="100"/>
      <w:kern w:val="0"/>
      <w:lang w:val="en-GB"/>
    </w:rPr>
  </w:style>
  <w:style w:type="paragraph" w:styleId="ListBullet3">
    <w:name w:val="List Bullet 3"/>
    <w:basedOn w:val="Normal"/>
    <w:semiHidden/>
    <w:rsid w:val="00EC7676"/>
    <w:pPr>
      <w:numPr>
        <w:numId w:val="14"/>
      </w:numPr>
      <w:suppressAutoHyphens/>
      <w:spacing w:line="240" w:lineRule="atLeast"/>
    </w:pPr>
    <w:rPr>
      <w:spacing w:val="0"/>
      <w:w w:val="100"/>
      <w:kern w:val="0"/>
      <w:lang w:val="en-GB"/>
    </w:rPr>
  </w:style>
  <w:style w:type="paragraph" w:styleId="ListBullet4">
    <w:name w:val="List Bullet 4"/>
    <w:basedOn w:val="Normal"/>
    <w:semiHidden/>
    <w:rsid w:val="00EC7676"/>
    <w:pPr>
      <w:numPr>
        <w:numId w:val="15"/>
      </w:numPr>
      <w:suppressAutoHyphens/>
      <w:spacing w:line="240" w:lineRule="atLeast"/>
    </w:pPr>
    <w:rPr>
      <w:spacing w:val="0"/>
      <w:w w:val="100"/>
      <w:kern w:val="0"/>
      <w:lang w:val="en-GB"/>
    </w:rPr>
  </w:style>
  <w:style w:type="paragraph" w:styleId="ListBullet5">
    <w:name w:val="List Bullet 5"/>
    <w:basedOn w:val="Normal"/>
    <w:semiHidden/>
    <w:rsid w:val="00EC7676"/>
    <w:pPr>
      <w:numPr>
        <w:numId w:val="16"/>
      </w:numPr>
      <w:suppressAutoHyphens/>
      <w:spacing w:line="240" w:lineRule="atLeast"/>
    </w:pPr>
    <w:rPr>
      <w:spacing w:val="0"/>
      <w:w w:val="100"/>
      <w:kern w:val="0"/>
      <w:lang w:val="en-GB"/>
    </w:rPr>
  </w:style>
  <w:style w:type="paragraph" w:styleId="ListContinue">
    <w:name w:val="List Continue"/>
    <w:basedOn w:val="Normal"/>
    <w:semiHidden/>
    <w:rsid w:val="00EC7676"/>
    <w:pPr>
      <w:suppressAutoHyphens/>
      <w:spacing w:after="120" w:line="240" w:lineRule="atLeast"/>
      <w:ind w:left="283"/>
    </w:pPr>
    <w:rPr>
      <w:spacing w:val="0"/>
      <w:w w:val="100"/>
      <w:kern w:val="0"/>
      <w:lang w:val="en-GB"/>
    </w:rPr>
  </w:style>
  <w:style w:type="paragraph" w:styleId="ListContinue3">
    <w:name w:val="List Continue 3"/>
    <w:basedOn w:val="Normal"/>
    <w:semiHidden/>
    <w:rsid w:val="00EC7676"/>
    <w:pPr>
      <w:suppressAutoHyphens/>
      <w:spacing w:after="120" w:line="240" w:lineRule="atLeast"/>
      <w:ind w:left="849"/>
    </w:pPr>
    <w:rPr>
      <w:spacing w:val="0"/>
      <w:w w:val="100"/>
      <w:kern w:val="0"/>
      <w:lang w:val="en-GB"/>
    </w:rPr>
  </w:style>
  <w:style w:type="paragraph" w:styleId="ListContinue4">
    <w:name w:val="List Continue 4"/>
    <w:basedOn w:val="Normal"/>
    <w:semiHidden/>
    <w:rsid w:val="00EC7676"/>
    <w:pPr>
      <w:suppressAutoHyphens/>
      <w:spacing w:after="120" w:line="240" w:lineRule="atLeast"/>
      <w:ind w:left="1132"/>
    </w:pPr>
    <w:rPr>
      <w:spacing w:val="0"/>
      <w:w w:val="100"/>
      <w:kern w:val="0"/>
      <w:lang w:val="en-GB"/>
    </w:rPr>
  </w:style>
  <w:style w:type="paragraph" w:styleId="ListContinue5">
    <w:name w:val="List Continue 5"/>
    <w:basedOn w:val="Normal"/>
    <w:semiHidden/>
    <w:rsid w:val="00EC7676"/>
    <w:pPr>
      <w:suppressAutoHyphens/>
      <w:spacing w:after="120" w:line="240" w:lineRule="atLeast"/>
      <w:ind w:left="1415"/>
    </w:pPr>
    <w:rPr>
      <w:spacing w:val="0"/>
      <w:w w:val="100"/>
      <w:kern w:val="0"/>
      <w:lang w:val="en-GB"/>
    </w:rPr>
  </w:style>
  <w:style w:type="paragraph" w:styleId="MessageHeader">
    <w:name w:val="Message Header"/>
    <w:basedOn w:val="Normal"/>
    <w:semiHidden/>
    <w:rsid w:val="00EC767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uppressAutoHyphens/>
      <w:spacing w:line="240" w:lineRule="atLeast"/>
      <w:ind w:left="1134" w:hanging="1134"/>
    </w:pPr>
    <w:rPr>
      <w:rFonts w:ascii="Arial" w:hAnsi="Arial" w:cs="Arial"/>
      <w:spacing w:val="0"/>
      <w:w w:val="100"/>
      <w:kern w:val="0"/>
      <w:sz w:val="24"/>
      <w:szCs w:val="24"/>
      <w:lang w:val="en-GB"/>
    </w:rPr>
  </w:style>
  <w:style w:type="paragraph" w:styleId="NormalWeb">
    <w:name w:val="Normal (Web)"/>
    <w:basedOn w:val="Normal"/>
    <w:semiHidden/>
    <w:rsid w:val="00EC7676"/>
    <w:pPr>
      <w:suppressAutoHyphens/>
      <w:spacing w:line="240" w:lineRule="atLeast"/>
    </w:pPr>
    <w:rPr>
      <w:spacing w:val="0"/>
      <w:w w:val="100"/>
      <w:kern w:val="0"/>
      <w:sz w:val="24"/>
      <w:szCs w:val="24"/>
      <w:lang w:val="en-GB"/>
    </w:rPr>
  </w:style>
  <w:style w:type="paragraph" w:styleId="NormalIndent">
    <w:name w:val="Normal Indent"/>
    <w:basedOn w:val="Normal"/>
    <w:semiHidden/>
    <w:rsid w:val="00EC7676"/>
    <w:pPr>
      <w:suppressAutoHyphens/>
      <w:spacing w:line="240" w:lineRule="atLeast"/>
      <w:ind w:left="567"/>
    </w:pPr>
    <w:rPr>
      <w:spacing w:val="0"/>
      <w:w w:val="100"/>
      <w:kern w:val="0"/>
      <w:lang w:val="en-GB"/>
    </w:rPr>
  </w:style>
  <w:style w:type="paragraph" w:styleId="NoteHeading">
    <w:name w:val="Note Heading"/>
    <w:basedOn w:val="Normal"/>
    <w:next w:val="Normal"/>
    <w:semiHidden/>
    <w:rsid w:val="00EC7676"/>
    <w:pPr>
      <w:suppressAutoHyphens/>
      <w:spacing w:line="240" w:lineRule="atLeast"/>
    </w:pPr>
    <w:rPr>
      <w:spacing w:val="0"/>
      <w:w w:val="100"/>
      <w:kern w:val="0"/>
      <w:lang w:val="en-GB"/>
    </w:rPr>
  </w:style>
  <w:style w:type="paragraph" w:styleId="Salutation">
    <w:name w:val="Salutation"/>
    <w:basedOn w:val="Normal"/>
    <w:next w:val="Normal"/>
    <w:semiHidden/>
    <w:rsid w:val="00EC7676"/>
    <w:pPr>
      <w:suppressAutoHyphens/>
      <w:spacing w:line="240" w:lineRule="atLeast"/>
    </w:pPr>
    <w:rPr>
      <w:spacing w:val="0"/>
      <w:w w:val="100"/>
      <w:kern w:val="0"/>
      <w:lang w:val="en-GB"/>
    </w:rPr>
  </w:style>
  <w:style w:type="paragraph" w:styleId="Signature">
    <w:name w:val="Signature"/>
    <w:basedOn w:val="Normal"/>
    <w:semiHidden/>
    <w:rsid w:val="00EC7676"/>
    <w:pPr>
      <w:suppressAutoHyphens/>
      <w:spacing w:line="240" w:lineRule="atLeast"/>
      <w:ind w:left="4252"/>
    </w:pPr>
    <w:rPr>
      <w:spacing w:val="0"/>
      <w:w w:val="100"/>
      <w:kern w:val="0"/>
      <w:lang w:val="en-GB"/>
    </w:rPr>
  </w:style>
  <w:style w:type="character" w:styleId="Strong">
    <w:name w:val="Strong"/>
    <w:qFormat/>
    <w:rsid w:val="00EC7676"/>
    <w:rPr>
      <w:b/>
      <w:bCs/>
    </w:rPr>
  </w:style>
  <w:style w:type="paragraph" w:styleId="Subtitle">
    <w:name w:val="Subtitle"/>
    <w:basedOn w:val="Normal"/>
    <w:qFormat/>
    <w:rsid w:val="00EC7676"/>
    <w:pPr>
      <w:suppressAutoHyphens/>
      <w:spacing w:after="60" w:line="240" w:lineRule="atLeast"/>
      <w:jc w:val="center"/>
      <w:outlineLvl w:val="1"/>
    </w:pPr>
    <w:rPr>
      <w:rFonts w:ascii="Arial" w:hAnsi="Arial" w:cs="Arial"/>
      <w:spacing w:val="0"/>
      <w:w w:val="100"/>
      <w:kern w:val="0"/>
      <w:sz w:val="24"/>
      <w:szCs w:val="24"/>
      <w:lang w:val="en-GB"/>
    </w:rPr>
  </w:style>
  <w:style w:type="table" w:styleId="Table3Deffects1">
    <w:name w:val="Table 3D effects 1"/>
    <w:basedOn w:val="TableNormal"/>
    <w:semiHidden/>
    <w:rsid w:val="00EC7676"/>
    <w:pPr>
      <w:suppressAutoHyphens/>
      <w:spacing w:line="24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EC7676"/>
    <w:pPr>
      <w:suppressAutoHyphens/>
      <w:spacing w:line="24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EC7676"/>
    <w:pPr>
      <w:suppressAutoHyphens/>
      <w:spacing w:line="24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EC7676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EC7676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EC7676"/>
    <w:pPr>
      <w:suppressAutoHyphens/>
      <w:spacing w:line="24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EC7676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EC7676"/>
    <w:pPr>
      <w:suppressAutoHyphens/>
      <w:spacing w:line="24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EC7676"/>
    <w:pPr>
      <w:suppressAutoHyphens/>
      <w:spacing w:line="24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EC7676"/>
    <w:pPr>
      <w:suppressAutoHyphens/>
      <w:spacing w:line="24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EC7676"/>
    <w:pPr>
      <w:suppressAutoHyphens/>
      <w:spacing w:line="24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EC7676"/>
    <w:pPr>
      <w:suppressAutoHyphens/>
      <w:spacing w:line="24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EC7676"/>
    <w:pPr>
      <w:suppressAutoHyphens/>
      <w:spacing w:line="24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EC7676"/>
    <w:pPr>
      <w:suppressAutoHyphens/>
      <w:spacing w:line="24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EC7676"/>
    <w:pPr>
      <w:suppressAutoHyphens/>
      <w:spacing w:line="24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EC7676"/>
    <w:pPr>
      <w:suppressAutoHyphens/>
      <w:spacing w:line="24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EC7676"/>
    <w:pPr>
      <w:suppressAutoHyphens/>
      <w:spacing w:line="24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EC7676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leGrid1">
    <w:name w:val="Table Grid 1"/>
    <w:basedOn w:val="TableNormal"/>
    <w:semiHidden/>
    <w:rsid w:val="00EC7676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EC7676"/>
    <w:pPr>
      <w:suppressAutoHyphens/>
      <w:spacing w:line="24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EC7676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EC7676"/>
    <w:pPr>
      <w:suppressAutoHyphens/>
      <w:spacing w:line="24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EC7676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EC7676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EC7676"/>
    <w:pPr>
      <w:suppressAutoHyphens/>
      <w:spacing w:line="24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EC7676"/>
    <w:pPr>
      <w:suppressAutoHyphens/>
      <w:spacing w:line="24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EC7676"/>
    <w:pPr>
      <w:suppressAutoHyphens/>
      <w:spacing w:line="24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EC7676"/>
    <w:pPr>
      <w:suppressAutoHyphens/>
      <w:spacing w:line="24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EC7676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EC7676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EC7676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EC7676"/>
    <w:pPr>
      <w:suppressAutoHyphens/>
      <w:spacing w:line="24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EC7676"/>
    <w:pPr>
      <w:suppressAutoHyphens/>
      <w:spacing w:line="24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EC7676"/>
    <w:pPr>
      <w:suppressAutoHyphens/>
      <w:spacing w:line="24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EC7676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EC7676"/>
    <w:pPr>
      <w:suppressAutoHyphens/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EC7676"/>
    <w:pPr>
      <w:suppressAutoHyphens/>
      <w:spacing w:line="24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EC7676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EC7676"/>
    <w:pPr>
      <w:suppressAutoHyphens/>
      <w:spacing w:line="24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EC7676"/>
    <w:pPr>
      <w:suppressAutoHyphens/>
      <w:spacing w:line="24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EC7676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rsid w:val="00EC7676"/>
    <w:pPr>
      <w:suppressAutoHyphens/>
      <w:spacing w:line="24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EC7676"/>
    <w:pPr>
      <w:suppressAutoHyphens/>
      <w:spacing w:line="24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EC7676"/>
    <w:pPr>
      <w:suppressAutoHyphens/>
      <w:spacing w:line="240" w:lineRule="atLeast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EC7676"/>
    <w:pPr>
      <w:suppressAutoHyphens/>
      <w:spacing w:before="240" w:after="60" w:line="240" w:lineRule="atLeast"/>
      <w:jc w:val="center"/>
      <w:outlineLvl w:val="0"/>
    </w:pPr>
    <w:rPr>
      <w:rFonts w:ascii="Arial" w:hAnsi="Arial" w:cs="Arial"/>
      <w:b/>
      <w:bCs/>
      <w:spacing w:val="0"/>
      <w:w w:val="100"/>
      <w:kern w:val="28"/>
      <w:sz w:val="32"/>
      <w:szCs w:val="32"/>
      <w:lang w:val="en-GB"/>
    </w:rPr>
  </w:style>
  <w:style w:type="paragraph" w:styleId="EnvelopeAddress">
    <w:name w:val="envelope address"/>
    <w:basedOn w:val="Normal"/>
    <w:semiHidden/>
    <w:rsid w:val="00EC7676"/>
    <w:pPr>
      <w:framePr w:w="7920" w:h="1980" w:hRule="exact" w:hSpace="180" w:wrap="auto" w:hAnchor="page" w:xAlign="center" w:yAlign="bottom"/>
      <w:suppressAutoHyphens/>
      <w:spacing w:line="240" w:lineRule="atLeast"/>
      <w:ind w:left="2880"/>
    </w:pPr>
    <w:rPr>
      <w:rFonts w:ascii="Arial" w:hAnsi="Arial" w:cs="Arial"/>
      <w:spacing w:val="0"/>
      <w:w w:val="100"/>
      <w:kern w:val="0"/>
      <w:sz w:val="24"/>
      <w:szCs w:val="24"/>
      <w:lang w:val="en-GB"/>
    </w:rPr>
  </w:style>
  <w:style w:type="paragraph" w:styleId="BalloonText">
    <w:name w:val="Balloon Text"/>
    <w:basedOn w:val="Normal"/>
    <w:link w:val="BalloonTextChar"/>
    <w:rsid w:val="00EC7676"/>
    <w:pPr>
      <w:suppressAutoHyphens/>
      <w:spacing w:line="240" w:lineRule="auto"/>
    </w:pPr>
    <w:rPr>
      <w:rFonts w:ascii="Tahoma" w:hAnsi="Tahoma" w:cs="Tahoma"/>
      <w:spacing w:val="0"/>
      <w:w w:val="100"/>
      <w:kern w:val="0"/>
      <w:sz w:val="16"/>
      <w:szCs w:val="16"/>
      <w:lang w:val="en-GB"/>
    </w:rPr>
  </w:style>
  <w:style w:type="character" w:customStyle="1" w:styleId="BalloonTextChar">
    <w:name w:val="Balloon Text Char"/>
    <w:link w:val="BalloonText"/>
    <w:rsid w:val="00EC7676"/>
    <w:rPr>
      <w:rFonts w:ascii="Tahoma" w:hAnsi="Tahoma" w:cs="Tahoma"/>
      <w:sz w:val="16"/>
      <w:szCs w:val="16"/>
      <w:lang w:val="en-GB" w:eastAsia="en-US" w:bidi="ar-SA"/>
    </w:rPr>
  </w:style>
  <w:style w:type="character" w:customStyle="1" w:styleId="FooterChar">
    <w:name w:val="Footer Char"/>
    <w:aliases w:val="3_G Char"/>
    <w:link w:val="Footer"/>
    <w:rsid w:val="00EC7676"/>
    <w:rPr>
      <w:b/>
      <w:noProof/>
      <w:sz w:val="17"/>
      <w:lang w:val="en-US" w:eastAsia="en-US" w:bidi="ar-SA"/>
    </w:rPr>
  </w:style>
  <w:style w:type="character" w:customStyle="1" w:styleId="apple-style-span">
    <w:name w:val="apple-style-span"/>
    <w:basedOn w:val="DefaultParagraphFont"/>
    <w:rsid w:val="00EC7676"/>
  </w:style>
  <w:style w:type="character" w:customStyle="1" w:styleId="HeaderChar">
    <w:name w:val="Header Char"/>
    <w:aliases w:val="6_G Char"/>
    <w:link w:val="Header"/>
    <w:semiHidden/>
    <w:locked/>
    <w:rsid w:val="00EC7676"/>
    <w:rPr>
      <w:noProof/>
      <w:sz w:val="17"/>
      <w:lang w:val="en-US" w:eastAsia="en-US" w:bidi="ar-SA"/>
    </w:rPr>
  </w:style>
  <w:style w:type="paragraph" w:customStyle="1" w:styleId="H1100">
    <w:name w:val="Стиль _ H_1 + Масштаб знаков: 100%"/>
    <w:basedOn w:val="H1"/>
    <w:link w:val="H11000"/>
    <w:rsid w:val="00EC7676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line="240" w:lineRule="auto"/>
      <w:ind w:left="1264" w:right="1264" w:hanging="1264"/>
    </w:pPr>
    <w:rPr>
      <w:bCs/>
      <w:spacing w:val="0"/>
      <w:w w:val="100"/>
      <w:lang w:val="en-GB"/>
    </w:rPr>
  </w:style>
  <w:style w:type="character" w:customStyle="1" w:styleId="H11000">
    <w:name w:val="Стиль _ H_1 + Масштаб знаков: 100% Знак"/>
    <w:link w:val="H1100"/>
    <w:rsid w:val="00EC7676"/>
    <w:rPr>
      <w:b/>
      <w:bCs/>
      <w:spacing w:val="4"/>
      <w:w w:val="103"/>
      <w:kern w:val="14"/>
      <w:sz w:val="24"/>
      <w:lang w:val="en-GB" w:eastAsia="en-US" w:bidi="ar-SA"/>
    </w:rPr>
  </w:style>
  <w:style w:type="paragraph" w:customStyle="1" w:styleId="H11001">
    <w:name w:val="Стиль Стиль _ H_1 + Масштаб знаков: 100% +"/>
    <w:basedOn w:val="H1100"/>
    <w:link w:val="H11002"/>
    <w:rsid w:val="00EC7676"/>
    <w:rPr>
      <w:lang w:val="ru-RU"/>
    </w:rPr>
  </w:style>
  <w:style w:type="character" w:customStyle="1" w:styleId="H11002">
    <w:name w:val="Стиль Стиль _ H_1 + Масштаб знаков: 100% + Знак"/>
    <w:link w:val="H11001"/>
    <w:rsid w:val="00EC7676"/>
    <w:rPr>
      <w:b/>
      <w:bCs/>
      <w:spacing w:val="4"/>
      <w:w w:val="103"/>
      <w:kern w:val="14"/>
      <w:sz w:val="24"/>
      <w:lang w:val="ru-RU" w:eastAsia="en-US" w:bidi="ar-SA"/>
    </w:rPr>
  </w:style>
  <w:style w:type="paragraph" w:customStyle="1" w:styleId="H23G0">
    <w:name w:val="Стиль _ H_2/3_G + Междустр.интервал:  двойной"/>
    <w:basedOn w:val="H23G"/>
    <w:rsid w:val="00EC7676"/>
    <w:pPr>
      <w:tabs>
        <w:tab w:val="clear" w:pos="851"/>
        <w:tab w:val="right" w:pos="1021"/>
        <w:tab w:val="left" w:pos="1264"/>
      </w:tabs>
      <w:spacing w:line="240" w:lineRule="auto"/>
      <w:ind w:left="1264" w:right="1264" w:hanging="1264"/>
    </w:pPr>
    <w:rPr>
      <w:bCs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1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omments" Target="commen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38</TotalTime>
  <Pages>2</Pages>
  <Words>10315</Words>
  <Characters>58797</Characters>
  <Application>Microsoft Office Word</Application>
  <DocSecurity>4</DocSecurity>
  <Lines>489</Lines>
  <Paragraphs>137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United Nations</Company>
  <LinksUpToDate>false</LinksUpToDate>
  <CharactersWithSpaces>68975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RTPU User</dc:creator>
  <cp:keywords/>
  <dc:description/>
  <cp:lastModifiedBy>RTPU User</cp:lastModifiedBy>
  <cp:revision>5</cp:revision>
  <dcterms:created xsi:type="dcterms:W3CDTF">2011-10-20T21:35:00Z</dcterms:created>
  <dcterms:modified xsi:type="dcterms:W3CDTF">2011-10-20T22:16:00Z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1151725</vt:lpwstr>
  </property>
  <property fmtid="{D5CDD505-2E9C-101B-9397-08002B2CF9AE}" pid="3" name="Symbol1">
    <vt:lpwstr>CEDAW/C/49/D/20/2008</vt:lpwstr>
  </property>
  <property fmtid="{D5CDD505-2E9C-101B-9397-08002B2CF9AE}" pid="4" name="Symbol2">
    <vt:lpwstr/>
  </property>
  <property fmtid="{D5CDD505-2E9C-101B-9397-08002B2CF9AE}" pid="5" name="Translator">
    <vt:lpwstr/>
  </property>
  <property fmtid="{D5CDD505-2E9C-101B-9397-08002B2CF9AE}" pid="6" name="Comment">
    <vt:lpwstr/>
  </property>
  <property fmtid="{D5CDD505-2E9C-101B-9397-08002B2CF9AE}" pid="7" name="DraftPages">
    <vt:lpwstr>23</vt:lpwstr>
  </property>
  <property fmtid="{D5CDD505-2E9C-101B-9397-08002B2CF9AE}" pid="8" name="Operator">
    <vt:lpwstr>Gusak</vt:lpwstr>
  </property>
</Properties>
</file>