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AB" w:rsidRPr="00BB659B" w:rsidRDefault="001E1BAB" w:rsidP="001E1BAB">
      <w:pPr>
        <w:spacing w:line="240" w:lineRule="auto"/>
        <w:rPr>
          <w:sz w:val="2"/>
        </w:rPr>
        <w:sectPr w:rsidR="001E1BAB" w:rsidRPr="00BB659B" w:rsidSect="001E1BA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BB659B">
        <w:rPr>
          <w:rStyle w:val="CommentReference"/>
        </w:rPr>
        <w:commentReference w:id="0"/>
      </w:r>
    </w:p>
    <w:p w:rsidR="00FD2057" w:rsidRPr="00FD2057" w:rsidRDefault="00FD2057" w:rsidP="00FD2057">
      <w:pPr>
        <w:pStyle w:val="H23"/>
        <w:spacing w:line="120" w:lineRule="exact"/>
        <w:ind w:right="1260"/>
        <w:rPr>
          <w:sz w:val="10"/>
        </w:rPr>
      </w:pPr>
    </w:p>
    <w:p w:rsidR="00FD2057" w:rsidRPr="00376513" w:rsidRDefault="00FD2057" w:rsidP="00FD2057">
      <w:pPr>
        <w:pStyle w:val="H1"/>
        <w:ind w:right="1260"/>
      </w:pPr>
      <w:r w:rsidRPr="00376513">
        <w:t>Committee on the Rights of the Child</w:t>
      </w:r>
    </w:p>
    <w:p w:rsidR="00FD2057" w:rsidRPr="00376513" w:rsidRDefault="00FD2057" w:rsidP="00FD2057">
      <w:pPr>
        <w:pStyle w:val="H23"/>
        <w:ind w:right="1260"/>
      </w:pPr>
      <w:r w:rsidRPr="00376513">
        <w:t>Sixty-ninth session</w:t>
      </w:r>
    </w:p>
    <w:p w:rsidR="00FD2057" w:rsidRPr="00376513" w:rsidRDefault="00FD2057" w:rsidP="00FD20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76513">
        <w:t>18 May-5 June 2015</w:t>
      </w:r>
    </w:p>
    <w:p w:rsidR="00FD2057" w:rsidRPr="00376513" w:rsidRDefault="00FD2057" w:rsidP="00FD20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76513">
        <w:t>Item 4 of the provisional agenda</w:t>
      </w:r>
    </w:p>
    <w:p w:rsidR="00FD2057" w:rsidRPr="00376513" w:rsidRDefault="00FD2057" w:rsidP="00FD2057">
      <w:pPr>
        <w:pStyle w:val="H23"/>
        <w:ind w:right="1260"/>
      </w:pPr>
      <w:r w:rsidRPr="00376513">
        <w:t>Consideration of reports of States parties</w:t>
      </w:r>
    </w:p>
    <w:p w:rsidR="00FD2057" w:rsidRPr="00E61BA2" w:rsidRDefault="00FD2057" w:rsidP="00E61BA2">
      <w:pPr>
        <w:pStyle w:val="SingleTxt"/>
        <w:spacing w:after="0" w:line="120" w:lineRule="exact"/>
        <w:rPr>
          <w:sz w:val="10"/>
        </w:rPr>
      </w:pPr>
    </w:p>
    <w:p w:rsidR="00E61BA2" w:rsidRPr="00FD2057" w:rsidRDefault="00E61BA2" w:rsidP="00FD2057">
      <w:pPr>
        <w:pStyle w:val="SingleTxt"/>
        <w:spacing w:after="0" w:line="120" w:lineRule="exact"/>
        <w:rPr>
          <w:sz w:val="10"/>
        </w:rPr>
      </w:pPr>
    </w:p>
    <w:p w:rsidR="00FD2057" w:rsidRPr="00FD2057" w:rsidRDefault="00FD2057" w:rsidP="00FD2057">
      <w:pPr>
        <w:pStyle w:val="SingleTxt"/>
        <w:spacing w:after="0" w:line="120" w:lineRule="exact"/>
        <w:rPr>
          <w:sz w:val="10"/>
        </w:rPr>
      </w:pPr>
    </w:p>
    <w:p w:rsidR="00FD2057" w:rsidRPr="00376513" w:rsidRDefault="00FD2057" w:rsidP="00FD2057">
      <w:pPr>
        <w:pStyle w:val="HCh"/>
        <w:ind w:left="1267" w:right="1260" w:hanging="1267"/>
      </w:pPr>
      <w:r>
        <w:tab/>
      </w:r>
      <w:r>
        <w:tab/>
      </w:r>
      <w:r w:rsidRPr="00376513">
        <w:t>List of issues in relation to the combined fourth and fifth periodic reports of Honduras</w:t>
      </w:r>
    </w:p>
    <w:p w:rsidR="00FD2057" w:rsidRPr="00FD2057" w:rsidRDefault="00FD2057" w:rsidP="00FD2057">
      <w:pPr>
        <w:pStyle w:val="SingleTxt"/>
        <w:spacing w:after="0" w:line="120" w:lineRule="exact"/>
        <w:rPr>
          <w:sz w:val="10"/>
        </w:rPr>
      </w:pPr>
    </w:p>
    <w:p w:rsidR="00FD2057" w:rsidRPr="00FD2057" w:rsidRDefault="00FD2057" w:rsidP="00FD2057">
      <w:pPr>
        <w:pStyle w:val="SingleTxt"/>
        <w:spacing w:after="0" w:line="120" w:lineRule="exact"/>
        <w:rPr>
          <w:sz w:val="10"/>
        </w:rPr>
      </w:pPr>
    </w:p>
    <w:p w:rsidR="00843AA1" w:rsidRDefault="00843AA1" w:rsidP="00843AA1">
      <w:pPr>
        <w:pStyle w:val="H23"/>
        <w:ind w:right="1260"/>
      </w:pPr>
      <w:r>
        <w:tab/>
      </w:r>
      <w:r>
        <w:tab/>
        <w:t>Addendum</w:t>
      </w:r>
    </w:p>
    <w:p w:rsidR="00843AA1" w:rsidRPr="00843AA1" w:rsidRDefault="00843AA1" w:rsidP="00843AA1">
      <w:pPr>
        <w:pStyle w:val="SingleTxt"/>
        <w:spacing w:after="0" w:line="120" w:lineRule="exact"/>
        <w:rPr>
          <w:sz w:val="10"/>
        </w:rPr>
      </w:pPr>
    </w:p>
    <w:p w:rsidR="00843AA1" w:rsidRPr="00843AA1" w:rsidRDefault="00843AA1" w:rsidP="00843AA1">
      <w:pPr>
        <w:pStyle w:val="SingleTxt"/>
        <w:spacing w:after="0" w:line="120" w:lineRule="exact"/>
        <w:rPr>
          <w:sz w:val="10"/>
        </w:rPr>
      </w:pPr>
      <w:bookmarkStart w:id="1" w:name="_GoBack"/>
      <w:bookmarkEnd w:id="1"/>
    </w:p>
    <w:p w:rsidR="00843AA1" w:rsidRDefault="00843AA1" w:rsidP="00843AA1">
      <w:pPr>
        <w:pStyle w:val="HCh"/>
        <w:ind w:left="1267" w:right="1260" w:hanging="1267"/>
      </w:pPr>
      <w:r>
        <w:tab/>
      </w:r>
      <w:r>
        <w:tab/>
        <w:t>Replies of Honduras to the list of issues</w:t>
      </w:r>
      <w:r w:rsidR="00D56055" w:rsidRPr="006467B5">
        <w:rPr>
          <w:rStyle w:val="FootnoteReference"/>
          <w:b w:val="0"/>
          <w:bCs/>
          <w:sz w:val="20"/>
          <w:vertAlign w:val="baseline"/>
        </w:rPr>
        <w:footnoteReference w:customMarkFollows="1" w:id="1"/>
        <w:t>*</w:t>
      </w:r>
    </w:p>
    <w:p w:rsidR="00843AA1" w:rsidRPr="00843AA1" w:rsidRDefault="00843AA1" w:rsidP="00843AA1">
      <w:pPr>
        <w:pStyle w:val="SingleTxt"/>
        <w:spacing w:after="0" w:line="120" w:lineRule="exact"/>
        <w:rPr>
          <w:sz w:val="10"/>
        </w:rPr>
      </w:pPr>
    </w:p>
    <w:p w:rsidR="00843AA1" w:rsidRPr="00843AA1" w:rsidRDefault="00843AA1" w:rsidP="00843AA1">
      <w:pPr>
        <w:pStyle w:val="SingleTxt"/>
        <w:spacing w:after="0" w:line="120" w:lineRule="exact"/>
        <w:rPr>
          <w:sz w:val="10"/>
        </w:rPr>
      </w:pPr>
    </w:p>
    <w:p w:rsidR="00FD2057" w:rsidRPr="00376513" w:rsidRDefault="00FD2057" w:rsidP="00FD2057">
      <w:pPr>
        <w:pStyle w:val="SingleTxt"/>
        <w:jc w:val="right"/>
      </w:pPr>
      <w:r w:rsidRPr="00376513">
        <w:t>[Date received: 23 April 2015]</w:t>
      </w:r>
    </w:p>
    <w:p w:rsidR="00FD2057" w:rsidRPr="00FD2057" w:rsidRDefault="00FD2057" w:rsidP="00FD2057">
      <w:pPr>
        <w:pStyle w:val="SingleTxt"/>
        <w:spacing w:after="0" w:line="120" w:lineRule="exact"/>
        <w:rPr>
          <w:sz w:val="10"/>
        </w:rPr>
      </w:pPr>
    </w:p>
    <w:p w:rsidR="00FD2057" w:rsidRPr="00FD2057" w:rsidRDefault="00FD2057" w:rsidP="00FD2057">
      <w:pPr>
        <w:pStyle w:val="SingleTxt"/>
        <w:spacing w:after="0" w:line="120" w:lineRule="exact"/>
        <w:rPr>
          <w:sz w:val="10"/>
        </w:rPr>
      </w:pPr>
    </w:p>
    <w:p w:rsidR="00FD2057" w:rsidRDefault="00FD2057" w:rsidP="00FD2057">
      <w:pPr>
        <w:pStyle w:val="HCh"/>
        <w:ind w:left="1267" w:right="1260" w:hanging="1267"/>
      </w:pPr>
      <w:r>
        <w:tab/>
      </w:r>
      <w:r>
        <w:tab/>
      </w:r>
      <w:r w:rsidRPr="00376513">
        <w:t>Part I</w:t>
      </w:r>
    </w:p>
    <w:p w:rsidR="00D56055" w:rsidRPr="00D56055" w:rsidRDefault="00D56055" w:rsidP="00D56055">
      <w:pPr>
        <w:pStyle w:val="SingleTxt"/>
        <w:spacing w:after="0" w:line="120" w:lineRule="exact"/>
        <w:rPr>
          <w:sz w:val="10"/>
        </w:rPr>
      </w:pPr>
    </w:p>
    <w:p w:rsidR="00D56055" w:rsidRPr="00D56055" w:rsidRDefault="00D56055" w:rsidP="00D56055">
      <w:pPr>
        <w:pStyle w:val="SingleTxt"/>
        <w:spacing w:after="0" w:line="120" w:lineRule="exact"/>
        <w:rPr>
          <w:sz w:val="10"/>
        </w:rPr>
      </w:pPr>
    </w:p>
    <w:p w:rsidR="00FD2057" w:rsidRDefault="00D56055" w:rsidP="00D56055">
      <w:pPr>
        <w:pStyle w:val="H1"/>
        <w:ind w:right="1260"/>
      </w:pPr>
      <w:r>
        <w:tab/>
      </w:r>
      <w:r>
        <w:tab/>
      </w:r>
      <w:r w:rsidR="00FD2057" w:rsidRPr="00376513">
        <w:t xml:space="preserve">Reply to </w:t>
      </w:r>
      <w:r>
        <w:t xml:space="preserve">the </w:t>
      </w:r>
      <w:r w:rsidR="00FD2057" w:rsidRPr="00376513">
        <w:t xml:space="preserve">questions raised in </w:t>
      </w:r>
      <w:r w:rsidRPr="00376513">
        <w:t xml:space="preserve">part </w:t>
      </w:r>
      <w:r w:rsidR="00FD2057" w:rsidRPr="00376513">
        <w:t>I, paragraph 1</w:t>
      </w:r>
      <w:r>
        <w:t>,</w:t>
      </w:r>
      <w:r w:rsidR="00FD2057" w:rsidRPr="00376513">
        <w:t xml:space="preserve"> of the list of issues (CRC/C/HND/Q/4-5)</w:t>
      </w:r>
    </w:p>
    <w:p w:rsidR="00D56055" w:rsidRPr="00D56055" w:rsidRDefault="00D56055" w:rsidP="00D56055">
      <w:pPr>
        <w:pStyle w:val="SingleTxt"/>
        <w:spacing w:after="0" w:line="120" w:lineRule="exact"/>
        <w:rPr>
          <w:sz w:val="10"/>
        </w:rPr>
      </w:pPr>
    </w:p>
    <w:p w:rsidR="00D56055" w:rsidRPr="00D56055" w:rsidRDefault="00D56055" w:rsidP="00D56055">
      <w:pPr>
        <w:pStyle w:val="SingleTxt"/>
        <w:spacing w:after="0" w:line="120" w:lineRule="exact"/>
        <w:rPr>
          <w:sz w:val="10"/>
        </w:rPr>
      </w:pPr>
    </w:p>
    <w:p w:rsidR="00FD2057" w:rsidRPr="00376513" w:rsidRDefault="00FD2057" w:rsidP="006467B5">
      <w:pPr>
        <w:pStyle w:val="SingleTxt"/>
      </w:pPr>
      <w:r w:rsidRPr="00376513">
        <w:t>1.</w:t>
      </w:r>
      <w:r w:rsidRPr="00376513">
        <w:tab/>
        <w:t>Under Executive Decree No. PCM-27-2014 of 4 June 2014,</w:t>
      </w:r>
      <w:r w:rsidR="00D56055">
        <w:t xml:space="preserve"> </w:t>
      </w:r>
      <w:r w:rsidRPr="00376513">
        <w:t xml:space="preserve">published in Official Gazette No. 33446 of 6 June 2014, the State of Honduras announced the closing of the Honduran Institute for Children and the Family, to be replaced by the Directorate for Children, Adolescents and Families, </w:t>
      </w:r>
      <w:r w:rsidR="006467B5">
        <w:t xml:space="preserve">within </w:t>
      </w:r>
      <w:r w:rsidRPr="00376513">
        <w:t>the Ministry of Development and Social Inclusion.</w:t>
      </w:r>
      <w:r w:rsidRPr="006467B5">
        <w:rPr>
          <w:rStyle w:val="FootnoteReference"/>
        </w:rPr>
        <w:footnoteReference w:id="2"/>
      </w:r>
      <w:r w:rsidR="00D56055">
        <w:t xml:space="preserve"> </w:t>
      </w:r>
      <w:r w:rsidRPr="00376513">
        <w:t>During 2014 and 2015,</w:t>
      </w:r>
      <w:r w:rsidR="00D56055">
        <w:t xml:space="preserve"> </w:t>
      </w:r>
      <w:r w:rsidRPr="00376513">
        <w:t xml:space="preserve">the Directorate had the task of taking over and reorganizing all the plans and programmes formerly under the guidance of the Institute. </w:t>
      </w:r>
    </w:p>
    <w:p w:rsidR="00FD2057" w:rsidRPr="00376513" w:rsidRDefault="00FD2057" w:rsidP="006467B5">
      <w:pPr>
        <w:pStyle w:val="SingleTxt"/>
      </w:pPr>
      <w:r w:rsidRPr="00376513">
        <w:t>2.</w:t>
      </w:r>
      <w:r w:rsidRPr="00376513">
        <w:tab/>
        <w:t xml:space="preserve">As for the Opportunities Plan for Children and Adolescents 2002-2015, the Government of Honduras took the decision to incorporate the final year of the Plan, 2015, into the annual operational plans of the public institutions, development </w:t>
      </w:r>
      <w:r w:rsidR="006467B5">
        <w:t xml:space="preserve">NGOs </w:t>
      </w:r>
      <w:r w:rsidRPr="00376513">
        <w:t>and specialized agencies</w:t>
      </w:r>
      <w:r w:rsidR="006467B5">
        <w:t xml:space="preserve"> that </w:t>
      </w:r>
      <w:r w:rsidRPr="00376513">
        <w:t>will share the responsibility for implementation; it falls to the Directorate to set up a mechanism for monitoring and evaluating the achievement of goals.</w:t>
      </w:r>
      <w:r w:rsidR="00D56055">
        <w:t xml:space="preserve"> </w:t>
      </w:r>
      <w:r w:rsidRPr="00376513">
        <w:t xml:space="preserve">The budget framework for 2015 and that of the monitoring and evaluation mechanisms will be designed during the </w:t>
      </w:r>
      <w:r w:rsidR="006467B5">
        <w:t xml:space="preserve">ongoing </w:t>
      </w:r>
      <w:r w:rsidRPr="00376513">
        <w:t>transition process, as the new organizational structure is built.</w:t>
      </w:r>
    </w:p>
    <w:p w:rsidR="00FD2057" w:rsidRPr="00376513" w:rsidRDefault="00FD2057" w:rsidP="00937792">
      <w:pPr>
        <w:pStyle w:val="SingleTxt"/>
      </w:pPr>
      <w:r w:rsidRPr="00376513">
        <w:lastRenderedPageBreak/>
        <w:t>3.</w:t>
      </w:r>
      <w:r w:rsidRPr="00376513">
        <w:tab/>
        <w:t xml:space="preserve">During that process, the Directorate has ensured that </w:t>
      </w:r>
      <w:r w:rsidR="006467B5">
        <w:t xml:space="preserve">the </w:t>
      </w:r>
      <w:r w:rsidRPr="00376513">
        <w:t xml:space="preserve">plans and programmes described in the report of </w:t>
      </w:r>
      <w:r w:rsidR="006467B5">
        <w:t xml:space="preserve">Honduras </w:t>
      </w:r>
      <w:r w:rsidRPr="00376513">
        <w:t>(CRC/C/HND/4-5, para</w:t>
      </w:r>
      <w:r w:rsidR="001C2BEE">
        <w:t>.</w:t>
      </w:r>
      <w:r w:rsidRPr="00376513">
        <w:t xml:space="preserve"> 51</w:t>
      </w:r>
      <w:r w:rsidR="001C2BEE">
        <w:t>)</w:t>
      </w:r>
      <w:r w:rsidRPr="00376513">
        <w:t xml:space="preserve">, continue to </w:t>
      </w:r>
      <w:r w:rsidR="001C2BEE">
        <w:t xml:space="preserve">coordinate to form </w:t>
      </w:r>
      <w:r w:rsidRPr="00376513">
        <w:t>effective mechanisms for the protection, promotion and respect for the rights of children.</w:t>
      </w:r>
      <w:r w:rsidR="00D56055">
        <w:t xml:space="preserve"> </w:t>
      </w:r>
      <w:r w:rsidRPr="00376513">
        <w:t>It is important to</w:t>
      </w:r>
      <w:r w:rsidR="00D56055">
        <w:t xml:space="preserve"> </w:t>
      </w:r>
      <w:r w:rsidRPr="00376513">
        <w:t>note that some of those programmes effectively expire in 2015,</w:t>
      </w:r>
      <w:r w:rsidR="00D56055">
        <w:t xml:space="preserve"> </w:t>
      </w:r>
      <w:r w:rsidRPr="00376513">
        <w:t xml:space="preserve">and that consequently their relevance and </w:t>
      </w:r>
      <w:r w:rsidR="001C2BEE">
        <w:t xml:space="preserve">continued necessity </w:t>
      </w:r>
      <w:r w:rsidRPr="00376513">
        <w:t xml:space="preserve">should be assessed; in </w:t>
      </w:r>
      <w:r w:rsidR="001C2BEE">
        <w:t xml:space="preserve">the </w:t>
      </w:r>
      <w:r w:rsidRPr="00376513">
        <w:t xml:space="preserve">other cases, a thematic review will be conducted to </w:t>
      </w:r>
      <w:r w:rsidR="001C2BEE">
        <w:t xml:space="preserve">bring </w:t>
      </w:r>
      <w:r w:rsidRPr="00376513">
        <w:t xml:space="preserve">them </w:t>
      </w:r>
      <w:r w:rsidR="001C2BEE">
        <w:t xml:space="preserve">into line </w:t>
      </w:r>
      <w:r w:rsidRPr="00376513">
        <w:t xml:space="preserve">with the new </w:t>
      </w:r>
      <w:r w:rsidR="001C2BEE">
        <w:t>institutional structure</w:t>
      </w:r>
      <w:r w:rsidRPr="00376513">
        <w:t>.</w:t>
      </w:r>
    </w:p>
    <w:p w:rsidR="00FD2057" w:rsidRPr="00376513" w:rsidRDefault="00FD2057" w:rsidP="001C2BEE">
      <w:pPr>
        <w:pStyle w:val="SingleTxt"/>
      </w:pPr>
      <w:r w:rsidRPr="00376513">
        <w:t>4.</w:t>
      </w:r>
      <w:r w:rsidRPr="00376513">
        <w:tab/>
        <w:t xml:space="preserve">The achievements of the Directorate, under </w:t>
      </w:r>
      <w:r w:rsidR="001C2BEE">
        <w:t xml:space="preserve">the </w:t>
      </w:r>
      <w:r w:rsidRPr="00376513">
        <w:t>Opportunities Plan, include</w:t>
      </w:r>
      <w:r w:rsidR="001C2BEE">
        <w:t xml:space="preserve"> the following</w:t>
      </w:r>
      <w:r w:rsidRPr="00376513">
        <w:t>:</w:t>
      </w:r>
    </w:p>
    <w:p w:rsidR="00FD2057" w:rsidRPr="00376513" w:rsidRDefault="001C2BEE" w:rsidP="001C2BEE">
      <w:pPr>
        <w:pStyle w:val="SingleTxt"/>
      </w:pPr>
      <w:r>
        <w:tab/>
        <w:t>(</w:t>
      </w:r>
      <w:r w:rsidR="00FD2057" w:rsidRPr="00376513">
        <w:t>a)</w:t>
      </w:r>
      <w:r>
        <w:tab/>
      </w:r>
      <w:r w:rsidR="00FD2057" w:rsidRPr="00376513">
        <w:t>Shared responsibility for the direct care of children and adolescents has been transferred to 34 local authorities (municipal corporations);</w:t>
      </w:r>
    </w:p>
    <w:p w:rsidR="00FD2057" w:rsidRPr="00376513" w:rsidRDefault="001C2BEE" w:rsidP="002B0E27">
      <w:pPr>
        <w:pStyle w:val="SingleTxt"/>
      </w:pPr>
      <w:r>
        <w:tab/>
        <w:t>(</w:t>
      </w:r>
      <w:r w:rsidR="00FD2057" w:rsidRPr="00376513">
        <w:t>b)</w:t>
      </w:r>
      <w:r>
        <w:tab/>
      </w:r>
      <w:r w:rsidR="00FD2057" w:rsidRPr="00376513">
        <w:t xml:space="preserve">The Office of the First Lady, working together with the Directorate, has designed the </w:t>
      </w:r>
      <w:r w:rsidR="00D56055">
        <w:t>“</w:t>
      </w:r>
      <w:r w:rsidR="00FD2057" w:rsidRPr="00376513">
        <w:t>Bring Them Up with Love</w:t>
      </w:r>
      <w:r w:rsidR="00D56055">
        <w:t>”</w:t>
      </w:r>
      <w:r w:rsidR="00FD2057" w:rsidRPr="00376513">
        <w:t xml:space="preserve"> strategy, which will standardize the care model for children and adolescents</w:t>
      </w:r>
      <w:r>
        <w:t xml:space="preserve"> — </w:t>
      </w:r>
      <w:r w:rsidR="002B0E27">
        <w:t xml:space="preserve">offering </w:t>
      </w:r>
      <w:r w:rsidR="00FD2057" w:rsidRPr="00376513">
        <w:t>a coordinated response</w:t>
      </w:r>
      <w:r w:rsidR="00D56055">
        <w:t xml:space="preserve"> </w:t>
      </w:r>
      <w:r w:rsidR="00FD2057" w:rsidRPr="00376513">
        <w:t xml:space="preserve">at the highest level of society </w:t>
      </w:r>
      <w:r w:rsidR="002B0E27">
        <w:t xml:space="preserve">and </w:t>
      </w:r>
      <w:r w:rsidR="00FD2057" w:rsidRPr="00376513">
        <w:t>at the local level</w:t>
      </w:r>
      <w:r w:rsidR="002B0E27">
        <w:t>;</w:t>
      </w:r>
    </w:p>
    <w:p w:rsidR="00FD2057" w:rsidRPr="00376513" w:rsidRDefault="001C2BEE" w:rsidP="00232B29">
      <w:pPr>
        <w:pStyle w:val="SingleTxt"/>
      </w:pPr>
      <w:r>
        <w:tab/>
        <w:t>(</w:t>
      </w:r>
      <w:r w:rsidR="00FD2057" w:rsidRPr="00376513">
        <w:t>c)</w:t>
      </w:r>
      <w:r>
        <w:tab/>
      </w:r>
      <w:r w:rsidR="00FD2057" w:rsidRPr="00376513">
        <w:t>The Fundamental Act on Education has made strides in the universalization of</w:t>
      </w:r>
      <w:r w:rsidR="00D56055">
        <w:t xml:space="preserve"> </w:t>
      </w:r>
      <w:r w:rsidR="00FD2057" w:rsidRPr="00376513">
        <w:t xml:space="preserve">preschool education, </w:t>
      </w:r>
      <w:r w:rsidR="00232B29">
        <w:t xml:space="preserve">which will now </w:t>
      </w:r>
      <w:r w:rsidR="00FD2057" w:rsidRPr="00376513">
        <w:t xml:space="preserve">include </w:t>
      </w:r>
      <w:r w:rsidR="00232B29">
        <w:t>5-</w:t>
      </w:r>
      <w:r w:rsidR="00FD2057" w:rsidRPr="00376513">
        <w:t>year-old children, under three models:</w:t>
      </w:r>
    </w:p>
    <w:p w:rsidR="00FD2057" w:rsidRPr="00376513" w:rsidRDefault="006B037D" w:rsidP="00937792">
      <w:pPr>
        <w:pStyle w:val="Bullet2"/>
      </w:pPr>
      <w:r>
        <w:t xml:space="preserve">Preschool education, covering </w:t>
      </w:r>
      <w:r w:rsidR="00FD2057" w:rsidRPr="00376513">
        <w:t>dens</w:t>
      </w:r>
      <w:r>
        <w:t>ely</w:t>
      </w:r>
      <w:r w:rsidR="00FD2057" w:rsidRPr="00376513">
        <w:t xml:space="preserve"> and very dense</w:t>
      </w:r>
      <w:r>
        <w:t>ly</w:t>
      </w:r>
      <w:r w:rsidR="00FD2057" w:rsidRPr="00376513">
        <w:t xml:space="preserve"> populat</w:t>
      </w:r>
      <w:r>
        <w:t>ed areas</w:t>
      </w:r>
      <w:r w:rsidR="00FD2057" w:rsidRPr="00376513">
        <w:t>;</w:t>
      </w:r>
    </w:p>
    <w:p w:rsidR="00FD2057" w:rsidRPr="00376513" w:rsidRDefault="00FD2057" w:rsidP="00937792">
      <w:pPr>
        <w:pStyle w:val="Bullet2"/>
      </w:pPr>
      <w:r w:rsidRPr="00376513">
        <w:t xml:space="preserve">Community preschool education centres, for </w:t>
      </w:r>
      <w:r w:rsidR="006B037D">
        <w:t xml:space="preserve">more scattered </w:t>
      </w:r>
      <w:r w:rsidRPr="00376513">
        <w:t>communities;</w:t>
      </w:r>
    </w:p>
    <w:p w:rsidR="00FD2057" w:rsidRPr="00376513" w:rsidRDefault="00FD2057" w:rsidP="00937792">
      <w:pPr>
        <w:pStyle w:val="Bullet2"/>
      </w:pPr>
      <w:r w:rsidRPr="00376513">
        <w:t xml:space="preserve">Home schooling, for very </w:t>
      </w:r>
      <w:r w:rsidR="006B037D">
        <w:t xml:space="preserve">scattered </w:t>
      </w:r>
      <w:r w:rsidRPr="00376513">
        <w:t>populations.</w:t>
      </w:r>
    </w:p>
    <w:p w:rsidR="006B037D" w:rsidRPr="006B037D" w:rsidRDefault="006B037D" w:rsidP="006B037D">
      <w:pPr>
        <w:pStyle w:val="SingleTxt"/>
        <w:spacing w:after="0" w:line="120" w:lineRule="exact"/>
        <w:rPr>
          <w:sz w:val="10"/>
        </w:rPr>
      </w:pPr>
    </w:p>
    <w:p w:rsidR="006B037D" w:rsidRPr="006B037D" w:rsidRDefault="006B037D" w:rsidP="006B037D">
      <w:pPr>
        <w:pStyle w:val="SingleTxt"/>
        <w:spacing w:after="0" w:line="120" w:lineRule="exact"/>
        <w:rPr>
          <w:sz w:val="10"/>
        </w:rPr>
      </w:pPr>
    </w:p>
    <w:p w:rsidR="00FD2057" w:rsidRPr="00376513" w:rsidRDefault="006B037D" w:rsidP="006B037D">
      <w:pPr>
        <w:pStyle w:val="H1"/>
        <w:ind w:right="1260"/>
      </w:pPr>
      <w:r>
        <w:tab/>
      </w:r>
      <w:r>
        <w:tab/>
      </w:r>
      <w:r w:rsidR="00FD2057" w:rsidRPr="00376513">
        <w:t xml:space="preserve">Reply to </w:t>
      </w:r>
      <w:r>
        <w:t xml:space="preserve">the </w:t>
      </w:r>
      <w:r w:rsidR="00FD2057" w:rsidRPr="00376513">
        <w:t>questions raised in part I, paragraph 2</w:t>
      </w:r>
      <w:r>
        <w:t>,</w:t>
      </w:r>
      <w:r w:rsidR="00FD2057" w:rsidRPr="00376513">
        <w:t xml:space="preserve"> of the list of issues </w:t>
      </w:r>
    </w:p>
    <w:p w:rsidR="006B037D" w:rsidRPr="006B037D" w:rsidRDefault="006B037D" w:rsidP="006B037D">
      <w:pPr>
        <w:pStyle w:val="SingleTxt"/>
        <w:spacing w:after="0" w:line="120" w:lineRule="exact"/>
        <w:rPr>
          <w:sz w:val="10"/>
        </w:rPr>
      </w:pPr>
    </w:p>
    <w:p w:rsidR="006B037D" w:rsidRPr="006B037D" w:rsidRDefault="006B037D" w:rsidP="006B037D">
      <w:pPr>
        <w:pStyle w:val="SingleTxt"/>
        <w:spacing w:after="0" w:line="120" w:lineRule="exact"/>
        <w:rPr>
          <w:sz w:val="10"/>
        </w:rPr>
      </w:pPr>
    </w:p>
    <w:p w:rsidR="00FD2057" w:rsidRPr="00376513" w:rsidRDefault="00FD2057" w:rsidP="0002669B">
      <w:pPr>
        <w:pStyle w:val="SingleTxt"/>
      </w:pPr>
      <w:r w:rsidRPr="00376513">
        <w:t>5.</w:t>
      </w:r>
      <w:r w:rsidRPr="00376513">
        <w:tab/>
        <w:t xml:space="preserve">The launching of the Directorate was a strategic decision </w:t>
      </w:r>
      <w:r w:rsidR="006B037D">
        <w:t xml:space="preserve">made </w:t>
      </w:r>
      <w:r w:rsidRPr="00376513">
        <w:t>by the Government of Honduras in 2014, to ensure that the State fulfils its obligations for the protection of the rights of children, adolescents and families.</w:t>
      </w:r>
      <w:r w:rsidR="00D56055">
        <w:t xml:space="preserve"> </w:t>
      </w:r>
      <w:r w:rsidRPr="00376513">
        <w:t>Its establishment required the dismantling of the Honduran Institute for Children and the Family, which was established under Legislative Decree No. 199-1997 o</w:t>
      </w:r>
      <w:r w:rsidR="006B037D">
        <w:t>f</w:t>
      </w:r>
      <w:r w:rsidRPr="00376513">
        <w:t xml:space="preserve"> 20 January 1998.</w:t>
      </w:r>
      <w:r w:rsidR="00D56055">
        <w:t xml:space="preserve"> </w:t>
      </w:r>
      <w:r w:rsidR="006B037D">
        <w:t xml:space="preserve">In </w:t>
      </w:r>
      <w:r w:rsidRPr="00376513">
        <w:t xml:space="preserve">this </w:t>
      </w:r>
      <w:r w:rsidR="006B037D">
        <w:t>process</w:t>
      </w:r>
      <w:r w:rsidRPr="00376513">
        <w:t xml:space="preserve">, </w:t>
      </w:r>
      <w:r w:rsidR="006B037D">
        <w:t xml:space="preserve">account was taken of </w:t>
      </w:r>
      <w:r w:rsidRPr="00376513">
        <w:t xml:space="preserve">the recommendations of three </w:t>
      </w:r>
      <w:r w:rsidR="006B037D">
        <w:t xml:space="preserve">special </w:t>
      </w:r>
      <w:r w:rsidRPr="00376513">
        <w:t>commi</w:t>
      </w:r>
      <w:r w:rsidR="006B037D">
        <w:t>ssions, appointed under</w:t>
      </w:r>
      <w:r w:rsidRPr="00376513">
        <w:t xml:space="preserve"> three </w:t>
      </w:r>
      <w:r w:rsidR="006B037D">
        <w:t xml:space="preserve">different </w:t>
      </w:r>
      <w:r w:rsidRPr="00376513">
        <w:t>government</w:t>
      </w:r>
      <w:r w:rsidR="006B037D">
        <w:t>s</w:t>
      </w:r>
      <w:r w:rsidRPr="00376513">
        <w:t xml:space="preserve">, </w:t>
      </w:r>
      <w:r w:rsidR="006B037D">
        <w:t xml:space="preserve">the latest in </w:t>
      </w:r>
      <w:r w:rsidRPr="00376513">
        <w:t>2014.</w:t>
      </w:r>
      <w:r w:rsidR="00D56055">
        <w:t xml:space="preserve"> </w:t>
      </w:r>
      <w:r w:rsidRPr="00376513">
        <w:t xml:space="preserve">The three reports </w:t>
      </w:r>
      <w:r w:rsidR="006B037D">
        <w:t xml:space="preserve">all agreed </w:t>
      </w:r>
      <w:r w:rsidRPr="00376513">
        <w:t xml:space="preserve">that the former Institute, </w:t>
      </w:r>
      <w:r w:rsidR="0002669B">
        <w:t>des</w:t>
      </w:r>
      <w:r w:rsidRPr="00376513">
        <w:t xml:space="preserve">pite </w:t>
      </w:r>
      <w:r w:rsidR="0002669B">
        <w:t xml:space="preserve">receiving </w:t>
      </w:r>
      <w:r w:rsidRPr="00376513">
        <w:t xml:space="preserve">national budgetary resources and funds from external cooperation, had </w:t>
      </w:r>
      <w:r w:rsidR="0002669B">
        <w:t xml:space="preserve">failed to meet </w:t>
      </w:r>
      <w:r w:rsidRPr="00376513">
        <w:t>its institutional goals.</w:t>
      </w:r>
    </w:p>
    <w:p w:rsidR="00FD2057" w:rsidRPr="00376513" w:rsidRDefault="00FD2057" w:rsidP="0002669B">
      <w:pPr>
        <w:pStyle w:val="SingleTxt"/>
      </w:pPr>
      <w:r w:rsidRPr="00376513">
        <w:t>6.</w:t>
      </w:r>
      <w:r w:rsidRPr="00376513">
        <w:tab/>
        <w:t xml:space="preserve">The order to close down the Institute, under Executive Decree No. PCM-27-2014 of 4 June 2014, called for the </w:t>
      </w:r>
      <w:r w:rsidR="0002669B">
        <w:t xml:space="preserve">wind-up </w:t>
      </w:r>
      <w:r w:rsidRPr="00376513">
        <w:t>to be complete</w:t>
      </w:r>
      <w:r w:rsidR="00D97F52">
        <w:t>d</w:t>
      </w:r>
      <w:r w:rsidRPr="00376513">
        <w:t xml:space="preserve"> within 180 days.</w:t>
      </w:r>
      <w:r w:rsidR="00D56055">
        <w:t xml:space="preserve"> </w:t>
      </w:r>
      <w:r w:rsidR="0002669B">
        <w:t xml:space="preserve">In addition, </w:t>
      </w:r>
      <w:r w:rsidRPr="00376513">
        <w:t xml:space="preserve">the Ministry of Finance, the Ministry of Development and Social Inclusion, and the Ministry </w:t>
      </w:r>
      <w:r w:rsidR="0002669B">
        <w:t xml:space="preserve">of </w:t>
      </w:r>
      <w:r w:rsidRPr="00376513">
        <w:t xml:space="preserve">Human Rights, Justice, Governance and Decentralization </w:t>
      </w:r>
      <w:r w:rsidR="0002669B">
        <w:t xml:space="preserve">were instructed </w:t>
      </w:r>
      <w:r w:rsidRPr="00376513">
        <w:t xml:space="preserve">to work together to create a mechanism for the immediate protection of </w:t>
      </w:r>
      <w:r w:rsidR="0002669B">
        <w:t xml:space="preserve">the </w:t>
      </w:r>
      <w:r w:rsidRPr="00376513">
        <w:t xml:space="preserve">children and adolescents </w:t>
      </w:r>
      <w:r w:rsidR="0002669B">
        <w:t xml:space="preserve">previously </w:t>
      </w:r>
      <w:r w:rsidRPr="00376513">
        <w:t xml:space="preserve">in the care of the Institute and its treatment and detention centres, and </w:t>
      </w:r>
      <w:r w:rsidR="0002669B">
        <w:t xml:space="preserve">to transfer </w:t>
      </w:r>
      <w:r w:rsidRPr="00376513">
        <w:t xml:space="preserve">the </w:t>
      </w:r>
      <w:r w:rsidR="0002669B" w:rsidRPr="00376513">
        <w:t xml:space="preserve">comprehensive care centres </w:t>
      </w:r>
      <w:r w:rsidRPr="00376513">
        <w:t>to the municipal</w:t>
      </w:r>
      <w:r w:rsidR="0002669B">
        <w:t>ities</w:t>
      </w:r>
      <w:r w:rsidRPr="00376513">
        <w:t xml:space="preserve"> or appropriately qualified </w:t>
      </w:r>
      <w:r w:rsidR="0002669B">
        <w:t xml:space="preserve">NGOs, depending on </w:t>
      </w:r>
      <w:r w:rsidRPr="00376513">
        <w:t>geographical location</w:t>
      </w:r>
      <w:r w:rsidR="0002669B">
        <w:t>,</w:t>
      </w:r>
      <w:r w:rsidRPr="00376513">
        <w:t xml:space="preserve"> and the special training centres to the Ministry of Education and the National Vocational Training Institute.</w:t>
      </w:r>
      <w:r w:rsidR="00D56055">
        <w:t xml:space="preserve"> </w:t>
      </w:r>
      <w:r w:rsidRPr="00376513">
        <w:t>It called for the revocation of work contracts, while recognizing benefits and compensations to which workers were entitled.</w:t>
      </w:r>
    </w:p>
    <w:p w:rsidR="00FD2057" w:rsidRPr="00376513" w:rsidRDefault="00FD2057" w:rsidP="00FD2057">
      <w:pPr>
        <w:pStyle w:val="SingleTxt"/>
      </w:pPr>
      <w:r w:rsidRPr="00376513">
        <w:t>7.</w:t>
      </w:r>
      <w:r w:rsidRPr="00376513">
        <w:tab/>
        <w:t>Chapter III, article 5</w:t>
      </w:r>
      <w:r w:rsidR="0002669B">
        <w:t>,</w:t>
      </w:r>
      <w:r w:rsidRPr="00376513">
        <w:t xml:space="preserve"> of Executive Decree No. PCM-27-2014, entitled </w:t>
      </w:r>
      <w:r w:rsidR="00D56055">
        <w:t>“</w:t>
      </w:r>
      <w:r w:rsidRPr="00376513">
        <w:t>Aims and Responsibilities of the Directorate</w:t>
      </w:r>
      <w:r w:rsidR="00D56055">
        <w:t>”</w:t>
      </w:r>
      <w:r w:rsidRPr="00376513">
        <w:t xml:space="preserve"> sets out the following objectives and roles:</w:t>
      </w:r>
    </w:p>
    <w:p w:rsidR="00FD2057" w:rsidRPr="00376513" w:rsidRDefault="00FD2057" w:rsidP="00611C78">
      <w:pPr>
        <w:pStyle w:val="SingleTxt"/>
        <w:ind w:left="1742"/>
      </w:pPr>
      <w:r w:rsidRPr="00376513">
        <w:lastRenderedPageBreak/>
        <w:tab/>
      </w:r>
      <w:r w:rsidR="00D56055">
        <w:t>“</w:t>
      </w:r>
      <w:r w:rsidRPr="00376513">
        <w:t>1.</w:t>
      </w:r>
      <w:r w:rsidR="0002669B">
        <w:tab/>
      </w:r>
      <w:r w:rsidR="0002669B" w:rsidRPr="00376513">
        <w:t>Guide</w:t>
      </w:r>
      <w:r w:rsidRPr="00376513">
        <w:t xml:space="preserve">, formulate, manage, coordinate and supervise the implementation of national policies and laws </w:t>
      </w:r>
      <w:r w:rsidR="00611C78">
        <w:t xml:space="preserve">on </w:t>
      </w:r>
      <w:r w:rsidRPr="00376513">
        <w:t xml:space="preserve">children, adolescents and </w:t>
      </w:r>
      <w:r w:rsidR="00611C78">
        <w:t xml:space="preserve">the </w:t>
      </w:r>
      <w:r w:rsidRPr="00376513">
        <w:t>famil</w:t>
      </w:r>
      <w:r w:rsidR="00611C78">
        <w:t>y</w:t>
      </w:r>
      <w:r w:rsidRPr="00376513">
        <w:t>;</w:t>
      </w:r>
    </w:p>
    <w:p w:rsidR="00FD2057" w:rsidRPr="00376513" w:rsidRDefault="00FD2057" w:rsidP="00611C78">
      <w:pPr>
        <w:pStyle w:val="SingleTxt"/>
        <w:ind w:left="1742"/>
      </w:pPr>
      <w:r w:rsidRPr="00376513">
        <w:tab/>
      </w:r>
      <w:r w:rsidR="00611C78">
        <w:t>“</w:t>
      </w:r>
      <w:r w:rsidRPr="00376513">
        <w:t>2.</w:t>
      </w:r>
      <w:r w:rsidR="00611C78">
        <w:tab/>
        <w:t xml:space="preserve">Reinforce </w:t>
      </w:r>
      <w:r w:rsidRPr="00376513">
        <w:t>the State</w:t>
      </w:r>
      <w:r w:rsidR="00D56055">
        <w:t>’</w:t>
      </w:r>
      <w:r w:rsidRPr="00376513">
        <w:t>s capacities to promote, coordinate, develop and monitor</w:t>
      </w:r>
      <w:r w:rsidR="00D56055">
        <w:t xml:space="preserve"> </w:t>
      </w:r>
      <w:r w:rsidRPr="00376513">
        <w:t xml:space="preserve">public and private plans, programmes and services </w:t>
      </w:r>
      <w:r w:rsidR="00611C78">
        <w:t xml:space="preserve">in support </w:t>
      </w:r>
      <w:r w:rsidRPr="00376513">
        <w:t xml:space="preserve">of children, adolescents and families, </w:t>
      </w:r>
      <w:r w:rsidR="00611C78">
        <w:t xml:space="preserve">in </w:t>
      </w:r>
      <w:r w:rsidRPr="00376513">
        <w:t xml:space="preserve">the different cycles </w:t>
      </w:r>
      <w:r w:rsidR="00611C78">
        <w:t xml:space="preserve">and spheres </w:t>
      </w:r>
      <w:r w:rsidRPr="00376513">
        <w:t>of life;</w:t>
      </w:r>
    </w:p>
    <w:p w:rsidR="00FD2057" w:rsidRPr="00376513" w:rsidRDefault="00FD2057" w:rsidP="00611C78">
      <w:pPr>
        <w:pStyle w:val="SingleTxt"/>
        <w:ind w:left="1742"/>
      </w:pPr>
      <w:r w:rsidRPr="00376513">
        <w:tab/>
      </w:r>
      <w:r w:rsidR="00611C78">
        <w:t>“</w:t>
      </w:r>
      <w:r w:rsidRPr="00376513">
        <w:t>3.</w:t>
      </w:r>
      <w:r w:rsidR="00611C78">
        <w:tab/>
      </w:r>
      <w:r w:rsidR="00611C78" w:rsidRPr="00376513">
        <w:t xml:space="preserve">Encourage </w:t>
      </w:r>
      <w:r w:rsidRPr="00376513">
        <w:t>shared responsibility and social participation throughout the country, in promotin</w:t>
      </w:r>
      <w:r w:rsidR="00611C78">
        <w:t>g</w:t>
      </w:r>
      <w:r w:rsidRPr="00376513">
        <w:t>, defen</w:t>
      </w:r>
      <w:r w:rsidR="00611C78">
        <w:t>ding</w:t>
      </w:r>
      <w:r w:rsidRPr="00376513">
        <w:t xml:space="preserve"> and protectin</w:t>
      </w:r>
      <w:r w:rsidR="00611C78">
        <w:t>g</w:t>
      </w:r>
      <w:r w:rsidRPr="00376513">
        <w:t xml:space="preserve"> the rights of children, adolescents and </w:t>
      </w:r>
      <w:r w:rsidR="00611C78">
        <w:t xml:space="preserve">the </w:t>
      </w:r>
      <w:r w:rsidRPr="00376513">
        <w:t>famil</w:t>
      </w:r>
      <w:r w:rsidR="00611C78">
        <w:t>y</w:t>
      </w:r>
      <w:r w:rsidRPr="00376513">
        <w:t>; and</w:t>
      </w:r>
    </w:p>
    <w:p w:rsidR="00FD2057" w:rsidRPr="00376513" w:rsidRDefault="00FD2057" w:rsidP="00611C78">
      <w:pPr>
        <w:pStyle w:val="SingleTxt"/>
        <w:ind w:left="1742"/>
      </w:pPr>
      <w:r w:rsidRPr="00376513">
        <w:tab/>
      </w:r>
      <w:r w:rsidR="00611C78">
        <w:t>“</w:t>
      </w:r>
      <w:r w:rsidRPr="00376513">
        <w:t>4.</w:t>
      </w:r>
      <w:r w:rsidR="00611C78">
        <w:tab/>
      </w:r>
      <w:r w:rsidR="00611C78" w:rsidRPr="00376513">
        <w:t>Other</w:t>
      </w:r>
      <w:r w:rsidR="00611C78">
        <w:t>, as compatible with the above.</w:t>
      </w:r>
      <w:r w:rsidR="00D56055">
        <w:t>”</w:t>
      </w:r>
    </w:p>
    <w:p w:rsidR="00FD2057" w:rsidRPr="00376513" w:rsidRDefault="00FD2057" w:rsidP="00F16258">
      <w:pPr>
        <w:pStyle w:val="SingleTxt"/>
      </w:pPr>
      <w:r w:rsidRPr="00376513">
        <w:t>8.</w:t>
      </w:r>
      <w:r w:rsidRPr="00376513">
        <w:tab/>
      </w:r>
      <w:r w:rsidR="00F16258">
        <w:t xml:space="preserve">Chapter III, </w:t>
      </w:r>
      <w:r w:rsidR="00F16258" w:rsidRPr="00376513">
        <w:t xml:space="preserve">article </w:t>
      </w:r>
      <w:r w:rsidRPr="00376513">
        <w:t>6</w:t>
      </w:r>
      <w:r w:rsidR="00F16258">
        <w:t>,</w:t>
      </w:r>
      <w:r w:rsidRPr="00376513">
        <w:t xml:space="preserve"> </w:t>
      </w:r>
      <w:r w:rsidR="00F16258">
        <w:t xml:space="preserve">establishes </w:t>
      </w:r>
      <w:r w:rsidRPr="00376513">
        <w:t>that the duties of the Directorate are as follows:</w:t>
      </w:r>
    </w:p>
    <w:p w:rsidR="00FD2057" w:rsidRPr="00376513" w:rsidRDefault="00FD2057" w:rsidP="00F16258">
      <w:pPr>
        <w:pStyle w:val="SingleTxt"/>
        <w:ind w:left="1742"/>
      </w:pPr>
      <w:r w:rsidRPr="00376513">
        <w:tab/>
      </w:r>
      <w:r w:rsidR="00D56055">
        <w:t>“</w:t>
      </w:r>
      <w:r w:rsidRPr="00376513">
        <w:t>1.</w:t>
      </w:r>
      <w:r w:rsidR="00F16258">
        <w:tab/>
      </w:r>
      <w:r w:rsidRPr="00376513">
        <w:t xml:space="preserve">To formulate, coordinate, manage, monitor and evaluate public policies, programmes and services for children, adolescents and </w:t>
      </w:r>
      <w:r w:rsidR="00F16258">
        <w:t xml:space="preserve">the </w:t>
      </w:r>
      <w:r w:rsidRPr="00376513">
        <w:t>famil</w:t>
      </w:r>
      <w:r w:rsidR="00F16258">
        <w:t>y</w:t>
      </w:r>
      <w:r w:rsidRPr="00376513">
        <w:t xml:space="preserve">, </w:t>
      </w:r>
      <w:r w:rsidR="00F16258">
        <w:t xml:space="preserve">which </w:t>
      </w:r>
      <w:r w:rsidRPr="00376513">
        <w:t>entail</w:t>
      </w:r>
      <w:r w:rsidR="00F16258">
        <w:t>s</w:t>
      </w:r>
      <w:r w:rsidRPr="00376513">
        <w:t xml:space="preserve"> the transfer of financial resources to agencies responsible for the direct implementation of </w:t>
      </w:r>
      <w:r w:rsidR="00F16258">
        <w:t xml:space="preserve">such </w:t>
      </w:r>
      <w:r w:rsidRPr="00376513">
        <w:t>programmes, as well as overs</w:t>
      </w:r>
      <w:r w:rsidR="00F16258">
        <w:t>ight</w:t>
      </w:r>
      <w:r w:rsidRPr="00376513">
        <w:t xml:space="preserve"> and auditing </w:t>
      </w:r>
      <w:r w:rsidR="00F16258">
        <w:t xml:space="preserve">of resource </w:t>
      </w:r>
      <w:r w:rsidRPr="00376513">
        <w:t>use;</w:t>
      </w:r>
    </w:p>
    <w:p w:rsidR="00FD2057" w:rsidRPr="00376513" w:rsidRDefault="00FD2057" w:rsidP="00F16258">
      <w:pPr>
        <w:pStyle w:val="SingleTxt"/>
        <w:ind w:left="1742"/>
      </w:pPr>
      <w:r w:rsidRPr="00376513">
        <w:tab/>
      </w:r>
      <w:r w:rsidR="00F16258">
        <w:t>“</w:t>
      </w:r>
      <w:r w:rsidRPr="00376513">
        <w:t>2.</w:t>
      </w:r>
      <w:r w:rsidR="00F16258">
        <w:tab/>
      </w:r>
      <w:r w:rsidRPr="00376513">
        <w:t xml:space="preserve">To generate plans and mechanisms for guiding public institutions and civil society organizations in the implementation of efficient and effective public policies, programmes and services for children, adolescents and </w:t>
      </w:r>
      <w:r w:rsidR="00F16258">
        <w:t xml:space="preserve">the </w:t>
      </w:r>
      <w:r w:rsidRPr="00376513">
        <w:t>famil</w:t>
      </w:r>
      <w:r w:rsidR="00F16258">
        <w:t>y</w:t>
      </w:r>
      <w:r w:rsidRPr="00376513">
        <w:t>;</w:t>
      </w:r>
    </w:p>
    <w:p w:rsidR="00FD2057" w:rsidRPr="00376513" w:rsidRDefault="00FD2057" w:rsidP="00F16258">
      <w:pPr>
        <w:pStyle w:val="SingleTxt"/>
        <w:ind w:left="1742"/>
      </w:pPr>
      <w:r w:rsidRPr="00376513">
        <w:tab/>
      </w:r>
      <w:r w:rsidR="00F16258">
        <w:t>“</w:t>
      </w:r>
      <w:r w:rsidRPr="00376513">
        <w:t>3.</w:t>
      </w:r>
      <w:r w:rsidR="00F16258">
        <w:tab/>
      </w:r>
      <w:r w:rsidRPr="00376513">
        <w:t xml:space="preserve">To encourage the creation of local programmes </w:t>
      </w:r>
      <w:r w:rsidR="00F16258">
        <w:t xml:space="preserve">of </w:t>
      </w:r>
      <w:r w:rsidRPr="00376513">
        <w:t xml:space="preserve">comprehensive </w:t>
      </w:r>
      <w:r w:rsidR="00F16258">
        <w:t xml:space="preserve">support for </w:t>
      </w:r>
      <w:r w:rsidRPr="00376513">
        <w:t xml:space="preserve">children, in particular </w:t>
      </w:r>
      <w:r w:rsidR="00F16258">
        <w:t xml:space="preserve">children </w:t>
      </w:r>
      <w:r w:rsidRPr="00376513">
        <w:t>whose rights have been violated</w:t>
      </w:r>
      <w:r w:rsidR="00F16258">
        <w:t>, either using its own resources</w:t>
      </w:r>
      <w:r w:rsidRPr="00376513">
        <w:t xml:space="preserve"> or through public</w:t>
      </w:r>
      <w:r w:rsidR="00F16258">
        <w:t>-</w:t>
      </w:r>
      <w:r w:rsidRPr="00376513">
        <w:t xml:space="preserve">private </w:t>
      </w:r>
      <w:r w:rsidR="00F16258">
        <w:t xml:space="preserve">partnerships </w:t>
      </w:r>
      <w:r w:rsidRPr="00376513">
        <w:t xml:space="preserve">with development </w:t>
      </w:r>
      <w:r w:rsidR="00F16258">
        <w:t>NGOs or</w:t>
      </w:r>
      <w:r w:rsidRPr="00376513">
        <w:t xml:space="preserve"> networks of </w:t>
      </w:r>
      <w:r w:rsidR="00F16258">
        <w:t xml:space="preserve">development NGOs, </w:t>
      </w:r>
      <w:r w:rsidRPr="00376513">
        <w:t xml:space="preserve">subject to ongoing </w:t>
      </w:r>
      <w:r w:rsidR="00F16258">
        <w:t xml:space="preserve">technical </w:t>
      </w:r>
      <w:r w:rsidRPr="00376513">
        <w:t>advi</w:t>
      </w:r>
      <w:r w:rsidR="00F16258">
        <w:t>ce</w:t>
      </w:r>
      <w:r w:rsidRPr="00376513">
        <w:t>, monitoring and oversight;</w:t>
      </w:r>
    </w:p>
    <w:p w:rsidR="00FD2057" w:rsidRPr="00376513" w:rsidRDefault="00FD2057" w:rsidP="00BD14F9">
      <w:pPr>
        <w:pStyle w:val="SingleTxt"/>
        <w:ind w:left="1742"/>
      </w:pPr>
      <w:r w:rsidRPr="00376513">
        <w:tab/>
      </w:r>
      <w:r w:rsidR="00F16258">
        <w:t>“</w:t>
      </w:r>
      <w:r w:rsidRPr="00376513">
        <w:t>4.</w:t>
      </w:r>
      <w:r w:rsidR="00F16258">
        <w:tab/>
      </w:r>
      <w:r w:rsidRPr="00376513">
        <w:t>To handle, at the administrative headquarters, procedures related to declarations of abandonment of children, and to violation</w:t>
      </w:r>
      <w:r w:rsidR="00BD14F9">
        <w:t>s</w:t>
      </w:r>
      <w:r w:rsidRPr="00376513">
        <w:t xml:space="preserve"> of children</w:t>
      </w:r>
      <w:r w:rsidR="00D56055">
        <w:t>’</w:t>
      </w:r>
      <w:r w:rsidRPr="00376513">
        <w:t>s rights;</w:t>
      </w:r>
    </w:p>
    <w:p w:rsidR="00FD2057" w:rsidRPr="00376513" w:rsidRDefault="00FD2057" w:rsidP="00BD14F9">
      <w:pPr>
        <w:pStyle w:val="SingleTxt"/>
        <w:ind w:left="1742"/>
      </w:pPr>
      <w:r w:rsidRPr="00376513">
        <w:tab/>
      </w:r>
      <w:r w:rsidR="00BD14F9">
        <w:t>“</w:t>
      </w:r>
      <w:r w:rsidRPr="00376513">
        <w:t>5.</w:t>
      </w:r>
      <w:r w:rsidR="00BD14F9">
        <w:tab/>
      </w:r>
      <w:r w:rsidRPr="00376513">
        <w:t>To serve as legal guardian in the absence of</w:t>
      </w:r>
      <w:r w:rsidR="00D56055">
        <w:t xml:space="preserve"> </w:t>
      </w:r>
      <w:r w:rsidRPr="00376513">
        <w:t>parents or legal representatives, or in cases in which children</w:t>
      </w:r>
      <w:r w:rsidR="00D56055">
        <w:t>’</w:t>
      </w:r>
      <w:r w:rsidRPr="00376513">
        <w:t>s rights are deemed to be at risk;</w:t>
      </w:r>
    </w:p>
    <w:p w:rsidR="00FD2057" w:rsidRPr="00376513" w:rsidRDefault="00FD2057" w:rsidP="00BD14F9">
      <w:pPr>
        <w:pStyle w:val="SingleTxt"/>
        <w:ind w:left="1742"/>
      </w:pPr>
      <w:r w:rsidRPr="00376513">
        <w:tab/>
      </w:r>
      <w:r w:rsidR="00BD14F9">
        <w:t>“</w:t>
      </w:r>
      <w:r w:rsidRPr="00376513">
        <w:t>6.</w:t>
      </w:r>
      <w:r w:rsidR="00BD14F9">
        <w:tab/>
      </w:r>
      <w:r w:rsidRPr="00376513">
        <w:t>To oversee procedures for legal adoption;</w:t>
      </w:r>
    </w:p>
    <w:p w:rsidR="00FD2057" w:rsidRPr="00376513" w:rsidRDefault="00FD2057" w:rsidP="0053713C">
      <w:pPr>
        <w:pStyle w:val="SingleTxt"/>
        <w:ind w:left="1742"/>
      </w:pPr>
      <w:r w:rsidRPr="00376513">
        <w:tab/>
      </w:r>
      <w:r w:rsidR="00BD14F9">
        <w:t>“</w:t>
      </w:r>
      <w:r w:rsidRPr="00376513">
        <w:t>7.</w:t>
      </w:r>
      <w:r w:rsidR="00BD14F9">
        <w:tab/>
      </w:r>
      <w:r w:rsidRPr="00376513">
        <w:t xml:space="preserve">To </w:t>
      </w:r>
      <w:r w:rsidR="00BD14F9">
        <w:t xml:space="preserve">create adoption </w:t>
      </w:r>
      <w:r w:rsidRPr="00376513">
        <w:t>regist</w:t>
      </w:r>
      <w:r w:rsidR="00BD14F9">
        <w:t>ers</w:t>
      </w:r>
      <w:r w:rsidR="000954E2">
        <w:t xml:space="preserve">, </w:t>
      </w:r>
      <w:r w:rsidR="000954E2" w:rsidRPr="00376513">
        <w:t>regist</w:t>
      </w:r>
      <w:r w:rsidR="000954E2">
        <w:t>ers</w:t>
      </w:r>
      <w:r w:rsidRPr="00376513">
        <w:t xml:space="preserve"> of children whose rights have been violated, </w:t>
      </w:r>
      <w:r w:rsidR="0053713C">
        <w:t xml:space="preserve">or </w:t>
      </w:r>
      <w:r w:rsidRPr="00376513">
        <w:t xml:space="preserve">who have been subject to </w:t>
      </w:r>
      <w:r w:rsidR="0053713C">
        <w:t>sanctions</w:t>
      </w:r>
      <w:r w:rsidRPr="00376513">
        <w:t xml:space="preserve">, </w:t>
      </w:r>
      <w:r w:rsidR="0053713C">
        <w:t xml:space="preserve">as well as </w:t>
      </w:r>
      <w:r w:rsidRPr="00376513">
        <w:t>other regist</w:t>
      </w:r>
      <w:r w:rsidR="0053713C">
        <w:t xml:space="preserve">ers requiring coordination between </w:t>
      </w:r>
      <w:r w:rsidRPr="00376513">
        <w:t xml:space="preserve">the Ministries of Health, Security, Education, and Labour and Social Security, along with other </w:t>
      </w:r>
      <w:r w:rsidR="0053713C">
        <w:t xml:space="preserve">governmental </w:t>
      </w:r>
      <w:r w:rsidRPr="00376513">
        <w:t>agencies;</w:t>
      </w:r>
    </w:p>
    <w:p w:rsidR="00FD2057" w:rsidRPr="00376513" w:rsidRDefault="00FD2057" w:rsidP="0053713C">
      <w:pPr>
        <w:pStyle w:val="SingleTxt"/>
        <w:ind w:left="1742"/>
      </w:pPr>
      <w:r w:rsidRPr="00376513">
        <w:tab/>
      </w:r>
      <w:r w:rsidR="0053713C">
        <w:t>“</w:t>
      </w:r>
      <w:r w:rsidRPr="00376513">
        <w:t>8.</w:t>
      </w:r>
      <w:r w:rsidR="0053713C">
        <w:tab/>
      </w:r>
      <w:r w:rsidRPr="00376513">
        <w:t>To encourage the municipalities to take action to protect children;</w:t>
      </w:r>
    </w:p>
    <w:p w:rsidR="00FD2057" w:rsidRPr="00376513" w:rsidRDefault="00FD2057" w:rsidP="00B23E85">
      <w:pPr>
        <w:pStyle w:val="SingleTxt"/>
        <w:ind w:left="1742"/>
      </w:pPr>
      <w:r w:rsidRPr="00376513">
        <w:tab/>
      </w:r>
      <w:r w:rsidR="0053713C">
        <w:t>“</w:t>
      </w:r>
      <w:r w:rsidRPr="00376513">
        <w:t>9.</w:t>
      </w:r>
      <w:r w:rsidR="0053713C">
        <w:tab/>
      </w:r>
      <w:r w:rsidRPr="00376513">
        <w:t xml:space="preserve">To arrange and administer, in coordination with regional and sectoral offices for children, specialized programmes and services for </w:t>
      </w:r>
      <w:r w:rsidR="0053713C">
        <w:t xml:space="preserve">the </w:t>
      </w:r>
      <w:r w:rsidRPr="00376513">
        <w:t xml:space="preserve">care, rehabilitation and social reintegration of children who have committed criminal offences, giving priority to non-custodial measures </w:t>
      </w:r>
      <w:r w:rsidR="0053713C">
        <w:t xml:space="preserve">and </w:t>
      </w:r>
      <w:r w:rsidRPr="00376513">
        <w:t>restorative justice;</w:t>
      </w:r>
      <w:r w:rsidR="00D56055">
        <w:t xml:space="preserve"> </w:t>
      </w:r>
      <w:r w:rsidR="00B23E85" w:rsidRPr="00376513">
        <w:t>th</w:t>
      </w:r>
      <w:r w:rsidR="00B23E85">
        <w:t>e</w:t>
      </w:r>
      <w:r w:rsidR="00B23E85" w:rsidRPr="00376513">
        <w:t xml:space="preserve">se </w:t>
      </w:r>
      <w:r w:rsidRPr="00376513">
        <w:t xml:space="preserve">programmes will have multidisciplinary teams and specialized services to ensure timely and appropriate </w:t>
      </w:r>
      <w:r w:rsidR="00B23E85">
        <w:t xml:space="preserve">attention </w:t>
      </w:r>
      <w:r w:rsidRPr="00376513">
        <w:t>for each child who has broken the law;</w:t>
      </w:r>
    </w:p>
    <w:p w:rsidR="00FD2057" w:rsidRPr="00376513" w:rsidRDefault="00FD2057" w:rsidP="00B23E85">
      <w:pPr>
        <w:pStyle w:val="SingleTxt"/>
        <w:ind w:left="1742"/>
      </w:pPr>
      <w:r w:rsidRPr="00376513">
        <w:tab/>
      </w:r>
      <w:r w:rsidR="00B23E85">
        <w:t>“</w:t>
      </w:r>
      <w:r w:rsidRPr="00376513">
        <w:t>10.</w:t>
      </w:r>
      <w:r w:rsidR="00B23E85">
        <w:tab/>
        <w:t xml:space="preserve">To </w:t>
      </w:r>
      <w:r w:rsidR="00B23E85" w:rsidRPr="00376513">
        <w:t xml:space="preserve">coordinate </w:t>
      </w:r>
      <w:r w:rsidRPr="00376513">
        <w:t xml:space="preserve">technical and financial cooperation with national and international organizations and institutions that </w:t>
      </w:r>
      <w:r w:rsidR="00B23E85">
        <w:t xml:space="preserve">arrange </w:t>
      </w:r>
      <w:r w:rsidRPr="00376513">
        <w:t xml:space="preserve">or finance programmes for children, adolescents and </w:t>
      </w:r>
      <w:r w:rsidR="00B23E85">
        <w:t xml:space="preserve">the </w:t>
      </w:r>
      <w:r w:rsidRPr="00376513">
        <w:t>famil</w:t>
      </w:r>
      <w:r w:rsidR="00B23E85">
        <w:t>y</w:t>
      </w:r>
      <w:r w:rsidRPr="00376513">
        <w:t>; and</w:t>
      </w:r>
    </w:p>
    <w:p w:rsidR="00FD2057" w:rsidRPr="00376513" w:rsidRDefault="00FD2057" w:rsidP="00B23E85">
      <w:pPr>
        <w:pStyle w:val="SingleTxt"/>
        <w:ind w:left="1742"/>
      </w:pPr>
      <w:r w:rsidRPr="00376513">
        <w:tab/>
      </w:r>
      <w:r w:rsidR="00B23E85">
        <w:t>“</w:t>
      </w:r>
      <w:r w:rsidRPr="00376513">
        <w:t>11.</w:t>
      </w:r>
      <w:r w:rsidR="00B23E85">
        <w:tab/>
      </w:r>
      <w:r w:rsidRPr="00376513">
        <w:t>Any other programme that is compatible with the purposes and objectives of this Decree.</w:t>
      </w:r>
      <w:r w:rsidR="00D56055">
        <w:t>”</w:t>
      </w:r>
    </w:p>
    <w:p w:rsidR="00FD2057" w:rsidRPr="00376513" w:rsidRDefault="00FD2057" w:rsidP="00B23E85">
      <w:pPr>
        <w:pStyle w:val="SingleTxt"/>
      </w:pPr>
      <w:r w:rsidRPr="00376513">
        <w:lastRenderedPageBreak/>
        <w:t>9.</w:t>
      </w:r>
      <w:r w:rsidRPr="00376513">
        <w:tab/>
        <w:t xml:space="preserve">With respect to assets and resources, the Decree stipulates that the Ministry of Finance shall </w:t>
      </w:r>
      <w:r w:rsidR="00B23E85">
        <w:t xml:space="preserve">earmark a portion of </w:t>
      </w:r>
      <w:r w:rsidRPr="00376513">
        <w:t xml:space="preserve">the budget of the Ministry of Development and Social Inclusion </w:t>
      </w:r>
      <w:r w:rsidR="00B23E85">
        <w:t xml:space="preserve">as an annual budget line as required </w:t>
      </w:r>
      <w:r w:rsidRPr="00376513">
        <w:t xml:space="preserve">for the rational, efficient and effective </w:t>
      </w:r>
      <w:r w:rsidR="00B23E85">
        <w:t xml:space="preserve">functioning </w:t>
      </w:r>
      <w:r w:rsidRPr="00376513">
        <w:t>of the Directorate, and establishes that administrative expenditures shall not exceed 15 per cent of the allocated budget.</w:t>
      </w:r>
      <w:r w:rsidR="00D56055">
        <w:t xml:space="preserve"> </w:t>
      </w:r>
      <w:r w:rsidRPr="00376513">
        <w:t xml:space="preserve">In addition to the allocations </w:t>
      </w:r>
      <w:r w:rsidR="00B23E85">
        <w:t xml:space="preserve">from </w:t>
      </w:r>
      <w:r w:rsidRPr="00376513">
        <w:t xml:space="preserve">the </w:t>
      </w:r>
      <w:r w:rsidR="00B23E85">
        <w:t xml:space="preserve">national </w:t>
      </w:r>
      <w:r w:rsidRPr="00376513">
        <w:t>budget</w:t>
      </w:r>
      <w:r w:rsidR="00B23E85">
        <w:t>,</w:t>
      </w:r>
      <w:r w:rsidRPr="00376513">
        <w:t xml:space="preserve"> there are resources from bequests, legacies, </w:t>
      </w:r>
      <w:r w:rsidR="00B23E85">
        <w:t>gifts</w:t>
      </w:r>
      <w:r w:rsidRPr="00376513">
        <w:t xml:space="preserve"> and contributions from natural and legal persons</w:t>
      </w:r>
      <w:r w:rsidR="00B23E85">
        <w:t>, whether</w:t>
      </w:r>
      <w:r w:rsidRPr="00376513">
        <w:t xml:space="preserve"> nationals or foreigners, as well as rents, interests, and other benefits generated by the child voucher system and the tax imposed for that purpose.</w:t>
      </w:r>
    </w:p>
    <w:p w:rsidR="00FD2057" w:rsidRPr="00376513" w:rsidRDefault="00FD2057" w:rsidP="00B23E85">
      <w:pPr>
        <w:pStyle w:val="SingleTxt"/>
      </w:pPr>
      <w:r w:rsidRPr="00376513">
        <w:t>10.</w:t>
      </w:r>
      <w:r w:rsidRPr="00376513">
        <w:tab/>
        <w:t xml:space="preserve">As for human resources, the Directorate currently has 125 administrative and </w:t>
      </w:r>
      <w:r w:rsidR="005F550B" w:rsidRPr="00376513">
        <w:t>special</w:t>
      </w:r>
      <w:r w:rsidR="005F550B">
        <w:t>ist</w:t>
      </w:r>
      <w:r w:rsidRPr="00376513">
        <w:t xml:space="preserve"> staff members, </w:t>
      </w:r>
      <w:r w:rsidR="00B23E85">
        <w:t xml:space="preserve">working at head </w:t>
      </w:r>
      <w:r w:rsidRPr="00376513">
        <w:t xml:space="preserve">office and </w:t>
      </w:r>
      <w:r w:rsidR="00B23E85">
        <w:t xml:space="preserve">five </w:t>
      </w:r>
      <w:r w:rsidRPr="00376513">
        <w:t xml:space="preserve">regional offices. </w:t>
      </w:r>
    </w:p>
    <w:p w:rsidR="00B23E85" w:rsidRPr="00B23E85" w:rsidRDefault="00B23E85" w:rsidP="00B23E85">
      <w:pPr>
        <w:pStyle w:val="SingleTxt"/>
        <w:spacing w:after="0" w:line="120" w:lineRule="exact"/>
        <w:rPr>
          <w:sz w:val="10"/>
        </w:rPr>
      </w:pPr>
    </w:p>
    <w:p w:rsidR="00B23E85" w:rsidRPr="00B23E85" w:rsidRDefault="00B23E85" w:rsidP="00B23E85">
      <w:pPr>
        <w:pStyle w:val="SingleTxt"/>
        <w:spacing w:after="0" w:line="120" w:lineRule="exact"/>
        <w:rPr>
          <w:sz w:val="10"/>
        </w:rPr>
      </w:pPr>
    </w:p>
    <w:p w:rsidR="00FD2057" w:rsidRPr="00376513" w:rsidRDefault="00B23E85" w:rsidP="00B23E85">
      <w:pPr>
        <w:pStyle w:val="H1"/>
        <w:ind w:right="1260"/>
      </w:pPr>
      <w:r>
        <w:tab/>
      </w:r>
      <w:r>
        <w:tab/>
      </w:r>
      <w:r w:rsidR="00FD2057" w:rsidRPr="00376513">
        <w:t xml:space="preserve">Reply to </w:t>
      </w:r>
      <w:r>
        <w:t xml:space="preserve">the </w:t>
      </w:r>
      <w:r w:rsidR="00FD2057" w:rsidRPr="00376513">
        <w:t>questions raised in part I, paragraph 3</w:t>
      </w:r>
      <w:r>
        <w:t>,</w:t>
      </w:r>
      <w:r w:rsidR="00FD2057" w:rsidRPr="00376513">
        <w:t xml:space="preserve"> of the list of issues</w:t>
      </w:r>
    </w:p>
    <w:p w:rsidR="00B23E85" w:rsidRPr="00B23E85" w:rsidRDefault="00B23E85" w:rsidP="00B23E85">
      <w:pPr>
        <w:pStyle w:val="SingleTxt"/>
        <w:spacing w:after="0" w:line="120" w:lineRule="exact"/>
        <w:rPr>
          <w:sz w:val="10"/>
        </w:rPr>
      </w:pPr>
    </w:p>
    <w:p w:rsidR="00B23E85" w:rsidRPr="00B23E85" w:rsidRDefault="00B23E85" w:rsidP="00B23E85">
      <w:pPr>
        <w:pStyle w:val="SingleTxt"/>
        <w:spacing w:after="0" w:line="120" w:lineRule="exact"/>
        <w:rPr>
          <w:sz w:val="10"/>
        </w:rPr>
      </w:pPr>
    </w:p>
    <w:p w:rsidR="00FD2057" w:rsidRPr="00376513" w:rsidRDefault="00FD2057" w:rsidP="00A34E0F">
      <w:pPr>
        <w:pStyle w:val="SingleTxt"/>
      </w:pPr>
      <w:r w:rsidRPr="00376513">
        <w:t>11.</w:t>
      </w:r>
      <w:r w:rsidRPr="00376513">
        <w:tab/>
        <w:t>Article 6, paragraph 1</w:t>
      </w:r>
      <w:r w:rsidR="00A34E0F">
        <w:t>,</w:t>
      </w:r>
      <w:r w:rsidRPr="00376513">
        <w:t xml:space="preserve"> of the Decree confers on the Directorate the power to manage, oversee and disburse funds for specialized programmes and services for children, adolescents and </w:t>
      </w:r>
      <w:r w:rsidR="00A34E0F">
        <w:t>the family</w:t>
      </w:r>
      <w:r w:rsidRPr="00376513">
        <w:t>.</w:t>
      </w:r>
    </w:p>
    <w:p w:rsidR="00FD2057" w:rsidRPr="00376513" w:rsidRDefault="00FD2057" w:rsidP="00C41058">
      <w:pPr>
        <w:pStyle w:val="SingleTxt"/>
      </w:pPr>
      <w:r w:rsidRPr="00376513">
        <w:t>12.</w:t>
      </w:r>
      <w:r w:rsidRPr="00376513">
        <w:tab/>
        <w:t>In 2014, the Ministry of Finance, with assistance from the United Nations Children</w:t>
      </w:r>
      <w:r w:rsidR="00D56055">
        <w:t>’</w:t>
      </w:r>
      <w:r w:rsidRPr="00376513">
        <w:t xml:space="preserve">s Fund (UNICEF), prepared a document entitled </w:t>
      </w:r>
      <w:r w:rsidR="00D56055">
        <w:t>“</w:t>
      </w:r>
      <w:r w:rsidRPr="00376513">
        <w:t>Public Investment for Children and Adolescents in 2013</w:t>
      </w:r>
      <w:r w:rsidR="00D56055">
        <w:t>”</w:t>
      </w:r>
      <w:r w:rsidR="00A34E0F">
        <w:t>,</w:t>
      </w:r>
      <w:r w:rsidRPr="00376513">
        <w:t xml:space="preserve"> which has been use</w:t>
      </w:r>
      <w:r w:rsidR="00A34E0F">
        <w:t>d in</w:t>
      </w:r>
      <w:r w:rsidRPr="00376513">
        <w:t xml:space="preserve"> evaluatin</w:t>
      </w:r>
      <w:r w:rsidR="00A34E0F">
        <w:t>g the</w:t>
      </w:r>
      <w:r w:rsidRPr="00376513">
        <w:t xml:space="preserve"> relevant budget allocations.</w:t>
      </w:r>
      <w:r w:rsidR="00D56055">
        <w:t xml:space="preserve"> </w:t>
      </w:r>
      <w:r w:rsidRPr="00376513">
        <w:t>This text refers to the methodological tool used by the Government of Honduras for the balanced distribution of budgetary resources as a public investment in children and adolescents.</w:t>
      </w:r>
      <w:r w:rsidR="00D56055">
        <w:t xml:space="preserve"> </w:t>
      </w:r>
      <w:r w:rsidRPr="00376513">
        <w:t xml:space="preserve">It follows the UNICEF model used in other Latin American and Caribbean countries, </w:t>
      </w:r>
      <w:r w:rsidR="00C41058">
        <w:t xml:space="preserve">whereby total </w:t>
      </w:r>
      <w:r w:rsidRPr="00376513">
        <w:t xml:space="preserve">public resources for </w:t>
      </w:r>
      <w:r w:rsidR="00C41058">
        <w:t xml:space="preserve">the </w:t>
      </w:r>
      <w:r w:rsidRPr="00376513">
        <w:t xml:space="preserve">funding </w:t>
      </w:r>
      <w:r w:rsidR="00C41058">
        <w:t xml:space="preserve">of </w:t>
      </w:r>
      <w:r w:rsidRPr="00376513">
        <w:t xml:space="preserve">child rights programmes are </w:t>
      </w:r>
      <w:r w:rsidR="00C41058">
        <w:t>broken down into</w:t>
      </w:r>
      <w:r w:rsidRPr="00376513">
        <w:t>: (a) groups of rights:</w:t>
      </w:r>
      <w:r w:rsidR="00D56055">
        <w:t xml:space="preserve"> </w:t>
      </w:r>
      <w:r w:rsidRPr="00376513">
        <w:t>survival, development, protection and participation, (b) types of investment</w:t>
      </w:r>
      <w:r w:rsidR="00C41058">
        <w:t>:</w:t>
      </w:r>
      <w:r w:rsidRPr="00376513">
        <w:t xml:space="preserve"> direct or indirect, (c) life cycle: early childhood </w:t>
      </w:r>
      <w:r w:rsidR="00C41058">
        <w:t>(</w:t>
      </w:r>
      <w:r w:rsidRPr="00376513">
        <w:t>age 0</w:t>
      </w:r>
      <w:r w:rsidR="00C41058">
        <w:t>-</w:t>
      </w:r>
      <w:r w:rsidRPr="00376513">
        <w:t>5</w:t>
      </w:r>
      <w:r w:rsidR="00C41058">
        <w:t>)</w:t>
      </w:r>
      <w:r w:rsidRPr="00376513">
        <w:t xml:space="preserve">, childhood </w:t>
      </w:r>
      <w:r w:rsidR="00C41058">
        <w:t>(</w:t>
      </w:r>
      <w:r w:rsidRPr="00376513">
        <w:t>age 6</w:t>
      </w:r>
      <w:r w:rsidR="00C41058">
        <w:t>-</w:t>
      </w:r>
      <w:r w:rsidRPr="00376513">
        <w:t>12</w:t>
      </w:r>
      <w:r w:rsidR="00C41058">
        <w:t>)</w:t>
      </w:r>
      <w:r w:rsidRPr="00376513">
        <w:t xml:space="preserve">, adolescence </w:t>
      </w:r>
      <w:r w:rsidR="00C41058">
        <w:t>(</w:t>
      </w:r>
      <w:r w:rsidRPr="00376513">
        <w:t>age 13</w:t>
      </w:r>
      <w:r w:rsidR="00C41058">
        <w:t>-</w:t>
      </w:r>
      <w:r w:rsidRPr="00376513">
        <w:t>17</w:t>
      </w:r>
      <w:r w:rsidR="00C41058">
        <w:t>)</w:t>
      </w:r>
      <w:r w:rsidRPr="00376513">
        <w:t>.</w:t>
      </w:r>
      <w:r w:rsidR="00D56055">
        <w:t xml:space="preserve"> </w:t>
      </w:r>
      <w:r w:rsidRPr="00376513">
        <w:t xml:space="preserve">This approach allows for an ongoing evaluation of the distribution of public investment funds for children and an assessment of the impact of development and the realization of rights, from </w:t>
      </w:r>
      <w:r w:rsidR="00C41058">
        <w:t xml:space="preserve">several standpoints over and above the geographical </w:t>
      </w:r>
      <w:r w:rsidRPr="00376513">
        <w:t>perspective.</w:t>
      </w:r>
      <w:r w:rsidRPr="006467B5">
        <w:rPr>
          <w:rStyle w:val="FootnoteReference"/>
        </w:rPr>
        <w:footnoteReference w:id="3"/>
      </w:r>
      <w:r w:rsidRPr="00376513">
        <w:t xml:space="preserve"> </w:t>
      </w:r>
    </w:p>
    <w:p w:rsidR="00FD2057" w:rsidRPr="00376513" w:rsidRDefault="00FD2057" w:rsidP="002A1E30">
      <w:pPr>
        <w:pStyle w:val="SingleTxt"/>
      </w:pPr>
      <w:r w:rsidRPr="00376513">
        <w:t>13.</w:t>
      </w:r>
      <w:r w:rsidR="00C41058">
        <w:tab/>
      </w:r>
      <w:r w:rsidRPr="00376513">
        <w:t>In its transitional and organizational phase, the Directorate developed a program</w:t>
      </w:r>
      <w:r w:rsidR="004A7E13">
        <w:t>me</w:t>
      </w:r>
      <w:r w:rsidRPr="00376513">
        <w:t xml:space="preserve"> structure for its integration into the Integrated Financial Management System, </w:t>
      </w:r>
      <w:r w:rsidR="004A7E13">
        <w:t xml:space="preserve">of </w:t>
      </w:r>
      <w:r w:rsidRPr="00376513">
        <w:t xml:space="preserve">the Ministry of Finance, </w:t>
      </w:r>
      <w:r w:rsidR="004A7E13">
        <w:t xml:space="preserve">which is </w:t>
      </w:r>
      <w:r w:rsidRPr="00376513">
        <w:t xml:space="preserve">the body responsible for the management and allocation of funds from State institutions, programmes and projects. </w:t>
      </w:r>
      <w:r w:rsidR="002A1E30" w:rsidRPr="00376513">
        <w:t xml:space="preserve">This </w:t>
      </w:r>
      <w:r w:rsidRPr="00376513">
        <w:t xml:space="preserve">mechanism </w:t>
      </w:r>
      <w:r w:rsidR="002A1E30">
        <w:t xml:space="preserve">is intended to </w:t>
      </w:r>
      <w:r w:rsidRPr="00376513">
        <w:t>ensure the transparent, effective and efficient use of public resources for children</w:t>
      </w:r>
      <w:r w:rsidR="002A1E30">
        <w:t xml:space="preserve"> and </w:t>
      </w:r>
      <w:r w:rsidRPr="00376513">
        <w:t>adolescents.</w:t>
      </w:r>
    </w:p>
    <w:p w:rsidR="00FD2057" w:rsidRPr="00376513" w:rsidRDefault="00FD2057" w:rsidP="007F6205">
      <w:pPr>
        <w:pStyle w:val="SingleTxt"/>
      </w:pPr>
      <w:r w:rsidRPr="00376513">
        <w:t>14.</w:t>
      </w:r>
      <w:r w:rsidRPr="00376513">
        <w:tab/>
        <w:t>In accordance with article 3 of Legislative Decree No. 140-2014, published in the Official Gazette on 18 December 2014, the Directorate was allotted a budget of 90 million lempiras from the Ministry of Finance for the fiscal year 2015.</w:t>
      </w:r>
      <w:r w:rsidR="00D56055">
        <w:t xml:space="preserve"> </w:t>
      </w:r>
      <w:r w:rsidRPr="00376513">
        <w:t xml:space="preserve">In addition, </w:t>
      </w:r>
      <w:r w:rsidR="00F01883" w:rsidRPr="00376513">
        <w:t xml:space="preserve">article </w:t>
      </w:r>
      <w:r w:rsidRPr="00376513">
        <w:t xml:space="preserve">166 of this Decree authorizes the Ministry of Finance to incorporate into the </w:t>
      </w:r>
      <w:r w:rsidR="00F01883">
        <w:t xml:space="preserve">national </w:t>
      </w:r>
      <w:r w:rsidRPr="00376513">
        <w:t>budget funds from the National Children</w:t>
      </w:r>
      <w:r w:rsidR="00D56055">
        <w:t>’</w:t>
      </w:r>
      <w:r w:rsidRPr="00376513">
        <w:t>s Foundation that were transferred to the Directorate in the amount of 80 million lempiras</w:t>
      </w:r>
      <w:r w:rsidR="00F01883">
        <w:t xml:space="preserve"> — </w:t>
      </w:r>
      <w:r w:rsidRPr="00376513">
        <w:t xml:space="preserve">or a total </w:t>
      </w:r>
      <w:r w:rsidR="007F6205" w:rsidRPr="00376513">
        <w:t xml:space="preserve">budget </w:t>
      </w:r>
      <w:r w:rsidRPr="00376513">
        <w:t>of 170 million lempiras.</w:t>
      </w:r>
    </w:p>
    <w:p w:rsidR="00FD2057" w:rsidRPr="00376513" w:rsidRDefault="00FD2057" w:rsidP="00986394">
      <w:pPr>
        <w:pStyle w:val="SingleTxt"/>
      </w:pPr>
      <w:r w:rsidRPr="00376513">
        <w:lastRenderedPageBreak/>
        <w:t>15.</w:t>
      </w:r>
      <w:r w:rsidRPr="00376513">
        <w:tab/>
        <w:t xml:space="preserve">Since late 2014, with </w:t>
      </w:r>
      <w:r w:rsidR="007F6205">
        <w:t xml:space="preserve">technical support </w:t>
      </w:r>
      <w:r w:rsidRPr="00376513">
        <w:t xml:space="preserve">from the Ministry of Finance and UNICEF, the Directorate has been in the process of establishing a means of </w:t>
      </w:r>
      <w:r w:rsidR="007F6205">
        <w:t xml:space="preserve">measuring </w:t>
      </w:r>
      <w:r w:rsidRPr="00376513">
        <w:t xml:space="preserve">public investments </w:t>
      </w:r>
      <w:r w:rsidR="00986394">
        <w:t xml:space="preserve">in </w:t>
      </w:r>
      <w:r w:rsidRPr="00376513">
        <w:t>children, which could extend to the local level as well.</w:t>
      </w:r>
      <w:r w:rsidR="00D56055">
        <w:t xml:space="preserve"> </w:t>
      </w:r>
      <w:r w:rsidRPr="00376513">
        <w:t xml:space="preserve">This </w:t>
      </w:r>
      <w:r w:rsidR="005F550B">
        <w:t>gauge</w:t>
      </w:r>
      <w:r w:rsidR="00986394">
        <w:t xml:space="preserve"> </w:t>
      </w:r>
      <w:r w:rsidRPr="00376513">
        <w:t xml:space="preserve">should reflect the real investment the Government </w:t>
      </w:r>
      <w:r w:rsidR="00986394">
        <w:t xml:space="preserve">has made </w:t>
      </w:r>
      <w:r w:rsidRPr="00376513">
        <w:t xml:space="preserve">in the area of children, and </w:t>
      </w:r>
      <w:r w:rsidR="00986394">
        <w:t xml:space="preserve">its </w:t>
      </w:r>
      <w:r w:rsidRPr="00376513">
        <w:t xml:space="preserve">decisions to channel resources </w:t>
      </w:r>
      <w:r w:rsidR="00986394">
        <w:t xml:space="preserve">into </w:t>
      </w:r>
      <w:r w:rsidRPr="00376513">
        <w:t>reducing gaps caused by exclusion and poverty.</w:t>
      </w:r>
    </w:p>
    <w:p w:rsidR="00FD2057" w:rsidRPr="00376513" w:rsidRDefault="00FD2057" w:rsidP="00986394">
      <w:pPr>
        <w:pStyle w:val="SingleTxt"/>
      </w:pPr>
      <w:r w:rsidRPr="00376513">
        <w:t>16.</w:t>
      </w:r>
      <w:r w:rsidRPr="00376513">
        <w:tab/>
        <w:t xml:space="preserve">The Directorate meanwhile </w:t>
      </w:r>
      <w:r w:rsidR="00986394">
        <w:t xml:space="preserve">has </w:t>
      </w:r>
      <w:r w:rsidRPr="00376513">
        <w:t>also beg</w:t>
      </w:r>
      <w:r w:rsidR="00986394">
        <w:t>u</w:t>
      </w:r>
      <w:r w:rsidRPr="00376513">
        <w:t>n designing a national information system on children, which will make it possible to gather information at the national and local levels on the impact of the Government</w:t>
      </w:r>
      <w:r w:rsidR="00D56055">
        <w:t>’</w:t>
      </w:r>
      <w:r w:rsidRPr="00376513">
        <w:t>s investment in children.</w:t>
      </w:r>
    </w:p>
    <w:p w:rsidR="00986394" w:rsidRPr="00986394" w:rsidRDefault="00986394" w:rsidP="00986394">
      <w:pPr>
        <w:pStyle w:val="SingleTxt"/>
        <w:spacing w:after="0" w:line="120" w:lineRule="exact"/>
        <w:rPr>
          <w:sz w:val="10"/>
        </w:rPr>
      </w:pPr>
    </w:p>
    <w:p w:rsidR="00986394" w:rsidRPr="00986394" w:rsidRDefault="00986394" w:rsidP="00986394">
      <w:pPr>
        <w:pStyle w:val="SingleTxt"/>
        <w:spacing w:after="0" w:line="120" w:lineRule="exact"/>
        <w:rPr>
          <w:sz w:val="10"/>
        </w:rPr>
      </w:pPr>
    </w:p>
    <w:p w:rsidR="00FD2057" w:rsidRPr="00376513" w:rsidRDefault="00986394" w:rsidP="00986394">
      <w:pPr>
        <w:pStyle w:val="H1"/>
        <w:ind w:right="1260"/>
      </w:pPr>
      <w:r>
        <w:tab/>
      </w:r>
      <w:r>
        <w:tab/>
      </w:r>
      <w:r w:rsidR="00FD2057" w:rsidRPr="00376513">
        <w:t xml:space="preserve">Reply to </w:t>
      </w:r>
      <w:r>
        <w:t xml:space="preserve">the </w:t>
      </w:r>
      <w:r w:rsidR="00FD2057" w:rsidRPr="00376513">
        <w:t>questions raised in part I, paragraph 4</w:t>
      </w:r>
      <w:r>
        <w:t>,</w:t>
      </w:r>
      <w:r w:rsidR="00FD2057" w:rsidRPr="00376513">
        <w:t xml:space="preserve"> of the list of issues</w:t>
      </w:r>
    </w:p>
    <w:p w:rsidR="00986394" w:rsidRPr="00986394" w:rsidRDefault="00986394" w:rsidP="00986394">
      <w:pPr>
        <w:pStyle w:val="SingleTxt"/>
        <w:spacing w:after="0" w:line="120" w:lineRule="exact"/>
        <w:rPr>
          <w:sz w:val="10"/>
        </w:rPr>
      </w:pPr>
    </w:p>
    <w:p w:rsidR="00986394" w:rsidRPr="00986394" w:rsidRDefault="00986394" w:rsidP="00986394">
      <w:pPr>
        <w:pStyle w:val="SingleTxt"/>
        <w:spacing w:after="0" w:line="120" w:lineRule="exact"/>
        <w:rPr>
          <w:sz w:val="10"/>
        </w:rPr>
      </w:pPr>
    </w:p>
    <w:p w:rsidR="00FD2057" w:rsidRPr="00376513" w:rsidRDefault="00FD2057" w:rsidP="00806ED2">
      <w:pPr>
        <w:pStyle w:val="SingleTxt"/>
      </w:pPr>
      <w:r w:rsidRPr="00376513">
        <w:t>17.</w:t>
      </w:r>
      <w:r w:rsidRPr="00376513">
        <w:tab/>
        <w:t>The report of Honduras (CRC/C/HND/4-5, para</w:t>
      </w:r>
      <w:r w:rsidR="00986394">
        <w:t>.</w:t>
      </w:r>
      <w:r w:rsidRPr="00376513">
        <w:t xml:space="preserve"> 62 (b)</w:t>
      </w:r>
      <w:r w:rsidR="00986394">
        <w:t>)</w:t>
      </w:r>
      <w:r w:rsidRPr="00376513">
        <w:t xml:space="preserve">, </w:t>
      </w:r>
      <w:r w:rsidR="00986394">
        <w:t xml:space="preserve">discusses </w:t>
      </w:r>
      <w:r w:rsidRPr="00376513">
        <w:t xml:space="preserve">the bill on the </w:t>
      </w:r>
      <w:r w:rsidR="00986394" w:rsidRPr="00376513">
        <w:t>office of the children</w:t>
      </w:r>
      <w:r w:rsidR="00986394">
        <w:t>’</w:t>
      </w:r>
      <w:r w:rsidR="00986394" w:rsidRPr="00376513">
        <w:t>s advocate</w:t>
      </w:r>
      <w:r w:rsidR="00986394">
        <w:t>,</w:t>
      </w:r>
      <w:r w:rsidRPr="00376513">
        <w:t xml:space="preserve"> the public agency that was to be responsible for formulating, coordinating, managing, monitoring and evaluating public policy on children</w:t>
      </w:r>
      <w:r w:rsidR="00D56055">
        <w:t>’</w:t>
      </w:r>
      <w:r w:rsidRPr="00376513">
        <w:t>s rights.</w:t>
      </w:r>
      <w:r w:rsidR="00D56055">
        <w:t xml:space="preserve"> </w:t>
      </w:r>
      <w:r w:rsidRPr="00376513">
        <w:t>In 2014, the Government of Honduras reconsidered that initiative, creat</w:t>
      </w:r>
      <w:r w:rsidR="00986394">
        <w:t>ing</w:t>
      </w:r>
      <w:r w:rsidRPr="00376513">
        <w:t xml:space="preserve"> the Directorate for Children, Adolescents and </w:t>
      </w:r>
      <w:r w:rsidR="00986394">
        <w:t xml:space="preserve">the </w:t>
      </w:r>
      <w:r w:rsidRPr="00376513">
        <w:t>Famil</w:t>
      </w:r>
      <w:r w:rsidR="00986394">
        <w:t>y</w:t>
      </w:r>
      <w:r w:rsidRPr="00376513">
        <w:t xml:space="preserve">, with the </w:t>
      </w:r>
      <w:r w:rsidR="00986394">
        <w:t xml:space="preserve">mandate described </w:t>
      </w:r>
      <w:r w:rsidRPr="00376513">
        <w:t xml:space="preserve">in paragraphs 4 to 7 above, to carry out the tasks that were </w:t>
      </w:r>
      <w:r w:rsidR="00986394">
        <w:t xml:space="preserve">originally </w:t>
      </w:r>
      <w:r w:rsidRPr="00376513">
        <w:t xml:space="preserve">to have been assigned to the </w:t>
      </w:r>
      <w:r w:rsidR="00986394" w:rsidRPr="00376513">
        <w:t>office of the children</w:t>
      </w:r>
      <w:r w:rsidR="00986394">
        <w:t>’</w:t>
      </w:r>
      <w:r w:rsidR="00986394" w:rsidRPr="00376513">
        <w:t>s advocate</w:t>
      </w:r>
      <w:r w:rsidRPr="00376513">
        <w:t>.</w:t>
      </w:r>
      <w:r w:rsidR="00D56055">
        <w:t xml:space="preserve"> </w:t>
      </w:r>
      <w:r w:rsidRPr="00376513">
        <w:t xml:space="preserve">This bill will </w:t>
      </w:r>
      <w:r w:rsidR="00806ED2">
        <w:t xml:space="preserve">therefore not </w:t>
      </w:r>
      <w:r w:rsidRPr="00376513">
        <w:t>be debated or adopted by the National Congress of the Republic.</w:t>
      </w:r>
      <w:r w:rsidR="00D56055">
        <w:t xml:space="preserve"> </w:t>
      </w:r>
    </w:p>
    <w:p w:rsidR="00530C7C" w:rsidRPr="00530C7C" w:rsidRDefault="00530C7C" w:rsidP="00530C7C">
      <w:pPr>
        <w:pStyle w:val="SingleTxt"/>
        <w:spacing w:after="0" w:line="120" w:lineRule="exact"/>
        <w:rPr>
          <w:sz w:val="10"/>
        </w:rPr>
      </w:pPr>
    </w:p>
    <w:p w:rsidR="00530C7C" w:rsidRPr="00530C7C" w:rsidRDefault="00530C7C" w:rsidP="00530C7C">
      <w:pPr>
        <w:pStyle w:val="SingleTxt"/>
        <w:spacing w:after="0" w:line="120" w:lineRule="exact"/>
        <w:rPr>
          <w:sz w:val="10"/>
        </w:rPr>
      </w:pPr>
    </w:p>
    <w:p w:rsidR="00FD2057" w:rsidRPr="00376513" w:rsidRDefault="00530C7C" w:rsidP="00530C7C">
      <w:pPr>
        <w:pStyle w:val="H1"/>
        <w:ind w:right="1260"/>
      </w:pPr>
      <w:r>
        <w:tab/>
      </w:r>
      <w:r>
        <w:tab/>
      </w:r>
      <w:r w:rsidR="00FD2057" w:rsidRPr="00376513">
        <w:t xml:space="preserve">Reply to </w:t>
      </w:r>
      <w:r>
        <w:t xml:space="preserve">the </w:t>
      </w:r>
      <w:r w:rsidR="00FD2057" w:rsidRPr="00376513">
        <w:t>questions raised in part I, paragraph 5</w:t>
      </w:r>
      <w:r>
        <w:t>,</w:t>
      </w:r>
      <w:r w:rsidR="00FD2057" w:rsidRPr="00376513">
        <w:t xml:space="preserve"> of</w:t>
      </w:r>
      <w:r w:rsidR="00D56055">
        <w:t xml:space="preserve"> </w:t>
      </w:r>
      <w:r w:rsidR="00FD2057" w:rsidRPr="00376513">
        <w:t>the list of issues</w:t>
      </w:r>
    </w:p>
    <w:p w:rsidR="00530C7C" w:rsidRPr="00530C7C" w:rsidRDefault="00530C7C" w:rsidP="00530C7C">
      <w:pPr>
        <w:pStyle w:val="SingleTxt"/>
        <w:spacing w:after="0" w:line="120" w:lineRule="exact"/>
        <w:rPr>
          <w:sz w:val="10"/>
        </w:rPr>
      </w:pPr>
    </w:p>
    <w:p w:rsidR="00530C7C" w:rsidRPr="00530C7C" w:rsidRDefault="00530C7C" w:rsidP="00530C7C">
      <w:pPr>
        <w:pStyle w:val="SingleTxt"/>
        <w:spacing w:after="0" w:line="120" w:lineRule="exact"/>
        <w:rPr>
          <w:sz w:val="10"/>
        </w:rPr>
      </w:pPr>
    </w:p>
    <w:p w:rsidR="00FD2057" w:rsidRPr="00376513" w:rsidRDefault="00FD2057" w:rsidP="00530C7C">
      <w:pPr>
        <w:pStyle w:val="SingleTxt"/>
      </w:pPr>
      <w:r w:rsidRPr="00376513">
        <w:t>18.</w:t>
      </w:r>
      <w:r w:rsidRPr="00376513">
        <w:tab/>
        <w:t xml:space="preserve">The national curriculum for </w:t>
      </w:r>
      <w:r w:rsidR="00530C7C">
        <w:t xml:space="preserve">basic education </w:t>
      </w:r>
      <w:r w:rsidRPr="00376513">
        <w:t>(grades</w:t>
      </w:r>
      <w:r w:rsidR="00530C7C">
        <w:t xml:space="preserve"> 1-9</w:t>
      </w:r>
      <w:r w:rsidRPr="00376513">
        <w:t xml:space="preserve">), adopted in 2004 by the Ministry of Education, </w:t>
      </w:r>
      <w:r w:rsidR="00530C7C">
        <w:t xml:space="preserve">covers </w:t>
      </w:r>
      <w:r w:rsidRPr="00376513">
        <w:t>civic and social education in the area of human rights, in particular the rights of children and the family, grounded in the principles enshrined in the Convention on the Rights of the Child.</w:t>
      </w:r>
      <w:r w:rsidR="00D56055">
        <w:t xml:space="preserve"> </w:t>
      </w:r>
      <w:r w:rsidRPr="00376513">
        <w:t xml:space="preserve">In 2013, the Ministry of Education revised the curricular framework, introducing the </w:t>
      </w:r>
      <w:r w:rsidR="00530C7C">
        <w:t xml:space="preserve">topic </w:t>
      </w:r>
      <w:r w:rsidRPr="00376513">
        <w:t xml:space="preserve">of social sciences, which merged courses in social studies and civic education </w:t>
      </w:r>
      <w:r w:rsidR="00530C7C">
        <w:t xml:space="preserve">for </w:t>
      </w:r>
      <w:r w:rsidRPr="00376513">
        <w:t xml:space="preserve">the </w:t>
      </w:r>
      <w:r w:rsidR="00530C7C">
        <w:t xml:space="preserve">basic </w:t>
      </w:r>
      <w:r w:rsidRPr="00376513">
        <w:t>level.</w:t>
      </w:r>
      <w:r w:rsidR="00D56055">
        <w:t xml:space="preserve"> </w:t>
      </w:r>
      <w:r w:rsidRPr="00376513">
        <w:t>Th</w:t>
      </w:r>
      <w:r w:rsidR="00530C7C">
        <w:t>is</w:t>
      </w:r>
      <w:r w:rsidRPr="00376513">
        <w:t xml:space="preserve"> revision assigned human rights, children</w:t>
      </w:r>
      <w:r w:rsidR="00D56055">
        <w:t>’</w:t>
      </w:r>
      <w:r w:rsidRPr="00376513">
        <w:t xml:space="preserve">s rights and family rights to the seventh grade </w:t>
      </w:r>
      <w:r w:rsidR="00530C7C">
        <w:t>of basic education</w:t>
      </w:r>
      <w:r w:rsidRPr="00376513">
        <w:t xml:space="preserve">, </w:t>
      </w:r>
      <w:r w:rsidR="00530C7C">
        <w:t xml:space="preserve">as </w:t>
      </w:r>
      <w:r w:rsidRPr="00376513">
        <w:t xml:space="preserve">a mandatory subject in all public and private </w:t>
      </w:r>
      <w:r w:rsidR="00530C7C">
        <w:t>schools</w:t>
      </w:r>
      <w:r w:rsidRPr="00376513">
        <w:t>.</w:t>
      </w:r>
    </w:p>
    <w:p w:rsidR="00FD2057" w:rsidRPr="00376513" w:rsidRDefault="00FD2057" w:rsidP="00DB6E01">
      <w:pPr>
        <w:pStyle w:val="SingleTxt"/>
      </w:pPr>
      <w:r w:rsidRPr="00376513">
        <w:t>19.</w:t>
      </w:r>
      <w:r w:rsidRPr="00376513">
        <w:tab/>
      </w:r>
      <w:r w:rsidR="00DB6E01">
        <w:t xml:space="preserve">With regard to </w:t>
      </w:r>
      <w:r w:rsidRPr="00376513">
        <w:t>publicizing the Convention</w:t>
      </w:r>
      <w:r w:rsidR="00DB6E01">
        <w:t>,</w:t>
      </w:r>
      <w:r w:rsidRPr="00376513">
        <w:t xml:space="preserve"> and training</w:t>
      </w:r>
      <w:r w:rsidR="00DB6E01">
        <w:t>,</w:t>
      </w:r>
      <w:r w:rsidRPr="00376513">
        <w:t xml:space="preserve"> </w:t>
      </w:r>
      <w:r w:rsidR="00DB6E01">
        <w:t xml:space="preserve">the latest </w:t>
      </w:r>
      <w:r w:rsidRPr="00376513">
        <w:t>information is similar to that which is presented in the report.</w:t>
      </w:r>
    </w:p>
    <w:p w:rsidR="00DB6E01" w:rsidRPr="00DB6E01" w:rsidRDefault="00DB6E01" w:rsidP="00DB6E01">
      <w:pPr>
        <w:pStyle w:val="SingleTxt"/>
        <w:spacing w:after="0" w:line="120" w:lineRule="exact"/>
        <w:rPr>
          <w:sz w:val="10"/>
        </w:rPr>
      </w:pPr>
    </w:p>
    <w:p w:rsidR="00DB6E01" w:rsidRPr="00DB6E01" w:rsidRDefault="00DB6E01" w:rsidP="00DB6E01">
      <w:pPr>
        <w:pStyle w:val="SingleTxt"/>
        <w:spacing w:after="0" w:line="120" w:lineRule="exact"/>
        <w:rPr>
          <w:sz w:val="10"/>
        </w:rPr>
      </w:pPr>
    </w:p>
    <w:p w:rsidR="00FD2057" w:rsidRPr="00376513" w:rsidRDefault="00DB6E01" w:rsidP="00DB6E01">
      <w:pPr>
        <w:pStyle w:val="H1"/>
        <w:ind w:right="1260"/>
      </w:pPr>
      <w:r>
        <w:tab/>
      </w:r>
      <w:r>
        <w:tab/>
      </w:r>
      <w:r w:rsidR="00FD2057" w:rsidRPr="00376513">
        <w:t>Reply</w:t>
      </w:r>
      <w:r w:rsidR="00D56055">
        <w:t xml:space="preserve"> </w:t>
      </w:r>
      <w:r w:rsidR="00FD2057" w:rsidRPr="00376513">
        <w:t xml:space="preserve">to </w:t>
      </w:r>
      <w:r>
        <w:t xml:space="preserve">the </w:t>
      </w:r>
      <w:r w:rsidR="00FD2057" w:rsidRPr="00376513">
        <w:t>questions raised in part I, paragraph 6</w:t>
      </w:r>
      <w:r>
        <w:t>,</w:t>
      </w:r>
      <w:r w:rsidR="00FD2057" w:rsidRPr="00376513">
        <w:t xml:space="preserve"> of the list of issues</w:t>
      </w:r>
    </w:p>
    <w:p w:rsidR="00DB6E01" w:rsidRPr="00DB6E01" w:rsidRDefault="00DB6E01" w:rsidP="00DB6E01">
      <w:pPr>
        <w:pStyle w:val="SingleTxt"/>
        <w:spacing w:after="0" w:line="120" w:lineRule="exact"/>
        <w:rPr>
          <w:sz w:val="10"/>
        </w:rPr>
      </w:pPr>
    </w:p>
    <w:p w:rsidR="00DB6E01" w:rsidRPr="00DB6E01" w:rsidRDefault="00DB6E01" w:rsidP="00DB6E01">
      <w:pPr>
        <w:pStyle w:val="SingleTxt"/>
        <w:spacing w:after="0" w:line="120" w:lineRule="exact"/>
        <w:rPr>
          <w:sz w:val="10"/>
        </w:rPr>
      </w:pPr>
    </w:p>
    <w:p w:rsidR="00FD2057" w:rsidRPr="00376513" w:rsidRDefault="00FD2057" w:rsidP="005916CD">
      <w:pPr>
        <w:pStyle w:val="SingleTxt"/>
      </w:pPr>
      <w:r w:rsidRPr="00376513">
        <w:t>20.</w:t>
      </w:r>
      <w:r w:rsidRPr="00376513">
        <w:tab/>
      </w:r>
      <w:r w:rsidR="006F1211">
        <w:t xml:space="preserve">With respect to </w:t>
      </w:r>
      <w:r w:rsidRPr="00376513">
        <w:t xml:space="preserve">combating discrimination against girls, gender stereotyping and patriarchal attitudes, as well as discrimination based on sexual orientation and gender identity, no institutional programmes have been created to </w:t>
      </w:r>
      <w:r w:rsidR="005F550B">
        <w:t>address</w:t>
      </w:r>
      <w:r w:rsidR="006F1211">
        <w:t xml:space="preserve"> </w:t>
      </w:r>
      <w:r w:rsidRPr="00376513">
        <w:t>those problems exclusively or specifically.</w:t>
      </w:r>
      <w:r w:rsidR="00D56055">
        <w:t xml:space="preserve"> </w:t>
      </w:r>
      <w:r w:rsidRPr="00376513">
        <w:t xml:space="preserve">It is important to stress, however, that programmes designed by the Government of Honduras and programmes offered by other international </w:t>
      </w:r>
      <w:r w:rsidR="006F1211">
        <w:t xml:space="preserve">cooperation </w:t>
      </w:r>
      <w:r w:rsidRPr="00376513">
        <w:t>agencies, listed in the report, incorporate the principle of</w:t>
      </w:r>
      <w:r w:rsidR="00D56055">
        <w:t xml:space="preserve"> </w:t>
      </w:r>
      <w:r w:rsidRPr="00376513">
        <w:t xml:space="preserve">the </w:t>
      </w:r>
      <w:r w:rsidR="006F1211">
        <w:t>“</w:t>
      </w:r>
      <w:r w:rsidRPr="00376513">
        <w:t xml:space="preserve">appropriate </w:t>
      </w:r>
      <w:r w:rsidR="006F1211">
        <w:t>applic</w:t>
      </w:r>
      <w:r w:rsidRPr="00376513">
        <w:t xml:space="preserve">ation of </w:t>
      </w:r>
      <w:r w:rsidR="006F1211">
        <w:t xml:space="preserve">the </w:t>
      </w:r>
      <w:r w:rsidRPr="00376513">
        <w:t xml:space="preserve">gender </w:t>
      </w:r>
      <w:r w:rsidR="006F1211">
        <w:t>perspective”</w:t>
      </w:r>
      <w:r w:rsidRPr="00376513">
        <w:t xml:space="preserve">, </w:t>
      </w:r>
      <w:r w:rsidR="006F1211">
        <w:t xml:space="preserve">in </w:t>
      </w:r>
      <w:r w:rsidR="005916CD" w:rsidRPr="00376513">
        <w:t>both</w:t>
      </w:r>
      <w:r w:rsidR="005916CD">
        <w:t xml:space="preserve"> </w:t>
      </w:r>
      <w:r w:rsidR="006F1211">
        <w:t xml:space="preserve">their statements of objectives </w:t>
      </w:r>
      <w:r w:rsidRPr="00376513">
        <w:t xml:space="preserve">and </w:t>
      </w:r>
      <w:r w:rsidR="006F1211">
        <w:t xml:space="preserve">their </w:t>
      </w:r>
      <w:r w:rsidRPr="00376513">
        <w:t>strategic activities.</w:t>
      </w:r>
    </w:p>
    <w:p w:rsidR="00FD2057" w:rsidRPr="00376513" w:rsidRDefault="00FD2057" w:rsidP="006A78A9">
      <w:pPr>
        <w:pStyle w:val="SingleTxt"/>
      </w:pPr>
      <w:r w:rsidRPr="00376513">
        <w:t>21.</w:t>
      </w:r>
      <w:r w:rsidRPr="00376513">
        <w:tab/>
        <w:t>With reference to combating persistent discrimination against children and adolescents with disabilities, some changes have been made in the relevant institutional framework.</w:t>
      </w:r>
      <w:r w:rsidR="00D56055">
        <w:t xml:space="preserve"> </w:t>
      </w:r>
      <w:r w:rsidRPr="00376513">
        <w:t>In January 2014, the Directorate-General for Persons with Disabilities was merged with the Directorate</w:t>
      </w:r>
      <w:r w:rsidR="006F1211" w:rsidRPr="00376513">
        <w:t>-General</w:t>
      </w:r>
      <w:r w:rsidRPr="00376513">
        <w:t xml:space="preserve"> for Older </w:t>
      </w:r>
      <w:r w:rsidR="006F1211" w:rsidRPr="00376513">
        <w:t>Persons</w:t>
      </w:r>
      <w:r w:rsidRPr="00376513">
        <w:t xml:space="preserve">, and moved to </w:t>
      </w:r>
      <w:r w:rsidRPr="00376513">
        <w:lastRenderedPageBreak/>
        <w:t>the Ministry of Development and Social Inclusion.</w:t>
      </w:r>
      <w:r w:rsidR="00D56055">
        <w:t xml:space="preserve"> </w:t>
      </w:r>
      <w:r w:rsidRPr="00376513">
        <w:t>As for</w:t>
      </w:r>
      <w:r w:rsidR="00D56055">
        <w:t xml:space="preserve"> </w:t>
      </w:r>
      <w:r w:rsidRPr="00376513">
        <w:t xml:space="preserve">protection measures, a public policy was adopted in July 2013 on the enjoyment of the rights of persons with disabilities and their social inclusion in Honduras, </w:t>
      </w:r>
      <w:r w:rsidR="006A78A9">
        <w:t xml:space="preserve">in </w:t>
      </w:r>
      <w:r w:rsidRPr="00376513">
        <w:t xml:space="preserve">which </w:t>
      </w:r>
      <w:r w:rsidR="006A78A9">
        <w:t xml:space="preserve">the cycle of life is </w:t>
      </w:r>
      <w:r w:rsidRPr="00376513">
        <w:t>take</w:t>
      </w:r>
      <w:r w:rsidR="006A78A9">
        <w:t>n</w:t>
      </w:r>
      <w:r w:rsidRPr="00376513">
        <w:t xml:space="preserve"> into consideration </w:t>
      </w:r>
      <w:r w:rsidR="006A78A9">
        <w:t>in policy form</w:t>
      </w:r>
      <w:r w:rsidR="00CD7C23">
        <w:t>ul</w:t>
      </w:r>
      <w:r w:rsidR="006A78A9">
        <w:t>ation</w:t>
      </w:r>
      <w:r w:rsidRPr="00376513">
        <w:t>.</w:t>
      </w:r>
    </w:p>
    <w:p w:rsidR="00FD2057" w:rsidRPr="00376513" w:rsidRDefault="00FD2057" w:rsidP="006A78A9">
      <w:pPr>
        <w:pStyle w:val="SingleTxt"/>
      </w:pPr>
      <w:r w:rsidRPr="00376513">
        <w:t>22.</w:t>
      </w:r>
      <w:r w:rsidRPr="00376513">
        <w:tab/>
        <w:t xml:space="preserve">The gender and inclusion </w:t>
      </w:r>
      <w:r w:rsidR="006A78A9">
        <w:t xml:space="preserve">perspective </w:t>
      </w:r>
      <w:r w:rsidRPr="00376513">
        <w:t>is a cross-cutting theme in the strategic plan of the Directorate.</w:t>
      </w:r>
    </w:p>
    <w:p w:rsidR="006A78A9" w:rsidRPr="006A78A9" w:rsidRDefault="006A78A9" w:rsidP="006A78A9">
      <w:pPr>
        <w:pStyle w:val="SingleTxt"/>
        <w:spacing w:after="0" w:line="120" w:lineRule="exact"/>
        <w:rPr>
          <w:sz w:val="10"/>
        </w:rPr>
      </w:pPr>
    </w:p>
    <w:p w:rsidR="006A78A9" w:rsidRPr="006A78A9" w:rsidRDefault="006A78A9" w:rsidP="006A78A9">
      <w:pPr>
        <w:pStyle w:val="SingleTxt"/>
        <w:spacing w:after="0" w:line="120" w:lineRule="exact"/>
        <w:rPr>
          <w:sz w:val="10"/>
        </w:rPr>
      </w:pPr>
    </w:p>
    <w:p w:rsidR="00FD2057" w:rsidRPr="00376513" w:rsidRDefault="006A78A9" w:rsidP="006A78A9">
      <w:pPr>
        <w:pStyle w:val="H1"/>
        <w:ind w:right="1260"/>
      </w:pPr>
      <w:r>
        <w:tab/>
      </w:r>
      <w:r>
        <w:tab/>
      </w:r>
      <w:r w:rsidR="00FD2057" w:rsidRPr="00376513">
        <w:t xml:space="preserve">Reply to </w:t>
      </w:r>
      <w:r>
        <w:t xml:space="preserve">the </w:t>
      </w:r>
      <w:r w:rsidR="00FD2057" w:rsidRPr="00376513">
        <w:t>questions raised in part I, paragraph 7</w:t>
      </w:r>
      <w:r>
        <w:t>,</w:t>
      </w:r>
      <w:r w:rsidR="00FD2057" w:rsidRPr="00376513">
        <w:t xml:space="preserve"> of the list of issues</w:t>
      </w:r>
    </w:p>
    <w:p w:rsidR="006A78A9" w:rsidRPr="006A78A9" w:rsidRDefault="006A78A9" w:rsidP="006A78A9">
      <w:pPr>
        <w:pStyle w:val="SingleTxt"/>
        <w:spacing w:after="0" w:line="120" w:lineRule="exact"/>
        <w:rPr>
          <w:sz w:val="10"/>
        </w:rPr>
      </w:pPr>
    </w:p>
    <w:p w:rsidR="006A78A9" w:rsidRPr="006A78A9" w:rsidRDefault="006A78A9" w:rsidP="006A78A9">
      <w:pPr>
        <w:pStyle w:val="SingleTxt"/>
        <w:spacing w:after="0" w:line="120" w:lineRule="exact"/>
        <w:rPr>
          <w:sz w:val="10"/>
        </w:rPr>
      </w:pPr>
    </w:p>
    <w:p w:rsidR="00FD2057" w:rsidRPr="00376513" w:rsidRDefault="00FD2057" w:rsidP="006A78A9">
      <w:pPr>
        <w:pStyle w:val="SingleTxt"/>
      </w:pPr>
      <w:r w:rsidRPr="00376513">
        <w:t>23.</w:t>
      </w:r>
      <w:r w:rsidRPr="00376513">
        <w:tab/>
        <w:t>Violence against</w:t>
      </w:r>
      <w:r w:rsidR="00D56055">
        <w:t xml:space="preserve"> </w:t>
      </w:r>
      <w:r w:rsidRPr="00376513">
        <w:t xml:space="preserve">children and adolescents takes various forms, </w:t>
      </w:r>
      <w:r w:rsidR="006A78A9">
        <w:t xml:space="preserve">and is related to a number of factors, ranging from </w:t>
      </w:r>
      <w:r w:rsidRPr="00376513">
        <w:t xml:space="preserve">the personal </w:t>
      </w:r>
      <w:r w:rsidR="006A78A9">
        <w:t xml:space="preserve">traits </w:t>
      </w:r>
      <w:r w:rsidRPr="00376513">
        <w:t>of victim and aggressor</w:t>
      </w:r>
      <w:r w:rsidR="006A78A9">
        <w:t xml:space="preserve"> to </w:t>
      </w:r>
      <w:r w:rsidRPr="00376513">
        <w:t>their social and material circumstances.</w:t>
      </w:r>
      <w:r w:rsidR="00D56055">
        <w:t xml:space="preserve"> </w:t>
      </w:r>
      <w:r w:rsidRPr="00376513">
        <w:t>The University Institute for Democracy, Peace and Security,</w:t>
      </w:r>
      <w:r w:rsidR="00D56055">
        <w:t xml:space="preserve"> </w:t>
      </w:r>
      <w:r w:rsidRPr="00376513">
        <w:t xml:space="preserve">in its </w:t>
      </w:r>
      <w:r w:rsidR="006A78A9" w:rsidRPr="00376513">
        <w:t>special bulletin</w:t>
      </w:r>
      <w:r w:rsidRPr="00376513">
        <w:t xml:space="preserve">, issue </w:t>
      </w:r>
      <w:r w:rsidR="006A78A9" w:rsidRPr="00376513">
        <w:t>No</w:t>
      </w:r>
      <w:r w:rsidRPr="00376513">
        <w:t xml:space="preserve">. 11, states that </w:t>
      </w:r>
      <w:r w:rsidR="00D56055">
        <w:t>“</w:t>
      </w:r>
      <w:r w:rsidR="006A78A9">
        <w:t xml:space="preserve">much </w:t>
      </w:r>
      <w:r w:rsidRPr="00376513">
        <w:t>of the violence committed against children is hidden for many reasons.</w:t>
      </w:r>
      <w:r w:rsidR="00D56055">
        <w:t xml:space="preserve"> </w:t>
      </w:r>
      <w:r w:rsidRPr="00376513">
        <w:t>One is fear:</w:t>
      </w:r>
      <w:r w:rsidR="00D56055">
        <w:t xml:space="preserve"> </w:t>
      </w:r>
      <w:r w:rsidRPr="00376513">
        <w:t xml:space="preserve">many girls and boys are afraid to report on the acts of violence </w:t>
      </w:r>
      <w:r w:rsidR="006A78A9">
        <w:t>they experience.</w:t>
      </w:r>
      <w:r w:rsidR="00D56055">
        <w:t>”</w:t>
      </w:r>
    </w:p>
    <w:p w:rsidR="00FD2057" w:rsidRPr="00376513" w:rsidRDefault="00FD2057" w:rsidP="006A78A9">
      <w:pPr>
        <w:pStyle w:val="SingleTxt"/>
      </w:pPr>
      <w:r w:rsidRPr="00376513">
        <w:t>24.</w:t>
      </w:r>
      <w:r w:rsidR="006A78A9">
        <w:tab/>
        <w:t xml:space="preserve">The </w:t>
      </w:r>
      <w:r w:rsidRPr="00376513">
        <w:t xml:space="preserve">legal measures and mechanisms for the protection of children against violence </w:t>
      </w:r>
      <w:r w:rsidR="006A78A9">
        <w:t>are enshrined in</w:t>
      </w:r>
      <w:r w:rsidRPr="00376513">
        <w:t>:</w:t>
      </w:r>
    </w:p>
    <w:p w:rsidR="00FD2057" w:rsidRPr="00376513" w:rsidRDefault="006A78A9" w:rsidP="00CD7C23">
      <w:pPr>
        <w:pStyle w:val="SingleTxt"/>
      </w:pPr>
      <w:r>
        <w:tab/>
      </w:r>
      <w:r w:rsidR="00FD2057" w:rsidRPr="00376513">
        <w:t>(a)</w:t>
      </w:r>
      <w:r w:rsidR="00FD2057" w:rsidRPr="00376513">
        <w:tab/>
        <w:t>The Constitution of the Republic</w:t>
      </w:r>
      <w:r>
        <w:t>, which</w:t>
      </w:r>
      <w:r w:rsidR="00FD2057" w:rsidRPr="00376513">
        <w:t xml:space="preserve"> recognizes the human being as the </w:t>
      </w:r>
      <w:r w:rsidR="00D56055">
        <w:t>“</w:t>
      </w:r>
      <w:r>
        <w:t xml:space="preserve">highest objective </w:t>
      </w:r>
      <w:r w:rsidR="00FD2057" w:rsidRPr="00376513">
        <w:t>of society and the State</w:t>
      </w:r>
      <w:r w:rsidR="00D56055">
        <w:t>”</w:t>
      </w:r>
      <w:r w:rsidR="00FD2057" w:rsidRPr="00376513">
        <w:t xml:space="preserve">, </w:t>
      </w:r>
      <w:r>
        <w:t xml:space="preserve">and makes no reference to </w:t>
      </w:r>
      <w:r w:rsidR="00FD2057" w:rsidRPr="00376513">
        <w:t>age or other characteristics</w:t>
      </w:r>
      <w:r>
        <w:t xml:space="preserve">, in order to make </w:t>
      </w:r>
      <w:r w:rsidR="00FD2057" w:rsidRPr="00376513">
        <w:t>clear that it</w:t>
      </w:r>
      <w:r>
        <w:t xml:space="preserve"> i</w:t>
      </w:r>
      <w:r w:rsidR="00FD2057" w:rsidRPr="00376513">
        <w:t xml:space="preserve">s </w:t>
      </w:r>
      <w:r>
        <w:t>applied in a non-</w:t>
      </w:r>
      <w:r w:rsidR="00FD2057" w:rsidRPr="00376513">
        <w:t>exclusive</w:t>
      </w:r>
      <w:r>
        <w:t xml:space="preserve"> manner</w:t>
      </w:r>
      <w:r w:rsidR="00FD2057" w:rsidRPr="00376513">
        <w:t>.</w:t>
      </w:r>
      <w:r w:rsidR="00D56055">
        <w:t xml:space="preserve"> </w:t>
      </w:r>
      <w:r>
        <w:t xml:space="preserve">More specifically, </w:t>
      </w:r>
      <w:r w:rsidRPr="00376513">
        <w:t xml:space="preserve">article </w:t>
      </w:r>
      <w:r w:rsidR="00FD2057" w:rsidRPr="00376513">
        <w:t xml:space="preserve">111 manifests a concern for the protection of children, stating that </w:t>
      </w:r>
      <w:r w:rsidR="00D56055">
        <w:t>“</w:t>
      </w:r>
      <w:r w:rsidR="00FD2057" w:rsidRPr="00376513">
        <w:t>child</w:t>
      </w:r>
      <w:r w:rsidR="00AD41D3">
        <w:t xml:space="preserve">ren shall be </w:t>
      </w:r>
      <w:r w:rsidR="00FD2057" w:rsidRPr="00376513">
        <w:t>protect</w:t>
      </w:r>
      <w:r w:rsidR="00AD41D3">
        <w:t>ed by</w:t>
      </w:r>
      <w:r w:rsidR="00FD2057" w:rsidRPr="00376513">
        <w:t xml:space="preserve"> the State</w:t>
      </w:r>
      <w:r w:rsidR="00D56055">
        <w:t>”</w:t>
      </w:r>
      <w:r w:rsidR="00FD2057" w:rsidRPr="00376513">
        <w:t>.</w:t>
      </w:r>
      <w:r w:rsidR="00D56055">
        <w:t xml:space="preserve"> </w:t>
      </w:r>
      <w:r w:rsidR="00FD2057" w:rsidRPr="00376513">
        <w:t>Article 119 is imperative:</w:t>
      </w:r>
      <w:r w:rsidR="00D56055">
        <w:t xml:space="preserve"> </w:t>
      </w:r>
      <w:r w:rsidR="00FD2057" w:rsidRPr="00376513">
        <w:t xml:space="preserve">The </w:t>
      </w:r>
      <w:r w:rsidR="00D56055">
        <w:t>“</w:t>
      </w:r>
      <w:r w:rsidR="00FD2057" w:rsidRPr="00376513">
        <w:t>State has the duty to protect children</w:t>
      </w:r>
      <w:r w:rsidR="00D56055">
        <w:t>”</w:t>
      </w:r>
      <w:r w:rsidR="00FD2057" w:rsidRPr="00376513">
        <w:t>.</w:t>
      </w:r>
      <w:r w:rsidR="00D56055">
        <w:t xml:space="preserve"> </w:t>
      </w:r>
      <w:r w:rsidR="00FD2057" w:rsidRPr="00376513">
        <w:t>And article 124 sets out the parameters of this protection,</w:t>
      </w:r>
      <w:r w:rsidR="00D56055">
        <w:t xml:space="preserve"> </w:t>
      </w:r>
      <w:r w:rsidR="00FD2057" w:rsidRPr="00376513">
        <w:t xml:space="preserve">stating that </w:t>
      </w:r>
      <w:r w:rsidR="00D56055">
        <w:t>“</w:t>
      </w:r>
      <w:r w:rsidR="00FD2057" w:rsidRPr="00376513">
        <w:t>all children must be protected from all forms of neglect, cruelty and exploitation.</w:t>
      </w:r>
      <w:r w:rsidR="00D56055">
        <w:t xml:space="preserve"> </w:t>
      </w:r>
      <w:r w:rsidR="00FD2057" w:rsidRPr="00376513">
        <w:t>No child shall be subject to trafficking of any kind</w:t>
      </w:r>
      <w:r w:rsidR="00D56055">
        <w:t>”</w:t>
      </w:r>
      <w:r w:rsidR="00FD2057" w:rsidRPr="00376513">
        <w:t>;</w:t>
      </w:r>
    </w:p>
    <w:p w:rsidR="00FD2057" w:rsidRPr="00376513" w:rsidRDefault="00AD41D3" w:rsidP="00C3585E">
      <w:pPr>
        <w:pStyle w:val="SingleTxt"/>
      </w:pPr>
      <w:r>
        <w:tab/>
      </w:r>
      <w:r w:rsidR="00FD2057" w:rsidRPr="00376513">
        <w:t>(b)</w:t>
      </w:r>
      <w:r w:rsidR="00FD2057" w:rsidRPr="00376513">
        <w:tab/>
        <w:t>The Code on Children and Adolescents</w:t>
      </w:r>
      <w:r>
        <w:t>, which</w:t>
      </w:r>
      <w:r w:rsidR="00FD2057" w:rsidRPr="00376513">
        <w:t xml:space="preserve"> </w:t>
      </w:r>
      <w:r w:rsidR="005F550B" w:rsidRPr="00376513">
        <w:t>endeavours</w:t>
      </w:r>
      <w:r w:rsidR="00FD2057" w:rsidRPr="00376513">
        <w:t xml:space="preserve"> to integrate the principles of the doctrine of comprehensive protection into the </w:t>
      </w:r>
      <w:r>
        <w:t xml:space="preserve">regulatory </w:t>
      </w:r>
      <w:r w:rsidR="00FD2057" w:rsidRPr="00376513">
        <w:t xml:space="preserve">framework </w:t>
      </w:r>
      <w:r>
        <w:t xml:space="preserve">for </w:t>
      </w:r>
      <w:r w:rsidR="00FD2057" w:rsidRPr="00376513">
        <w:t>children.</w:t>
      </w:r>
      <w:r w:rsidR="00D56055">
        <w:t xml:space="preserve"> </w:t>
      </w:r>
      <w:r w:rsidR="00FD2057" w:rsidRPr="00376513">
        <w:t xml:space="preserve">Book I, </w:t>
      </w:r>
      <w:r w:rsidRPr="00376513">
        <w:t xml:space="preserve">title </w:t>
      </w:r>
      <w:r w:rsidR="00FD2057" w:rsidRPr="00376513">
        <w:t>II alludes to the fundamental rights and liberties of children.</w:t>
      </w:r>
      <w:r w:rsidR="00D56055">
        <w:t xml:space="preserve"> </w:t>
      </w:r>
      <w:r w:rsidR="00FD2057" w:rsidRPr="00376513">
        <w:t xml:space="preserve">Titles I and II mention, two types of protection, </w:t>
      </w:r>
      <w:r w:rsidRPr="00376513">
        <w:t>in particular,</w:t>
      </w:r>
      <w:r>
        <w:t xml:space="preserve"> </w:t>
      </w:r>
      <w:r w:rsidR="00FD2057" w:rsidRPr="00376513">
        <w:t>first, preventive protection, aimed at eliminating factors that place children at risk</w:t>
      </w:r>
      <w:r w:rsidR="00C3585E">
        <w:t>, and</w:t>
      </w:r>
      <w:r w:rsidR="00FD2057" w:rsidRPr="00376513">
        <w:t xml:space="preserve"> second, protection of children at social risk, calling for direct, speciali</w:t>
      </w:r>
      <w:r w:rsidR="00C3585E">
        <w:t>st</w:t>
      </w:r>
      <w:r w:rsidR="00FD2057" w:rsidRPr="00376513">
        <w:t xml:space="preserve"> intervention in cases in which preventive protection has not yielded the hoped-for results.</w:t>
      </w:r>
    </w:p>
    <w:p w:rsidR="00FD2057" w:rsidRPr="00376513" w:rsidRDefault="00C3585E" w:rsidP="00C3585E">
      <w:pPr>
        <w:pStyle w:val="SingleTxt"/>
      </w:pPr>
      <w:r>
        <w:tab/>
      </w:r>
      <w:r w:rsidR="00FD2057" w:rsidRPr="00376513">
        <w:t>(c)</w:t>
      </w:r>
      <w:r w:rsidR="00FD2057" w:rsidRPr="00376513">
        <w:tab/>
      </w:r>
      <w:r>
        <w:t xml:space="preserve">The </w:t>
      </w:r>
      <w:r w:rsidR="00FD2057" w:rsidRPr="00376513">
        <w:t>Criminal Code</w:t>
      </w:r>
      <w:r>
        <w:t>, which</w:t>
      </w:r>
      <w:r w:rsidR="00D56055">
        <w:t xml:space="preserve"> </w:t>
      </w:r>
      <w:r w:rsidR="00FD2057" w:rsidRPr="00376513">
        <w:t xml:space="preserve">protects </w:t>
      </w:r>
      <w:r>
        <w:t xml:space="preserve">some of the </w:t>
      </w:r>
      <w:r w:rsidR="00FD2057" w:rsidRPr="00376513">
        <w:t xml:space="preserve">legal rights of children, such as the right to </w:t>
      </w:r>
      <w:r w:rsidR="00D56055">
        <w:t>“</w:t>
      </w:r>
      <w:r w:rsidR="00FD2057" w:rsidRPr="00376513">
        <w:t xml:space="preserve">life and </w:t>
      </w:r>
      <w:r>
        <w:t xml:space="preserve">physical </w:t>
      </w:r>
      <w:r w:rsidR="00FD2057" w:rsidRPr="00376513">
        <w:t>integrity</w:t>
      </w:r>
      <w:r w:rsidR="00D56055">
        <w:t>”</w:t>
      </w:r>
      <w:r w:rsidR="00FD2057" w:rsidRPr="00376513">
        <w:t xml:space="preserve">, the right to </w:t>
      </w:r>
      <w:r w:rsidR="00D56055">
        <w:t>“</w:t>
      </w:r>
      <w:r w:rsidR="00FD2057" w:rsidRPr="00376513">
        <w:t>liberty and physical, psychological and sexual integrity</w:t>
      </w:r>
      <w:r w:rsidR="00D56055">
        <w:t>”</w:t>
      </w:r>
      <w:r w:rsidR="00FD2057" w:rsidRPr="00376513">
        <w:t xml:space="preserve">, the right to </w:t>
      </w:r>
      <w:r w:rsidR="00D56055">
        <w:t>“</w:t>
      </w:r>
      <w:r w:rsidR="00FD2057" w:rsidRPr="00376513">
        <w:t>liberty and security</w:t>
      </w:r>
      <w:r w:rsidR="00D56055">
        <w:t>”</w:t>
      </w:r>
      <w:r w:rsidR="00FD2057" w:rsidRPr="00376513">
        <w:t xml:space="preserve">, and the right to </w:t>
      </w:r>
      <w:r w:rsidR="00D56055">
        <w:t>“</w:t>
      </w:r>
      <w:r w:rsidR="00FD2057" w:rsidRPr="00376513">
        <w:t xml:space="preserve">civil status and </w:t>
      </w:r>
      <w:r>
        <w:t xml:space="preserve">a </w:t>
      </w:r>
      <w:r w:rsidR="00FD2057" w:rsidRPr="00376513">
        <w:t>family</w:t>
      </w:r>
      <w:r w:rsidR="00D56055">
        <w:t>”</w:t>
      </w:r>
      <w:r w:rsidR="00FD2057" w:rsidRPr="00376513">
        <w:t>.</w:t>
      </w:r>
    </w:p>
    <w:p w:rsidR="00FD2057" w:rsidRPr="00376513" w:rsidRDefault="00FD2057" w:rsidP="003E5FF3">
      <w:pPr>
        <w:pStyle w:val="SingleTxt"/>
      </w:pPr>
      <w:r w:rsidRPr="00376513">
        <w:t>25.</w:t>
      </w:r>
      <w:r w:rsidRPr="00376513">
        <w:tab/>
        <w:t>As for the implementation of</w:t>
      </w:r>
      <w:r w:rsidR="00D56055">
        <w:t xml:space="preserve"> </w:t>
      </w:r>
      <w:r w:rsidRPr="00376513">
        <w:t xml:space="preserve">the Comprehensive Policy on Citizen Coexistence and Security, </w:t>
      </w:r>
      <w:r w:rsidR="00C3585E">
        <w:t xml:space="preserve">there is no </w:t>
      </w:r>
      <w:r w:rsidRPr="00376513">
        <w:t xml:space="preserve">information additional to that </w:t>
      </w:r>
      <w:r w:rsidR="00C3585E">
        <w:t xml:space="preserve">presented </w:t>
      </w:r>
      <w:r w:rsidRPr="00376513">
        <w:t xml:space="preserve">in </w:t>
      </w:r>
      <w:r w:rsidR="00CD2A7F">
        <w:t xml:space="preserve">parts </w:t>
      </w:r>
      <w:r w:rsidR="00C3585E">
        <w:t xml:space="preserve">IV and V of </w:t>
      </w:r>
      <w:r w:rsidRPr="00376513">
        <w:t>the report.</w:t>
      </w:r>
      <w:r w:rsidR="00D56055">
        <w:t xml:space="preserve"> </w:t>
      </w:r>
      <w:r w:rsidRPr="00376513">
        <w:t>The Directorate has taken measures to reduce levels of violence against children and adolescents, in accordance with the National Policy on Prevention of Violence against Children and Young People, adopted under Executive Decree No. PCM</w:t>
      </w:r>
      <w:r w:rsidR="006C0E93">
        <w:t>-</w:t>
      </w:r>
      <w:r w:rsidRPr="00376513">
        <w:t xml:space="preserve">011-2013, of 12 February 2013, which sets out specific guidelines for </w:t>
      </w:r>
      <w:r w:rsidR="00C3585E">
        <w:t xml:space="preserve">addressing </w:t>
      </w:r>
      <w:r w:rsidRPr="00376513">
        <w:t xml:space="preserve">the </w:t>
      </w:r>
      <w:r w:rsidR="00C3585E">
        <w:t xml:space="preserve">situation </w:t>
      </w:r>
      <w:r w:rsidRPr="00376513">
        <w:t xml:space="preserve">of children and adolescents. The current status of this policy is discussed in the reply to </w:t>
      </w:r>
      <w:r w:rsidR="00C3585E">
        <w:t xml:space="preserve">the </w:t>
      </w:r>
      <w:r w:rsidRPr="00376513">
        <w:t>questions raised in part I, paragraph 9</w:t>
      </w:r>
      <w:r w:rsidR="00C3585E">
        <w:t>,</w:t>
      </w:r>
      <w:r w:rsidRPr="00376513">
        <w:t xml:space="preserve"> of</w:t>
      </w:r>
      <w:r w:rsidR="00D56055">
        <w:t xml:space="preserve"> </w:t>
      </w:r>
      <w:r w:rsidRPr="00376513">
        <w:t>the list of issues (para</w:t>
      </w:r>
      <w:r w:rsidR="00C3585E">
        <w:t>s.</w:t>
      </w:r>
      <w:r w:rsidR="00D56055">
        <w:t xml:space="preserve"> </w:t>
      </w:r>
      <w:r w:rsidRPr="00376513">
        <w:t>27 to 29 below).</w:t>
      </w:r>
    </w:p>
    <w:p w:rsidR="00CD2A7F" w:rsidRPr="00CD2A7F" w:rsidRDefault="00CD2A7F" w:rsidP="003E5FF3">
      <w:pPr>
        <w:pStyle w:val="SingleTxt"/>
        <w:keepNext/>
        <w:keepLines/>
        <w:spacing w:after="0" w:line="120" w:lineRule="exact"/>
        <w:rPr>
          <w:sz w:val="10"/>
        </w:rPr>
      </w:pPr>
    </w:p>
    <w:p w:rsidR="00CD2A7F" w:rsidRPr="00CD2A7F" w:rsidRDefault="00CD2A7F" w:rsidP="003E5FF3">
      <w:pPr>
        <w:pStyle w:val="SingleTxt"/>
        <w:keepNext/>
        <w:keepLines/>
        <w:spacing w:after="0" w:line="120" w:lineRule="exact"/>
        <w:rPr>
          <w:sz w:val="10"/>
        </w:rPr>
      </w:pPr>
    </w:p>
    <w:p w:rsidR="00FD2057" w:rsidRDefault="00CD2A7F" w:rsidP="003E5FF3">
      <w:pPr>
        <w:pStyle w:val="H1"/>
        <w:ind w:right="1260"/>
      </w:pPr>
      <w:r>
        <w:tab/>
      </w:r>
      <w:r>
        <w:tab/>
      </w:r>
      <w:r w:rsidR="00FD2057" w:rsidRPr="00376513">
        <w:t xml:space="preserve">Reply to </w:t>
      </w:r>
      <w:r w:rsidR="006C0E93">
        <w:t xml:space="preserve">the </w:t>
      </w:r>
      <w:r w:rsidR="00FD2057" w:rsidRPr="00376513">
        <w:t>questions raised in part I, paragraph 8</w:t>
      </w:r>
      <w:r>
        <w:t>,</w:t>
      </w:r>
      <w:r w:rsidR="00FD2057" w:rsidRPr="00376513">
        <w:t xml:space="preserve"> of the list of issues</w:t>
      </w:r>
    </w:p>
    <w:p w:rsidR="00CD2A7F" w:rsidRPr="00CD2A7F" w:rsidRDefault="00CD2A7F" w:rsidP="003E5FF3">
      <w:pPr>
        <w:pStyle w:val="SingleTxt"/>
        <w:keepNext/>
        <w:keepLines/>
        <w:spacing w:after="0" w:line="120" w:lineRule="exact"/>
        <w:rPr>
          <w:sz w:val="10"/>
        </w:rPr>
      </w:pPr>
    </w:p>
    <w:p w:rsidR="00CD2A7F" w:rsidRPr="00CD2A7F" w:rsidRDefault="00CD2A7F" w:rsidP="003E5FF3">
      <w:pPr>
        <w:pStyle w:val="SingleTxt"/>
        <w:keepNext/>
        <w:keepLines/>
        <w:spacing w:after="0" w:line="120" w:lineRule="exact"/>
        <w:rPr>
          <w:sz w:val="10"/>
        </w:rPr>
      </w:pPr>
    </w:p>
    <w:p w:rsidR="00FD2057" w:rsidRPr="00376513" w:rsidRDefault="00FD2057" w:rsidP="003E5FF3">
      <w:pPr>
        <w:pStyle w:val="SingleTxt"/>
        <w:keepNext/>
        <w:keepLines/>
      </w:pPr>
      <w:r w:rsidRPr="00376513">
        <w:t>26.</w:t>
      </w:r>
      <w:r w:rsidRPr="00376513">
        <w:tab/>
        <w:t>With regard to the Act on the National Preventive Mechanism against Torture and Other Cruel, Inhuman or Degrading Treatment</w:t>
      </w:r>
      <w:r w:rsidR="00CD2A7F">
        <w:t>,</w:t>
      </w:r>
      <w:r w:rsidRPr="00376513">
        <w:t xml:space="preserve"> and measures to prevent children and adolescents from falling prey to such situations, there is no information additional to that presented in the report.</w:t>
      </w:r>
    </w:p>
    <w:p w:rsidR="00CD2A7F" w:rsidRPr="00CD2A7F" w:rsidRDefault="00CD2A7F" w:rsidP="00CD2A7F">
      <w:pPr>
        <w:pStyle w:val="SingleTxt"/>
        <w:spacing w:after="0" w:line="120" w:lineRule="exact"/>
        <w:rPr>
          <w:sz w:val="10"/>
        </w:rPr>
      </w:pPr>
    </w:p>
    <w:p w:rsidR="00CD2A7F" w:rsidRPr="00CD2A7F" w:rsidRDefault="00CD2A7F" w:rsidP="00CD2A7F">
      <w:pPr>
        <w:pStyle w:val="SingleTxt"/>
        <w:spacing w:after="0" w:line="120" w:lineRule="exact"/>
        <w:rPr>
          <w:sz w:val="10"/>
        </w:rPr>
      </w:pPr>
    </w:p>
    <w:p w:rsidR="00FD2057" w:rsidRPr="00376513" w:rsidRDefault="00CD2A7F" w:rsidP="00CD2A7F">
      <w:pPr>
        <w:pStyle w:val="H1"/>
        <w:ind w:right="1260"/>
      </w:pPr>
      <w:r>
        <w:tab/>
      </w:r>
      <w:r>
        <w:tab/>
      </w:r>
      <w:r w:rsidR="00FD2057" w:rsidRPr="00376513">
        <w:t xml:space="preserve">Reply to </w:t>
      </w:r>
      <w:r>
        <w:t xml:space="preserve">the </w:t>
      </w:r>
      <w:r w:rsidR="00FD2057" w:rsidRPr="00376513">
        <w:t>questions raised in part I, paragraph 9</w:t>
      </w:r>
      <w:r>
        <w:t>,</w:t>
      </w:r>
      <w:r w:rsidR="00FD2057" w:rsidRPr="00376513">
        <w:t xml:space="preserve"> of</w:t>
      </w:r>
      <w:r w:rsidR="00D56055">
        <w:t xml:space="preserve"> </w:t>
      </w:r>
      <w:r w:rsidR="00FD2057" w:rsidRPr="00376513">
        <w:t>the list of issues</w:t>
      </w:r>
    </w:p>
    <w:p w:rsidR="00CD2A7F" w:rsidRPr="00CD2A7F" w:rsidRDefault="00CD2A7F" w:rsidP="00CD2A7F">
      <w:pPr>
        <w:pStyle w:val="SingleTxt"/>
        <w:spacing w:after="0" w:line="120" w:lineRule="exact"/>
        <w:rPr>
          <w:sz w:val="10"/>
        </w:rPr>
      </w:pPr>
    </w:p>
    <w:p w:rsidR="00CD2A7F" w:rsidRPr="00CD2A7F" w:rsidRDefault="00CD2A7F" w:rsidP="00CD2A7F">
      <w:pPr>
        <w:pStyle w:val="SingleTxt"/>
        <w:spacing w:after="0" w:line="120" w:lineRule="exact"/>
        <w:rPr>
          <w:sz w:val="10"/>
        </w:rPr>
      </w:pPr>
    </w:p>
    <w:p w:rsidR="00FD2057" w:rsidRPr="00376513" w:rsidRDefault="00FD2057" w:rsidP="00CD2A7F">
      <w:pPr>
        <w:pStyle w:val="SingleTxt"/>
      </w:pPr>
      <w:r w:rsidRPr="00376513">
        <w:t>27.</w:t>
      </w:r>
      <w:r w:rsidRPr="00376513">
        <w:tab/>
        <w:t>The National Policy on Prevention of Violence against Children and You</w:t>
      </w:r>
      <w:r w:rsidR="00CD2A7F">
        <w:t>ng People</w:t>
      </w:r>
      <w:r w:rsidRPr="00376513">
        <w:t xml:space="preserve"> is the Government</w:t>
      </w:r>
      <w:r w:rsidR="00D56055">
        <w:t>’</w:t>
      </w:r>
      <w:r w:rsidRPr="00376513">
        <w:t>s foremost instrument for the establishment of measures to prevent violence against children and you</w:t>
      </w:r>
      <w:r w:rsidR="00CD2A7F">
        <w:t>ng people</w:t>
      </w:r>
      <w:r w:rsidRPr="00376513">
        <w:t>.</w:t>
      </w:r>
      <w:r w:rsidR="00D56055">
        <w:t xml:space="preserve"> </w:t>
      </w:r>
      <w:r w:rsidRPr="00376513">
        <w:t xml:space="preserve">The Council for the Prevention of Violence against Children and </w:t>
      </w:r>
      <w:r w:rsidR="00CD2A7F" w:rsidRPr="00376513">
        <w:t>You</w:t>
      </w:r>
      <w:r w:rsidR="00CD2A7F">
        <w:t>ng People</w:t>
      </w:r>
      <w:r w:rsidRPr="00376513">
        <w:t>, made up of government institutions and civil society organizations, was created under the terms of this policy.</w:t>
      </w:r>
    </w:p>
    <w:p w:rsidR="00FD2057" w:rsidRPr="00376513" w:rsidRDefault="00FD2057" w:rsidP="00875CC1">
      <w:pPr>
        <w:pStyle w:val="SingleTxt"/>
      </w:pPr>
      <w:r w:rsidRPr="00376513">
        <w:t>28.</w:t>
      </w:r>
      <w:r w:rsidRPr="00376513">
        <w:tab/>
        <w:t xml:space="preserve">The Directorate </w:t>
      </w:r>
      <w:r w:rsidR="00CD2A7F">
        <w:t xml:space="preserve">took over </w:t>
      </w:r>
      <w:r w:rsidRPr="00376513">
        <w:t>the subprogramme on non-custodial measures of restorative justice</w:t>
      </w:r>
      <w:r w:rsidR="00CD2A7F">
        <w:t xml:space="preserve"> — </w:t>
      </w:r>
      <w:r w:rsidRPr="00376513">
        <w:t>which was launched by the Honduran Institute for Children and the Family</w:t>
      </w:r>
      <w:r w:rsidR="00875CC1">
        <w:t xml:space="preserve"> — so as </w:t>
      </w:r>
      <w:r w:rsidRPr="00376513">
        <w:t xml:space="preserve">to follow up on cases </w:t>
      </w:r>
      <w:r w:rsidR="00875CC1">
        <w:t xml:space="preserve">that arose </w:t>
      </w:r>
      <w:r w:rsidRPr="00376513">
        <w:t xml:space="preserve">before and during the transition period, and has expanded the institutional scope of </w:t>
      </w:r>
      <w:r w:rsidR="00875CC1" w:rsidRPr="00376513">
        <w:t xml:space="preserve">available </w:t>
      </w:r>
      <w:r w:rsidRPr="00376513">
        <w:t>measures.</w:t>
      </w:r>
    </w:p>
    <w:p w:rsidR="00FD2057" w:rsidRPr="00376513" w:rsidRDefault="00FD2057" w:rsidP="00C66CC8">
      <w:pPr>
        <w:pStyle w:val="SingleTxt"/>
      </w:pPr>
      <w:r w:rsidRPr="00376513">
        <w:t>29.</w:t>
      </w:r>
      <w:r w:rsidRPr="00376513">
        <w:tab/>
        <w:t xml:space="preserve">In October 2014, the </w:t>
      </w:r>
      <w:r w:rsidR="00C66CC8">
        <w:t xml:space="preserve">Government </w:t>
      </w:r>
      <w:r w:rsidRPr="00376513">
        <w:t xml:space="preserve">of Honduras adopted the Act on School Bullying, which incorporates international principles </w:t>
      </w:r>
      <w:r w:rsidR="00C66CC8">
        <w:t xml:space="preserve">regarding </w:t>
      </w:r>
      <w:r w:rsidRPr="00376513">
        <w:t>school bullying and whose purpose is to promote harmony between students in schools:</w:t>
      </w:r>
      <w:r w:rsidR="00D56055">
        <w:t xml:space="preserve"> </w:t>
      </w:r>
      <w:r w:rsidRPr="00376513">
        <w:t xml:space="preserve">to prevent, punish and eradicate all forms of physical and psychological violence, aggression, harassment, intimidation, </w:t>
      </w:r>
      <w:r w:rsidR="00C66CC8">
        <w:t xml:space="preserve">and </w:t>
      </w:r>
      <w:r w:rsidRPr="00376513">
        <w:t>any other act considered to be bullying, among children and adolescents in educational facilities.</w:t>
      </w:r>
    </w:p>
    <w:p w:rsidR="00C66CC8" w:rsidRPr="00C66CC8" w:rsidRDefault="00C66CC8" w:rsidP="00C66CC8">
      <w:pPr>
        <w:pStyle w:val="SingleTxt"/>
        <w:spacing w:after="0" w:line="120" w:lineRule="exact"/>
        <w:rPr>
          <w:sz w:val="10"/>
        </w:rPr>
      </w:pPr>
    </w:p>
    <w:p w:rsidR="00C66CC8" w:rsidRPr="00C66CC8" w:rsidRDefault="00C66CC8" w:rsidP="00C66CC8">
      <w:pPr>
        <w:pStyle w:val="SingleTxt"/>
        <w:spacing w:after="0" w:line="120" w:lineRule="exact"/>
        <w:rPr>
          <w:sz w:val="10"/>
        </w:rPr>
      </w:pPr>
    </w:p>
    <w:p w:rsidR="00FD2057" w:rsidRPr="00376513" w:rsidRDefault="00C66CC8" w:rsidP="00C66CC8">
      <w:pPr>
        <w:pStyle w:val="H1"/>
        <w:ind w:right="1260"/>
      </w:pPr>
      <w:r>
        <w:tab/>
      </w:r>
      <w:r>
        <w:tab/>
      </w:r>
      <w:r w:rsidR="00FD2057" w:rsidRPr="00376513">
        <w:t xml:space="preserve">Reply to </w:t>
      </w:r>
      <w:r>
        <w:t xml:space="preserve">the </w:t>
      </w:r>
      <w:r w:rsidR="00FD2057" w:rsidRPr="00376513">
        <w:t>questions raised in part I, paragraph 10</w:t>
      </w:r>
      <w:r>
        <w:t>,</w:t>
      </w:r>
      <w:r w:rsidR="00FD2057" w:rsidRPr="00376513">
        <w:t xml:space="preserve"> of</w:t>
      </w:r>
      <w:r w:rsidR="00D56055">
        <w:t xml:space="preserve"> </w:t>
      </w:r>
      <w:r w:rsidR="00FD2057" w:rsidRPr="00376513">
        <w:t>the list of issues</w:t>
      </w:r>
    </w:p>
    <w:p w:rsidR="00C66CC8" w:rsidRPr="00C66CC8" w:rsidRDefault="00C66CC8" w:rsidP="00C66CC8">
      <w:pPr>
        <w:pStyle w:val="SingleTxt"/>
        <w:spacing w:after="0" w:line="120" w:lineRule="exact"/>
        <w:rPr>
          <w:sz w:val="10"/>
        </w:rPr>
      </w:pPr>
    </w:p>
    <w:p w:rsidR="00C66CC8" w:rsidRPr="00C66CC8" w:rsidRDefault="00C66CC8" w:rsidP="00C66CC8">
      <w:pPr>
        <w:pStyle w:val="SingleTxt"/>
        <w:spacing w:after="0" w:line="120" w:lineRule="exact"/>
        <w:rPr>
          <w:sz w:val="10"/>
        </w:rPr>
      </w:pPr>
    </w:p>
    <w:p w:rsidR="00FD2057" w:rsidRPr="00376513" w:rsidRDefault="00FD2057" w:rsidP="008A27D2">
      <w:pPr>
        <w:pStyle w:val="SingleTxt"/>
      </w:pPr>
      <w:r w:rsidRPr="00376513">
        <w:t>30.</w:t>
      </w:r>
      <w:r w:rsidRPr="00376513">
        <w:tab/>
        <w:t xml:space="preserve">The </w:t>
      </w:r>
      <w:r w:rsidR="00C66CC8">
        <w:t xml:space="preserve">Government </w:t>
      </w:r>
      <w:r w:rsidRPr="00376513">
        <w:t xml:space="preserve">of Honduras, under the new institutional framework, has established </w:t>
      </w:r>
      <w:r w:rsidR="00C66CC8">
        <w:t xml:space="preserve">as a key objective in the </w:t>
      </w:r>
      <w:r w:rsidRPr="00376513">
        <w:t>short and medium</w:t>
      </w:r>
      <w:r w:rsidR="00C66CC8">
        <w:t xml:space="preserve"> </w:t>
      </w:r>
      <w:r w:rsidRPr="00376513">
        <w:t>term</w:t>
      </w:r>
      <w:r w:rsidR="00C66CC8">
        <w:t>s</w:t>
      </w:r>
      <w:r w:rsidRPr="00376513">
        <w:t xml:space="preserve"> is the activation of the National System for the Protection of </w:t>
      </w:r>
      <w:r w:rsidR="00C66CC8">
        <w:t xml:space="preserve">Honduran </w:t>
      </w:r>
      <w:r w:rsidRPr="00376513">
        <w:t xml:space="preserve">Children, one of whose strategic goals is </w:t>
      </w:r>
      <w:r w:rsidR="00C66CC8">
        <w:t xml:space="preserve">to create </w:t>
      </w:r>
      <w:r w:rsidRPr="00376513">
        <w:t>conditions to ensure special protection for children, adolescents and their families in vulnerable situations (disabled persons, indigenous persons,</w:t>
      </w:r>
      <w:r w:rsidR="00D56055">
        <w:t xml:space="preserve"> </w:t>
      </w:r>
      <w:r w:rsidRPr="00376513">
        <w:t>Afro</w:t>
      </w:r>
      <w:r w:rsidR="00C66CC8">
        <w:t>-</w:t>
      </w:r>
      <w:r w:rsidR="00C66CC8" w:rsidRPr="00376513">
        <w:t>Hondurans</w:t>
      </w:r>
      <w:r w:rsidRPr="00376513">
        <w:t xml:space="preserve">, migrants and repatriated migrants, victims of </w:t>
      </w:r>
      <w:r w:rsidR="007315BE">
        <w:t>neglect</w:t>
      </w:r>
      <w:r w:rsidRPr="00376513">
        <w:t xml:space="preserve">, sexual abuse or commercial sexual exploitation, </w:t>
      </w:r>
      <w:r w:rsidR="007315BE">
        <w:t xml:space="preserve">those </w:t>
      </w:r>
      <w:r w:rsidRPr="00376513">
        <w:t xml:space="preserve">living in the street </w:t>
      </w:r>
      <w:r w:rsidR="007315BE">
        <w:t xml:space="preserve">and </w:t>
      </w:r>
      <w:r w:rsidRPr="00376513">
        <w:t>substance</w:t>
      </w:r>
      <w:r w:rsidR="007315BE">
        <w:t xml:space="preserve"> </w:t>
      </w:r>
      <w:r w:rsidR="007315BE" w:rsidRPr="00376513">
        <w:t>addict</w:t>
      </w:r>
      <w:r w:rsidR="007315BE">
        <w:t>s</w:t>
      </w:r>
      <w:r w:rsidRPr="00376513">
        <w:t>)</w:t>
      </w:r>
      <w:r w:rsidR="008A27D2">
        <w:t>.</w:t>
      </w:r>
    </w:p>
    <w:p w:rsidR="00FD2057" w:rsidRPr="00376513" w:rsidRDefault="00FD2057" w:rsidP="00EA571F">
      <w:pPr>
        <w:pStyle w:val="SingleTxt"/>
      </w:pPr>
      <w:r w:rsidRPr="00376513">
        <w:t>31.</w:t>
      </w:r>
      <w:r w:rsidRPr="00376513">
        <w:tab/>
        <w:t xml:space="preserve">A subprogramme on migration and matters related to the </w:t>
      </w:r>
      <w:r w:rsidR="00EA571F">
        <w:t xml:space="preserve">international </w:t>
      </w:r>
      <w:r w:rsidRPr="00376513">
        <w:t xml:space="preserve">abduction of minors was set up within the organizational framework of the Directorate, and a Protocol designed and adopted </w:t>
      </w:r>
      <w:r w:rsidR="00EA571F">
        <w:t>on i</w:t>
      </w:r>
      <w:r w:rsidRPr="00376513">
        <w:t xml:space="preserve">mmediate </w:t>
      </w:r>
      <w:r w:rsidR="00EA571F">
        <w:t>attention</w:t>
      </w:r>
      <w:r w:rsidRPr="00376513">
        <w:t xml:space="preserve">, </w:t>
      </w:r>
      <w:r w:rsidR="00EA571F" w:rsidRPr="00376513">
        <w:t>repatriation</w:t>
      </w:r>
      <w:r w:rsidRPr="00376513">
        <w:t xml:space="preserve">, </w:t>
      </w:r>
      <w:r w:rsidR="00EA571F" w:rsidRPr="00376513">
        <w:t xml:space="preserve">reception </w:t>
      </w:r>
      <w:r w:rsidRPr="00376513">
        <w:t xml:space="preserve">and </w:t>
      </w:r>
      <w:r w:rsidR="00EA571F">
        <w:t xml:space="preserve">follow-up for </w:t>
      </w:r>
      <w:r w:rsidR="00EA571F" w:rsidRPr="00376513">
        <w:t>migrant children</w:t>
      </w:r>
      <w:r w:rsidRPr="00376513">
        <w:t xml:space="preserve">, in which 18 </w:t>
      </w:r>
      <w:r w:rsidR="00EA571F" w:rsidRPr="00376513">
        <w:t xml:space="preserve">government </w:t>
      </w:r>
      <w:r w:rsidRPr="00376513">
        <w:t xml:space="preserve">institutions, international cooperation agencies and civil society organizations participate. </w:t>
      </w:r>
    </w:p>
    <w:p w:rsidR="00FD2057" w:rsidRPr="00376513" w:rsidRDefault="00FD2057" w:rsidP="00EA571F">
      <w:pPr>
        <w:pStyle w:val="SingleTxt"/>
      </w:pPr>
      <w:r w:rsidRPr="00376513">
        <w:t>32.</w:t>
      </w:r>
      <w:r w:rsidRPr="00376513">
        <w:tab/>
        <w:t>In</w:t>
      </w:r>
      <w:r w:rsidR="00D56055">
        <w:t xml:space="preserve"> </w:t>
      </w:r>
      <w:r w:rsidRPr="00376513">
        <w:t>the area of social protection, the Directorate</w:t>
      </w:r>
      <w:r w:rsidR="00EA571F">
        <w:t>, as lead agency,</w:t>
      </w:r>
      <w:r w:rsidRPr="00376513">
        <w:t xml:space="preserve"> has set itself the strategic goal of finalizing the process of ratifying the Hague Convention on Protection of Children and Co-operation in respect of Intercountry Adoption. </w:t>
      </w:r>
      <w:r w:rsidR="00EA571F" w:rsidRPr="00376513">
        <w:t xml:space="preserve">During </w:t>
      </w:r>
      <w:r w:rsidRPr="00376513">
        <w:t xml:space="preserve">the internal reorganization process, the bill on adoptions was formulated and revised with the assistance of national and international experts and members of the </w:t>
      </w:r>
      <w:r w:rsidR="00C706BA">
        <w:t xml:space="preserve">congressional </w:t>
      </w:r>
      <w:r w:rsidRPr="00376513">
        <w:t>Family, Child and Older Adult Committee; it will be placed on the legislative agenda for 2015.</w:t>
      </w:r>
    </w:p>
    <w:p w:rsidR="00FD2057" w:rsidRPr="00376513" w:rsidRDefault="00FD2057" w:rsidP="00121BA4">
      <w:pPr>
        <w:pStyle w:val="SingleTxt"/>
      </w:pPr>
      <w:r w:rsidRPr="008350B0">
        <w:lastRenderedPageBreak/>
        <w:t>33.</w:t>
      </w:r>
      <w:r w:rsidRPr="008350B0">
        <w:tab/>
        <w:t>During the transition, the Directorate</w:t>
      </w:r>
      <w:r w:rsidR="008350B0">
        <w:t xml:space="preserve"> — </w:t>
      </w:r>
      <w:r w:rsidRPr="008350B0">
        <w:t xml:space="preserve">in </w:t>
      </w:r>
      <w:r w:rsidR="008350B0">
        <w:t xml:space="preserve">accordance </w:t>
      </w:r>
      <w:r w:rsidRPr="008350B0">
        <w:t xml:space="preserve">with the </w:t>
      </w:r>
      <w:r w:rsidR="008350B0">
        <w:t xml:space="preserve">guidelines </w:t>
      </w:r>
      <w:r w:rsidRPr="008350B0">
        <w:t>of the Convention</w:t>
      </w:r>
      <w:r w:rsidR="00121BA4">
        <w:t xml:space="preserve"> — </w:t>
      </w:r>
      <w:r w:rsidRPr="008350B0">
        <w:t>took over all</w:t>
      </w:r>
      <w:r w:rsidRPr="00376513">
        <w:t xml:space="preserve"> </w:t>
      </w:r>
      <w:r w:rsidR="008350B0">
        <w:t xml:space="preserve">cases of </w:t>
      </w:r>
      <w:r w:rsidRPr="00376513">
        <w:t xml:space="preserve">adoption and international abduction of minors that had been the responsibility of the Institute, and </w:t>
      </w:r>
      <w:r w:rsidR="00121BA4">
        <w:t xml:space="preserve">has </w:t>
      </w:r>
      <w:r w:rsidR="008350B0">
        <w:t xml:space="preserve">pursued any </w:t>
      </w:r>
      <w:r w:rsidRPr="00376513">
        <w:t xml:space="preserve">proceedings </w:t>
      </w:r>
      <w:r w:rsidR="008350B0">
        <w:t xml:space="preserve">already </w:t>
      </w:r>
      <w:r w:rsidRPr="00376513">
        <w:t>under</w:t>
      </w:r>
      <w:r w:rsidR="008350B0">
        <w:t xml:space="preserve"> </w:t>
      </w:r>
      <w:r w:rsidRPr="00376513">
        <w:t>way.</w:t>
      </w:r>
      <w:r w:rsidR="00D56055">
        <w:t xml:space="preserve"> </w:t>
      </w:r>
      <w:r w:rsidR="008350B0" w:rsidRPr="00376513">
        <w:t xml:space="preserve">Improvements </w:t>
      </w:r>
      <w:r w:rsidRPr="00376513">
        <w:t xml:space="preserve">have </w:t>
      </w:r>
      <w:r w:rsidR="008350B0">
        <w:t xml:space="preserve">also </w:t>
      </w:r>
      <w:r w:rsidRPr="00376513">
        <w:t>been made in mechanisms for receiving and processing cases identified within the framework of the Programme for Substitute Families and Support Families,</w:t>
      </w:r>
      <w:r w:rsidR="00D56055">
        <w:t xml:space="preserve"> </w:t>
      </w:r>
      <w:r w:rsidRPr="00376513">
        <w:t xml:space="preserve">which </w:t>
      </w:r>
      <w:r w:rsidR="008350B0">
        <w:t xml:space="preserve">strives </w:t>
      </w:r>
      <w:r w:rsidRPr="00376513">
        <w:t>to prevent children</w:t>
      </w:r>
      <w:r w:rsidR="008350B0">
        <w:t xml:space="preserve"> being placed in </w:t>
      </w:r>
      <w:r w:rsidR="008350B0" w:rsidRPr="00376513">
        <w:t>institution</w:t>
      </w:r>
      <w:r w:rsidR="008350B0">
        <w:t>s</w:t>
      </w:r>
      <w:r w:rsidRPr="00376513">
        <w:t>.</w:t>
      </w:r>
    </w:p>
    <w:p w:rsidR="003359C4" w:rsidRPr="003359C4" w:rsidRDefault="003359C4" w:rsidP="003359C4">
      <w:pPr>
        <w:pStyle w:val="SingleTxt"/>
        <w:spacing w:after="0" w:line="120" w:lineRule="exact"/>
        <w:rPr>
          <w:sz w:val="10"/>
        </w:rPr>
      </w:pPr>
    </w:p>
    <w:p w:rsidR="003359C4" w:rsidRPr="003359C4" w:rsidRDefault="003359C4" w:rsidP="003359C4">
      <w:pPr>
        <w:pStyle w:val="SingleTxt"/>
        <w:spacing w:after="0" w:line="120" w:lineRule="exact"/>
        <w:rPr>
          <w:sz w:val="10"/>
        </w:rPr>
      </w:pPr>
    </w:p>
    <w:p w:rsidR="00FD2057" w:rsidRPr="00376513" w:rsidRDefault="003359C4" w:rsidP="003359C4">
      <w:pPr>
        <w:pStyle w:val="H1"/>
        <w:ind w:right="1260"/>
      </w:pPr>
      <w:r>
        <w:tab/>
      </w:r>
      <w:r>
        <w:tab/>
      </w:r>
      <w:r w:rsidR="00FD2057" w:rsidRPr="00376513">
        <w:t xml:space="preserve">Reply to </w:t>
      </w:r>
      <w:r>
        <w:t xml:space="preserve">the </w:t>
      </w:r>
      <w:r w:rsidR="00FD2057" w:rsidRPr="00376513">
        <w:t>questions raised in part I, paragraph 11</w:t>
      </w:r>
      <w:r>
        <w:t>,</w:t>
      </w:r>
      <w:r w:rsidR="00FD2057" w:rsidRPr="00376513">
        <w:t xml:space="preserve"> of</w:t>
      </w:r>
      <w:r w:rsidR="00D56055">
        <w:t xml:space="preserve"> </w:t>
      </w:r>
      <w:r w:rsidR="00FD2057" w:rsidRPr="00376513">
        <w:t>the list of issues</w:t>
      </w:r>
    </w:p>
    <w:p w:rsidR="003359C4" w:rsidRPr="003359C4" w:rsidRDefault="003359C4" w:rsidP="003359C4">
      <w:pPr>
        <w:pStyle w:val="SingleTxt"/>
        <w:spacing w:after="0" w:line="120" w:lineRule="exact"/>
        <w:rPr>
          <w:sz w:val="10"/>
        </w:rPr>
      </w:pPr>
    </w:p>
    <w:p w:rsidR="003359C4" w:rsidRPr="003359C4" w:rsidRDefault="003359C4" w:rsidP="003359C4">
      <w:pPr>
        <w:pStyle w:val="SingleTxt"/>
        <w:spacing w:after="0" w:line="120" w:lineRule="exact"/>
        <w:rPr>
          <w:sz w:val="10"/>
        </w:rPr>
      </w:pPr>
    </w:p>
    <w:p w:rsidR="00FD2057" w:rsidRDefault="00FD2057" w:rsidP="005F550B">
      <w:pPr>
        <w:pStyle w:val="SingleTxt"/>
      </w:pPr>
      <w:r w:rsidRPr="00376513">
        <w:t>34.</w:t>
      </w:r>
      <w:r w:rsidRPr="00376513">
        <w:tab/>
      </w:r>
      <w:r w:rsidR="005F550B">
        <w:t xml:space="preserve">As mentioned in </w:t>
      </w:r>
      <w:r w:rsidRPr="00376513">
        <w:t>paragraph 15 above,</w:t>
      </w:r>
      <w:r w:rsidR="00D56055">
        <w:t xml:space="preserve"> </w:t>
      </w:r>
      <w:r w:rsidRPr="00376513">
        <w:t>there has been a change in the institutional framework for disabilit</w:t>
      </w:r>
      <w:r w:rsidR="005F550B">
        <w:t>y</w:t>
      </w:r>
      <w:r w:rsidRPr="00376513">
        <w:t xml:space="preserve">, which is now </w:t>
      </w:r>
      <w:r w:rsidR="005F550B">
        <w:t xml:space="preserve">dealt with by </w:t>
      </w:r>
      <w:r w:rsidRPr="00376513">
        <w:t>the Ministry of Development and Social Inclusion.</w:t>
      </w:r>
      <w:r w:rsidR="00D56055">
        <w:t xml:space="preserve"> </w:t>
      </w:r>
      <w:r w:rsidRPr="00376513">
        <w:t>A public policy</w:t>
      </w:r>
      <w:r w:rsidR="00D56055">
        <w:t xml:space="preserve"> </w:t>
      </w:r>
      <w:r w:rsidR="005F550B">
        <w:t xml:space="preserve">on </w:t>
      </w:r>
      <w:r w:rsidRPr="00376513">
        <w:t xml:space="preserve">the </w:t>
      </w:r>
      <w:r w:rsidR="005F550B">
        <w:t xml:space="preserve">exercise </w:t>
      </w:r>
      <w:r w:rsidRPr="00376513">
        <w:t xml:space="preserve">of </w:t>
      </w:r>
      <w:r w:rsidR="005F550B">
        <w:t xml:space="preserve">the </w:t>
      </w:r>
      <w:r w:rsidRPr="00376513">
        <w:t>rights of persons with disabilities and their social inclusion in Honduras</w:t>
      </w:r>
      <w:r w:rsidR="005F550B" w:rsidRPr="005F550B">
        <w:t xml:space="preserve"> </w:t>
      </w:r>
      <w:r w:rsidR="005F550B" w:rsidRPr="00376513">
        <w:t>has also been designed</w:t>
      </w:r>
      <w:r w:rsidRPr="00376513">
        <w:t xml:space="preserve"> taking </w:t>
      </w:r>
      <w:r w:rsidR="005F550B">
        <w:t xml:space="preserve">due account of the </w:t>
      </w:r>
      <w:r w:rsidRPr="00376513">
        <w:t xml:space="preserve">life cycle. </w:t>
      </w:r>
      <w:r w:rsidR="005F550B">
        <w:t xml:space="preserve">This policy </w:t>
      </w:r>
      <w:r w:rsidRPr="00376513">
        <w:t xml:space="preserve">encompasses </w:t>
      </w:r>
      <w:r w:rsidR="005F550B">
        <w:t xml:space="preserve">all </w:t>
      </w:r>
      <w:r w:rsidRPr="00376513">
        <w:t xml:space="preserve">Government </w:t>
      </w:r>
      <w:r w:rsidR="005F550B" w:rsidRPr="00376513">
        <w:t xml:space="preserve">efforts </w:t>
      </w:r>
      <w:r w:rsidRPr="00376513">
        <w:t>in the area of disabilities.</w:t>
      </w:r>
    </w:p>
    <w:p w:rsidR="00A66010" w:rsidRDefault="00A66010" w:rsidP="005F550B">
      <w:pPr>
        <w:pStyle w:val="SingleTxt"/>
        <w:sectPr w:rsidR="00A66010" w:rsidSect="001E1BAB">
          <w:endnotePr>
            <w:numFmt w:val="decimal"/>
          </w:endnotePr>
          <w:type w:val="continuous"/>
          <w:pgSz w:w="11909" w:h="16834" w:code="1"/>
          <w:pgMar w:top="1742" w:right="936" w:bottom="1898" w:left="936" w:header="576" w:footer="1030" w:gutter="0"/>
          <w:pgNumType w:start="1"/>
          <w:cols w:space="720"/>
          <w:noEndnote/>
          <w:docGrid w:linePitch="278"/>
        </w:sectPr>
      </w:pPr>
    </w:p>
    <w:p w:rsidR="00A66010" w:rsidRPr="00224F7B" w:rsidRDefault="00A66010" w:rsidP="00E61BA2">
      <w:pPr>
        <w:pStyle w:val="SingleTxt"/>
      </w:pPr>
      <w:r w:rsidRPr="00224F7B">
        <w:lastRenderedPageBreak/>
        <w:t>35.</w:t>
      </w:r>
      <w:r w:rsidRPr="00224F7B">
        <w:tab/>
        <w:t>On</w:t>
      </w:r>
      <w:r>
        <w:t xml:space="preserve"> </w:t>
      </w:r>
      <w:r w:rsidRPr="00224F7B">
        <w:t>the</w:t>
      </w:r>
      <w:r>
        <w:t xml:space="preserve"> </w:t>
      </w:r>
      <w:r w:rsidRPr="00224F7B">
        <w:t>topic</w:t>
      </w:r>
      <w:r>
        <w:t xml:space="preserve"> </w:t>
      </w:r>
      <w:r w:rsidRPr="00224F7B">
        <w:t>of</w:t>
      </w:r>
      <w:r>
        <w:t xml:space="preserve"> </w:t>
      </w:r>
      <w:r w:rsidRPr="00224F7B">
        <w:t>inclusive</w:t>
      </w:r>
      <w:r>
        <w:t xml:space="preserve"> </w:t>
      </w:r>
      <w:r w:rsidRPr="00224F7B">
        <w:t>education,</w:t>
      </w:r>
      <w:r>
        <w:t xml:space="preserve"> </w:t>
      </w:r>
      <w:r w:rsidRPr="00224F7B">
        <w:t>the</w:t>
      </w:r>
      <w:r>
        <w:t xml:space="preserve"> </w:t>
      </w:r>
      <w:r w:rsidRPr="00224F7B">
        <w:t>Government</w:t>
      </w:r>
      <w:r>
        <w:t xml:space="preserve"> </w:t>
      </w:r>
      <w:r w:rsidRPr="00224F7B">
        <w:t>of</w:t>
      </w:r>
      <w:r>
        <w:t xml:space="preserve"> </w:t>
      </w:r>
      <w:r w:rsidRPr="00224F7B">
        <w:t>Honduras</w:t>
      </w:r>
      <w:r>
        <w:t xml:space="preserve"> </w:t>
      </w:r>
      <w:r w:rsidRPr="00224F7B">
        <w:t>designated</w:t>
      </w:r>
      <w:r>
        <w:t xml:space="preserve"> </w:t>
      </w:r>
      <w:r w:rsidRPr="00224F7B">
        <w:t>2014</w:t>
      </w:r>
      <w:r>
        <w:t xml:space="preserve"> </w:t>
      </w:r>
      <w:r w:rsidRPr="00224F7B">
        <w:t>as</w:t>
      </w:r>
      <w:r>
        <w:t xml:space="preserve"> </w:t>
      </w:r>
      <w:r w:rsidRPr="00224F7B">
        <w:t>the</w:t>
      </w:r>
      <w:r>
        <w:t xml:space="preserve"> </w:t>
      </w:r>
      <w:r w:rsidRPr="00224F7B">
        <w:t>Year</w:t>
      </w:r>
      <w:r>
        <w:t xml:space="preserve"> </w:t>
      </w:r>
      <w:r w:rsidRPr="00224F7B">
        <w:t>of</w:t>
      </w:r>
      <w:r>
        <w:t xml:space="preserve"> </w:t>
      </w:r>
      <w:r w:rsidRPr="00224F7B">
        <w:t>Inclusive</w:t>
      </w:r>
      <w:r>
        <w:t xml:space="preserve"> </w:t>
      </w:r>
      <w:r w:rsidRPr="00224F7B">
        <w:t>and</w:t>
      </w:r>
      <w:r>
        <w:t xml:space="preserve"> </w:t>
      </w:r>
      <w:r w:rsidRPr="00224F7B">
        <w:t>Quality</w:t>
      </w:r>
      <w:r>
        <w:t xml:space="preserve"> </w:t>
      </w:r>
      <w:r w:rsidRPr="00224F7B">
        <w:t>Education,</w:t>
      </w:r>
      <w:r>
        <w:t xml:space="preserve"> </w:t>
      </w:r>
      <w:r w:rsidRPr="00224F7B">
        <w:t>launching</w:t>
      </w:r>
      <w:r>
        <w:t xml:space="preserve"> </w:t>
      </w:r>
      <w:r w:rsidRPr="00224F7B">
        <w:t>an</w:t>
      </w:r>
      <w:r>
        <w:t xml:space="preserve"> </w:t>
      </w:r>
      <w:r w:rsidRPr="00224F7B">
        <w:t>awareness-raising</w:t>
      </w:r>
      <w:r>
        <w:t xml:space="preserve"> </w:t>
      </w:r>
      <w:r w:rsidRPr="00224F7B">
        <w:t>campaign</w:t>
      </w:r>
      <w:r>
        <w:t xml:space="preserve"> </w:t>
      </w:r>
      <w:r w:rsidRPr="00224F7B">
        <w:t>with</w:t>
      </w:r>
      <w:r>
        <w:t xml:space="preserve"> </w:t>
      </w:r>
      <w:r w:rsidRPr="00224F7B">
        <w:t>support</w:t>
      </w:r>
      <w:r>
        <w:t xml:space="preserve"> </w:t>
      </w:r>
      <w:r w:rsidRPr="00224F7B">
        <w:t>from</w:t>
      </w:r>
      <w:r>
        <w:t xml:space="preserve"> </w:t>
      </w:r>
      <w:r w:rsidRPr="00224F7B">
        <w:t>the</w:t>
      </w:r>
      <w:r>
        <w:t xml:space="preserve"> </w:t>
      </w:r>
      <w:r w:rsidRPr="00224F7B">
        <w:t>Organization</w:t>
      </w:r>
      <w:r>
        <w:t xml:space="preserve"> </w:t>
      </w:r>
      <w:r w:rsidRPr="00224F7B">
        <w:t>of</w:t>
      </w:r>
      <w:r>
        <w:t xml:space="preserve"> </w:t>
      </w:r>
      <w:r w:rsidRPr="00224F7B">
        <w:t>Ibero-American</w:t>
      </w:r>
      <w:r>
        <w:t xml:space="preserve"> </w:t>
      </w:r>
      <w:r w:rsidRPr="00224F7B">
        <w:t>States,</w:t>
      </w:r>
      <w:r>
        <w:t xml:space="preserve"> </w:t>
      </w:r>
      <w:r w:rsidRPr="00224F7B">
        <w:t>with</w:t>
      </w:r>
      <w:r>
        <w:t xml:space="preserve"> </w:t>
      </w:r>
      <w:r w:rsidRPr="00224F7B">
        <w:t>a</w:t>
      </w:r>
      <w:r>
        <w:t xml:space="preserve"> </w:t>
      </w:r>
      <w:r w:rsidRPr="00224F7B">
        <w:t>view</w:t>
      </w:r>
      <w:r>
        <w:t xml:space="preserve"> </w:t>
      </w:r>
      <w:r w:rsidRPr="00224F7B">
        <w:t>to</w:t>
      </w:r>
      <w:r>
        <w:t xml:space="preserve"> </w:t>
      </w:r>
      <w:r w:rsidRPr="00224F7B">
        <w:t>identifying</w:t>
      </w:r>
      <w:r>
        <w:t xml:space="preserve"> </w:t>
      </w:r>
      <w:r w:rsidRPr="00224F7B">
        <w:t>the</w:t>
      </w:r>
      <w:r>
        <w:t xml:space="preserve"> </w:t>
      </w:r>
      <w:r w:rsidRPr="00224F7B">
        <w:t>main</w:t>
      </w:r>
      <w:r>
        <w:t xml:space="preserve"> </w:t>
      </w:r>
      <w:r w:rsidRPr="00224F7B">
        <w:t>challenges</w:t>
      </w:r>
      <w:r>
        <w:t xml:space="preserve"> </w:t>
      </w:r>
      <w:r w:rsidRPr="00224F7B">
        <w:t>for</w:t>
      </w:r>
      <w:r>
        <w:t xml:space="preserve"> </w:t>
      </w:r>
      <w:r w:rsidRPr="00224F7B">
        <w:t>education</w:t>
      </w:r>
      <w:r>
        <w:t xml:space="preserve"> </w:t>
      </w:r>
      <w:r w:rsidRPr="00224F7B">
        <w:t>in</w:t>
      </w:r>
      <w:r>
        <w:t xml:space="preserve"> </w:t>
      </w:r>
      <w:r w:rsidRPr="00224F7B">
        <w:t>this</w:t>
      </w:r>
      <w:r>
        <w:t xml:space="preserve"> </w:t>
      </w:r>
      <w:r w:rsidRPr="00224F7B">
        <w:t>area.</w:t>
      </w:r>
      <w:r>
        <w:t xml:space="preserve"> </w:t>
      </w:r>
      <w:r w:rsidRPr="00224F7B">
        <w:t>The</w:t>
      </w:r>
      <w:r>
        <w:t xml:space="preserve"> </w:t>
      </w:r>
      <w:r w:rsidRPr="00224F7B">
        <w:t>Special</w:t>
      </w:r>
      <w:r>
        <w:t xml:space="preserve"> </w:t>
      </w:r>
      <w:r w:rsidRPr="00224F7B">
        <w:t>Education</w:t>
      </w:r>
      <w:r>
        <w:t xml:space="preserve"> </w:t>
      </w:r>
      <w:r w:rsidRPr="00224F7B">
        <w:t>Unit</w:t>
      </w:r>
      <w:r>
        <w:t xml:space="preserve">, under the Directorate-General for </w:t>
      </w:r>
      <w:r w:rsidRPr="00224F7B">
        <w:t>Educational</w:t>
      </w:r>
      <w:r>
        <w:t xml:space="preserve"> </w:t>
      </w:r>
      <w:r w:rsidRPr="00224F7B">
        <w:t>Services</w:t>
      </w:r>
      <w:r>
        <w:t xml:space="preserve"> </w:t>
      </w:r>
      <w:r w:rsidRPr="00224F7B">
        <w:t>of</w:t>
      </w:r>
      <w:r>
        <w:t xml:space="preserve"> </w:t>
      </w:r>
      <w:r w:rsidRPr="00224F7B">
        <w:t>the</w:t>
      </w:r>
      <w:r>
        <w:t xml:space="preserve"> </w:t>
      </w:r>
      <w:r w:rsidRPr="00224F7B">
        <w:t>Ministry</w:t>
      </w:r>
      <w:r>
        <w:t xml:space="preserve"> </w:t>
      </w:r>
      <w:r w:rsidRPr="00224F7B">
        <w:t>of</w:t>
      </w:r>
      <w:r>
        <w:t xml:space="preserve"> </w:t>
      </w:r>
      <w:r w:rsidRPr="00224F7B">
        <w:t>Education,</w:t>
      </w:r>
      <w:r>
        <w:t xml:space="preserve"> </w:t>
      </w:r>
      <w:r w:rsidRPr="00224F7B">
        <w:t>is</w:t>
      </w:r>
      <w:r>
        <w:t xml:space="preserve"> </w:t>
      </w:r>
      <w:r w:rsidRPr="00224F7B">
        <w:t>responsible</w:t>
      </w:r>
      <w:r>
        <w:t xml:space="preserve"> </w:t>
      </w:r>
      <w:r w:rsidRPr="00224F7B">
        <w:t>for</w:t>
      </w:r>
      <w:r>
        <w:t xml:space="preserve"> </w:t>
      </w:r>
      <w:r w:rsidRPr="00224F7B">
        <w:t>administering,</w:t>
      </w:r>
      <w:r>
        <w:t xml:space="preserve"> </w:t>
      </w:r>
      <w:r w:rsidRPr="00224F7B">
        <w:t>organizing,</w:t>
      </w:r>
      <w:r>
        <w:t xml:space="preserve"> </w:t>
      </w:r>
      <w:r w:rsidRPr="00224F7B">
        <w:t>implementing,</w:t>
      </w:r>
      <w:r>
        <w:t xml:space="preserve"> </w:t>
      </w:r>
      <w:r w:rsidRPr="00224F7B">
        <w:t>coordinating,</w:t>
      </w:r>
      <w:r>
        <w:t xml:space="preserve"> advising</w:t>
      </w:r>
      <w:r w:rsidRPr="00224F7B">
        <w:t>,</w:t>
      </w:r>
      <w:r>
        <w:t xml:space="preserve"> </w:t>
      </w:r>
      <w:r w:rsidRPr="00224F7B">
        <w:t>monitoring</w:t>
      </w:r>
      <w:r>
        <w:t xml:space="preserve"> </w:t>
      </w:r>
      <w:r w:rsidRPr="00224F7B">
        <w:t>and</w:t>
      </w:r>
      <w:r>
        <w:t xml:space="preserve"> evaluating inclusive education </w:t>
      </w:r>
      <w:r w:rsidRPr="00224F7B">
        <w:t>services</w:t>
      </w:r>
      <w:r>
        <w:t xml:space="preserve"> </w:t>
      </w:r>
      <w:r w:rsidRPr="00224F7B">
        <w:t>at</w:t>
      </w:r>
      <w:r>
        <w:t xml:space="preserve"> </w:t>
      </w:r>
      <w:r w:rsidRPr="00224F7B">
        <w:t>the</w:t>
      </w:r>
      <w:r>
        <w:t xml:space="preserve"> various </w:t>
      </w:r>
      <w:r w:rsidRPr="00224F7B">
        <w:t>levels</w:t>
      </w:r>
      <w:r>
        <w:t xml:space="preserve"> </w:t>
      </w:r>
      <w:r w:rsidRPr="00224F7B">
        <w:t>of</w:t>
      </w:r>
      <w:r>
        <w:t xml:space="preserve"> </w:t>
      </w:r>
      <w:r w:rsidRPr="00224F7B">
        <w:t>the</w:t>
      </w:r>
      <w:r>
        <w:t xml:space="preserve"> </w:t>
      </w:r>
      <w:r w:rsidRPr="00224F7B">
        <w:t>educational</w:t>
      </w:r>
      <w:r>
        <w:t xml:space="preserve"> </w:t>
      </w:r>
      <w:r w:rsidRPr="00224F7B">
        <w:t>system</w:t>
      </w:r>
      <w:r>
        <w:t xml:space="preserve"> </w:t>
      </w:r>
      <w:r w:rsidRPr="00224F7B">
        <w:t>nationwide.</w:t>
      </w:r>
      <w:r>
        <w:t xml:space="preserve"> </w:t>
      </w:r>
      <w:r w:rsidRPr="00224F7B">
        <w:t>The</w:t>
      </w:r>
      <w:r>
        <w:t xml:space="preserve"> 2021 </w:t>
      </w:r>
      <w:r w:rsidRPr="00224F7B">
        <w:t>Education</w:t>
      </w:r>
      <w:r>
        <w:t xml:space="preserve"> </w:t>
      </w:r>
      <w:r w:rsidRPr="00224F7B">
        <w:t>Goals,</w:t>
      </w:r>
      <w:r>
        <w:t xml:space="preserve"> </w:t>
      </w:r>
      <w:r w:rsidRPr="00224F7B">
        <w:t>adopted</w:t>
      </w:r>
      <w:r>
        <w:t xml:space="preserve"> </w:t>
      </w:r>
      <w:r w:rsidRPr="00224F7B">
        <w:t>by</w:t>
      </w:r>
      <w:r>
        <w:t xml:space="preserve"> </w:t>
      </w:r>
      <w:r w:rsidRPr="00224F7B">
        <w:t>the</w:t>
      </w:r>
      <w:r>
        <w:t xml:space="preserve"> </w:t>
      </w:r>
      <w:r w:rsidRPr="00224F7B">
        <w:t>Ministry</w:t>
      </w:r>
      <w:r>
        <w:t xml:space="preserve"> </w:t>
      </w:r>
      <w:r w:rsidRPr="00224F7B">
        <w:t>of</w:t>
      </w:r>
      <w:r>
        <w:t xml:space="preserve"> </w:t>
      </w:r>
      <w:r w:rsidRPr="00224F7B">
        <w:t>Education</w:t>
      </w:r>
      <w:r>
        <w:t xml:space="preserve">, place priority on supporting </w:t>
      </w:r>
      <w:r w:rsidRPr="00224F7B">
        <w:t>inclusive</w:t>
      </w:r>
      <w:r>
        <w:t xml:space="preserve"> </w:t>
      </w:r>
      <w:r w:rsidRPr="00224F7B">
        <w:t>education</w:t>
      </w:r>
      <w:r>
        <w:t xml:space="preserve"> </w:t>
      </w:r>
      <w:r w:rsidRPr="00224F7B">
        <w:t>for</w:t>
      </w:r>
      <w:r>
        <w:t xml:space="preserve"> </w:t>
      </w:r>
      <w:r w:rsidRPr="00224F7B">
        <w:t>children</w:t>
      </w:r>
      <w:r>
        <w:t xml:space="preserve"> </w:t>
      </w:r>
      <w:r w:rsidRPr="00224F7B">
        <w:t>and</w:t>
      </w:r>
      <w:r>
        <w:t xml:space="preserve"> </w:t>
      </w:r>
      <w:r w:rsidRPr="00224F7B">
        <w:t>adolescents</w:t>
      </w:r>
      <w:r>
        <w:t xml:space="preserve"> </w:t>
      </w:r>
      <w:r w:rsidRPr="00224F7B">
        <w:t>with</w:t>
      </w:r>
      <w:r>
        <w:t xml:space="preserve"> </w:t>
      </w:r>
      <w:r w:rsidRPr="00224F7B">
        <w:t>special</w:t>
      </w:r>
      <w:r>
        <w:t xml:space="preserve"> </w:t>
      </w:r>
      <w:r w:rsidRPr="00224F7B">
        <w:t>educational</w:t>
      </w:r>
      <w:r>
        <w:t xml:space="preserve"> </w:t>
      </w:r>
      <w:r w:rsidRPr="00224F7B">
        <w:t>needs</w:t>
      </w:r>
      <w:r>
        <w:t xml:space="preserve"> by providing </w:t>
      </w:r>
      <w:r w:rsidRPr="00224F7B">
        <w:t>the</w:t>
      </w:r>
      <w:r>
        <w:t xml:space="preserve"> </w:t>
      </w:r>
      <w:r w:rsidRPr="00224F7B">
        <w:t>necessary</w:t>
      </w:r>
      <w:r>
        <w:t xml:space="preserve"> accommodation </w:t>
      </w:r>
      <w:r w:rsidRPr="00224F7B">
        <w:t>and</w:t>
      </w:r>
      <w:r>
        <w:t xml:space="preserve"> </w:t>
      </w:r>
      <w:r w:rsidRPr="00224F7B">
        <w:t>assistance.</w:t>
      </w:r>
    </w:p>
    <w:p w:rsidR="00A66010" w:rsidRPr="00224F7B" w:rsidRDefault="00A66010" w:rsidP="00E61BA2">
      <w:pPr>
        <w:pStyle w:val="SingleTxt"/>
      </w:pPr>
      <w:r w:rsidRPr="00224F7B">
        <w:t>36.</w:t>
      </w:r>
      <w:r w:rsidRPr="00224F7B">
        <w:tab/>
        <w:t>The</w:t>
      </w:r>
      <w:r>
        <w:t xml:space="preserve"> </w:t>
      </w:r>
      <w:r w:rsidRPr="00224F7B">
        <w:t>President</w:t>
      </w:r>
      <w:r>
        <w:t xml:space="preserve"> </w:t>
      </w:r>
      <w:r w:rsidRPr="00224F7B">
        <w:t>of</w:t>
      </w:r>
      <w:r>
        <w:t xml:space="preserve"> </w:t>
      </w:r>
      <w:r w:rsidRPr="00224F7B">
        <w:t>the</w:t>
      </w:r>
      <w:r>
        <w:t xml:space="preserve"> </w:t>
      </w:r>
      <w:r w:rsidRPr="00224F7B">
        <w:t>Republic,</w:t>
      </w:r>
      <w:r>
        <w:t xml:space="preserve"> </w:t>
      </w:r>
      <w:r w:rsidRPr="00224F7B">
        <w:t>under</w:t>
      </w:r>
      <w:r>
        <w:t xml:space="preserve"> </w:t>
      </w:r>
      <w:r w:rsidRPr="00224F7B">
        <w:t>article</w:t>
      </w:r>
      <w:r>
        <w:t xml:space="preserve"> </w:t>
      </w:r>
      <w:r w:rsidRPr="00224F7B">
        <w:t>6,</w:t>
      </w:r>
      <w:r>
        <w:t xml:space="preserve"> paragraph </w:t>
      </w:r>
      <w:r w:rsidRPr="00224F7B">
        <w:t>4</w:t>
      </w:r>
      <w:r>
        <w:t xml:space="preserve">, </w:t>
      </w:r>
      <w:r w:rsidRPr="00224F7B">
        <w:t>of</w:t>
      </w:r>
      <w:r>
        <w:t xml:space="preserve"> </w:t>
      </w:r>
      <w:r w:rsidRPr="00224F7B">
        <w:t>Executive</w:t>
      </w:r>
      <w:r>
        <w:t xml:space="preserve"> </w:t>
      </w:r>
      <w:r w:rsidRPr="00224F7B">
        <w:t>Decree</w:t>
      </w:r>
      <w:r>
        <w:t xml:space="preserve"> </w:t>
      </w:r>
      <w:r w:rsidRPr="00224F7B">
        <w:t>No.</w:t>
      </w:r>
      <w:r>
        <w:t xml:space="preserve"> </w:t>
      </w:r>
      <w:r w:rsidRPr="00224F7B">
        <w:t>PCM-026-2014,</w:t>
      </w:r>
      <w:r>
        <w:t xml:space="preserve"> </w:t>
      </w:r>
      <w:r w:rsidRPr="00224F7B">
        <w:t>gave</w:t>
      </w:r>
      <w:r>
        <w:t xml:space="preserve"> </w:t>
      </w:r>
      <w:r w:rsidRPr="00224F7B">
        <w:t>instructions</w:t>
      </w:r>
      <w:r>
        <w:t xml:space="preserve"> </w:t>
      </w:r>
      <w:r w:rsidRPr="00224F7B">
        <w:t>for</w:t>
      </w:r>
      <w:r>
        <w:t xml:space="preserve"> </w:t>
      </w:r>
      <w:r w:rsidRPr="00224F7B">
        <w:t>the</w:t>
      </w:r>
      <w:r>
        <w:t xml:space="preserve"> </w:t>
      </w:r>
      <w:r w:rsidRPr="00224F7B">
        <w:t>Comprehensive</w:t>
      </w:r>
      <w:r>
        <w:t xml:space="preserve"> </w:t>
      </w:r>
      <w:r w:rsidRPr="00224F7B">
        <w:t>Special</w:t>
      </w:r>
      <w:r>
        <w:t xml:space="preserve"> </w:t>
      </w:r>
      <w:r w:rsidRPr="00224F7B">
        <w:t>Rehabilitation</w:t>
      </w:r>
      <w:r>
        <w:t xml:space="preserve"> </w:t>
      </w:r>
      <w:r w:rsidRPr="00224F7B">
        <w:t>Centre</w:t>
      </w:r>
      <w:r>
        <w:t xml:space="preserve"> </w:t>
      </w:r>
      <w:r w:rsidRPr="00224F7B">
        <w:t>and</w:t>
      </w:r>
      <w:r>
        <w:t xml:space="preserve"> </w:t>
      </w:r>
      <w:r w:rsidRPr="00224F7B">
        <w:t>the</w:t>
      </w:r>
      <w:r>
        <w:t xml:space="preserve"> </w:t>
      </w:r>
      <w:r w:rsidRPr="00224F7B">
        <w:t>Special</w:t>
      </w:r>
      <w:r>
        <w:t xml:space="preserve"> </w:t>
      </w:r>
      <w:r w:rsidRPr="00224F7B">
        <w:t>Training</w:t>
      </w:r>
      <w:r>
        <w:t xml:space="preserve"> </w:t>
      </w:r>
      <w:r w:rsidRPr="00224F7B">
        <w:t>Centre</w:t>
      </w:r>
      <w:r>
        <w:t xml:space="preserve"> </w:t>
      </w:r>
      <w:r w:rsidRPr="00224F7B">
        <w:t>to</w:t>
      </w:r>
      <w:r>
        <w:t xml:space="preserve"> </w:t>
      </w:r>
      <w:r w:rsidRPr="00224F7B">
        <w:t>be</w:t>
      </w:r>
      <w:r>
        <w:t xml:space="preserve"> </w:t>
      </w:r>
      <w:r w:rsidRPr="00224F7B">
        <w:t>transferred</w:t>
      </w:r>
      <w:r>
        <w:t xml:space="preserve"> </w:t>
      </w:r>
      <w:r w:rsidRPr="00224F7B">
        <w:t>to</w:t>
      </w:r>
      <w:r>
        <w:t xml:space="preserve"> </w:t>
      </w:r>
      <w:r w:rsidRPr="00224F7B">
        <w:t>the</w:t>
      </w:r>
      <w:r>
        <w:t xml:space="preserve"> </w:t>
      </w:r>
      <w:r w:rsidRPr="00224F7B">
        <w:t>Ministry</w:t>
      </w:r>
      <w:r>
        <w:t xml:space="preserve"> </w:t>
      </w:r>
      <w:r w:rsidRPr="00224F7B">
        <w:t>of</w:t>
      </w:r>
      <w:r>
        <w:t xml:space="preserve"> </w:t>
      </w:r>
      <w:r w:rsidRPr="00224F7B">
        <w:t>Education.</w:t>
      </w:r>
      <w:r>
        <w:t xml:space="preserve"> </w:t>
      </w:r>
      <w:r w:rsidRPr="00224F7B">
        <w:t>These</w:t>
      </w:r>
      <w:r>
        <w:t xml:space="preserve"> </w:t>
      </w:r>
      <w:r w:rsidRPr="00224F7B">
        <w:t>Centres</w:t>
      </w:r>
      <w:r>
        <w:t xml:space="preserve"> </w:t>
      </w:r>
      <w:r w:rsidRPr="00224F7B">
        <w:t>have</w:t>
      </w:r>
      <w:r>
        <w:t xml:space="preserve"> </w:t>
      </w:r>
      <w:r w:rsidRPr="00224F7B">
        <w:t>been</w:t>
      </w:r>
      <w:r>
        <w:t xml:space="preserve"> transferred </w:t>
      </w:r>
      <w:r w:rsidRPr="00224F7B">
        <w:t>in</w:t>
      </w:r>
      <w:r>
        <w:t xml:space="preserve"> </w:t>
      </w:r>
      <w:r w:rsidRPr="00224F7B">
        <w:t>accordance</w:t>
      </w:r>
      <w:r>
        <w:t xml:space="preserve"> </w:t>
      </w:r>
      <w:r w:rsidRPr="00224F7B">
        <w:t>with</w:t>
      </w:r>
      <w:r>
        <w:t xml:space="preserve"> </w:t>
      </w:r>
      <w:r w:rsidRPr="00224F7B">
        <w:t>a</w:t>
      </w:r>
      <w:r>
        <w:t xml:space="preserve"> l</w:t>
      </w:r>
      <w:r w:rsidRPr="00224F7B">
        <w:t>oan</w:t>
      </w:r>
      <w:r>
        <w:t xml:space="preserve"> a</w:t>
      </w:r>
      <w:r w:rsidRPr="00224F7B">
        <w:t>greement</w:t>
      </w:r>
      <w:r>
        <w:t xml:space="preserve"> covering </w:t>
      </w:r>
      <w:r w:rsidRPr="00224F7B">
        <w:t>the</w:t>
      </w:r>
      <w:r>
        <w:t xml:space="preserve"> </w:t>
      </w:r>
      <w:r w:rsidRPr="00224F7B">
        <w:t>premises</w:t>
      </w:r>
      <w:r>
        <w:t xml:space="preserve"> </w:t>
      </w:r>
      <w:r w:rsidRPr="00224F7B">
        <w:t>they</w:t>
      </w:r>
      <w:r>
        <w:t xml:space="preserve"> </w:t>
      </w:r>
      <w:r w:rsidRPr="00224F7B">
        <w:t>currently</w:t>
      </w:r>
      <w:r>
        <w:t xml:space="preserve"> </w:t>
      </w:r>
      <w:r w:rsidRPr="00224F7B">
        <w:t>occupy,</w:t>
      </w:r>
      <w:r>
        <w:t xml:space="preserve"> </w:t>
      </w:r>
      <w:r w:rsidRPr="00224F7B">
        <w:t>along</w:t>
      </w:r>
      <w:r>
        <w:t xml:space="preserve"> </w:t>
      </w:r>
      <w:r w:rsidRPr="00224F7B">
        <w:t>with</w:t>
      </w:r>
      <w:r>
        <w:t xml:space="preserve"> all their </w:t>
      </w:r>
      <w:r w:rsidRPr="00224F7B">
        <w:t>goods,</w:t>
      </w:r>
      <w:r>
        <w:t xml:space="preserve"> </w:t>
      </w:r>
      <w:r w:rsidRPr="00224F7B">
        <w:t>equipment</w:t>
      </w:r>
      <w:r>
        <w:t xml:space="preserve"> </w:t>
      </w:r>
      <w:r w:rsidRPr="00224F7B">
        <w:t>and</w:t>
      </w:r>
      <w:r>
        <w:t xml:space="preserve"> </w:t>
      </w:r>
      <w:r w:rsidRPr="00224F7B">
        <w:t>supplies,</w:t>
      </w:r>
      <w:r>
        <w:t xml:space="preserve"> </w:t>
      </w:r>
      <w:r w:rsidRPr="00224F7B">
        <w:t>such</w:t>
      </w:r>
      <w:r>
        <w:t xml:space="preserve"> </w:t>
      </w:r>
      <w:r w:rsidRPr="00224F7B">
        <w:t>that</w:t>
      </w:r>
      <w:r>
        <w:t xml:space="preserve"> </w:t>
      </w:r>
      <w:r w:rsidRPr="00224F7B">
        <w:t>they</w:t>
      </w:r>
      <w:r>
        <w:t xml:space="preserve"> </w:t>
      </w:r>
      <w:r w:rsidRPr="00224F7B">
        <w:t>can</w:t>
      </w:r>
      <w:r>
        <w:t xml:space="preserve"> </w:t>
      </w:r>
      <w:r w:rsidRPr="00224F7B">
        <w:t>continue</w:t>
      </w:r>
      <w:r>
        <w:t xml:space="preserve"> </w:t>
      </w:r>
      <w:r w:rsidRPr="00224F7B">
        <w:t>to</w:t>
      </w:r>
      <w:r>
        <w:t xml:space="preserve"> function </w:t>
      </w:r>
      <w:r w:rsidRPr="00224F7B">
        <w:t>as</w:t>
      </w:r>
      <w:r>
        <w:t xml:space="preserve"> </w:t>
      </w:r>
      <w:r w:rsidRPr="00224F7B">
        <w:t>part</w:t>
      </w:r>
      <w:r>
        <w:t xml:space="preserve"> </w:t>
      </w:r>
      <w:r w:rsidRPr="00224F7B">
        <w:t>of</w:t>
      </w:r>
      <w:r>
        <w:t xml:space="preserve"> the Ministry’s existing </w:t>
      </w:r>
      <w:r w:rsidRPr="00224F7B">
        <w:t>special</w:t>
      </w:r>
      <w:r>
        <w:t xml:space="preserve"> </w:t>
      </w:r>
      <w:r w:rsidRPr="00224F7B">
        <w:t>education</w:t>
      </w:r>
      <w:r>
        <w:t xml:space="preserve"> </w:t>
      </w:r>
      <w:r w:rsidRPr="00224F7B">
        <w:t>programmes.</w:t>
      </w:r>
    </w:p>
    <w:p w:rsidR="00A66010" w:rsidRDefault="00A66010" w:rsidP="00E61BA2">
      <w:pPr>
        <w:pStyle w:val="SingleTxt"/>
      </w:pPr>
      <w:r w:rsidRPr="00224F7B">
        <w:t>37.</w:t>
      </w:r>
      <w:r w:rsidRPr="00224F7B">
        <w:tab/>
        <w:t>In</w:t>
      </w:r>
      <w:r>
        <w:t xml:space="preserve"> </w:t>
      </w:r>
      <w:r w:rsidRPr="00224F7B">
        <w:t>terms</w:t>
      </w:r>
      <w:r>
        <w:t xml:space="preserve"> </w:t>
      </w:r>
      <w:r w:rsidRPr="00224F7B">
        <w:t>of</w:t>
      </w:r>
      <w:r>
        <w:t xml:space="preserve"> </w:t>
      </w:r>
      <w:r w:rsidRPr="00224F7B">
        <w:t>access</w:t>
      </w:r>
      <w:r>
        <w:t xml:space="preserve"> </w:t>
      </w:r>
      <w:r w:rsidRPr="00224F7B">
        <w:t>to</w:t>
      </w:r>
      <w:r>
        <w:t xml:space="preserve"> </w:t>
      </w:r>
      <w:r w:rsidRPr="00224F7B">
        <w:t>health,</w:t>
      </w:r>
      <w:r>
        <w:t xml:space="preserve"> </w:t>
      </w:r>
      <w:r w:rsidRPr="00224F7B">
        <w:t>the</w:t>
      </w:r>
      <w:r>
        <w:t xml:space="preserve"> </w:t>
      </w:r>
      <w:r w:rsidRPr="00224F7B">
        <w:t>information</w:t>
      </w:r>
      <w:r>
        <w:t xml:space="preserve"> about public services provided in the report (paras. 275-</w:t>
      </w:r>
      <w:r w:rsidRPr="00224F7B">
        <w:t>294</w:t>
      </w:r>
      <w:r>
        <w:t xml:space="preserve">) </w:t>
      </w:r>
      <w:r w:rsidRPr="00224F7B">
        <w:t>is</w:t>
      </w:r>
      <w:r>
        <w:t xml:space="preserve"> </w:t>
      </w:r>
      <w:r w:rsidRPr="00224F7B">
        <w:t>still</w:t>
      </w:r>
      <w:r>
        <w:t xml:space="preserve"> </w:t>
      </w:r>
      <w:r w:rsidRPr="00224F7B">
        <w:t>current,</w:t>
      </w:r>
      <w:r>
        <w:t xml:space="preserve"> </w:t>
      </w:r>
      <w:r w:rsidRPr="00224F7B">
        <w:t>as</w:t>
      </w:r>
      <w:r>
        <w:t xml:space="preserve"> </w:t>
      </w:r>
      <w:r w:rsidRPr="00224F7B">
        <w:t>is</w:t>
      </w:r>
      <w:r>
        <w:t xml:space="preserve"> information </w:t>
      </w:r>
      <w:r w:rsidRPr="00224F7B">
        <w:t>related</w:t>
      </w:r>
      <w:r>
        <w:t xml:space="preserve"> </w:t>
      </w:r>
      <w:r w:rsidRPr="00224F7B">
        <w:t>to</w:t>
      </w:r>
      <w:r>
        <w:t xml:space="preserve"> </w:t>
      </w:r>
      <w:r w:rsidRPr="00224F7B">
        <w:t>the</w:t>
      </w:r>
      <w:r>
        <w:t xml:space="preserve"> </w:t>
      </w:r>
      <w:r w:rsidRPr="00224F7B">
        <w:t>National</w:t>
      </w:r>
      <w:r>
        <w:t xml:space="preserve"> </w:t>
      </w:r>
      <w:r w:rsidRPr="00224F7B">
        <w:t>Universal</w:t>
      </w:r>
      <w:r>
        <w:t xml:space="preserve"> </w:t>
      </w:r>
      <w:r w:rsidRPr="00224F7B">
        <w:t>Accessibility</w:t>
      </w:r>
      <w:r>
        <w:t xml:space="preserve"> </w:t>
      </w:r>
      <w:r w:rsidRPr="00224F7B">
        <w:t>Plan</w:t>
      </w:r>
      <w:r>
        <w:t xml:space="preserve"> </w:t>
      </w:r>
      <w:r w:rsidRPr="00224F7B">
        <w:t>and</w:t>
      </w:r>
      <w:r>
        <w:t xml:space="preserve"> </w:t>
      </w:r>
      <w:r w:rsidRPr="00224F7B">
        <w:t>the</w:t>
      </w:r>
      <w:r>
        <w:t xml:space="preserve"> </w:t>
      </w:r>
      <w:r w:rsidRPr="00224F7B">
        <w:t>status</w:t>
      </w:r>
      <w:r>
        <w:t xml:space="preserve"> </w:t>
      </w:r>
      <w:r w:rsidRPr="00224F7B">
        <w:t>of</w:t>
      </w:r>
      <w:r>
        <w:t xml:space="preserve"> </w:t>
      </w:r>
      <w:r w:rsidRPr="00224F7B">
        <w:t>the</w:t>
      </w:r>
      <w:r>
        <w:t xml:space="preserve"> </w:t>
      </w:r>
      <w:r w:rsidRPr="00224F7B">
        <w:t>National</w:t>
      </w:r>
      <w:r>
        <w:t xml:space="preserve"> </w:t>
      </w:r>
      <w:r w:rsidRPr="00224F7B">
        <w:t>Council</w:t>
      </w:r>
      <w:r>
        <w:t xml:space="preserve"> </w:t>
      </w:r>
      <w:r w:rsidRPr="00224F7B">
        <w:t>for</w:t>
      </w:r>
      <w:r>
        <w:t xml:space="preserve"> </w:t>
      </w:r>
      <w:r w:rsidRPr="00224F7B">
        <w:t>Children</w:t>
      </w:r>
      <w:r>
        <w:t xml:space="preserve"> </w:t>
      </w:r>
      <w:r w:rsidRPr="00224F7B">
        <w:t>with</w:t>
      </w:r>
      <w:r>
        <w:t xml:space="preserve"> </w:t>
      </w:r>
      <w:r w:rsidRPr="00224F7B">
        <w:t>Disabilities.</w:t>
      </w:r>
    </w:p>
    <w:p w:rsidR="00A66010" w:rsidRPr="001C270D" w:rsidRDefault="00A66010" w:rsidP="00E61BA2">
      <w:pPr>
        <w:pStyle w:val="SingleTxt"/>
        <w:spacing w:after="0" w:line="120" w:lineRule="exact"/>
        <w:rPr>
          <w:sz w:val="10"/>
        </w:rPr>
      </w:pPr>
    </w:p>
    <w:p w:rsidR="00A66010" w:rsidRPr="001C270D" w:rsidRDefault="00A66010" w:rsidP="00E61BA2">
      <w:pPr>
        <w:pStyle w:val="SingleTxt"/>
        <w:spacing w:after="0" w:line="120" w:lineRule="exact"/>
        <w:rPr>
          <w:sz w:val="10"/>
        </w:rPr>
      </w:pPr>
    </w:p>
    <w:p w:rsidR="00A66010" w:rsidRDefault="00A66010" w:rsidP="00E61BA2">
      <w:pPr>
        <w:pStyle w:val="H1"/>
        <w:ind w:right="1260"/>
      </w:pPr>
      <w:r>
        <w:tab/>
      </w:r>
      <w:r>
        <w:tab/>
      </w:r>
      <w:r w:rsidRPr="00224F7B">
        <w:t>Reply</w:t>
      </w:r>
      <w:r>
        <w:t xml:space="preserve"> </w:t>
      </w:r>
      <w:r w:rsidRPr="00224F7B">
        <w:t>to</w:t>
      </w:r>
      <w:r>
        <w:t xml:space="preserve"> the </w:t>
      </w:r>
      <w:r w:rsidRPr="00224F7B">
        <w:t>questions</w:t>
      </w:r>
      <w:r>
        <w:t xml:space="preserve"> </w:t>
      </w:r>
      <w:r w:rsidRPr="00224F7B">
        <w:t>raised</w:t>
      </w:r>
      <w:r>
        <w:t xml:space="preserve"> </w:t>
      </w:r>
      <w:r w:rsidRPr="00224F7B">
        <w:t>in</w:t>
      </w:r>
      <w:r>
        <w:t xml:space="preserve"> </w:t>
      </w:r>
      <w:r w:rsidRPr="00224F7B">
        <w:t>part</w:t>
      </w:r>
      <w:r>
        <w:t xml:space="preserve"> </w:t>
      </w:r>
      <w:r w:rsidRPr="00224F7B">
        <w:t>I,</w:t>
      </w:r>
      <w:r>
        <w:t xml:space="preserve"> </w:t>
      </w:r>
      <w:r w:rsidRPr="00224F7B">
        <w:t>paragraph</w:t>
      </w:r>
      <w:r>
        <w:t xml:space="preserve"> </w:t>
      </w:r>
      <w:r w:rsidRPr="00224F7B">
        <w:t>12</w:t>
      </w:r>
      <w:r>
        <w:t xml:space="preserve">, </w:t>
      </w:r>
      <w:r w:rsidRPr="00224F7B">
        <w:t>of</w:t>
      </w:r>
      <w:r>
        <w:t xml:space="preserve"> </w:t>
      </w:r>
      <w:r w:rsidRPr="00224F7B">
        <w:t>the</w:t>
      </w:r>
      <w:r>
        <w:t xml:space="preserve"> </w:t>
      </w:r>
      <w:r w:rsidRPr="00224F7B">
        <w:t>list</w:t>
      </w:r>
      <w:r>
        <w:t xml:space="preserve"> </w:t>
      </w:r>
      <w:r w:rsidRPr="00224F7B">
        <w:t>of</w:t>
      </w:r>
      <w:r>
        <w:t xml:space="preserve"> </w:t>
      </w:r>
      <w:r w:rsidRPr="00224F7B">
        <w:t>issues</w:t>
      </w:r>
    </w:p>
    <w:p w:rsidR="00A66010" w:rsidRPr="001C270D" w:rsidRDefault="00A66010" w:rsidP="00E61BA2">
      <w:pPr>
        <w:pStyle w:val="SingleTxt"/>
        <w:spacing w:after="0" w:line="120" w:lineRule="exact"/>
        <w:rPr>
          <w:sz w:val="10"/>
        </w:rPr>
      </w:pPr>
    </w:p>
    <w:p w:rsidR="00A66010" w:rsidRPr="001C270D" w:rsidRDefault="00A66010" w:rsidP="00E61BA2">
      <w:pPr>
        <w:pStyle w:val="SingleTxt"/>
        <w:spacing w:after="0" w:line="120" w:lineRule="exact"/>
        <w:rPr>
          <w:sz w:val="10"/>
        </w:rPr>
      </w:pPr>
    </w:p>
    <w:p w:rsidR="00A66010" w:rsidRDefault="00A66010" w:rsidP="00E61BA2">
      <w:pPr>
        <w:pStyle w:val="SingleTxt"/>
      </w:pPr>
      <w:r w:rsidRPr="00224F7B">
        <w:t>38.</w:t>
      </w:r>
      <w:r w:rsidRPr="00224F7B">
        <w:tab/>
        <w:t>With</w:t>
      </w:r>
      <w:r>
        <w:t xml:space="preserve"> </w:t>
      </w:r>
      <w:r w:rsidRPr="00224F7B">
        <w:t>regard</w:t>
      </w:r>
      <w:r>
        <w:t xml:space="preserve"> </w:t>
      </w:r>
      <w:r w:rsidRPr="00224F7B">
        <w:t>to</w:t>
      </w:r>
      <w:r>
        <w:t xml:space="preserve"> </w:t>
      </w:r>
      <w:r w:rsidRPr="00224F7B">
        <w:t>measures</w:t>
      </w:r>
      <w:r>
        <w:t xml:space="preserve"> </w:t>
      </w:r>
      <w:r w:rsidRPr="00224F7B">
        <w:t>taken</w:t>
      </w:r>
      <w:r>
        <w:t xml:space="preserve"> </w:t>
      </w:r>
      <w:r w:rsidRPr="00224F7B">
        <w:t>to</w:t>
      </w:r>
      <w:r>
        <w:t xml:space="preserve"> </w:t>
      </w:r>
      <w:r w:rsidRPr="00224F7B">
        <w:t>ensure</w:t>
      </w:r>
      <w:r>
        <w:t xml:space="preserve"> </w:t>
      </w:r>
      <w:r w:rsidRPr="00224F7B">
        <w:t>sanitation</w:t>
      </w:r>
      <w:r>
        <w:t xml:space="preserve"> </w:t>
      </w:r>
      <w:r w:rsidRPr="00224F7B">
        <w:t>and</w:t>
      </w:r>
      <w:r>
        <w:t xml:space="preserve"> </w:t>
      </w:r>
      <w:r w:rsidRPr="00224F7B">
        <w:t>safe</w:t>
      </w:r>
      <w:r>
        <w:t xml:space="preserve"> </w:t>
      </w:r>
      <w:r w:rsidRPr="00224F7B">
        <w:t>drinking</w:t>
      </w:r>
      <w:r>
        <w:t xml:space="preserve"> </w:t>
      </w:r>
      <w:r w:rsidRPr="00224F7B">
        <w:t>water</w:t>
      </w:r>
      <w:r>
        <w:t xml:space="preserve"> </w:t>
      </w:r>
      <w:r w:rsidRPr="00224F7B">
        <w:t>for</w:t>
      </w:r>
      <w:r>
        <w:t xml:space="preserve"> </w:t>
      </w:r>
      <w:r w:rsidRPr="00224F7B">
        <w:t>all</w:t>
      </w:r>
      <w:r>
        <w:t xml:space="preserve"> </w:t>
      </w:r>
      <w:r w:rsidRPr="00224F7B">
        <w:t>households,</w:t>
      </w:r>
      <w:r>
        <w:t xml:space="preserve"> </w:t>
      </w:r>
      <w:r w:rsidRPr="00224F7B">
        <w:t>particularly</w:t>
      </w:r>
      <w:r>
        <w:t xml:space="preserve"> </w:t>
      </w:r>
      <w:r w:rsidRPr="00224F7B">
        <w:t>in</w:t>
      </w:r>
      <w:r>
        <w:t xml:space="preserve"> </w:t>
      </w:r>
      <w:r w:rsidRPr="00224F7B">
        <w:t>indigenous</w:t>
      </w:r>
      <w:r>
        <w:t xml:space="preserve"> </w:t>
      </w:r>
      <w:r w:rsidRPr="00224F7B">
        <w:t>communities</w:t>
      </w:r>
      <w:r>
        <w:t xml:space="preserve"> </w:t>
      </w:r>
      <w:r w:rsidRPr="00224F7B">
        <w:t>and</w:t>
      </w:r>
      <w:r>
        <w:t xml:space="preserve"> </w:t>
      </w:r>
      <w:r w:rsidRPr="00224F7B">
        <w:t>in</w:t>
      </w:r>
      <w:r>
        <w:t xml:space="preserve"> </w:t>
      </w:r>
      <w:r w:rsidRPr="00224F7B">
        <w:t>rural</w:t>
      </w:r>
      <w:r>
        <w:t xml:space="preserve"> </w:t>
      </w:r>
      <w:r w:rsidRPr="00224F7B">
        <w:t>or</w:t>
      </w:r>
      <w:r>
        <w:t xml:space="preserve"> </w:t>
      </w:r>
      <w:r w:rsidRPr="00224F7B">
        <w:t>remote</w:t>
      </w:r>
      <w:r>
        <w:t xml:space="preserve"> </w:t>
      </w:r>
      <w:r w:rsidRPr="00224F7B">
        <w:t>areas,</w:t>
      </w:r>
      <w:r>
        <w:t xml:space="preserve"> </w:t>
      </w:r>
      <w:r w:rsidRPr="00224F7B">
        <w:t>the</w:t>
      </w:r>
      <w:r>
        <w:t xml:space="preserve"> </w:t>
      </w:r>
      <w:r w:rsidRPr="00224F7B">
        <w:t>description</w:t>
      </w:r>
      <w:r>
        <w:t xml:space="preserve"> </w:t>
      </w:r>
      <w:r w:rsidRPr="00224F7B">
        <w:t>of</w:t>
      </w:r>
      <w:r>
        <w:t xml:space="preserve"> </w:t>
      </w:r>
      <w:r w:rsidRPr="00224F7B">
        <w:t>the</w:t>
      </w:r>
      <w:r>
        <w:t xml:space="preserve"> </w:t>
      </w:r>
      <w:r w:rsidRPr="00224F7B">
        <w:t>situation</w:t>
      </w:r>
      <w:r>
        <w:t xml:space="preserve"> </w:t>
      </w:r>
      <w:r w:rsidRPr="00224F7B">
        <w:t>contained</w:t>
      </w:r>
      <w:r>
        <w:t xml:space="preserve"> </w:t>
      </w:r>
      <w:r w:rsidRPr="00224F7B">
        <w:t>in</w:t>
      </w:r>
      <w:r>
        <w:t xml:space="preserve"> </w:t>
      </w:r>
      <w:r w:rsidRPr="00224F7B">
        <w:t>paragraphs</w:t>
      </w:r>
      <w:r>
        <w:t xml:space="preserve"> </w:t>
      </w:r>
      <w:r w:rsidRPr="00224F7B">
        <w:t>295</w:t>
      </w:r>
      <w:r>
        <w:t xml:space="preserve"> </w:t>
      </w:r>
      <w:r w:rsidRPr="00224F7B">
        <w:t>to</w:t>
      </w:r>
      <w:r>
        <w:t xml:space="preserve"> </w:t>
      </w:r>
      <w:r w:rsidRPr="00224F7B">
        <w:t>301</w:t>
      </w:r>
      <w:r>
        <w:t xml:space="preserve"> </w:t>
      </w:r>
      <w:r w:rsidRPr="00224F7B">
        <w:t>of</w:t>
      </w:r>
      <w:r>
        <w:t xml:space="preserve"> </w:t>
      </w:r>
      <w:r w:rsidRPr="00224F7B">
        <w:t>the</w:t>
      </w:r>
      <w:r>
        <w:t xml:space="preserve"> </w:t>
      </w:r>
      <w:r w:rsidRPr="00224F7B">
        <w:t>report</w:t>
      </w:r>
      <w:r>
        <w:t xml:space="preserve"> </w:t>
      </w:r>
      <w:r w:rsidRPr="00224F7B">
        <w:t>still</w:t>
      </w:r>
      <w:r>
        <w:t xml:space="preserve"> applies</w:t>
      </w:r>
      <w:r w:rsidRPr="00224F7B">
        <w:t>.</w:t>
      </w:r>
    </w:p>
    <w:p w:rsidR="00A66010" w:rsidRPr="001C270D" w:rsidRDefault="00A66010" w:rsidP="00E61BA2">
      <w:pPr>
        <w:pStyle w:val="SingleTxt"/>
        <w:spacing w:after="0" w:line="120" w:lineRule="exact"/>
        <w:rPr>
          <w:sz w:val="10"/>
        </w:rPr>
      </w:pPr>
    </w:p>
    <w:p w:rsidR="00A66010" w:rsidRPr="001C270D" w:rsidRDefault="00A66010" w:rsidP="00A66010">
      <w:pPr>
        <w:pStyle w:val="SingleTxt"/>
        <w:keepNext/>
        <w:keepLines/>
        <w:spacing w:after="0" w:line="120" w:lineRule="exact"/>
        <w:ind w:left="1264"/>
        <w:rPr>
          <w:sz w:val="10"/>
        </w:rPr>
      </w:pPr>
    </w:p>
    <w:p w:rsidR="00A66010" w:rsidRDefault="00A66010" w:rsidP="00A66010">
      <w:pPr>
        <w:pStyle w:val="H1"/>
        <w:ind w:left="1264" w:right="1260"/>
      </w:pPr>
      <w:r>
        <w:tab/>
      </w:r>
      <w:r>
        <w:tab/>
      </w:r>
      <w:r w:rsidRPr="00224F7B">
        <w:t>Reply</w:t>
      </w:r>
      <w:r>
        <w:t xml:space="preserve"> </w:t>
      </w:r>
      <w:r w:rsidRPr="00224F7B">
        <w:t>to</w:t>
      </w:r>
      <w:r>
        <w:t xml:space="preserve"> the </w:t>
      </w:r>
      <w:r w:rsidRPr="00224F7B">
        <w:t>questions</w:t>
      </w:r>
      <w:r>
        <w:t xml:space="preserve"> </w:t>
      </w:r>
      <w:r w:rsidRPr="00224F7B">
        <w:t>raised</w:t>
      </w:r>
      <w:r>
        <w:t xml:space="preserve"> </w:t>
      </w:r>
      <w:r w:rsidRPr="00224F7B">
        <w:t>in</w:t>
      </w:r>
      <w:r>
        <w:t xml:space="preserve"> </w:t>
      </w:r>
      <w:r w:rsidRPr="00224F7B">
        <w:t>part</w:t>
      </w:r>
      <w:r>
        <w:t xml:space="preserve"> </w:t>
      </w:r>
      <w:r w:rsidRPr="00224F7B">
        <w:t>I,</w:t>
      </w:r>
      <w:r>
        <w:t xml:space="preserve"> </w:t>
      </w:r>
      <w:r w:rsidRPr="00224F7B">
        <w:t>paragraph</w:t>
      </w:r>
      <w:r>
        <w:t xml:space="preserve"> </w:t>
      </w:r>
      <w:r w:rsidRPr="00224F7B">
        <w:t>13</w:t>
      </w:r>
      <w:r>
        <w:t xml:space="preserve">, </w:t>
      </w:r>
      <w:r w:rsidRPr="00224F7B">
        <w:t>of</w:t>
      </w:r>
      <w:r>
        <w:t xml:space="preserve"> </w:t>
      </w:r>
      <w:r w:rsidRPr="00224F7B">
        <w:t>the</w:t>
      </w:r>
      <w:r>
        <w:t xml:space="preserve"> </w:t>
      </w:r>
      <w:r w:rsidRPr="00224F7B">
        <w:t>list</w:t>
      </w:r>
      <w:r>
        <w:t xml:space="preserve"> </w:t>
      </w:r>
      <w:r w:rsidRPr="00224F7B">
        <w:t>of</w:t>
      </w:r>
      <w:r>
        <w:t xml:space="preserve"> </w:t>
      </w:r>
      <w:r w:rsidRPr="00224F7B">
        <w:t>issues</w:t>
      </w:r>
    </w:p>
    <w:p w:rsidR="00A66010" w:rsidRPr="001C270D" w:rsidRDefault="00A66010" w:rsidP="00A66010">
      <w:pPr>
        <w:pStyle w:val="SingleTxt"/>
        <w:keepNext/>
        <w:keepLines/>
        <w:spacing w:after="0" w:line="120" w:lineRule="exact"/>
        <w:ind w:left="1264"/>
        <w:rPr>
          <w:sz w:val="10"/>
        </w:rPr>
      </w:pPr>
    </w:p>
    <w:p w:rsidR="00A66010" w:rsidRPr="001C270D" w:rsidRDefault="00A66010" w:rsidP="00A66010">
      <w:pPr>
        <w:pStyle w:val="SingleTxt"/>
        <w:keepNext/>
        <w:keepLines/>
        <w:spacing w:after="0" w:line="120" w:lineRule="exact"/>
        <w:ind w:left="1264"/>
        <w:rPr>
          <w:sz w:val="10"/>
        </w:rPr>
      </w:pPr>
    </w:p>
    <w:p w:rsidR="00A66010" w:rsidRPr="00224F7B" w:rsidRDefault="00A66010" w:rsidP="00A66010">
      <w:pPr>
        <w:pStyle w:val="SingleTxt"/>
        <w:keepNext/>
        <w:keepLines/>
        <w:ind w:left="1264"/>
      </w:pPr>
      <w:r w:rsidRPr="00224F7B">
        <w:t>39.</w:t>
      </w:r>
      <w:r w:rsidRPr="00224F7B">
        <w:tab/>
        <w:t>With</w:t>
      </w:r>
      <w:r>
        <w:t xml:space="preserve"> </w:t>
      </w:r>
      <w:r w:rsidRPr="00224F7B">
        <w:t>regard</w:t>
      </w:r>
      <w:r>
        <w:t xml:space="preserve"> </w:t>
      </w:r>
      <w:r w:rsidRPr="00224F7B">
        <w:t>to</w:t>
      </w:r>
      <w:r>
        <w:t xml:space="preserve"> </w:t>
      </w:r>
      <w:r w:rsidRPr="00224F7B">
        <w:t>the</w:t>
      </w:r>
      <w:r>
        <w:t xml:space="preserve"> </w:t>
      </w:r>
      <w:r w:rsidRPr="00224F7B">
        <w:t>impact</w:t>
      </w:r>
      <w:r>
        <w:t xml:space="preserve"> </w:t>
      </w:r>
      <w:r w:rsidRPr="00224F7B">
        <w:t>and</w:t>
      </w:r>
      <w:r>
        <w:t xml:space="preserve"> evaluation </w:t>
      </w:r>
      <w:r w:rsidRPr="00224F7B">
        <w:t>of</w:t>
      </w:r>
      <w:r>
        <w:t xml:space="preserve"> a number of </w:t>
      </w:r>
      <w:r w:rsidRPr="00224F7B">
        <w:t>programmes</w:t>
      </w:r>
      <w:r>
        <w:t xml:space="preserve"> </w:t>
      </w:r>
      <w:r w:rsidRPr="00224F7B">
        <w:t>described</w:t>
      </w:r>
      <w:r>
        <w:t xml:space="preserve"> </w:t>
      </w:r>
      <w:r w:rsidRPr="00224F7B">
        <w:t>in</w:t>
      </w:r>
      <w:r>
        <w:t xml:space="preserve"> </w:t>
      </w:r>
      <w:r w:rsidRPr="00224F7B">
        <w:t>the</w:t>
      </w:r>
      <w:r>
        <w:t xml:space="preserve"> </w:t>
      </w:r>
      <w:r w:rsidRPr="00224F7B">
        <w:t>section</w:t>
      </w:r>
      <w:r>
        <w:t xml:space="preserve"> </w:t>
      </w:r>
      <w:r w:rsidRPr="00224F7B">
        <w:t>of</w:t>
      </w:r>
      <w:r>
        <w:t xml:space="preserve"> </w:t>
      </w:r>
      <w:r w:rsidRPr="00224F7B">
        <w:t>the</w:t>
      </w:r>
      <w:r>
        <w:t xml:space="preserve"> </w:t>
      </w:r>
      <w:r w:rsidRPr="00224F7B">
        <w:t>report</w:t>
      </w:r>
      <w:r>
        <w:t xml:space="preserve"> entitled “Standard of living” (</w:t>
      </w:r>
      <w:r w:rsidRPr="00224F7B">
        <w:t>para</w:t>
      </w:r>
      <w:r>
        <w:t>s. 376-</w:t>
      </w:r>
      <w:r w:rsidRPr="00224F7B">
        <w:t>401</w:t>
      </w:r>
      <w:r>
        <w:t>)</w:t>
      </w:r>
      <w:r w:rsidRPr="00224F7B">
        <w:t>,</w:t>
      </w:r>
      <w:r>
        <w:t xml:space="preserve"> </w:t>
      </w:r>
      <w:r w:rsidRPr="00224F7B">
        <w:t>the</w:t>
      </w:r>
      <w:r>
        <w:t xml:space="preserve"> </w:t>
      </w:r>
      <w:r w:rsidRPr="00224F7B">
        <w:t>situation</w:t>
      </w:r>
      <w:r>
        <w:t xml:space="preserve"> </w:t>
      </w:r>
      <w:r w:rsidRPr="00224F7B">
        <w:t>remains</w:t>
      </w:r>
      <w:r>
        <w:t xml:space="preserve"> </w:t>
      </w:r>
      <w:r w:rsidRPr="00224F7B">
        <w:t>the</w:t>
      </w:r>
      <w:r>
        <w:t xml:space="preserve"> </w:t>
      </w:r>
      <w:r w:rsidRPr="00224F7B">
        <w:t>same.</w:t>
      </w:r>
      <w:r>
        <w:t xml:space="preserve"> </w:t>
      </w:r>
      <w:r w:rsidRPr="00224F7B">
        <w:t>It</w:t>
      </w:r>
      <w:r>
        <w:t xml:space="preserve"> </w:t>
      </w:r>
      <w:r w:rsidRPr="00224F7B">
        <w:t>is</w:t>
      </w:r>
      <w:r>
        <w:t xml:space="preserve"> </w:t>
      </w:r>
      <w:r w:rsidRPr="00224F7B">
        <w:t>important</w:t>
      </w:r>
      <w:r>
        <w:t xml:space="preserve"> </w:t>
      </w:r>
      <w:r w:rsidRPr="00224F7B">
        <w:t>to</w:t>
      </w:r>
      <w:r>
        <w:t xml:space="preserve"> </w:t>
      </w:r>
      <w:r w:rsidRPr="00224F7B">
        <w:t>note</w:t>
      </w:r>
      <w:r>
        <w:t xml:space="preserve"> </w:t>
      </w:r>
      <w:r w:rsidRPr="00224F7B">
        <w:t>that</w:t>
      </w:r>
      <w:r>
        <w:t xml:space="preserve"> </w:t>
      </w:r>
      <w:r w:rsidRPr="00224F7B">
        <w:t>the</w:t>
      </w:r>
      <w:r>
        <w:t xml:space="preserve"> </w:t>
      </w:r>
      <w:r w:rsidRPr="00224F7B">
        <w:t>Directorate,</w:t>
      </w:r>
      <w:r>
        <w:t xml:space="preserve"> </w:t>
      </w:r>
      <w:r w:rsidRPr="00224F7B">
        <w:t>as</w:t>
      </w:r>
      <w:r>
        <w:t xml:space="preserve"> </w:t>
      </w:r>
      <w:r w:rsidRPr="00224F7B">
        <w:t>lead</w:t>
      </w:r>
      <w:r>
        <w:t xml:space="preserve"> </w:t>
      </w:r>
      <w:r w:rsidRPr="00224F7B">
        <w:t>a</w:t>
      </w:r>
      <w:r>
        <w:t xml:space="preserve">gency, is developing strategic </w:t>
      </w:r>
      <w:r w:rsidRPr="00224F7B">
        <w:t>processes</w:t>
      </w:r>
      <w:r>
        <w:t xml:space="preserve"> </w:t>
      </w:r>
      <w:r w:rsidRPr="00224F7B">
        <w:t>to</w:t>
      </w:r>
      <w:r>
        <w:t xml:space="preserve"> </w:t>
      </w:r>
      <w:r w:rsidRPr="00224F7B">
        <w:t>harmonize</w:t>
      </w:r>
      <w:r>
        <w:t xml:space="preserve"> </w:t>
      </w:r>
      <w:r w:rsidRPr="00224F7B">
        <w:t>all</w:t>
      </w:r>
      <w:r>
        <w:t xml:space="preserve"> </w:t>
      </w:r>
      <w:r w:rsidRPr="00224F7B">
        <w:t>current</w:t>
      </w:r>
      <w:r>
        <w:t xml:space="preserve"> </w:t>
      </w:r>
      <w:r w:rsidRPr="00224F7B">
        <w:t>plans</w:t>
      </w:r>
      <w:r>
        <w:t xml:space="preserve"> </w:t>
      </w:r>
      <w:r w:rsidRPr="00224F7B">
        <w:t>and</w:t>
      </w:r>
      <w:r>
        <w:t xml:space="preserve"> </w:t>
      </w:r>
      <w:r w:rsidRPr="00224F7B">
        <w:t>programmes</w:t>
      </w:r>
      <w:r>
        <w:t xml:space="preserve"> into </w:t>
      </w:r>
      <w:r w:rsidRPr="00224F7B">
        <w:t>an</w:t>
      </w:r>
      <w:r>
        <w:t xml:space="preserve"> </w:t>
      </w:r>
      <w:r w:rsidRPr="00224F7B">
        <w:t>effective</w:t>
      </w:r>
      <w:r>
        <w:t xml:space="preserve"> </w:t>
      </w:r>
      <w:r w:rsidRPr="00224F7B">
        <w:t>tool</w:t>
      </w:r>
      <w:r>
        <w:t xml:space="preserve"> </w:t>
      </w:r>
      <w:r w:rsidRPr="00224F7B">
        <w:t>for</w:t>
      </w:r>
      <w:r>
        <w:t xml:space="preserve"> </w:t>
      </w:r>
      <w:r w:rsidRPr="00224F7B">
        <w:t>management,</w:t>
      </w:r>
      <w:r>
        <w:t xml:space="preserve"> </w:t>
      </w:r>
      <w:r w:rsidRPr="00224F7B">
        <w:t>oversight,</w:t>
      </w:r>
      <w:r>
        <w:t xml:space="preserve"> </w:t>
      </w:r>
      <w:r w:rsidRPr="00224F7B">
        <w:t>and</w:t>
      </w:r>
      <w:r>
        <w:t xml:space="preserve"> </w:t>
      </w:r>
      <w:r w:rsidRPr="00224F7B">
        <w:t>implementation.</w:t>
      </w:r>
    </w:p>
    <w:p w:rsidR="00A66010" w:rsidRDefault="00A66010" w:rsidP="00E61BA2">
      <w:pPr>
        <w:pStyle w:val="SingleTxt"/>
      </w:pPr>
      <w:r w:rsidRPr="00224F7B">
        <w:t>40.</w:t>
      </w:r>
      <w:r w:rsidRPr="00224F7B">
        <w:tab/>
        <w:t>See</w:t>
      </w:r>
      <w:r>
        <w:t xml:space="preserve"> </w:t>
      </w:r>
      <w:r w:rsidRPr="00224F7B">
        <w:t>paragraph</w:t>
      </w:r>
      <w:r>
        <w:t xml:space="preserve"> </w:t>
      </w:r>
      <w:r w:rsidRPr="00224F7B">
        <w:t>6</w:t>
      </w:r>
      <w:r>
        <w:t xml:space="preserve"> </w:t>
      </w:r>
      <w:r w:rsidRPr="00224F7B">
        <w:t>above.</w:t>
      </w:r>
    </w:p>
    <w:p w:rsidR="00A66010" w:rsidRPr="001C270D" w:rsidRDefault="00A66010" w:rsidP="00E61BA2">
      <w:pPr>
        <w:pStyle w:val="SingleTxt"/>
        <w:spacing w:after="0" w:line="120" w:lineRule="exact"/>
        <w:rPr>
          <w:sz w:val="10"/>
        </w:rPr>
      </w:pPr>
    </w:p>
    <w:p w:rsidR="00A66010" w:rsidRPr="001C270D" w:rsidRDefault="00A66010" w:rsidP="00E61BA2">
      <w:pPr>
        <w:pStyle w:val="SingleTxt"/>
        <w:spacing w:after="0" w:line="120" w:lineRule="exact"/>
        <w:rPr>
          <w:sz w:val="10"/>
        </w:rPr>
      </w:pPr>
    </w:p>
    <w:p w:rsidR="00A66010" w:rsidRDefault="00A66010" w:rsidP="00E61BA2">
      <w:pPr>
        <w:pStyle w:val="H1"/>
        <w:ind w:right="1260"/>
      </w:pPr>
      <w:r>
        <w:tab/>
      </w:r>
      <w:r>
        <w:tab/>
      </w:r>
      <w:r w:rsidRPr="00224F7B">
        <w:t>Reply</w:t>
      </w:r>
      <w:r>
        <w:t xml:space="preserve"> </w:t>
      </w:r>
      <w:r w:rsidRPr="00224F7B">
        <w:t>to</w:t>
      </w:r>
      <w:r>
        <w:t xml:space="preserve"> the </w:t>
      </w:r>
      <w:r w:rsidRPr="00224F7B">
        <w:t>questions</w:t>
      </w:r>
      <w:r>
        <w:t xml:space="preserve"> </w:t>
      </w:r>
      <w:r w:rsidRPr="00224F7B">
        <w:t>raised</w:t>
      </w:r>
      <w:r>
        <w:t xml:space="preserve"> </w:t>
      </w:r>
      <w:r w:rsidRPr="00224F7B">
        <w:t>in</w:t>
      </w:r>
      <w:r>
        <w:t xml:space="preserve"> </w:t>
      </w:r>
      <w:r w:rsidRPr="00224F7B">
        <w:t>part</w:t>
      </w:r>
      <w:r>
        <w:t xml:space="preserve"> </w:t>
      </w:r>
      <w:r w:rsidRPr="00224F7B">
        <w:t>I,</w:t>
      </w:r>
      <w:r>
        <w:t xml:space="preserve"> </w:t>
      </w:r>
      <w:r w:rsidRPr="00224F7B">
        <w:t>paragraph</w:t>
      </w:r>
      <w:r>
        <w:t xml:space="preserve"> </w:t>
      </w:r>
      <w:r w:rsidRPr="00224F7B">
        <w:t>14</w:t>
      </w:r>
      <w:r>
        <w:t xml:space="preserve">, </w:t>
      </w:r>
      <w:r w:rsidRPr="00224F7B">
        <w:t>of</w:t>
      </w:r>
      <w:r>
        <w:t xml:space="preserve"> </w:t>
      </w:r>
      <w:r w:rsidRPr="00224F7B">
        <w:t>the</w:t>
      </w:r>
      <w:r>
        <w:t xml:space="preserve"> </w:t>
      </w:r>
      <w:r w:rsidRPr="00224F7B">
        <w:t>list</w:t>
      </w:r>
      <w:r>
        <w:t xml:space="preserve"> </w:t>
      </w:r>
      <w:r w:rsidRPr="00224F7B">
        <w:t>of</w:t>
      </w:r>
      <w:r>
        <w:t xml:space="preserve"> </w:t>
      </w:r>
      <w:r w:rsidRPr="00224F7B">
        <w:t>issues</w:t>
      </w:r>
    </w:p>
    <w:p w:rsidR="00A66010" w:rsidRPr="001C270D" w:rsidRDefault="00A66010" w:rsidP="00E61BA2">
      <w:pPr>
        <w:pStyle w:val="SingleTxt"/>
        <w:spacing w:after="0" w:line="120" w:lineRule="exact"/>
        <w:rPr>
          <w:sz w:val="10"/>
        </w:rPr>
      </w:pPr>
    </w:p>
    <w:p w:rsidR="00A66010" w:rsidRPr="001C270D" w:rsidRDefault="00A66010" w:rsidP="00E61BA2">
      <w:pPr>
        <w:pStyle w:val="SingleTxt"/>
        <w:spacing w:after="0" w:line="120" w:lineRule="exact"/>
        <w:rPr>
          <w:sz w:val="10"/>
        </w:rPr>
      </w:pPr>
    </w:p>
    <w:p w:rsidR="00A66010" w:rsidRPr="00224F7B" w:rsidRDefault="00A66010" w:rsidP="00E61BA2">
      <w:pPr>
        <w:pStyle w:val="SingleTxt"/>
      </w:pPr>
      <w:r w:rsidRPr="00224F7B">
        <w:t>41.</w:t>
      </w:r>
      <w:r w:rsidRPr="00224F7B">
        <w:tab/>
        <w:t>In</w:t>
      </w:r>
      <w:r>
        <w:t xml:space="preserve"> </w:t>
      </w:r>
      <w:r w:rsidRPr="00224F7B">
        <w:t>2014,</w:t>
      </w:r>
      <w:r>
        <w:t xml:space="preserve"> </w:t>
      </w:r>
      <w:r w:rsidRPr="00224F7B">
        <w:t>a</w:t>
      </w:r>
      <w:r>
        <w:t xml:space="preserve"> </w:t>
      </w:r>
      <w:r w:rsidRPr="00224F7B">
        <w:t>humanitarian</w:t>
      </w:r>
      <w:r>
        <w:t xml:space="preserve"> </w:t>
      </w:r>
      <w:r w:rsidRPr="00224F7B">
        <w:t>emergency</w:t>
      </w:r>
      <w:r>
        <w:t xml:space="preserve"> </w:t>
      </w:r>
      <w:r w:rsidRPr="00224F7B">
        <w:t>arose</w:t>
      </w:r>
      <w:r>
        <w:t xml:space="preserve"> </w:t>
      </w:r>
      <w:r w:rsidRPr="00224F7B">
        <w:t>related</w:t>
      </w:r>
      <w:r>
        <w:t xml:space="preserve"> </w:t>
      </w:r>
      <w:r w:rsidRPr="00224F7B">
        <w:t>to</w:t>
      </w:r>
      <w:r>
        <w:t xml:space="preserve"> </w:t>
      </w:r>
      <w:r w:rsidRPr="00224F7B">
        <w:t>the</w:t>
      </w:r>
      <w:r>
        <w:t xml:space="preserve"> </w:t>
      </w:r>
      <w:r w:rsidRPr="00224F7B">
        <w:t>repatriation,</w:t>
      </w:r>
      <w:r>
        <w:t xml:space="preserve"> </w:t>
      </w:r>
      <w:r w:rsidRPr="00224F7B">
        <w:t>from</w:t>
      </w:r>
      <w:r>
        <w:t xml:space="preserve"> </w:t>
      </w:r>
      <w:r w:rsidRPr="00224F7B">
        <w:t>the</w:t>
      </w:r>
      <w:r>
        <w:t xml:space="preserve"> </w:t>
      </w:r>
      <w:r w:rsidRPr="00224F7B">
        <w:t>United</w:t>
      </w:r>
      <w:r>
        <w:t xml:space="preserve"> </w:t>
      </w:r>
      <w:r w:rsidRPr="00224F7B">
        <w:t>States</w:t>
      </w:r>
      <w:r>
        <w:t xml:space="preserve"> </w:t>
      </w:r>
      <w:r w:rsidRPr="00224F7B">
        <w:t>and</w:t>
      </w:r>
      <w:r>
        <w:t xml:space="preserve"> </w:t>
      </w:r>
      <w:r w:rsidRPr="00224F7B">
        <w:t>Mexico,</w:t>
      </w:r>
      <w:r>
        <w:t xml:space="preserve"> </w:t>
      </w:r>
      <w:r w:rsidRPr="00224F7B">
        <w:t>of</w:t>
      </w:r>
      <w:r>
        <w:t xml:space="preserve"> families and of </w:t>
      </w:r>
      <w:r w:rsidRPr="00224F7B">
        <w:t>unaccompanied</w:t>
      </w:r>
      <w:r>
        <w:t xml:space="preserve"> </w:t>
      </w:r>
      <w:r w:rsidRPr="00224F7B">
        <w:t>migrant</w:t>
      </w:r>
      <w:r>
        <w:t xml:space="preserve"> </w:t>
      </w:r>
      <w:r w:rsidRPr="00224F7B">
        <w:t>children</w:t>
      </w:r>
      <w:r>
        <w:t xml:space="preserve"> </w:t>
      </w:r>
      <w:r w:rsidRPr="00224F7B">
        <w:t>and</w:t>
      </w:r>
      <w:r>
        <w:t xml:space="preserve"> </w:t>
      </w:r>
      <w:r w:rsidRPr="00224F7B">
        <w:t>adolescents.</w:t>
      </w:r>
      <w:r>
        <w:t xml:space="preserve"> </w:t>
      </w:r>
      <w:r w:rsidRPr="00224F7B">
        <w:t>Under</w:t>
      </w:r>
      <w:r>
        <w:t xml:space="preserve"> </w:t>
      </w:r>
      <w:r w:rsidRPr="00224F7B">
        <w:t>Executive</w:t>
      </w:r>
      <w:r>
        <w:t xml:space="preserve"> </w:t>
      </w:r>
      <w:r w:rsidRPr="00224F7B">
        <w:t>Decree</w:t>
      </w:r>
      <w:r>
        <w:t xml:space="preserve"> </w:t>
      </w:r>
      <w:r w:rsidRPr="00224F7B">
        <w:t>No.</w:t>
      </w:r>
      <w:r>
        <w:t xml:space="preserve"> </w:t>
      </w:r>
      <w:r w:rsidRPr="00224F7B">
        <w:t>PCM-33-2014</w:t>
      </w:r>
      <w:r>
        <w:t xml:space="preserve"> </w:t>
      </w:r>
      <w:r w:rsidRPr="00224F7B">
        <w:t>of</w:t>
      </w:r>
      <w:r>
        <w:t xml:space="preserve"> </w:t>
      </w:r>
      <w:r w:rsidRPr="00224F7B">
        <w:t>8</w:t>
      </w:r>
      <w:r>
        <w:t xml:space="preserve"> </w:t>
      </w:r>
      <w:r w:rsidRPr="00224F7B">
        <w:t>July</w:t>
      </w:r>
      <w:r>
        <w:t xml:space="preserve"> </w:t>
      </w:r>
      <w:r w:rsidRPr="00224F7B">
        <w:t>2014,</w:t>
      </w:r>
      <w:r>
        <w:t xml:space="preserve"> </w:t>
      </w:r>
      <w:r w:rsidRPr="00224F7B">
        <w:t>a</w:t>
      </w:r>
      <w:r>
        <w:t xml:space="preserve"> </w:t>
      </w:r>
      <w:r w:rsidRPr="00224F7B">
        <w:t>coordination</w:t>
      </w:r>
      <w:r>
        <w:t xml:space="preserve"> </w:t>
      </w:r>
      <w:r w:rsidRPr="00224F7B">
        <w:t>mechanism</w:t>
      </w:r>
      <w:r>
        <w:t xml:space="preserve"> </w:t>
      </w:r>
      <w:r w:rsidRPr="00224F7B">
        <w:t>was</w:t>
      </w:r>
      <w:r>
        <w:t xml:space="preserve"> </w:t>
      </w:r>
      <w:r w:rsidRPr="00224F7B">
        <w:t>set</w:t>
      </w:r>
      <w:r>
        <w:t xml:space="preserve"> </w:t>
      </w:r>
      <w:r w:rsidRPr="00224F7B">
        <w:t>up</w:t>
      </w:r>
      <w:r>
        <w:t xml:space="preserve"> </w:t>
      </w:r>
      <w:r w:rsidRPr="00224F7B">
        <w:t>within</w:t>
      </w:r>
      <w:r>
        <w:t xml:space="preserve"> </w:t>
      </w:r>
      <w:r w:rsidRPr="00224F7B">
        <w:t>the</w:t>
      </w:r>
      <w:r>
        <w:t xml:space="preserve"> </w:t>
      </w:r>
      <w:r w:rsidRPr="00224F7B">
        <w:t>Directorate</w:t>
      </w:r>
      <w:r>
        <w:t xml:space="preserve"> </w:t>
      </w:r>
      <w:r w:rsidRPr="00224F7B">
        <w:t>for</w:t>
      </w:r>
      <w:r>
        <w:t xml:space="preserve"> </w:t>
      </w:r>
      <w:r w:rsidRPr="00224F7B">
        <w:t>the</w:t>
      </w:r>
      <w:r>
        <w:t xml:space="preserve"> </w:t>
      </w:r>
      <w:r w:rsidRPr="00224F7B">
        <w:t>repatriation,</w:t>
      </w:r>
      <w:r>
        <w:t xml:space="preserve"> </w:t>
      </w:r>
      <w:r w:rsidRPr="00224F7B">
        <w:t>protection,</w:t>
      </w:r>
      <w:r>
        <w:t xml:space="preserve"> </w:t>
      </w:r>
      <w:r w:rsidRPr="00224F7B">
        <w:t>reintegration,</w:t>
      </w:r>
      <w:r>
        <w:t xml:space="preserve"> monitoring and support of the </w:t>
      </w:r>
      <w:r w:rsidRPr="00224F7B">
        <w:t>children</w:t>
      </w:r>
      <w:r>
        <w:t xml:space="preserve"> </w:t>
      </w:r>
      <w:r w:rsidRPr="00224F7B">
        <w:t>and</w:t>
      </w:r>
      <w:r>
        <w:t xml:space="preserve"> the </w:t>
      </w:r>
      <w:r w:rsidRPr="00224F7B">
        <w:t>families.</w:t>
      </w:r>
    </w:p>
    <w:p w:rsidR="00A66010" w:rsidRPr="00224F7B" w:rsidRDefault="00A66010" w:rsidP="00E61BA2">
      <w:pPr>
        <w:pStyle w:val="SingleTxt"/>
      </w:pPr>
      <w:r w:rsidRPr="00224F7B">
        <w:t>42.</w:t>
      </w:r>
      <w:r w:rsidRPr="00224F7B">
        <w:tab/>
        <w:t>In</w:t>
      </w:r>
      <w:r>
        <w:t xml:space="preserve"> </w:t>
      </w:r>
      <w:r w:rsidRPr="00224F7B">
        <w:t>2014,</w:t>
      </w:r>
      <w:r>
        <w:t xml:space="preserve"> </w:t>
      </w:r>
      <w:r w:rsidRPr="00224F7B">
        <w:t>10,880</w:t>
      </w:r>
      <w:r>
        <w:t xml:space="preserve"> </w:t>
      </w:r>
      <w:r w:rsidRPr="00224F7B">
        <w:t>children</w:t>
      </w:r>
      <w:r>
        <w:t xml:space="preserve"> </w:t>
      </w:r>
      <w:r w:rsidRPr="00224F7B">
        <w:t>and</w:t>
      </w:r>
      <w:r>
        <w:t xml:space="preserve"> </w:t>
      </w:r>
      <w:r w:rsidRPr="00224F7B">
        <w:t>adolescents</w:t>
      </w:r>
      <w:r>
        <w:t xml:space="preserve"> </w:t>
      </w:r>
      <w:r w:rsidRPr="00224F7B">
        <w:t>were</w:t>
      </w:r>
      <w:r>
        <w:t xml:space="preserve"> </w:t>
      </w:r>
      <w:r w:rsidRPr="00224F7B">
        <w:t>repatriated</w:t>
      </w:r>
      <w:r>
        <w:t xml:space="preserve"> </w:t>
      </w:r>
      <w:r w:rsidRPr="00224F7B">
        <w:t>to</w:t>
      </w:r>
      <w:r>
        <w:t xml:space="preserve"> </w:t>
      </w:r>
      <w:r w:rsidRPr="00224F7B">
        <w:t>Honduras</w:t>
      </w:r>
      <w:r>
        <w:t xml:space="preserve"> </w:t>
      </w:r>
      <w:r w:rsidRPr="00224F7B">
        <w:t>overland</w:t>
      </w:r>
      <w:r>
        <w:t xml:space="preserve"> </w:t>
      </w:r>
      <w:r w:rsidRPr="00224F7B">
        <w:t>and</w:t>
      </w:r>
      <w:r>
        <w:t xml:space="preserve"> </w:t>
      </w:r>
      <w:r w:rsidRPr="00224F7B">
        <w:t>by</w:t>
      </w:r>
      <w:r>
        <w:t xml:space="preserve"> </w:t>
      </w:r>
      <w:r w:rsidRPr="00224F7B">
        <w:t>air.</w:t>
      </w:r>
      <w:r>
        <w:t xml:space="preserve"> </w:t>
      </w:r>
      <w:r w:rsidRPr="00224F7B">
        <w:t>They</w:t>
      </w:r>
      <w:r>
        <w:t xml:space="preserve"> </w:t>
      </w:r>
      <w:r w:rsidRPr="00224F7B">
        <w:t>were</w:t>
      </w:r>
      <w:r>
        <w:t xml:space="preserve"> </w:t>
      </w:r>
      <w:r w:rsidRPr="00224F7B">
        <w:t>attended</w:t>
      </w:r>
      <w:r>
        <w:t xml:space="preserve"> </w:t>
      </w:r>
      <w:r w:rsidRPr="00224F7B">
        <w:t>on</w:t>
      </w:r>
      <w:r>
        <w:t xml:space="preserve"> </w:t>
      </w:r>
      <w:r w:rsidRPr="00224F7B">
        <w:t>their</w:t>
      </w:r>
      <w:r>
        <w:t xml:space="preserve"> </w:t>
      </w:r>
      <w:r w:rsidRPr="00224F7B">
        <w:t>return</w:t>
      </w:r>
      <w:r>
        <w:t xml:space="preserve"> </w:t>
      </w:r>
      <w:r w:rsidRPr="00224F7B">
        <w:t>to</w:t>
      </w:r>
      <w:r>
        <w:t xml:space="preserve"> </w:t>
      </w:r>
      <w:r w:rsidRPr="00224F7B">
        <w:t>the</w:t>
      </w:r>
      <w:r>
        <w:t xml:space="preserve"> </w:t>
      </w:r>
      <w:r w:rsidRPr="00224F7B">
        <w:t>country</w:t>
      </w:r>
      <w:r>
        <w:t xml:space="preserve"> </w:t>
      </w:r>
      <w:r w:rsidRPr="00224F7B">
        <w:t>by</w:t>
      </w:r>
      <w:r>
        <w:t xml:space="preserve"> </w:t>
      </w:r>
      <w:r w:rsidRPr="00224F7B">
        <w:t>a</w:t>
      </w:r>
      <w:r>
        <w:t xml:space="preserve"> </w:t>
      </w:r>
      <w:r w:rsidRPr="00224F7B">
        <w:t>coordinated</w:t>
      </w:r>
      <w:r>
        <w:t xml:space="preserve"> </w:t>
      </w:r>
      <w:r w:rsidRPr="00224F7B">
        <w:t>effort</w:t>
      </w:r>
      <w:r>
        <w:t xml:space="preserve"> </w:t>
      </w:r>
      <w:r w:rsidRPr="00224F7B">
        <w:t>on</w:t>
      </w:r>
      <w:r>
        <w:t xml:space="preserve"> </w:t>
      </w:r>
      <w:r w:rsidRPr="00224F7B">
        <w:t>the</w:t>
      </w:r>
      <w:r>
        <w:t xml:space="preserve"> </w:t>
      </w:r>
      <w:r w:rsidRPr="00224F7B">
        <w:t>part</w:t>
      </w:r>
      <w:r>
        <w:t xml:space="preserve"> </w:t>
      </w:r>
      <w:r w:rsidRPr="00224F7B">
        <w:t>of</w:t>
      </w:r>
      <w:r>
        <w:t xml:space="preserve"> </w:t>
      </w:r>
      <w:r w:rsidRPr="00224F7B">
        <w:t>agencies</w:t>
      </w:r>
      <w:r>
        <w:t xml:space="preserve"> </w:t>
      </w:r>
      <w:r w:rsidRPr="00224F7B">
        <w:t>associated</w:t>
      </w:r>
      <w:r>
        <w:t xml:space="preserve"> </w:t>
      </w:r>
      <w:r w:rsidRPr="00224F7B">
        <w:t>with</w:t>
      </w:r>
      <w:r>
        <w:t xml:space="preserve"> </w:t>
      </w:r>
      <w:r w:rsidRPr="00224F7B">
        <w:t>the</w:t>
      </w:r>
      <w:r>
        <w:t xml:space="preserve"> </w:t>
      </w:r>
      <w:r w:rsidRPr="00224F7B">
        <w:t>Task</w:t>
      </w:r>
      <w:r>
        <w:t xml:space="preserve"> </w:t>
      </w:r>
      <w:r w:rsidRPr="00224F7B">
        <w:t>Force</w:t>
      </w:r>
      <w:r>
        <w:t xml:space="preserve"> </w:t>
      </w:r>
      <w:r w:rsidRPr="00224F7B">
        <w:t>on</w:t>
      </w:r>
      <w:r>
        <w:t xml:space="preserve"> </w:t>
      </w:r>
      <w:r w:rsidRPr="00224F7B">
        <w:t>Migrant</w:t>
      </w:r>
      <w:r>
        <w:t xml:space="preserve"> </w:t>
      </w:r>
      <w:r w:rsidRPr="00224F7B">
        <w:t>Children</w:t>
      </w:r>
      <w:r>
        <w:t xml:space="preserve"> </w:t>
      </w:r>
      <w:r w:rsidRPr="00224F7B">
        <w:t>and</w:t>
      </w:r>
      <w:r>
        <w:t xml:space="preserve"> </w:t>
      </w:r>
      <w:r w:rsidRPr="00224F7B">
        <w:t>the</w:t>
      </w:r>
      <w:r>
        <w:t xml:space="preserve"> </w:t>
      </w:r>
      <w:r w:rsidRPr="00224F7B">
        <w:t>Directorate.</w:t>
      </w:r>
      <w:r>
        <w:t xml:space="preserve"> </w:t>
      </w:r>
      <w:r w:rsidRPr="00224F7B">
        <w:t>All</w:t>
      </w:r>
      <w:r>
        <w:t xml:space="preserve"> the </w:t>
      </w:r>
      <w:r w:rsidRPr="00224F7B">
        <w:t>measures</w:t>
      </w:r>
      <w:r>
        <w:t xml:space="preserve"> taken were </w:t>
      </w:r>
      <w:r w:rsidRPr="00224F7B">
        <w:t>aimed</w:t>
      </w:r>
      <w:r>
        <w:t xml:space="preserve"> </w:t>
      </w:r>
      <w:r w:rsidRPr="00224F7B">
        <w:t>at</w:t>
      </w:r>
      <w:r>
        <w:t xml:space="preserve"> </w:t>
      </w:r>
      <w:r w:rsidRPr="00224F7B">
        <w:t>mounting</w:t>
      </w:r>
      <w:r>
        <w:t xml:space="preserve"> </w:t>
      </w:r>
      <w:r w:rsidRPr="00224F7B">
        <w:t>and</w:t>
      </w:r>
      <w:r>
        <w:t xml:space="preserve"> </w:t>
      </w:r>
      <w:r w:rsidRPr="00224F7B">
        <w:t>organizing</w:t>
      </w:r>
      <w:r>
        <w:t xml:space="preserve"> </w:t>
      </w:r>
      <w:r w:rsidRPr="00224F7B">
        <w:t>the</w:t>
      </w:r>
      <w:r>
        <w:t xml:space="preserve"> </w:t>
      </w:r>
      <w:r w:rsidRPr="00224F7B">
        <w:t>Task</w:t>
      </w:r>
      <w:r>
        <w:t xml:space="preserve"> </w:t>
      </w:r>
      <w:r w:rsidRPr="00224F7B">
        <w:t>Force,</w:t>
      </w:r>
      <w:r>
        <w:t xml:space="preserve"> </w:t>
      </w:r>
      <w:r w:rsidRPr="00224F7B">
        <w:t>which</w:t>
      </w:r>
      <w:r>
        <w:t xml:space="preserve"> </w:t>
      </w:r>
      <w:r w:rsidRPr="00224F7B">
        <w:t>is</w:t>
      </w:r>
      <w:r>
        <w:t xml:space="preserve"> </w:t>
      </w:r>
      <w:r w:rsidRPr="00224F7B">
        <w:t>chaired</w:t>
      </w:r>
      <w:r>
        <w:t xml:space="preserve"> </w:t>
      </w:r>
      <w:r w:rsidRPr="00224F7B">
        <w:t>by</w:t>
      </w:r>
      <w:r>
        <w:t xml:space="preserve"> </w:t>
      </w:r>
      <w:r w:rsidRPr="00224F7B">
        <w:t>the</w:t>
      </w:r>
      <w:r>
        <w:t xml:space="preserve"> </w:t>
      </w:r>
      <w:r w:rsidRPr="00224F7B">
        <w:t>First</w:t>
      </w:r>
      <w:r>
        <w:t xml:space="preserve"> </w:t>
      </w:r>
      <w:r w:rsidRPr="00224F7B">
        <w:t>Lady</w:t>
      </w:r>
      <w:r>
        <w:t xml:space="preserve"> </w:t>
      </w:r>
      <w:r w:rsidRPr="00224F7B">
        <w:t>of</w:t>
      </w:r>
      <w:r>
        <w:t xml:space="preserve"> </w:t>
      </w:r>
      <w:r w:rsidRPr="00224F7B">
        <w:t>the</w:t>
      </w:r>
      <w:r>
        <w:t xml:space="preserve"> </w:t>
      </w:r>
      <w:r w:rsidRPr="00224F7B">
        <w:t>Republic,</w:t>
      </w:r>
      <w:r>
        <w:t xml:space="preserve"> </w:t>
      </w:r>
      <w:r w:rsidRPr="00224F7B">
        <w:t>and</w:t>
      </w:r>
      <w:r>
        <w:t xml:space="preserve"> </w:t>
      </w:r>
      <w:r w:rsidRPr="00224F7B">
        <w:t>in</w:t>
      </w:r>
      <w:r>
        <w:t xml:space="preserve"> </w:t>
      </w:r>
      <w:r w:rsidRPr="00224F7B">
        <w:t>which</w:t>
      </w:r>
      <w:r>
        <w:t xml:space="preserve"> </w:t>
      </w:r>
      <w:r w:rsidRPr="00224F7B">
        <w:t>agencies</w:t>
      </w:r>
      <w:r>
        <w:t xml:space="preserve"> working with </w:t>
      </w:r>
      <w:r w:rsidRPr="00224F7B">
        <w:t>children</w:t>
      </w:r>
      <w:r>
        <w:t xml:space="preserve"> </w:t>
      </w:r>
      <w:r w:rsidRPr="00224F7B">
        <w:t>and</w:t>
      </w:r>
      <w:r>
        <w:t xml:space="preserve"> migrants join forces </w:t>
      </w:r>
      <w:r w:rsidRPr="00224F7B">
        <w:t>to</w:t>
      </w:r>
      <w:r>
        <w:t xml:space="preserve"> </w:t>
      </w:r>
      <w:r w:rsidRPr="00224F7B">
        <w:t>provide</w:t>
      </w:r>
      <w:r>
        <w:t xml:space="preserve"> </w:t>
      </w:r>
      <w:r w:rsidRPr="00224F7B">
        <w:t>support,</w:t>
      </w:r>
      <w:r>
        <w:t xml:space="preserve"> </w:t>
      </w:r>
      <w:r w:rsidRPr="00224F7B">
        <w:t>guidance</w:t>
      </w:r>
      <w:r>
        <w:t xml:space="preserve"> </w:t>
      </w:r>
      <w:r w:rsidRPr="00224F7B">
        <w:t>and</w:t>
      </w:r>
      <w:r>
        <w:t xml:space="preserve"> </w:t>
      </w:r>
      <w:r w:rsidRPr="00224F7B">
        <w:t>assistance</w:t>
      </w:r>
      <w:r>
        <w:t xml:space="preserve"> </w:t>
      </w:r>
      <w:r w:rsidRPr="00224F7B">
        <w:t>to</w:t>
      </w:r>
      <w:r>
        <w:t xml:space="preserve"> enable </w:t>
      </w:r>
      <w:r w:rsidRPr="00224F7B">
        <w:t>the</w:t>
      </w:r>
      <w:r>
        <w:t xml:space="preserve"> </w:t>
      </w:r>
      <w:r w:rsidRPr="00224F7B">
        <w:t>migrant</w:t>
      </w:r>
      <w:r>
        <w:t xml:space="preserve"> </w:t>
      </w:r>
      <w:r w:rsidRPr="00224F7B">
        <w:t>population,</w:t>
      </w:r>
      <w:r>
        <w:t xml:space="preserve"> </w:t>
      </w:r>
      <w:r w:rsidRPr="00224F7B">
        <w:t>in</w:t>
      </w:r>
      <w:r>
        <w:t xml:space="preserve"> </w:t>
      </w:r>
      <w:r w:rsidRPr="00224F7B">
        <w:t>particular</w:t>
      </w:r>
      <w:r>
        <w:t xml:space="preserve"> </w:t>
      </w:r>
      <w:r w:rsidRPr="00224F7B">
        <w:t>children</w:t>
      </w:r>
      <w:r>
        <w:t xml:space="preserve"> </w:t>
      </w:r>
      <w:r w:rsidRPr="00224F7B">
        <w:t>and</w:t>
      </w:r>
      <w:r>
        <w:t xml:space="preserve"> </w:t>
      </w:r>
      <w:r w:rsidRPr="00224F7B">
        <w:t>adolescents</w:t>
      </w:r>
      <w:r>
        <w:t xml:space="preserve"> </w:t>
      </w:r>
      <w:r w:rsidRPr="00224F7B">
        <w:t>returning</w:t>
      </w:r>
      <w:r>
        <w:t xml:space="preserve"> </w:t>
      </w:r>
      <w:r w:rsidRPr="00224F7B">
        <w:t>to</w:t>
      </w:r>
      <w:r>
        <w:t xml:space="preserve"> </w:t>
      </w:r>
      <w:r w:rsidRPr="00224F7B">
        <w:t>the</w:t>
      </w:r>
      <w:r>
        <w:t xml:space="preserve"> </w:t>
      </w:r>
      <w:r w:rsidRPr="00224F7B">
        <w:t>country</w:t>
      </w:r>
      <w:r>
        <w:t xml:space="preserve">, </w:t>
      </w:r>
      <w:r w:rsidRPr="00224F7B">
        <w:t>and</w:t>
      </w:r>
      <w:r>
        <w:t xml:space="preserve"> </w:t>
      </w:r>
      <w:r w:rsidRPr="00224F7B">
        <w:t>their</w:t>
      </w:r>
      <w:r>
        <w:t xml:space="preserve"> </w:t>
      </w:r>
      <w:r w:rsidRPr="00224F7B">
        <w:t>families,</w:t>
      </w:r>
      <w:r>
        <w:t xml:space="preserve"> </w:t>
      </w:r>
      <w:r w:rsidRPr="00224F7B">
        <w:t>to</w:t>
      </w:r>
      <w:r>
        <w:t xml:space="preserve"> join </w:t>
      </w:r>
      <w:r w:rsidRPr="00224F7B">
        <w:t>the</w:t>
      </w:r>
      <w:r>
        <w:t xml:space="preserve"> </w:t>
      </w:r>
      <w:r w:rsidRPr="00224F7B">
        <w:t>social</w:t>
      </w:r>
      <w:r>
        <w:t xml:space="preserve"> </w:t>
      </w:r>
      <w:r w:rsidRPr="00224F7B">
        <w:t>protection</w:t>
      </w:r>
      <w:r>
        <w:t xml:space="preserve"> </w:t>
      </w:r>
      <w:r w:rsidRPr="00224F7B">
        <w:t>system</w:t>
      </w:r>
      <w:r>
        <w:t xml:space="preserve"> </w:t>
      </w:r>
      <w:r w:rsidRPr="00224F7B">
        <w:t>and</w:t>
      </w:r>
      <w:r>
        <w:t xml:space="preserve"> have a chance of a decent </w:t>
      </w:r>
      <w:r w:rsidRPr="00224F7B">
        <w:t>for</w:t>
      </w:r>
      <w:r>
        <w:t xml:space="preserve"> </w:t>
      </w:r>
      <w:r w:rsidRPr="00224F7B">
        <w:t>life</w:t>
      </w:r>
      <w:r>
        <w:t xml:space="preserve"> </w:t>
      </w:r>
      <w:r w:rsidRPr="00224F7B">
        <w:t>and</w:t>
      </w:r>
      <w:r>
        <w:t xml:space="preserve"> upbringing in Honduras</w:t>
      </w:r>
      <w:r w:rsidRPr="00224F7B">
        <w:t>.</w:t>
      </w:r>
    </w:p>
    <w:p w:rsidR="00A66010" w:rsidRPr="00224F7B" w:rsidRDefault="00A66010" w:rsidP="00E61BA2">
      <w:pPr>
        <w:pStyle w:val="SingleTxt"/>
      </w:pPr>
      <w:r w:rsidRPr="00224F7B">
        <w:t>43.</w:t>
      </w:r>
      <w:r w:rsidRPr="00224F7B">
        <w:tab/>
        <w:t>The</w:t>
      </w:r>
      <w:r>
        <w:t xml:space="preserve"> </w:t>
      </w:r>
      <w:r w:rsidRPr="00224F7B">
        <w:t>Task</w:t>
      </w:r>
      <w:r>
        <w:t xml:space="preserve"> </w:t>
      </w:r>
      <w:r w:rsidRPr="00224F7B">
        <w:t>Force</w:t>
      </w:r>
      <w:r>
        <w:t xml:space="preserve"> </w:t>
      </w:r>
      <w:r w:rsidRPr="00224F7B">
        <w:t>carried</w:t>
      </w:r>
      <w:r>
        <w:t xml:space="preserve"> </w:t>
      </w:r>
      <w:r w:rsidRPr="00224F7B">
        <w:t>out</w:t>
      </w:r>
      <w:r>
        <w:t xml:space="preserve"> </w:t>
      </w:r>
      <w:r w:rsidRPr="00224F7B">
        <w:t>in</w:t>
      </w:r>
      <w:r>
        <w:t xml:space="preserve"> </w:t>
      </w:r>
      <w:r w:rsidRPr="00224F7B">
        <w:t>situ</w:t>
      </w:r>
      <w:r>
        <w:t xml:space="preserve"> </w:t>
      </w:r>
      <w:r w:rsidRPr="00224F7B">
        <w:t>visits</w:t>
      </w:r>
      <w:r>
        <w:t xml:space="preserve"> </w:t>
      </w:r>
      <w:r w:rsidRPr="00224F7B">
        <w:t>at</w:t>
      </w:r>
      <w:r>
        <w:t xml:space="preserve"> </w:t>
      </w:r>
      <w:r w:rsidRPr="00224F7B">
        <w:t>points</w:t>
      </w:r>
      <w:r>
        <w:t xml:space="preserve"> </w:t>
      </w:r>
      <w:r w:rsidRPr="00224F7B">
        <w:t>along</w:t>
      </w:r>
      <w:r>
        <w:t xml:space="preserve"> </w:t>
      </w:r>
      <w:r w:rsidRPr="00224F7B">
        <w:t>the</w:t>
      </w:r>
      <w:r>
        <w:t xml:space="preserve"> </w:t>
      </w:r>
      <w:r w:rsidRPr="00224F7B">
        <w:t>border</w:t>
      </w:r>
      <w:r>
        <w:t xml:space="preserve"> </w:t>
      </w:r>
      <w:r w:rsidRPr="00224F7B">
        <w:t>between</w:t>
      </w:r>
      <w:r>
        <w:t xml:space="preserve"> </w:t>
      </w:r>
      <w:r w:rsidRPr="00224F7B">
        <w:t>Mexico</w:t>
      </w:r>
      <w:r>
        <w:t xml:space="preserve"> </w:t>
      </w:r>
      <w:r w:rsidRPr="00224F7B">
        <w:t>and</w:t>
      </w:r>
      <w:r>
        <w:t xml:space="preserve"> </w:t>
      </w:r>
      <w:r w:rsidRPr="00224F7B">
        <w:t>the</w:t>
      </w:r>
      <w:r>
        <w:t xml:space="preserve"> </w:t>
      </w:r>
      <w:r w:rsidRPr="00224F7B">
        <w:t>United</w:t>
      </w:r>
      <w:r>
        <w:t xml:space="preserve"> </w:t>
      </w:r>
      <w:r w:rsidRPr="00224F7B">
        <w:t>States</w:t>
      </w:r>
      <w:r>
        <w:t xml:space="preserve"> </w:t>
      </w:r>
      <w:r w:rsidRPr="00224F7B">
        <w:t>of</w:t>
      </w:r>
      <w:r>
        <w:t xml:space="preserve"> </w:t>
      </w:r>
      <w:r w:rsidRPr="00224F7B">
        <w:t>America,</w:t>
      </w:r>
      <w:r>
        <w:t xml:space="preserve"> </w:t>
      </w:r>
      <w:r w:rsidRPr="00224F7B">
        <w:t>to</w:t>
      </w:r>
      <w:r>
        <w:t xml:space="preserve"> </w:t>
      </w:r>
      <w:r w:rsidRPr="00224F7B">
        <w:t>observe</w:t>
      </w:r>
      <w:r>
        <w:t xml:space="preserve"> </w:t>
      </w:r>
      <w:r w:rsidRPr="00224F7B">
        <w:t>the</w:t>
      </w:r>
      <w:r>
        <w:t xml:space="preserve"> </w:t>
      </w:r>
      <w:r w:rsidRPr="00224F7B">
        <w:t>situation</w:t>
      </w:r>
      <w:r>
        <w:t xml:space="preserve"> </w:t>
      </w:r>
      <w:r w:rsidRPr="00224F7B">
        <w:t>of</w:t>
      </w:r>
      <w:r>
        <w:t xml:space="preserve"> </w:t>
      </w:r>
      <w:r w:rsidRPr="00224F7B">
        <w:t>the</w:t>
      </w:r>
      <w:r>
        <w:t xml:space="preserve"> </w:t>
      </w:r>
      <w:r w:rsidRPr="00224F7B">
        <w:t>Honduran</w:t>
      </w:r>
      <w:r>
        <w:t xml:space="preserve"> </w:t>
      </w:r>
      <w:r w:rsidRPr="00224F7B">
        <w:t>children,</w:t>
      </w:r>
      <w:r>
        <w:t xml:space="preserve"> </w:t>
      </w:r>
      <w:r w:rsidRPr="00224F7B">
        <w:t>adolescents</w:t>
      </w:r>
      <w:r>
        <w:t xml:space="preserve"> </w:t>
      </w:r>
      <w:r w:rsidRPr="00224F7B">
        <w:t>and</w:t>
      </w:r>
      <w:r>
        <w:t xml:space="preserve"> </w:t>
      </w:r>
      <w:r w:rsidRPr="00224F7B">
        <w:t>families</w:t>
      </w:r>
      <w:r>
        <w:t xml:space="preserve"> who had </w:t>
      </w:r>
      <w:r w:rsidRPr="00224F7B">
        <w:t>entered</w:t>
      </w:r>
      <w:r>
        <w:t xml:space="preserve"> </w:t>
      </w:r>
      <w:r w:rsidRPr="00224F7B">
        <w:t>the</w:t>
      </w:r>
      <w:r>
        <w:t xml:space="preserve"> </w:t>
      </w:r>
      <w:r w:rsidRPr="00224F7B">
        <w:t>United</w:t>
      </w:r>
      <w:r>
        <w:t xml:space="preserve"> </w:t>
      </w:r>
      <w:r w:rsidRPr="00224F7B">
        <w:t>States</w:t>
      </w:r>
      <w:r>
        <w:t xml:space="preserve"> </w:t>
      </w:r>
      <w:r w:rsidRPr="00224F7B">
        <w:t>illegally</w:t>
      </w:r>
      <w:r>
        <w:t xml:space="preserve"> </w:t>
      </w:r>
      <w:r w:rsidRPr="00224F7B">
        <w:t>and</w:t>
      </w:r>
      <w:r>
        <w:t xml:space="preserve"> </w:t>
      </w:r>
      <w:r w:rsidRPr="00224F7B">
        <w:t>are</w:t>
      </w:r>
      <w:r>
        <w:t xml:space="preserve"> now living </w:t>
      </w:r>
      <w:r w:rsidRPr="00224F7B">
        <w:t>in</w:t>
      </w:r>
      <w:r>
        <w:t xml:space="preserve"> </w:t>
      </w:r>
      <w:r w:rsidRPr="00224F7B">
        <w:t>shelters</w:t>
      </w:r>
      <w:r>
        <w:t xml:space="preserve"> </w:t>
      </w:r>
      <w:r w:rsidRPr="00224F7B">
        <w:t>pending</w:t>
      </w:r>
      <w:r>
        <w:t xml:space="preserve"> </w:t>
      </w:r>
      <w:r w:rsidRPr="00224F7B">
        <w:t>reunification,</w:t>
      </w:r>
      <w:r>
        <w:t xml:space="preserve"> </w:t>
      </w:r>
      <w:r w:rsidRPr="00224F7B">
        <w:t>deportation</w:t>
      </w:r>
      <w:r>
        <w:t xml:space="preserve"> </w:t>
      </w:r>
      <w:r w:rsidRPr="00224F7B">
        <w:t>or</w:t>
      </w:r>
      <w:r>
        <w:t xml:space="preserve"> </w:t>
      </w:r>
      <w:r w:rsidRPr="00224F7B">
        <w:t>repatriation.</w:t>
      </w:r>
    </w:p>
    <w:p w:rsidR="00A66010" w:rsidRPr="00224F7B" w:rsidRDefault="00A66010" w:rsidP="00E61BA2">
      <w:pPr>
        <w:pStyle w:val="SingleTxt"/>
      </w:pPr>
      <w:r w:rsidRPr="00224F7B">
        <w:t>44.</w:t>
      </w:r>
      <w:r w:rsidRPr="00224F7B">
        <w:tab/>
        <w:t>In</w:t>
      </w:r>
      <w:r>
        <w:t xml:space="preserve"> </w:t>
      </w:r>
      <w:r w:rsidRPr="00224F7B">
        <w:t>response</w:t>
      </w:r>
      <w:r>
        <w:t xml:space="preserve"> to their situation</w:t>
      </w:r>
      <w:r w:rsidRPr="00224F7B">
        <w:t>,</w:t>
      </w:r>
      <w:r>
        <w:t xml:space="preserve"> </w:t>
      </w:r>
      <w:r w:rsidRPr="00224F7B">
        <w:t>the</w:t>
      </w:r>
      <w:r>
        <w:t xml:space="preserve"> </w:t>
      </w:r>
      <w:r w:rsidRPr="00224F7B">
        <w:t>Directorate</w:t>
      </w:r>
      <w:r>
        <w:t xml:space="preserve"> </w:t>
      </w:r>
      <w:r w:rsidRPr="00224F7B">
        <w:t>set</w:t>
      </w:r>
      <w:r>
        <w:t xml:space="preserve"> </w:t>
      </w:r>
      <w:r w:rsidRPr="00224F7B">
        <w:t>up</w:t>
      </w:r>
      <w:r>
        <w:t xml:space="preserve"> </w:t>
      </w:r>
      <w:r w:rsidRPr="00224F7B">
        <w:t>a</w:t>
      </w:r>
      <w:r>
        <w:t xml:space="preserve"> </w:t>
      </w:r>
      <w:r w:rsidRPr="00224F7B">
        <w:t>coordination</w:t>
      </w:r>
      <w:r>
        <w:t xml:space="preserve"> </w:t>
      </w:r>
      <w:r w:rsidRPr="00224F7B">
        <w:t>system</w:t>
      </w:r>
      <w:r>
        <w:t xml:space="preserve"> </w:t>
      </w:r>
      <w:r w:rsidRPr="00224F7B">
        <w:t>for</w:t>
      </w:r>
      <w:r>
        <w:t xml:space="preserve"> </w:t>
      </w:r>
      <w:r w:rsidRPr="00224F7B">
        <w:t>the</w:t>
      </w:r>
      <w:r>
        <w:t xml:space="preserve"> </w:t>
      </w:r>
      <w:r w:rsidRPr="00224F7B">
        <w:t>18</w:t>
      </w:r>
      <w:r>
        <w:t xml:space="preserve"> </w:t>
      </w:r>
      <w:r w:rsidRPr="00224F7B">
        <w:t>departmental</w:t>
      </w:r>
      <w:r>
        <w:t xml:space="preserve"> </w:t>
      </w:r>
      <w:r w:rsidRPr="00224F7B">
        <w:t>and</w:t>
      </w:r>
      <w:r>
        <w:t xml:space="preserve"> </w:t>
      </w:r>
      <w:r w:rsidRPr="00224F7B">
        <w:t>298</w:t>
      </w:r>
      <w:r>
        <w:t xml:space="preserve"> </w:t>
      </w:r>
      <w:r w:rsidRPr="00224F7B">
        <w:t>municipal</w:t>
      </w:r>
      <w:r>
        <w:t xml:space="preserve"> </w:t>
      </w:r>
      <w:r w:rsidRPr="00224F7B">
        <w:t>governments</w:t>
      </w:r>
      <w:r>
        <w:t xml:space="preserve"> </w:t>
      </w:r>
      <w:r w:rsidRPr="00224F7B">
        <w:t>in</w:t>
      </w:r>
      <w:r>
        <w:t xml:space="preserve"> </w:t>
      </w:r>
      <w:r w:rsidRPr="00224F7B">
        <w:t>the</w:t>
      </w:r>
      <w:r>
        <w:t xml:space="preserve"> </w:t>
      </w:r>
      <w:r w:rsidRPr="00224F7B">
        <w:t>country,</w:t>
      </w:r>
      <w:r>
        <w:t xml:space="preserve"> </w:t>
      </w:r>
      <w:r w:rsidRPr="00224F7B">
        <w:t>for</w:t>
      </w:r>
      <w:r>
        <w:t xml:space="preserve"> </w:t>
      </w:r>
      <w:r w:rsidRPr="00224F7B">
        <w:t>the</w:t>
      </w:r>
      <w:r>
        <w:t xml:space="preserve"> </w:t>
      </w:r>
      <w:r w:rsidRPr="00224F7B">
        <w:t>purpose</w:t>
      </w:r>
      <w:r>
        <w:t xml:space="preserve"> </w:t>
      </w:r>
      <w:r w:rsidRPr="00224F7B">
        <w:t>of</w:t>
      </w:r>
      <w:r>
        <w:t xml:space="preserve"> </w:t>
      </w:r>
      <w:r w:rsidRPr="00224F7B">
        <w:t>providing</w:t>
      </w:r>
      <w:r>
        <w:t xml:space="preserve"> </w:t>
      </w:r>
      <w:r w:rsidRPr="00224F7B">
        <w:t>identification</w:t>
      </w:r>
      <w:r>
        <w:t xml:space="preserve"> </w:t>
      </w:r>
      <w:r w:rsidRPr="00224F7B">
        <w:t>documents</w:t>
      </w:r>
      <w:r>
        <w:t xml:space="preserve"> </w:t>
      </w:r>
      <w:r w:rsidRPr="00224F7B">
        <w:t>for</w:t>
      </w:r>
      <w:r>
        <w:t xml:space="preserve"> </w:t>
      </w:r>
      <w:r w:rsidRPr="00224F7B">
        <w:t>children</w:t>
      </w:r>
      <w:r>
        <w:t xml:space="preserve"> </w:t>
      </w:r>
      <w:r w:rsidRPr="00224F7B">
        <w:t>and</w:t>
      </w:r>
      <w:r>
        <w:t xml:space="preserve"> </w:t>
      </w:r>
      <w:r w:rsidRPr="00224F7B">
        <w:t>adolescents.</w:t>
      </w:r>
      <w:r>
        <w:t xml:space="preserve"> </w:t>
      </w:r>
      <w:r w:rsidRPr="00224F7B">
        <w:t>Other</w:t>
      </w:r>
      <w:r>
        <w:t xml:space="preserve"> </w:t>
      </w:r>
      <w:r w:rsidRPr="00224F7B">
        <w:t>measures</w:t>
      </w:r>
      <w:r>
        <w:t xml:space="preserve"> </w:t>
      </w:r>
      <w:r w:rsidRPr="00224F7B">
        <w:t>have</w:t>
      </w:r>
      <w:r>
        <w:t xml:space="preserve"> </w:t>
      </w:r>
      <w:r w:rsidRPr="00224F7B">
        <w:t>included:</w:t>
      </w:r>
    </w:p>
    <w:p w:rsidR="00A66010" w:rsidRPr="00224F7B" w:rsidRDefault="00A66010" w:rsidP="00E61BA2">
      <w:pPr>
        <w:pStyle w:val="Bullet1"/>
      </w:pPr>
      <w:r w:rsidRPr="00224F7B">
        <w:t>The</w:t>
      </w:r>
      <w:r>
        <w:t xml:space="preserve"> </w:t>
      </w:r>
      <w:r w:rsidRPr="00224F7B">
        <w:t>creation</w:t>
      </w:r>
      <w:r>
        <w:t xml:space="preserve"> </w:t>
      </w:r>
      <w:r w:rsidRPr="00224F7B">
        <w:t>of</w:t>
      </w:r>
      <w:r>
        <w:t xml:space="preserve"> </w:t>
      </w:r>
      <w:r w:rsidRPr="00224F7B">
        <w:t>a</w:t>
      </w:r>
      <w:r>
        <w:t xml:space="preserve"> </w:t>
      </w:r>
      <w:r w:rsidRPr="00224F7B">
        <w:t>call</w:t>
      </w:r>
      <w:r>
        <w:t xml:space="preserve"> </w:t>
      </w:r>
      <w:r w:rsidRPr="00224F7B">
        <w:t>centre,</w:t>
      </w:r>
      <w:r>
        <w:t xml:space="preserve"> </w:t>
      </w:r>
      <w:r w:rsidRPr="00224F7B">
        <w:t>in</w:t>
      </w:r>
      <w:r>
        <w:t xml:space="preserve"> </w:t>
      </w:r>
      <w:r w:rsidRPr="00224F7B">
        <w:t>operation</w:t>
      </w:r>
      <w:r>
        <w:t xml:space="preserve"> </w:t>
      </w:r>
      <w:r w:rsidRPr="00224F7B">
        <w:t>since</w:t>
      </w:r>
      <w:r>
        <w:t xml:space="preserve"> </w:t>
      </w:r>
      <w:r w:rsidRPr="00224F7B">
        <w:t>25</w:t>
      </w:r>
      <w:r>
        <w:t xml:space="preserve"> </w:t>
      </w:r>
      <w:r w:rsidRPr="00224F7B">
        <w:t>June</w:t>
      </w:r>
      <w:r>
        <w:t xml:space="preserve"> </w:t>
      </w:r>
      <w:r w:rsidRPr="00224F7B">
        <w:t>2014,</w:t>
      </w:r>
      <w:r>
        <w:t xml:space="preserve"> </w:t>
      </w:r>
      <w:r w:rsidRPr="00224F7B">
        <w:t>with</w:t>
      </w:r>
      <w:r>
        <w:t xml:space="preserve"> </w:t>
      </w:r>
      <w:r w:rsidRPr="00224F7B">
        <w:t>a</w:t>
      </w:r>
      <w:r>
        <w:t xml:space="preserve"> </w:t>
      </w:r>
      <w:r w:rsidRPr="00224F7B">
        <w:t>local</w:t>
      </w:r>
      <w:r>
        <w:t xml:space="preserve"> </w:t>
      </w:r>
      <w:r w:rsidRPr="00224F7B">
        <w:t>telephone</w:t>
      </w:r>
      <w:r>
        <w:t xml:space="preserve"> </w:t>
      </w:r>
      <w:r w:rsidRPr="00224F7B">
        <w:t>number</w:t>
      </w:r>
      <w:r>
        <w:t xml:space="preserve"> </w:t>
      </w:r>
      <w:r w:rsidRPr="00224F7B">
        <w:t>(504</w:t>
      </w:r>
      <w:r>
        <w:t xml:space="preserve"> </w:t>
      </w:r>
      <w:r w:rsidRPr="00224F7B">
        <w:t>2216</w:t>
      </w:r>
      <w:r>
        <w:t xml:space="preserve"> </w:t>
      </w:r>
      <w:r w:rsidRPr="00224F7B">
        <w:t>0001)</w:t>
      </w:r>
      <w:r>
        <w:t xml:space="preserve"> </w:t>
      </w:r>
      <w:r w:rsidRPr="00224F7B">
        <w:t>and</w:t>
      </w:r>
      <w:r>
        <w:t xml:space="preserve"> </w:t>
      </w:r>
      <w:r w:rsidRPr="00224F7B">
        <w:t>an</w:t>
      </w:r>
      <w:r>
        <w:t xml:space="preserve"> </w:t>
      </w:r>
      <w:r w:rsidRPr="00224F7B">
        <w:t>international</w:t>
      </w:r>
      <w:r>
        <w:t xml:space="preserve"> </w:t>
      </w:r>
      <w:r w:rsidRPr="00224F7B">
        <w:t>number</w:t>
      </w:r>
      <w:r>
        <w:t xml:space="preserve"> </w:t>
      </w:r>
      <w:r w:rsidRPr="00224F7B">
        <w:t>(1</w:t>
      </w:r>
      <w:r>
        <w:t xml:space="preserve"> </w:t>
      </w:r>
      <w:r w:rsidRPr="00224F7B">
        <w:t>800</w:t>
      </w:r>
      <w:r>
        <w:t xml:space="preserve"> </w:t>
      </w:r>
      <w:r w:rsidRPr="00224F7B">
        <w:t>466</w:t>
      </w:r>
      <w:r>
        <w:t xml:space="preserve"> </w:t>
      </w:r>
      <w:r w:rsidRPr="00224F7B">
        <w:t>4639)</w:t>
      </w:r>
      <w:r>
        <w:t xml:space="preserve">, which will take </w:t>
      </w:r>
      <w:r w:rsidRPr="00224F7B">
        <w:t>information</w:t>
      </w:r>
      <w:r>
        <w:t xml:space="preserve"> </w:t>
      </w:r>
      <w:r w:rsidRPr="00224F7B">
        <w:t>about</w:t>
      </w:r>
      <w:r>
        <w:t xml:space="preserve"> </w:t>
      </w:r>
      <w:r w:rsidRPr="00224F7B">
        <w:t>migrant</w:t>
      </w:r>
      <w:r>
        <w:t xml:space="preserve"> </w:t>
      </w:r>
      <w:r w:rsidRPr="00224F7B">
        <w:t>children</w:t>
      </w:r>
      <w:r>
        <w:t xml:space="preserve"> </w:t>
      </w:r>
      <w:r w:rsidRPr="00224F7B">
        <w:t>and</w:t>
      </w:r>
      <w:r>
        <w:t xml:space="preserve"> </w:t>
      </w:r>
      <w:r w:rsidRPr="00224F7B">
        <w:t>adolescents</w:t>
      </w:r>
      <w:r>
        <w:t xml:space="preserve"> </w:t>
      </w:r>
      <w:r w:rsidRPr="00224F7B">
        <w:t>to</w:t>
      </w:r>
      <w:r>
        <w:t xml:space="preserve"> </w:t>
      </w:r>
      <w:r w:rsidRPr="00224F7B">
        <w:t>ensure</w:t>
      </w:r>
      <w:r>
        <w:t xml:space="preserve"> that they will be identified, reunited with their families and reintegrated </w:t>
      </w:r>
      <w:r w:rsidRPr="00224F7B">
        <w:t>on</w:t>
      </w:r>
      <w:r>
        <w:t xml:space="preserve"> </w:t>
      </w:r>
      <w:r w:rsidRPr="00224F7B">
        <w:t>their</w:t>
      </w:r>
      <w:r>
        <w:t xml:space="preserve"> </w:t>
      </w:r>
      <w:r w:rsidRPr="00224F7B">
        <w:t>return.</w:t>
      </w:r>
      <w:r>
        <w:t xml:space="preserve"> The </w:t>
      </w:r>
      <w:r w:rsidRPr="00224F7B">
        <w:t>centre</w:t>
      </w:r>
      <w:r>
        <w:t xml:space="preserve"> </w:t>
      </w:r>
      <w:r w:rsidRPr="00224F7B">
        <w:t>has</w:t>
      </w:r>
      <w:r>
        <w:t xml:space="preserve"> </w:t>
      </w:r>
      <w:r w:rsidRPr="00224F7B">
        <w:t>a</w:t>
      </w:r>
      <w:r>
        <w:t xml:space="preserve"> </w:t>
      </w:r>
      <w:r w:rsidRPr="00224F7B">
        <w:t>support</w:t>
      </w:r>
      <w:r>
        <w:t xml:space="preserve"> </w:t>
      </w:r>
      <w:r w:rsidRPr="00224F7B">
        <w:t>team</w:t>
      </w:r>
      <w:r>
        <w:t xml:space="preserve"> on duty </w:t>
      </w:r>
      <w:r w:rsidRPr="00224F7B">
        <w:t>from</w:t>
      </w:r>
      <w:r>
        <w:t xml:space="preserve"> </w:t>
      </w:r>
      <w:r w:rsidRPr="00224F7B">
        <w:t>6</w:t>
      </w:r>
      <w:r>
        <w:t xml:space="preserve"> </w:t>
      </w:r>
      <w:r w:rsidRPr="00224F7B">
        <w:t>a.m.</w:t>
      </w:r>
      <w:r>
        <w:t xml:space="preserve"> </w:t>
      </w:r>
      <w:r w:rsidRPr="00224F7B">
        <w:t>to</w:t>
      </w:r>
      <w:r>
        <w:t xml:space="preserve"> </w:t>
      </w:r>
      <w:r w:rsidRPr="00224F7B">
        <w:t>7</w:t>
      </w:r>
      <w:r>
        <w:t xml:space="preserve"> </w:t>
      </w:r>
      <w:r w:rsidRPr="00224F7B">
        <w:t>p.m.</w:t>
      </w:r>
      <w:r>
        <w:t xml:space="preserve"> </w:t>
      </w:r>
      <w:r w:rsidRPr="00224F7B">
        <w:t>from</w:t>
      </w:r>
      <w:r>
        <w:t xml:space="preserve"> </w:t>
      </w:r>
      <w:r w:rsidRPr="00224F7B">
        <w:t>Monday</w:t>
      </w:r>
      <w:r>
        <w:t xml:space="preserve"> </w:t>
      </w:r>
      <w:r w:rsidRPr="00224F7B">
        <w:t>to</w:t>
      </w:r>
      <w:r>
        <w:t xml:space="preserve"> </w:t>
      </w:r>
      <w:r w:rsidRPr="00224F7B">
        <w:t>Friday</w:t>
      </w:r>
      <w:r>
        <w:t xml:space="preserve"> </w:t>
      </w:r>
      <w:r w:rsidRPr="00224F7B">
        <w:t>and</w:t>
      </w:r>
      <w:r>
        <w:t xml:space="preserve"> </w:t>
      </w:r>
      <w:r w:rsidRPr="00224F7B">
        <w:t>from</w:t>
      </w:r>
      <w:r>
        <w:t xml:space="preserve"> </w:t>
      </w:r>
      <w:r w:rsidRPr="00224F7B">
        <w:t>6</w:t>
      </w:r>
      <w:r>
        <w:t xml:space="preserve"> </w:t>
      </w:r>
      <w:r w:rsidRPr="00224F7B">
        <w:t>a.m.</w:t>
      </w:r>
      <w:r>
        <w:t xml:space="preserve"> </w:t>
      </w:r>
      <w:r w:rsidRPr="00224F7B">
        <w:t>to</w:t>
      </w:r>
      <w:r>
        <w:t xml:space="preserve"> </w:t>
      </w:r>
      <w:r w:rsidRPr="00224F7B">
        <w:t>6</w:t>
      </w:r>
      <w:r>
        <w:t xml:space="preserve"> </w:t>
      </w:r>
      <w:r w:rsidRPr="00224F7B">
        <w:t>p.m.</w:t>
      </w:r>
      <w:r>
        <w:t xml:space="preserve"> on </w:t>
      </w:r>
      <w:r w:rsidRPr="00224F7B">
        <w:t>Saturday</w:t>
      </w:r>
      <w:r>
        <w:t xml:space="preserve">s </w:t>
      </w:r>
      <w:r w:rsidRPr="00224F7B">
        <w:t>and</w:t>
      </w:r>
      <w:r>
        <w:t xml:space="preserve"> </w:t>
      </w:r>
      <w:r w:rsidRPr="00224F7B">
        <w:t>Sunday</w:t>
      </w:r>
      <w:r>
        <w:t>s</w:t>
      </w:r>
      <w:r w:rsidRPr="00224F7B">
        <w:t>.</w:t>
      </w:r>
      <w:r>
        <w:t xml:space="preserve"> C</w:t>
      </w:r>
      <w:r w:rsidRPr="00224F7B">
        <w:t>alls</w:t>
      </w:r>
      <w:r>
        <w:t xml:space="preserve"> </w:t>
      </w:r>
      <w:r w:rsidRPr="00224F7B">
        <w:t>have</w:t>
      </w:r>
      <w:r>
        <w:t xml:space="preserve"> furnished </w:t>
      </w:r>
      <w:r w:rsidRPr="00224F7B">
        <w:t>information</w:t>
      </w:r>
      <w:r>
        <w:t xml:space="preserve"> </w:t>
      </w:r>
      <w:r w:rsidRPr="00224F7B">
        <w:t>about</w:t>
      </w:r>
      <w:r>
        <w:t xml:space="preserve"> </w:t>
      </w:r>
      <w:r w:rsidRPr="00224F7B">
        <w:t>migrant</w:t>
      </w:r>
      <w:r>
        <w:t xml:space="preserve"> </w:t>
      </w:r>
      <w:r w:rsidRPr="00224F7B">
        <w:t>children</w:t>
      </w:r>
      <w:r>
        <w:t xml:space="preserve"> </w:t>
      </w:r>
      <w:r w:rsidRPr="00224F7B">
        <w:t>and</w:t>
      </w:r>
      <w:r>
        <w:t xml:space="preserve"> </w:t>
      </w:r>
      <w:r w:rsidRPr="00224F7B">
        <w:t>adolescents,</w:t>
      </w:r>
      <w:r>
        <w:t xml:space="preserve"> </w:t>
      </w:r>
      <w:r w:rsidRPr="00224F7B">
        <w:t>including</w:t>
      </w:r>
      <w:r>
        <w:t xml:space="preserve"> </w:t>
      </w:r>
      <w:r w:rsidRPr="00224F7B">
        <w:t>name,</w:t>
      </w:r>
      <w:r>
        <w:t xml:space="preserve"> </w:t>
      </w:r>
      <w:r w:rsidRPr="00224F7B">
        <w:t>age,</w:t>
      </w:r>
      <w:r>
        <w:t xml:space="preserve"> </w:t>
      </w:r>
      <w:r w:rsidRPr="00224F7B">
        <w:t>sex,</w:t>
      </w:r>
      <w:r>
        <w:t xml:space="preserve"> </w:t>
      </w:r>
      <w:r w:rsidRPr="00224F7B">
        <w:t>name</w:t>
      </w:r>
      <w:r>
        <w:t xml:space="preserve"> </w:t>
      </w:r>
      <w:r w:rsidRPr="00224F7B">
        <w:t>of</w:t>
      </w:r>
      <w:r>
        <w:t xml:space="preserve"> </w:t>
      </w:r>
      <w:r w:rsidRPr="00224F7B">
        <w:t>parents,</w:t>
      </w:r>
      <w:r>
        <w:t xml:space="preserve"> </w:t>
      </w:r>
      <w:r w:rsidRPr="00224F7B">
        <w:t>home</w:t>
      </w:r>
      <w:r>
        <w:t xml:space="preserve"> </w:t>
      </w:r>
      <w:r w:rsidRPr="00224F7B">
        <w:t>address</w:t>
      </w:r>
      <w:r>
        <w:t xml:space="preserve"> </w:t>
      </w:r>
      <w:r w:rsidRPr="00224F7B">
        <w:t>in</w:t>
      </w:r>
      <w:r>
        <w:t xml:space="preserve"> </w:t>
      </w:r>
      <w:r w:rsidRPr="00224F7B">
        <w:t>Honduras,</w:t>
      </w:r>
      <w:r>
        <w:t xml:space="preserve"> </w:t>
      </w:r>
      <w:r w:rsidRPr="00224F7B">
        <w:t>date</w:t>
      </w:r>
      <w:r>
        <w:t xml:space="preserve"> </w:t>
      </w:r>
      <w:r w:rsidRPr="00224F7B">
        <w:t>of</w:t>
      </w:r>
      <w:r>
        <w:t xml:space="preserve"> </w:t>
      </w:r>
      <w:r w:rsidRPr="00224F7B">
        <w:t>departure</w:t>
      </w:r>
      <w:r>
        <w:t xml:space="preserve"> </w:t>
      </w:r>
      <w:r w:rsidRPr="00224F7B">
        <w:t>from</w:t>
      </w:r>
      <w:r>
        <w:t xml:space="preserve"> the </w:t>
      </w:r>
      <w:r w:rsidRPr="00224F7B">
        <w:t>country,</w:t>
      </w:r>
      <w:r>
        <w:t xml:space="preserve"> </w:t>
      </w:r>
      <w:r w:rsidRPr="00224F7B">
        <w:t>reason</w:t>
      </w:r>
      <w:r>
        <w:t xml:space="preserve"> </w:t>
      </w:r>
      <w:r w:rsidRPr="00224F7B">
        <w:t>for</w:t>
      </w:r>
      <w:r>
        <w:t xml:space="preserve"> </w:t>
      </w:r>
      <w:r w:rsidRPr="00224F7B">
        <w:t>migration,</w:t>
      </w:r>
      <w:r>
        <w:t xml:space="preserve"> </w:t>
      </w:r>
      <w:r w:rsidRPr="00224F7B">
        <w:t>destination,</w:t>
      </w:r>
      <w:r>
        <w:t xml:space="preserve"> whether </w:t>
      </w:r>
      <w:r w:rsidRPr="00224F7B">
        <w:t>alone</w:t>
      </w:r>
      <w:r>
        <w:t xml:space="preserve"> </w:t>
      </w:r>
      <w:r w:rsidRPr="00224F7B">
        <w:t>or</w:t>
      </w:r>
      <w:r>
        <w:t xml:space="preserve"> </w:t>
      </w:r>
      <w:r w:rsidRPr="00224F7B">
        <w:t>accompanied,</w:t>
      </w:r>
      <w:r>
        <w:t xml:space="preserve"> </w:t>
      </w:r>
      <w:r w:rsidRPr="00224F7B">
        <w:t>place</w:t>
      </w:r>
      <w:r>
        <w:t xml:space="preserve"> </w:t>
      </w:r>
      <w:r w:rsidRPr="00224F7B">
        <w:t>from</w:t>
      </w:r>
      <w:r>
        <w:t xml:space="preserve"> </w:t>
      </w:r>
      <w:r w:rsidRPr="00224F7B">
        <w:t>which</w:t>
      </w:r>
      <w:r>
        <w:t xml:space="preserve"> </w:t>
      </w:r>
      <w:r w:rsidRPr="00224F7B">
        <w:t>returned</w:t>
      </w:r>
      <w:r>
        <w:t xml:space="preserve"> </w:t>
      </w:r>
      <w:r w:rsidRPr="00224F7B">
        <w:t>(United</w:t>
      </w:r>
      <w:r>
        <w:t xml:space="preserve"> </w:t>
      </w:r>
      <w:r w:rsidRPr="00224F7B">
        <w:t>States</w:t>
      </w:r>
      <w:r>
        <w:t xml:space="preserve"> or </w:t>
      </w:r>
      <w:r w:rsidRPr="00224F7B">
        <w:t>Mexico),</w:t>
      </w:r>
      <w:r>
        <w:t xml:space="preserve"> </w:t>
      </w:r>
      <w:r w:rsidRPr="00224F7B">
        <w:t>and</w:t>
      </w:r>
      <w:r>
        <w:t xml:space="preserve"> informant’s </w:t>
      </w:r>
      <w:r w:rsidRPr="00224F7B">
        <w:t>contact</w:t>
      </w:r>
      <w:r>
        <w:t xml:space="preserve"> </w:t>
      </w:r>
      <w:r w:rsidRPr="00224F7B">
        <w:t>information.</w:t>
      </w:r>
      <w:r>
        <w:t xml:space="preserve"> </w:t>
      </w:r>
      <w:r w:rsidRPr="00224F7B">
        <w:t>The</w:t>
      </w:r>
      <w:r>
        <w:t xml:space="preserve"> </w:t>
      </w:r>
      <w:r w:rsidRPr="00224F7B">
        <w:t>information</w:t>
      </w:r>
      <w:r>
        <w:t xml:space="preserve"> </w:t>
      </w:r>
      <w:r w:rsidRPr="00224F7B">
        <w:t>is</w:t>
      </w:r>
      <w:r>
        <w:t xml:space="preserve"> </w:t>
      </w:r>
      <w:r w:rsidRPr="00224F7B">
        <w:t>forwarded</w:t>
      </w:r>
      <w:r>
        <w:t xml:space="preserve"> </w:t>
      </w:r>
      <w:r w:rsidRPr="00224F7B">
        <w:t>by</w:t>
      </w:r>
      <w:r>
        <w:t xml:space="preserve"> </w:t>
      </w:r>
      <w:r w:rsidRPr="00224F7B">
        <w:t>the</w:t>
      </w:r>
      <w:r>
        <w:t xml:space="preserve"> </w:t>
      </w:r>
      <w:r w:rsidRPr="00224F7B">
        <w:t>Directorate</w:t>
      </w:r>
      <w:r>
        <w:t xml:space="preserve"> </w:t>
      </w:r>
      <w:r w:rsidRPr="00224F7B">
        <w:t>to</w:t>
      </w:r>
      <w:r>
        <w:t xml:space="preserve"> </w:t>
      </w:r>
      <w:r w:rsidRPr="00224F7B">
        <w:t>Honduran</w:t>
      </w:r>
      <w:r>
        <w:t xml:space="preserve"> </w:t>
      </w:r>
      <w:r w:rsidRPr="00224F7B">
        <w:t>consulates</w:t>
      </w:r>
      <w:r>
        <w:t xml:space="preserve"> </w:t>
      </w:r>
      <w:r w:rsidRPr="00224F7B">
        <w:t>in</w:t>
      </w:r>
      <w:r>
        <w:t xml:space="preserve"> the </w:t>
      </w:r>
      <w:r w:rsidRPr="00224F7B">
        <w:t>United</w:t>
      </w:r>
      <w:r>
        <w:t xml:space="preserve"> </w:t>
      </w:r>
      <w:r w:rsidRPr="00224F7B">
        <w:t>States</w:t>
      </w:r>
      <w:r>
        <w:t xml:space="preserve"> </w:t>
      </w:r>
      <w:r w:rsidRPr="00224F7B">
        <w:t>cities</w:t>
      </w:r>
      <w:r>
        <w:t xml:space="preserve"> </w:t>
      </w:r>
      <w:r w:rsidRPr="00224F7B">
        <w:t>where</w:t>
      </w:r>
      <w:r>
        <w:t xml:space="preserve"> the </w:t>
      </w:r>
      <w:r w:rsidRPr="00224F7B">
        <w:t>children</w:t>
      </w:r>
      <w:r>
        <w:t xml:space="preserve"> </w:t>
      </w:r>
      <w:r w:rsidRPr="00224F7B">
        <w:t>are</w:t>
      </w:r>
      <w:r>
        <w:t xml:space="preserve"> staying</w:t>
      </w:r>
      <w:r w:rsidRPr="00224F7B">
        <w:t>,</w:t>
      </w:r>
      <w:r>
        <w:t xml:space="preserve"> </w:t>
      </w:r>
      <w:r w:rsidRPr="00224F7B">
        <w:t>in</w:t>
      </w:r>
      <w:r>
        <w:t xml:space="preserve"> </w:t>
      </w:r>
      <w:r w:rsidRPr="00224F7B">
        <w:t>order</w:t>
      </w:r>
      <w:r>
        <w:t xml:space="preserve"> </w:t>
      </w:r>
      <w:r w:rsidRPr="00224F7B">
        <w:t>to</w:t>
      </w:r>
      <w:r>
        <w:t xml:space="preserve"> speed up </w:t>
      </w:r>
      <w:r w:rsidRPr="00224F7B">
        <w:t>identification</w:t>
      </w:r>
      <w:r>
        <w:t xml:space="preserve"> before repatriation</w:t>
      </w:r>
      <w:r w:rsidRPr="00224F7B">
        <w:t>;</w:t>
      </w:r>
    </w:p>
    <w:p w:rsidR="00A66010" w:rsidRPr="00224F7B" w:rsidRDefault="00A66010" w:rsidP="00E61BA2">
      <w:pPr>
        <w:pStyle w:val="Bullet1"/>
      </w:pPr>
      <w:r w:rsidRPr="00224F7B">
        <w:t>Support</w:t>
      </w:r>
      <w:r>
        <w:t xml:space="preserve"> </w:t>
      </w:r>
      <w:r w:rsidRPr="00224F7B">
        <w:t>for</w:t>
      </w:r>
      <w:r>
        <w:t xml:space="preserve"> </w:t>
      </w:r>
      <w:r w:rsidRPr="00224F7B">
        <w:t>the</w:t>
      </w:r>
      <w:r>
        <w:t xml:space="preserve"> </w:t>
      </w:r>
      <w:r w:rsidRPr="00224F7B">
        <w:t>International</w:t>
      </w:r>
      <w:r>
        <w:t xml:space="preserve"> </w:t>
      </w:r>
      <w:r w:rsidRPr="00224F7B">
        <w:t>Conference</w:t>
      </w:r>
      <w:r>
        <w:t xml:space="preserve"> </w:t>
      </w:r>
      <w:r w:rsidRPr="00224F7B">
        <w:t>on</w:t>
      </w:r>
      <w:r>
        <w:t xml:space="preserve"> </w:t>
      </w:r>
      <w:r w:rsidRPr="00224F7B">
        <w:t>Migration,</w:t>
      </w:r>
      <w:r>
        <w:t xml:space="preserve"> </w:t>
      </w:r>
      <w:r w:rsidRPr="00224F7B">
        <w:t>Childhood</w:t>
      </w:r>
      <w:r>
        <w:t xml:space="preserve"> </w:t>
      </w:r>
      <w:r w:rsidRPr="00224F7B">
        <w:t>and</w:t>
      </w:r>
      <w:r>
        <w:t xml:space="preserve"> </w:t>
      </w:r>
      <w:r w:rsidRPr="00224F7B">
        <w:t>Family,</w:t>
      </w:r>
      <w:r>
        <w:t xml:space="preserve"> </w:t>
      </w:r>
      <w:r w:rsidRPr="00224F7B">
        <w:t>whose</w:t>
      </w:r>
      <w:r>
        <w:t xml:space="preserve"> </w:t>
      </w:r>
      <w:r w:rsidRPr="00224F7B">
        <w:t>objective</w:t>
      </w:r>
      <w:r>
        <w:t xml:space="preserve"> </w:t>
      </w:r>
      <w:r w:rsidRPr="00224F7B">
        <w:t>was</w:t>
      </w:r>
      <w:r>
        <w:t xml:space="preserve"> </w:t>
      </w:r>
      <w:r w:rsidRPr="00224F7B">
        <w:t>to</w:t>
      </w:r>
      <w:r>
        <w:t xml:space="preserve"> </w:t>
      </w:r>
      <w:r w:rsidRPr="00224F7B">
        <w:t>generate</w:t>
      </w:r>
      <w:r>
        <w:t xml:space="preserve"> </w:t>
      </w:r>
      <w:r w:rsidRPr="00224F7B">
        <w:t>a</w:t>
      </w:r>
      <w:r>
        <w:t xml:space="preserve"> </w:t>
      </w:r>
      <w:r w:rsidRPr="00224F7B">
        <w:t>high-level</w:t>
      </w:r>
      <w:r>
        <w:t xml:space="preserve"> </w:t>
      </w:r>
      <w:r w:rsidRPr="00224F7B">
        <w:t>debate</w:t>
      </w:r>
      <w:r>
        <w:t xml:space="preserve"> </w:t>
      </w:r>
      <w:r w:rsidRPr="00224F7B">
        <w:t>among</w:t>
      </w:r>
      <w:r>
        <w:t xml:space="preserve"> </w:t>
      </w:r>
      <w:r w:rsidRPr="00224F7B">
        <w:t>governmental,</w:t>
      </w:r>
      <w:r>
        <w:t xml:space="preserve"> </w:t>
      </w:r>
      <w:r w:rsidRPr="00224F7B">
        <w:t>non-</w:t>
      </w:r>
      <w:r w:rsidRPr="00224F7B">
        <w:lastRenderedPageBreak/>
        <w:t>governmental</w:t>
      </w:r>
      <w:r>
        <w:t xml:space="preserve"> and </w:t>
      </w:r>
      <w:r w:rsidRPr="00224F7B">
        <w:t>international</w:t>
      </w:r>
      <w:r>
        <w:t xml:space="preserve"> bodies, </w:t>
      </w:r>
      <w:r w:rsidRPr="00224F7B">
        <w:t>and</w:t>
      </w:r>
      <w:r>
        <w:t xml:space="preserve"> their partners</w:t>
      </w:r>
      <w:r w:rsidRPr="00224F7B">
        <w:t>,</w:t>
      </w:r>
      <w:r>
        <w:t xml:space="preserve"> </w:t>
      </w:r>
      <w:r w:rsidRPr="00224F7B">
        <w:t>with</w:t>
      </w:r>
      <w:r>
        <w:t xml:space="preserve"> </w:t>
      </w:r>
      <w:r w:rsidRPr="00224F7B">
        <w:t>a</w:t>
      </w:r>
      <w:r>
        <w:t xml:space="preserve"> </w:t>
      </w:r>
      <w:r w:rsidRPr="00224F7B">
        <w:t>view</w:t>
      </w:r>
      <w:r>
        <w:t xml:space="preserve"> </w:t>
      </w:r>
      <w:r w:rsidRPr="00224F7B">
        <w:t>to</w:t>
      </w:r>
      <w:r>
        <w:t xml:space="preserve"> </w:t>
      </w:r>
      <w:r w:rsidRPr="00224F7B">
        <w:t>analysing</w:t>
      </w:r>
      <w:r>
        <w:t xml:space="preserve"> </w:t>
      </w:r>
      <w:r w:rsidRPr="00224F7B">
        <w:t>the</w:t>
      </w:r>
      <w:r>
        <w:t xml:space="preserve"> </w:t>
      </w:r>
      <w:r w:rsidRPr="00224F7B">
        <w:t>causes</w:t>
      </w:r>
      <w:r>
        <w:t xml:space="preserve"> </w:t>
      </w:r>
      <w:r w:rsidRPr="00224F7B">
        <w:t>of</w:t>
      </w:r>
      <w:r>
        <w:t xml:space="preserve"> </w:t>
      </w:r>
      <w:r w:rsidRPr="00224F7B">
        <w:t>illegal</w:t>
      </w:r>
      <w:r>
        <w:t xml:space="preserve"> </w:t>
      </w:r>
      <w:r w:rsidRPr="00224F7B">
        <w:t>migration</w:t>
      </w:r>
      <w:r>
        <w:t xml:space="preserve"> </w:t>
      </w:r>
      <w:r w:rsidRPr="00224F7B">
        <w:t>to</w:t>
      </w:r>
      <w:r>
        <w:t xml:space="preserve"> </w:t>
      </w:r>
      <w:r w:rsidRPr="00224F7B">
        <w:t>the</w:t>
      </w:r>
      <w:r>
        <w:t xml:space="preserve"> </w:t>
      </w:r>
      <w:r w:rsidRPr="00224F7B">
        <w:t>United</w:t>
      </w:r>
      <w:r>
        <w:t xml:space="preserve"> </w:t>
      </w:r>
      <w:r w:rsidRPr="00224F7B">
        <w:t>States,</w:t>
      </w:r>
      <w:r>
        <w:t xml:space="preserve"> </w:t>
      </w:r>
      <w:r w:rsidRPr="00224F7B">
        <w:t>the</w:t>
      </w:r>
      <w:r>
        <w:t xml:space="preserve"> context </w:t>
      </w:r>
      <w:r w:rsidRPr="00224F7B">
        <w:t>of</w:t>
      </w:r>
      <w:r>
        <w:t xml:space="preserve"> </w:t>
      </w:r>
      <w:r w:rsidRPr="00224F7B">
        <w:t>new</w:t>
      </w:r>
      <w:r>
        <w:t xml:space="preserve"> </w:t>
      </w:r>
      <w:r w:rsidRPr="00224F7B">
        <w:t>threats</w:t>
      </w:r>
      <w:r>
        <w:t xml:space="preserve"> </w:t>
      </w:r>
      <w:r w:rsidRPr="00224F7B">
        <w:t>to</w:t>
      </w:r>
      <w:r>
        <w:t xml:space="preserve"> </w:t>
      </w:r>
      <w:r w:rsidRPr="00224F7B">
        <w:t>democratic</w:t>
      </w:r>
      <w:r>
        <w:t xml:space="preserve"> </w:t>
      </w:r>
      <w:r w:rsidRPr="00224F7B">
        <w:t>security</w:t>
      </w:r>
      <w:r>
        <w:t xml:space="preserve"> </w:t>
      </w:r>
      <w:r w:rsidRPr="00224F7B">
        <w:t>in</w:t>
      </w:r>
      <w:r>
        <w:t xml:space="preserve"> </w:t>
      </w:r>
      <w:r w:rsidRPr="00224F7B">
        <w:t>the</w:t>
      </w:r>
      <w:r>
        <w:t xml:space="preserve"> </w:t>
      </w:r>
      <w:r w:rsidRPr="00224F7B">
        <w:t>United</w:t>
      </w:r>
      <w:r>
        <w:t xml:space="preserve"> </w:t>
      </w:r>
      <w:r w:rsidRPr="00224F7B">
        <w:t>States,</w:t>
      </w:r>
      <w:r>
        <w:t xml:space="preserve"> </w:t>
      </w:r>
      <w:r w:rsidRPr="00224F7B">
        <w:t>the</w:t>
      </w:r>
      <w:r>
        <w:t xml:space="preserve"> </w:t>
      </w:r>
      <w:r w:rsidRPr="00224F7B">
        <w:t>consequences</w:t>
      </w:r>
      <w:r>
        <w:t xml:space="preserve"> of such threats, </w:t>
      </w:r>
      <w:r w:rsidRPr="00224F7B">
        <w:t>and</w:t>
      </w:r>
      <w:r>
        <w:t xml:space="preserve"> </w:t>
      </w:r>
      <w:r w:rsidRPr="00224F7B">
        <w:t>possible</w:t>
      </w:r>
      <w:r>
        <w:t xml:space="preserve"> </w:t>
      </w:r>
      <w:r w:rsidRPr="00224F7B">
        <w:t>means</w:t>
      </w:r>
      <w:r>
        <w:t xml:space="preserve"> </w:t>
      </w:r>
      <w:r w:rsidRPr="00224F7B">
        <w:t>of</w:t>
      </w:r>
      <w:r>
        <w:t xml:space="preserve"> curbing </w:t>
      </w:r>
      <w:r w:rsidRPr="00224F7B">
        <w:t>this</w:t>
      </w:r>
      <w:r>
        <w:t xml:space="preserve"> movement </w:t>
      </w:r>
      <w:r w:rsidRPr="00224F7B">
        <w:t>on</w:t>
      </w:r>
      <w:r>
        <w:t xml:space="preserve"> </w:t>
      </w:r>
      <w:r w:rsidRPr="00224F7B">
        <w:t>the</w:t>
      </w:r>
      <w:r>
        <w:t xml:space="preserve"> </w:t>
      </w:r>
      <w:r w:rsidRPr="00224F7B">
        <w:t>basis</w:t>
      </w:r>
      <w:r>
        <w:t xml:space="preserve"> </w:t>
      </w:r>
      <w:r w:rsidRPr="00224F7B">
        <w:t>of</w:t>
      </w:r>
      <w:r>
        <w:t xml:space="preserve"> </w:t>
      </w:r>
      <w:r w:rsidRPr="00224F7B">
        <w:t>shared</w:t>
      </w:r>
      <w:r>
        <w:t xml:space="preserve"> </w:t>
      </w:r>
      <w:r w:rsidRPr="00224F7B">
        <w:t>responsibility;</w:t>
      </w:r>
    </w:p>
    <w:p w:rsidR="00A66010" w:rsidRPr="00224F7B" w:rsidRDefault="00A66010" w:rsidP="00E61BA2">
      <w:pPr>
        <w:pStyle w:val="Bullet1"/>
      </w:pPr>
      <w:r w:rsidRPr="00224F7B">
        <w:t>Participation</w:t>
      </w:r>
      <w:r>
        <w:t xml:space="preserve"> </w:t>
      </w:r>
      <w:r w:rsidRPr="00224F7B">
        <w:t>in</w:t>
      </w:r>
      <w:r>
        <w:t xml:space="preserve"> </w:t>
      </w:r>
      <w:r w:rsidRPr="00224F7B">
        <w:t>the</w:t>
      </w:r>
      <w:r>
        <w:t xml:space="preserve"> </w:t>
      </w:r>
      <w:r w:rsidRPr="00224F7B">
        <w:t>team</w:t>
      </w:r>
      <w:r>
        <w:t xml:space="preserve"> to follow up on </w:t>
      </w:r>
      <w:r w:rsidRPr="00224F7B">
        <w:t>the</w:t>
      </w:r>
      <w:r>
        <w:t xml:space="preserve"> </w:t>
      </w:r>
      <w:r w:rsidRPr="00224F7B">
        <w:t>agreements</w:t>
      </w:r>
      <w:r>
        <w:t xml:space="preserve"> </w:t>
      </w:r>
      <w:r w:rsidRPr="00224F7B">
        <w:t>concluded</w:t>
      </w:r>
      <w:r>
        <w:t xml:space="preserve"> </w:t>
      </w:r>
      <w:r w:rsidRPr="00224F7B">
        <w:t>within</w:t>
      </w:r>
      <w:r>
        <w:t xml:space="preserve"> </w:t>
      </w:r>
      <w:r w:rsidRPr="00224F7B">
        <w:t>the</w:t>
      </w:r>
      <w:r>
        <w:t xml:space="preserve"> </w:t>
      </w:r>
      <w:r w:rsidRPr="00224F7B">
        <w:t>framework</w:t>
      </w:r>
      <w:r>
        <w:t xml:space="preserve"> </w:t>
      </w:r>
      <w:r w:rsidRPr="00224F7B">
        <w:t>of</w:t>
      </w:r>
      <w:r>
        <w:t xml:space="preserve"> </w:t>
      </w:r>
      <w:r w:rsidRPr="00224F7B">
        <w:t>the</w:t>
      </w:r>
      <w:r>
        <w:t xml:space="preserve"> </w:t>
      </w:r>
      <w:r w:rsidRPr="00224F7B">
        <w:t>Conference,</w:t>
      </w:r>
      <w:r>
        <w:t xml:space="preserve"> </w:t>
      </w:r>
      <w:r w:rsidRPr="00224F7B">
        <w:t>which</w:t>
      </w:r>
      <w:r>
        <w:t xml:space="preserve"> </w:t>
      </w:r>
      <w:r w:rsidRPr="00224F7B">
        <w:t>was</w:t>
      </w:r>
      <w:r>
        <w:t xml:space="preserve"> </w:t>
      </w:r>
      <w:r w:rsidRPr="00224F7B">
        <w:t>chaired</w:t>
      </w:r>
      <w:r>
        <w:t xml:space="preserve"> </w:t>
      </w:r>
      <w:r w:rsidRPr="00224F7B">
        <w:t>by</w:t>
      </w:r>
      <w:r>
        <w:t xml:space="preserve"> </w:t>
      </w:r>
      <w:r w:rsidRPr="00224F7B">
        <w:t>the</w:t>
      </w:r>
      <w:r>
        <w:t xml:space="preserve"> </w:t>
      </w:r>
      <w:r w:rsidRPr="00224F7B">
        <w:t>Ministry</w:t>
      </w:r>
      <w:r>
        <w:t xml:space="preserve"> </w:t>
      </w:r>
      <w:r w:rsidRPr="00224F7B">
        <w:t>of</w:t>
      </w:r>
      <w:r>
        <w:t xml:space="preserve"> </w:t>
      </w:r>
      <w:r w:rsidRPr="00224F7B">
        <w:t>Foreign</w:t>
      </w:r>
      <w:r>
        <w:t xml:space="preserve"> </w:t>
      </w:r>
      <w:r w:rsidRPr="00224F7B">
        <w:t>Affairs</w:t>
      </w:r>
      <w:r>
        <w:t xml:space="preserve"> </w:t>
      </w:r>
      <w:r w:rsidRPr="00224F7B">
        <w:t>and</w:t>
      </w:r>
      <w:r>
        <w:t xml:space="preserve"> </w:t>
      </w:r>
      <w:r w:rsidRPr="00224F7B">
        <w:t>International</w:t>
      </w:r>
      <w:r>
        <w:t xml:space="preserve"> </w:t>
      </w:r>
      <w:r w:rsidRPr="00224F7B">
        <w:t>Cooperation.</w:t>
      </w:r>
      <w:r>
        <w:t xml:space="preserve"> </w:t>
      </w:r>
      <w:r w:rsidRPr="00224F7B">
        <w:t>Work</w:t>
      </w:r>
      <w:r>
        <w:t xml:space="preserve"> </w:t>
      </w:r>
      <w:r w:rsidRPr="00224F7B">
        <w:t>is</w:t>
      </w:r>
      <w:r>
        <w:t xml:space="preserve"> </w:t>
      </w:r>
      <w:r w:rsidRPr="00224F7B">
        <w:t>being</w:t>
      </w:r>
      <w:r>
        <w:t xml:space="preserve"> </w:t>
      </w:r>
      <w:r w:rsidRPr="00224F7B">
        <w:t>done</w:t>
      </w:r>
      <w:r>
        <w:t xml:space="preserve"> </w:t>
      </w:r>
      <w:r w:rsidRPr="00224F7B">
        <w:t>on</w:t>
      </w:r>
      <w:r>
        <w:t xml:space="preserve"> </w:t>
      </w:r>
      <w:r w:rsidRPr="00224F7B">
        <w:t>the</w:t>
      </w:r>
      <w:r>
        <w:t xml:space="preserve"> P</w:t>
      </w:r>
      <w:r w:rsidRPr="00224F7B">
        <w:t>lan</w:t>
      </w:r>
      <w:r>
        <w:t xml:space="preserve"> </w:t>
      </w:r>
      <w:r w:rsidRPr="00224F7B">
        <w:t>for</w:t>
      </w:r>
      <w:r>
        <w:t xml:space="preserve"> Follow-up to </w:t>
      </w:r>
      <w:r w:rsidRPr="00224F7B">
        <w:t>Road</w:t>
      </w:r>
      <w:r>
        <w:t xml:space="preserve"> </w:t>
      </w:r>
      <w:r w:rsidRPr="00224F7B">
        <w:t>Map</w:t>
      </w:r>
      <w:r>
        <w:t xml:space="preserve"> </w:t>
      </w:r>
      <w:r w:rsidRPr="00224F7B">
        <w:t>entitled</w:t>
      </w:r>
      <w:r>
        <w:t xml:space="preserve"> “</w:t>
      </w:r>
      <w:r w:rsidRPr="00224F7B">
        <w:t>A</w:t>
      </w:r>
      <w:r>
        <w:t xml:space="preserve"> </w:t>
      </w:r>
      <w:r w:rsidRPr="00224F7B">
        <w:t>Call</w:t>
      </w:r>
      <w:r>
        <w:t xml:space="preserve"> </w:t>
      </w:r>
      <w:r w:rsidRPr="00224F7B">
        <w:t>to</w:t>
      </w:r>
      <w:r>
        <w:t xml:space="preserve"> </w:t>
      </w:r>
      <w:r w:rsidRPr="00224F7B">
        <w:t>Action</w:t>
      </w:r>
      <w:r>
        <w:t xml:space="preserve">”, </w:t>
      </w:r>
      <w:r w:rsidRPr="00224F7B">
        <w:t>which</w:t>
      </w:r>
      <w:r>
        <w:t xml:space="preserve"> </w:t>
      </w:r>
      <w:r w:rsidRPr="00224F7B">
        <w:t>will</w:t>
      </w:r>
      <w:r>
        <w:t xml:space="preserve"> </w:t>
      </w:r>
      <w:r w:rsidRPr="00224F7B">
        <w:t>contain</w:t>
      </w:r>
      <w:r>
        <w:t xml:space="preserve"> </w:t>
      </w:r>
      <w:r w:rsidRPr="00224F7B">
        <w:t>objectives,</w:t>
      </w:r>
      <w:r>
        <w:t xml:space="preserve"> </w:t>
      </w:r>
      <w:r w:rsidRPr="00224F7B">
        <w:t>anticipated</w:t>
      </w:r>
      <w:r>
        <w:t xml:space="preserve"> </w:t>
      </w:r>
      <w:r w:rsidRPr="00224F7B">
        <w:t>results,</w:t>
      </w:r>
      <w:r>
        <w:t xml:space="preserve"> </w:t>
      </w:r>
      <w:r w:rsidRPr="00224F7B">
        <w:t>indicators,</w:t>
      </w:r>
      <w:r>
        <w:t xml:space="preserve"> </w:t>
      </w:r>
      <w:r w:rsidRPr="00224F7B">
        <w:t>goals,</w:t>
      </w:r>
      <w:r>
        <w:t xml:space="preserve"> </w:t>
      </w:r>
      <w:r w:rsidRPr="00224F7B">
        <w:t>strategic</w:t>
      </w:r>
      <w:r>
        <w:t xml:space="preserve"> </w:t>
      </w:r>
      <w:r w:rsidRPr="00224F7B">
        <w:t>guidelines</w:t>
      </w:r>
      <w:r>
        <w:t xml:space="preserve"> </w:t>
      </w:r>
      <w:r w:rsidRPr="00224F7B">
        <w:t>for</w:t>
      </w:r>
      <w:r>
        <w:t xml:space="preserve"> </w:t>
      </w:r>
      <w:r w:rsidRPr="00224F7B">
        <w:t>action,</w:t>
      </w:r>
      <w:r>
        <w:t xml:space="preserve"> </w:t>
      </w:r>
      <w:r w:rsidRPr="00224F7B">
        <w:t>funding</w:t>
      </w:r>
      <w:r>
        <w:t xml:space="preserve"> </w:t>
      </w:r>
      <w:r w:rsidRPr="00224F7B">
        <w:t>sources</w:t>
      </w:r>
      <w:r>
        <w:t xml:space="preserve"> </w:t>
      </w:r>
      <w:r w:rsidRPr="00224F7B">
        <w:t>and</w:t>
      </w:r>
      <w:r>
        <w:t xml:space="preserve"> </w:t>
      </w:r>
      <w:r w:rsidRPr="00224F7B">
        <w:t>institutions</w:t>
      </w:r>
      <w:r>
        <w:t xml:space="preserve"> </w:t>
      </w:r>
      <w:r w:rsidRPr="00224F7B">
        <w:t>responsible</w:t>
      </w:r>
      <w:r>
        <w:t xml:space="preserve"> </w:t>
      </w:r>
      <w:r w:rsidRPr="00224F7B">
        <w:t>for</w:t>
      </w:r>
      <w:r>
        <w:t xml:space="preserve"> </w:t>
      </w:r>
      <w:r w:rsidRPr="00224F7B">
        <w:t>implementation;</w:t>
      </w:r>
    </w:p>
    <w:p w:rsidR="00A66010" w:rsidRPr="00224F7B" w:rsidRDefault="00A66010" w:rsidP="00E61BA2">
      <w:pPr>
        <w:pStyle w:val="Bullet1"/>
      </w:pPr>
      <w:r w:rsidRPr="00224F7B">
        <w:t>Coordination</w:t>
      </w:r>
      <w:r>
        <w:t xml:space="preserve"> </w:t>
      </w:r>
      <w:r w:rsidRPr="00224F7B">
        <w:t>of</w:t>
      </w:r>
      <w:r>
        <w:t xml:space="preserve"> </w:t>
      </w:r>
      <w:r w:rsidRPr="00224F7B">
        <w:t>the</w:t>
      </w:r>
      <w:r>
        <w:t xml:space="preserve"> </w:t>
      </w:r>
      <w:r w:rsidRPr="00224F7B">
        <w:t>process</w:t>
      </w:r>
      <w:r>
        <w:t xml:space="preserve"> </w:t>
      </w:r>
      <w:r w:rsidRPr="00224F7B">
        <w:t>for</w:t>
      </w:r>
      <w:r>
        <w:t xml:space="preserve"> </w:t>
      </w:r>
      <w:r w:rsidRPr="00224F7B">
        <w:t>receiving</w:t>
      </w:r>
      <w:r>
        <w:t xml:space="preserve"> </w:t>
      </w:r>
      <w:r w:rsidRPr="00224F7B">
        <w:t>and</w:t>
      </w:r>
      <w:r>
        <w:t xml:space="preserve"> registering </w:t>
      </w:r>
      <w:r w:rsidRPr="00224F7B">
        <w:t>migrant</w:t>
      </w:r>
      <w:r>
        <w:t xml:space="preserve"> </w:t>
      </w:r>
      <w:r w:rsidRPr="00224F7B">
        <w:t>families</w:t>
      </w:r>
      <w:r>
        <w:t xml:space="preserve"> </w:t>
      </w:r>
      <w:r w:rsidRPr="00224F7B">
        <w:t>and</w:t>
      </w:r>
      <w:r>
        <w:t xml:space="preserve"> </w:t>
      </w:r>
      <w:r w:rsidRPr="00224F7B">
        <w:t>unaccompanied</w:t>
      </w:r>
      <w:r>
        <w:t xml:space="preserve"> </w:t>
      </w:r>
      <w:r w:rsidRPr="00224F7B">
        <w:t>children</w:t>
      </w:r>
      <w:r>
        <w:t xml:space="preserve"> </w:t>
      </w:r>
      <w:r w:rsidRPr="00224F7B">
        <w:t>returning</w:t>
      </w:r>
      <w:r>
        <w:t xml:space="preserve"> </w:t>
      </w:r>
      <w:r w:rsidRPr="00224F7B">
        <w:t>overland</w:t>
      </w:r>
      <w:r>
        <w:t xml:space="preserve"> </w:t>
      </w:r>
      <w:r w:rsidRPr="00224F7B">
        <w:t>(Corinto</w:t>
      </w:r>
      <w:r>
        <w:t xml:space="preserve"> </w:t>
      </w:r>
      <w:r w:rsidRPr="00224F7B">
        <w:t>border)</w:t>
      </w:r>
      <w:r>
        <w:t xml:space="preserve"> </w:t>
      </w:r>
      <w:r w:rsidRPr="00224F7B">
        <w:t>or</w:t>
      </w:r>
      <w:r>
        <w:t xml:space="preserve"> </w:t>
      </w:r>
      <w:r w:rsidRPr="00224F7B">
        <w:t>by</w:t>
      </w:r>
      <w:r>
        <w:t xml:space="preserve"> </w:t>
      </w:r>
      <w:r w:rsidRPr="00224F7B">
        <w:t>air</w:t>
      </w:r>
      <w:r>
        <w:t xml:space="preserve"> </w:t>
      </w:r>
      <w:r w:rsidRPr="00224F7B">
        <w:t>(Ramón</w:t>
      </w:r>
      <w:r>
        <w:t xml:space="preserve"> </w:t>
      </w:r>
      <w:r w:rsidRPr="00224F7B">
        <w:t>Villeda</w:t>
      </w:r>
      <w:r>
        <w:t xml:space="preserve"> </w:t>
      </w:r>
      <w:r w:rsidRPr="00224F7B">
        <w:t>Morales</w:t>
      </w:r>
      <w:r>
        <w:t xml:space="preserve"> a</w:t>
      </w:r>
      <w:r w:rsidRPr="00224F7B">
        <w:t>irport</w:t>
      </w:r>
      <w:r>
        <w:t xml:space="preserve"> </w:t>
      </w:r>
      <w:r w:rsidRPr="00224F7B">
        <w:t>in</w:t>
      </w:r>
      <w:r>
        <w:t xml:space="preserve"> </w:t>
      </w:r>
      <w:r w:rsidRPr="00224F7B">
        <w:t>San</w:t>
      </w:r>
      <w:r>
        <w:t xml:space="preserve"> </w:t>
      </w:r>
      <w:r w:rsidRPr="00224F7B">
        <w:t>Pedro</w:t>
      </w:r>
      <w:r>
        <w:t xml:space="preserve"> </w:t>
      </w:r>
      <w:r w:rsidRPr="00224F7B">
        <w:t>Sula,</w:t>
      </w:r>
      <w:r>
        <w:t xml:space="preserve"> </w:t>
      </w:r>
      <w:r w:rsidRPr="00224F7B">
        <w:t>Soto</w:t>
      </w:r>
      <w:r>
        <w:t xml:space="preserve"> </w:t>
      </w:r>
      <w:r w:rsidRPr="00224F7B">
        <w:t>Cano</w:t>
      </w:r>
      <w:r>
        <w:t xml:space="preserve"> a</w:t>
      </w:r>
      <w:r w:rsidRPr="00224F7B">
        <w:t>ir</w:t>
      </w:r>
      <w:r>
        <w:t xml:space="preserve"> b</w:t>
      </w:r>
      <w:r w:rsidRPr="00224F7B">
        <w:t>ase</w:t>
      </w:r>
      <w:r>
        <w:t xml:space="preserve"> </w:t>
      </w:r>
      <w:r w:rsidRPr="00224F7B">
        <w:t>in</w:t>
      </w:r>
      <w:r>
        <w:t xml:space="preserve"> </w:t>
      </w:r>
      <w:r w:rsidRPr="00224F7B">
        <w:t>Palmerola,</w:t>
      </w:r>
      <w:r>
        <w:t xml:space="preserve"> </w:t>
      </w:r>
      <w:r w:rsidRPr="00224F7B">
        <w:t>Comayagua,</w:t>
      </w:r>
      <w:r>
        <w:t xml:space="preserve"> </w:t>
      </w:r>
      <w:r w:rsidRPr="00224F7B">
        <w:t>and</w:t>
      </w:r>
      <w:r>
        <w:t xml:space="preserve"> </w:t>
      </w:r>
      <w:r w:rsidRPr="00224F7B">
        <w:t>Toncontín</w:t>
      </w:r>
      <w:r>
        <w:t xml:space="preserve"> a</w:t>
      </w:r>
      <w:r w:rsidRPr="00224F7B">
        <w:t>irport</w:t>
      </w:r>
      <w:r>
        <w:t xml:space="preserve"> </w:t>
      </w:r>
      <w:r w:rsidRPr="00224F7B">
        <w:t>in</w:t>
      </w:r>
      <w:r>
        <w:t xml:space="preserve"> </w:t>
      </w:r>
      <w:r w:rsidRPr="00224F7B">
        <w:t>the</w:t>
      </w:r>
      <w:r>
        <w:t xml:space="preserve"> </w:t>
      </w:r>
      <w:r w:rsidRPr="00224F7B">
        <w:t>Central</w:t>
      </w:r>
      <w:r>
        <w:t xml:space="preserve"> </w:t>
      </w:r>
      <w:r w:rsidRPr="00224F7B">
        <w:t>District;</w:t>
      </w:r>
    </w:p>
    <w:p w:rsidR="00A66010" w:rsidRPr="00224F7B" w:rsidRDefault="00A66010" w:rsidP="00E61BA2">
      <w:pPr>
        <w:pStyle w:val="Bullet1"/>
      </w:pPr>
      <w:r>
        <w:t>P</w:t>
      </w:r>
      <w:r w:rsidRPr="00224F7B">
        <w:t>lacement</w:t>
      </w:r>
      <w:r>
        <w:t xml:space="preserve"> </w:t>
      </w:r>
      <w:r w:rsidRPr="00224F7B">
        <w:t>of</w:t>
      </w:r>
      <w:r>
        <w:t xml:space="preserve"> </w:t>
      </w:r>
      <w:r w:rsidRPr="00224F7B">
        <w:t>representatives</w:t>
      </w:r>
      <w:r>
        <w:t xml:space="preserve"> </w:t>
      </w:r>
      <w:r w:rsidRPr="00224F7B">
        <w:t>of</w:t>
      </w:r>
      <w:r>
        <w:t xml:space="preserve"> g</w:t>
      </w:r>
      <w:r w:rsidRPr="00224F7B">
        <w:t>overnment</w:t>
      </w:r>
      <w:r>
        <w:t xml:space="preserve">al </w:t>
      </w:r>
      <w:r w:rsidRPr="00224F7B">
        <w:t>institutions</w:t>
      </w:r>
      <w:r>
        <w:t xml:space="preserve"> </w:t>
      </w:r>
      <w:r w:rsidRPr="00224F7B">
        <w:t>in</w:t>
      </w:r>
      <w:r>
        <w:t xml:space="preserve"> </w:t>
      </w:r>
      <w:r w:rsidRPr="00224F7B">
        <w:t>the</w:t>
      </w:r>
      <w:r>
        <w:t xml:space="preserve"> </w:t>
      </w:r>
      <w:r w:rsidRPr="00224F7B">
        <w:t>reception</w:t>
      </w:r>
      <w:r>
        <w:t xml:space="preserve"> </w:t>
      </w:r>
      <w:r w:rsidRPr="00224F7B">
        <w:t>centres,</w:t>
      </w:r>
      <w:r>
        <w:t xml:space="preserve"> </w:t>
      </w:r>
      <w:r w:rsidRPr="00224F7B">
        <w:t>offering</w:t>
      </w:r>
      <w:r>
        <w:t xml:space="preserve"> </w:t>
      </w:r>
      <w:r w:rsidRPr="00224F7B">
        <w:t>social</w:t>
      </w:r>
      <w:r>
        <w:t xml:space="preserve"> </w:t>
      </w:r>
      <w:r w:rsidRPr="00224F7B">
        <w:t>services</w:t>
      </w:r>
      <w:r>
        <w:t xml:space="preserve"> </w:t>
      </w:r>
      <w:r w:rsidRPr="00224F7B">
        <w:t>in</w:t>
      </w:r>
      <w:r>
        <w:t xml:space="preserve"> </w:t>
      </w:r>
      <w:r w:rsidRPr="00224F7B">
        <w:t>the</w:t>
      </w:r>
      <w:r>
        <w:t xml:space="preserve"> </w:t>
      </w:r>
      <w:r w:rsidRPr="00224F7B">
        <w:t>form</w:t>
      </w:r>
      <w:r>
        <w:t xml:space="preserve"> </w:t>
      </w:r>
      <w:r w:rsidRPr="00224F7B">
        <w:t>of</w:t>
      </w:r>
      <w:r>
        <w:t xml:space="preserve"> </w:t>
      </w:r>
      <w:r w:rsidRPr="00224F7B">
        <w:t>assistance</w:t>
      </w:r>
      <w:r>
        <w:t xml:space="preserve"> </w:t>
      </w:r>
      <w:r w:rsidRPr="00224F7B">
        <w:t>for</w:t>
      </w:r>
      <w:r>
        <w:t xml:space="preserve"> </w:t>
      </w:r>
      <w:r w:rsidRPr="00224F7B">
        <w:t>the</w:t>
      </w:r>
      <w:r>
        <w:t xml:space="preserve"> </w:t>
      </w:r>
      <w:r w:rsidRPr="00224F7B">
        <w:t>return</w:t>
      </w:r>
      <w:r>
        <w:t xml:space="preserve"> </w:t>
      </w:r>
      <w:r w:rsidRPr="00224F7B">
        <w:t>and</w:t>
      </w:r>
      <w:r>
        <w:t xml:space="preserve"> </w:t>
      </w:r>
      <w:r w:rsidRPr="00224F7B">
        <w:t>reintegration</w:t>
      </w:r>
      <w:r>
        <w:t xml:space="preserve"> </w:t>
      </w:r>
      <w:r w:rsidRPr="00224F7B">
        <w:t>of</w:t>
      </w:r>
      <w:r>
        <w:t xml:space="preserve"> </w:t>
      </w:r>
      <w:r w:rsidRPr="00224F7B">
        <w:t>families</w:t>
      </w:r>
      <w:r>
        <w:t xml:space="preserve"> </w:t>
      </w:r>
      <w:r w:rsidRPr="00224F7B">
        <w:t>into</w:t>
      </w:r>
      <w:r>
        <w:t xml:space="preserve"> </w:t>
      </w:r>
      <w:r w:rsidRPr="00224F7B">
        <w:t>their</w:t>
      </w:r>
      <w:r>
        <w:t xml:space="preserve"> </w:t>
      </w:r>
      <w:r w:rsidRPr="00224F7B">
        <w:t>communities,</w:t>
      </w:r>
      <w:r>
        <w:t xml:space="preserve"> which is a project </w:t>
      </w:r>
      <w:r w:rsidRPr="00224F7B">
        <w:t>of</w:t>
      </w:r>
      <w:r>
        <w:t xml:space="preserve"> </w:t>
      </w:r>
      <w:r w:rsidRPr="00224F7B">
        <w:t>the</w:t>
      </w:r>
      <w:r>
        <w:t xml:space="preserve"> </w:t>
      </w:r>
      <w:r w:rsidRPr="00224F7B">
        <w:t>Directorate</w:t>
      </w:r>
      <w:r>
        <w:t xml:space="preserve"> </w:t>
      </w:r>
      <w:r w:rsidRPr="00224F7B">
        <w:t>within</w:t>
      </w:r>
      <w:r>
        <w:t xml:space="preserve"> </w:t>
      </w:r>
      <w:r w:rsidRPr="00224F7B">
        <w:t>the</w:t>
      </w:r>
      <w:r>
        <w:t xml:space="preserve"> </w:t>
      </w:r>
      <w:r w:rsidRPr="00224F7B">
        <w:t>framework</w:t>
      </w:r>
      <w:r>
        <w:t xml:space="preserve"> </w:t>
      </w:r>
      <w:r w:rsidRPr="00224F7B">
        <w:t>of</w:t>
      </w:r>
      <w:r>
        <w:t xml:space="preserve"> </w:t>
      </w:r>
      <w:r w:rsidRPr="00224F7B">
        <w:t>the</w:t>
      </w:r>
      <w:r>
        <w:t xml:space="preserve"> </w:t>
      </w:r>
      <w:r w:rsidRPr="00224F7B">
        <w:t>inter</w:t>
      </w:r>
      <w:r>
        <w:t>-</w:t>
      </w:r>
      <w:r w:rsidRPr="00224F7B">
        <w:t>agency</w:t>
      </w:r>
      <w:r>
        <w:t xml:space="preserve"> </w:t>
      </w:r>
      <w:r w:rsidRPr="00224F7B">
        <w:t>Task</w:t>
      </w:r>
      <w:r>
        <w:t xml:space="preserve"> </w:t>
      </w:r>
      <w:r w:rsidRPr="00224F7B">
        <w:t>Force;</w:t>
      </w:r>
    </w:p>
    <w:p w:rsidR="00A66010" w:rsidRPr="00224F7B" w:rsidRDefault="00A66010" w:rsidP="00E61BA2">
      <w:pPr>
        <w:pStyle w:val="Bullet1"/>
      </w:pPr>
      <w:r w:rsidRPr="00224F7B">
        <w:t>Within</w:t>
      </w:r>
      <w:r>
        <w:t xml:space="preserve"> </w:t>
      </w:r>
      <w:r w:rsidRPr="00224F7B">
        <w:t>that</w:t>
      </w:r>
      <w:r>
        <w:t xml:space="preserve"> </w:t>
      </w:r>
      <w:r w:rsidRPr="00224F7B">
        <w:t>coordinating</w:t>
      </w:r>
      <w:r>
        <w:t xml:space="preserve"> </w:t>
      </w:r>
      <w:r w:rsidRPr="00224F7B">
        <w:t>framework,</w:t>
      </w:r>
      <w:r>
        <w:t xml:space="preserve"> </w:t>
      </w:r>
      <w:r w:rsidRPr="00224F7B">
        <w:t>temporary</w:t>
      </w:r>
      <w:r>
        <w:t xml:space="preserve"> </w:t>
      </w:r>
      <w:r w:rsidRPr="00224F7B">
        <w:t>shelters</w:t>
      </w:r>
      <w:r>
        <w:t xml:space="preserve"> </w:t>
      </w:r>
      <w:r w:rsidRPr="00224F7B">
        <w:t>have</w:t>
      </w:r>
      <w:r>
        <w:t xml:space="preserve"> </w:t>
      </w:r>
      <w:r w:rsidRPr="00224F7B">
        <w:t>been</w:t>
      </w:r>
      <w:r>
        <w:t xml:space="preserve"> </w:t>
      </w:r>
      <w:r w:rsidRPr="00224F7B">
        <w:t>set</w:t>
      </w:r>
      <w:r>
        <w:t xml:space="preserve"> </w:t>
      </w:r>
      <w:r w:rsidRPr="00224F7B">
        <w:t>up</w:t>
      </w:r>
      <w:r>
        <w:t xml:space="preserve"> </w:t>
      </w:r>
      <w:r w:rsidRPr="00224F7B">
        <w:t>by</w:t>
      </w:r>
      <w:r>
        <w:t xml:space="preserve"> </w:t>
      </w:r>
      <w:r w:rsidRPr="00224F7B">
        <w:t>the</w:t>
      </w:r>
      <w:r>
        <w:t xml:space="preserve"> </w:t>
      </w:r>
      <w:r w:rsidRPr="00224F7B">
        <w:t>Standing</w:t>
      </w:r>
      <w:r>
        <w:t xml:space="preserve"> </w:t>
      </w:r>
      <w:r w:rsidRPr="00224F7B">
        <w:t>Commission</w:t>
      </w:r>
      <w:r>
        <w:t xml:space="preserve"> </w:t>
      </w:r>
      <w:r w:rsidRPr="00224F7B">
        <w:t>on</w:t>
      </w:r>
      <w:r>
        <w:t xml:space="preserve"> </w:t>
      </w:r>
      <w:r w:rsidRPr="00224F7B">
        <w:t>Disaster</w:t>
      </w:r>
      <w:r>
        <w:t xml:space="preserve"> </w:t>
      </w:r>
      <w:r w:rsidRPr="00224F7B">
        <w:t>Preparedness</w:t>
      </w:r>
      <w:r>
        <w:t xml:space="preserve"> </w:t>
      </w:r>
      <w:r w:rsidRPr="00224F7B">
        <w:t>to</w:t>
      </w:r>
      <w:r>
        <w:t xml:space="preserve"> </w:t>
      </w:r>
      <w:r w:rsidRPr="00224F7B">
        <w:t>ensure</w:t>
      </w:r>
      <w:r>
        <w:t xml:space="preserve"> </w:t>
      </w:r>
      <w:r w:rsidRPr="00224F7B">
        <w:t>lodging,</w:t>
      </w:r>
      <w:r>
        <w:t xml:space="preserve"> </w:t>
      </w:r>
      <w:r w:rsidRPr="00224F7B">
        <w:t>food</w:t>
      </w:r>
      <w:r>
        <w:t xml:space="preserve"> </w:t>
      </w:r>
      <w:r w:rsidRPr="00224F7B">
        <w:t>and</w:t>
      </w:r>
      <w:r>
        <w:t xml:space="preserve"> </w:t>
      </w:r>
      <w:r w:rsidRPr="00224F7B">
        <w:t>sanitary</w:t>
      </w:r>
      <w:r>
        <w:t xml:space="preserve"> </w:t>
      </w:r>
      <w:r w:rsidRPr="00224F7B">
        <w:t>conditions</w:t>
      </w:r>
      <w:r>
        <w:t xml:space="preserve"> </w:t>
      </w:r>
      <w:r w:rsidRPr="00224F7B">
        <w:t>to</w:t>
      </w:r>
      <w:r>
        <w:t xml:space="preserve"> </w:t>
      </w:r>
      <w:r w:rsidRPr="00224F7B">
        <w:t>families</w:t>
      </w:r>
      <w:r>
        <w:t xml:space="preserve"> </w:t>
      </w:r>
      <w:r w:rsidRPr="00224F7B">
        <w:t>unable</w:t>
      </w:r>
      <w:r>
        <w:t xml:space="preserve"> </w:t>
      </w:r>
      <w:r w:rsidRPr="00224F7B">
        <w:t>to</w:t>
      </w:r>
      <w:r>
        <w:t xml:space="preserve"> </w:t>
      </w:r>
      <w:r w:rsidRPr="00224F7B">
        <w:t>return</w:t>
      </w:r>
      <w:r>
        <w:t xml:space="preserve"> </w:t>
      </w:r>
      <w:r w:rsidRPr="00224F7B">
        <w:t>immediately</w:t>
      </w:r>
      <w:r>
        <w:t xml:space="preserve"> </w:t>
      </w:r>
      <w:r w:rsidRPr="00224F7B">
        <w:t>to</w:t>
      </w:r>
      <w:r>
        <w:t xml:space="preserve"> </w:t>
      </w:r>
      <w:r w:rsidRPr="00224F7B">
        <w:t>their</w:t>
      </w:r>
      <w:r>
        <w:t xml:space="preserve"> </w:t>
      </w:r>
      <w:r w:rsidRPr="00224F7B">
        <w:t>communities.</w:t>
      </w:r>
      <w:r>
        <w:t xml:space="preserve"> Thus far</w:t>
      </w:r>
      <w:r w:rsidRPr="00224F7B">
        <w:t>,</w:t>
      </w:r>
      <w:r>
        <w:t xml:space="preserve"> </w:t>
      </w:r>
      <w:r w:rsidRPr="00224F7B">
        <w:t>that</w:t>
      </w:r>
      <w:r>
        <w:t xml:space="preserve"> </w:t>
      </w:r>
      <w:r w:rsidRPr="00224F7B">
        <w:t>service</w:t>
      </w:r>
      <w:r>
        <w:t xml:space="preserve"> </w:t>
      </w:r>
      <w:r w:rsidRPr="00224F7B">
        <w:t>has</w:t>
      </w:r>
      <w:r>
        <w:t xml:space="preserve"> </w:t>
      </w:r>
      <w:r w:rsidRPr="00224F7B">
        <w:t>been</w:t>
      </w:r>
      <w:r>
        <w:t xml:space="preserve"> </w:t>
      </w:r>
      <w:r w:rsidRPr="00224F7B">
        <w:t>provided</w:t>
      </w:r>
      <w:r>
        <w:t xml:space="preserve"> </w:t>
      </w:r>
      <w:r w:rsidRPr="00224F7B">
        <w:t>for</w:t>
      </w:r>
      <w:r>
        <w:t xml:space="preserve"> </w:t>
      </w:r>
      <w:r w:rsidRPr="00224F7B">
        <w:t>no</w:t>
      </w:r>
      <w:r>
        <w:t xml:space="preserve"> </w:t>
      </w:r>
      <w:r w:rsidRPr="00224F7B">
        <w:t>longer</w:t>
      </w:r>
      <w:r>
        <w:t xml:space="preserve"> </w:t>
      </w:r>
      <w:r w:rsidRPr="00224F7B">
        <w:t>than</w:t>
      </w:r>
      <w:r>
        <w:t xml:space="preserve"> </w:t>
      </w:r>
      <w:r w:rsidRPr="00224F7B">
        <w:t>48</w:t>
      </w:r>
      <w:r>
        <w:t xml:space="preserve"> </w:t>
      </w:r>
      <w:r w:rsidRPr="00224F7B">
        <w:t>hours</w:t>
      </w:r>
      <w:r>
        <w:t xml:space="preserve"> </w:t>
      </w:r>
      <w:r w:rsidRPr="00224F7B">
        <w:t>after</w:t>
      </w:r>
      <w:r>
        <w:t xml:space="preserve"> </w:t>
      </w:r>
      <w:r w:rsidRPr="00224F7B">
        <w:t>their</w:t>
      </w:r>
      <w:r>
        <w:t xml:space="preserve"> </w:t>
      </w:r>
      <w:r w:rsidRPr="00224F7B">
        <w:t>return</w:t>
      </w:r>
      <w:r>
        <w:t xml:space="preserve"> </w:t>
      </w:r>
      <w:r w:rsidRPr="00224F7B">
        <w:t>to</w:t>
      </w:r>
      <w:r>
        <w:t xml:space="preserve"> </w:t>
      </w:r>
      <w:r w:rsidRPr="00224F7B">
        <w:t>the</w:t>
      </w:r>
      <w:r>
        <w:t xml:space="preserve"> </w:t>
      </w:r>
      <w:r w:rsidRPr="00224F7B">
        <w:t>country;</w:t>
      </w:r>
    </w:p>
    <w:p w:rsidR="00A66010" w:rsidRDefault="00A66010" w:rsidP="00E61BA2">
      <w:pPr>
        <w:pStyle w:val="Bullet1"/>
      </w:pPr>
      <w:r w:rsidRPr="00224F7B">
        <w:t>The</w:t>
      </w:r>
      <w:r>
        <w:t xml:space="preserve"> </w:t>
      </w:r>
      <w:r w:rsidRPr="00224F7B">
        <w:t>preparation</w:t>
      </w:r>
      <w:r>
        <w:t xml:space="preserve"> </w:t>
      </w:r>
      <w:r w:rsidRPr="00224F7B">
        <w:t>of</w:t>
      </w:r>
      <w:r>
        <w:t xml:space="preserve"> useful </w:t>
      </w:r>
      <w:r w:rsidRPr="00224F7B">
        <w:t>legal</w:t>
      </w:r>
      <w:r>
        <w:t xml:space="preserve"> </w:t>
      </w:r>
      <w:r w:rsidRPr="00224F7B">
        <w:t>mechanisms</w:t>
      </w:r>
      <w:r>
        <w:t xml:space="preserve">, such </w:t>
      </w:r>
      <w:r w:rsidRPr="00224F7B">
        <w:t>as</w:t>
      </w:r>
      <w:r>
        <w:t xml:space="preserve"> </w:t>
      </w:r>
      <w:r w:rsidRPr="00224F7B">
        <w:t>the</w:t>
      </w:r>
      <w:r>
        <w:t xml:space="preserve"> </w:t>
      </w:r>
      <w:r w:rsidRPr="00224F7B">
        <w:t>Protocol</w:t>
      </w:r>
      <w:r>
        <w:t xml:space="preserve"> </w:t>
      </w:r>
      <w:r w:rsidRPr="00224F7B">
        <w:t>for</w:t>
      </w:r>
      <w:r>
        <w:t xml:space="preserve"> </w:t>
      </w:r>
      <w:r w:rsidRPr="00224F7B">
        <w:t>the</w:t>
      </w:r>
      <w:r>
        <w:t xml:space="preserve"> </w:t>
      </w:r>
      <w:r w:rsidRPr="00224F7B">
        <w:t>Repatriation</w:t>
      </w:r>
      <w:r>
        <w:t xml:space="preserve"> </w:t>
      </w:r>
      <w:r w:rsidRPr="00224F7B">
        <w:t>of</w:t>
      </w:r>
      <w:r>
        <w:t xml:space="preserve"> </w:t>
      </w:r>
      <w:r w:rsidRPr="00224F7B">
        <w:t>Migrant</w:t>
      </w:r>
      <w:r>
        <w:t xml:space="preserve"> </w:t>
      </w:r>
      <w:r w:rsidRPr="00224F7B">
        <w:t>Children</w:t>
      </w:r>
      <w:r>
        <w:t xml:space="preserve"> </w:t>
      </w:r>
      <w:r w:rsidRPr="00224F7B">
        <w:t>and</w:t>
      </w:r>
      <w:r>
        <w:t xml:space="preserve"> </w:t>
      </w:r>
      <w:r w:rsidRPr="00224F7B">
        <w:t>Adolescents</w:t>
      </w:r>
      <w:r>
        <w:t xml:space="preserve">, </w:t>
      </w:r>
      <w:r w:rsidRPr="00224F7B">
        <w:t>and</w:t>
      </w:r>
      <w:r>
        <w:t xml:space="preserve"> also </w:t>
      </w:r>
      <w:r w:rsidRPr="00224F7B">
        <w:t>the</w:t>
      </w:r>
      <w:r>
        <w:t xml:space="preserve"> </w:t>
      </w:r>
      <w:r w:rsidRPr="00224F7B">
        <w:t>Reception</w:t>
      </w:r>
      <w:r>
        <w:t xml:space="preserve"> </w:t>
      </w:r>
      <w:r w:rsidRPr="00224F7B">
        <w:t>Protocol,</w:t>
      </w:r>
      <w:r>
        <w:t xml:space="preserve"> </w:t>
      </w:r>
      <w:r w:rsidRPr="00224F7B">
        <w:t>which</w:t>
      </w:r>
      <w:r>
        <w:t xml:space="preserve"> </w:t>
      </w:r>
      <w:r w:rsidRPr="00224F7B">
        <w:t>contains</w:t>
      </w:r>
      <w:r>
        <w:t xml:space="preserve"> </w:t>
      </w:r>
      <w:r w:rsidRPr="00224F7B">
        <w:t>tools</w:t>
      </w:r>
      <w:r>
        <w:t xml:space="preserve"> </w:t>
      </w:r>
      <w:r w:rsidRPr="00224F7B">
        <w:t>for</w:t>
      </w:r>
      <w:r>
        <w:t xml:space="preserve"> </w:t>
      </w:r>
      <w:r w:rsidRPr="00224F7B">
        <w:t>registering</w:t>
      </w:r>
      <w:r>
        <w:t xml:space="preserve"> </w:t>
      </w:r>
      <w:r w:rsidRPr="00224F7B">
        <w:t>families</w:t>
      </w:r>
      <w:r>
        <w:t xml:space="preserve"> </w:t>
      </w:r>
      <w:r w:rsidRPr="00224F7B">
        <w:t>and</w:t>
      </w:r>
      <w:r>
        <w:t xml:space="preserve"> </w:t>
      </w:r>
      <w:r w:rsidRPr="00224F7B">
        <w:t>for</w:t>
      </w:r>
      <w:r>
        <w:t xml:space="preserve"> </w:t>
      </w:r>
      <w:r w:rsidRPr="00224F7B">
        <w:t>the</w:t>
      </w:r>
      <w:r>
        <w:t xml:space="preserve"> </w:t>
      </w:r>
      <w:r w:rsidRPr="00224F7B">
        <w:t>lawful</w:t>
      </w:r>
      <w:r>
        <w:t xml:space="preserve"> </w:t>
      </w:r>
      <w:r w:rsidRPr="00224F7B">
        <w:t>return</w:t>
      </w:r>
      <w:r>
        <w:t xml:space="preserve"> </w:t>
      </w:r>
      <w:r w:rsidRPr="00224F7B">
        <w:t>of</w:t>
      </w:r>
      <w:r>
        <w:t xml:space="preserve"> </w:t>
      </w:r>
      <w:r w:rsidRPr="00224F7B">
        <w:t>children</w:t>
      </w:r>
      <w:r>
        <w:t xml:space="preserve"> </w:t>
      </w:r>
      <w:r w:rsidRPr="00224F7B">
        <w:t>and</w:t>
      </w:r>
      <w:r>
        <w:t xml:space="preserve"> </w:t>
      </w:r>
      <w:r w:rsidRPr="00224F7B">
        <w:t>adolescents</w:t>
      </w:r>
      <w:r>
        <w:t xml:space="preserve"> </w:t>
      </w:r>
      <w:r w:rsidRPr="00224F7B">
        <w:t>to</w:t>
      </w:r>
      <w:r>
        <w:t xml:space="preserve"> </w:t>
      </w:r>
      <w:r w:rsidRPr="00224F7B">
        <w:t>their</w:t>
      </w:r>
      <w:r>
        <w:t xml:space="preserve"> </w:t>
      </w:r>
      <w:r w:rsidRPr="00224F7B">
        <w:t>families.</w:t>
      </w:r>
    </w:p>
    <w:p w:rsidR="00A66010" w:rsidRPr="00460828" w:rsidRDefault="00A66010" w:rsidP="00E61BA2">
      <w:pPr>
        <w:pStyle w:val="SingleTxt"/>
        <w:spacing w:after="0" w:line="120" w:lineRule="exact"/>
        <w:rPr>
          <w:sz w:val="10"/>
        </w:rPr>
      </w:pPr>
    </w:p>
    <w:p w:rsidR="00A66010" w:rsidRPr="00460828" w:rsidRDefault="00A66010" w:rsidP="00E61BA2">
      <w:pPr>
        <w:pStyle w:val="SingleTxt"/>
        <w:spacing w:after="0" w:line="120" w:lineRule="exact"/>
        <w:rPr>
          <w:sz w:val="10"/>
        </w:rPr>
      </w:pPr>
    </w:p>
    <w:p w:rsidR="00A66010" w:rsidRDefault="00A66010" w:rsidP="00E61BA2">
      <w:pPr>
        <w:pStyle w:val="H1"/>
        <w:ind w:right="1260"/>
      </w:pPr>
      <w:r>
        <w:tab/>
      </w:r>
      <w:r>
        <w:tab/>
      </w:r>
      <w:r w:rsidRPr="00224F7B">
        <w:t>Reply</w:t>
      </w:r>
      <w:r>
        <w:t xml:space="preserve"> </w:t>
      </w:r>
      <w:r w:rsidRPr="00224F7B">
        <w:t>to</w:t>
      </w:r>
      <w:r>
        <w:t xml:space="preserve"> the </w:t>
      </w:r>
      <w:r w:rsidRPr="00224F7B">
        <w:t>questions</w:t>
      </w:r>
      <w:r>
        <w:t xml:space="preserve"> </w:t>
      </w:r>
      <w:r w:rsidRPr="00224F7B">
        <w:t>raised</w:t>
      </w:r>
      <w:r>
        <w:t xml:space="preserve"> </w:t>
      </w:r>
      <w:r w:rsidRPr="00224F7B">
        <w:t>in</w:t>
      </w:r>
      <w:r>
        <w:t xml:space="preserve"> </w:t>
      </w:r>
      <w:r w:rsidRPr="00224F7B">
        <w:t>part</w:t>
      </w:r>
      <w:r>
        <w:t xml:space="preserve"> </w:t>
      </w:r>
      <w:r w:rsidRPr="00224F7B">
        <w:t>I,</w:t>
      </w:r>
      <w:r>
        <w:t xml:space="preserve"> </w:t>
      </w:r>
      <w:r w:rsidRPr="00224F7B">
        <w:t>paragraph</w:t>
      </w:r>
      <w:r>
        <w:t xml:space="preserve"> </w:t>
      </w:r>
      <w:r w:rsidRPr="00224F7B">
        <w:t>15</w:t>
      </w:r>
      <w:r>
        <w:t xml:space="preserve">, </w:t>
      </w:r>
      <w:r w:rsidRPr="00224F7B">
        <w:t>of</w:t>
      </w:r>
      <w:r>
        <w:t xml:space="preserve"> </w:t>
      </w:r>
      <w:r w:rsidRPr="00224F7B">
        <w:t>the</w:t>
      </w:r>
      <w:r>
        <w:t xml:space="preserve"> </w:t>
      </w:r>
      <w:r w:rsidRPr="00224F7B">
        <w:t>list</w:t>
      </w:r>
      <w:r>
        <w:t xml:space="preserve"> </w:t>
      </w:r>
      <w:r w:rsidRPr="00224F7B">
        <w:t>of</w:t>
      </w:r>
      <w:r>
        <w:t xml:space="preserve"> </w:t>
      </w:r>
      <w:r w:rsidRPr="00224F7B">
        <w:t>issues</w:t>
      </w:r>
    </w:p>
    <w:p w:rsidR="00A66010" w:rsidRPr="00460828" w:rsidRDefault="00A66010" w:rsidP="00E61BA2">
      <w:pPr>
        <w:pStyle w:val="SingleTxt"/>
        <w:spacing w:after="0" w:line="120" w:lineRule="exact"/>
        <w:rPr>
          <w:sz w:val="10"/>
        </w:rPr>
      </w:pPr>
    </w:p>
    <w:p w:rsidR="00A66010" w:rsidRPr="00460828" w:rsidRDefault="00A66010" w:rsidP="00E61BA2">
      <w:pPr>
        <w:pStyle w:val="SingleTxt"/>
        <w:spacing w:after="0" w:line="120" w:lineRule="exact"/>
        <w:rPr>
          <w:sz w:val="10"/>
        </w:rPr>
      </w:pPr>
    </w:p>
    <w:p w:rsidR="00A66010" w:rsidRDefault="00A66010" w:rsidP="00E61BA2">
      <w:pPr>
        <w:pStyle w:val="SingleTxt"/>
      </w:pPr>
      <w:r w:rsidRPr="00224F7B">
        <w:t>45.</w:t>
      </w:r>
      <w:r w:rsidRPr="00224F7B">
        <w:tab/>
        <w:t>With</w:t>
      </w:r>
      <w:r>
        <w:t xml:space="preserve"> </w:t>
      </w:r>
      <w:r w:rsidRPr="00224F7B">
        <w:t>reference</w:t>
      </w:r>
      <w:r>
        <w:t xml:space="preserve"> </w:t>
      </w:r>
      <w:r w:rsidRPr="00224F7B">
        <w:t>to</w:t>
      </w:r>
      <w:r>
        <w:t xml:space="preserve"> </w:t>
      </w:r>
      <w:r w:rsidRPr="00224F7B">
        <w:t>available</w:t>
      </w:r>
      <w:r>
        <w:t xml:space="preserve"> </w:t>
      </w:r>
      <w:r w:rsidRPr="00224F7B">
        <w:t>prevention</w:t>
      </w:r>
      <w:r>
        <w:t xml:space="preserve"> </w:t>
      </w:r>
      <w:r w:rsidRPr="00224F7B">
        <w:t>measures</w:t>
      </w:r>
      <w:r>
        <w:t xml:space="preserve"> </w:t>
      </w:r>
      <w:r w:rsidRPr="00224F7B">
        <w:t>and</w:t>
      </w:r>
      <w:r>
        <w:t xml:space="preserve"> </w:t>
      </w:r>
      <w:r w:rsidRPr="00224F7B">
        <w:t>physical</w:t>
      </w:r>
      <w:r>
        <w:t xml:space="preserve"> </w:t>
      </w:r>
      <w:r w:rsidRPr="00224F7B">
        <w:t>and</w:t>
      </w:r>
      <w:r>
        <w:t xml:space="preserve"> </w:t>
      </w:r>
      <w:r w:rsidRPr="00224F7B">
        <w:t>psychological</w:t>
      </w:r>
      <w:r>
        <w:t xml:space="preserve"> </w:t>
      </w:r>
      <w:r w:rsidRPr="00224F7B">
        <w:t>rehabilitation</w:t>
      </w:r>
      <w:r>
        <w:t xml:space="preserve"> </w:t>
      </w:r>
      <w:r w:rsidRPr="00224F7B">
        <w:t>and</w:t>
      </w:r>
      <w:r>
        <w:t xml:space="preserve"> </w:t>
      </w:r>
      <w:r w:rsidRPr="00224F7B">
        <w:t>social</w:t>
      </w:r>
      <w:r>
        <w:t xml:space="preserve"> </w:t>
      </w:r>
      <w:r w:rsidRPr="00224F7B">
        <w:t>reintegration</w:t>
      </w:r>
      <w:r>
        <w:t xml:space="preserve"> </w:t>
      </w:r>
      <w:r w:rsidRPr="00224F7B">
        <w:t>services,</w:t>
      </w:r>
      <w:r>
        <w:t xml:space="preserve"> </w:t>
      </w:r>
      <w:r w:rsidRPr="00224F7B">
        <w:t>the</w:t>
      </w:r>
      <w:r>
        <w:t xml:space="preserve"> </w:t>
      </w:r>
      <w:r w:rsidRPr="00224F7B">
        <w:t>situation</w:t>
      </w:r>
      <w:r>
        <w:t xml:space="preserve"> </w:t>
      </w:r>
      <w:r w:rsidRPr="00224F7B">
        <w:t>described</w:t>
      </w:r>
      <w:r>
        <w:t xml:space="preserve"> </w:t>
      </w:r>
      <w:r w:rsidRPr="00224F7B">
        <w:t>in</w:t>
      </w:r>
      <w:r>
        <w:t xml:space="preserve"> </w:t>
      </w:r>
      <w:r w:rsidRPr="00224F7B">
        <w:t>the</w:t>
      </w:r>
      <w:r>
        <w:t xml:space="preserve"> </w:t>
      </w:r>
      <w:r w:rsidRPr="00224F7B">
        <w:t>report</w:t>
      </w:r>
      <w:r>
        <w:t xml:space="preserve"> has not changed</w:t>
      </w:r>
      <w:r w:rsidRPr="00224F7B">
        <w:t>.</w:t>
      </w:r>
      <w:r>
        <w:t xml:space="preserve"> </w:t>
      </w:r>
      <w:r w:rsidRPr="00224F7B">
        <w:t>As</w:t>
      </w:r>
      <w:r>
        <w:t xml:space="preserve"> mentioned </w:t>
      </w:r>
      <w:r w:rsidRPr="00224F7B">
        <w:t>earlier,</w:t>
      </w:r>
      <w:r>
        <w:t xml:space="preserve"> </w:t>
      </w:r>
      <w:r w:rsidRPr="00224F7B">
        <w:t>the</w:t>
      </w:r>
      <w:r>
        <w:t xml:space="preserve"> </w:t>
      </w:r>
      <w:r w:rsidRPr="00224F7B">
        <w:t>Directorate</w:t>
      </w:r>
      <w:r>
        <w:t xml:space="preserve"> </w:t>
      </w:r>
      <w:r w:rsidRPr="00224F7B">
        <w:t>is</w:t>
      </w:r>
      <w:r>
        <w:t xml:space="preserve"> </w:t>
      </w:r>
      <w:r w:rsidRPr="00224F7B">
        <w:t>in</w:t>
      </w:r>
      <w:r>
        <w:t xml:space="preserve"> </w:t>
      </w:r>
      <w:r w:rsidRPr="00224F7B">
        <w:t>the</w:t>
      </w:r>
      <w:r>
        <w:t xml:space="preserve"> </w:t>
      </w:r>
      <w:r w:rsidRPr="00224F7B">
        <w:t>process</w:t>
      </w:r>
      <w:r>
        <w:t xml:space="preserve"> </w:t>
      </w:r>
      <w:r w:rsidRPr="00224F7B">
        <w:t>of</w:t>
      </w:r>
      <w:r>
        <w:t xml:space="preserve"> </w:t>
      </w:r>
      <w:r w:rsidRPr="00224F7B">
        <w:t>structural</w:t>
      </w:r>
      <w:r>
        <w:t xml:space="preserve"> </w:t>
      </w:r>
      <w:r w:rsidRPr="00224F7B">
        <w:t>organization</w:t>
      </w:r>
      <w:r>
        <w:t xml:space="preserve"> </w:t>
      </w:r>
      <w:r w:rsidRPr="00224F7B">
        <w:t>and</w:t>
      </w:r>
      <w:r>
        <w:t xml:space="preserve"> </w:t>
      </w:r>
      <w:r w:rsidRPr="00224F7B">
        <w:t>strategic</w:t>
      </w:r>
      <w:r>
        <w:t xml:space="preserve"> </w:t>
      </w:r>
      <w:r w:rsidRPr="00224F7B">
        <w:t>planning</w:t>
      </w:r>
      <w:r>
        <w:t xml:space="preserve"> for monitoring these </w:t>
      </w:r>
      <w:r w:rsidRPr="00224F7B">
        <w:t>programmes.</w:t>
      </w:r>
    </w:p>
    <w:p w:rsidR="00A66010" w:rsidRPr="00460828" w:rsidRDefault="00A66010" w:rsidP="00E61BA2">
      <w:pPr>
        <w:pStyle w:val="SingleTxt"/>
        <w:spacing w:after="0" w:line="120" w:lineRule="exact"/>
        <w:rPr>
          <w:sz w:val="10"/>
        </w:rPr>
      </w:pPr>
    </w:p>
    <w:p w:rsidR="00A66010" w:rsidRPr="00460828" w:rsidRDefault="00A66010" w:rsidP="00E61BA2">
      <w:pPr>
        <w:pStyle w:val="SingleTxt"/>
        <w:spacing w:after="0" w:line="120" w:lineRule="exact"/>
        <w:rPr>
          <w:sz w:val="10"/>
        </w:rPr>
      </w:pPr>
    </w:p>
    <w:p w:rsidR="00A66010" w:rsidRDefault="00A66010" w:rsidP="00E61BA2">
      <w:pPr>
        <w:pStyle w:val="H1"/>
        <w:ind w:right="1260"/>
      </w:pPr>
      <w:r>
        <w:tab/>
      </w:r>
      <w:r>
        <w:tab/>
      </w:r>
      <w:r w:rsidRPr="00224F7B">
        <w:t>Reply</w:t>
      </w:r>
      <w:r>
        <w:t xml:space="preserve"> </w:t>
      </w:r>
      <w:r w:rsidRPr="00224F7B">
        <w:t>to</w:t>
      </w:r>
      <w:r>
        <w:t xml:space="preserve"> the </w:t>
      </w:r>
      <w:r w:rsidRPr="00224F7B">
        <w:t>questions</w:t>
      </w:r>
      <w:r>
        <w:t xml:space="preserve"> </w:t>
      </w:r>
      <w:r w:rsidRPr="00224F7B">
        <w:t>raised</w:t>
      </w:r>
      <w:r>
        <w:t xml:space="preserve"> </w:t>
      </w:r>
      <w:r w:rsidRPr="00224F7B">
        <w:t>in</w:t>
      </w:r>
      <w:r>
        <w:t xml:space="preserve"> </w:t>
      </w:r>
      <w:r w:rsidRPr="00224F7B">
        <w:t>part</w:t>
      </w:r>
      <w:r>
        <w:t xml:space="preserve"> </w:t>
      </w:r>
      <w:r w:rsidRPr="00224F7B">
        <w:t>I,</w:t>
      </w:r>
      <w:r>
        <w:t xml:space="preserve"> </w:t>
      </w:r>
      <w:r w:rsidRPr="00224F7B">
        <w:t>paragraph</w:t>
      </w:r>
      <w:r>
        <w:t xml:space="preserve"> </w:t>
      </w:r>
      <w:r w:rsidRPr="00224F7B">
        <w:t>16</w:t>
      </w:r>
      <w:r>
        <w:t xml:space="preserve">, </w:t>
      </w:r>
      <w:r w:rsidRPr="00224F7B">
        <w:t>of</w:t>
      </w:r>
      <w:r>
        <w:t xml:space="preserve"> </w:t>
      </w:r>
      <w:r w:rsidRPr="00224F7B">
        <w:t>the</w:t>
      </w:r>
      <w:r>
        <w:t xml:space="preserve"> </w:t>
      </w:r>
      <w:r w:rsidRPr="00224F7B">
        <w:t>list</w:t>
      </w:r>
      <w:r>
        <w:t xml:space="preserve"> </w:t>
      </w:r>
      <w:r w:rsidRPr="00224F7B">
        <w:t>of</w:t>
      </w:r>
      <w:r>
        <w:t xml:space="preserve"> </w:t>
      </w:r>
      <w:r w:rsidRPr="00224F7B">
        <w:t>issues</w:t>
      </w:r>
    </w:p>
    <w:p w:rsidR="00A66010" w:rsidRPr="00460828" w:rsidRDefault="00A66010" w:rsidP="00E61BA2">
      <w:pPr>
        <w:pStyle w:val="SingleTxt"/>
        <w:spacing w:after="0" w:line="120" w:lineRule="exact"/>
        <w:rPr>
          <w:sz w:val="10"/>
        </w:rPr>
      </w:pPr>
    </w:p>
    <w:p w:rsidR="00A66010" w:rsidRPr="00460828" w:rsidRDefault="00A66010" w:rsidP="00E61BA2">
      <w:pPr>
        <w:pStyle w:val="SingleTxt"/>
        <w:spacing w:after="0" w:line="120" w:lineRule="exact"/>
        <w:rPr>
          <w:sz w:val="10"/>
        </w:rPr>
      </w:pPr>
    </w:p>
    <w:p w:rsidR="00A66010" w:rsidRPr="00224F7B" w:rsidRDefault="00A66010" w:rsidP="00E61BA2">
      <w:pPr>
        <w:pStyle w:val="SingleTxt"/>
      </w:pPr>
      <w:r w:rsidRPr="00224F7B">
        <w:t>46.</w:t>
      </w:r>
      <w:r w:rsidRPr="00224F7B">
        <w:tab/>
        <w:t>With</w:t>
      </w:r>
      <w:r>
        <w:t xml:space="preserve"> </w:t>
      </w:r>
      <w:r w:rsidRPr="00224F7B">
        <w:t>regard</w:t>
      </w:r>
      <w:r>
        <w:t xml:space="preserve"> </w:t>
      </w:r>
      <w:r w:rsidRPr="00224F7B">
        <w:t>to</w:t>
      </w:r>
      <w:r>
        <w:t xml:space="preserve"> </w:t>
      </w:r>
      <w:r w:rsidRPr="00224F7B">
        <w:t>any</w:t>
      </w:r>
      <w:r>
        <w:t xml:space="preserve"> </w:t>
      </w:r>
      <w:r w:rsidRPr="00224F7B">
        <w:t>actions</w:t>
      </w:r>
      <w:r>
        <w:t xml:space="preserve"> </w:t>
      </w:r>
      <w:r w:rsidRPr="00224F7B">
        <w:t>taken</w:t>
      </w:r>
      <w:r>
        <w:t xml:space="preserve"> </w:t>
      </w:r>
      <w:r w:rsidRPr="00224F7B">
        <w:t>to</w:t>
      </w:r>
      <w:r>
        <w:t xml:space="preserve"> </w:t>
      </w:r>
      <w:r w:rsidRPr="00224F7B">
        <w:t>implement</w:t>
      </w:r>
      <w:r>
        <w:t xml:space="preserve"> </w:t>
      </w:r>
      <w:r w:rsidRPr="00224F7B">
        <w:t>the</w:t>
      </w:r>
      <w:r>
        <w:t xml:space="preserve"> </w:t>
      </w:r>
      <w:r w:rsidRPr="00224F7B">
        <w:t>regulations</w:t>
      </w:r>
      <w:r>
        <w:t xml:space="preserve"> </w:t>
      </w:r>
      <w:r w:rsidRPr="00224F7B">
        <w:t>regarding</w:t>
      </w:r>
      <w:r>
        <w:t xml:space="preserve"> </w:t>
      </w:r>
      <w:r w:rsidRPr="00224F7B">
        <w:t>restorative</w:t>
      </w:r>
      <w:r>
        <w:t xml:space="preserve"> </w:t>
      </w:r>
      <w:r w:rsidRPr="00224F7B">
        <w:t>measures</w:t>
      </w:r>
      <w:r>
        <w:t xml:space="preserve"> </w:t>
      </w:r>
      <w:r w:rsidRPr="00224F7B">
        <w:t>and</w:t>
      </w:r>
      <w:r>
        <w:t xml:space="preserve"> </w:t>
      </w:r>
      <w:r w:rsidRPr="00224F7B">
        <w:t>the</w:t>
      </w:r>
      <w:r>
        <w:t xml:space="preserve"> </w:t>
      </w:r>
      <w:r w:rsidRPr="00224F7B">
        <w:t>use</w:t>
      </w:r>
      <w:r>
        <w:t xml:space="preserve"> </w:t>
      </w:r>
      <w:r w:rsidRPr="00224F7B">
        <w:t>of</w:t>
      </w:r>
      <w:r>
        <w:t xml:space="preserve"> </w:t>
      </w:r>
      <w:r w:rsidRPr="00224F7B">
        <w:t>custodial</w:t>
      </w:r>
      <w:r>
        <w:t xml:space="preserve"> </w:t>
      </w:r>
      <w:r w:rsidRPr="00224F7B">
        <w:t>sentences</w:t>
      </w:r>
      <w:r>
        <w:t xml:space="preserve"> </w:t>
      </w:r>
      <w:r w:rsidRPr="00224F7B">
        <w:t>as</w:t>
      </w:r>
      <w:r>
        <w:t xml:space="preserve"> </w:t>
      </w:r>
      <w:r w:rsidRPr="00224F7B">
        <w:t>a</w:t>
      </w:r>
      <w:r>
        <w:t xml:space="preserve"> </w:t>
      </w:r>
      <w:r w:rsidRPr="00224F7B">
        <w:t>last</w:t>
      </w:r>
      <w:r>
        <w:t xml:space="preserve"> </w:t>
      </w:r>
      <w:r w:rsidRPr="00224F7B">
        <w:t>resort,</w:t>
      </w:r>
      <w:r>
        <w:t xml:space="preserve"> </w:t>
      </w:r>
      <w:r w:rsidRPr="00224F7B">
        <w:t>and</w:t>
      </w:r>
      <w:r>
        <w:t xml:space="preserve"> </w:t>
      </w:r>
      <w:r w:rsidRPr="00224F7B">
        <w:t>to</w:t>
      </w:r>
      <w:r>
        <w:t xml:space="preserve"> </w:t>
      </w:r>
      <w:r w:rsidRPr="00224F7B">
        <w:t>the</w:t>
      </w:r>
      <w:r>
        <w:t xml:space="preserve"> </w:t>
      </w:r>
      <w:r w:rsidRPr="00224F7B">
        <w:t>amendment</w:t>
      </w:r>
      <w:r>
        <w:t xml:space="preserve"> </w:t>
      </w:r>
      <w:r w:rsidRPr="00224F7B">
        <w:t>of</w:t>
      </w:r>
      <w:r>
        <w:t xml:space="preserve"> </w:t>
      </w:r>
      <w:r w:rsidRPr="00224F7B">
        <w:t>article</w:t>
      </w:r>
      <w:r>
        <w:t xml:space="preserve"> </w:t>
      </w:r>
      <w:r w:rsidRPr="00224F7B">
        <w:t>332</w:t>
      </w:r>
      <w:r>
        <w:t xml:space="preserve"> </w:t>
      </w:r>
      <w:r w:rsidRPr="00224F7B">
        <w:t>of</w:t>
      </w:r>
      <w:r>
        <w:t xml:space="preserve"> </w:t>
      </w:r>
      <w:r w:rsidRPr="00224F7B">
        <w:t>the</w:t>
      </w:r>
      <w:r>
        <w:t xml:space="preserve"> </w:t>
      </w:r>
      <w:r w:rsidRPr="00224F7B">
        <w:t>Criminal</w:t>
      </w:r>
      <w:r>
        <w:t xml:space="preserve"> </w:t>
      </w:r>
      <w:r w:rsidRPr="00224F7B">
        <w:t>Code</w:t>
      </w:r>
      <w:r>
        <w:t xml:space="preserve"> </w:t>
      </w:r>
      <w:r w:rsidRPr="00224F7B">
        <w:t>to</w:t>
      </w:r>
      <w:r>
        <w:t xml:space="preserve"> </w:t>
      </w:r>
      <w:r w:rsidRPr="00224F7B">
        <w:t>prevent</w:t>
      </w:r>
      <w:r>
        <w:t xml:space="preserve"> </w:t>
      </w:r>
      <w:r w:rsidRPr="00224F7B">
        <w:t>children</w:t>
      </w:r>
      <w:r>
        <w:t xml:space="preserve"> </w:t>
      </w:r>
      <w:r w:rsidRPr="00224F7B">
        <w:t>and</w:t>
      </w:r>
      <w:r>
        <w:t xml:space="preserve"> </w:t>
      </w:r>
      <w:r w:rsidRPr="00224F7B">
        <w:t>adolescents</w:t>
      </w:r>
      <w:r>
        <w:t xml:space="preserve"> </w:t>
      </w:r>
      <w:r w:rsidRPr="00224F7B">
        <w:t>from</w:t>
      </w:r>
      <w:r>
        <w:t xml:space="preserve"> </w:t>
      </w:r>
      <w:r w:rsidRPr="00224F7B">
        <w:t>being</w:t>
      </w:r>
      <w:r>
        <w:t xml:space="preserve"> </w:t>
      </w:r>
      <w:r w:rsidRPr="00224F7B">
        <w:t>arbitrarily</w:t>
      </w:r>
      <w:r>
        <w:t xml:space="preserve"> </w:t>
      </w:r>
      <w:r w:rsidRPr="00224F7B">
        <w:t>arrested</w:t>
      </w:r>
      <w:r>
        <w:t xml:space="preserve"> </w:t>
      </w:r>
      <w:r w:rsidRPr="00224F7B">
        <w:t>or</w:t>
      </w:r>
      <w:r>
        <w:t xml:space="preserve"> </w:t>
      </w:r>
      <w:r w:rsidRPr="00224F7B">
        <w:t>detained,</w:t>
      </w:r>
      <w:r>
        <w:t xml:space="preserve"> </w:t>
      </w:r>
      <w:r w:rsidRPr="00224F7B">
        <w:t>the</w:t>
      </w:r>
      <w:r>
        <w:t xml:space="preserve"> </w:t>
      </w:r>
      <w:r w:rsidRPr="00224F7B">
        <w:t>current</w:t>
      </w:r>
      <w:r>
        <w:t xml:space="preserve"> </w:t>
      </w:r>
      <w:r w:rsidRPr="00224F7B">
        <w:t>situation</w:t>
      </w:r>
      <w:r>
        <w:t xml:space="preserve"> </w:t>
      </w:r>
      <w:r w:rsidRPr="00224F7B">
        <w:t>is</w:t>
      </w:r>
      <w:r>
        <w:t xml:space="preserve"> </w:t>
      </w:r>
      <w:r w:rsidRPr="00224F7B">
        <w:t>as</w:t>
      </w:r>
      <w:r>
        <w:t xml:space="preserve"> </w:t>
      </w:r>
      <w:r w:rsidRPr="00224F7B">
        <w:t>described</w:t>
      </w:r>
      <w:r>
        <w:t xml:space="preserve"> </w:t>
      </w:r>
      <w:r w:rsidRPr="00224F7B">
        <w:t>in</w:t>
      </w:r>
      <w:r>
        <w:t xml:space="preserve"> </w:t>
      </w:r>
      <w:r w:rsidRPr="00224F7B">
        <w:t>the</w:t>
      </w:r>
      <w:r>
        <w:t xml:space="preserve"> </w:t>
      </w:r>
      <w:r w:rsidRPr="00224F7B">
        <w:t>report.</w:t>
      </w:r>
      <w:r>
        <w:t xml:space="preserve"> </w:t>
      </w:r>
      <w:r w:rsidRPr="00224F7B">
        <w:t>The</w:t>
      </w:r>
      <w:r>
        <w:t xml:space="preserve"> </w:t>
      </w:r>
      <w:r w:rsidRPr="00224F7B">
        <w:t>Government</w:t>
      </w:r>
      <w:r>
        <w:t xml:space="preserve"> </w:t>
      </w:r>
      <w:r w:rsidRPr="00224F7B">
        <w:t>of</w:t>
      </w:r>
      <w:r>
        <w:t xml:space="preserve"> </w:t>
      </w:r>
      <w:r w:rsidRPr="00224F7B">
        <w:t>Honduras</w:t>
      </w:r>
      <w:r>
        <w:t xml:space="preserve"> </w:t>
      </w:r>
      <w:r w:rsidRPr="00224F7B">
        <w:t>is</w:t>
      </w:r>
      <w:r>
        <w:t xml:space="preserve"> </w:t>
      </w:r>
      <w:r w:rsidRPr="00224F7B">
        <w:t>aware</w:t>
      </w:r>
      <w:r>
        <w:t xml:space="preserve"> </w:t>
      </w:r>
      <w:r w:rsidRPr="00224F7B">
        <w:t>of</w:t>
      </w:r>
      <w:r>
        <w:t xml:space="preserve"> </w:t>
      </w:r>
      <w:r w:rsidRPr="00224F7B">
        <w:t>the</w:t>
      </w:r>
      <w:r>
        <w:t xml:space="preserve"> </w:t>
      </w:r>
      <w:r w:rsidRPr="00224F7B">
        <w:t>breadth</w:t>
      </w:r>
      <w:r>
        <w:t xml:space="preserve"> </w:t>
      </w:r>
      <w:r w:rsidRPr="00224F7B">
        <w:t>of</w:t>
      </w:r>
      <w:r>
        <w:t xml:space="preserve"> scope of </w:t>
      </w:r>
      <w:r w:rsidRPr="00224F7B">
        <w:t>the</w:t>
      </w:r>
      <w:r>
        <w:t xml:space="preserve"> </w:t>
      </w:r>
      <w:r w:rsidRPr="00224F7B">
        <w:t>legal</w:t>
      </w:r>
      <w:r>
        <w:t xml:space="preserve"> </w:t>
      </w:r>
      <w:r w:rsidRPr="00224F7B">
        <w:t>provision</w:t>
      </w:r>
      <w:r>
        <w:t xml:space="preserve"> </w:t>
      </w:r>
      <w:r w:rsidRPr="00224F7B">
        <w:t>in</w:t>
      </w:r>
      <w:r>
        <w:t xml:space="preserve"> </w:t>
      </w:r>
      <w:r w:rsidRPr="00224F7B">
        <w:t>question</w:t>
      </w:r>
      <w:r>
        <w:t xml:space="preserve"> </w:t>
      </w:r>
      <w:r w:rsidRPr="00224F7B">
        <w:t>and</w:t>
      </w:r>
      <w:r>
        <w:t xml:space="preserve"> </w:t>
      </w:r>
      <w:r w:rsidRPr="00224F7B">
        <w:t>has</w:t>
      </w:r>
      <w:r>
        <w:t xml:space="preserve"> </w:t>
      </w:r>
      <w:r w:rsidRPr="00224F7B">
        <w:t>agreed</w:t>
      </w:r>
      <w:r>
        <w:t xml:space="preserve"> </w:t>
      </w:r>
      <w:r w:rsidRPr="00224F7B">
        <w:t>to</w:t>
      </w:r>
      <w:r>
        <w:t xml:space="preserve"> </w:t>
      </w:r>
      <w:r w:rsidRPr="00224F7B">
        <w:t>amend</w:t>
      </w:r>
      <w:r>
        <w:t xml:space="preserve"> </w:t>
      </w:r>
      <w:r w:rsidRPr="00224F7B">
        <w:t>its</w:t>
      </w:r>
      <w:r>
        <w:t xml:space="preserve"> </w:t>
      </w:r>
      <w:r w:rsidRPr="00224F7B">
        <w:t>content.</w:t>
      </w:r>
    </w:p>
    <w:p w:rsidR="00A66010" w:rsidRPr="00224F7B" w:rsidRDefault="00A66010" w:rsidP="00E61BA2">
      <w:pPr>
        <w:pStyle w:val="SingleTxt"/>
      </w:pPr>
      <w:r>
        <w:t>47.</w:t>
      </w:r>
      <w:r>
        <w:tab/>
      </w:r>
      <w:r w:rsidRPr="00224F7B">
        <w:t>Legislative</w:t>
      </w:r>
      <w:r>
        <w:t xml:space="preserve"> </w:t>
      </w:r>
      <w:r w:rsidRPr="00224F7B">
        <w:t>Decree</w:t>
      </w:r>
      <w:r>
        <w:t xml:space="preserve"> </w:t>
      </w:r>
      <w:r w:rsidRPr="00224F7B">
        <w:t>No.</w:t>
      </w:r>
      <w:r>
        <w:t xml:space="preserve"> </w:t>
      </w:r>
      <w:r w:rsidRPr="00224F7B">
        <w:t>35-2013</w:t>
      </w:r>
      <w:r>
        <w:t xml:space="preserve"> </w:t>
      </w:r>
      <w:r w:rsidRPr="00224F7B">
        <w:t>of</w:t>
      </w:r>
      <w:r>
        <w:t xml:space="preserve"> </w:t>
      </w:r>
      <w:r w:rsidRPr="00224F7B">
        <w:t>27</w:t>
      </w:r>
      <w:r>
        <w:t xml:space="preserve"> </w:t>
      </w:r>
      <w:r w:rsidRPr="00224F7B">
        <w:t>February</w:t>
      </w:r>
      <w:r>
        <w:t xml:space="preserve"> </w:t>
      </w:r>
      <w:r w:rsidRPr="00224F7B">
        <w:t>2013,</w:t>
      </w:r>
      <w:r>
        <w:t xml:space="preserve"> </w:t>
      </w:r>
      <w:r w:rsidRPr="00224F7B">
        <w:t>published</w:t>
      </w:r>
      <w:r>
        <w:t xml:space="preserve"> </w:t>
      </w:r>
      <w:r w:rsidRPr="00224F7B">
        <w:t>in</w:t>
      </w:r>
      <w:r>
        <w:t xml:space="preserve"> </w:t>
      </w:r>
      <w:r w:rsidRPr="00224F7B">
        <w:t>Official</w:t>
      </w:r>
      <w:r>
        <w:t xml:space="preserve"> </w:t>
      </w:r>
      <w:r w:rsidRPr="00224F7B">
        <w:t>Gazette</w:t>
      </w:r>
      <w:r>
        <w:t xml:space="preserve"> </w:t>
      </w:r>
      <w:r w:rsidRPr="00224F7B">
        <w:t>No.</w:t>
      </w:r>
      <w:r>
        <w:t xml:space="preserve"> </w:t>
      </w:r>
      <w:r w:rsidRPr="00224F7B">
        <w:t>33222</w:t>
      </w:r>
      <w:r>
        <w:t xml:space="preserve"> </w:t>
      </w:r>
      <w:r w:rsidRPr="00224F7B">
        <w:t>of</w:t>
      </w:r>
      <w:r>
        <w:t xml:space="preserve"> </w:t>
      </w:r>
      <w:r w:rsidRPr="00224F7B">
        <w:t>6</w:t>
      </w:r>
      <w:r>
        <w:t xml:space="preserve"> </w:t>
      </w:r>
      <w:r w:rsidRPr="00224F7B">
        <w:t>September</w:t>
      </w:r>
      <w:r>
        <w:t xml:space="preserve"> </w:t>
      </w:r>
      <w:r w:rsidRPr="00224F7B">
        <w:t>2013,</w:t>
      </w:r>
      <w:r>
        <w:t xml:space="preserve"> </w:t>
      </w:r>
      <w:r w:rsidRPr="00224F7B">
        <w:t>amends</w:t>
      </w:r>
      <w:r>
        <w:t xml:space="preserve"> </w:t>
      </w:r>
      <w:r w:rsidRPr="00224F7B">
        <w:t>the</w:t>
      </w:r>
      <w:r>
        <w:t xml:space="preserve"> </w:t>
      </w:r>
      <w:r w:rsidRPr="00224F7B">
        <w:t>Code</w:t>
      </w:r>
      <w:r>
        <w:t xml:space="preserve"> </w:t>
      </w:r>
      <w:r w:rsidRPr="00224F7B">
        <w:t>on</w:t>
      </w:r>
      <w:r>
        <w:t xml:space="preserve"> </w:t>
      </w:r>
      <w:r w:rsidRPr="00224F7B">
        <w:t>Children</w:t>
      </w:r>
      <w:r>
        <w:t xml:space="preserve"> </w:t>
      </w:r>
      <w:r w:rsidRPr="00224F7B">
        <w:t>and</w:t>
      </w:r>
      <w:r>
        <w:t xml:space="preserve"> </w:t>
      </w:r>
      <w:r w:rsidRPr="00224F7B">
        <w:t>Adolescents</w:t>
      </w:r>
      <w:r>
        <w:t xml:space="preserve"> to establish</w:t>
      </w:r>
      <w:r w:rsidRPr="00224F7B">
        <w:t>,</w:t>
      </w:r>
      <w:r>
        <w:t xml:space="preserve"> </w:t>
      </w:r>
      <w:r w:rsidRPr="00224F7B">
        <w:t>in</w:t>
      </w:r>
      <w:r>
        <w:t xml:space="preserve"> </w:t>
      </w:r>
      <w:r w:rsidRPr="00224F7B">
        <w:t>article</w:t>
      </w:r>
      <w:r>
        <w:t xml:space="preserve"> </w:t>
      </w:r>
      <w:r w:rsidRPr="00224F7B">
        <w:t>18</w:t>
      </w:r>
      <w:r>
        <w:t>0</w:t>
      </w:r>
      <w:r w:rsidRPr="00224F7B">
        <w:t>-B</w:t>
      </w:r>
      <w:r>
        <w:t xml:space="preserve"> </w:t>
      </w:r>
      <w:r w:rsidRPr="00224F7B">
        <w:t>(k),</w:t>
      </w:r>
      <w:r>
        <w:t xml:space="preserve"> </w:t>
      </w:r>
      <w:r w:rsidRPr="00224F7B">
        <w:t>the</w:t>
      </w:r>
      <w:r>
        <w:t xml:space="preserve"> p</w:t>
      </w:r>
      <w:r w:rsidRPr="00224F7B">
        <w:t>rinciple</w:t>
      </w:r>
      <w:r>
        <w:t xml:space="preserve"> </w:t>
      </w:r>
      <w:r w:rsidRPr="00224F7B">
        <w:t>of</w:t>
      </w:r>
      <w:r>
        <w:t xml:space="preserve"> e</w:t>
      </w:r>
      <w:r w:rsidRPr="00224F7B">
        <w:t>xceptionality:</w:t>
      </w:r>
      <w:r>
        <w:t xml:space="preserve"> “</w:t>
      </w:r>
      <w:r w:rsidRPr="00224F7B">
        <w:t>The</w:t>
      </w:r>
      <w:r>
        <w:t xml:space="preserve"> </w:t>
      </w:r>
      <w:r w:rsidRPr="00224F7B">
        <w:t>deprivation</w:t>
      </w:r>
      <w:r>
        <w:t xml:space="preserve"> </w:t>
      </w:r>
      <w:r w:rsidRPr="00224F7B">
        <w:t>of</w:t>
      </w:r>
      <w:r>
        <w:t xml:space="preserve"> </w:t>
      </w:r>
      <w:r w:rsidRPr="00224F7B">
        <w:t>liberty</w:t>
      </w:r>
      <w:r>
        <w:t xml:space="preserve"> </w:t>
      </w:r>
      <w:r w:rsidRPr="00224F7B">
        <w:t>is</w:t>
      </w:r>
      <w:r>
        <w:t xml:space="preserve"> </w:t>
      </w:r>
      <w:r w:rsidRPr="00224F7B">
        <w:t>used</w:t>
      </w:r>
      <w:r>
        <w:t xml:space="preserve"> </w:t>
      </w:r>
      <w:r w:rsidRPr="00224F7B">
        <w:t>on</w:t>
      </w:r>
      <w:r>
        <w:t xml:space="preserve"> </w:t>
      </w:r>
      <w:r w:rsidRPr="00224F7B">
        <w:t>an</w:t>
      </w:r>
      <w:r>
        <w:t xml:space="preserve"> </w:t>
      </w:r>
      <w:r w:rsidRPr="00224F7B">
        <w:t>exceptional</w:t>
      </w:r>
      <w:r>
        <w:t xml:space="preserve"> </w:t>
      </w:r>
      <w:r w:rsidRPr="00224F7B">
        <w:t>basis</w:t>
      </w:r>
      <w:r>
        <w:t xml:space="preserve"> </w:t>
      </w:r>
      <w:r w:rsidRPr="00224F7B">
        <w:t>and</w:t>
      </w:r>
      <w:r>
        <w:t xml:space="preserve"> </w:t>
      </w:r>
      <w:r w:rsidRPr="00224F7B">
        <w:t>solely</w:t>
      </w:r>
      <w:r>
        <w:t xml:space="preserve"> </w:t>
      </w:r>
      <w:r w:rsidRPr="00224F7B">
        <w:t>for</w:t>
      </w:r>
      <w:r>
        <w:t xml:space="preserve"> </w:t>
      </w:r>
      <w:r w:rsidRPr="00224F7B">
        <w:t>the</w:t>
      </w:r>
      <w:r>
        <w:t xml:space="preserve"> </w:t>
      </w:r>
      <w:r w:rsidRPr="00224F7B">
        <w:t>length</w:t>
      </w:r>
      <w:r>
        <w:t xml:space="preserve"> </w:t>
      </w:r>
      <w:r w:rsidRPr="00224F7B">
        <w:t>of</w:t>
      </w:r>
      <w:r>
        <w:t xml:space="preserve"> </w:t>
      </w:r>
      <w:r w:rsidRPr="00224F7B">
        <w:t>time</w:t>
      </w:r>
      <w:r>
        <w:t xml:space="preserve"> </w:t>
      </w:r>
      <w:r w:rsidRPr="00224F7B">
        <w:lastRenderedPageBreak/>
        <w:t>established</w:t>
      </w:r>
      <w:r>
        <w:t xml:space="preserve"> </w:t>
      </w:r>
      <w:r w:rsidRPr="00224F7B">
        <w:t>in</w:t>
      </w:r>
      <w:r>
        <w:t xml:space="preserve"> </w:t>
      </w:r>
      <w:r w:rsidRPr="00224F7B">
        <w:t>the</w:t>
      </w:r>
      <w:r>
        <w:t xml:space="preserve"> </w:t>
      </w:r>
      <w:r w:rsidRPr="00224F7B">
        <w:t>Code.</w:t>
      </w:r>
      <w:r>
        <w:t xml:space="preserve">” </w:t>
      </w:r>
      <w:r w:rsidRPr="00224F7B">
        <w:t>The</w:t>
      </w:r>
      <w:r>
        <w:t xml:space="preserve"> </w:t>
      </w:r>
      <w:r w:rsidRPr="00224F7B">
        <w:t>amendment</w:t>
      </w:r>
      <w:r>
        <w:t xml:space="preserve"> </w:t>
      </w:r>
      <w:r w:rsidRPr="00224F7B">
        <w:t>also</w:t>
      </w:r>
      <w:r>
        <w:t xml:space="preserve"> reviews </w:t>
      </w:r>
      <w:r w:rsidRPr="00224F7B">
        <w:t>the</w:t>
      </w:r>
      <w:r>
        <w:t xml:space="preserve"> </w:t>
      </w:r>
      <w:r w:rsidRPr="00224F7B">
        <w:t>criteria</w:t>
      </w:r>
      <w:r>
        <w:t xml:space="preserve"> for the </w:t>
      </w:r>
      <w:r w:rsidRPr="00224F7B">
        <w:t>applicability</w:t>
      </w:r>
      <w:r>
        <w:t xml:space="preserve"> </w:t>
      </w:r>
      <w:r w:rsidRPr="00224F7B">
        <w:t>and</w:t>
      </w:r>
      <w:r>
        <w:t xml:space="preserve"> </w:t>
      </w:r>
      <w:r w:rsidRPr="00224F7B">
        <w:t>length</w:t>
      </w:r>
      <w:r>
        <w:t xml:space="preserve"> </w:t>
      </w:r>
      <w:r w:rsidRPr="00224F7B">
        <w:t>of</w:t>
      </w:r>
      <w:r>
        <w:t xml:space="preserve"> such a penalty</w:t>
      </w:r>
      <w:r w:rsidRPr="00224F7B">
        <w:t>,</w:t>
      </w:r>
      <w:r>
        <w:t xml:space="preserve"> </w:t>
      </w:r>
      <w:r w:rsidRPr="00224F7B">
        <w:t>as</w:t>
      </w:r>
      <w:r>
        <w:t xml:space="preserve"> </w:t>
      </w:r>
      <w:r w:rsidRPr="00224F7B">
        <w:t>established</w:t>
      </w:r>
      <w:r>
        <w:t xml:space="preserve"> </w:t>
      </w:r>
      <w:r w:rsidRPr="00224F7B">
        <w:t>in</w:t>
      </w:r>
      <w:r>
        <w:t xml:space="preserve"> </w:t>
      </w:r>
      <w:r w:rsidRPr="00224F7B">
        <w:t>articles</w:t>
      </w:r>
      <w:r>
        <w:t xml:space="preserve"> </w:t>
      </w:r>
      <w:r w:rsidRPr="00224F7B">
        <w:t>204</w:t>
      </w:r>
      <w:r>
        <w:t xml:space="preserve"> </w:t>
      </w:r>
      <w:r w:rsidRPr="00224F7B">
        <w:t>to</w:t>
      </w:r>
      <w:r>
        <w:t xml:space="preserve"> </w:t>
      </w:r>
      <w:r w:rsidRPr="00224F7B">
        <w:t>207</w:t>
      </w:r>
      <w:r>
        <w:t xml:space="preserve"> </w:t>
      </w:r>
      <w:r w:rsidRPr="00224F7B">
        <w:t>of</w:t>
      </w:r>
      <w:r>
        <w:t xml:space="preserve"> </w:t>
      </w:r>
      <w:r w:rsidRPr="00224F7B">
        <w:t>the</w:t>
      </w:r>
      <w:r>
        <w:t xml:space="preserve"> </w:t>
      </w:r>
      <w:r w:rsidRPr="00224F7B">
        <w:t>Code.</w:t>
      </w:r>
    </w:p>
    <w:p w:rsidR="00A66010" w:rsidRPr="00224F7B" w:rsidRDefault="00A66010" w:rsidP="00E61BA2">
      <w:pPr>
        <w:pStyle w:val="SingleTxt"/>
      </w:pPr>
      <w:r w:rsidRPr="00224F7B">
        <w:t>48.</w:t>
      </w:r>
      <w:r w:rsidRPr="00224F7B">
        <w:tab/>
        <w:t>In</w:t>
      </w:r>
      <w:r>
        <w:t xml:space="preserve"> </w:t>
      </w:r>
      <w:r w:rsidRPr="00224F7B">
        <w:t>June</w:t>
      </w:r>
      <w:r>
        <w:t xml:space="preserve"> </w:t>
      </w:r>
      <w:r w:rsidRPr="00224F7B">
        <w:t>2014,</w:t>
      </w:r>
      <w:r>
        <w:t xml:space="preserve"> </w:t>
      </w:r>
      <w:r w:rsidRPr="00224F7B">
        <w:t>the</w:t>
      </w:r>
      <w:r>
        <w:t xml:space="preserve"> </w:t>
      </w:r>
      <w:r w:rsidRPr="00224F7B">
        <w:t>Directorate</w:t>
      </w:r>
      <w:r>
        <w:t xml:space="preserve"> </w:t>
      </w:r>
      <w:r w:rsidRPr="00224F7B">
        <w:t>appealed</w:t>
      </w:r>
      <w:r>
        <w:t xml:space="preserve"> </w:t>
      </w:r>
      <w:r w:rsidRPr="00224F7B">
        <w:t>to</w:t>
      </w:r>
      <w:r>
        <w:t xml:space="preserve"> </w:t>
      </w:r>
      <w:r w:rsidRPr="00224F7B">
        <w:t>the</w:t>
      </w:r>
      <w:r>
        <w:t xml:space="preserve"> </w:t>
      </w:r>
      <w:r w:rsidRPr="00224F7B">
        <w:t>National</w:t>
      </w:r>
      <w:r>
        <w:t xml:space="preserve"> </w:t>
      </w:r>
      <w:r w:rsidRPr="00224F7B">
        <w:t>Council</w:t>
      </w:r>
      <w:r>
        <w:t xml:space="preserve"> </w:t>
      </w:r>
      <w:r w:rsidRPr="00224F7B">
        <w:t>for</w:t>
      </w:r>
      <w:r>
        <w:t xml:space="preserve"> </w:t>
      </w:r>
      <w:r w:rsidRPr="00224F7B">
        <w:t>Defence</w:t>
      </w:r>
      <w:r>
        <w:t xml:space="preserve"> </w:t>
      </w:r>
      <w:r w:rsidRPr="00224F7B">
        <w:t>and</w:t>
      </w:r>
      <w:r>
        <w:t xml:space="preserve"> </w:t>
      </w:r>
      <w:r w:rsidRPr="00224F7B">
        <w:t>Security</w:t>
      </w:r>
      <w:r>
        <w:t xml:space="preserve"> to improve the </w:t>
      </w:r>
      <w:r w:rsidRPr="00224F7B">
        <w:t>conditions</w:t>
      </w:r>
      <w:r>
        <w:t xml:space="preserve"> </w:t>
      </w:r>
      <w:r w:rsidRPr="00224F7B">
        <w:t>in</w:t>
      </w:r>
      <w:r>
        <w:t xml:space="preserve"> </w:t>
      </w:r>
      <w:r w:rsidRPr="00224F7B">
        <w:t>educational</w:t>
      </w:r>
      <w:r>
        <w:t xml:space="preserve"> </w:t>
      </w:r>
      <w:r w:rsidRPr="00224F7B">
        <w:t>centres</w:t>
      </w:r>
      <w:r>
        <w:t xml:space="preserve"> </w:t>
      </w:r>
      <w:r w:rsidRPr="00224F7B">
        <w:t>for</w:t>
      </w:r>
      <w:r>
        <w:t xml:space="preserve"> </w:t>
      </w:r>
      <w:r w:rsidRPr="00224F7B">
        <w:t>juvenile</w:t>
      </w:r>
      <w:r>
        <w:t xml:space="preserve"> </w:t>
      </w:r>
      <w:r w:rsidRPr="00224F7B">
        <w:t>offenders.</w:t>
      </w:r>
      <w:r>
        <w:t xml:space="preserve"> </w:t>
      </w:r>
      <w:r w:rsidRPr="00224F7B">
        <w:t>As</w:t>
      </w:r>
      <w:r>
        <w:t xml:space="preserve"> </w:t>
      </w:r>
      <w:r w:rsidRPr="00224F7B">
        <w:t>a</w:t>
      </w:r>
      <w:r>
        <w:t xml:space="preserve"> </w:t>
      </w:r>
      <w:r w:rsidRPr="00224F7B">
        <w:t>result,</w:t>
      </w:r>
      <w:r>
        <w:t xml:space="preserve"> </w:t>
      </w:r>
      <w:r w:rsidRPr="00224F7B">
        <w:t>approval</w:t>
      </w:r>
      <w:r>
        <w:t xml:space="preserve"> </w:t>
      </w:r>
      <w:r w:rsidRPr="00224F7B">
        <w:t>was</w:t>
      </w:r>
      <w:r>
        <w:t xml:space="preserve"> </w:t>
      </w:r>
      <w:r w:rsidRPr="00224F7B">
        <w:t>given</w:t>
      </w:r>
      <w:r>
        <w:t xml:space="preserve"> to </w:t>
      </w:r>
      <w:r w:rsidRPr="00224F7B">
        <w:t>budgetary</w:t>
      </w:r>
      <w:r>
        <w:t xml:space="preserve"> </w:t>
      </w:r>
      <w:r w:rsidRPr="00224F7B">
        <w:t>allocations</w:t>
      </w:r>
      <w:r>
        <w:t xml:space="preserve"> </w:t>
      </w:r>
      <w:r w:rsidRPr="00224F7B">
        <w:t>for</w:t>
      </w:r>
      <w:r>
        <w:t xml:space="preserve"> </w:t>
      </w:r>
      <w:r w:rsidRPr="00224F7B">
        <w:t>remodelling</w:t>
      </w:r>
      <w:r>
        <w:t xml:space="preserve"> </w:t>
      </w:r>
      <w:r w:rsidRPr="00224F7B">
        <w:t>the</w:t>
      </w:r>
      <w:r>
        <w:t xml:space="preserve"> </w:t>
      </w:r>
      <w:r w:rsidRPr="00224F7B">
        <w:t>infrastructure</w:t>
      </w:r>
      <w:r>
        <w:t xml:space="preserve"> </w:t>
      </w:r>
      <w:r w:rsidRPr="00224F7B">
        <w:t>of</w:t>
      </w:r>
      <w:r>
        <w:t xml:space="preserve"> </w:t>
      </w:r>
      <w:r w:rsidRPr="00224F7B">
        <w:t>the</w:t>
      </w:r>
      <w:r>
        <w:t xml:space="preserve"> </w:t>
      </w:r>
      <w:r w:rsidRPr="00224F7B">
        <w:t>Renaciendo</w:t>
      </w:r>
      <w:r>
        <w:t xml:space="preserve"> </w:t>
      </w:r>
      <w:r w:rsidRPr="00224F7B">
        <w:t>Centre</w:t>
      </w:r>
      <w:r>
        <w:t xml:space="preserve"> </w:t>
      </w:r>
      <w:r w:rsidRPr="00224F7B">
        <w:t>and</w:t>
      </w:r>
      <w:r>
        <w:t xml:space="preserve"> </w:t>
      </w:r>
      <w:r w:rsidRPr="00224F7B">
        <w:t>the</w:t>
      </w:r>
      <w:r>
        <w:t xml:space="preserve"> </w:t>
      </w:r>
      <w:r w:rsidRPr="00224F7B">
        <w:t>Sagrado</w:t>
      </w:r>
      <w:r>
        <w:t xml:space="preserve"> </w:t>
      </w:r>
      <w:r w:rsidRPr="00224F7B">
        <w:t>Corazón</w:t>
      </w:r>
      <w:r>
        <w:t xml:space="preserve"> </w:t>
      </w:r>
      <w:r w:rsidRPr="00224F7B">
        <w:t>de</w:t>
      </w:r>
      <w:r>
        <w:t xml:space="preserve"> </w:t>
      </w:r>
      <w:r w:rsidRPr="00224F7B">
        <w:t>María</w:t>
      </w:r>
      <w:r>
        <w:t xml:space="preserve"> </w:t>
      </w:r>
      <w:r w:rsidRPr="00224F7B">
        <w:t>Centre</w:t>
      </w:r>
      <w:r>
        <w:t xml:space="preserve"> </w:t>
      </w:r>
      <w:r w:rsidRPr="00224F7B">
        <w:t>in</w:t>
      </w:r>
      <w:r>
        <w:t xml:space="preserve"> </w:t>
      </w:r>
      <w:r w:rsidRPr="00224F7B">
        <w:t>the</w:t>
      </w:r>
      <w:r>
        <w:t xml:space="preserve"> </w:t>
      </w:r>
      <w:r w:rsidRPr="00224F7B">
        <w:t>Central</w:t>
      </w:r>
      <w:r>
        <w:t xml:space="preserve"> </w:t>
      </w:r>
      <w:r w:rsidRPr="00224F7B">
        <w:t>District,</w:t>
      </w:r>
      <w:r>
        <w:t xml:space="preserve"> </w:t>
      </w:r>
      <w:r w:rsidRPr="00224F7B">
        <w:t>and</w:t>
      </w:r>
      <w:r>
        <w:t xml:space="preserve"> </w:t>
      </w:r>
      <w:r w:rsidRPr="00224F7B">
        <w:t>the</w:t>
      </w:r>
      <w:r>
        <w:t xml:space="preserve"> </w:t>
      </w:r>
      <w:r w:rsidRPr="00224F7B">
        <w:t>El</w:t>
      </w:r>
      <w:r>
        <w:t xml:space="preserve"> </w:t>
      </w:r>
      <w:r w:rsidRPr="00224F7B">
        <w:t>Carmen</w:t>
      </w:r>
      <w:r>
        <w:t xml:space="preserve"> </w:t>
      </w:r>
      <w:r w:rsidRPr="00224F7B">
        <w:t>Centre</w:t>
      </w:r>
      <w:r>
        <w:t xml:space="preserve"> </w:t>
      </w:r>
      <w:r w:rsidRPr="00224F7B">
        <w:t>in</w:t>
      </w:r>
      <w:r>
        <w:t xml:space="preserve"> </w:t>
      </w:r>
      <w:r w:rsidRPr="00224F7B">
        <w:t>San</w:t>
      </w:r>
      <w:r>
        <w:t xml:space="preserve"> </w:t>
      </w:r>
      <w:r w:rsidRPr="00224F7B">
        <w:t>Pedro</w:t>
      </w:r>
      <w:r>
        <w:t xml:space="preserve"> </w:t>
      </w:r>
      <w:r w:rsidRPr="00224F7B">
        <w:t>Sula;</w:t>
      </w:r>
      <w:r>
        <w:t xml:space="preserve"> </w:t>
      </w:r>
      <w:r w:rsidRPr="00224F7B">
        <w:t>progress</w:t>
      </w:r>
      <w:r>
        <w:t xml:space="preserve"> </w:t>
      </w:r>
      <w:r w:rsidRPr="00224F7B">
        <w:t>has</w:t>
      </w:r>
      <w:r>
        <w:t xml:space="preserve"> </w:t>
      </w:r>
      <w:r w:rsidRPr="00224F7B">
        <w:t>been</w:t>
      </w:r>
      <w:r>
        <w:t xml:space="preserve"> </w:t>
      </w:r>
      <w:r w:rsidRPr="00224F7B">
        <w:t>made</w:t>
      </w:r>
      <w:r>
        <w:t xml:space="preserve"> </w:t>
      </w:r>
      <w:r w:rsidRPr="00224F7B">
        <w:t>on</w:t>
      </w:r>
      <w:r>
        <w:t xml:space="preserve"> </w:t>
      </w:r>
      <w:r w:rsidRPr="00224F7B">
        <w:t>their</w:t>
      </w:r>
      <w:r>
        <w:t xml:space="preserve"> </w:t>
      </w:r>
      <w:r w:rsidRPr="00224F7B">
        <w:t>renovation,</w:t>
      </w:r>
      <w:r>
        <w:t xml:space="preserve"> </w:t>
      </w:r>
      <w:r w:rsidRPr="00224F7B">
        <w:t>and</w:t>
      </w:r>
      <w:r>
        <w:t xml:space="preserve"> comple</w:t>
      </w:r>
      <w:r w:rsidRPr="00224F7B">
        <w:t>tion</w:t>
      </w:r>
      <w:r>
        <w:t xml:space="preserve"> </w:t>
      </w:r>
      <w:r w:rsidRPr="00224F7B">
        <w:t>of</w:t>
      </w:r>
      <w:r>
        <w:t xml:space="preserve"> </w:t>
      </w:r>
      <w:r w:rsidRPr="00224F7B">
        <w:t>the</w:t>
      </w:r>
      <w:r>
        <w:t xml:space="preserve"> </w:t>
      </w:r>
      <w:r w:rsidRPr="00224F7B">
        <w:t>project</w:t>
      </w:r>
      <w:r>
        <w:t xml:space="preserve"> </w:t>
      </w:r>
      <w:r w:rsidRPr="00224F7B">
        <w:t>is</w:t>
      </w:r>
      <w:r>
        <w:t xml:space="preserve"> expected </w:t>
      </w:r>
      <w:r w:rsidRPr="00224F7B">
        <w:t>in</w:t>
      </w:r>
      <w:r>
        <w:t xml:space="preserve"> </w:t>
      </w:r>
      <w:r w:rsidRPr="00224F7B">
        <w:t>early</w:t>
      </w:r>
      <w:r>
        <w:t xml:space="preserve"> </w:t>
      </w:r>
      <w:r w:rsidRPr="00224F7B">
        <w:t>2015.</w:t>
      </w:r>
      <w:r>
        <w:t xml:space="preserve"> </w:t>
      </w:r>
      <w:r w:rsidRPr="00224F7B">
        <w:t>Currently,</w:t>
      </w:r>
      <w:r>
        <w:t xml:space="preserve"> </w:t>
      </w:r>
      <w:r w:rsidRPr="00224F7B">
        <w:t>the</w:t>
      </w:r>
      <w:r>
        <w:t xml:space="preserve"> </w:t>
      </w:r>
      <w:r w:rsidRPr="00224F7B">
        <w:t>Directorate</w:t>
      </w:r>
      <w:r>
        <w:t xml:space="preserve"> </w:t>
      </w:r>
      <w:r w:rsidRPr="00224F7B">
        <w:t>is</w:t>
      </w:r>
      <w:r>
        <w:t xml:space="preserve"> </w:t>
      </w:r>
      <w:r w:rsidRPr="00224F7B">
        <w:t>taking</w:t>
      </w:r>
      <w:r>
        <w:t xml:space="preserve"> </w:t>
      </w:r>
      <w:r w:rsidRPr="00224F7B">
        <w:t>steps</w:t>
      </w:r>
      <w:r>
        <w:t xml:space="preserve"> </w:t>
      </w:r>
      <w:r w:rsidRPr="00224F7B">
        <w:t>to</w:t>
      </w:r>
      <w:r>
        <w:t xml:space="preserve"> </w:t>
      </w:r>
      <w:r w:rsidRPr="00224F7B">
        <w:t>ou</w:t>
      </w:r>
      <w:r>
        <w:t xml:space="preserve">tfit these centres with furnishings </w:t>
      </w:r>
      <w:r w:rsidRPr="00224F7B">
        <w:t>and</w:t>
      </w:r>
      <w:r>
        <w:t xml:space="preserve"> </w:t>
      </w:r>
      <w:r w:rsidRPr="00224F7B">
        <w:t>equipment</w:t>
      </w:r>
      <w:r>
        <w:t xml:space="preserve"> </w:t>
      </w:r>
      <w:r w:rsidRPr="00224F7B">
        <w:t>for</w:t>
      </w:r>
      <w:r>
        <w:t xml:space="preserve"> </w:t>
      </w:r>
      <w:r w:rsidRPr="00224F7B">
        <w:t>the</w:t>
      </w:r>
      <w:r>
        <w:t xml:space="preserve"> </w:t>
      </w:r>
      <w:r w:rsidRPr="00224F7B">
        <w:t>implementation</w:t>
      </w:r>
      <w:r>
        <w:t xml:space="preserve"> </w:t>
      </w:r>
      <w:r w:rsidRPr="00224F7B">
        <w:t>of</w:t>
      </w:r>
      <w:r>
        <w:t xml:space="preserve"> </w:t>
      </w:r>
      <w:r w:rsidRPr="00224F7B">
        <w:t>rehabilitation</w:t>
      </w:r>
      <w:r>
        <w:t xml:space="preserve"> </w:t>
      </w:r>
      <w:r w:rsidRPr="00224F7B">
        <w:t>programmes.</w:t>
      </w:r>
    </w:p>
    <w:p w:rsidR="00A66010" w:rsidRPr="00224F7B" w:rsidRDefault="00A66010" w:rsidP="00E61BA2">
      <w:pPr>
        <w:pStyle w:val="SingleTxt"/>
      </w:pPr>
      <w:r w:rsidRPr="00224F7B">
        <w:t>49.</w:t>
      </w:r>
      <w:r w:rsidRPr="00224F7B">
        <w:tab/>
        <w:t>Under</w:t>
      </w:r>
      <w:r>
        <w:t xml:space="preserve"> </w:t>
      </w:r>
      <w:r w:rsidRPr="00224F7B">
        <w:t>the</w:t>
      </w:r>
      <w:r>
        <w:t xml:space="preserve"> </w:t>
      </w:r>
      <w:r w:rsidRPr="00224F7B">
        <w:t>National</w:t>
      </w:r>
      <w:r>
        <w:t xml:space="preserve"> </w:t>
      </w:r>
      <w:r w:rsidRPr="00224F7B">
        <w:t>Policy</w:t>
      </w:r>
      <w:r>
        <w:t xml:space="preserve"> </w:t>
      </w:r>
      <w:r w:rsidRPr="00224F7B">
        <w:t>on</w:t>
      </w:r>
      <w:r>
        <w:t xml:space="preserve"> </w:t>
      </w:r>
      <w:r w:rsidRPr="00224F7B">
        <w:t>Prevention</w:t>
      </w:r>
      <w:r>
        <w:t xml:space="preserve"> </w:t>
      </w:r>
      <w:r w:rsidRPr="00224F7B">
        <w:t>of</w:t>
      </w:r>
      <w:r>
        <w:t xml:space="preserve"> </w:t>
      </w:r>
      <w:r w:rsidRPr="00224F7B">
        <w:t>Violence</w:t>
      </w:r>
      <w:r>
        <w:t xml:space="preserve"> </w:t>
      </w:r>
      <w:r w:rsidRPr="00224F7B">
        <w:t>against</w:t>
      </w:r>
      <w:r>
        <w:t xml:space="preserve"> </w:t>
      </w:r>
      <w:r w:rsidRPr="00224F7B">
        <w:t>Children</w:t>
      </w:r>
      <w:r>
        <w:t xml:space="preserve"> </w:t>
      </w:r>
      <w:r w:rsidRPr="00224F7B">
        <w:t>and</w:t>
      </w:r>
      <w:r>
        <w:t xml:space="preserve"> </w:t>
      </w:r>
      <w:r w:rsidRPr="00224F7B">
        <w:t>Young</w:t>
      </w:r>
      <w:r>
        <w:t xml:space="preserve"> </w:t>
      </w:r>
      <w:r w:rsidRPr="00224F7B">
        <w:t>People,</w:t>
      </w:r>
      <w:r>
        <w:t xml:space="preserve"> </w:t>
      </w:r>
      <w:r w:rsidRPr="00224F7B">
        <w:t>strategic</w:t>
      </w:r>
      <w:r>
        <w:t xml:space="preserve"> </w:t>
      </w:r>
      <w:r w:rsidRPr="00224F7B">
        <w:t>decisions</w:t>
      </w:r>
      <w:r>
        <w:t xml:space="preserve"> </w:t>
      </w:r>
      <w:r w:rsidRPr="00224F7B">
        <w:t>have</w:t>
      </w:r>
      <w:r>
        <w:t xml:space="preserve"> </w:t>
      </w:r>
      <w:r w:rsidRPr="00224F7B">
        <w:t>been</w:t>
      </w:r>
      <w:r>
        <w:t xml:space="preserve"> </w:t>
      </w:r>
      <w:r w:rsidRPr="00224F7B">
        <w:t>made</w:t>
      </w:r>
      <w:r>
        <w:t xml:space="preserve"> </w:t>
      </w:r>
      <w:r w:rsidRPr="00224F7B">
        <w:t>to</w:t>
      </w:r>
      <w:r>
        <w:t xml:space="preserve"> </w:t>
      </w:r>
      <w:r w:rsidRPr="00224F7B">
        <w:t>reduce</w:t>
      </w:r>
      <w:r>
        <w:t xml:space="preserve"> </w:t>
      </w:r>
      <w:r w:rsidRPr="00224F7B">
        <w:t>the</w:t>
      </w:r>
      <w:r>
        <w:t xml:space="preserve"> </w:t>
      </w:r>
      <w:r w:rsidRPr="00224F7B">
        <w:t>incidence</w:t>
      </w:r>
      <w:r>
        <w:t xml:space="preserve"> </w:t>
      </w:r>
      <w:r w:rsidRPr="00224F7B">
        <w:t>of</w:t>
      </w:r>
      <w:r>
        <w:t xml:space="preserve"> </w:t>
      </w:r>
      <w:r w:rsidRPr="00224F7B">
        <w:t>violence</w:t>
      </w:r>
      <w:r>
        <w:t xml:space="preserve"> </w:t>
      </w:r>
      <w:r w:rsidRPr="00224F7B">
        <w:t>in</w:t>
      </w:r>
      <w:r>
        <w:t xml:space="preserve"> </w:t>
      </w:r>
      <w:r w:rsidRPr="00224F7B">
        <w:t>detention</w:t>
      </w:r>
      <w:r>
        <w:t xml:space="preserve"> </w:t>
      </w:r>
      <w:r w:rsidRPr="00224F7B">
        <w:t>centres</w:t>
      </w:r>
      <w:r>
        <w:t xml:space="preserve"> </w:t>
      </w:r>
      <w:r w:rsidRPr="00224F7B">
        <w:t>for</w:t>
      </w:r>
      <w:r>
        <w:t xml:space="preserve"> </w:t>
      </w:r>
      <w:r w:rsidRPr="00224F7B">
        <w:t>children</w:t>
      </w:r>
      <w:r>
        <w:t xml:space="preserve"> </w:t>
      </w:r>
      <w:r w:rsidRPr="00224F7B">
        <w:t>and</w:t>
      </w:r>
      <w:r>
        <w:t xml:space="preserve"> </w:t>
      </w:r>
      <w:r w:rsidRPr="00224F7B">
        <w:t>adolescents.</w:t>
      </w:r>
      <w:r>
        <w:t xml:space="preserve"> </w:t>
      </w:r>
      <w:r w:rsidRPr="00224F7B">
        <w:t>The</w:t>
      </w:r>
      <w:r>
        <w:t xml:space="preserve"> </w:t>
      </w:r>
      <w:r w:rsidRPr="00224F7B">
        <w:t>measures</w:t>
      </w:r>
      <w:r>
        <w:t xml:space="preserve"> </w:t>
      </w:r>
      <w:r w:rsidRPr="00224F7B">
        <w:t>described</w:t>
      </w:r>
      <w:r>
        <w:t xml:space="preserve"> </w:t>
      </w:r>
      <w:r w:rsidRPr="00224F7B">
        <w:t>in</w:t>
      </w:r>
      <w:r>
        <w:t xml:space="preserve"> </w:t>
      </w:r>
      <w:r w:rsidRPr="00224F7B">
        <w:t>the</w:t>
      </w:r>
      <w:r>
        <w:t xml:space="preserve"> </w:t>
      </w:r>
      <w:r w:rsidRPr="00224F7B">
        <w:t>Critical</w:t>
      </w:r>
      <w:r>
        <w:t xml:space="preserve"> </w:t>
      </w:r>
      <w:r w:rsidRPr="00224F7B">
        <w:t>Road</w:t>
      </w:r>
      <w:r>
        <w:t xml:space="preserve"> </w:t>
      </w:r>
      <w:r w:rsidRPr="00224F7B">
        <w:t>Map</w:t>
      </w:r>
      <w:r>
        <w:t xml:space="preserve"> </w:t>
      </w:r>
      <w:r w:rsidRPr="00224F7B">
        <w:t>for</w:t>
      </w:r>
      <w:r>
        <w:t xml:space="preserve"> Transforming </w:t>
      </w:r>
      <w:r w:rsidRPr="00224F7B">
        <w:t>the</w:t>
      </w:r>
      <w:r>
        <w:t xml:space="preserve"> </w:t>
      </w:r>
      <w:r w:rsidRPr="00224F7B">
        <w:t>Educational</w:t>
      </w:r>
      <w:r>
        <w:t xml:space="preserve"> </w:t>
      </w:r>
      <w:r w:rsidRPr="00224F7B">
        <w:t>Centres</w:t>
      </w:r>
      <w:r>
        <w:t xml:space="preserve"> </w:t>
      </w:r>
      <w:r w:rsidRPr="00224F7B">
        <w:t>for</w:t>
      </w:r>
      <w:r>
        <w:t xml:space="preserve"> </w:t>
      </w:r>
      <w:r w:rsidRPr="00224F7B">
        <w:t>Young</w:t>
      </w:r>
      <w:r>
        <w:t xml:space="preserve"> </w:t>
      </w:r>
      <w:r w:rsidRPr="00224F7B">
        <w:t>Offenders,</w:t>
      </w:r>
      <w:r>
        <w:t xml:space="preserve"> </w:t>
      </w:r>
      <w:r w:rsidRPr="00224F7B">
        <w:t>currently</w:t>
      </w:r>
      <w:r>
        <w:t xml:space="preserve"> </w:t>
      </w:r>
      <w:r w:rsidRPr="00224F7B">
        <w:t>administered</w:t>
      </w:r>
      <w:r>
        <w:t xml:space="preserve"> </w:t>
      </w:r>
      <w:r w:rsidRPr="00224F7B">
        <w:t>by</w:t>
      </w:r>
      <w:r>
        <w:t xml:space="preserve"> </w:t>
      </w:r>
      <w:r w:rsidRPr="00224F7B">
        <w:t>the</w:t>
      </w:r>
      <w:r>
        <w:t xml:space="preserve"> </w:t>
      </w:r>
      <w:r w:rsidRPr="00224F7B">
        <w:t>American</w:t>
      </w:r>
      <w:r>
        <w:t xml:space="preserve"> </w:t>
      </w:r>
      <w:r w:rsidRPr="00224F7B">
        <w:t>Red</w:t>
      </w:r>
      <w:r>
        <w:t xml:space="preserve"> </w:t>
      </w:r>
      <w:r w:rsidRPr="00224F7B">
        <w:t>Point</w:t>
      </w:r>
      <w:r>
        <w:t xml:space="preserve"> </w:t>
      </w:r>
      <w:r w:rsidRPr="00224F7B">
        <w:t>Association</w:t>
      </w:r>
      <w:r>
        <w:t xml:space="preserve"> </w:t>
      </w:r>
      <w:r w:rsidRPr="00224F7B">
        <w:t>(ARPA),</w:t>
      </w:r>
      <w:r>
        <w:t xml:space="preserve"> </w:t>
      </w:r>
      <w:r w:rsidRPr="00224F7B">
        <w:t>have</w:t>
      </w:r>
      <w:r>
        <w:t xml:space="preserve"> </w:t>
      </w:r>
      <w:r w:rsidRPr="00224F7B">
        <w:t>been</w:t>
      </w:r>
      <w:r>
        <w:t xml:space="preserve"> </w:t>
      </w:r>
      <w:r w:rsidRPr="00224F7B">
        <w:t>put</w:t>
      </w:r>
      <w:r>
        <w:t xml:space="preserve"> </w:t>
      </w:r>
      <w:r w:rsidRPr="00224F7B">
        <w:t>into</w:t>
      </w:r>
      <w:r>
        <w:t xml:space="preserve"> </w:t>
      </w:r>
      <w:r w:rsidRPr="00224F7B">
        <w:t>practice.</w:t>
      </w:r>
      <w:r>
        <w:t xml:space="preserve"> </w:t>
      </w:r>
      <w:r w:rsidRPr="00224F7B">
        <w:t>There</w:t>
      </w:r>
      <w:r>
        <w:t xml:space="preserve"> </w:t>
      </w:r>
      <w:r w:rsidRPr="00224F7B">
        <w:t>are</w:t>
      </w:r>
      <w:r>
        <w:t xml:space="preserve"> </w:t>
      </w:r>
      <w:r w:rsidRPr="00224F7B">
        <w:t>now</w:t>
      </w:r>
      <w:r>
        <w:t xml:space="preserve"> </w:t>
      </w:r>
      <w:r w:rsidRPr="00224F7B">
        <w:t>four</w:t>
      </w:r>
      <w:r>
        <w:t xml:space="preserve"> </w:t>
      </w:r>
      <w:r w:rsidRPr="00224F7B">
        <w:t>educational</w:t>
      </w:r>
      <w:r>
        <w:t xml:space="preserve"> </w:t>
      </w:r>
      <w:r w:rsidRPr="00224F7B">
        <w:t>centres</w:t>
      </w:r>
      <w:r>
        <w:t xml:space="preserve"> </w:t>
      </w:r>
      <w:r w:rsidRPr="00224F7B">
        <w:t>receiving</w:t>
      </w:r>
      <w:r>
        <w:t xml:space="preserve"> </w:t>
      </w:r>
      <w:r w:rsidRPr="00224F7B">
        <w:t>direct</w:t>
      </w:r>
      <w:r>
        <w:t xml:space="preserve"> </w:t>
      </w:r>
      <w:r w:rsidRPr="00224F7B">
        <w:t>care</w:t>
      </w:r>
      <w:r>
        <w:t xml:space="preserve"> </w:t>
      </w:r>
      <w:r w:rsidRPr="00224F7B">
        <w:t>services</w:t>
      </w:r>
      <w:r>
        <w:t xml:space="preserve"> </w:t>
      </w:r>
      <w:r w:rsidRPr="00224F7B">
        <w:t>on</w:t>
      </w:r>
      <w:r>
        <w:t xml:space="preserve"> </w:t>
      </w:r>
      <w:r w:rsidRPr="00224F7B">
        <w:t>the</w:t>
      </w:r>
      <w:r>
        <w:t xml:space="preserve"> </w:t>
      </w:r>
      <w:r w:rsidRPr="00224F7B">
        <w:t>basis</w:t>
      </w:r>
      <w:r>
        <w:t xml:space="preserve"> </w:t>
      </w:r>
      <w:r w:rsidRPr="00224F7B">
        <w:t>of</w:t>
      </w:r>
      <w:r>
        <w:t xml:space="preserve"> </w:t>
      </w:r>
      <w:r w:rsidRPr="00224F7B">
        <w:t>the</w:t>
      </w:r>
      <w:r>
        <w:t xml:space="preserve"> </w:t>
      </w:r>
      <w:r w:rsidRPr="00224F7B">
        <w:t>Amigonian</w:t>
      </w:r>
      <w:r>
        <w:t xml:space="preserve"> </w:t>
      </w:r>
      <w:r w:rsidRPr="00224F7B">
        <w:t>method</w:t>
      </w:r>
      <w:r>
        <w:t xml:space="preserve"> conceived </w:t>
      </w:r>
      <w:r w:rsidRPr="00224F7B">
        <w:t>by</w:t>
      </w:r>
      <w:r>
        <w:t xml:space="preserve"> </w:t>
      </w:r>
      <w:r w:rsidRPr="00224F7B">
        <w:t>the</w:t>
      </w:r>
      <w:r>
        <w:t xml:space="preserve"> </w:t>
      </w:r>
      <w:r w:rsidRPr="00224F7B">
        <w:t>order</w:t>
      </w:r>
      <w:r>
        <w:t xml:space="preserve"> </w:t>
      </w:r>
      <w:r w:rsidRPr="00224F7B">
        <w:t>of</w:t>
      </w:r>
      <w:r>
        <w:t xml:space="preserve"> </w:t>
      </w:r>
      <w:r w:rsidRPr="00224F7B">
        <w:t>the</w:t>
      </w:r>
      <w:r>
        <w:t xml:space="preserve"> </w:t>
      </w:r>
      <w:r w:rsidRPr="00224F7B">
        <w:t>Tertiary</w:t>
      </w:r>
      <w:r>
        <w:t xml:space="preserve"> </w:t>
      </w:r>
      <w:r w:rsidRPr="00224F7B">
        <w:t>Capuchins.</w:t>
      </w:r>
    </w:p>
    <w:p w:rsidR="00A66010" w:rsidRPr="00224F7B" w:rsidRDefault="00A66010" w:rsidP="00E61BA2">
      <w:pPr>
        <w:pStyle w:val="SingleTxt"/>
      </w:pPr>
      <w:r w:rsidRPr="00224F7B">
        <w:t>50.</w:t>
      </w:r>
      <w:r w:rsidRPr="00224F7B">
        <w:tab/>
      </w:r>
      <w:r>
        <w:t xml:space="preserve">Work </w:t>
      </w:r>
      <w:r w:rsidRPr="00224F7B">
        <w:t>with</w:t>
      </w:r>
      <w:r>
        <w:t xml:space="preserve"> </w:t>
      </w:r>
      <w:r w:rsidRPr="00224F7B">
        <w:t>UNICEF</w:t>
      </w:r>
      <w:r>
        <w:t xml:space="preserve"> paved the way for </w:t>
      </w:r>
      <w:r w:rsidRPr="00224F7B">
        <w:t>initial</w:t>
      </w:r>
      <w:r>
        <w:t xml:space="preserve"> </w:t>
      </w:r>
      <w:r w:rsidRPr="00224F7B">
        <w:t>contact</w:t>
      </w:r>
      <w:r>
        <w:t xml:space="preserve"> </w:t>
      </w:r>
      <w:r w:rsidRPr="00224F7B">
        <w:t>with</w:t>
      </w:r>
      <w:r>
        <w:t xml:space="preserve"> </w:t>
      </w:r>
      <w:r w:rsidRPr="00224F7B">
        <w:t>the</w:t>
      </w:r>
      <w:r>
        <w:t xml:space="preserve"> </w:t>
      </w:r>
      <w:r w:rsidRPr="00224F7B">
        <w:t>order</w:t>
      </w:r>
      <w:r>
        <w:t xml:space="preserve"> </w:t>
      </w:r>
      <w:r w:rsidRPr="00224F7B">
        <w:t>of</w:t>
      </w:r>
      <w:r>
        <w:t xml:space="preserve"> </w:t>
      </w:r>
      <w:r w:rsidRPr="00224F7B">
        <w:t>the</w:t>
      </w:r>
      <w:r>
        <w:t xml:space="preserve"> </w:t>
      </w:r>
      <w:r w:rsidRPr="00224F7B">
        <w:t>Tertiary</w:t>
      </w:r>
      <w:r>
        <w:t xml:space="preserve"> </w:t>
      </w:r>
      <w:r w:rsidRPr="00224F7B">
        <w:t>Capuchins,</w:t>
      </w:r>
      <w:r>
        <w:t xml:space="preserve"> which </w:t>
      </w:r>
      <w:r w:rsidRPr="00224F7B">
        <w:t>provided</w:t>
      </w:r>
      <w:r>
        <w:t xml:space="preserve"> </w:t>
      </w:r>
      <w:r w:rsidRPr="00224F7B">
        <w:t>assistance</w:t>
      </w:r>
      <w:r>
        <w:t xml:space="preserve"> </w:t>
      </w:r>
      <w:r w:rsidRPr="00224F7B">
        <w:t>during</w:t>
      </w:r>
      <w:r>
        <w:t xml:space="preserve"> </w:t>
      </w:r>
      <w:r w:rsidRPr="00224F7B">
        <w:t>the</w:t>
      </w:r>
      <w:r>
        <w:t xml:space="preserve"> </w:t>
      </w:r>
      <w:r w:rsidRPr="00224F7B">
        <w:t>first</w:t>
      </w:r>
      <w:r>
        <w:t xml:space="preserve"> </w:t>
      </w:r>
      <w:r w:rsidRPr="00224F7B">
        <w:t>semester</w:t>
      </w:r>
      <w:r>
        <w:t xml:space="preserve"> </w:t>
      </w:r>
      <w:r w:rsidRPr="00224F7B">
        <w:t>following</w:t>
      </w:r>
      <w:r>
        <w:t xml:space="preserve"> </w:t>
      </w:r>
      <w:r w:rsidRPr="00224F7B">
        <w:t>the</w:t>
      </w:r>
      <w:r>
        <w:t xml:space="preserve"> transition</w:t>
      </w:r>
      <w:r w:rsidRPr="00224F7B">
        <w:t>;</w:t>
      </w:r>
      <w:r>
        <w:t xml:space="preserve"> </w:t>
      </w:r>
      <w:r w:rsidRPr="00224F7B">
        <w:t>special</w:t>
      </w:r>
      <w:r>
        <w:t xml:space="preserve"> </w:t>
      </w:r>
      <w:r w:rsidRPr="00224F7B">
        <w:t>teams</w:t>
      </w:r>
      <w:r>
        <w:t xml:space="preserve"> </w:t>
      </w:r>
      <w:r w:rsidRPr="00224F7B">
        <w:t>were</w:t>
      </w:r>
      <w:r>
        <w:t xml:space="preserve"> </w:t>
      </w:r>
      <w:r w:rsidRPr="00224F7B">
        <w:t>trained</w:t>
      </w:r>
      <w:r>
        <w:t xml:space="preserve"> </w:t>
      </w:r>
      <w:r w:rsidRPr="00224F7B">
        <w:t>in</w:t>
      </w:r>
      <w:r>
        <w:t xml:space="preserve"> </w:t>
      </w:r>
      <w:r w:rsidRPr="00224F7B">
        <w:t>the</w:t>
      </w:r>
      <w:r>
        <w:t xml:space="preserve"> </w:t>
      </w:r>
      <w:r w:rsidRPr="00224F7B">
        <w:t>Amigonian</w:t>
      </w:r>
      <w:r>
        <w:t xml:space="preserve"> </w:t>
      </w:r>
      <w:r w:rsidRPr="00224F7B">
        <w:t>method</w:t>
      </w:r>
      <w:r>
        <w:t xml:space="preserve"> </w:t>
      </w:r>
      <w:r w:rsidRPr="00224F7B">
        <w:t>for</w:t>
      </w:r>
      <w:r>
        <w:t xml:space="preserve"> </w:t>
      </w:r>
      <w:r w:rsidRPr="00224F7B">
        <w:t>treating</w:t>
      </w:r>
      <w:r>
        <w:t xml:space="preserve"> </w:t>
      </w:r>
      <w:r w:rsidRPr="00224F7B">
        <w:t>adolescent</w:t>
      </w:r>
      <w:r>
        <w:t xml:space="preserve"> </w:t>
      </w:r>
      <w:r w:rsidRPr="00224F7B">
        <w:t>offenders.</w:t>
      </w:r>
    </w:p>
    <w:p w:rsidR="00A66010" w:rsidRDefault="00A66010" w:rsidP="00E61BA2">
      <w:pPr>
        <w:pStyle w:val="SingleTxt"/>
      </w:pPr>
      <w:r w:rsidRPr="00224F7B">
        <w:t>51.</w:t>
      </w:r>
      <w:r w:rsidRPr="00224F7B">
        <w:tab/>
        <w:t>In</w:t>
      </w:r>
      <w:r>
        <w:t xml:space="preserve"> </w:t>
      </w:r>
      <w:r w:rsidRPr="00224F7B">
        <w:t>addition,</w:t>
      </w:r>
      <w:r>
        <w:t xml:space="preserve"> a revision of </w:t>
      </w:r>
      <w:r w:rsidRPr="00224F7B">
        <w:t>the</w:t>
      </w:r>
      <w:r>
        <w:t xml:space="preserve"> r</w:t>
      </w:r>
      <w:r w:rsidRPr="00224F7B">
        <w:t>ules</w:t>
      </w:r>
      <w:r>
        <w:t xml:space="preserve"> </w:t>
      </w:r>
      <w:r w:rsidRPr="00224F7B">
        <w:t>of</w:t>
      </w:r>
      <w:r>
        <w:t xml:space="preserve"> </w:t>
      </w:r>
      <w:r w:rsidRPr="00224F7B">
        <w:t>the</w:t>
      </w:r>
      <w:r>
        <w:t xml:space="preserve"> e</w:t>
      </w:r>
      <w:r w:rsidRPr="00224F7B">
        <w:t>ducational</w:t>
      </w:r>
      <w:r>
        <w:t xml:space="preserve"> c</w:t>
      </w:r>
      <w:r w:rsidRPr="00224F7B">
        <w:t>entres</w:t>
      </w:r>
      <w:r>
        <w:t xml:space="preserve"> </w:t>
      </w:r>
      <w:r w:rsidRPr="00224F7B">
        <w:t>for</w:t>
      </w:r>
      <w:r>
        <w:t xml:space="preserve"> y</w:t>
      </w:r>
      <w:r w:rsidRPr="00224F7B">
        <w:t>oung</w:t>
      </w:r>
      <w:r>
        <w:t xml:space="preserve"> o</w:t>
      </w:r>
      <w:r w:rsidRPr="00224F7B">
        <w:t>ffenders</w:t>
      </w:r>
      <w:r>
        <w:t xml:space="preserve"> </w:t>
      </w:r>
      <w:r w:rsidRPr="00224F7B">
        <w:t>has</w:t>
      </w:r>
      <w:r>
        <w:t xml:space="preserve"> </w:t>
      </w:r>
      <w:r w:rsidRPr="00224F7B">
        <w:t>begun,</w:t>
      </w:r>
      <w:r>
        <w:t xml:space="preserve"> which should bring them into line </w:t>
      </w:r>
      <w:r w:rsidRPr="00224F7B">
        <w:t>with</w:t>
      </w:r>
      <w:r>
        <w:t xml:space="preserve"> </w:t>
      </w:r>
      <w:r w:rsidRPr="00224F7B">
        <w:t>international</w:t>
      </w:r>
      <w:r>
        <w:t xml:space="preserve"> </w:t>
      </w:r>
      <w:r w:rsidRPr="00224F7B">
        <w:t>standards</w:t>
      </w:r>
      <w:r>
        <w:t xml:space="preserve"> </w:t>
      </w:r>
      <w:r w:rsidRPr="00224F7B">
        <w:t>for</w:t>
      </w:r>
      <w:r>
        <w:t xml:space="preserve"> </w:t>
      </w:r>
      <w:r w:rsidRPr="00224F7B">
        <w:t>the</w:t>
      </w:r>
      <w:r>
        <w:t xml:space="preserve"> </w:t>
      </w:r>
      <w:r w:rsidRPr="00224F7B">
        <w:t>protection</w:t>
      </w:r>
      <w:r>
        <w:t xml:space="preserve"> </w:t>
      </w:r>
      <w:r w:rsidRPr="00224F7B">
        <w:t>of</w:t>
      </w:r>
      <w:r>
        <w:t xml:space="preserve"> </w:t>
      </w:r>
      <w:r w:rsidRPr="00224F7B">
        <w:t>human</w:t>
      </w:r>
      <w:r>
        <w:t xml:space="preserve"> </w:t>
      </w:r>
      <w:r w:rsidRPr="00224F7B">
        <w:t>rights.</w:t>
      </w:r>
    </w:p>
    <w:p w:rsidR="00A66010" w:rsidRPr="00CD34B6" w:rsidRDefault="00A66010" w:rsidP="00E61BA2">
      <w:pPr>
        <w:pStyle w:val="SingleTxt"/>
        <w:spacing w:after="0" w:line="120" w:lineRule="exact"/>
        <w:rPr>
          <w:sz w:val="10"/>
        </w:rPr>
      </w:pPr>
    </w:p>
    <w:p w:rsidR="00A66010" w:rsidRPr="00CD34B6" w:rsidRDefault="00A66010" w:rsidP="00E61BA2">
      <w:pPr>
        <w:pStyle w:val="SingleTxt"/>
        <w:spacing w:after="0" w:line="120" w:lineRule="exact"/>
        <w:rPr>
          <w:sz w:val="10"/>
        </w:rPr>
      </w:pPr>
    </w:p>
    <w:p w:rsidR="00A66010" w:rsidRDefault="00A66010" w:rsidP="00E61BA2">
      <w:pPr>
        <w:pStyle w:val="HCh"/>
        <w:ind w:left="1267" w:right="1260" w:hanging="1267"/>
      </w:pPr>
      <w:r>
        <w:tab/>
      </w:r>
      <w:r>
        <w:tab/>
      </w:r>
      <w:r w:rsidRPr="00224F7B">
        <w:t>Part</w:t>
      </w:r>
      <w:r>
        <w:t xml:space="preserve"> </w:t>
      </w:r>
      <w:r w:rsidRPr="00224F7B">
        <w:t>II</w:t>
      </w:r>
    </w:p>
    <w:p w:rsidR="00A66010" w:rsidRPr="00CD34B6" w:rsidRDefault="00A66010" w:rsidP="00E61BA2">
      <w:pPr>
        <w:pStyle w:val="SingleTxt"/>
        <w:spacing w:after="0" w:line="120" w:lineRule="exact"/>
        <w:rPr>
          <w:sz w:val="10"/>
        </w:rPr>
      </w:pPr>
    </w:p>
    <w:p w:rsidR="00A66010" w:rsidRPr="00CD34B6" w:rsidRDefault="00A66010" w:rsidP="00E61BA2">
      <w:pPr>
        <w:pStyle w:val="SingleTxt"/>
        <w:spacing w:after="0" w:line="120" w:lineRule="exact"/>
        <w:rPr>
          <w:sz w:val="10"/>
        </w:rPr>
      </w:pPr>
    </w:p>
    <w:p w:rsidR="00A66010" w:rsidRDefault="00A66010" w:rsidP="00E61BA2">
      <w:pPr>
        <w:pStyle w:val="H1"/>
        <w:ind w:right="1260"/>
      </w:pPr>
      <w:r>
        <w:tab/>
      </w:r>
      <w:r>
        <w:tab/>
      </w:r>
      <w:r w:rsidRPr="00224F7B">
        <w:t>Reply</w:t>
      </w:r>
      <w:r>
        <w:t xml:space="preserve"> </w:t>
      </w:r>
      <w:r w:rsidRPr="00224F7B">
        <w:t>to</w:t>
      </w:r>
      <w:r>
        <w:t xml:space="preserve"> the </w:t>
      </w:r>
      <w:r w:rsidRPr="00224F7B">
        <w:t>questions</w:t>
      </w:r>
      <w:r>
        <w:t xml:space="preserve"> </w:t>
      </w:r>
      <w:r w:rsidRPr="00224F7B">
        <w:t>raised</w:t>
      </w:r>
      <w:r>
        <w:t xml:space="preserve"> </w:t>
      </w:r>
      <w:r w:rsidRPr="00224F7B">
        <w:t>in</w:t>
      </w:r>
      <w:r>
        <w:t xml:space="preserve"> p</w:t>
      </w:r>
      <w:r w:rsidRPr="00224F7B">
        <w:t>art</w:t>
      </w:r>
      <w:r>
        <w:t xml:space="preserve"> </w:t>
      </w:r>
      <w:r w:rsidRPr="00224F7B">
        <w:t>II</w:t>
      </w:r>
      <w:r>
        <w:t xml:space="preserve"> </w:t>
      </w:r>
      <w:r w:rsidRPr="00224F7B">
        <w:t>of</w:t>
      </w:r>
      <w:r>
        <w:t xml:space="preserve"> </w:t>
      </w:r>
      <w:r w:rsidRPr="00224F7B">
        <w:t>the</w:t>
      </w:r>
      <w:r>
        <w:t xml:space="preserve"> </w:t>
      </w:r>
      <w:r w:rsidRPr="00224F7B">
        <w:t>list</w:t>
      </w:r>
      <w:r>
        <w:t xml:space="preserve"> </w:t>
      </w:r>
      <w:r w:rsidRPr="00224F7B">
        <w:t>of</w:t>
      </w:r>
      <w:r>
        <w:t xml:space="preserve"> </w:t>
      </w:r>
      <w:r w:rsidRPr="00224F7B">
        <w:t>issues</w:t>
      </w:r>
    </w:p>
    <w:p w:rsidR="00A66010" w:rsidRPr="00CD34B6" w:rsidRDefault="00A66010" w:rsidP="00E61BA2">
      <w:pPr>
        <w:pStyle w:val="SingleTxt"/>
        <w:spacing w:after="0" w:line="120" w:lineRule="exact"/>
        <w:rPr>
          <w:sz w:val="10"/>
        </w:rPr>
      </w:pPr>
    </w:p>
    <w:p w:rsidR="00A66010" w:rsidRPr="00CD34B6" w:rsidRDefault="00A66010" w:rsidP="00E61BA2">
      <w:pPr>
        <w:pStyle w:val="SingleTxt"/>
        <w:spacing w:after="0" w:line="120" w:lineRule="exact"/>
        <w:rPr>
          <w:sz w:val="10"/>
        </w:rPr>
      </w:pPr>
    </w:p>
    <w:p w:rsidR="00A66010" w:rsidRPr="00224F7B" w:rsidRDefault="00A66010" w:rsidP="00E61BA2">
      <w:pPr>
        <w:pStyle w:val="SingleTxt"/>
      </w:pPr>
      <w:r w:rsidRPr="00224F7B">
        <w:t>52.</w:t>
      </w:r>
      <w:r w:rsidRPr="00224F7B">
        <w:tab/>
        <w:t>Article</w:t>
      </w:r>
      <w:r>
        <w:t xml:space="preserve"> </w:t>
      </w:r>
      <w:r w:rsidRPr="00224F7B">
        <w:t>1</w:t>
      </w:r>
      <w:r>
        <w:t xml:space="preserve"> </w:t>
      </w:r>
      <w:r w:rsidRPr="00224F7B">
        <w:t>of</w:t>
      </w:r>
      <w:r>
        <w:t xml:space="preserve"> </w:t>
      </w:r>
      <w:r w:rsidRPr="00224F7B">
        <w:t>the</w:t>
      </w:r>
      <w:r>
        <w:t xml:space="preserve"> </w:t>
      </w:r>
      <w:r w:rsidRPr="00224F7B">
        <w:t>Decree</w:t>
      </w:r>
      <w:r>
        <w:t xml:space="preserve"> </w:t>
      </w:r>
      <w:r w:rsidRPr="00224F7B">
        <w:t>establishing</w:t>
      </w:r>
      <w:r>
        <w:t xml:space="preserve"> </w:t>
      </w:r>
      <w:r w:rsidRPr="00224F7B">
        <w:t>the</w:t>
      </w:r>
      <w:r>
        <w:t xml:space="preserve"> </w:t>
      </w:r>
      <w:r w:rsidRPr="00224F7B">
        <w:t>Directorate</w:t>
      </w:r>
      <w:r>
        <w:t xml:space="preserve"> </w:t>
      </w:r>
      <w:r w:rsidRPr="00224F7B">
        <w:t>for</w:t>
      </w:r>
      <w:r>
        <w:t xml:space="preserve"> </w:t>
      </w:r>
      <w:r w:rsidRPr="00224F7B">
        <w:t>Children,</w:t>
      </w:r>
      <w:r>
        <w:t xml:space="preserve"> </w:t>
      </w:r>
      <w:r w:rsidRPr="00224F7B">
        <w:t>Adolescents</w:t>
      </w:r>
      <w:r>
        <w:t xml:space="preserve"> </w:t>
      </w:r>
      <w:r w:rsidRPr="00224F7B">
        <w:t>and</w:t>
      </w:r>
      <w:r>
        <w:t xml:space="preserve"> </w:t>
      </w:r>
      <w:r w:rsidRPr="00224F7B">
        <w:t>Families</w:t>
      </w:r>
      <w:r>
        <w:t xml:space="preserve"> </w:t>
      </w:r>
      <w:r w:rsidRPr="00224F7B">
        <w:t>provides</w:t>
      </w:r>
      <w:r>
        <w:t xml:space="preserve"> </w:t>
      </w:r>
      <w:r w:rsidRPr="00224F7B">
        <w:t>that</w:t>
      </w:r>
      <w:r>
        <w:t xml:space="preserve"> </w:t>
      </w:r>
      <w:r w:rsidRPr="00224F7B">
        <w:t>its</w:t>
      </w:r>
      <w:r>
        <w:t xml:space="preserve"> </w:t>
      </w:r>
      <w:r w:rsidRPr="00224F7B">
        <w:t>main</w:t>
      </w:r>
      <w:r>
        <w:t xml:space="preserve"> </w:t>
      </w:r>
      <w:r w:rsidRPr="00224F7B">
        <w:t>purpose</w:t>
      </w:r>
      <w:r>
        <w:t xml:space="preserve"> </w:t>
      </w:r>
      <w:r w:rsidRPr="00224F7B">
        <w:t>is</w:t>
      </w:r>
      <w:r>
        <w:t xml:space="preserve"> </w:t>
      </w:r>
      <w:r w:rsidRPr="00224F7B">
        <w:t>to:</w:t>
      </w:r>
    </w:p>
    <w:p w:rsidR="00A66010" w:rsidRPr="00224F7B" w:rsidRDefault="00A66010" w:rsidP="00E61BA2">
      <w:pPr>
        <w:pStyle w:val="SingleTxt"/>
        <w:ind w:left="1741" w:right="1264"/>
      </w:pPr>
      <w:r>
        <w:t>“</w:t>
      </w:r>
      <w:r w:rsidRPr="00224F7B">
        <w:t>Guarantee</w:t>
      </w:r>
      <w:r>
        <w:t xml:space="preserve"> </w:t>
      </w:r>
      <w:r w:rsidRPr="00224F7B">
        <w:t>the</w:t>
      </w:r>
      <w:r>
        <w:t xml:space="preserve"> </w:t>
      </w:r>
      <w:r w:rsidRPr="00224F7B">
        <w:t>best</w:t>
      </w:r>
      <w:r>
        <w:t xml:space="preserve"> </w:t>
      </w:r>
      <w:r w:rsidRPr="00224F7B">
        <w:t>interests</w:t>
      </w:r>
      <w:r>
        <w:t xml:space="preserve"> </w:t>
      </w:r>
      <w:r w:rsidRPr="00224F7B">
        <w:t>of</w:t>
      </w:r>
      <w:r>
        <w:t xml:space="preserve"> </w:t>
      </w:r>
      <w:r w:rsidRPr="00224F7B">
        <w:t>the</w:t>
      </w:r>
      <w:r>
        <w:t xml:space="preserve"> </w:t>
      </w:r>
      <w:r w:rsidRPr="00224F7B">
        <w:t>child,</w:t>
      </w:r>
      <w:r>
        <w:t xml:space="preserve"> </w:t>
      </w:r>
      <w:r w:rsidRPr="00224F7B">
        <w:t>and</w:t>
      </w:r>
      <w:r>
        <w:t xml:space="preserve"> </w:t>
      </w:r>
      <w:r w:rsidRPr="00224F7B">
        <w:t>to</w:t>
      </w:r>
      <w:r>
        <w:t xml:space="preserve"> </w:t>
      </w:r>
      <w:r w:rsidRPr="00224F7B">
        <w:t>fulfil,</w:t>
      </w:r>
      <w:r>
        <w:t xml:space="preserve"> </w:t>
      </w:r>
      <w:r w:rsidRPr="00224F7B">
        <w:t>in</w:t>
      </w:r>
      <w:r>
        <w:t xml:space="preserve"> </w:t>
      </w:r>
      <w:r w:rsidRPr="00224F7B">
        <w:t>a</w:t>
      </w:r>
      <w:r>
        <w:t xml:space="preserve"> </w:t>
      </w:r>
      <w:r w:rsidRPr="00224F7B">
        <w:t>timely</w:t>
      </w:r>
      <w:r>
        <w:t xml:space="preserve"> </w:t>
      </w:r>
      <w:r w:rsidRPr="00224F7B">
        <w:t>and</w:t>
      </w:r>
      <w:r>
        <w:t xml:space="preserve"> </w:t>
      </w:r>
      <w:r w:rsidRPr="00224F7B">
        <w:t>efficient</w:t>
      </w:r>
      <w:r>
        <w:t xml:space="preserve"> </w:t>
      </w:r>
      <w:r w:rsidRPr="00224F7B">
        <w:t>manner,</w:t>
      </w:r>
      <w:r>
        <w:t xml:space="preserve"> </w:t>
      </w:r>
      <w:r w:rsidRPr="00224F7B">
        <w:t>the</w:t>
      </w:r>
      <w:r>
        <w:t xml:space="preserve"> </w:t>
      </w:r>
      <w:r w:rsidRPr="00224F7B">
        <w:t>need</w:t>
      </w:r>
      <w:r>
        <w:t xml:space="preserve"> </w:t>
      </w:r>
      <w:r w:rsidRPr="00224F7B">
        <w:t>for</w:t>
      </w:r>
      <w:r>
        <w:t xml:space="preserve"> </w:t>
      </w:r>
      <w:r w:rsidRPr="00224F7B">
        <w:t>social</w:t>
      </w:r>
      <w:r>
        <w:t xml:space="preserve"> </w:t>
      </w:r>
      <w:r w:rsidRPr="00224F7B">
        <w:t>protection</w:t>
      </w:r>
      <w:r>
        <w:t xml:space="preserve"> </w:t>
      </w:r>
      <w:r w:rsidRPr="00224F7B">
        <w:t>that</w:t>
      </w:r>
      <w:r>
        <w:t xml:space="preserve"> </w:t>
      </w:r>
      <w:r w:rsidRPr="00224F7B">
        <w:t>the</w:t>
      </w:r>
      <w:r>
        <w:t xml:space="preserve"> </w:t>
      </w:r>
      <w:r w:rsidRPr="00224F7B">
        <w:t>society</w:t>
      </w:r>
      <w:r>
        <w:t xml:space="preserve"> </w:t>
      </w:r>
      <w:r w:rsidRPr="00224F7B">
        <w:t>and</w:t>
      </w:r>
      <w:r>
        <w:t xml:space="preserve"> </w:t>
      </w:r>
      <w:r w:rsidRPr="00224F7B">
        <w:t>State</w:t>
      </w:r>
      <w:r>
        <w:t xml:space="preserve"> </w:t>
      </w:r>
      <w:r w:rsidRPr="00224F7B">
        <w:t>of</w:t>
      </w:r>
      <w:r>
        <w:t xml:space="preserve"> </w:t>
      </w:r>
      <w:r w:rsidRPr="00224F7B">
        <w:t>Honduras</w:t>
      </w:r>
      <w:r>
        <w:t xml:space="preserve"> </w:t>
      </w:r>
      <w:r w:rsidRPr="00224F7B">
        <w:t>are</w:t>
      </w:r>
      <w:r>
        <w:t xml:space="preserve"> </w:t>
      </w:r>
      <w:r w:rsidRPr="00224F7B">
        <w:t>under</w:t>
      </w:r>
      <w:r>
        <w:t xml:space="preserve"> </w:t>
      </w:r>
      <w:r w:rsidRPr="00224F7B">
        <w:t>obligation</w:t>
      </w:r>
      <w:r>
        <w:t xml:space="preserve"> </w:t>
      </w:r>
      <w:r w:rsidRPr="00224F7B">
        <w:t>to</w:t>
      </w:r>
      <w:r>
        <w:t xml:space="preserve"> </w:t>
      </w:r>
      <w:r w:rsidRPr="00224F7B">
        <w:t>provide</w:t>
      </w:r>
      <w:r>
        <w:t xml:space="preserve"> </w:t>
      </w:r>
      <w:r w:rsidRPr="00224F7B">
        <w:t>to</w:t>
      </w:r>
      <w:r>
        <w:t xml:space="preserve"> </w:t>
      </w:r>
      <w:r w:rsidRPr="00224F7B">
        <w:t>children</w:t>
      </w:r>
      <w:r>
        <w:t xml:space="preserve"> </w:t>
      </w:r>
      <w:r w:rsidRPr="00224F7B">
        <w:t>and</w:t>
      </w:r>
      <w:r>
        <w:t xml:space="preserve"> </w:t>
      </w:r>
      <w:r w:rsidRPr="00224F7B">
        <w:t>adolescents</w:t>
      </w:r>
      <w:r>
        <w:t xml:space="preserve"> </w:t>
      </w:r>
      <w:r w:rsidRPr="00224F7B">
        <w:t>within</w:t>
      </w:r>
      <w:r>
        <w:t xml:space="preserve"> </w:t>
      </w:r>
      <w:r w:rsidRPr="00224F7B">
        <w:t>the</w:t>
      </w:r>
      <w:r>
        <w:t xml:space="preserve"> </w:t>
      </w:r>
      <w:r w:rsidRPr="00224F7B">
        <w:t>framework</w:t>
      </w:r>
      <w:r>
        <w:t xml:space="preserve"> </w:t>
      </w:r>
      <w:r w:rsidRPr="00224F7B">
        <w:t>of</w:t>
      </w:r>
      <w:r>
        <w:t xml:space="preserve"> </w:t>
      </w:r>
      <w:r w:rsidRPr="00224F7B">
        <w:t>the</w:t>
      </w:r>
      <w:r>
        <w:t xml:space="preserve"> </w:t>
      </w:r>
      <w:r w:rsidRPr="00224F7B">
        <w:t>Constitution</w:t>
      </w:r>
      <w:r>
        <w:t xml:space="preserve"> </w:t>
      </w:r>
      <w:r w:rsidRPr="00224F7B">
        <w:t>of</w:t>
      </w:r>
      <w:r>
        <w:t xml:space="preserve"> </w:t>
      </w:r>
      <w:r w:rsidRPr="00224F7B">
        <w:t>the</w:t>
      </w:r>
      <w:r>
        <w:t xml:space="preserve"> </w:t>
      </w:r>
      <w:r w:rsidRPr="00224F7B">
        <w:t>Republic,</w:t>
      </w:r>
      <w:r>
        <w:t xml:space="preserve"> </w:t>
      </w:r>
      <w:r w:rsidRPr="00224F7B">
        <w:t>international</w:t>
      </w:r>
      <w:r>
        <w:t xml:space="preserve"> </w:t>
      </w:r>
      <w:r w:rsidRPr="00224F7B">
        <w:t>conventions</w:t>
      </w:r>
      <w:r>
        <w:t xml:space="preserve"> </w:t>
      </w:r>
      <w:r w:rsidRPr="00224F7B">
        <w:t>for</w:t>
      </w:r>
      <w:r>
        <w:t xml:space="preserve"> </w:t>
      </w:r>
      <w:r w:rsidRPr="00224F7B">
        <w:t>the</w:t>
      </w:r>
      <w:r>
        <w:t xml:space="preserve"> </w:t>
      </w:r>
      <w:r w:rsidRPr="00224F7B">
        <w:t>protection</w:t>
      </w:r>
      <w:r>
        <w:t xml:space="preserve"> </w:t>
      </w:r>
      <w:r w:rsidRPr="00224F7B">
        <w:t>of</w:t>
      </w:r>
      <w:r>
        <w:t xml:space="preserve"> </w:t>
      </w:r>
      <w:r w:rsidRPr="00224F7B">
        <w:t>children,</w:t>
      </w:r>
      <w:r>
        <w:t xml:space="preserve"> </w:t>
      </w:r>
      <w:r w:rsidRPr="00224F7B">
        <w:t>the</w:t>
      </w:r>
      <w:r>
        <w:t xml:space="preserve"> </w:t>
      </w:r>
      <w:r w:rsidRPr="00224F7B">
        <w:t>Code</w:t>
      </w:r>
      <w:r>
        <w:t xml:space="preserve"> </w:t>
      </w:r>
      <w:r w:rsidRPr="00224F7B">
        <w:t>on</w:t>
      </w:r>
      <w:r>
        <w:t xml:space="preserve"> </w:t>
      </w:r>
      <w:r w:rsidRPr="00224F7B">
        <w:t>Children</w:t>
      </w:r>
      <w:r>
        <w:t xml:space="preserve"> </w:t>
      </w:r>
      <w:r w:rsidRPr="00224F7B">
        <w:t>and</w:t>
      </w:r>
      <w:r>
        <w:t xml:space="preserve"> </w:t>
      </w:r>
      <w:r w:rsidRPr="00224F7B">
        <w:t>Adolescents</w:t>
      </w:r>
      <w:r>
        <w:t xml:space="preserve"> </w:t>
      </w:r>
      <w:r w:rsidRPr="00224F7B">
        <w:t>and</w:t>
      </w:r>
      <w:r>
        <w:t xml:space="preserve"> </w:t>
      </w:r>
      <w:r w:rsidRPr="00224F7B">
        <w:t>other</w:t>
      </w:r>
      <w:r>
        <w:t xml:space="preserve"> </w:t>
      </w:r>
      <w:r w:rsidRPr="00224F7B">
        <w:t>applicable</w:t>
      </w:r>
      <w:r>
        <w:t xml:space="preserve"> </w:t>
      </w:r>
      <w:r w:rsidRPr="00224F7B">
        <w:t>laws.</w:t>
      </w:r>
      <w:r>
        <w:t>”</w:t>
      </w:r>
    </w:p>
    <w:p w:rsidR="00A66010" w:rsidRPr="00224F7B" w:rsidRDefault="00A66010" w:rsidP="00E61BA2">
      <w:pPr>
        <w:pStyle w:val="SingleTxt"/>
      </w:pPr>
      <w:r w:rsidRPr="00224F7B">
        <w:t>53.</w:t>
      </w:r>
      <w:r w:rsidRPr="00224F7B">
        <w:tab/>
      </w:r>
      <w:r>
        <w:t xml:space="preserve">Ever since </w:t>
      </w:r>
      <w:r w:rsidRPr="00224F7B">
        <w:t>its</w:t>
      </w:r>
      <w:r>
        <w:t xml:space="preserve"> </w:t>
      </w:r>
      <w:r w:rsidRPr="00224F7B">
        <w:t>establishment,</w:t>
      </w:r>
      <w:r>
        <w:t xml:space="preserve"> </w:t>
      </w:r>
      <w:r w:rsidRPr="00224F7B">
        <w:t>the</w:t>
      </w:r>
      <w:r>
        <w:t xml:space="preserve"> </w:t>
      </w:r>
      <w:r w:rsidRPr="00224F7B">
        <w:t>Directorate</w:t>
      </w:r>
      <w:r>
        <w:t xml:space="preserve"> </w:t>
      </w:r>
      <w:r w:rsidRPr="00224F7B">
        <w:t>has</w:t>
      </w:r>
      <w:r>
        <w:t xml:space="preserve"> </w:t>
      </w:r>
      <w:r w:rsidRPr="00224F7B">
        <w:t>carried</w:t>
      </w:r>
      <w:r>
        <w:t xml:space="preserve"> </w:t>
      </w:r>
      <w:r w:rsidRPr="00224F7B">
        <w:t>out</w:t>
      </w:r>
      <w:r>
        <w:t xml:space="preserve"> </w:t>
      </w:r>
      <w:r w:rsidRPr="00224F7B">
        <w:t>its</w:t>
      </w:r>
      <w:r>
        <w:t xml:space="preserve"> </w:t>
      </w:r>
      <w:r w:rsidRPr="00224F7B">
        <w:t>tasks</w:t>
      </w:r>
      <w:r>
        <w:t xml:space="preserve"> </w:t>
      </w:r>
      <w:r w:rsidRPr="00224F7B">
        <w:t>in</w:t>
      </w:r>
      <w:r>
        <w:t xml:space="preserve"> </w:t>
      </w:r>
      <w:r w:rsidRPr="00224F7B">
        <w:t>accordance</w:t>
      </w:r>
      <w:r>
        <w:t xml:space="preserve"> </w:t>
      </w:r>
      <w:r w:rsidRPr="00224F7B">
        <w:t>with</w:t>
      </w:r>
      <w:r>
        <w:t xml:space="preserve"> </w:t>
      </w:r>
      <w:r w:rsidRPr="00224F7B">
        <w:t>two</w:t>
      </w:r>
      <w:r>
        <w:t xml:space="preserve"> </w:t>
      </w:r>
      <w:r w:rsidRPr="00224F7B">
        <w:t>main</w:t>
      </w:r>
      <w:r>
        <w:t xml:space="preserve"> </w:t>
      </w:r>
      <w:r w:rsidRPr="00224F7B">
        <w:t>strategies:</w:t>
      </w:r>
    </w:p>
    <w:p w:rsidR="00A66010" w:rsidRPr="00224F7B" w:rsidRDefault="00A66010" w:rsidP="00E61BA2">
      <w:pPr>
        <w:pStyle w:val="Bullet1"/>
      </w:pPr>
      <w:r>
        <w:t xml:space="preserve">To discharge </w:t>
      </w:r>
      <w:r w:rsidRPr="00224F7B">
        <w:t>its</w:t>
      </w:r>
      <w:r>
        <w:t xml:space="preserve"> </w:t>
      </w:r>
      <w:r w:rsidRPr="00224F7B">
        <w:t>legal</w:t>
      </w:r>
      <w:r>
        <w:t xml:space="preserve"> </w:t>
      </w:r>
      <w:r w:rsidRPr="00224F7B">
        <w:t>mandate</w:t>
      </w:r>
      <w:r>
        <w:t xml:space="preserve"> </w:t>
      </w:r>
      <w:r w:rsidRPr="00224F7B">
        <w:t>to</w:t>
      </w:r>
      <w:r>
        <w:t xml:space="preserve"> </w:t>
      </w:r>
      <w:r w:rsidRPr="00224F7B">
        <w:t>guide,</w:t>
      </w:r>
      <w:r>
        <w:t xml:space="preserve"> </w:t>
      </w:r>
      <w:r w:rsidRPr="00224F7B">
        <w:t>formulate,</w:t>
      </w:r>
      <w:r>
        <w:t xml:space="preserve"> </w:t>
      </w:r>
      <w:r w:rsidRPr="00224F7B">
        <w:t>manage</w:t>
      </w:r>
      <w:r>
        <w:t xml:space="preserve">, </w:t>
      </w:r>
      <w:r w:rsidRPr="00224F7B">
        <w:t>coordinate</w:t>
      </w:r>
      <w:r>
        <w:t xml:space="preserve"> </w:t>
      </w:r>
      <w:r w:rsidRPr="00224F7B">
        <w:t>and</w:t>
      </w:r>
      <w:r>
        <w:t xml:space="preserve"> </w:t>
      </w:r>
      <w:r w:rsidRPr="00224F7B">
        <w:t>supervise</w:t>
      </w:r>
      <w:r>
        <w:t xml:space="preserve"> </w:t>
      </w:r>
      <w:r w:rsidRPr="00224F7B">
        <w:t>the</w:t>
      </w:r>
      <w:r>
        <w:t xml:space="preserve"> </w:t>
      </w:r>
      <w:r w:rsidRPr="00224F7B">
        <w:t>implementation</w:t>
      </w:r>
      <w:r>
        <w:t xml:space="preserve"> </w:t>
      </w:r>
      <w:r w:rsidRPr="00224F7B">
        <w:t>of</w:t>
      </w:r>
      <w:r>
        <w:t xml:space="preserve"> </w:t>
      </w:r>
      <w:r w:rsidRPr="00224F7B">
        <w:t>national</w:t>
      </w:r>
      <w:r>
        <w:t xml:space="preserve"> </w:t>
      </w:r>
      <w:r w:rsidRPr="00224F7B">
        <w:t>policies</w:t>
      </w:r>
      <w:r>
        <w:t xml:space="preserve"> </w:t>
      </w:r>
      <w:r w:rsidRPr="00224F7B">
        <w:t>and</w:t>
      </w:r>
      <w:r>
        <w:t xml:space="preserve"> </w:t>
      </w:r>
      <w:r w:rsidRPr="00224F7B">
        <w:t>laws</w:t>
      </w:r>
      <w:r>
        <w:t xml:space="preserve"> on </w:t>
      </w:r>
      <w:r w:rsidRPr="00224F7B">
        <w:t>child</w:t>
      </w:r>
      <w:r>
        <w:t xml:space="preserve">ren, adolescents </w:t>
      </w:r>
      <w:r w:rsidRPr="00224F7B">
        <w:t>and</w:t>
      </w:r>
      <w:r>
        <w:t xml:space="preserve"> </w:t>
      </w:r>
      <w:r w:rsidRPr="00224F7B">
        <w:t>the</w:t>
      </w:r>
      <w:r>
        <w:t xml:space="preserve"> </w:t>
      </w:r>
      <w:r w:rsidRPr="00224F7B">
        <w:t>family;</w:t>
      </w:r>
      <w:r>
        <w:t xml:space="preserve"> </w:t>
      </w:r>
      <w:r w:rsidRPr="00224F7B">
        <w:t>and</w:t>
      </w:r>
      <w:r>
        <w:t xml:space="preserve"> to that end begin </w:t>
      </w:r>
      <w:r w:rsidRPr="00224F7B">
        <w:t>the</w:t>
      </w:r>
      <w:r>
        <w:t xml:space="preserve"> process of </w:t>
      </w:r>
      <w:r w:rsidRPr="00224F7B">
        <w:t>transition</w:t>
      </w:r>
      <w:r>
        <w:t xml:space="preserve"> </w:t>
      </w:r>
      <w:r w:rsidRPr="00224F7B">
        <w:t>to</w:t>
      </w:r>
      <w:r>
        <w:t xml:space="preserve"> direct </w:t>
      </w:r>
      <w:r w:rsidRPr="00224F7B">
        <w:t>care</w:t>
      </w:r>
      <w:r>
        <w:t xml:space="preserve"> </w:t>
      </w:r>
      <w:r w:rsidRPr="00224F7B">
        <w:t>centres,</w:t>
      </w:r>
      <w:r>
        <w:t xml:space="preserve"> </w:t>
      </w:r>
      <w:r w:rsidRPr="00224F7B">
        <w:t>with</w:t>
      </w:r>
      <w:r>
        <w:t xml:space="preserve"> </w:t>
      </w:r>
      <w:r w:rsidRPr="00224F7B">
        <w:t>a</w:t>
      </w:r>
      <w:r>
        <w:t xml:space="preserve"> </w:t>
      </w:r>
      <w:r w:rsidRPr="00224F7B">
        <w:t>view</w:t>
      </w:r>
      <w:r>
        <w:t xml:space="preserve"> </w:t>
      </w:r>
      <w:r w:rsidRPr="00224F7B">
        <w:t>to</w:t>
      </w:r>
      <w:r>
        <w:t xml:space="preserve"> </w:t>
      </w:r>
      <w:r w:rsidRPr="00224F7B">
        <w:t>outsourcing</w:t>
      </w:r>
      <w:r>
        <w:t xml:space="preserve"> the </w:t>
      </w:r>
      <w:r w:rsidRPr="00224F7B">
        <w:t>services</w:t>
      </w:r>
      <w:r>
        <w:t xml:space="preserve"> they provide </w:t>
      </w:r>
      <w:r w:rsidRPr="00224F7B">
        <w:t>to</w:t>
      </w:r>
      <w:r>
        <w:t xml:space="preserve"> that group</w:t>
      </w:r>
      <w:r w:rsidRPr="00224F7B">
        <w:t>;</w:t>
      </w:r>
    </w:p>
    <w:p w:rsidR="00A66010" w:rsidRPr="00224F7B" w:rsidRDefault="00A66010" w:rsidP="00E61BA2">
      <w:pPr>
        <w:pStyle w:val="Bullet1"/>
      </w:pPr>
      <w:r w:rsidRPr="00224F7B">
        <w:t>Attend</w:t>
      </w:r>
      <w:r>
        <w:t xml:space="preserve"> </w:t>
      </w:r>
      <w:r w:rsidRPr="00224F7B">
        <w:t>to</w:t>
      </w:r>
      <w:r>
        <w:t xml:space="preserve"> </w:t>
      </w:r>
      <w:r w:rsidRPr="00224F7B">
        <w:t>migrant</w:t>
      </w:r>
      <w:r>
        <w:t xml:space="preserve"> </w:t>
      </w:r>
      <w:r w:rsidRPr="00224F7B">
        <w:t>children</w:t>
      </w:r>
      <w:r>
        <w:t xml:space="preserve"> </w:t>
      </w:r>
      <w:r w:rsidRPr="00224F7B">
        <w:t>and</w:t>
      </w:r>
      <w:r>
        <w:t xml:space="preserve"> </w:t>
      </w:r>
      <w:r w:rsidRPr="00224F7B">
        <w:t>families,</w:t>
      </w:r>
      <w:r>
        <w:t xml:space="preserve"> </w:t>
      </w:r>
      <w:r w:rsidRPr="00224F7B">
        <w:t>in</w:t>
      </w:r>
      <w:r>
        <w:t xml:space="preserve"> </w:t>
      </w:r>
      <w:r w:rsidRPr="00224F7B">
        <w:t>the</w:t>
      </w:r>
      <w:r>
        <w:t xml:space="preserve"> context </w:t>
      </w:r>
      <w:r w:rsidRPr="00224F7B">
        <w:t>of</w:t>
      </w:r>
      <w:r>
        <w:t xml:space="preserve"> </w:t>
      </w:r>
      <w:r w:rsidRPr="00224F7B">
        <w:t>the</w:t>
      </w:r>
      <w:r>
        <w:t xml:space="preserve"> </w:t>
      </w:r>
      <w:r w:rsidRPr="00224F7B">
        <w:t>humanitarian</w:t>
      </w:r>
      <w:r>
        <w:t xml:space="preserve"> </w:t>
      </w:r>
      <w:r w:rsidRPr="00224F7B">
        <w:t>emergency</w:t>
      </w:r>
      <w:r>
        <w:t xml:space="preserve"> </w:t>
      </w:r>
      <w:r w:rsidRPr="00224F7B">
        <w:t>declared</w:t>
      </w:r>
      <w:r>
        <w:t xml:space="preserve"> </w:t>
      </w:r>
      <w:r w:rsidRPr="00224F7B">
        <w:t>in</w:t>
      </w:r>
      <w:r>
        <w:t xml:space="preserve"> </w:t>
      </w:r>
      <w:r w:rsidRPr="00224F7B">
        <w:t>Executive</w:t>
      </w:r>
      <w:r>
        <w:t xml:space="preserve"> </w:t>
      </w:r>
      <w:r w:rsidRPr="00224F7B">
        <w:t>Decree</w:t>
      </w:r>
      <w:r>
        <w:t xml:space="preserve"> </w:t>
      </w:r>
      <w:r w:rsidRPr="00224F7B">
        <w:t>No.</w:t>
      </w:r>
      <w:r>
        <w:t xml:space="preserve"> </w:t>
      </w:r>
      <w:r w:rsidRPr="00224F7B">
        <w:t>PCM-033-2014,</w:t>
      </w:r>
      <w:r>
        <w:t xml:space="preserve"> arising from </w:t>
      </w:r>
      <w:r w:rsidRPr="00224F7B">
        <w:t>the</w:t>
      </w:r>
      <w:r>
        <w:t xml:space="preserve"> </w:t>
      </w:r>
      <w:r w:rsidRPr="00224F7B">
        <w:t>mass</w:t>
      </w:r>
      <w:r>
        <w:t xml:space="preserve"> </w:t>
      </w:r>
      <w:r w:rsidRPr="00224F7B">
        <w:t>deportation</w:t>
      </w:r>
      <w:r>
        <w:t xml:space="preserve"> of families and unaccompanied children and adolescents, by air and land, </w:t>
      </w:r>
      <w:r w:rsidRPr="00224F7B">
        <w:t>from</w:t>
      </w:r>
      <w:r>
        <w:t xml:space="preserve"> </w:t>
      </w:r>
      <w:r w:rsidRPr="00224F7B">
        <w:t>the</w:t>
      </w:r>
      <w:r>
        <w:t xml:space="preserve"> </w:t>
      </w:r>
      <w:r w:rsidRPr="00224F7B">
        <w:t>United</w:t>
      </w:r>
      <w:r>
        <w:t xml:space="preserve"> </w:t>
      </w:r>
      <w:r w:rsidRPr="00224F7B">
        <w:t>States</w:t>
      </w:r>
      <w:r>
        <w:t xml:space="preserve"> </w:t>
      </w:r>
      <w:r w:rsidRPr="00224F7B">
        <w:t>and</w:t>
      </w:r>
      <w:r>
        <w:t xml:space="preserve"> </w:t>
      </w:r>
      <w:r w:rsidRPr="00224F7B">
        <w:t>Mexico.</w:t>
      </w:r>
    </w:p>
    <w:p w:rsidR="00A66010" w:rsidRPr="00224F7B" w:rsidRDefault="00A66010" w:rsidP="00E61BA2">
      <w:pPr>
        <w:pStyle w:val="SingleTxt"/>
      </w:pPr>
      <w:r w:rsidRPr="00224F7B">
        <w:t>54.</w:t>
      </w:r>
      <w:r w:rsidRPr="00224F7B">
        <w:tab/>
      </w:r>
      <w:r>
        <w:t>T</w:t>
      </w:r>
      <w:r w:rsidRPr="00224F7B">
        <w:t>he</w:t>
      </w:r>
      <w:r>
        <w:t xml:space="preserve"> </w:t>
      </w:r>
      <w:r w:rsidRPr="00224F7B">
        <w:t>Directorate</w:t>
      </w:r>
      <w:r>
        <w:t xml:space="preserve"> now </w:t>
      </w:r>
      <w:r w:rsidRPr="00224F7B">
        <w:t>has</w:t>
      </w:r>
      <w:r>
        <w:t xml:space="preserve"> </w:t>
      </w:r>
      <w:r w:rsidRPr="00224F7B">
        <w:t>a</w:t>
      </w:r>
      <w:r>
        <w:t xml:space="preserve"> </w:t>
      </w:r>
      <w:r w:rsidRPr="00224F7B">
        <w:t>team</w:t>
      </w:r>
      <w:r>
        <w:t xml:space="preserve"> </w:t>
      </w:r>
      <w:r w:rsidRPr="00224F7B">
        <w:t>of</w:t>
      </w:r>
      <w:r>
        <w:t xml:space="preserve"> </w:t>
      </w:r>
      <w:r w:rsidRPr="00224F7B">
        <w:t>125</w:t>
      </w:r>
      <w:r>
        <w:t xml:space="preserve"> </w:t>
      </w:r>
      <w:r w:rsidRPr="00224F7B">
        <w:t>employees.</w:t>
      </w:r>
      <w:r>
        <w:t xml:space="preserve"> T</w:t>
      </w:r>
      <w:r w:rsidRPr="00224F7B">
        <w:t>he</w:t>
      </w:r>
      <w:r>
        <w:t xml:space="preserve"> </w:t>
      </w:r>
      <w:r w:rsidRPr="00224F7B">
        <w:t>Network</w:t>
      </w:r>
      <w:r>
        <w:t xml:space="preserve"> </w:t>
      </w:r>
      <w:r w:rsidRPr="00224F7B">
        <w:t>of</w:t>
      </w:r>
      <w:r>
        <w:t xml:space="preserve"> </w:t>
      </w:r>
      <w:r w:rsidRPr="00224F7B">
        <w:t>Children</w:t>
      </w:r>
      <w:r>
        <w:t>’</w:t>
      </w:r>
      <w:r w:rsidRPr="00224F7B">
        <w:t>s</w:t>
      </w:r>
      <w:r>
        <w:t xml:space="preserve"> </w:t>
      </w:r>
      <w:r w:rsidRPr="00224F7B">
        <w:t>Rights</w:t>
      </w:r>
      <w:r>
        <w:t xml:space="preserve"> </w:t>
      </w:r>
      <w:r w:rsidRPr="00224F7B">
        <w:t>Organizations,</w:t>
      </w:r>
      <w:r>
        <w:t xml:space="preserve"> </w:t>
      </w:r>
      <w:r w:rsidRPr="00224F7B">
        <w:t>Save</w:t>
      </w:r>
      <w:r>
        <w:t xml:space="preserve"> </w:t>
      </w:r>
      <w:r w:rsidRPr="00224F7B">
        <w:t>the</w:t>
      </w:r>
      <w:r>
        <w:t xml:space="preserve"> </w:t>
      </w:r>
      <w:r w:rsidRPr="00224F7B">
        <w:t>Children</w:t>
      </w:r>
      <w:r>
        <w:t xml:space="preserve"> </w:t>
      </w:r>
      <w:r w:rsidRPr="00224F7B">
        <w:t>Honduras,</w:t>
      </w:r>
      <w:r>
        <w:t xml:space="preserve"> </w:t>
      </w:r>
      <w:r w:rsidRPr="00224F7B">
        <w:t>and</w:t>
      </w:r>
      <w:r>
        <w:t xml:space="preserve"> </w:t>
      </w:r>
      <w:r w:rsidRPr="00224F7B">
        <w:t>Visión</w:t>
      </w:r>
      <w:r>
        <w:t xml:space="preserve"> </w:t>
      </w:r>
      <w:r w:rsidRPr="00224F7B">
        <w:t>Mundial</w:t>
      </w:r>
      <w:r>
        <w:t xml:space="preserve"> </w:t>
      </w:r>
      <w:r w:rsidRPr="00224F7B">
        <w:t>Honduras</w:t>
      </w:r>
      <w:r>
        <w:t xml:space="preserve"> </w:t>
      </w:r>
      <w:r w:rsidRPr="00224F7B">
        <w:lastRenderedPageBreak/>
        <w:t>(World</w:t>
      </w:r>
      <w:r>
        <w:t xml:space="preserve"> </w:t>
      </w:r>
      <w:r w:rsidRPr="00224F7B">
        <w:t>Vision</w:t>
      </w:r>
      <w:r>
        <w:t xml:space="preserve"> </w:t>
      </w:r>
      <w:r w:rsidRPr="00224F7B">
        <w:t>Honduras)</w:t>
      </w:r>
      <w:r>
        <w:t xml:space="preserve"> assisted in designing their job profiles</w:t>
      </w:r>
      <w:r w:rsidRPr="00224F7B">
        <w:t>.</w:t>
      </w:r>
      <w:r>
        <w:t xml:space="preserve"> </w:t>
      </w:r>
      <w:r w:rsidRPr="00224F7B">
        <w:t>The</w:t>
      </w:r>
      <w:r>
        <w:t xml:space="preserve"> </w:t>
      </w:r>
      <w:r w:rsidRPr="00224F7B">
        <w:t>selection</w:t>
      </w:r>
      <w:r>
        <w:t xml:space="preserve"> </w:t>
      </w:r>
      <w:r w:rsidRPr="00224F7B">
        <w:t>of</w:t>
      </w:r>
      <w:r>
        <w:t xml:space="preserve"> </w:t>
      </w:r>
      <w:r w:rsidRPr="00224F7B">
        <w:t>Directorate</w:t>
      </w:r>
      <w:r>
        <w:t xml:space="preserve"> </w:t>
      </w:r>
      <w:r w:rsidRPr="00224F7B">
        <w:t>staff</w:t>
      </w:r>
      <w:r>
        <w:t xml:space="preserve"> was overseen </w:t>
      </w:r>
      <w:r w:rsidRPr="00224F7B">
        <w:t>by</w:t>
      </w:r>
      <w:r>
        <w:t xml:space="preserve"> </w:t>
      </w:r>
      <w:r w:rsidRPr="00224F7B">
        <w:t>the</w:t>
      </w:r>
      <w:r>
        <w:t xml:space="preserve"> </w:t>
      </w:r>
      <w:r w:rsidRPr="00224F7B">
        <w:t>National</w:t>
      </w:r>
      <w:r>
        <w:t xml:space="preserve"> </w:t>
      </w:r>
      <w:r w:rsidRPr="00224F7B">
        <w:t>Corruption</w:t>
      </w:r>
      <w:r>
        <w:t xml:space="preserve"> </w:t>
      </w:r>
      <w:r w:rsidRPr="00224F7B">
        <w:t>Council</w:t>
      </w:r>
      <w:r>
        <w:t xml:space="preserve">, </w:t>
      </w:r>
      <w:r w:rsidRPr="00224F7B">
        <w:t>the</w:t>
      </w:r>
      <w:r>
        <w:t xml:space="preserve"> </w:t>
      </w:r>
      <w:r w:rsidRPr="00224F7B">
        <w:t>Global</w:t>
      </w:r>
      <w:r>
        <w:t xml:space="preserve"> </w:t>
      </w:r>
      <w:r w:rsidRPr="00224F7B">
        <w:t>Movement</w:t>
      </w:r>
      <w:r>
        <w:t xml:space="preserve"> </w:t>
      </w:r>
      <w:r w:rsidRPr="00224F7B">
        <w:t>for</w:t>
      </w:r>
      <w:r>
        <w:t xml:space="preserve"> </w:t>
      </w:r>
      <w:r w:rsidRPr="00224F7B">
        <w:t>Children,</w:t>
      </w:r>
      <w:r>
        <w:t xml:space="preserve"> </w:t>
      </w:r>
      <w:r w:rsidRPr="00224F7B">
        <w:t>the</w:t>
      </w:r>
      <w:r>
        <w:t xml:space="preserve"> </w:t>
      </w:r>
      <w:r w:rsidRPr="00224F7B">
        <w:t>Office</w:t>
      </w:r>
      <w:r>
        <w:t xml:space="preserve"> </w:t>
      </w:r>
      <w:r w:rsidRPr="00224F7B">
        <w:t>of</w:t>
      </w:r>
      <w:r>
        <w:t xml:space="preserve"> </w:t>
      </w:r>
      <w:r w:rsidRPr="00224F7B">
        <w:t>the</w:t>
      </w:r>
      <w:r>
        <w:t xml:space="preserve"> </w:t>
      </w:r>
      <w:r w:rsidRPr="00224F7B">
        <w:t>National</w:t>
      </w:r>
      <w:r>
        <w:t xml:space="preserve"> </w:t>
      </w:r>
      <w:r w:rsidRPr="00224F7B">
        <w:t>Commissioner</w:t>
      </w:r>
      <w:r>
        <w:t xml:space="preserve"> </w:t>
      </w:r>
      <w:r w:rsidRPr="00224F7B">
        <w:t>for</w:t>
      </w:r>
      <w:r>
        <w:t xml:space="preserve"> </w:t>
      </w:r>
      <w:r w:rsidRPr="00224F7B">
        <w:t>Human</w:t>
      </w:r>
      <w:r>
        <w:t xml:space="preserve"> </w:t>
      </w:r>
      <w:r w:rsidRPr="00224F7B">
        <w:t>Rights</w:t>
      </w:r>
      <w:r>
        <w:t xml:space="preserve"> </w:t>
      </w:r>
      <w:r w:rsidRPr="00224F7B">
        <w:t>and</w:t>
      </w:r>
      <w:r>
        <w:t xml:space="preserve"> </w:t>
      </w:r>
      <w:r w:rsidRPr="00224F7B">
        <w:t>UNICEF,</w:t>
      </w:r>
      <w:r>
        <w:t xml:space="preserve"> in order to ensure </w:t>
      </w:r>
      <w:r w:rsidRPr="00224F7B">
        <w:t>the</w:t>
      </w:r>
      <w:r>
        <w:t xml:space="preserve"> </w:t>
      </w:r>
      <w:r w:rsidRPr="00224F7B">
        <w:t>transparency</w:t>
      </w:r>
      <w:r>
        <w:t xml:space="preserve"> </w:t>
      </w:r>
      <w:r w:rsidRPr="00224F7B">
        <w:t>of</w:t>
      </w:r>
      <w:r>
        <w:t xml:space="preserve"> </w:t>
      </w:r>
      <w:r w:rsidRPr="00224F7B">
        <w:t>the</w:t>
      </w:r>
      <w:r>
        <w:t xml:space="preserve"> </w:t>
      </w:r>
      <w:r w:rsidRPr="00224F7B">
        <w:t>process.</w:t>
      </w:r>
      <w:r>
        <w:t xml:space="preserve"> Since the outset, </w:t>
      </w:r>
      <w:r w:rsidRPr="00224F7B">
        <w:t>UNICEF</w:t>
      </w:r>
      <w:r>
        <w:t xml:space="preserve"> </w:t>
      </w:r>
      <w:r w:rsidRPr="00224F7B">
        <w:t>has</w:t>
      </w:r>
      <w:r>
        <w:t xml:space="preserve"> </w:t>
      </w:r>
      <w:r w:rsidRPr="00224F7B">
        <w:t>provided</w:t>
      </w:r>
      <w:r>
        <w:t xml:space="preserve"> </w:t>
      </w:r>
      <w:r w:rsidRPr="00224F7B">
        <w:t>the</w:t>
      </w:r>
      <w:r>
        <w:t xml:space="preserve"> </w:t>
      </w:r>
      <w:r w:rsidRPr="00224F7B">
        <w:t>Directorate</w:t>
      </w:r>
      <w:r>
        <w:t xml:space="preserve"> </w:t>
      </w:r>
      <w:r w:rsidRPr="00224F7B">
        <w:t>with</w:t>
      </w:r>
      <w:r>
        <w:t xml:space="preserve"> </w:t>
      </w:r>
      <w:r w:rsidRPr="00224F7B">
        <w:t>technical</w:t>
      </w:r>
      <w:r>
        <w:t xml:space="preserve"> </w:t>
      </w:r>
      <w:r w:rsidRPr="00224F7B">
        <w:t>and</w:t>
      </w:r>
      <w:r>
        <w:t xml:space="preserve"> </w:t>
      </w:r>
      <w:r w:rsidRPr="00224F7B">
        <w:t>financial</w:t>
      </w:r>
      <w:r>
        <w:t xml:space="preserve"> </w:t>
      </w:r>
      <w:r w:rsidRPr="00224F7B">
        <w:t>assistance,</w:t>
      </w:r>
      <w:r>
        <w:t xml:space="preserve"> facilitating </w:t>
      </w:r>
      <w:r w:rsidRPr="00224F7B">
        <w:t>the</w:t>
      </w:r>
      <w:r>
        <w:t xml:space="preserve"> </w:t>
      </w:r>
      <w:r w:rsidRPr="00224F7B">
        <w:t>implementation</w:t>
      </w:r>
      <w:r>
        <w:t xml:space="preserve"> </w:t>
      </w:r>
      <w:r w:rsidRPr="00224F7B">
        <w:t>of</w:t>
      </w:r>
      <w:r>
        <w:t xml:space="preserve"> </w:t>
      </w:r>
      <w:r w:rsidRPr="00224F7B">
        <w:t>a</w:t>
      </w:r>
      <w:r>
        <w:t xml:space="preserve"> work</w:t>
      </w:r>
      <w:r w:rsidRPr="00224F7B">
        <w:t>plan</w:t>
      </w:r>
      <w:r>
        <w:t xml:space="preserve"> </w:t>
      </w:r>
      <w:r w:rsidRPr="00224F7B">
        <w:t>for</w:t>
      </w:r>
      <w:r>
        <w:t xml:space="preserve"> the </w:t>
      </w:r>
      <w:r w:rsidRPr="00224F7B">
        <w:t>2014-2015</w:t>
      </w:r>
      <w:r>
        <w:t xml:space="preserve"> </w:t>
      </w:r>
      <w:r w:rsidRPr="00224F7B">
        <w:t>cycle.</w:t>
      </w:r>
    </w:p>
    <w:p w:rsidR="00A66010" w:rsidRPr="00224F7B" w:rsidRDefault="00A66010" w:rsidP="00E61BA2">
      <w:pPr>
        <w:pStyle w:val="SingleTxt"/>
      </w:pPr>
      <w:r w:rsidRPr="00224F7B">
        <w:t>55.</w:t>
      </w:r>
      <w:r w:rsidRPr="00224F7B">
        <w:tab/>
      </w:r>
      <w:r>
        <w:t>W</w:t>
      </w:r>
      <w:r w:rsidRPr="00224F7B">
        <w:t>orking</w:t>
      </w:r>
      <w:r>
        <w:t xml:space="preserve"> </w:t>
      </w:r>
      <w:r w:rsidRPr="00224F7B">
        <w:t>together</w:t>
      </w:r>
      <w:r>
        <w:t xml:space="preserve"> </w:t>
      </w:r>
      <w:r w:rsidRPr="00224F7B">
        <w:t>with</w:t>
      </w:r>
      <w:r>
        <w:t xml:space="preserve"> </w:t>
      </w:r>
      <w:r w:rsidRPr="00224F7B">
        <w:t>the</w:t>
      </w:r>
      <w:r>
        <w:t xml:space="preserve"> </w:t>
      </w:r>
      <w:r w:rsidRPr="00224F7B">
        <w:t>Ministry</w:t>
      </w:r>
      <w:r>
        <w:t xml:space="preserve"> </w:t>
      </w:r>
      <w:r w:rsidRPr="00224F7B">
        <w:t>of</w:t>
      </w:r>
      <w:r>
        <w:t xml:space="preserve"> </w:t>
      </w:r>
      <w:r w:rsidRPr="00224F7B">
        <w:t>Finance,</w:t>
      </w:r>
      <w:r>
        <w:t xml:space="preserve"> </w:t>
      </w:r>
      <w:r w:rsidRPr="00224F7B">
        <w:t>the</w:t>
      </w:r>
      <w:r>
        <w:t xml:space="preserve"> </w:t>
      </w:r>
      <w:r w:rsidRPr="00224F7B">
        <w:t>Ministry</w:t>
      </w:r>
      <w:r>
        <w:t xml:space="preserve"> </w:t>
      </w:r>
      <w:r w:rsidRPr="00224F7B">
        <w:t>of</w:t>
      </w:r>
      <w:r>
        <w:t xml:space="preserve"> </w:t>
      </w:r>
      <w:r w:rsidRPr="00224F7B">
        <w:t>Development</w:t>
      </w:r>
      <w:r>
        <w:t xml:space="preserve"> </w:t>
      </w:r>
      <w:r w:rsidRPr="00224F7B">
        <w:t>and</w:t>
      </w:r>
      <w:r>
        <w:t xml:space="preserve"> </w:t>
      </w:r>
      <w:r w:rsidRPr="00224F7B">
        <w:t>Social</w:t>
      </w:r>
      <w:r>
        <w:t xml:space="preserve"> </w:t>
      </w:r>
      <w:r w:rsidRPr="00224F7B">
        <w:t>Inclusion</w:t>
      </w:r>
      <w:r>
        <w:t xml:space="preserve">, </w:t>
      </w:r>
      <w:r w:rsidRPr="00224F7B">
        <w:t>and</w:t>
      </w:r>
      <w:r>
        <w:t xml:space="preserve"> </w:t>
      </w:r>
      <w:r w:rsidRPr="00224F7B">
        <w:t>the</w:t>
      </w:r>
      <w:r>
        <w:t xml:space="preserve"> </w:t>
      </w:r>
      <w:r w:rsidRPr="00224F7B">
        <w:t>Ministry</w:t>
      </w:r>
      <w:r>
        <w:t xml:space="preserve"> </w:t>
      </w:r>
      <w:r w:rsidRPr="00224F7B">
        <w:t>for</w:t>
      </w:r>
      <w:r>
        <w:t xml:space="preserve"> </w:t>
      </w:r>
      <w:r w:rsidRPr="00224F7B">
        <w:t>General</w:t>
      </w:r>
      <w:r>
        <w:t xml:space="preserve"> </w:t>
      </w:r>
      <w:r w:rsidRPr="00224F7B">
        <w:t>Governmental</w:t>
      </w:r>
      <w:r>
        <w:t xml:space="preserve"> </w:t>
      </w:r>
      <w:r w:rsidRPr="00224F7B">
        <w:t>Coordination,</w:t>
      </w:r>
      <w:r>
        <w:t xml:space="preserve"> the Directorate </w:t>
      </w:r>
      <w:r w:rsidRPr="00224F7B">
        <w:t>has</w:t>
      </w:r>
      <w:r>
        <w:t xml:space="preserve"> </w:t>
      </w:r>
      <w:r w:rsidRPr="00224F7B">
        <w:t>taken</w:t>
      </w:r>
      <w:r>
        <w:t xml:space="preserve"> </w:t>
      </w:r>
      <w:r w:rsidRPr="00224F7B">
        <w:t>the</w:t>
      </w:r>
      <w:r>
        <w:t xml:space="preserve"> </w:t>
      </w:r>
      <w:r w:rsidRPr="00224F7B">
        <w:t>following</w:t>
      </w:r>
      <w:r>
        <w:t xml:space="preserve"> </w:t>
      </w:r>
      <w:r w:rsidRPr="00224F7B">
        <w:t>adminis</w:t>
      </w:r>
      <w:r>
        <w:t>trative and budgetary measures:</w:t>
      </w:r>
    </w:p>
    <w:p w:rsidR="00A66010" w:rsidRPr="00224F7B" w:rsidRDefault="00A66010" w:rsidP="00E61BA2">
      <w:pPr>
        <w:pStyle w:val="Bullet1"/>
      </w:pPr>
      <w:r>
        <w:t xml:space="preserve">2014 work </w:t>
      </w:r>
      <w:r w:rsidRPr="00224F7B">
        <w:t>programme</w:t>
      </w:r>
      <w:r>
        <w:t xml:space="preserve">: drawn up </w:t>
      </w:r>
      <w:r w:rsidRPr="00224F7B">
        <w:t>with</w:t>
      </w:r>
      <w:r>
        <w:t xml:space="preserve"> </w:t>
      </w:r>
      <w:r w:rsidRPr="00224F7B">
        <w:t>ass</w:t>
      </w:r>
      <w:r>
        <w:t>istance from the Special Sector</w:t>
      </w:r>
      <w:r w:rsidRPr="00224F7B">
        <w:t>al</w:t>
      </w:r>
      <w:r>
        <w:t xml:space="preserve"> </w:t>
      </w:r>
      <w:r w:rsidRPr="00224F7B">
        <w:t>Committee</w:t>
      </w:r>
      <w:r>
        <w:t xml:space="preserve"> </w:t>
      </w:r>
      <w:r w:rsidRPr="00224F7B">
        <w:t>of</w:t>
      </w:r>
      <w:r>
        <w:t xml:space="preserve"> </w:t>
      </w:r>
      <w:r w:rsidRPr="00224F7B">
        <w:t>the</w:t>
      </w:r>
      <w:r>
        <w:t xml:space="preserve"> </w:t>
      </w:r>
      <w:r w:rsidRPr="00224F7B">
        <w:t>Ministry</w:t>
      </w:r>
      <w:r>
        <w:t xml:space="preserve"> </w:t>
      </w:r>
      <w:r w:rsidRPr="00224F7B">
        <w:t>of</w:t>
      </w:r>
      <w:r>
        <w:t xml:space="preserve"> </w:t>
      </w:r>
      <w:r w:rsidRPr="00224F7B">
        <w:t>Development</w:t>
      </w:r>
      <w:r>
        <w:t xml:space="preserve"> </w:t>
      </w:r>
      <w:r w:rsidRPr="00224F7B">
        <w:t>and</w:t>
      </w:r>
      <w:r>
        <w:t xml:space="preserve"> </w:t>
      </w:r>
      <w:r w:rsidRPr="00224F7B">
        <w:t>Social</w:t>
      </w:r>
      <w:r>
        <w:t xml:space="preserve"> </w:t>
      </w:r>
      <w:r w:rsidRPr="00224F7B">
        <w:t>Inclusion,</w:t>
      </w:r>
      <w:r>
        <w:t xml:space="preserve"> thereby discharging </w:t>
      </w:r>
      <w:r w:rsidRPr="00224F7B">
        <w:t>the</w:t>
      </w:r>
      <w:r>
        <w:t xml:space="preserve"> </w:t>
      </w:r>
      <w:r w:rsidRPr="00224F7B">
        <w:t>institutional</w:t>
      </w:r>
      <w:r>
        <w:t xml:space="preserve"> </w:t>
      </w:r>
      <w:r w:rsidRPr="00224F7B">
        <w:t>mandate</w:t>
      </w:r>
      <w:r>
        <w:t xml:space="preserve"> </w:t>
      </w:r>
      <w:r w:rsidRPr="00224F7B">
        <w:t>enshrined</w:t>
      </w:r>
      <w:r>
        <w:t xml:space="preserve"> </w:t>
      </w:r>
      <w:r w:rsidRPr="00224F7B">
        <w:t>in</w:t>
      </w:r>
      <w:r>
        <w:t xml:space="preserve"> </w:t>
      </w:r>
      <w:r w:rsidRPr="00224F7B">
        <w:t>the</w:t>
      </w:r>
      <w:r>
        <w:t xml:space="preserve"> </w:t>
      </w:r>
      <w:r w:rsidRPr="00224F7B">
        <w:t>Decree</w:t>
      </w:r>
      <w:r>
        <w:t xml:space="preserve"> </w:t>
      </w:r>
      <w:r w:rsidRPr="00224F7B">
        <w:t>that</w:t>
      </w:r>
      <w:r>
        <w:t xml:space="preserve"> </w:t>
      </w:r>
      <w:r w:rsidRPr="00224F7B">
        <w:t>established</w:t>
      </w:r>
      <w:r>
        <w:t xml:space="preserve"> </w:t>
      </w:r>
      <w:r w:rsidRPr="00224F7B">
        <w:t>the</w:t>
      </w:r>
      <w:r>
        <w:t xml:space="preserve"> </w:t>
      </w:r>
      <w:r w:rsidRPr="00224F7B">
        <w:t>Directorate;</w:t>
      </w:r>
    </w:p>
    <w:p w:rsidR="00A66010" w:rsidRPr="00224F7B" w:rsidRDefault="00A66010" w:rsidP="00E61BA2">
      <w:pPr>
        <w:pStyle w:val="Bullet1"/>
      </w:pPr>
      <w:r>
        <w:t xml:space="preserve">Programme structure: budget analysis </w:t>
      </w:r>
      <w:r w:rsidRPr="00224F7B">
        <w:t>with</w:t>
      </w:r>
      <w:r>
        <w:t xml:space="preserve"> </w:t>
      </w:r>
      <w:r w:rsidRPr="00224F7B">
        <w:t>the</w:t>
      </w:r>
      <w:r>
        <w:t xml:space="preserve"> </w:t>
      </w:r>
      <w:r w:rsidRPr="00224F7B">
        <w:t>Ministry</w:t>
      </w:r>
      <w:r>
        <w:t xml:space="preserve"> </w:t>
      </w:r>
      <w:r w:rsidRPr="00224F7B">
        <w:t>of</w:t>
      </w:r>
      <w:r>
        <w:t xml:space="preserve"> </w:t>
      </w:r>
      <w:r w:rsidRPr="00224F7B">
        <w:t>Finance</w:t>
      </w:r>
      <w:r>
        <w:t xml:space="preserve"> for a </w:t>
      </w:r>
      <w:r w:rsidRPr="00224F7B">
        <w:t>programme</w:t>
      </w:r>
      <w:r>
        <w:t xml:space="preserve"> </w:t>
      </w:r>
      <w:r w:rsidRPr="00224F7B">
        <w:t>structure</w:t>
      </w:r>
      <w:r>
        <w:t xml:space="preserve"> </w:t>
      </w:r>
      <w:r w:rsidRPr="00224F7B">
        <w:t>for</w:t>
      </w:r>
      <w:r>
        <w:t xml:space="preserve"> </w:t>
      </w:r>
      <w:r w:rsidRPr="00224F7B">
        <w:t>2014</w:t>
      </w:r>
      <w:r>
        <w:t xml:space="preserve"> that </w:t>
      </w:r>
      <w:r w:rsidRPr="00224F7B">
        <w:t>will</w:t>
      </w:r>
      <w:r>
        <w:t xml:space="preserve"> </w:t>
      </w:r>
      <w:r w:rsidRPr="00224F7B">
        <w:t>also</w:t>
      </w:r>
      <w:r>
        <w:t xml:space="preserve"> form the basis of the budget</w:t>
      </w:r>
      <w:r w:rsidRPr="00224F7B">
        <w:t>;</w:t>
      </w:r>
    </w:p>
    <w:p w:rsidR="00A66010" w:rsidRPr="00224F7B" w:rsidRDefault="00A66010" w:rsidP="00E61BA2">
      <w:pPr>
        <w:pStyle w:val="Bullet1"/>
      </w:pPr>
      <w:r w:rsidRPr="00224F7B">
        <w:t>2014</w:t>
      </w:r>
      <w:r>
        <w:t xml:space="preserve"> budget allocation: taking account of the Directorate’s needs for 2014, </w:t>
      </w:r>
      <w:r w:rsidRPr="00224F7B">
        <w:t>the</w:t>
      </w:r>
      <w:r>
        <w:t xml:space="preserve"> </w:t>
      </w:r>
      <w:r w:rsidRPr="00224F7B">
        <w:t>Ministry</w:t>
      </w:r>
      <w:r>
        <w:t xml:space="preserve"> </w:t>
      </w:r>
      <w:r w:rsidRPr="00224F7B">
        <w:t>of</w:t>
      </w:r>
      <w:r>
        <w:t xml:space="preserve"> </w:t>
      </w:r>
      <w:r w:rsidRPr="00224F7B">
        <w:t>Development</w:t>
      </w:r>
      <w:r>
        <w:t xml:space="preserve"> </w:t>
      </w:r>
      <w:r w:rsidRPr="00224F7B">
        <w:t>and</w:t>
      </w:r>
      <w:r>
        <w:t xml:space="preserve"> </w:t>
      </w:r>
      <w:r w:rsidRPr="00224F7B">
        <w:t>Social</w:t>
      </w:r>
      <w:r>
        <w:t xml:space="preserve"> </w:t>
      </w:r>
      <w:r w:rsidRPr="00224F7B">
        <w:t>Inclusion</w:t>
      </w:r>
      <w:r>
        <w:t xml:space="preserve"> </w:t>
      </w:r>
      <w:r w:rsidRPr="00224F7B">
        <w:t>allocated</w:t>
      </w:r>
      <w:r>
        <w:t xml:space="preserve"> </w:t>
      </w:r>
      <w:r w:rsidRPr="00224F7B">
        <w:t>60</w:t>
      </w:r>
      <w:r>
        <w:t xml:space="preserve"> </w:t>
      </w:r>
      <w:r w:rsidRPr="00224F7B">
        <w:t>million</w:t>
      </w:r>
      <w:r>
        <w:t xml:space="preserve"> </w:t>
      </w:r>
      <w:r w:rsidRPr="00224F7B">
        <w:t>lempiras</w:t>
      </w:r>
      <w:r>
        <w:t xml:space="preserve"> </w:t>
      </w:r>
      <w:r w:rsidRPr="00224F7B">
        <w:t>for</w:t>
      </w:r>
      <w:r>
        <w:t xml:space="preserve"> </w:t>
      </w:r>
      <w:r w:rsidRPr="00224F7B">
        <w:t>operational</w:t>
      </w:r>
      <w:r>
        <w:t xml:space="preserve"> </w:t>
      </w:r>
      <w:r w:rsidRPr="00224F7B">
        <w:t>procedures</w:t>
      </w:r>
      <w:r>
        <w:t xml:space="preserve"> </w:t>
      </w:r>
      <w:r w:rsidRPr="00224F7B">
        <w:t>related</w:t>
      </w:r>
      <w:r>
        <w:t xml:space="preserve"> </w:t>
      </w:r>
      <w:r w:rsidRPr="00224F7B">
        <w:t>to</w:t>
      </w:r>
      <w:r>
        <w:t xml:space="preserve"> </w:t>
      </w:r>
      <w:r w:rsidRPr="00224F7B">
        <w:t>the</w:t>
      </w:r>
      <w:r>
        <w:t xml:space="preserve"> handover from the Institute to the Directorate;</w:t>
      </w:r>
    </w:p>
    <w:p w:rsidR="00A66010" w:rsidRDefault="00A66010" w:rsidP="00E61BA2">
      <w:pPr>
        <w:pStyle w:val="Bullet1"/>
      </w:pPr>
      <w:r>
        <w:t>I</w:t>
      </w:r>
      <w:r w:rsidRPr="00224F7B">
        <w:t>nstitutional</w:t>
      </w:r>
      <w:r>
        <w:t xml:space="preserve"> </w:t>
      </w:r>
      <w:r w:rsidRPr="00224F7B">
        <w:t>value</w:t>
      </w:r>
      <w:r>
        <w:t xml:space="preserve"> </w:t>
      </w:r>
      <w:r w:rsidRPr="00224F7B">
        <w:t>chain</w:t>
      </w:r>
      <w:r>
        <w:t xml:space="preserve">: </w:t>
      </w:r>
      <w:r w:rsidRPr="00224F7B">
        <w:t>designed</w:t>
      </w:r>
      <w:r>
        <w:t xml:space="preserve"> </w:t>
      </w:r>
      <w:r w:rsidRPr="00224F7B">
        <w:t>and</w:t>
      </w:r>
      <w:r>
        <w:t xml:space="preserve"> </w:t>
      </w:r>
      <w:r w:rsidRPr="00224F7B">
        <w:t>structured</w:t>
      </w:r>
      <w:r>
        <w:t xml:space="preserve"> </w:t>
      </w:r>
      <w:r w:rsidRPr="00224F7B">
        <w:t>with</w:t>
      </w:r>
      <w:r>
        <w:t xml:space="preserve"> </w:t>
      </w:r>
      <w:r w:rsidRPr="00224F7B">
        <w:t>the</w:t>
      </w:r>
      <w:r>
        <w:t xml:space="preserve"> </w:t>
      </w:r>
      <w:r w:rsidRPr="00224F7B">
        <w:t>help</w:t>
      </w:r>
      <w:r>
        <w:t xml:space="preserve"> </w:t>
      </w:r>
      <w:r w:rsidRPr="00224F7B">
        <w:t>of</w:t>
      </w:r>
      <w:r>
        <w:t xml:space="preserve"> </w:t>
      </w:r>
      <w:r w:rsidRPr="00224F7B">
        <w:t>analysts</w:t>
      </w:r>
      <w:r>
        <w:t xml:space="preserve"> from </w:t>
      </w:r>
      <w:r w:rsidRPr="00224F7B">
        <w:t>the</w:t>
      </w:r>
      <w:r>
        <w:t xml:space="preserve"> </w:t>
      </w:r>
      <w:r w:rsidRPr="00224F7B">
        <w:t>Ministry</w:t>
      </w:r>
      <w:r>
        <w:t xml:space="preserve"> </w:t>
      </w:r>
      <w:r w:rsidRPr="00224F7B">
        <w:t>of</w:t>
      </w:r>
      <w:r>
        <w:t xml:space="preserve"> </w:t>
      </w:r>
      <w:r w:rsidRPr="00224F7B">
        <w:t>General</w:t>
      </w:r>
      <w:r>
        <w:t xml:space="preserve"> </w:t>
      </w:r>
      <w:r w:rsidRPr="00224F7B">
        <w:t>Government</w:t>
      </w:r>
      <w:r>
        <w:t xml:space="preserve"> </w:t>
      </w:r>
      <w:r w:rsidRPr="00224F7B">
        <w:t>Coordination,</w:t>
      </w:r>
      <w:r>
        <w:t xml:space="preserve"> </w:t>
      </w:r>
      <w:r w:rsidRPr="00224F7B">
        <w:t>setting</w:t>
      </w:r>
      <w:r>
        <w:t xml:space="preserve"> </w:t>
      </w:r>
      <w:r w:rsidRPr="00224F7B">
        <w:t>out</w:t>
      </w:r>
      <w:r>
        <w:t xml:space="preserve"> the </w:t>
      </w:r>
      <w:r w:rsidRPr="00224F7B">
        <w:t>vision,</w:t>
      </w:r>
      <w:r>
        <w:t xml:space="preserve"> </w:t>
      </w:r>
      <w:r w:rsidRPr="00224F7B">
        <w:t>mission,</w:t>
      </w:r>
      <w:r>
        <w:t xml:space="preserve"> </w:t>
      </w:r>
      <w:r w:rsidRPr="00224F7B">
        <w:t>strategic</w:t>
      </w:r>
      <w:r>
        <w:t xml:space="preserve"> </w:t>
      </w:r>
      <w:r w:rsidRPr="00224F7B">
        <w:t>goals,</w:t>
      </w:r>
      <w:r>
        <w:t xml:space="preserve"> </w:t>
      </w:r>
      <w:r w:rsidRPr="00224F7B">
        <w:t>management</w:t>
      </w:r>
      <w:r>
        <w:t xml:space="preserve"> outcomes</w:t>
      </w:r>
      <w:r w:rsidRPr="00224F7B">
        <w:t>,</w:t>
      </w:r>
      <w:r>
        <w:t xml:space="preserve"> </w:t>
      </w:r>
      <w:r w:rsidRPr="00224F7B">
        <w:t>and</w:t>
      </w:r>
      <w:r>
        <w:t xml:space="preserve"> </w:t>
      </w:r>
      <w:r w:rsidRPr="00224F7B">
        <w:t>final</w:t>
      </w:r>
      <w:r>
        <w:t xml:space="preserve"> </w:t>
      </w:r>
      <w:r w:rsidRPr="00224F7B">
        <w:t>and</w:t>
      </w:r>
      <w:r>
        <w:t xml:space="preserve"> </w:t>
      </w:r>
      <w:r w:rsidRPr="00224F7B">
        <w:t>intermediate</w:t>
      </w:r>
      <w:r>
        <w:t xml:space="preserve"> products</w:t>
      </w:r>
      <w:r w:rsidRPr="00224F7B">
        <w:t>,</w:t>
      </w:r>
      <w:r>
        <w:t xml:space="preserve"> </w:t>
      </w:r>
      <w:r w:rsidRPr="00224F7B">
        <w:t>as</w:t>
      </w:r>
      <w:r>
        <w:t xml:space="preserve"> </w:t>
      </w:r>
      <w:r w:rsidRPr="00224F7B">
        <w:t>well</w:t>
      </w:r>
      <w:r>
        <w:t xml:space="preserve"> </w:t>
      </w:r>
      <w:r w:rsidRPr="00224F7B">
        <w:t>as</w:t>
      </w:r>
      <w:r>
        <w:t xml:space="preserve"> </w:t>
      </w:r>
      <w:r w:rsidRPr="00224F7B">
        <w:t>verification</w:t>
      </w:r>
      <w:r>
        <w:t xml:space="preserve"> </w:t>
      </w:r>
      <w:r w:rsidRPr="00224F7B">
        <w:t>methods,</w:t>
      </w:r>
      <w:r>
        <w:t xml:space="preserve"> units of measure, and amounts.</w:t>
      </w:r>
    </w:p>
    <w:p w:rsidR="00A66010" w:rsidRPr="00E150DC" w:rsidRDefault="00A66010" w:rsidP="00E61BA2">
      <w:pPr>
        <w:pStyle w:val="SingleTxt"/>
        <w:spacing w:after="0" w:line="120" w:lineRule="exact"/>
        <w:rPr>
          <w:sz w:val="10"/>
        </w:rPr>
      </w:pPr>
    </w:p>
    <w:p w:rsidR="00A66010" w:rsidRPr="00E150DC" w:rsidRDefault="00A66010" w:rsidP="00E61BA2">
      <w:pPr>
        <w:pStyle w:val="SingleTxt"/>
        <w:spacing w:after="0" w:line="120" w:lineRule="exact"/>
        <w:rPr>
          <w:sz w:val="10"/>
        </w:rPr>
      </w:pPr>
    </w:p>
    <w:p w:rsidR="00A66010" w:rsidRDefault="00A66010" w:rsidP="00E61BA2">
      <w:pPr>
        <w:pStyle w:val="HCh"/>
        <w:ind w:left="1267" w:right="1260" w:hanging="1267"/>
      </w:pPr>
      <w:r>
        <w:tab/>
      </w:r>
      <w:r>
        <w:tab/>
      </w:r>
      <w:r w:rsidRPr="00224F7B">
        <w:t>Part</w:t>
      </w:r>
      <w:r>
        <w:t xml:space="preserve"> </w:t>
      </w:r>
      <w:r w:rsidRPr="00224F7B">
        <w:t>III</w:t>
      </w:r>
    </w:p>
    <w:p w:rsidR="00A66010" w:rsidRPr="00E150DC" w:rsidRDefault="00A66010" w:rsidP="00E61BA2">
      <w:pPr>
        <w:pStyle w:val="SingleTxt"/>
        <w:spacing w:after="0" w:line="120" w:lineRule="exact"/>
        <w:rPr>
          <w:sz w:val="10"/>
        </w:rPr>
      </w:pPr>
    </w:p>
    <w:p w:rsidR="00A66010" w:rsidRPr="00E150DC" w:rsidRDefault="00A66010" w:rsidP="00E61BA2">
      <w:pPr>
        <w:pStyle w:val="SingleTxt"/>
        <w:spacing w:after="0" w:line="120" w:lineRule="exact"/>
        <w:rPr>
          <w:sz w:val="10"/>
        </w:rPr>
      </w:pPr>
    </w:p>
    <w:p w:rsidR="00A66010" w:rsidRPr="00E150DC" w:rsidRDefault="00A66010" w:rsidP="00E61BA2">
      <w:pPr>
        <w:pStyle w:val="H1"/>
        <w:ind w:right="1260"/>
      </w:pPr>
      <w:r>
        <w:tab/>
      </w:r>
      <w:r>
        <w:tab/>
      </w:r>
      <w:r w:rsidRPr="00224F7B">
        <w:t>Reply</w:t>
      </w:r>
      <w:r>
        <w:t xml:space="preserve"> </w:t>
      </w:r>
      <w:r w:rsidRPr="00224F7B">
        <w:t>to</w:t>
      </w:r>
      <w:r>
        <w:t xml:space="preserve"> the </w:t>
      </w:r>
      <w:r w:rsidRPr="00224F7B">
        <w:t>questions</w:t>
      </w:r>
      <w:r>
        <w:t xml:space="preserve"> </w:t>
      </w:r>
      <w:r w:rsidRPr="00224F7B">
        <w:t>raised</w:t>
      </w:r>
      <w:r>
        <w:t xml:space="preserve"> </w:t>
      </w:r>
      <w:r w:rsidRPr="00224F7B">
        <w:t>in</w:t>
      </w:r>
      <w:r>
        <w:t xml:space="preserve"> p</w:t>
      </w:r>
      <w:r w:rsidRPr="00224F7B">
        <w:t>art</w:t>
      </w:r>
      <w:r>
        <w:t xml:space="preserve"> </w:t>
      </w:r>
      <w:r w:rsidRPr="00224F7B">
        <w:t>III,</w:t>
      </w:r>
      <w:r>
        <w:t xml:space="preserve"> </w:t>
      </w:r>
      <w:r w:rsidRPr="00224F7B">
        <w:t>paragraph</w:t>
      </w:r>
      <w:r>
        <w:t xml:space="preserve"> </w:t>
      </w:r>
      <w:r w:rsidRPr="00224F7B">
        <w:t>1</w:t>
      </w:r>
      <w:r>
        <w:t xml:space="preserve">, </w:t>
      </w:r>
      <w:r w:rsidRPr="00224F7B">
        <w:t>of</w:t>
      </w:r>
      <w:r>
        <w:t xml:space="preserve"> </w:t>
      </w:r>
      <w:r w:rsidRPr="00224F7B">
        <w:t>the</w:t>
      </w:r>
      <w:r>
        <w:t xml:space="preserve"> </w:t>
      </w:r>
      <w:r w:rsidRPr="00224F7B">
        <w:t>list</w:t>
      </w:r>
      <w:r>
        <w:t xml:space="preserve"> </w:t>
      </w:r>
      <w:r w:rsidRPr="00224F7B">
        <w:t>of</w:t>
      </w:r>
      <w:r>
        <w:t xml:space="preserve"> </w:t>
      </w:r>
      <w:r w:rsidRPr="00224F7B">
        <w:t>issues</w:t>
      </w:r>
    </w:p>
    <w:p w:rsidR="00A66010" w:rsidRPr="00E150DC" w:rsidRDefault="00A66010" w:rsidP="00E61BA2">
      <w:pPr>
        <w:pStyle w:val="SingleTxt"/>
        <w:spacing w:after="0" w:line="120" w:lineRule="exact"/>
        <w:rPr>
          <w:sz w:val="10"/>
        </w:rPr>
      </w:pPr>
    </w:p>
    <w:p w:rsidR="00A66010" w:rsidRPr="00E150DC" w:rsidRDefault="00A66010" w:rsidP="00E61BA2">
      <w:pPr>
        <w:pStyle w:val="SingleTxt"/>
        <w:spacing w:after="0" w:line="120" w:lineRule="exact"/>
        <w:rPr>
          <w:sz w:val="10"/>
        </w:rPr>
      </w:pPr>
    </w:p>
    <w:p w:rsidR="00A66010" w:rsidRPr="00224F7B" w:rsidRDefault="00A66010" w:rsidP="00E61BA2">
      <w:pPr>
        <w:pStyle w:val="SingleTxt"/>
      </w:pPr>
      <w:r w:rsidRPr="00224F7B">
        <w:t>56.</w:t>
      </w:r>
      <w:r w:rsidRPr="00224F7B">
        <w:tab/>
        <w:t>The</w:t>
      </w:r>
      <w:r>
        <w:t xml:space="preserve"> </w:t>
      </w:r>
      <w:r w:rsidRPr="00224F7B">
        <w:t>report</w:t>
      </w:r>
      <w:r>
        <w:t xml:space="preserve"> </w:t>
      </w:r>
      <w:r w:rsidRPr="00224F7B">
        <w:t>of</w:t>
      </w:r>
      <w:r>
        <w:t xml:space="preserve"> </w:t>
      </w:r>
      <w:r w:rsidRPr="00224F7B">
        <w:t>Honduras</w:t>
      </w:r>
      <w:r>
        <w:t xml:space="preserve"> gave </w:t>
      </w:r>
      <w:r w:rsidRPr="00224F7B">
        <w:t>information</w:t>
      </w:r>
      <w:r>
        <w:t xml:space="preserve"> </w:t>
      </w:r>
      <w:r w:rsidRPr="00224F7B">
        <w:t>on</w:t>
      </w:r>
      <w:r>
        <w:t xml:space="preserve"> </w:t>
      </w:r>
      <w:r w:rsidRPr="00224F7B">
        <w:t>budget</w:t>
      </w:r>
      <w:r>
        <w:t xml:space="preserve"> </w:t>
      </w:r>
      <w:r w:rsidRPr="00224F7B">
        <w:t>allocations</w:t>
      </w:r>
      <w:r>
        <w:t xml:space="preserve"> </w:t>
      </w:r>
      <w:r w:rsidRPr="00224F7B">
        <w:t>through</w:t>
      </w:r>
      <w:r>
        <w:t xml:space="preserve"> </w:t>
      </w:r>
      <w:r w:rsidRPr="00224F7B">
        <w:t>2012.</w:t>
      </w:r>
      <w:r>
        <w:t xml:space="preserve"> U</w:t>
      </w:r>
      <w:r w:rsidRPr="00224F7B">
        <w:t>p-to-date</w:t>
      </w:r>
      <w:r>
        <w:t xml:space="preserve"> </w:t>
      </w:r>
      <w:r w:rsidRPr="00224F7B">
        <w:t>information</w:t>
      </w:r>
      <w:r>
        <w:t xml:space="preserve"> </w:t>
      </w:r>
      <w:r w:rsidRPr="00224F7B">
        <w:t>is</w:t>
      </w:r>
      <w:r>
        <w:t xml:space="preserve"> </w:t>
      </w:r>
      <w:r w:rsidRPr="00224F7B">
        <w:t>available</w:t>
      </w:r>
      <w:r>
        <w:t xml:space="preserve"> </w:t>
      </w:r>
      <w:r w:rsidRPr="00224F7B">
        <w:t>for</w:t>
      </w:r>
      <w:r>
        <w:t xml:space="preserve"> </w:t>
      </w:r>
      <w:r w:rsidRPr="00224F7B">
        <w:t>2013,</w:t>
      </w:r>
      <w:r>
        <w:t xml:space="preserve"> the </w:t>
      </w:r>
      <w:r w:rsidRPr="00224F7B">
        <w:t>year</w:t>
      </w:r>
      <w:r>
        <w:t xml:space="preserve"> </w:t>
      </w:r>
      <w:r w:rsidRPr="00224F7B">
        <w:t>in</w:t>
      </w:r>
      <w:r>
        <w:t xml:space="preserve"> </w:t>
      </w:r>
      <w:r w:rsidRPr="00224F7B">
        <w:t>which,</w:t>
      </w:r>
      <w:r>
        <w:t xml:space="preserve"> </w:t>
      </w:r>
      <w:r w:rsidRPr="00224F7B">
        <w:t>with</w:t>
      </w:r>
      <w:r>
        <w:t xml:space="preserve"> </w:t>
      </w:r>
      <w:r w:rsidRPr="00224F7B">
        <w:t>the</w:t>
      </w:r>
      <w:r>
        <w:t xml:space="preserve"> </w:t>
      </w:r>
      <w:r w:rsidRPr="00224F7B">
        <w:t>support</w:t>
      </w:r>
      <w:r>
        <w:t xml:space="preserve"> </w:t>
      </w:r>
      <w:r w:rsidRPr="00224F7B">
        <w:t>of</w:t>
      </w:r>
      <w:r>
        <w:t xml:space="preserve"> </w:t>
      </w:r>
      <w:r w:rsidRPr="00224F7B">
        <w:t>UNICEF</w:t>
      </w:r>
      <w:r>
        <w:t xml:space="preserve"> </w:t>
      </w:r>
      <w:r w:rsidRPr="00224F7B">
        <w:t>and</w:t>
      </w:r>
      <w:r>
        <w:t xml:space="preserve"> </w:t>
      </w:r>
      <w:r w:rsidRPr="00224F7B">
        <w:t>the</w:t>
      </w:r>
      <w:r>
        <w:t xml:space="preserve"> </w:t>
      </w:r>
      <w:r w:rsidRPr="00224F7B">
        <w:t>Ministry</w:t>
      </w:r>
      <w:r>
        <w:t xml:space="preserve"> </w:t>
      </w:r>
      <w:r w:rsidRPr="00224F7B">
        <w:t>of</w:t>
      </w:r>
      <w:r>
        <w:t xml:space="preserve"> </w:t>
      </w:r>
      <w:r w:rsidRPr="00224F7B">
        <w:t>Finance,</w:t>
      </w:r>
      <w:r>
        <w:t xml:space="preserve"> </w:t>
      </w:r>
      <w:r w:rsidRPr="00224F7B">
        <w:t>a</w:t>
      </w:r>
      <w:r>
        <w:t xml:space="preserve"> </w:t>
      </w:r>
      <w:r w:rsidRPr="00224F7B">
        <w:t>methodological</w:t>
      </w:r>
      <w:r>
        <w:t xml:space="preserve"> </w:t>
      </w:r>
      <w:r w:rsidRPr="00224F7B">
        <w:t>tool</w:t>
      </w:r>
      <w:r>
        <w:t xml:space="preserve"> </w:t>
      </w:r>
      <w:r w:rsidRPr="00224F7B">
        <w:t>was</w:t>
      </w:r>
      <w:r>
        <w:t xml:space="preserve"> </w:t>
      </w:r>
      <w:r w:rsidRPr="00224F7B">
        <w:t>designed</w:t>
      </w:r>
      <w:r>
        <w:t xml:space="preserve"> </w:t>
      </w:r>
      <w:r w:rsidRPr="00224F7B">
        <w:t>for</w:t>
      </w:r>
      <w:r>
        <w:t xml:space="preserve"> </w:t>
      </w:r>
      <w:r w:rsidRPr="00224F7B">
        <w:t>the</w:t>
      </w:r>
      <w:r>
        <w:t xml:space="preserve"> assignment </w:t>
      </w:r>
      <w:r w:rsidRPr="00224F7B">
        <w:t>of</w:t>
      </w:r>
      <w:r>
        <w:t xml:space="preserve"> </w:t>
      </w:r>
      <w:r w:rsidRPr="00224F7B">
        <w:t>budgetary</w:t>
      </w:r>
      <w:r>
        <w:t xml:space="preserve"> </w:t>
      </w:r>
      <w:r w:rsidRPr="00224F7B">
        <w:t>allocations</w:t>
      </w:r>
      <w:r>
        <w:t xml:space="preserve"> to </w:t>
      </w:r>
      <w:r w:rsidRPr="00224F7B">
        <w:t>programmes</w:t>
      </w:r>
      <w:r>
        <w:t xml:space="preserve"> </w:t>
      </w:r>
      <w:r w:rsidRPr="00224F7B">
        <w:t>that</w:t>
      </w:r>
      <w:r>
        <w:t xml:space="preserve"> directly </w:t>
      </w:r>
      <w:r w:rsidRPr="00224F7B">
        <w:t>or</w:t>
      </w:r>
      <w:r>
        <w:t xml:space="preserve"> </w:t>
      </w:r>
      <w:r w:rsidRPr="00224F7B">
        <w:t>indirectly</w:t>
      </w:r>
      <w:r>
        <w:t xml:space="preserve"> </w:t>
      </w:r>
      <w:r w:rsidRPr="00224F7B">
        <w:t>promote</w:t>
      </w:r>
      <w:r>
        <w:t xml:space="preserve"> </w:t>
      </w:r>
      <w:r w:rsidRPr="00224F7B">
        <w:t>children</w:t>
      </w:r>
      <w:r>
        <w:t>’s rights, categorized as follows: (a</w:t>
      </w:r>
      <w:r w:rsidRPr="00224F7B">
        <w:t>)</w:t>
      </w:r>
      <w:r>
        <w:t xml:space="preserve"> </w:t>
      </w:r>
      <w:r w:rsidRPr="00224F7B">
        <w:t>groups</w:t>
      </w:r>
      <w:r>
        <w:t xml:space="preserve"> </w:t>
      </w:r>
      <w:r w:rsidRPr="00224F7B">
        <w:t>of</w:t>
      </w:r>
      <w:r>
        <w:t xml:space="preserve"> </w:t>
      </w:r>
      <w:r w:rsidRPr="00224F7B">
        <w:t>rights:</w:t>
      </w:r>
      <w:r>
        <w:t xml:space="preserve"> </w:t>
      </w:r>
      <w:r w:rsidRPr="00224F7B">
        <w:t>survival,</w:t>
      </w:r>
      <w:r>
        <w:t xml:space="preserve"> </w:t>
      </w:r>
      <w:r w:rsidRPr="00224F7B">
        <w:t>development,</w:t>
      </w:r>
      <w:r>
        <w:t xml:space="preserve"> </w:t>
      </w:r>
      <w:r w:rsidRPr="00224F7B">
        <w:t>protection</w:t>
      </w:r>
      <w:r>
        <w:t xml:space="preserve"> </w:t>
      </w:r>
      <w:r w:rsidRPr="00224F7B">
        <w:t>and</w:t>
      </w:r>
      <w:r>
        <w:t xml:space="preserve"> </w:t>
      </w:r>
      <w:r w:rsidRPr="00224F7B">
        <w:t>participation;</w:t>
      </w:r>
      <w:r>
        <w:t xml:space="preserve"> (</w:t>
      </w:r>
      <w:r w:rsidRPr="00224F7B">
        <w:t>b)</w:t>
      </w:r>
      <w:r>
        <w:t xml:space="preserve"> </w:t>
      </w:r>
      <w:r w:rsidRPr="00224F7B">
        <w:t>type</w:t>
      </w:r>
      <w:r>
        <w:t xml:space="preserve">s </w:t>
      </w:r>
      <w:r w:rsidRPr="00224F7B">
        <w:t>of</w:t>
      </w:r>
      <w:r>
        <w:t xml:space="preserve"> </w:t>
      </w:r>
      <w:r w:rsidRPr="00224F7B">
        <w:t>investment,</w:t>
      </w:r>
      <w:r>
        <w:t xml:space="preserve"> direct </w:t>
      </w:r>
      <w:r w:rsidRPr="00224F7B">
        <w:t>or</w:t>
      </w:r>
      <w:r>
        <w:t xml:space="preserve"> </w:t>
      </w:r>
      <w:r w:rsidRPr="00224F7B">
        <w:t>indirect;</w:t>
      </w:r>
      <w:r>
        <w:t xml:space="preserve"> and (</w:t>
      </w:r>
      <w:r w:rsidRPr="00224F7B">
        <w:t>c)</w:t>
      </w:r>
      <w:r>
        <w:t xml:space="preserve"> </w:t>
      </w:r>
      <w:r w:rsidRPr="00224F7B">
        <w:t>life</w:t>
      </w:r>
      <w:r>
        <w:t xml:space="preserve"> </w:t>
      </w:r>
      <w:r w:rsidRPr="00224F7B">
        <w:t>cycle:</w:t>
      </w:r>
      <w:r>
        <w:t xml:space="preserve"> early childhood (ages 0-5), childhood (ages 6-12), adolescence (ages 13-</w:t>
      </w:r>
      <w:r w:rsidRPr="00224F7B">
        <w:t>17).</w:t>
      </w:r>
    </w:p>
    <w:p w:rsidR="00A66010" w:rsidRDefault="00A66010" w:rsidP="00E61BA2">
      <w:pPr>
        <w:pStyle w:val="SingleTxt"/>
      </w:pPr>
      <w:r w:rsidRPr="00224F7B">
        <w:t>57.</w:t>
      </w:r>
      <w:r w:rsidRPr="00224F7B">
        <w:tab/>
        <w:t>In</w:t>
      </w:r>
      <w:r>
        <w:t xml:space="preserve"> </w:t>
      </w:r>
      <w:r w:rsidRPr="00224F7B">
        <w:t>2013,</w:t>
      </w:r>
      <w:r>
        <w:t xml:space="preserve"> </w:t>
      </w:r>
      <w:r w:rsidRPr="00224F7B">
        <w:t>for</w:t>
      </w:r>
      <w:r>
        <w:t xml:space="preserve"> </w:t>
      </w:r>
      <w:r w:rsidRPr="00224F7B">
        <w:t>each</w:t>
      </w:r>
      <w:r>
        <w:t xml:space="preserve"> </w:t>
      </w:r>
      <w:r w:rsidRPr="00224F7B">
        <w:t>lempira</w:t>
      </w:r>
      <w:r>
        <w:t xml:space="preserve"> </w:t>
      </w:r>
      <w:r w:rsidRPr="00224F7B">
        <w:t>spent</w:t>
      </w:r>
      <w:r>
        <w:t xml:space="preserve"> </w:t>
      </w:r>
      <w:r w:rsidRPr="00224F7B">
        <w:t>by</w:t>
      </w:r>
      <w:r>
        <w:t xml:space="preserve"> </w:t>
      </w:r>
      <w:r w:rsidRPr="00224F7B">
        <w:t>the</w:t>
      </w:r>
      <w:r>
        <w:t xml:space="preserve"> </w:t>
      </w:r>
      <w:r w:rsidRPr="00224F7B">
        <w:t>Government,</w:t>
      </w:r>
      <w:r>
        <w:t xml:space="preserve"> </w:t>
      </w:r>
      <w:r w:rsidRPr="00224F7B">
        <w:t>19.7</w:t>
      </w:r>
      <w:r>
        <w:t xml:space="preserve"> centavos went to children and adolescents</w:t>
      </w:r>
      <w:r w:rsidRPr="00224F7B">
        <w:t>,</w:t>
      </w:r>
      <w:r>
        <w:t xml:space="preserve"> or a total investment </w:t>
      </w:r>
      <w:r w:rsidRPr="00224F7B">
        <w:t>of</w:t>
      </w:r>
      <w:r>
        <w:t xml:space="preserve"> </w:t>
      </w:r>
      <w:r w:rsidRPr="00224F7B">
        <w:t>32,162</w:t>
      </w:r>
      <w:r>
        <w:t xml:space="preserve"> </w:t>
      </w:r>
      <w:r w:rsidRPr="00224F7B">
        <w:t>million</w:t>
      </w:r>
      <w:r>
        <w:t xml:space="preserve"> </w:t>
      </w:r>
      <w:r w:rsidRPr="00224F7B">
        <w:t>lempiras</w:t>
      </w:r>
      <w:r>
        <w:t xml:space="preserve"> in </w:t>
      </w:r>
      <w:r w:rsidRPr="00224F7B">
        <w:t>goods</w:t>
      </w:r>
      <w:r>
        <w:t xml:space="preserve">, </w:t>
      </w:r>
      <w:r w:rsidRPr="00224F7B">
        <w:t>public</w:t>
      </w:r>
      <w:r>
        <w:t xml:space="preserve"> </w:t>
      </w:r>
      <w:r w:rsidRPr="00224F7B">
        <w:t>services</w:t>
      </w:r>
      <w:r>
        <w:t xml:space="preserve"> and </w:t>
      </w:r>
      <w:r w:rsidRPr="00224F7B">
        <w:t>opportunities</w:t>
      </w:r>
      <w:r>
        <w:t xml:space="preserve"> </w:t>
      </w:r>
      <w:r w:rsidRPr="00224F7B">
        <w:t>contributing</w:t>
      </w:r>
      <w:r>
        <w:t xml:space="preserve"> </w:t>
      </w:r>
      <w:r w:rsidRPr="00224F7B">
        <w:t>to</w:t>
      </w:r>
      <w:r>
        <w:t xml:space="preserve"> </w:t>
      </w:r>
      <w:r w:rsidRPr="00224F7B">
        <w:t>the</w:t>
      </w:r>
      <w:r>
        <w:t xml:space="preserve"> enjoyment </w:t>
      </w:r>
      <w:r w:rsidRPr="00224F7B">
        <w:t>of</w:t>
      </w:r>
      <w:r>
        <w:t xml:space="preserve"> </w:t>
      </w:r>
      <w:r w:rsidRPr="00224F7B">
        <w:t>the</w:t>
      </w:r>
      <w:r>
        <w:t xml:space="preserve"> </w:t>
      </w:r>
      <w:r w:rsidRPr="00224F7B">
        <w:t>rights</w:t>
      </w:r>
      <w:r>
        <w:t xml:space="preserve"> </w:t>
      </w:r>
      <w:r w:rsidRPr="00224F7B">
        <w:t>to</w:t>
      </w:r>
      <w:r>
        <w:t xml:space="preserve"> </w:t>
      </w:r>
      <w:r w:rsidRPr="00224F7B">
        <w:t>education,</w:t>
      </w:r>
      <w:r>
        <w:t xml:space="preserve"> </w:t>
      </w:r>
      <w:r w:rsidRPr="00224F7B">
        <w:t>health,</w:t>
      </w:r>
      <w:r>
        <w:t xml:space="preserve"> </w:t>
      </w:r>
      <w:r w:rsidRPr="00224F7B">
        <w:t>food,</w:t>
      </w:r>
      <w:r>
        <w:t xml:space="preserve"> </w:t>
      </w:r>
      <w:r w:rsidRPr="00224F7B">
        <w:t>water</w:t>
      </w:r>
      <w:r>
        <w:t xml:space="preserve"> </w:t>
      </w:r>
      <w:r w:rsidRPr="00224F7B">
        <w:t>and</w:t>
      </w:r>
      <w:r>
        <w:t xml:space="preserve"> </w:t>
      </w:r>
      <w:r w:rsidRPr="00224F7B">
        <w:t>sanitation</w:t>
      </w:r>
      <w:r>
        <w:t xml:space="preserve"> </w:t>
      </w:r>
      <w:r w:rsidRPr="00224F7B">
        <w:t>for</w:t>
      </w:r>
      <w:r>
        <w:t xml:space="preserve"> </w:t>
      </w:r>
      <w:r w:rsidRPr="00224F7B">
        <w:t>the</w:t>
      </w:r>
      <w:r>
        <w:t xml:space="preserve"> </w:t>
      </w:r>
      <w:r w:rsidRPr="00224F7B">
        <w:t>3,723,815</w:t>
      </w:r>
      <w:r>
        <w:t xml:space="preserve"> </w:t>
      </w:r>
      <w:r w:rsidRPr="00224F7B">
        <w:t>children</w:t>
      </w:r>
      <w:r>
        <w:t xml:space="preserve"> </w:t>
      </w:r>
      <w:r w:rsidRPr="00224F7B">
        <w:t>and</w:t>
      </w:r>
      <w:r>
        <w:t xml:space="preserve"> </w:t>
      </w:r>
      <w:r w:rsidRPr="00224F7B">
        <w:t>adolescents</w:t>
      </w:r>
      <w:r>
        <w:t xml:space="preserve"> who live </w:t>
      </w:r>
      <w:r w:rsidRPr="00224F7B">
        <w:t>in</w:t>
      </w:r>
      <w:r>
        <w:t xml:space="preserve"> </w:t>
      </w:r>
      <w:r w:rsidRPr="00224F7B">
        <w:t>Honduras</w:t>
      </w:r>
      <w:r>
        <w:t xml:space="preserve">; this in turn </w:t>
      </w:r>
      <w:r w:rsidRPr="00224F7B">
        <w:t>represented</w:t>
      </w:r>
      <w:r>
        <w:t xml:space="preserve"> </w:t>
      </w:r>
      <w:r w:rsidRPr="00224F7B">
        <w:t>50</w:t>
      </w:r>
      <w:r>
        <w:t xml:space="preserve"> </w:t>
      </w:r>
      <w:r w:rsidRPr="00224F7B">
        <w:t>per</w:t>
      </w:r>
      <w:r>
        <w:t xml:space="preserve"> </w:t>
      </w:r>
      <w:r w:rsidRPr="00224F7B">
        <w:t>cent</w:t>
      </w:r>
      <w:r>
        <w:t xml:space="preserve"> </w:t>
      </w:r>
      <w:r w:rsidRPr="00224F7B">
        <w:t>of</w:t>
      </w:r>
      <w:r>
        <w:t xml:space="preserve"> </w:t>
      </w:r>
      <w:r w:rsidRPr="00224F7B">
        <w:t>the</w:t>
      </w:r>
      <w:r>
        <w:t xml:space="preserve"> State’s </w:t>
      </w:r>
      <w:r w:rsidRPr="00224F7B">
        <w:t>public</w:t>
      </w:r>
      <w:r>
        <w:t xml:space="preserve"> </w:t>
      </w:r>
      <w:r w:rsidRPr="00224F7B">
        <w:t>social</w:t>
      </w:r>
      <w:r>
        <w:t xml:space="preserve"> </w:t>
      </w:r>
      <w:r w:rsidRPr="00224F7B">
        <w:t>expenditure</w:t>
      </w:r>
      <w:r>
        <w:t xml:space="preserve"> </w:t>
      </w:r>
      <w:r w:rsidRPr="00224F7B">
        <w:t>and</w:t>
      </w:r>
      <w:r>
        <w:t xml:space="preserve"> </w:t>
      </w:r>
      <w:r w:rsidRPr="00224F7B">
        <w:t>19.7</w:t>
      </w:r>
      <w:r>
        <w:t xml:space="preserve"> </w:t>
      </w:r>
      <w:r w:rsidRPr="00224F7B">
        <w:t>per</w:t>
      </w:r>
      <w:r>
        <w:t xml:space="preserve"> </w:t>
      </w:r>
      <w:r w:rsidRPr="00224F7B">
        <w:t>cent</w:t>
      </w:r>
      <w:r>
        <w:t xml:space="preserve"> </w:t>
      </w:r>
      <w:r w:rsidRPr="00224F7B">
        <w:t>of</w:t>
      </w:r>
      <w:r>
        <w:t xml:space="preserve"> total </w:t>
      </w:r>
      <w:r w:rsidRPr="00224F7B">
        <w:t>public</w:t>
      </w:r>
      <w:r>
        <w:t xml:space="preserve"> </w:t>
      </w:r>
      <w:r w:rsidRPr="00224F7B">
        <w:t>expenditure</w:t>
      </w:r>
      <w:r>
        <w:t xml:space="preserve"> </w:t>
      </w:r>
      <w:r w:rsidRPr="00224F7B">
        <w:t>by</w:t>
      </w:r>
      <w:r>
        <w:t xml:space="preserve"> </w:t>
      </w:r>
      <w:r w:rsidRPr="00224F7B">
        <w:t>the</w:t>
      </w:r>
      <w:r>
        <w:t xml:space="preserve"> </w:t>
      </w:r>
      <w:r w:rsidRPr="00224F7B">
        <w:t>central</w:t>
      </w:r>
      <w:r>
        <w:t xml:space="preserve"> </w:t>
      </w:r>
      <w:r w:rsidRPr="00224F7B">
        <w:t>and</w:t>
      </w:r>
      <w:r>
        <w:t xml:space="preserve"> decentralized </w:t>
      </w:r>
      <w:r w:rsidRPr="00224F7B">
        <w:t>administrations.</w:t>
      </w:r>
      <w:r>
        <w:rPr>
          <w:rStyle w:val="FootnoteReference"/>
        </w:rPr>
        <w:footnoteReference w:id="4"/>
      </w:r>
    </w:p>
    <w:p w:rsidR="00A66010" w:rsidRPr="00A20F03" w:rsidRDefault="00A66010" w:rsidP="00E61BA2">
      <w:pPr>
        <w:pStyle w:val="SingleTxt"/>
        <w:spacing w:after="0" w:line="120" w:lineRule="exact"/>
        <w:rPr>
          <w:sz w:val="10"/>
        </w:rPr>
      </w:pPr>
    </w:p>
    <w:p w:rsidR="00A66010" w:rsidRPr="00A20F03" w:rsidRDefault="00A66010" w:rsidP="00E61BA2">
      <w:pPr>
        <w:pStyle w:val="SingleTxt"/>
        <w:spacing w:after="0" w:line="120" w:lineRule="exact"/>
        <w:rPr>
          <w:sz w:val="10"/>
        </w:rPr>
      </w:pPr>
    </w:p>
    <w:p w:rsidR="00A66010" w:rsidRDefault="00A66010" w:rsidP="00E61BA2">
      <w:pPr>
        <w:pStyle w:val="H1"/>
        <w:ind w:right="1260"/>
      </w:pPr>
      <w:r>
        <w:tab/>
      </w:r>
      <w:r>
        <w:tab/>
      </w:r>
      <w:r w:rsidRPr="00224F7B">
        <w:t>Reply</w:t>
      </w:r>
      <w:r>
        <w:t xml:space="preserve"> </w:t>
      </w:r>
      <w:r w:rsidRPr="00224F7B">
        <w:t>to</w:t>
      </w:r>
      <w:r>
        <w:t xml:space="preserve"> the </w:t>
      </w:r>
      <w:r w:rsidRPr="00224F7B">
        <w:t>questions</w:t>
      </w:r>
      <w:r>
        <w:t xml:space="preserve"> </w:t>
      </w:r>
      <w:r w:rsidRPr="00224F7B">
        <w:t>raised</w:t>
      </w:r>
      <w:r>
        <w:t xml:space="preserve"> </w:t>
      </w:r>
      <w:r w:rsidRPr="00224F7B">
        <w:t>in</w:t>
      </w:r>
      <w:r>
        <w:t xml:space="preserve"> p</w:t>
      </w:r>
      <w:r w:rsidRPr="00224F7B">
        <w:t>art</w:t>
      </w:r>
      <w:r>
        <w:t xml:space="preserve"> </w:t>
      </w:r>
      <w:r w:rsidRPr="00224F7B">
        <w:t>III,</w:t>
      </w:r>
      <w:r>
        <w:t xml:space="preserve"> </w:t>
      </w:r>
      <w:r w:rsidRPr="00224F7B">
        <w:t>paragraph</w:t>
      </w:r>
      <w:r>
        <w:t xml:space="preserve"> </w:t>
      </w:r>
      <w:r w:rsidRPr="00224F7B">
        <w:t>2</w:t>
      </w:r>
      <w:r>
        <w:t xml:space="preserve">, </w:t>
      </w:r>
      <w:r w:rsidRPr="00224F7B">
        <w:t>of</w:t>
      </w:r>
      <w:r>
        <w:t xml:space="preserve"> </w:t>
      </w:r>
      <w:r w:rsidRPr="00224F7B">
        <w:t>the</w:t>
      </w:r>
      <w:r>
        <w:t xml:space="preserve"> </w:t>
      </w:r>
      <w:r w:rsidRPr="00224F7B">
        <w:t>list</w:t>
      </w:r>
      <w:r>
        <w:t xml:space="preserve"> </w:t>
      </w:r>
      <w:r w:rsidRPr="00224F7B">
        <w:t>of</w:t>
      </w:r>
      <w:r>
        <w:t xml:space="preserve"> </w:t>
      </w:r>
      <w:r w:rsidRPr="00224F7B">
        <w:t>issues</w:t>
      </w:r>
    </w:p>
    <w:p w:rsidR="00A66010" w:rsidRPr="00A20F03" w:rsidRDefault="00A66010" w:rsidP="00E61BA2">
      <w:pPr>
        <w:pStyle w:val="SingleTxt"/>
        <w:spacing w:after="0" w:line="120" w:lineRule="exact"/>
        <w:rPr>
          <w:sz w:val="10"/>
        </w:rPr>
      </w:pPr>
    </w:p>
    <w:p w:rsidR="00A66010" w:rsidRPr="00A20F03" w:rsidRDefault="00A66010" w:rsidP="00E61BA2">
      <w:pPr>
        <w:pStyle w:val="SingleTxt"/>
        <w:spacing w:after="0" w:line="120" w:lineRule="exact"/>
        <w:rPr>
          <w:sz w:val="10"/>
        </w:rPr>
      </w:pPr>
    </w:p>
    <w:p w:rsidR="00A66010" w:rsidRDefault="00A66010" w:rsidP="00E61BA2">
      <w:pPr>
        <w:pStyle w:val="SingleTxt"/>
      </w:pPr>
      <w:r w:rsidRPr="00224F7B">
        <w:t>58.</w:t>
      </w:r>
      <w:r w:rsidRPr="00224F7B">
        <w:tab/>
        <w:t>There</w:t>
      </w:r>
      <w:r>
        <w:t xml:space="preserve"> </w:t>
      </w:r>
      <w:r w:rsidRPr="00224F7B">
        <w:t>is</w:t>
      </w:r>
      <w:r>
        <w:t xml:space="preserve"> </w:t>
      </w:r>
      <w:r w:rsidRPr="00224F7B">
        <w:t>no</w:t>
      </w:r>
      <w:r>
        <w:t xml:space="preserve"> </w:t>
      </w:r>
      <w:r w:rsidRPr="00224F7B">
        <w:t>new</w:t>
      </w:r>
      <w:r>
        <w:t xml:space="preserve"> </w:t>
      </w:r>
      <w:r w:rsidRPr="00224F7B">
        <w:t>information</w:t>
      </w:r>
      <w:r>
        <w:t xml:space="preserve"> </w:t>
      </w:r>
      <w:r w:rsidRPr="00224F7B">
        <w:t>available.</w:t>
      </w:r>
    </w:p>
    <w:p w:rsidR="00A66010" w:rsidRPr="00EB5661" w:rsidRDefault="00A66010" w:rsidP="00E61BA2">
      <w:pPr>
        <w:pStyle w:val="SingleTxt"/>
        <w:spacing w:after="0" w:line="120" w:lineRule="exact"/>
        <w:rPr>
          <w:sz w:val="10"/>
        </w:rPr>
      </w:pPr>
    </w:p>
    <w:p w:rsidR="00A66010" w:rsidRPr="00EB5661" w:rsidRDefault="00A66010" w:rsidP="00E61BA2">
      <w:pPr>
        <w:pStyle w:val="SingleTxt"/>
        <w:spacing w:after="0" w:line="120" w:lineRule="exact"/>
        <w:rPr>
          <w:sz w:val="10"/>
        </w:rPr>
      </w:pPr>
    </w:p>
    <w:p w:rsidR="00A66010" w:rsidRDefault="00A66010" w:rsidP="00E61BA2">
      <w:pPr>
        <w:pStyle w:val="H1"/>
        <w:ind w:right="1260"/>
        <w:rPr>
          <w:lang w:val="en-US"/>
        </w:rPr>
      </w:pPr>
      <w:r>
        <w:rPr>
          <w:lang w:val="en-US"/>
        </w:rPr>
        <w:tab/>
      </w:r>
      <w:r>
        <w:rPr>
          <w:lang w:val="en-US"/>
        </w:rPr>
        <w:tab/>
      </w:r>
      <w:r w:rsidRPr="004519AB">
        <w:rPr>
          <w:lang w:val="en-US"/>
        </w:rPr>
        <w:t>Reply</w:t>
      </w:r>
      <w:r>
        <w:rPr>
          <w:lang w:val="en-US"/>
        </w:rPr>
        <w:t xml:space="preserve"> </w:t>
      </w:r>
      <w:r w:rsidRPr="004519AB">
        <w:rPr>
          <w:lang w:val="en-US"/>
        </w:rPr>
        <w:t>to</w:t>
      </w:r>
      <w:r>
        <w:rPr>
          <w:lang w:val="en-US"/>
        </w:rPr>
        <w:t xml:space="preserve"> </w:t>
      </w:r>
      <w:r w:rsidRPr="004519AB">
        <w:rPr>
          <w:lang w:val="en-US"/>
        </w:rPr>
        <w:t>the</w:t>
      </w:r>
      <w:r>
        <w:rPr>
          <w:lang w:val="en-US"/>
        </w:rPr>
        <w:t xml:space="preserve"> </w:t>
      </w:r>
      <w:r w:rsidRPr="004519AB">
        <w:rPr>
          <w:lang w:val="en-US"/>
        </w:rPr>
        <w:t>questions</w:t>
      </w:r>
      <w:r>
        <w:rPr>
          <w:lang w:val="en-US"/>
        </w:rPr>
        <w:t xml:space="preserve"> </w:t>
      </w:r>
      <w:r w:rsidRPr="004519AB">
        <w:rPr>
          <w:lang w:val="en-US"/>
        </w:rPr>
        <w:t>raised</w:t>
      </w:r>
      <w:r>
        <w:rPr>
          <w:lang w:val="en-US"/>
        </w:rPr>
        <w:t xml:space="preserve"> </w:t>
      </w:r>
      <w:r w:rsidRPr="004519AB">
        <w:rPr>
          <w:lang w:val="en-US"/>
        </w:rPr>
        <w:t>in</w:t>
      </w:r>
      <w:r>
        <w:rPr>
          <w:lang w:val="en-US"/>
        </w:rPr>
        <w:t xml:space="preserve"> p</w:t>
      </w:r>
      <w:r w:rsidRPr="004519AB">
        <w:rPr>
          <w:lang w:val="en-US"/>
        </w:rPr>
        <w:t>art</w:t>
      </w:r>
      <w:r>
        <w:rPr>
          <w:lang w:val="en-US"/>
        </w:rPr>
        <w:t xml:space="preserve"> </w:t>
      </w:r>
      <w:r w:rsidRPr="004519AB">
        <w:rPr>
          <w:lang w:val="en-US"/>
        </w:rPr>
        <w:t>III,</w:t>
      </w:r>
      <w:r>
        <w:rPr>
          <w:lang w:val="en-US"/>
        </w:rPr>
        <w:t xml:space="preserve"> </w:t>
      </w:r>
      <w:r w:rsidRPr="004519AB">
        <w:rPr>
          <w:lang w:val="en-US"/>
        </w:rPr>
        <w:t>paragraph</w:t>
      </w:r>
      <w:r>
        <w:rPr>
          <w:lang w:val="en-US"/>
        </w:rPr>
        <w:t xml:space="preserve"> </w:t>
      </w:r>
      <w:r w:rsidRPr="004519AB">
        <w:rPr>
          <w:lang w:val="en-US"/>
        </w:rPr>
        <w:t>3</w:t>
      </w:r>
      <w:r>
        <w:rPr>
          <w:lang w:val="en-US"/>
        </w:rPr>
        <w:t xml:space="preserve">, </w:t>
      </w:r>
      <w:r w:rsidRPr="004519AB">
        <w:rPr>
          <w:lang w:val="en-US"/>
        </w:rPr>
        <w:t>of</w:t>
      </w:r>
      <w:r>
        <w:rPr>
          <w:lang w:val="en-US"/>
        </w:rPr>
        <w:t xml:space="preserve"> </w:t>
      </w:r>
      <w:r w:rsidRPr="004519AB">
        <w:rPr>
          <w:lang w:val="en-US"/>
        </w:rPr>
        <w:t>the</w:t>
      </w:r>
      <w:r>
        <w:rPr>
          <w:lang w:val="en-US"/>
        </w:rPr>
        <w:t xml:space="preserve"> </w:t>
      </w:r>
      <w:r w:rsidRPr="004519AB">
        <w:rPr>
          <w:lang w:val="en-US"/>
        </w:rPr>
        <w:t>list</w:t>
      </w:r>
      <w:r>
        <w:rPr>
          <w:lang w:val="en-US"/>
        </w:rPr>
        <w:t xml:space="preserve"> </w:t>
      </w:r>
      <w:r w:rsidRPr="004519AB">
        <w:rPr>
          <w:lang w:val="en-US"/>
        </w:rPr>
        <w:t>of</w:t>
      </w:r>
      <w:r>
        <w:rPr>
          <w:lang w:val="en-US"/>
        </w:rPr>
        <w:t xml:space="preserve"> </w:t>
      </w:r>
      <w:r w:rsidRPr="004519AB">
        <w:rPr>
          <w:lang w:val="en-US"/>
        </w:rPr>
        <w:t>issues</w:t>
      </w:r>
    </w:p>
    <w:p w:rsidR="00A66010" w:rsidRPr="00EB5661" w:rsidRDefault="00A66010" w:rsidP="00E61BA2">
      <w:pPr>
        <w:pStyle w:val="SingleTxt"/>
        <w:spacing w:after="0" w:line="120" w:lineRule="exact"/>
        <w:rPr>
          <w:sz w:val="10"/>
          <w:lang w:val="en-US"/>
        </w:rPr>
      </w:pPr>
    </w:p>
    <w:p w:rsidR="00A66010" w:rsidRPr="00EB5661" w:rsidRDefault="00A66010" w:rsidP="00E61BA2">
      <w:pPr>
        <w:pStyle w:val="SingleTxt"/>
        <w:spacing w:after="0" w:line="120" w:lineRule="exact"/>
        <w:rPr>
          <w:sz w:val="10"/>
          <w:lang w:val="en-US"/>
        </w:rPr>
      </w:pPr>
    </w:p>
    <w:p w:rsidR="00A66010" w:rsidRDefault="00A66010" w:rsidP="00E61BA2">
      <w:pPr>
        <w:pStyle w:val="SingleTxt"/>
      </w:pPr>
      <w:r>
        <w:t>59.</w:t>
      </w:r>
      <w:r>
        <w:tab/>
      </w:r>
      <w:r w:rsidRPr="004519AB">
        <w:t>Available</w:t>
      </w:r>
      <w:r>
        <w:t xml:space="preserve"> </w:t>
      </w:r>
      <w:r w:rsidRPr="004519AB">
        <w:t>recent</w:t>
      </w:r>
      <w:r>
        <w:t xml:space="preserve"> </w:t>
      </w:r>
      <w:r w:rsidRPr="004519AB">
        <w:t>information</w:t>
      </w:r>
      <w:r>
        <w:t xml:space="preserve"> </w:t>
      </w:r>
      <w:r w:rsidRPr="004519AB">
        <w:t>appears</w:t>
      </w:r>
      <w:r>
        <w:t xml:space="preserve"> </w:t>
      </w:r>
      <w:r w:rsidRPr="004519AB">
        <w:t>in</w:t>
      </w:r>
      <w:r>
        <w:t xml:space="preserve"> </w:t>
      </w:r>
      <w:r w:rsidRPr="004519AB">
        <w:t>the</w:t>
      </w:r>
      <w:r>
        <w:t xml:space="preserve"> </w:t>
      </w:r>
      <w:r w:rsidRPr="004519AB">
        <w:t>following</w:t>
      </w:r>
      <w:r>
        <w:t xml:space="preserve"> </w:t>
      </w:r>
      <w:r w:rsidRPr="004519AB">
        <w:t>tables:</w:t>
      </w:r>
    </w:p>
    <w:p w:rsidR="00A66010" w:rsidRPr="002C2D9F" w:rsidRDefault="00A66010" w:rsidP="00E61BA2">
      <w:pPr>
        <w:pStyle w:val="SingleTxt"/>
        <w:spacing w:after="0" w:line="120" w:lineRule="exact"/>
        <w:rPr>
          <w:sz w:val="10"/>
        </w:rPr>
      </w:pPr>
    </w:p>
    <w:p w:rsidR="00A66010" w:rsidRPr="00EB5661" w:rsidRDefault="00A66010" w:rsidP="00E61BA2">
      <w:pPr>
        <w:pStyle w:val="H23"/>
        <w:ind w:right="1260"/>
        <w:rPr>
          <w:b w:val="0"/>
          <w:bCs/>
        </w:rPr>
      </w:pPr>
      <w:r w:rsidRPr="00EB5661">
        <w:rPr>
          <w:b w:val="0"/>
          <w:bCs/>
        </w:rPr>
        <w:tab/>
      </w:r>
      <w:r w:rsidRPr="00EB5661">
        <w:rPr>
          <w:b w:val="0"/>
          <w:bCs/>
        </w:rPr>
        <w:tab/>
        <w:t>Table</w:t>
      </w:r>
      <w:r>
        <w:rPr>
          <w:b w:val="0"/>
          <w:bCs/>
        </w:rPr>
        <w:t xml:space="preserve"> </w:t>
      </w:r>
      <w:r w:rsidRPr="00EB5661">
        <w:rPr>
          <w:b w:val="0"/>
          <w:bCs/>
        </w:rPr>
        <w:t>1</w:t>
      </w:r>
    </w:p>
    <w:p w:rsidR="00A66010" w:rsidRDefault="00A66010" w:rsidP="00E61BA2">
      <w:pPr>
        <w:pStyle w:val="H23"/>
        <w:ind w:right="1260"/>
      </w:pPr>
      <w:r w:rsidRPr="004519AB">
        <w:tab/>
      </w:r>
      <w:r w:rsidRPr="004519AB">
        <w:tab/>
        <w:t>Children</w:t>
      </w:r>
      <w:r>
        <w:t xml:space="preserve"> </w:t>
      </w:r>
      <w:r w:rsidRPr="004519AB">
        <w:t>and</w:t>
      </w:r>
      <w:r>
        <w:t xml:space="preserve"> </w:t>
      </w:r>
      <w:r w:rsidRPr="004519AB">
        <w:t>adolescents</w:t>
      </w:r>
      <w:r>
        <w:t xml:space="preserve"> </w:t>
      </w:r>
      <w:r w:rsidRPr="004519AB">
        <w:t>with</w:t>
      </w:r>
      <w:r>
        <w:t xml:space="preserve"> </w:t>
      </w:r>
      <w:r w:rsidRPr="004519AB">
        <w:t>mental</w:t>
      </w:r>
      <w:r>
        <w:t xml:space="preserve"> </w:t>
      </w:r>
      <w:r w:rsidRPr="004519AB">
        <w:t>illnesses</w:t>
      </w:r>
    </w:p>
    <w:p w:rsidR="00A66010" w:rsidRPr="00EB5661" w:rsidRDefault="00A66010" w:rsidP="00E61BA2">
      <w:pPr>
        <w:pStyle w:val="SingleTxt"/>
        <w:spacing w:after="0" w:line="120" w:lineRule="exact"/>
        <w:rPr>
          <w:sz w:val="10"/>
        </w:rPr>
      </w:pPr>
    </w:p>
    <w:p w:rsidR="00A66010" w:rsidRPr="00EB5661" w:rsidRDefault="00A66010" w:rsidP="00E61BA2">
      <w:pPr>
        <w:pStyle w:val="SingleTxt"/>
        <w:spacing w:after="0" w:line="120" w:lineRule="exact"/>
        <w:rPr>
          <w:sz w:val="10"/>
        </w:rPr>
      </w:pPr>
    </w:p>
    <w:tbl>
      <w:tblPr>
        <w:tblW w:w="0" w:type="auto"/>
        <w:tblLayout w:type="fixed"/>
        <w:tblCellMar>
          <w:left w:w="0" w:type="dxa"/>
          <w:right w:w="0" w:type="dxa"/>
        </w:tblCellMar>
        <w:tblLook w:val="04A0" w:firstRow="1" w:lastRow="0" w:firstColumn="1" w:lastColumn="0" w:noHBand="0" w:noVBand="1"/>
      </w:tblPr>
      <w:tblGrid>
        <w:gridCol w:w="1474"/>
        <w:gridCol w:w="510"/>
        <w:gridCol w:w="510"/>
        <w:gridCol w:w="510"/>
        <w:gridCol w:w="510"/>
        <w:gridCol w:w="510"/>
        <w:gridCol w:w="510"/>
        <w:gridCol w:w="510"/>
        <w:gridCol w:w="510"/>
        <w:gridCol w:w="510"/>
        <w:gridCol w:w="510"/>
        <w:gridCol w:w="510"/>
        <w:gridCol w:w="510"/>
        <w:gridCol w:w="510"/>
        <w:gridCol w:w="510"/>
        <w:gridCol w:w="510"/>
        <w:gridCol w:w="657"/>
      </w:tblGrid>
      <w:tr w:rsidR="00A66010" w:rsidRPr="0095326B" w:rsidTr="00E61BA2">
        <w:trPr>
          <w:trHeight w:val="240"/>
          <w:tblHeader/>
        </w:trPr>
        <w:tc>
          <w:tcPr>
            <w:tcW w:w="1474" w:type="dxa"/>
            <w:vMerge w:val="restart"/>
            <w:tcBorders>
              <w:top w:val="single" w:sz="4"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80" w:after="80" w:line="160" w:lineRule="exact"/>
              <w:ind w:right="40"/>
              <w:rPr>
                <w:i/>
                <w:sz w:val="14"/>
                <w:szCs w:val="14"/>
              </w:rPr>
            </w:pPr>
            <w:r w:rsidRPr="0095326B">
              <w:rPr>
                <w:i/>
                <w:sz w:val="14"/>
                <w:szCs w:val="14"/>
              </w:rPr>
              <w:t>Department</w:t>
            </w:r>
          </w:p>
        </w:tc>
        <w:tc>
          <w:tcPr>
            <w:tcW w:w="1530"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80" w:after="80" w:line="160" w:lineRule="exact"/>
              <w:ind w:right="113"/>
              <w:jc w:val="center"/>
              <w:rPr>
                <w:i/>
                <w:sz w:val="14"/>
                <w:szCs w:val="14"/>
              </w:rPr>
            </w:pPr>
            <w:r w:rsidRPr="0095326B">
              <w:rPr>
                <w:i/>
                <w:sz w:val="14"/>
                <w:szCs w:val="14"/>
              </w:rPr>
              <w:t>Age</w:t>
            </w:r>
            <w:r>
              <w:rPr>
                <w:i/>
                <w:sz w:val="14"/>
                <w:szCs w:val="14"/>
              </w:rPr>
              <w:t xml:space="preserve"> </w:t>
            </w:r>
            <w:r w:rsidRPr="0095326B">
              <w:rPr>
                <w:i/>
                <w:sz w:val="14"/>
                <w:szCs w:val="14"/>
              </w:rPr>
              <w:t>group</w:t>
            </w:r>
          </w:p>
        </w:tc>
        <w:tc>
          <w:tcPr>
            <w:tcW w:w="102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80" w:after="80" w:line="160" w:lineRule="exact"/>
              <w:ind w:right="113"/>
              <w:jc w:val="center"/>
              <w:rPr>
                <w:i/>
                <w:sz w:val="14"/>
                <w:szCs w:val="14"/>
              </w:rPr>
            </w:pPr>
            <w:r w:rsidRPr="0095326B">
              <w:rPr>
                <w:i/>
                <w:sz w:val="14"/>
                <w:szCs w:val="14"/>
              </w:rPr>
              <w:t>Sex</w:t>
            </w:r>
          </w:p>
        </w:tc>
        <w:tc>
          <w:tcPr>
            <w:tcW w:w="5100" w:type="dxa"/>
            <w:gridSpan w:val="10"/>
            <w:tcBorders>
              <w:top w:val="single" w:sz="4" w:space="0" w:color="auto"/>
              <w:left w:val="single" w:sz="24" w:space="0" w:color="FFFFFF" w:themeColor="background1"/>
              <w:bottom w:val="single" w:sz="4"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80" w:after="80" w:line="160" w:lineRule="exact"/>
              <w:ind w:right="113"/>
              <w:jc w:val="center"/>
              <w:rPr>
                <w:i/>
                <w:sz w:val="14"/>
                <w:szCs w:val="14"/>
              </w:rPr>
            </w:pPr>
            <w:r w:rsidRPr="0095326B">
              <w:rPr>
                <w:i/>
                <w:sz w:val="14"/>
                <w:szCs w:val="14"/>
              </w:rPr>
              <w:t>Ethnicity</w:t>
            </w:r>
          </w:p>
        </w:tc>
        <w:tc>
          <w:tcPr>
            <w:tcW w:w="657" w:type="dxa"/>
            <w:vMerge w:val="restart"/>
            <w:tcBorders>
              <w:top w:val="single" w:sz="4"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80" w:after="80" w:line="160" w:lineRule="exact"/>
              <w:ind w:right="40"/>
              <w:jc w:val="right"/>
              <w:rPr>
                <w:b/>
                <w:bCs/>
                <w:i/>
                <w:sz w:val="14"/>
              </w:rPr>
            </w:pPr>
            <w:r w:rsidRPr="0095326B">
              <w:rPr>
                <w:b/>
                <w:bCs/>
                <w:i/>
                <w:sz w:val="14"/>
              </w:rPr>
              <w:t>Total</w:t>
            </w:r>
          </w:p>
        </w:tc>
      </w:tr>
      <w:tr w:rsidR="00A66010" w:rsidRPr="0095326B" w:rsidTr="00E61BA2">
        <w:trPr>
          <w:cantSplit/>
          <w:trHeight w:val="1252"/>
          <w:tblHeader/>
        </w:trPr>
        <w:tc>
          <w:tcPr>
            <w:tcW w:w="1474" w:type="dxa"/>
            <w:vMerge/>
            <w:tcBorders>
              <w:bottom w:val="single" w:sz="12" w:space="0" w:color="auto"/>
            </w:tcBorders>
            <w:shd w:val="clear" w:color="auto" w:fill="auto"/>
            <w:vAlign w:val="bottom"/>
            <w:hideMark/>
          </w:tcPr>
          <w:p w:rsidR="00A66010" w:rsidRPr="0095326B" w:rsidRDefault="00A66010" w:rsidP="00E61BA2">
            <w:pPr>
              <w:tabs>
                <w:tab w:val="left" w:pos="288"/>
                <w:tab w:val="left" w:pos="576"/>
                <w:tab w:val="left" w:pos="864"/>
                <w:tab w:val="left" w:pos="1152"/>
              </w:tabs>
              <w:spacing w:before="80" w:after="80" w:line="160" w:lineRule="exact"/>
              <w:ind w:right="40"/>
              <w:rPr>
                <w:i/>
                <w:sz w:val="14"/>
                <w:szCs w:val="14"/>
              </w:rPr>
            </w:pP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0</w:t>
            </w:r>
            <w:r>
              <w:rPr>
                <w:i/>
                <w:sz w:val="14"/>
                <w:szCs w:val="14"/>
              </w:rPr>
              <w:t xml:space="preserve"> </w:t>
            </w:r>
            <w:r w:rsidRPr="0095326B">
              <w:rPr>
                <w:i/>
                <w:sz w:val="14"/>
                <w:szCs w:val="14"/>
              </w:rPr>
              <w:t>to</w:t>
            </w:r>
            <w:r>
              <w:rPr>
                <w:i/>
                <w:sz w:val="14"/>
                <w:szCs w:val="14"/>
              </w:rPr>
              <w:t xml:space="preserve"> </w:t>
            </w:r>
            <w:r w:rsidRPr="0095326B">
              <w:rPr>
                <w:i/>
                <w:sz w:val="14"/>
                <w:szCs w:val="14"/>
              </w:rPr>
              <w:t>5</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6</w:t>
            </w:r>
            <w:r>
              <w:rPr>
                <w:i/>
                <w:sz w:val="14"/>
                <w:szCs w:val="14"/>
              </w:rPr>
              <w:t xml:space="preserve"> </w:t>
            </w:r>
            <w:r w:rsidRPr="0095326B">
              <w:rPr>
                <w:i/>
                <w:sz w:val="14"/>
                <w:szCs w:val="14"/>
              </w:rPr>
              <w:t>to</w:t>
            </w:r>
            <w:r>
              <w:rPr>
                <w:i/>
                <w:sz w:val="14"/>
                <w:szCs w:val="14"/>
              </w:rPr>
              <w:t xml:space="preserve"> </w:t>
            </w:r>
            <w:r w:rsidRPr="0095326B">
              <w:rPr>
                <w:i/>
                <w:sz w:val="14"/>
                <w:szCs w:val="14"/>
              </w:rPr>
              <w:t>12</w:t>
            </w:r>
          </w:p>
        </w:tc>
        <w:tc>
          <w:tcPr>
            <w:tcW w:w="510" w:type="dxa"/>
            <w:tcBorders>
              <w:top w:val="single" w:sz="4" w:space="0" w:color="auto"/>
              <w:bottom w:val="single" w:sz="12" w:space="0" w:color="auto"/>
              <w:right w:val="single" w:sz="24" w:space="0" w:color="FFFFFF" w:themeColor="background1"/>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13</w:t>
            </w:r>
            <w:r>
              <w:rPr>
                <w:i/>
                <w:sz w:val="14"/>
                <w:szCs w:val="14"/>
              </w:rPr>
              <w:t xml:space="preserve"> </w:t>
            </w:r>
            <w:r w:rsidRPr="0095326B">
              <w:rPr>
                <w:i/>
                <w:sz w:val="14"/>
                <w:szCs w:val="14"/>
              </w:rPr>
              <w:t>to</w:t>
            </w:r>
            <w:r>
              <w:rPr>
                <w:i/>
                <w:sz w:val="14"/>
                <w:szCs w:val="14"/>
              </w:rPr>
              <w:t xml:space="preserve"> </w:t>
            </w:r>
            <w:r w:rsidRPr="0095326B">
              <w:rPr>
                <w:i/>
                <w:sz w:val="14"/>
                <w:szCs w:val="14"/>
              </w:rPr>
              <w:t>17</w:t>
            </w:r>
          </w:p>
        </w:tc>
        <w:tc>
          <w:tcPr>
            <w:tcW w:w="510" w:type="dxa"/>
            <w:tcBorders>
              <w:top w:val="single" w:sz="4" w:space="0" w:color="auto"/>
              <w:left w:val="single" w:sz="24" w:space="0" w:color="FFFFFF" w:themeColor="background1"/>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Male</w:t>
            </w:r>
          </w:p>
        </w:tc>
        <w:tc>
          <w:tcPr>
            <w:tcW w:w="510" w:type="dxa"/>
            <w:tcBorders>
              <w:top w:val="single" w:sz="4" w:space="0" w:color="auto"/>
              <w:bottom w:val="single" w:sz="12" w:space="0" w:color="auto"/>
              <w:right w:val="single" w:sz="24" w:space="0" w:color="FFFFFF" w:themeColor="background1"/>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Female</w:t>
            </w:r>
          </w:p>
        </w:tc>
        <w:tc>
          <w:tcPr>
            <w:tcW w:w="510" w:type="dxa"/>
            <w:tcBorders>
              <w:top w:val="single" w:sz="4" w:space="0" w:color="auto"/>
              <w:left w:val="single" w:sz="24" w:space="0" w:color="FFFFFF" w:themeColor="background1"/>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Garifuna</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Lenca</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Chorti</w:t>
            </w:r>
            <w:r>
              <w:rPr>
                <w:i/>
                <w:sz w:val="14"/>
                <w:szCs w:val="14"/>
              </w:rPr>
              <w:t xml:space="preserve"> </w:t>
            </w:r>
            <w:r w:rsidRPr="0095326B">
              <w:rPr>
                <w:i/>
                <w:sz w:val="14"/>
                <w:szCs w:val="14"/>
              </w:rPr>
              <w:t>Maya</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Miskito</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Nahoa</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English-speaking</w:t>
            </w:r>
            <w:r>
              <w:rPr>
                <w:i/>
                <w:sz w:val="14"/>
                <w:szCs w:val="14"/>
              </w:rPr>
              <w:t xml:space="preserve"> </w:t>
            </w:r>
            <w:r w:rsidRPr="0095326B">
              <w:rPr>
                <w:i/>
                <w:sz w:val="14"/>
                <w:szCs w:val="14"/>
              </w:rPr>
              <w:t>black</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Pech</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Tawahka</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None</w:t>
            </w:r>
          </w:p>
        </w:tc>
        <w:tc>
          <w:tcPr>
            <w:tcW w:w="510" w:type="dxa"/>
            <w:tcBorders>
              <w:top w:val="single" w:sz="4" w:space="0" w:color="auto"/>
              <w:bottom w:val="single" w:sz="12" w:space="0" w:color="auto"/>
            </w:tcBorders>
            <w:shd w:val="clear" w:color="auto" w:fill="auto"/>
            <w:noWrap/>
            <w:textDirection w:val="btLr"/>
            <w:vAlign w:val="bottom"/>
            <w:hideMark/>
          </w:tcPr>
          <w:p w:rsidR="00A66010" w:rsidRPr="0095326B" w:rsidRDefault="00A66010" w:rsidP="00E61BA2">
            <w:pPr>
              <w:tabs>
                <w:tab w:val="left" w:pos="288"/>
                <w:tab w:val="left" w:pos="576"/>
                <w:tab w:val="left" w:pos="864"/>
                <w:tab w:val="left" w:pos="1152"/>
              </w:tabs>
              <w:spacing w:before="80" w:after="80" w:line="160" w:lineRule="exact"/>
              <w:ind w:left="142" w:right="113"/>
              <w:rPr>
                <w:i/>
                <w:sz w:val="14"/>
                <w:szCs w:val="14"/>
              </w:rPr>
            </w:pPr>
            <w:r w:rsidRPr="0095326B">
              <w:rPr>
                <w:i/>
                <w:sz w:val="14"/>
                <w:szCs w:val="14"/>
              </w:rPr>
              <w:t>Not</w:t>
            </w:r>
            <w:r>
              <w:rPr>
                <w:i/>
                <w:sz w:val="14"/>
                <w:szCs w:val="14"/>
              </w:rPr>
              <w:t xml:space="preserve"> </w:t>
            </w:r>
            <w:r w:rsidRPr="0095326B">
              <w:rPr>
                <w:i/>
                <w:sz w:val="14"/>
                <w:szCs w:val="14"/>
              </w:rPr>
              <w:t>known</w:t>
            </w:r>
          </w:p>
        </w:tc>
        <w:tc>
          <w:tcPr>
            <w:tcW w:w="657" w:type="dxa"/>
            <w:vMerge/>
            <w:tcBorders>
              <w:bottom w:val="single" w:sz="12" w:space="0" w:color="auto"/>
            </w:tcBorders>
            <w:shd w:val="clear" w:color="auto" w:fill="auto"/>
            <w:vAlign w:val="bottom"/>
            <w:hideMark/>
          </w:tcPr>
          <w:p w:rsidR="00A66010" w:rsidRPr="0095326B" w:rsidRDefault="00A66010" w:rsidP="00E61BA2">
            <w:pPr>
              <w:spacing w:before="80" w:after="80" w:line="160" w:lineRule="exact"/>
              <w:ind w:right="113"/>
              <w:jc w:val="right"/>
              <w:rPr>
                <w:b/>
                <w:bCs/>
                <w:i/>
                <w:sz w:val="14"/>
                <w:szCs w:val="14"/>
                <w:lang w:eastAsia="es-ES"/>
              </w:rPr>
            </w:pPr>
          </w:p>
        </w:tc>
      </w:tr>
      <w:tr w:rsidR="00A66010" w:rsidRPr="0095326B" w:rsidTr="00E61BA2">
        <w:trPr>
          <w:trHeight w:hRule="exact" w:val="115"/>
          <w:tblHeader/>
        </w:trPr>
        <w:tc>
          <w:tcPr>
            <w:tcW w:w="1474"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40"/>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lang w:val="es-ES" w:eastAsia="es-HN"/>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510"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sz w:val="17"/>
                <w:szCs w:val="17"/>
              </w:rPr>
            </w:pPr>
          </w:p>
        </w:tc>
        <w:tc>
          <w:tcPr>
            <w:tcW w:w="657"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113"/>
              <w:jc w:val="right"/>
              <w:rPr>
                <w:b/>
                <w:bCs/>
                <w:sz w:val="17"/>
                <w:szCs w:val="17"/>
              </w:rPr>
            </w:pP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Atlántida</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27</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14</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64</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Colón</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29</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46</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24</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81</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Comayagua</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74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83</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137</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Copán</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37</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9</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49</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28</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86</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Cortés</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222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305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350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210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396</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155</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560</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Choluteca</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46</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35</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99</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El</w:t>
            </w:r>
            <w:r>
              <w:rPr>
                <w:sz w:val="17"/>
                <w:szCs w:val="17"/>
              </w:rPr>
              <w:t xml:space="preserve"> </w:t>
            </w:r>
            <w:r w:rsidRPr="0095326B">
              <w:rPr>
                <w:sz w:val="17"/>
                <w:szCs w:val="17"/>
              </w:rPr>
              <w:t>Paraíso</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19</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24</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42</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Francisco</w:t>
            </w:r>
            <w:r>
              <w:rPr>
                <w:sz w:val="17"/>
                <w:szCs w:val="17"/>
              </w:rPr>
              <w:t xml:space="preserve"> </w:t>
            </w:r>
            <w:r w:rsidRPr="0095326B">
              <w:rPr>
                <w:sz w:val="17"/>
                <w:szCs w:val="17"/>
              </w:rPr>
              <w:t>Morazán</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103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642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675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901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519</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910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488</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1</w:t>
            </w:r>
            <w:r>
              <w:rPr>
                <w:b/>
                <w:bCs/>
                <w:sz w:val="17"/>
                <w:lang w:eastAsia="es-HN"/>
              </w:rPr>
              <w:t xml:space="preserve"> </w:t>
            </w:r>
            <w:r w:rsidRPr="0095326B">
              <w:rPr>
                <w:b/>
                <w:bCs/>
                <w:sz w:val="17"/>
                <w:lang w:eastAsia="es-HN"/>
              </w:rPr>
              <w:t>420</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Gracias</w:t>
            </w:r>
            <w:r>
              <w:rPr>
                <w:sz w:val="17"/>
                <w:szCs w:val="17"/>
              </w:rPr>
              <w:t xml:space="preserve"> </w:t>
            </w:r>
            <w:r w:rsidRPr="0095326B">
              <w:rPr>
                <w:sz w:val="17"/>
                <w:szCs w:val="17"/>
              </w:rPr>
              <w:t>a</w:t>
            </w:r>
            <w:r>
              <w:rPr>
                <w:sz w:val="17"/>
                <w:szCs w:val="17"/>
              </w:rPr>
              <w:t xml:space="preserve"> </w:t>
            </w:r>
            <w:r w:rsidRPr="0095326B">
              <w:rPr>
                <w:sz w:val="17"/>
                <w:szCs w:val="17"/>
              </w:rPr>
              <w:t>Dios</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2</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Intibucá</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59</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80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121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128</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Islas</w:t>
            </w:r>
            <w:r>
              <w:rPr>
                <w:sz w:val="17"/>
                <w:szCs w:val="17"/>
              </w:rPr>
              <w:t xml:space="preserve"> </w:t>
            </w:r>
            <w:r w:rsidRPr="0095326B">
              <w:rPr>
                <w:sz w:val="17"/>
                <w:szCs w:val="17"/>
              </w:rPr>
              <w:t>de</w:t>
            </w:r>
            <w:r>
              <w:rPr>
                <w:sz w:val="17"/>
                <w:szCs w:val="17"/>
              </w:rPr>
              <w:t xml:space="preserve"> </w:t>
            </w:r>
            <w:r w:rsidRPr="0095326B">
              <w:rPr>
                <w:sz w:val="17"/>
                <w:szCs w:val="17"/>
              </w:rPr>
              <w:t>la</w:t>
            </w:r>
            <w:r>
              <w:rPr>
                <w:sz w:val="17"/>
                <w:szCs w:val="17"/>
              </w:rPr>
              <w:t xml:space="preserve"> </w:t>
            </w:r>
            <w:r w:rsidRPr="0095326B">
              <w:rPr>
                <w:sz w:val="17"/>
                <w:szCs w:val="17"/>
              </w:rPr>
              <w:t>Bahía</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16</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17</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10</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31</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La</w:t>
            </w:r>
            <w:r>
              <w:rPr>
                <w:sz w:val="17"/>
                <w:szCs w:val="17"/>
              </w:rPr>
              <w:t xml:space="preserve"> </w:t>
            </w:r>
            <w:r w:rsidRPr="0095326B">
              <w:rPr>
                <w:sz w:val="17"/>
                <w:szCs w:val="17"/>
              </w:rPr>
              <w:t>Paz</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47</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80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82</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Lempira</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37</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113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90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130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110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140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43</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240</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Ocotepeque</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28</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53</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Olancho</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7</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39</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40</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97</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Santa</w:t>
            </w:r>
            <w:r>
              <w:rPr>
                <w:sz w:val="17"/>
                <w:szCs w:val="17"/>
              </w:rPr>
              <w:t xml:space="preserve"> </w:t>
            </w:r>
            <w:r w:rsidRPr="0095326B">
              <w:rPr>
                <w:sz w:val="17"/>
                <w:szCs w:val="17"/>
              </w:rPr>
              <w:t>Bárbara</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57</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69</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79</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33</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65</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144</w:t>
            </w:r>
          </w:p>
        </w:tc>
      </w:tr>
      <w:tr w:rsidR="00A66010" w:rsidRPr="0095326B" w:rsidTr="00E61BA2">
        <w:trPr>
          <w:trHeight w:val="240"/>
        </w:trPr>
        <w:tc>
          <w:tcPr>
            <w:tcW w:w="147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szCs w:val="17"/>
                <w:lang w:eastAsia="es-ES"/>
              </w:rPr>
            </w:pPr>
            <w:r w:rsidRPr="0095326B">
              <w:rPr>
                <w:sz w:val="17"/>
                <w:szCs w:val="17"/>
              </w:rPr>
              <w:t>Valle</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12</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18</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14</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17</w:t>
            </w:r>
          </w:p>
        </w:tc>
        <w:tc>
          <w:tcPr>
            <w:tcW w:w="510"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13</w:t>
            </w:r>
          </w:p>
        </w:tc>
        <w:tc>
          <w:tcPr>
            <w:tcW w:w="657"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32</w:t>
            </w:r>
          </w:p>
        </w:tc>
      </w:tr>
      <w:tr w:rsidR="00A66010" w:rsidTr="00E61BA2">
        <w:trPr>
          <w:trHeight w:val="240"/>
        </w:trPr>
        <w:tc>
          <w:tcPr>
            <w:tcW w:w="1474" w:type="dxa"/>
            <w:tcBorders>
              <w:bottom w:val="single" w:sz="12" w:space="0" w:color="auto"/>
            </w:tcBorders>
            <w:shd w:val="clear" w:color="auto" w:fill="auto"/>
            <w:noWrap/>
            <w:vAlign w:val="bottom"/>
            <w:hideMark/>
          </w:tcPr>
          <w:p w:rsidR="00A66010" w:rsidRPr="003C2220" w:rsidRDefault="00A66010" w:rsidP="00E61BA2">
            <w:pPr>
              <w:spacing w:before="40" w:after="40" w:line="200" w:lineRule="exact"/>
              <w:ind w:right="40"/>
              <w:rPr>
                <w:sz w:val="17"/>
                <w:szCs w:val="17"/>
                <w:lang w:eastAsia="es-ES"/>
              </w:rPr>
            </w:pPr>
            <w:r w:rsidRPr="003C2220">
              <w:rPr>
                <w:sz w:val="17"/>
                <w:szCs w:val="17"/>
              </w:rPr>
              <w:t>Yoro</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3</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56</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46</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62</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43</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0</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15</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46</w:t>
            </w:r>
          </w:p>
        </w:tc>
        <w:tc>
          <w:tcPr>
            <w:tcW w:w="510"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eastAsia="es-HN"/>
              </w:rPr>
            </w:pPr>
            <w:r w:rsidRPr="0095326B">
              <w:rPr>
                <w:sz w:val="17"/>
                <w:lang w:eastAsia="es-HN"/>
              </w:rPr>
              <w:t>44</w:t>
            </w:r>
          </w:p>
        </w:tc>
        <w:tc>
          <w:tcPr>
            <w:tcW w:w="657"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b/>
                <w:bCs/>
                <w:sz w:val="17"/>
                <w:lang w:eastAsia="es-HN"/>
              </w:rPr>
            </w:pPr>
            <w:r w:rsidRPr="0095326B">
              <w:rPr>
                <w:b/>
                <w:bCs/>
                <w:sz w:val="17"/>
                <w:lang w:eastAsia="es-HN"/>
              </w:rPr>
              <w:t>105</w:t>
            </w:r>
          </w:p>
        </w:tc>
      </w:tr>
    </w:tbl>
    <w:p w:rsidR="00A66010" w:rsidRPr="003C2220" w:rsidRDefault="00A66010" w:rsidP="00E61BA2">
      <w:pPr>
        <w:pStyle w:val="SingleTxt"/>
        <w:spacing w:after="0" w:line="120" w:lineRule="exact"/>
        <w:rPr>
          <w:sz w:val="10"/>
        </w:rPr>
      </w:pPr>
    </w:p>
    <w:p w:rsidR="00A66010" w:rsidRPr="003C2220" w:rsidRDefault="00A66010" w:rsidP="00E61BA2">
      <w:pPr>
        <w:pStyle w:val="FootnoteText"/>
        <w:tabs>
          <w:tab w:val="clear" w:pos="418"/>
          <w:tab w:val="right" w:pos="216"/>
          <w:tab w:val="left" w:pos="288"/>
          <w:tab w:val="right" w:pos="576"/>
          <w:tab w:val="left" w:pos="648"/>
        </w:tabs>
        <w:ind w:left="288" w:right="256" w:hanging="288"/>
        <w:rPr>
          <w:w w:val="100"/>
          <w:sz w:val="18"/>
          <w:szCs w:val="18"/>
          <w:lang w:eastAsia="es-ES"/>
        </w:rPr>
      </w:pPr>
      <w:r>
        <w:rPr>
          <w:w w:val="100"/>
          <w:lang w:eastAsia="es-ES"/>
        </w:rPr>
        <w:tab/>
      </w:r>
      <w:r w:rsidRPr="003C2220">
        <w:rPr>
          <w:i/>
          <w:iCs/>
          <w:w w:val="100"/>
          <w:lang w:eastAsia="es-ES"/>
        </w:rPr>
        <w:t>Source:</w:t>
      </w:r>
      <w:r>
        <w:rPr>
          <w:w w:val="100"/>
          <w:lang w:eastAsia="es-ES"/>
        </w:rPr>
        <w:t xml:space="preserve"> </w:t>
      </w:r>
      <w:r w:rsidRPr="003C2220">
        <w:rPr>
          <w:w w:val="100"/>
          <w:lang w:eastAsia="es-ES"/>
        </w:rPr>
        <w:t>Formulated</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basis</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statistics</w:t>
      </w:r>
      <w:r>
        <w:rPr>
          <w:w w:val="100"/>
          <w:lang w:eastAsia="es-ES"/>
        </w:rPr>
        <w:t xml:space="preserve"> </w:t>
      </w:r>
      <w:r w:rsidRPr="003C2220">
        <w:rPr>
          <w:w w:val="100"/>
          <w:lang w:eastAsia="es-ES"/>
        </w:rPr>
        <w:t>drawn</w:t>
      </w:r>
      <w:r>
        <w:rPr>
          <w:w w:val="100"/>
          <w:lang w:eastAsia="es-ES"/>
        </w:rPr>
        <w:t xml:space="preserve"> </w:t>
      </w:r>
      <w:r w:rsidRPr="003C2220">
        <w:rPr>
          <w:w w:val="100"/>
          <w:lang w:eastAsia="es-ES"/>
        </w:rPr>
        <w:t>from</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Single</w:t>
      </w:r>
      <w:r>
        <w:rPr>
          <w:w w:val="100"/>
          <w:lang w:eastAsia="es-ES"/>
        </w:rPr>
        <w:t xml:space="preserve"> </w:t>
      </w:r>
      <w:r w:rsidRPr="003C2220">
        <w:rPr>
          <w:w w:val="100"/>
          <w:lang w:eastAsia="es-ES"/>
        </w:rPr>
        <w:t>Registry</w:t>
      </w:r>
      <w:r>
        <w:rPr>
          <w:w w:val="100"/>
          <w:lang w:eastAsia="es-ES"/>
        </w:rPr>
        <w:t xml:space="preserve"> </w:t>
      </w:r>
      <w:r w:rsidRPr="003C2220">
        <w:rPr>
          <w:w w:val="100"/>
          <w:lang w:eastAsia="es-ES"/>
        </w:rPr>
        <w:t>of</w:t>
      </w:r>
      <w:r>
        <w:rPr>
          <w:w w:val="100"/>
          <w:lang w:eastAsia="es-ES"/>
        </w:rPr>
        <w:t xml:space="preserve"> Beneficiaries as </w:t>
      </w:r>
      <w:r w:rsidRPr="003C2220">
        <w:rPr>
          <w:w w:val="100"/>
          <w:lang w:eastAsia="es-ES"/>
        </w:rPr>
        <w:t>of</w:t>
      </w:r>
      <w:r>
        <w:rPr>
          <w:w w:val="100"/>
          <w:lang w:eastAsia="es-ES"/>
        </w:rPr>
        <w:t xml:space="preserve"> </w:t>
      </w:r>
      <w:r w:rsidRPr="003C2220">
        <w:rPr>
          <w:w w:val="100"/>
          <w:lang w:eastAsia="es-ES"/>
        </w:rPr>
        <w:t>19</w:t>
      </w:r>
      <w:r>
        <w:rPr>
          <w:w w:val="100"/>
          <w:lang w:eastAsia="es-ES"/>
        </w:rPr>
        <w:t xml:space="preserve"> </w:t>
      </w:r>
      <w:r w:rsidRPr="003C2220">
        <w:rPr>
          <w:w w:val="100"/>
          <w:lang w:eastAsia="es-ES"/>
        </w:rPr>
        <w:t>January</w:t>
      </w:r>
      <w:r>
        <w:rPr>
          <w:w w:val="100"/>
          <w:lang w:eastAsia="es-ES"/>
        </w:rPr>
        <w:t xml:space="preserve"> </w:t>
      </w:r>
      <w:r w:rsidRPr="003C2220">
        <w:rPr>
          <w:w w:val="100"/>
          <w:lang w:eastAsia="es-ES"/>
        </w:rPr>
        <w:t>2014,</w:t>
      </w:r>
      <w:r>
        <w:rPr>
          <w:w w:val="100"/>
          <w:lang w:eastAsia="es-ES"/>
        </w:rPr>
        <w:t xml:space="preserve"> </w:t>
      </w:r>
      <w:r w:rsidRPr="003C2220">
        <w:rPr>
          <w:w w:val="100"/>
          <w:lang w:eastAsia="es-ES"/>
        </w:rPr>
        <w:t>National</w:t>
      </w:r>
      <w:r>
        <w:rPr>
          <w:w w:val="100"/>
          <w:lang w:eastAsia="es-ES"/>
        </w:rPr>
        <w:t xml:space="preserve"> </w:t>
      </w:r>
      <w:r w:rsidRPr="003C2220">
        <w:rPr>
          <w:w w:val="100"/>
          <w:lang w:eastAsia="es-ES"/>
        </w:rPr>
        <w:t>Centre</w:t>
      </w:r>
      <w:r>
        <w:rPr>
          <w:w w:val="100"/>
          <w:lang w:eastAsia="es-ES"/>
        </w:rPr>
        <w:t xml:space="preserve"> </w:t>
      </w:r>
      <w:r w:rsidRPr="003C2220">
        <w:rPr>
          <w:w w:val="100"/>
          <w:lang w:eastAsia="es-ES"/>
        </w:rPr>
        <w:t>for</w:t>
      </w:r>
      <w:r>
        <w:rPr>
          <w:w w:val="100"/>
          <w:lang w:eastAsia="es-ES"/>
        </w:rPr>
        <w:t xml:space="preserve"> </w:t>
      </w:r>
      <w:r w:rsidRPr="003C2220">
        <w:rPr>
          <w:w w:val="100"/>
          <w:lang w:eastAsia="es-ES"/>
        </w:rPr>
        <w:t>Information</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Social</w:t>
      </w:r>
      <w:r>
        <w:rPr>
          <w:w w:val="100"/>
          <w:lang w:eastAsia="es-ES"/>
        </w:rPr>
        <w:t xml:space="preserve"> </w:t>
      </w:r>
      <w:r w:rsidRPr="003C2220">
        <w:rPr>
          <w:w w:val="100"/>
          <w:lang w:eastAsia="es-ES"/>
        </w:rPr>
        <w:t>Sector</w:t>
      </w:r>
      <w:r>
        <w:rPr>
          <w:w w:val="100"/>
          <w:lang w:eastAsia="es-ES"/>
        </w:rPr>
        <w:t xml:space="preserve"> </w:t>
      </w:r>
      <w:r w:rsidRPr="003C2220">
        <w:rPr>
          <w:w w:val="100"/>
          <w:lang w:eastAsia="es-ES"/>
        </w:rPr>
        <w:t>(CENISS),</w:t>
      </w:r>
      <w:r>
        <w:rPr>
          <w:w w:val="100"/>
          <w:lang w:eastAsia="es-ES"/>
        </w:rPr>
        <w:t xml:space="preserve"> </w:t>
      </w:r>
      <w:r w:rsidRPr="003C2220">
        <w:rPr>
          <w:w w:val="100"/>
          <w:lang w:eastAsia="es-ES"/>
        </w:rPr>
        <w:t>Ministry</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Developm</w:t>
      </w:r>
      <w:r>
        <w:rPr>
          <w:w w:val="100"/>
          <w:lang w:eastAsia="es-ES"/>
        </w:rPr>
        <w:t>ent and Social Inclusion</w:t>
      </w:r>
      <w:r w:rsidRPr="003C2220">
        <w:rPr>
          <w:w w:val="100"/>
          <w:lang w:eastAsia="es-ES"/>
        </w:rPr>
        <w:t>.</w:t>
      </w:r>
    </w:p>
    <w:p w:rsidR="00A66010" w:rsidRPr="00EB5661" w:rsidRDefault="00A66010" w:rsidP="00E61BA2">
      <w:pPr>
        <w:pStyle w:val="SingleTxt"/>
        <w:spacing w:after="0" w:line="120" w:lineRule="exact"/>
        <w:rPr>
          <w:sz w:val="10"/>
          <w:lang w:eastAsia="es-ES"/>
        </w:rPr>
      </w:pPr>
    </w:p>
    <w:p w:rsidR="00A66010" w:rsidRPr="00EB5661" w:rsidRDefault="00A66010" w:rsidP="00E61BA2">
      <w:pPr>
        <w:pStyle w:val="SingleTxt"/>
        <w:spacing w:after="0" w:line="120" w:lineRule="exact"/>
        <w:rPr>
          <w:sz w:val="10"/>
          <w:lang w:eastAsia="es-ES"/>
        </w:rPr>
      </w:pPr>
    </w:p>
    <w:p w:rsidR="00A66010" w:rsidRPr="00EB5661" w:rsidRDefault="00A66010" w:rsidP="00E61BA2">
      <w:pPr>
        <w:pStyle w:val="H23"/>
        <w:ind w:right="1260"/>
        <w:rPr>
          <w:b w:val="0"/>
          <w:bCs/>
          <w:w w:val="100"/>
          <w:lang w:eastAsia="es-ES"/>
        </w:rPr>
      </w:pPr>
      <w:r w:rsidRPr="00EB5661">
        <w:rPr>
          <w:b w:val="0"/>
          <w:bCs/>
          <w:w w:val="100"/>
          <w:lang w:eastAsia="es-ES"/>
        </w:rPr>
        <w:tab/>
      </w:r>
      <w:r w:rsidRPr="00EB5661">
        <w:rPr>
          <w:b w:val="0"/>
          <w:bCs/>
          <w:w w:val="100"/>
          <w:lang w:eastAsia="es-ES"/>
        </w:rPr>
        <w:tab/>
        <w:t>Table</w:t>
      </w:r>
      <w:r>
        <w:rPr>
          <w:b w:val="0"/>
          <w:bCs/>
          <w:w w:val="100"/>
          <w:lang w:eastAsia="es-ES"/>
        </w:rPr>
        <w:t xml:space="preserve"> </w:t>
      </w:r>
      <w:r w:rsidRPr="00EB5661">
        <w:rPr>
          <w:b w:val="0"/>
          <w:bCs/>
          <w:w w:val="100"/>
          <w:lang w:eastAsia="es-ES"/>
        </w:rPr>
        <w:t>2</w:t>
      </w:r>
    </w:p>
    <w:p w:rsidR="00A66010" w:rsidRDefault="00A66010" w:rsidP="00E61BA2">
      <w:pPr>
        <w:pStyle w:val="H23"/>
        <w:ind w:right="1260"/>
        <w:rPr>
          <w:w w:val="100"/>
          <w:lang w:eastAsia="es-ES"/>
        </w:rPr>
      </w:pPr>
      <w:r w:rsidRPr="003C2220">
        <w:rPr>
          <w:w w:val="100"/>
          <w:lang w:eastAsia="es-ES"/>
        </w:rPr>
        <w:tab/>
      </w:r>
      <w:r w:rsidRPr="003C2220">
        <w:rPr>
          <w:w w:val="100"/>
          <w:lang w:eastAsia="es-ES"/>
        </w:rPr>
        <w:tab/>
        <w:t>Vaccination</w:t>
      </w:r>
      <w:r>
        <w:rPr>
          <w:w w:val="100"/>
          <w:lang w:eastAsia="es-ES"/>
        </w:rPr>
        <w:t xml:space="preserve"> </w:t>
      </w:r>
      <w:r w:rsidRPr="003C2220">
        <w:rPr>
          <w:w w:val="100"/>
          <w:lang w:eastAsia="es-ES"/>
        </w:rPr>
        <w:t>coverage</w:t>
      </w:r>
    </w:p>
    <w:p w:rsidR="00A66010" w:rsidRPr="0095326B" w:rsidRDefault="00A66010" w:rsidP="00E61BA2">
      <w:pPr>
        <w:pStyle w:val="SingleTxt"/>
        <w:spacing w:after="0" w:line="120" w:lineRule="exact"/>
        <w:rPr>
          <w:sz w:val="10"/>
          <w:lang w:eastAsia="es-ES"/>
        </w:rPr>
      </w:pPr>
    </w:p>
    <w:tbl>
      <w:tblPr>
        <w:tblW w:w="0" w:type="auto"/>
        <w:tblInd w:w="1267" w:type="dxa"/>
        <w:tblLayout w:type="fixed"/>
        <w:tblCellMar>
          <w:left w:w="0" w:type="dxa"/>
          <w:right w:w="0" w:type="dxa"/>
        </w:tblCellMar>
        <w:tblLook w:val="04A0" w:firstRow="1" w:lastRow="0" w:firstColumn="1" w:lastColumn="0" w:noHBand="0" w:noVBand="1"/>
      </w:tblPr>
      <w:tblGrid>
        <w:gridCol w:w="1701"/>
        <w:gridCol w:w="851"/>
        <w:gridCol w:w="851"/>
        <w:gridCol w:w="851"/>
        <w:gridCol w:w="851"/>
        <w:gridCol w:w="1134"/>
        <w:gridCol w:w="1134"/>
        <w:gridCol w:w="1134"/>
      </w:tblGrid>
      <w:tr w:rsidR="00A66010" w:rsidRPr="0095326B" w:rsidTr="00E61BA2">
        <w:trPr>
          <w:trHeight w:val="240"/>
          <w:tblHeader/>
        </w:trPr>
        <w:tc>
          <w:tcPr>
            <w:tcW w:w="1701" w:type="dxa"/>
            <w:vMerge w:val="restart"/>
            <w:tcBorders>
              <w:top w:val="single" w:sz="4" w:space="0" w:color="auto"/>
            </w:tcBorders>
            <w:shd w:val="clear" w:color="auto" w:fill="auto"/>
            <w:noWrap/>
            <w:vAlign w:val="bottom"/>
            <w:hideMark/>
          </w:tcPr>
          <w:p w:rsidR="00A66010" w:rsidRPr="0095326B" w:rsidRDefault="00A66010" w:rsidP="00E61BA2">
            <w:pPr>
              <w:spacing w:before="80" w:after="80" w:line="160" w:lineRule="exact"/>
              <w:ind w:right="40"/>
              <w:rPr>
                <w:i/>
                <w:sz w:val="14"/>
                <w:szCs w:val="16"/>
                <w:lang w:val="es-ES" w:eastAsia="es-HN"/>
              </w:rPr>
            </w:pPr>
            <w:r w:rsidRPr="0095326B">
              <w:rPr>
                <w:i/>
                <w:sz w:val="14"/>
                <w:szCs w:val="16"/>
                <w:lang w:eastAsia="es-HN"/>
              </w:rPr>
              <w:t>Department</w:t>
            </w:r>
          </w:p>
        </w:tc>
        <w:tc>
          <w:tcPr>
            <w:tcW w:w="1702"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A66010" w:rsidRPr="0095326B" w:rsidRDefault="00A66010" w:rsidP="00E61BA2">
            <w:pPr>
              <w:spacing w:before="80" w:after="80" w:line="160" w:lineRule="exact"/>
              <w:ind w:right="113"/>
              <w:jc w:val="center"/>
              <w:rPr>
                <w:i/>
                <w:sz w:val="14"/>
                <w:szCs w:val="16"/>
                <w:lang w:val="es-ES" w:eastAsia="es-HN"/>
              </w:rPr>
            </w:pPr>
            <w:r w:rsidRPr="0095326B">
              <w:rPr>
                <w:i/>
                <w:sz w:val="14"/>
                <w:szCs w:val="16"/>
                <w:lang w:eastAsia="es-HN"/>
              </w:rPr>
              <w:t>Sex</w:t>
            </w:r>
          </w:p>
        </w:tc>
        <w:tc>
          <w:tcPr>
            <w:tcW w:w="1702"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rsidR="00A66010" w:rsidRPr="0095326B" w:rsidRDefault="00A66010" w:rsidP="00E61BA2">
            <w:pPr>
              <w:spacing w:before="80" w:after="80" w:line="160" w:lineRule="exact"/>
              <w:ind w:right="113"/>
              <w:jc w:val="center"/>
              <w:rPr>
                <w:i/>
                <w:sz w:val="14"/>
                <w:szCs w:val="16"/>
                <w:lang w:val="es-ES" w:eastAsia="es-HN"/>
              </w:rPr>
            </w:pPr>
            <w:r>
              <w:rPr>
                <w:i/>
                <w:sz w:val="14"/>
                <w:szCs w:val="16"/>
                <w:lang w:eastAsia="es-HN"/>
              </w:rPr>
              <w:t>Vitamin</w:t>
            </w:r>
          </w:p>
        </w:tc>
        <w:tc>
          <w:tcPr>
            <w:tcW w:w="1134" w:type="dxa"/>
            <w:vMerge w:val="restart"/>
            <w:tcBorders>
              <w:top w:val="single" w:sz="4" w:space="0" w:color="auto"/>
            </w:tcBorders>
            <w:shd w:val="clear" w:color="auto" w:fill="auto"/>
            <w:noWrap/>
            <w:vAlign w:val="bottom"/>
            <w:hideMark/>
          </w:tcPr>
          <w:p w:rsidR="00A66010" w:rsidRPr="0095326B" w:rsidRDefault="00A66010" w:rsidP="00E61BA2">
            <w:pPr>
              <w:spacing w:before="80" w:after="80" w:line="160" w:lineRule="exact"/>
              <w:ind w:right="113"/>
              <w:jc w:val="right"/>
              <w:rPr>
                <w:i/>
                <w:sz w:val="14"/>
                <w:szCs w:val="16"/>
                <w:lang w:val="es-ES" w:eastAsia="es-HN"/>
              </w:rPr>
            </w:pPr>
            <w:r>
              <w:rPr>
                <w:i/>
                <w:sz w:val="14"/>
                <w:szCs w:val="16"/>
                <w:lang w:eastAsia="es-HN"/>
              </w:rPr>
              <w:t>Children registered RNP</w:t>
            </w:r>
            <w:r w:rsidRPr="00300A72">
              <w:rPr>
                <w:i/>
                <w:lang w:eastAsia="es-HN"/>
              </w:rPr>
              <w:t>*</w:t>
            </w:r>
          </w:p>
        </w:tc>
        <w:tc>
          <w:tcPr>
            <w:tcW w:w="1134" w:type="dxa"/>
            <w:vMerge w:val="restart"/>
            <w:tcBorders>
              <w:top w:val="single" w:sz="4" w:space="0" w:color="auto"/>
            </w:tcBorders>
            <w:shd w:val="clear" w:color="auto" w:fill="auto"/>
            <w:noWrap/>
            <w:vAlign w:val="bottom"/>
            <w:hideMark/>
          </w:tcPr>
          <w:p w:rsidR="00A66010" w:rsidRPr="00300A72" w:rsidRDefault="00A66010" w:rsidP="00E61BA2">
            <w:pPr>
              <w:spacing w:before="80" w:after="80" w:line="160" w:lineRule="exact"/>
              <w:ind w:right="113"/>
              <w:jc w:val="right"/>
              <w:rPr>
                <w:b/>
                <w:bCs/>
                <w:i/>
                <w:sz w:val="14"/>
                <w:szCs w:val="16"/>
                <w:lang w:eastAsia="es-HN"/>
              </w:rPr>
            </w:pPr>
            <w:r w:rsidRPr="00300A72">
              <w:rPr>
                <w:b/>
                <w:bCs/>
                <w:i/>
                <w:sz w:val="14"/>
                <w:szCs w:val="16"/>
                <w:lang w:eastAsia="es-HN"/>
              </w:rPr>
              <w:t>Total</w:t>
            </w:r>
            <w:r>
              <w:rPr>
                <w:b/>
                <w:bCs/>
                <w:i/>
                <w:sz w:val="14"/>
                <w:szCs w:val="16"/>
                <w:lang w:eastAsia="es-HN"/>
              </w:rPr>
              <w:t xml:space="preserve"> </w:t>
            </w:r>
            <w:r w:rsidRPr="00300A72">
              <w:rPr>
                <w:b/>
                <w:bCs/>
                <w:i/>
                <w:sz w:val="14"/>
                <w:szCs w:val="16"/>
                <w:lang w:eastAsia="es-HN"/>
              </w:rPr>
              <w:t>children</w:t>
            </w:r>
            <w:r>
              <w:rPr>
                <w:b/>
                <w:bCs/>
                <w:i/>
                <w:sz w:val="14"/>
                <w:szCs w:val="16"/>
                <w:lang w:eastAsia="es-HN"/>
              </w:rPr>
              <w:t xml:space="preserve"> </w:t>
            </w:r>
            <w:r w:rsidRPr="00300A72">
              <w:rPr>
                <w:b/>
                <w:bCs/>
                <w:i/>
                <w:sz w:val="14"/>
                <w:szCs w:val="16"/>
                <w:lang w:eastAsia="es-HN"/>
              </w:rPr>
              <w:t>and</w:t>
            </w:r>
            <w:r>
              <w:rPr>
                <w:b/>
                <w:bCs/>
                <w:i/>
                <w:sz w:val="14"/>
                <w:szCs w:val="16"/>
                <w:lang w:eastAsia="es-HN"/>
              </w:rPr>
              <w:t xml:space="preserve"> </w:t>
            </w:r>
            <w:r w:rsidRPr="00300A72">
              <w:rPr>
                <w:b/>
                <w:bCs/>
                <w:i/>
                <w:sz w:val="14"/>
                <w:szCs w:val="16"/>
                <w:lang w:eastAsia="es-HN"/>
              </w:rPr>
              <w:t>adolescents</w:t>
            </w:r>
            <w:r>
              <w:rPr>
                <w:b/>
                <w:bCs/>
                <w:i/>
                <w:sz w:val="14"/>
                <w:szCs w:val="16"/>
                <w:lang w:eastAsia="es-HN"/>
              </w:rPr>
              <w:t xml:space="preserve"> </w:t>
            </w:r>
            <w:r w:rsidRPr="00300A72">
              <w:rPr>
                <w:b/>
                <w:bCs/>
                <w:i/>
                <w:sz w:val="14"/>
                <w:szCs w:val="16"/>
                <w:lang w:eastAsia="es-HN"/>
              </w:rPr>
              <w:t>vaccinated</w:t>
            </w:r>
          </w:p>
        </w:tc>
        <w:tc>
          <w:tcPr>
            <w:tcW w:w="1134" w:type="dxa"/>
            <w:vMerge w:val="restart"/>
            <w:tcBorders>
              <w:top w:val="single" w:sz="4" w:space="0" w:color="auto"/>
            </w:tcBorders>
            <w:shd w:val="clear" w:color="auto" w:fill="auto"/>
            <w:noWrap/>
            <w:vAlign w:val="bottom"/>
            <w:hideMark/>
          </w:tcPr>
          <w:p w:rsidR="00A66010" w:rsidRPr="0095326B" w:rsidRDefault="00A66010" w:rsidP="00E61BA2">
            <w:pPr>
              <w:spacing w:before="80" w:after="80" w:line="160" w:lineRule="exact"/>
              <w:ind w:right="113"/>
              <w:jc w:val="right"/>
              <w:rPr>
                <w:i/>
                <w:sz w:val="14"/>
                <w:szCs w:val="16"/>
                <w:lang w:val="es-ES" w:eastAsia="es-HN"/>
              </w:rPr>
            </w:pPr>
            <w:r>
              <w:rPr>
                <w:i/>
                <w:sz w:val="14"/>
                <w:szCs w:val="16"/>
                <w:lang w:eastAsia="es-HN"/>
              </w:rPr>
              <w:t>Ratio vaccinated/ registered</w:t>
            </w:r>
          </w:p>
        </w:tc>
      </w:tr>
      <w:tr w:rsidR="00A66010" w:rsidRPr="0095326B" w:rsidTr="00E61BA2">
        <w:trPr>
          <w:trHeight w:val="240"/>
          <w:tblHeader/>
        </w:trPr>
        <w:tc>
          <w:tcPr>
            <w:tcW w:w="1701" w:type="dxa"/>
            <w:vMerge/>
            <w:tcBorders>
              <w:bottom w:val="single" w:sz="12" w:space="0" w:color="auto"/>
            </w:tcBorders>
            <w:shd w:val="clear" w:color="auto" w:fill="auto"/>
            <w:vAlign w:val="bottom"/>
            <w:hideMark/>
          </w:tcPr>
          <w:p w:rsidR="00A66010" w:rsidRPr="0095326B" w:rsidRDefault="00A66010" w:rsidP="00E61BA2">
            <w:pPr>
              <w:spacing w:before="80" w:after="80" w:line="160" w:lineRule="exact"/>
              <w:ind w:right="40"/>
              <w:rPr>
                <w:i/>
                <w:sz w:val="14"/>
                <w:szCs w:val="16"/>
                <w:lang w:val="es-ES" w:eastAsia="es-HN"/>
              </w:rPr>
            </w:pPr>
          </w:p>
        </w:tc>
        <w:tc>
          <w:tcPr>
            <w:tcW w:w="851" w:type="dxa"/>
            <w:tcBorders>
              <w:top w:val="single" w:sz="4" w:space="0" w:color="auto"/>
              <w:bottom w:val="single" w:sz="12" w:space="0" w:color="auto"/>
            </w:tcBorders>
            <w:shd w:val="clear" w:color="auto" w:fill="auto"/>
            <w:vAlign w:val="bottom"/>
            <w:hideMark/>
          </w:tcPr>
          <w:p w:rsidR="00A66010" w:rsidRPr="0095326B" w:rsidRDefault="00A66010" w:rsidP="00E61BA2">
            <w:pPr>
              <w:spacing w:before="80" w:after="80" w:line="160" w:lineRule="exact"/>
              <w:ind w:right="113"/>
              <w:jc w:val="right"/>
              <w:rPr>
                <w:i/>
                <w:sz w:val="14"/>
                <w:szCs w:val="16"/>
                <w:lang w:val="es-ES" w:eastAsia="es-HN"/>
              </w:rPr>
            </w:pPr>
            <w:r>
              <w:rPr>
                <w:i/>
                <w:sz w:val="14"/>
                <w:szCs w:val="16"/>
                <w:lang w:eastAsia="es-HN"/>
              </w:rPr>
              <w:t>Male</w:t>
            </w:r>
          </w:p>
        </w:tc>
        <w:tc>
          <w:tcPr>
            <w:tcW w:w="851" w:type="dxa"/>
            <w:tcBorders>
              <w:top w:val="single" w:sz="4" w:space="0" w:color="auto"/>
              <w:bottom w:val="single" w:sz="12" w:space="0" w:color="auto"/>
              <w:right w:val="single" w:sz="24" w:space="0" w:color="FFFFFF" w:themeColor="background1"/>
            </w:tcBorders>
            <w:shd w:val="clear" w:color="auto" w:fill="auto"/>
            <w:vAlign w:val="bottom"/>
            <w:hideMark/>
          </w:tcPr>
          <w:p w:rsidR="00A66010" w:rsidRPr="0095326B" w:rsidRDefault="00A66010" w:rsidP="00E61BA2">
            <w:pPr>
              <w:spacing w:before="80" w:after="80" w:line="160" w:lineRule="exact"/>
              <w:ind w:right="113"/>
              <w:jc w:val="right"/>
              <w:rPr>
                <w:i/>
                <w:sz w:val="14"/>
                <w:szCs w:val="16"/>
                <w:lang w:val="es-ES" w:eastAsia="es-HN"/>
              </w:rPr>
            </w:pPr>
            <w:r>
              <w:rPr>
                <w:i/>
                <w:sz w:val="14"/>
                <w:szCs w:val="16"/>
                <w:lang w:eastAsia="es-HN"/>
              </w:rPr>
              <w:t>Female</w:t>
            </w:r>
          </w:p>
        </w:tc>
        <w:tc>
          <w:tcPr>
            <w:tcW w:w="851" w:type="dxa"/>
            <w:tcBorders>
              <w:top w:val="single" w:sz="4" w:space="0" w:color="auto"/>
              <w:left w:val="single" w:sz="24" w:space="0" w:color="FFFFFF" w:themeColor="background1"/>
              <w:bottom w:val="single" w:sz="12" w:space="0" w:color="auto"/>
            </w:tcBorders>
            <w:shd w:val="clear" w:color="auto" w:fill="auto"/>
            <w:vAlign w:val="bottom"/>
            <w:hideMark/>
          </w:tcPr>
          <w:p w:rsidR="00A66010" w:rsidRPr="0095326B" w:rsidRDefault="00A66010" w:rsidP="00E61BA2">
            <w:pPr>
              <w:spacing w:before="80" w:after="80" w:line="160" w:lineRule="exact"/>
              <w:ind w:right="113"/>
              <w:jc w:val="right"/>
              <w:rPr>
                <w:i/>
                <w:sz w:val="14"/>
                <w:szCs w:val="16"/>
                <w:lang w:val="es-ES" w:eastAsia="es-HN"/>
              </w:rPr>
            </w:pPr>
            <w:r w:rsidRPr="0095326B">
              <w:rPr>
                <w:i/>
                <w:sz w:val="14"/>
                <w:szCs w:val="16"/>
                <w:lang w:eastAsia="es-HN"/>
              </w:rPr>
              <w:t>A</w:t>
            </w:r>
          </w:p>
        </w:tc>
        <w:tc>
          <w:tcPr>
            <w:tcW w:w="851" w:type="dxa"/>
            <w:tcBorders>
              <w:top w:val="single" w:sz="4" w:space="0" w:color="auto"/>
              <w:bottom w:val="single" w:sz="12" w:space="0" w:color="auto"/>
            </w:tcBorders>
            <w:shd w:val="clear" w:color="auto" w:fill="auto"/>
            <w:vAlign w:val="bottom"/>
            <w:hideMark/>
          </w:tcPr>
          <w:p w:rsidR="00A66010" w:rsidRPr="0095326B" w:rsidRDefault="00A66010" w:rsidP="00E61BA2">
            <w:pPr>
              <w:spacing w:before="80" w:after="80" w:line="160" w:lineRule="exact"/>
              <w:ind w:right="113"/>
              <w:jc w:val="right"/>
              <w:rPr>
                <w:i/>
                <w:sz w:val="14"/>
                <w:szCs w:val="16"/>
                <w:lang w:val="es-ES" w:eastAsia="es-HN"/>
              </w:rPr>
            </w:pPr>
            <w:r>
              <w:rPr>
                <w:i/>
                <w:sz w:val="14"/>
                <w:szCs w:val="16"/>
                <w:lang w:eastAsia="es-HN"/>
              </w:rPr>
              <w:t>Iron</w:t>
            </w:r>
          </w:p>
        </w:tc>
        <w:tc>
          <w:tcPr>
            <w:tcW w:w="1134" w:type="dxa"/>
            <w:vMerge/>
            <w:tcBorders>
              <w:bottom w:val="single" w:sz="12" w:space="0" w:color="auto"/>
            </w:tcBorders>
            <w:shd w:val="clear" w:color="auto" w:fill="auto"/>
            <w:vAlign w:val="bottom"/>
            <w:hideMark/>
          </w:tcPr>
          <w:p w:rsidR="00A66010" w:rsidRPr="0095326B" w:rsidRDefault="00A66010" w:rsidP="00E61BA2">
            <w:pPr>
              <w:spacing w:before="80" w:after="80" w:line="160" w:lineRule="exact"/>
              <w:ind w:right="113"/>
              <w:jc w:val="right"/>
              <w:rPr>
                <w:i/>
                <w:sz w:val="14"/>
                <w:szCs w:val="16"/>
                <w:lang w:val="es-ES" w:eastAsia="es-HN"/>
              </w:rPr>
            </w:pPr>
          </w:p>
        </w:tc>
        <w:tc>
          <w:tcPr>
            <w:tcW w:w="1134" w:type="dxa"/>
            <w:vMerge/>
            <w:tcBorders>
              <w:bottom w:val="single" w:sz="12" w:space="0" w:color="auto"/>
            </w:tcBorders>
            <w:shd w:val="clear" w:color="auto" w:fill="auto"/>
            <w:vAlign w:val="bottom"/>
            <w:hideMark/>
          </w:tcPr>
          <w:p w:rsidR="00A66010" w:rsidRPr="00300A72" w:rsidRDefault="00A66010" w:rsidP="00E61BA2">
            <w:pPr>
              <w:spacing w:before="80" w:after="80" w:line="160" w:lineRule="exact"/>
              <w:ind w:right="113"/>
              <w:jc w:val="right"/>
              <w:rPr>
                <w:b/>
                <w:bCs/>
                <w:i/>
                <w:sz w:val="14"/>
                <w:szCs w:val="16"/>
                <w:lang w:val="es-ES" w:eastAsia="es-HN"/>
              </w:rPr>
            </w:pPr>
          </w:p>
        </w:tc>
        <w:tc>
          <w:tcPr>
            <w:tcW w:w="1134" w:type="dxa"/>
            <w:vMerge/>
            <w:tcBorders>
              <w:bottom w:val="single" w:sz="12" w:space="0" w:color="auto"/>
            </w:tcBorders>
            <w:shd w:val="clear" w:color="auto" w:fill="auto"/>
            <w:vAlign w:val="bottom"/>
            <w:hideMark/>
          </w:tcPr>
          <w:p w:rsidR="00A66010" w:rsidRPr="0095326B" w:rsidRDefault="00A66010" w:rsidP="00E61BA2">
            <w:pPr>
              <w:spacing w:before="80" w:after="80" w:line="160" w:lineRule="exact"/>
              <w:ind w:right="113"/>
              <w:jc w:val="right"/>
              <w:rPr>
                <w:i/>
                <w:sz w:val="14"/>
                <w:szCs w:val="16"/>
                <w:lang w:val="es-ES" w:eastAsia="es-HN"/>
              </w:rPr>
            </w:pPr>
          </w:p>
        </w:tc>
      </w:tr>
      <w:tr w:rsidR="00A66010" w:rsidRPr="0095326B" w:rsidTr="00E61BA2">
        <w:trPr>
          <w:trHeight w:hRule="exact" w:val="115"/>
          <w:tblHeader/>
        </w:trPr>
        <w:tc>
          <w:tcPr>
            <w:tcW w:w="1701"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40"/>
              <w:rPr>
                <w:sz w:val="17"/>
                <w:lang w:eastAsia="es-HN"/>
              </w:rPr>
            </w:pPr>
          </w:p>
        </w:tc>
        <w:tc>
          <w:tcPr>
            <w:tcW w:w="851"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40"/>
              <w:jc w:val="right"/>
              <w:rPr>
                <w:sz w:val="17"/>
                <w:lang w:eastAsia="es-HN"/>
              </w:rPr>
            </w:pPr>
          </w:p>
        </w:tc>
        <w:tc>
          <w:tcPr>
            <w:tcW w:w="851"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40"/>
              <w:jc w:val="right"/>
              <w:rPr>
                <w:sz w:val="17"/>
                <w:lang w:eastAsia="es-HN"/>
              </w:rPr>
            </w:pPr>
          </w:p>
        </w:tc>
        <w:tc>
          <w:tcPr>
            <w:tcW w:w="851"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40"/>
              <w:jc w:val="right"/>
              <w:rPr>
                <w:sz w:val="17"/>
                <w:lang w:eastAsia="es-HN"/>
              </w:rPr>
            </w:pPr>
          </w:p>
        </w:tc>
        <w:tc>
          <w:tcPr>
            <w:tcW w:w="851"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40"/>
              <w:jc w:val="right"/>
              <w:rPr>
                <w:sz w:val="17"/>
                <w:lang w:eastAsia="es-HN"/>
              </w:rPr>
            </w:pPr>
          </w:p>
        </w:tc>
        <w:tc>
          <w:tcPr>
            <w:tcW w:w="1134"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40"/>
              <w:jc w:val="right"/>
              <w:rPr>
                <w:sz w:val="17"/>
                <w:lang w:eastAsia="es-HN"/>
              </w:rPr>
            </w:pPr>
          </w:p>
        </w:tc>
        <w:tc>
          <w:tcPr>
            <w:tcW w:w="1134" w:type="dxa"/>
            <w:tcBorders>
              <w:top w:val="single" w:sz="12" w:space="0" w:color="auto"/>
            </w:tcBorders>
            <w:shd w:val="clear" w:color="auto" w:fill="auto"/>
            <w:noWrap/>
            <w:vAlign w:val="bottom"/>
          </w:tcPr>
          <w:p w:rsidR="00A66010" w:rsidRPr="00300A72" w:rsidRDefault="00A66010" w:rsidP="00E61BA2">
            <w:pPr>
              <w:spacing w:before="40" w:after="40" w:line="210" w:lineRule="exact"/>
              <w:ind w:right="40"/>
              <w:jc w:val="right"/>
              <w:rPr>
                <w:b/>
                <w:bCs/>
                <w:sz w:val="17"/>
                <w:lang w:eastAsia="es-HN"/>
              </w:rPr>
            </w:pPr>
          </w:p>
        </w:tc>
        <w:tc>
          <w:tcPr>
            <w:tcW w:w="1134" w:type="dxa"/>
            <w:tcBorders>
              <w:top w:val="single" w:sz="12" w:space="0" w:color="auto"/>
            </w:tcBorders>
            <w:shd w:val="clear" w:color="auto" w:fill="auto"/>
            <w:noWrap/>
            <w:vAlign w:val="bottom"/>
          </w:tcPr>
          <w:p w:rsidR="00A66010" w:rsidRPr="0095326B" w:rsidRDefault="00A66010" w:rsidP="00E61BA2">
            <w:pPr>
              <w:spacing w:before="40" w:after="40" w:line="210" w:lineRule="exact"/>
              <w:ind w:right="40"/>
              <w:jc w:val="right"/>
              <w:rPr>
                <w:sz w:val="17"/>
                <w:lang w:eastAsia="es-HN"/>
              </w:rPr>
            </w:pP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Atlántida</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w:t>
            </w:r>
            <w:r>
              <w:rPr>
                <w:sz w:val="17"/>
                <w:lang w:eastAsia="es-HN"/>
              </w:rPr>
              <w:t xml:space="preserve"> </w:t>
            </w:r>
            <w:r w:rsidRPr="0095326B">
              <w:rPr>
                <w:sz w:val="17"/>
                <w:lang w:eastAsia="es-HN"/>
              </w:rPr>
              <w:t>926</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w:t>
            </w:r>
            <w:r>
              <w:rPr>
                <w:sz w:val="17"/>
                <w:lang w:eastAsia="es-HN"/>
              </w:rPr>
              <w:t xml:space="preserve"> </w:t>
            </w:r>
            <w:r w:rsidRPr="0095326B">
              <w:rPr>
                <w:sz w:val="17"/>
                <w:lang w:eastAsia="es-HN"/>
              </w:rPr>
              <w:t>016</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6</w:t>
            </w:r>
            <w:r>
              <w:rPr>
                <w:sz w:val="17"/>
                <w:lang w:eastAsia="es-HN"/>
              </w:rPr>
              <w:t xml:space="preserve"> </w:t>
            </w:r>
            <w:r w:rsidRPr="0095326B">
              <w:rPr>
                <w:sz w:val="17"/>
                <w:lang w:eastAsia="es-HN"/>
              </w:rPr>
              <w:t>547</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w:t>
            </w:r>
            <w:r>
              <w:rPr>
                <w:sz w:val="17"/>
                <w:lang w:eastAsia="es-HN"/>
              </w:rPr>
              <w:t xml:space="preserve"> </w:t>
            </w:r>
            <w:r w:rsidRPr="0095326B">
              <w:rPr>
                <w:sz w:val="17"/>
                <w:lang w:eastAsia="es-HN"/>
              </w:rPr>
              <w:t>559</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44</w:t>
            </w:r>
            <w:r>
              <w:rPr>
                <w:sz w:val="17"/>
                <w:lang w:eastAsia="es-HN"/>
              </w:rPr>
              <w:t xml:space="preserve"> </w:t>
            </w:r>
            <w:r w:rsidRPr="0095326B">
              <w:rPr>
                <w:sz w:val="17"/>
                <w:lang w:eastAsia="es-HN"/>
              </w:rPr>
              <w:t>373</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7</w:t>
            </w:r>
            <w:r>
              <w:rPr>
                <w:b/>
                <w:bCs/>
                <w:sz w:val="17"/>
                <w:lang w:eastAsia="es-HN"/>
              </w:rPr>
              <w:t xml:space="preserve"> </w:t>
            </w:r>
            <w:r w:rsidRPr="00300A72">
              <w:rPr>
                <w:b/>
                <w:bCs/>
                <w:sz w:val="17"/>
                <w:lang w:eastAsia="es-HN"/>
              </w:rPr>
              <w:t>942</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18%</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Colón</w:t>
            </w:r>
          </w:p>
        </w:tc>
        <w:tc>
          <w:tcPr>
            <w:tcW w:w="851" w:type="dxa"/>
            <w:shd w:val="clear" w:color="auto" w:fill="auto"/>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w:t>
            </w:r>
            <w:r>
              <w:rPr>
                <w:sz w:val="17"/>
                <w:lang w:eastAsia="es-HN"/>
              </w:rPr>
              <w:t xml:space="preserve"> </w:t>
            </w:r>
            <w:r w:rsidRPr="0095326B">
              <w:rPr>
                <w:sz w:val="17"/>
                <w:lang w:eastAsia="es-HN"/>
              </w:rPr>
              <w:t>218</w:t>
            </w:r>
          </w:p>
        </w:tc>
        <w:tc>
          <w:tcPr>
            <w:tcW w:w="851" w:type="dxa"/>
            <w:shd w:val="clear" w:color="auto" w:fill="auto"/>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w:t>
            </w:r>
            <w:r>
              <w:rPr>
                <w:sz w:val="17"/>
                <w:lang w:eastAsia="es-HN"/>
              </w:rPr>
              <w:t xml:space="preserve"> </w:t>
            </w:r>
            <w:r w:rsidRPr="0095326B">
              <w:rPr>
                <w:sz w:val="17"/>
                <w:lang w:eastAsia="es-HN"/>
              </w:rPr>
              <w:t>196</w:t>
            </w:r>
          </w:p>
        </w:tc>
        <w:tc>
          <w:tcPr>
            <w:tcW w:w="851" w:type="dxa"/>
            <w:shd w:val="clear" w:color="auto" w:fill="auto"/>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6</w:t>
            </w:r>
            <w:r>
              <w:rPr>
                <w:sz w:val="17"/>
                <w:lang w:eastAsia="es-HN"/>
              </w:rPr>
              <w:t xml:space="preserve"> </w:t>
            </w:r>
            <w:r w:rsidRPr="0095326B">
              <w:rPr>
                <w:sz w:val="17"/>
                <w:lang w:eastAsia="es-HN"/>
              </w:rPr>
              <w:t>285</w:t>
            </w:r>
          </w:p>
        </w:tc>
        <w:tc>
          <w:tcPr>
            <w:tcW w:w="851" w:type="dxa"/>
            <w:shd w:val="clear" w:color="auto" w:fill="auto"/>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w:t>
            </w:r>
            <w:r>
              <w:rPr>
                <w:sz w:val="17"/>
                <w:lang w:eastAsia="es-HN"/>
              </w:rPr>
              <w:t xml:space="preserve"> </w:t>
            </w:r>
            <w:r w:rsidRPr="0095326B">
              <w:rPr>
                <w:sz w:val="17"/>
                <w:lang w:eastAsia="es-HN"/>
              </w:rPr>
              <w:t>909</w:t>
            </w:r>
          </w:p>
        </w:tc>
        <w:tc>
          <w:tcPr>
            <w:tcW w:w="1134" w:type="dxa"/>
            <w:shd w:val="clear" w:color="auto" w:fill="auto"/>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35</w:t>
            </w:r>
            <w:r>
              <w:rPr>
                <w:sz w:val="17"/>
                <w:lang w:eastAsia="es-HN"/>
              </w:rPr>
              <w:t xml:space="preserve"> </w:t>
            </w:r>
            <w:r w:rsidRPr="0095326B">
              <w:rPr>
                <w:sz w:val="17"/>
                <w:lang w:eastAsia="es-HN"/>
              </w:rPr>
              <w:t>467</w:t>
            </w:r>
          </w:p>
        </w:tc>
        <w:tc>
          <w:tcPr>
            <w:tcW w:w="1134" w:type="dxa"/>
            <w:shd w:val="clear" w:color="auto" w:fill="auto"/>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8</w:t>
            </w:r>
            <w:r>
              <w:rPr>
                <w:b/>
                <w:bCs/>
                <w:sz w:val="17"/>
                <w:lang w:eastAsia="es-HN"/>
              </w:rPr>
              <w:t xml:space="preserve"> </w:t>
            </w:r>
            <w:r w:rsidRPr="00300A72">
              <w:rPr>
                <w:b/>
                <w:bCs/>
                <w:sz w:val="17"/>
                <w:lang w:eastAsia="es-HN"/>
              </w:rPr>
              <w:t>414</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24%</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Comayagua</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170</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192</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307</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231</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48</w:t>
            </w:r>
            <w:r>
              <w:rPr>
                <w:sz w:val="17"/>
                <w:lang w:eastAsia="es-HN"/>
              </w:rPr>
              <w:t xml:space="preserve"> </w:t>
            </w:r>
            <w:r w:rsidRPr="0095326B">
              <w:rPr>
                <w:sz w:val="17"/>
                <w:lang w:eastAsia="es-HN"/>
              </w:rPr>
              <w:t>612</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362</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Copán</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758</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658</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w:t>
            </w:r>
            <w:r>
              <w:rPr>
                <w:sz w:val="17"/>
                <w:lang w:eastAsia="es-HN"/>
              </w:rPr>
              <w:t xml:space="preserve"> </w:t>
            </w:r>
            <w:r w:rsidRPr="0095326B">
              <w:rPr>
                <w:sz w:val="17"/>
                <w:lang w:eastAsia="es-HN"/>
              </w:rPr>
              <w:t>229</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w:t>
            </w:r>
            <w:r>
              <w:rPr>
                <w:sz w:val="17"/>
                <w:lang w:eastAsia="es-HN"/>
              </w:rPr>
              <w:t xml:space="preserve"> </w:t>
            </w:r>
            <w:r w:rsidRPr="0095326B">
              <w:rPr>
                <w:sz w:val="17"/>
                <w:lang w:eastAsia="es-HN"/>
              </w:rPr>
              <w:t>020</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39</w:t>
            </w:r>
            <w:r>
              <w:rPr>
                <w:sz w:val="17"/>
                <w:lang w:eastAsia="es-HN"/>
              </w:rPr>
              <w:t xml:space="preserve"> </w:t>
            </w:r>
            <w:r w:rsidRPr="0095326B">
              <w:rPr>
                <w:sz w:val="17"/>
                <w:lang w:eastAsia="es-HN"/>
              </w:rPr>
              <w:t>375</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1</w:t>
            </w:r>
            <w:r>
              <w:rPr>
                <w:b/>
                <w:bCs/>
                <w:sz w:val="17"/>
                <w:lang w:eastAsia="es-HN"/>
              </w:rPr>
              <w:t xml:space="preserve"> </w:t>
            </w:r>
            <w:r w:rsidRPr="00300A72">
              <w:rPr>
                <w:b/>
                <w:bCs/>
                <w:sz w:val="17"/>
                <w:lang w:eastAsia="es-HN"/>
              </w:rPr>
              <w:t>416</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Cortés</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26</w:t>
            </w:r>
            <w:r>
              <w:rPr>
                <w:sz w:val="17"/>
                <w:lang w:eastAsia="es-HN"/>
              </w:rPr>
              <w:t xml:space="preserve"> </w:t>
            </w:r>
            <w:r w:rsidRPr="0095326B">
              <w:rPr>
                <w:sz w:val="17"/>
                <w:lang w:eastAsia="es-HN"/>
              </w:rPr>
              <w:t>186</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25</w:t>
            </w:r>
            <w:r>
              <w:rPr>
                <w:sz w:val="17"/>
                <w:lang w:eastAsia="es-HN"/>
              </w:rPr>
              <w:t xml:space="preserve"> </w:t>
            </w:r>
            <w:r w:rsidRPr="0095326B">
              <w:rPr>
                <w:sz w:val="17"/>
                <w:lang w:eastAsia="es-HN"/>
              </w:rPr>
              <w:t>204</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30</w:t>
            </w:r>
            <w:r>
              <w:rPr>
                <w:sz w:val="17"/>
                <w:lang w:eastAsia="es-HN"/>
              </w:rPr>
              <w:t xml:space="preserve"> </w:t>
            </w:r>
            <w:r w:rsidRPr="0095326B">
              <w:rPr>
                <w:sz w:val="17"/>
                <w:lang w:eastAsia="es-HN"/>
              </w:rPr>
              <w:t>494</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w:t>
            </w:r>
            <w:r>
              <w:rPr>
                <w:sz w:val="17"/>
                <w:lang w:eastAsia="es-HN"/>
              </w:rPr>
              <w:t xml:space="preserve"> </w:t>
            </w:r>
            <w:r w:rsidRPr="0095326B">
              <w:rPr>
                <w:sz w:val="17"/>
                <w:lang w:eastAsia="es-HN"/>
              </w:rPr>
              <w:t>722</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174</w:t>
            </w:r>
            <w:r>
              <w:rPr>
                <w:sz w:val="17"/>
                <w:lang w:eastAsia="es-HN"/>
              </w:rPr>
              <w:t xml:space="preserve"> </w:t>
            </w:r>
            <w:r w:rsidRPr="0095326B">
              <w:rPr>
                <w:sz w:val="17"/>
                <w:lang w:eastAsia="es-HN"/>
              </w:rPr>
              <w:t>414</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51</w:t>
            </w:r>
            <w:r>
              <w:rPr>
                <w:b/>
                <w:bCs/>
                <w:sz w:val="17"/>
                <w:lang w:eastAsia="es-HN"/>
              </w:rPr>
              <w:t xml:space="preserve"> </w:t>
            </w:r>
            <w:r w:rsidRPr="00300A72">
              <w:rPr>
                <w:b/>
                <w:bCs/>
                <w:sz w:val="17"/>
                <w:lang w:eastAsia="es-HN"/>
              </w:rPr>
              <w:t>390</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29%</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Choluteca</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19</w:t>
            </w:r>
            <w:r>
              <w:rPr>
                <w:sz w:val="17"/>
                <w:lang w:eastAsia="es-HN"/>
              </w:rPr>
              <w:t xml:space="preserve"> </w:t>
            </w:r>
            <w:r w:rsidRPr="0095326B">
              <w:rPr>
                <w:sz w:val="17"/>
                <w:lang w:eastAsia="es-HN"/>
              </w:rPr>
              <w:t>833</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20</w:t>
            </w:r>
            <w:r>
              <w:rPr>
                <w:sz w:val="17"/>
                <w:lang w:eastAsia="es-HN"/>
              </w:rPr>
              <w:t xml:space="preserve"> </w:t>
            </w:r>
            <w:r w:rsidRPr="0095326B">
              <w:rPr>
                <w:sz w:val="17"/>
                <w:lang w:eastAsia="es-HN"/>
              </w:rPr>
              <w:t>161</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32</w:t>
            </w:r>
            <w:r>
              <w:rPr>
                <w:sz w:val="17"/>
                <w:lang w:eastAsia="es-HN"/>
              </w:rPr>
              <w:t xml:space="preserve"> </w:t>
            </w:r>
            <w:r w:rsidRPr="0095326B">
              <w:rPr>
                <w:sz w:val="17"/>
                <w:lang w:eastAsia="es-HN"/>
              </w:rPr>
              <w:t>816</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15</w:t>
            </w:r>
            <w:r>
              <w:rPr>
                <w:sz w:val="17"/>
                <w:lang w:eastAsia="es-HN"/>
              </w:rPr>
              <w:t xml:space="preserve"> </w:t>
            </w:r>
            <w:r w:rsidRPr="0095326B">
              <w:rPr>
                <w:sz w:val="17"/>
                <w:lang w:eastAsia="es-HN"/>
              </w:rPr>
              <w:t>154</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44</w:t>
            </w:r>
            <w:r>
              <w:rPr>
                <w:sz w:val="17"/>
                <w:lang w:eastAsia="es-HN"/>
              </w:rPr>
              <w:t xml:space="preserve"> </w:t>
            </w:r>
            <w:r w:rsidRPr="0095326B">
              <w:rPr>
                <w:sz w:val="17"/>
                <w:lang w:eastAsia="es-HN"/>
              </w:rPr>
              <w:t>831</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39</w:t>
            </w:r>
            <w:r>
              <w:rPr>
                <w:b/>
                <w:bCs/>
                <w:sz w:val="17"/>
                <w:lang w:eastAsia="es-HN"/>
              </w:rPr>
              <w:t xml:space="preserve"> </w:t>
            </w:r>
            <w:r w:rsidRPr="00300A72">
              <w:rPr>
                <w:b/>
                <w:bCs/>
                <w:sz w:val="17"/>
                <w:lang w:eastAsia="es-HN"/>
              </w:rPr>
              <w:t>994</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89%</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lastRenderedPageBreak/>
              <w:t>El</w:t>
            </w:r>
            <w:r>
              <w:rPr>
                <w:sz w:val="17"/>
                <w:lang w:eastAsia="es-HN"/>
              </w:rPr>
              <w:t xml:space="preserve"> </w:t>
            </w:r>
            <w:r w:rsidRPr="0095326B">
              <w:rPr>
                <w:sz w:val="17"/>
                <w:lang w:eastAsia="es-HN"/>
              </w:rPr>
              <w:t>Paraíso</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11</w:t>
            </w:r>
            <w:r>
              <w:rPr>
                <w:sz w:val="17"/>
                <w:lang w:eastAsia="es-HN"/>
              </w:rPr>
              <w:t xml:space="preserve"> </w:t>
            </w:r>
            <w:r w:rsidRPr="0095326B">
              <w:rPr>
                <w:sz w:val="17"/>
                <w:lang w:eastAsia="es-HN"/>
              </w:rPr>
              <w:t>376</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11</w:t>
            </w:r>
            <w:r>
              <w:rPr>
                <w:sz w:val="17"/>
                <w:lang w:eastAsia="es-HN"/>
              </w:rPr>
              <w:t xml:space="preserve"> </w:t>
            </w:r>
            <w:r w:rsidRPr="0095326B">
              <w:rPr>
                <w:sz w:val="17"/>
                <w:lang w:eastAsia="es-HN"/>
              </w:rPr>
              <w:t>073</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14</w:t>
            </w:r>
            <w:r>
              <w:rPr>
                <w:sz w:val="17"/>
                <w:lang w:eastAsia="es-HN"/>
              </w:rPr>
              <w:t xml:space="preserve"> </w:t>
            </w:r>
            <w:r w:rsidRPr="0095326B">
              <w:rPr>
                <w:sz w:val="17"/>
                <w:lang w:eastAsia="es-HN"/>
              </w:rPr>
              <w:t>913</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5</w:t>
            </w:r>
            <w:r>
              <w:rPr>
                <w:sz w:val="17"/>
                <w:lang w:eastAsia="es-HN"/>
              </w:rPr>
              <w:t xml:space="preserve"> </w:t>
            </w:r>
            <w:r w:rsidRPr="0095326B">
              <w:rPr>
                <w:sz w:val="17"/>
                <w:lang w:eastAsia="es-HN"/>
              </w:rPr>
              <w:t>483</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44</w:t>
            </w:r>
            <w:r>
              <w:rPr>
                <w:sz w:val="17"/>
                <w:lang w:eastAsia="es-HN"/>
              </w:rPr>
              <w:t xml:space="preserve"> </w:t>
            </w:r>
            <w:r w:rsidRPr="0095326B">
              <w:rPr>
                <w:sz w:val="17"/>
                <w:lang w:eastAsia="es-HN"/>
              </w:rPr>
              <w:t>706</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22</w:t>
            </w:r>
            <w:r>
              <w:rPr>
                <w:b/>
                <w:bCs/>
                <w:sz w:val="17"/>
                <w:lang w:eastAsia="es-HN"/>
              </w:rPr>
              <w:t xml:space="preserve"> </w:t>
            </w:r>
            <w:r w:rsidRPr="00300A72">
              <w:rPr>
                <w:b/>
                <w:bCs/>
                <w:sz w:val="17"/>
                <w:lang w:eastAsia="es-HN"/>
              </w:rPr>
              <w:t>449</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50%</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Francisco</w:t>
            </w:r>
            <w:r>
              <w:rPr>
                <w:sz w:val="17"/>
                <w:lang w:eastAsia="es-HN"/>
              </w:rPr>
              <w:t xml:space="preserve"> </w:t>
            </w:r>
            <w:r w:rsidRPr="0095326B">
              <w:rPr>
                <w:sz w:val="17"/>
                <w:lang w:eastAsia="es-HN"/>
              </w:rPr>
              <w:t>Morazán</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11</w:t>
            </w:r>
            <w:r>
              <w:rPr>
                <w:sz w:val="17"/>
                <w:lang w:eastAsia="es-HN"/>
              </w:rPr>
              <w:t xml:space="preserve"> </w:t>
            </w:r>
            <w:r w:rsidRPr="0095326B">
              <w:rPr>
                <w:sz w:val="17"/>
                <w:lang w:eastAsia="es-HN"/>
              </w:rPr>
              <w:t>602</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11</w:t>
            </w:r>
            <w:r>
              <w:rPr>
                <w:sz w:val="17"/>
                <w:lang w:eastAsia="es-HN"/>
              </w:rPr>
              <w:t xml:space="preserve"> </w:t>
            </w:r>
            <w:r w:rsidRPr="0095326B">
              <w:rPr>
                <w:sz w:val="17"/>
                <w:lang w:eastAsia="es-HN"/>
              </w:rPr>
              <w:t>246</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18</w:t>
            </w:r>
            <w:r>
              <w:rPr>
                <w:sz w:val="17"/>
                <w:lang w:eastAsia="es-HN"/>
              </w:rPr>
              <w:t xml:space="preserve"> </w:t>
            </w:r>
            <w:r w:rsidRPr="0095326B">
              <w:rPr>
                <w:sz w:val="17"/>
                <w:lang w:eastAsia="es-HN"/>
              </w:rPr>
              <w:t>028</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w:t>
            </w:r>
            <w:r>
              <w:rPr>
                <w:sz w:val="17"/>
                <w:lang w:eastAsia="es-HN"/>
              </w:rPr>
              <w:t xml:space="preserve"> </w:t>
            </w:r>
            <w:r w:rsidRPr="0095326B">
              <w:rPr>
                <w:sz w:val="17"/>
                <w:lang w:eastAsia="es-HN"/>
              </w:rPr>
              <w:t>524</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155</w:t>
            </w:r>
            <w:r>
              <w:rPr>
                <w:sz w:val="17"/>
                <w:lang w:eastAsia="es-HN"/>
              </w:rPr>
              <w:t xml:space="preserve"> </w:t>
            </w:r>
            <w:r w:rsidRPr="0095326B">
              <w:rPr>
                <w:sz w:val="17"/>
                <w:lang w:eastAsia="es-HN"/>
              </w:rPr>
              <w:t>884</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22</w:t>
            </w:r>
            <w:r>
              <w:rPr>
                <w:b/>
                <w:bCs/>
                <w:sz w:val="17"/>
                <w:lang w:eastAsia="es-HN"/>
              </w:rPr>
              <w:t xml:space="preserve"> </w:t>
            </w:r>
            <w:r w:rsidRPr="00300A72">
              <w:rPr>
                <w:b/>
                <w:bCs/>
                <w:sz w:val="17"/>
                <w:lang w:eastAsia="es-HN"/>
              </w:rPr>
              <w:t>848</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15%</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Gracias</w:t>
            </w:r>
            <w:r>
              <w:rPr>
                <w:sz w:val="17"/>
                <w:lang w:eastAsia="es-HN"/>
              </w:rPr>
              <w:t xml:space="preserve"> </w:t>
            </w:r>
            <w:r w:rsidRPr="0095326B">
              <w:rPr>
                <w:sz w:val="17"/>
                <w:lang w:eastAsia="es-HN"/>
              </w:rPr>
              <w:t>a</w:t>
            </w:r>
            <w:r>
              <w:rPr>
                <w:sz w:val="17"/>
                <w:lang w:eastAsia="es-HN"/>
              </w:rPr>
              <w:t xml:space="preserve"> </w:t>
            </w:r>
            <w:r w:rsidRPr="0095326B">
              <w:rPr>
                <w:sz w:val="17"/>
                <w:lang w:eastAsia="es-HN"/>
              </w:rPr>
              <w:t>Dios</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0</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0</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0</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0</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5</w:t>
            </w:r>
            <w:r>
              <w:rPr>
                <w:sz w:val="17"/>
                <w:lang w:eastAsia="es-HN"/>
              </w:rPr>
              <w:t xml:space="preserve"> </w:t>
            </w:r>
            <w:r w:rsidRPr="0095326B">
              <w:rPr>
                <w:sz w:val="17"/>
                <w:lang w:eastAsia="es-HN"/>
              </w:rPr>
              <w:t>171</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0</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0%</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Intibucá</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13</w:t>
            </w:r>
            <w:r>
              <w:rPr>
                <w:sz w:val="17"/>
                <w:lang w:eastAsia="es-HN"/>
              </w:rPr>
              <w:t xml:space="preserve"> </w:t>
            </w:r>
            <w:r w:rsidRPr="0095326B">
              <w:rPr>
                <w:sz w:val="17"/>
                <w:lang w:eastAsia="es-HN"/>
              </w:rPr>
              <w:t>361</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13</w:t>
            </w:r>
            <w:r>
              <w:rPr>
                <w:sz w:val="17"/>
                <w:lang w:eastAsia="es-HN"/>
              </w:rPr>
              <w:t xml:space="preserve"> </w:t>
            </w:r>
            <w:r w:rsidRPr="0095326B">
              <w:rPr>
                <w:sz w:val="17"/>
                <w:lang w:eastAsia="es-HN"/>
              </w:rPr>
              <w:t>653</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23</w:t>
            </w:r>
            <w:r>
              <w:rPr>
                <w:sz w:val="17"/>
                <w:lang w:eastAsia="es-HN"/>
              </w:rPr>
              <w:t xml:space="preserve"> </w:t>
            </w:r>
            <w:r w:rsidRPr="0095326B">
              <w:rPr>
                <w:sz w:val="17"/>
                <w:lang w:eastAsia="es-HN"/>
              </w:rPr>
              <w:t>230</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13</w:t>
            </w:r>
            <w:r>
              <w:rPr>
                <w:sz w:val="17"/>
                <w:lang w:eastAsia="es-HN"/>
              </w:rPr>
              <w:t xml:space="preserve"> </w:t>
            </w:r>
            <w:r w:rsidRPr="0095326B">
              <w:rPr>
                <w:sz w:val="17"/>
                <w:lang w:eastAsia="es-HN"/>
              </w:rPr>
              <w:t>571</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22</w:t>
            </w:r>
            <w:r>
              <w:rPr>
                <w:sz w:val="17"/>
                <w:lang w:eastAsia="es-HN"/>
              </w:rPr>
              <w:t xml:space="preserve"> </w:t>
            </w:r>
            <w:r w:rsidRPr="0095326B">
              <w:rPr>
                <w:sz w:val="17"/>
                <w:lang w:eastAsia="es-HN"/>
              </w:rPr>
              <w:t>418</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27</w:t>
            </w:r>
            <w:r>
              <w:rPr>
                <w:b/>
                <w:bCs/>
                <w:sz w:val="17"/>
                <w:lang w:eastAsia="es-HN"/>
              </w:rPr>
              <w:t xml:space="preserve"> </w:t>
            </w:r>
            <w:r w:rsidRPr="00300A72">
              <w:rPr>
                <w:b/>
                <w:bCs/>
                <w:sz w:val="17"/>
                <w:lang w:eastAsia="es-HN"/>
              </w:rPr>
              <w:t>016</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121%</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Islas</w:t>
            </w:r>
            <w:r>
              <w:rPr>
                <w:sz w:val="17"/>
                <w:lang w:eastAsia="es-HN"/>
              </w:rPr>
              <w:t xml:space="preserve"> </w:t>
            </w:r>
            <w:r w:rsidRPr="0095326B">
              <w:rPr>
                <w:sz w:val="17"/>
                <w:lang w:eastAsia="es-HN"/>
              </w:rPr>
              <w:t>de</w:t>
            </w:r>
            <w:r>
              <w:rPr>
                <w:sz w:val="17"/>
                <w:lang w:eastAsia="es-HN"/>
              </w:rPr>
              <w:t xml:space="preserve"> </w:t>
            </w:r>
            <w:r w:rsidRPr="0095326B">
              <w:rPr>
                <w:sz w:val="17"/>
                <w:lang w:eastAsia="es-HN"/>
              </w:rPr>
              <w:t>la</w:t>
            </w:r>
            <w:r>
              <w:rPr>
                <w:sz w:val="17"/>
                <w:lang w:eastAsia="es-HN"/>
              </w:rPr>
              <w:t xml:space="preserve"> </w:t>
            </w:r>
            <w:r w:rsidRPr="0095326B">
              <w:rPr>
                <w:sz w:val="17"/>
                <w:lang w:eastAsia="es-HN"/>
              </w:rPr>
              <w:t>Bahía</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0</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6</w:t>
            </w:r>
            <w:r>
              <w:rPr>
                <w:sz w:val="17"/>
                <w:lang w:eastAsia="es-HN"/>
              </w:rPr>
              <w:t xml:space="preserve"> </w:t>
            </w:r>
            <w:r w:rsidRPr="0095326B">
              <w:rPr>
                <w:sz w:val="17"/>
                <w:lang w:eastAsia="es-HN"/>
              </w:rPr>
              <w:t>292</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1</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0%</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La</w:t>
            </w:r>
            <w:r>
              <w:rPr>
                <w:sz w:val="17"/>
                <w:lang w:eastAsia="es-HN"/>
              </w:rPr>
              <w:t xml:space="preserve"> </w:t>
            </w:r>
            <w:r w:rsidRPr="0095326B">
              <w:rPr>
                <w:sz w:val="17"/>
                <w:lang w:eastAsia="es-HN"/>
              </w:rPr>
              <w:t>Paz</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7</w:t>
            </w:r>
            <w:r>
              <w:rPr>
                <w:sz w:val="17"/>
                <w:lang w:eastAsia="es-HN"/>
              </w:rPr>
              <w:t xml:space="preserve"> </w:t>
            </w:r>
            <w:r w:rsidRPr="0095326B">
              <w:rPr>
                <w:sz w:val="17"/>
                <w:lang w:eastAsia="es-HN"/>
              </w:rPr>
              <w:t>074</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7</w:t>
            </w:r>
            <w:r>
              <w:rPr>
                <w:sz w:val="17"/>
                <w:lang w:eastAsia="es-HN"/>
              </w:rPr>
              <w:t xml:space="preserve"> </w:t>
            </w:r>
            <w:r w:rsidRPr="0095326B">
              <w:rPr>
                <w:sz w:val="17"/>
                <w:lang w:eastAsia="es-HN"/>
              </w:rPr>
              <w:t>975</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10</w:t>
            </w:r>
            <w:r>
              <w:rPr>
                <w:sz w:val="17"/>
                <w:lang w:eastAsia="es-HN"/>
              </w:rPr>
              <w:t xml:space="preserve"> </w:t>
            </w:r>
            <w:r w:rsidRPr="0095326B">
              <w:rPr>
                <w:sz w:val="17"/>
                <w:lang w:eastAsia="es-HN"/>
              </w:rPr>
              <w:t>797</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w:t>
            </w:r>
            <w:r>
              <w:rPr>
                <w:sz w:val="17"/>
                <w:lang w:eastAsia="es-HN"/>
              </w:rPr>
              <w:t xml:space="preserve"> </w:t>
            </w:r>
            <w:r w:rsidRPr="0095326B">
              <w:rPr>
                <w:sz w:val="17"/>
                <w:lang w:eastAsia="es-HN"/>
              </w:rPr>
              <w:t>560</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22</w:t>
            </w:r>
            <w:r>
              <w:rPr>
                <w:sz w:val="17"/>
                <w:lang w:eastAsia="es-HN"/>
              </w:rPr>
              <w:t xml:space="preserve"> </w:t>
            </w:r>
            <w:r w:rsidRPr="0095326B">
              <w:rPr>
                <w:sz w:val="17"/>
                <w:lang w:eastAsia="es-HN"/>
              </w:rPr>
              <w:t>352</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14</w:t>
            </w:r>
            <w:r>
              <w:rPr>
                <w:b/>
                <w:bCs/>
                <w:sz w:val="17"/>
                <w:lang w:eastAsia="es-HN"/>
              </w:rPr>
              <w:t xml:space="preserve"> </w:t>
            </w:r>
            <w:r w:rsidRPr="00300A72">
              <w:rPr>
                <w:b/>
                <w:bCs/>
                <w:sz w:val="17"/>
                <w:lang w:eastAsia="es-HN"/>
              </w:rPr>
              <w:t>249</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64%</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Lempira</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16</w:t>
            </w:r>
            <w:r>
              <w:rPr>
                <w:sz w:val="17"/>
                <w:lang w:eastAsia="es-HN"/>
              </w:rPr>
              <w:t xml:space="preserve"> </w:t>
            </w:r>
            <w:r w:rsidRPr="0095326B">
              <w:rPr>
                <w:sz w:val="17"/>
                <w:lang w:eastAsia="es-HN"/>
              </w:rPr>
              <w:t>923</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16</w:t>
            </w:r>
            <w:r>
              <w:rPr>
                <w:sz w:val="17"/>
                <w:lang w:eastAsia="es-HN"/>
              </w:rPr>
              <w:t xml:space="preserve"> </w:t>
            </w:r>
            <w:r w:rsidRPr="0095326B">
              <w:rPr>
                <w:sz w:val="17"/>
                <w:lang w:eastAsia="es-HN"/>
              </w:rPr>
              <w:t>608</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29</w:t>
            </w:r>
            <w:r>
              <w:rPr>
                <w:sz w:val="17"/>
                <w:lang w:eastAsia="es-HN"/>
              </w:rPr>
              <w:t xml:space="preserve"> </w:t>
            </w:r>
            <w:r w:rsidRPr="0095326B">
              <w:rPr>
                <w:sz w:val="17"/>
                <w:lang w:eastAsia="es-HN"/>
              </w:rPr>
              <w:t>081</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16</w:t>
            </w:r>
            <w:r>
              <w:rPr>
                <w:sz w:val="17"/>
                <w:lang w:eastAsia="es-HN"/>
              </w:rPr>
              <w:t xml:space="preserve"> </w:t>
            </w:r>
            <w:r w:rsidRPr="0095326B">
              <w:rPr>
                <w:sz w:val="17"/>
                <w:lang w:eastAsia="es-HN"/>
              </w:rPr>
              <w:t>670</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33</w:t>
            </w:r>
            <w:r>
              <w:rPr>
                <w:sz w:val="17"/>
                <w:lang w:eastAsia="es-HN"/>
              </w:rPr>
              <w:t xml:space="preserve"> </w:t>
            </w:r>
            <w:r w:rsidRPr="0095326B">
              <w:rPr>
                <w:sz w:val="17"/>
                <w:lang w:eastAsia="es-HN"/>
              </w:rPr>
              <w:t>732</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33</w:t>
            </w:r>
            <w:r>
              <w:rPr>
                <w:b/>
                <w:bCs/>
                <w:sz w:val="17"/>
                <w:lang w:eastAsia="es-HN"/>
              </w:rPr>
              <w:t xml:space="preserve"> </w:t>
            </w:r>
            <w:r w:rsidRPr="00300A72">
              <w:rPr>
                <w:b/>
                <w:bCs/>
                <w:sz w:val="17"/>
                <w:lang w:eastAsia="es-HN"/>
              </w:rPr>
              <w:t>531</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99%</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Ocotepeque</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124</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134</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112</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275</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15</w:t>
            </w:r>
            <w:r>
              <w:rPr>
                <w:sz w:val="17"/>
                <w:lang w:eastAsia="es-HN"/>
              </w:rPr>
              <w:t xml:space="preserve"> </w:t>
            </w:r>
            <w:r w:rsidRPr="0095326B">
              <w:rPr>
                <w:sz w:val="17"/>
                <w:lang w:eastAsia="es-HN"/>
              </w:rPr>
              <w:t>239</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258</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eastAsia="es-HN"/>
              </w:rPr>
            </w:pPr>
            <w:r w:rsidRPr="0095326B">
              <w:rPr>
                <w:sz w:val="17"/>
                <w:lang w:eastAsia="es-HN"/>
              </w:rPr>
              <w:t>Olancho</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17</w:t>
            </w:r>
            <w:r>
              <w:rPr>
                <w:sz w:val="17"/>
                <w:lang w:eastAsia="es-HN"/>
              </w:rPr>
              <w:t xml:space="preserve"> </w:t>
            </w:r>
            <w:r w:rsidRPr="0095326B">
              <w:rPr>
                <w:sz w:val="17"/>
                <w:lang w:eastAsia="es-HN"/>
              </w:rPr>
              <w:t>044</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17</w:t>
            </w:r>
            <w:r>
              <w:rPr>
                <w:sz w:val="17"/>
                <w:lang w:eastAsia="es-HN"/>
              </w:rPr>
              <w:t xml:space="preserve"> </w:t>
            </w:r>
            <w:r w:rsidRPr="0095326B">
              <w:rPr>
                <w:sz w:val="17"/>
                <w:lang w:eastAsia="es-HN"/>
              </w:rPr>
              <w:t>168</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23</w:t>
            </w:r>
            <w:r>
              <w:rPr>
                <w:sz w:val="17"/>
                <w:lang w:eastAsia="es-HN"/>
              </w:rPr>
              <w:t xml:space="preserve"> </w:t>
            </w:r>
            <w:r w:rsidRPr="0095326B">
              <w:rPr>
                <w:sz w:val="17"/>
                <w:lang w:eastAsia="es-HN"/>
              </w:rPr>
              <w:t>940</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15</w:t>
            </w:r>
            <w:r>
              <w:rPr>
                <w:sz w:val="17"/>
                <w:lang w:eastAsia="es-HN"/>
              </w:rPr>
              <w:t xml:space="preserve"> </w:t>
            </w:r>
            <w:r w:rsidRPr="0095326B">
              <w:rPr>
                <w:sz w:val="17"/>
                <w:lang w:eastAsia="es-HN"/>
              </w:rPr>
              <w:t>118</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55</w:t>
            </w:r>
            <w:r>
              <w:rPr>
                <w:sz w:val="17"/>
                <w:lang w:eastAsia="es-HN"/>
              </w:rPr>
              <w:t xml:space="preserve"> </w:t>
            </w:r>
            <w:r w:rsidRPr="0095326B">
              <w:rPr>
                <w:sz w:val="17"/>
                <w:lang w:eastAsia="es-HN"/>
              </w:rPr>
              <w:t>016</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34</w:t>
            </w:r>
            <w:r>
              <w:rPr>
                <w:b/>
                <w:bCs/>
                <w:sz w:val="17"/>
                <w:lang w:eastAsia="es-HN"/>
              </w:rPr>
              <w:t xml:space="preserve"> </w:t>
            </w:r>
            <w:r w:rsidRPr="00300A72">
              <w:rPr>
                <w:b/>
                <w:bCs/>
                <w:sz w:val="17"/>
                <w:lang w:eastAsia="es-HN"/>
              </w:rPr>
              <w:t>212</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62%</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Santa</w:t>
            </w:r>
            <w:r>
              <w:rPr>
                <w:sz w:val="17"/>
                <w:lang w:eastAsia="es-HN"/>
              </w:rPr>
              <w:t xml:space="preserve"> </w:t>
            </w:r>
            <w:r w:rsidRPr="0095326B">
              <w:rPr>
                <w:sz w:val="17"/>
                <w:lang w:eastAsia="es-HN"/>
              </w:rPr>
              <w:t>Bárbara</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w:t>
            </w:r>
            <w:r>
              <w:rPr>
                <w:sz w:val="17"/>
                <w:lang w:eastAsia="es-HN"/>
              </w:rPr>
              <w:t xml:space="preserve"> </w:t>
            </w:r>
            <w:r w:rsidRPr="0095326B">
              <w:rPr>
                <w:sz w:val="17"/>
                <w:lang w:eastAsia="es-HN"/>
              </w:rPr>
              <w:t>784</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w:t>
            </w:r>
            <w:r>
              <w:rPr>
                <w:sz w:val="17"/>
                <w:lang w:eastAsia="es-HN"/>
              </w:rPr>
              <w:t xml:space="preserve"> </w:t>
            </w:r>
            <w:r w:rsidRPr="0095326B">
              <w:rPr>
                <w:sz w:val="17"/>
                <w:lang w:eastAsia="es-HN"/>
              </w:rPr>
              <w:t>644</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6</w:t>
            </w:r>
            <w:r>
              <w:rPr>
                <w:sz w:val="17"/>
                <w:lang w:eastAsia="es-HN"/>
              </w:rPr>
              <w:t xml:space="preserve"> </w:t>
            </w:r>
            <w:r w:rsidRPr="0095326B">
              <w:rPr>
                <w:sz w:val="17"/>
                <w:lang w:eastAsia="es-HN"/>
              </w:rPr>
              <w:t>314</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w:t>
            </w:r>
            <w:r>
              <w:rPr>
                <w:sz w:val="17"/>
                <w:lang w:eastAsia="es-HN"/>
              </w:rPr>
              <w:t xml:space="preserve"> </w:t>
            </w:r>
            <w:r w:rsidRPr="0095326B">
              <w:rPr>
                <w:sz w:val="17"/>
                <w:lang w:eastAsia="es-HN"/>
              </w:rPr>
              <w:t>656</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40</w:t>
            </w:r>
            <w:r>
              <w:rPr>
                <w:sz w:val="17"/>
                <w:lang w:eastAsia="es-HN"/>
              </w:rPr>
              <w:t xml:space="preserve"> </w:t>
            </w:r>
            <w:r w:rsidRPr="0095326B">
              <w:rPr>
                <w:sz w:val="17"/>
                <w:lang w:eastAsia="es-HN"/>
              </w:rPr>
              <w:t>020</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7</w:t>
            </w:r>
            <w:r>
              <w:rPr>
                <w:b/>
                <w:bCs/>
                <w:sz w:val="17"/>
                <w:lang w:eastAsia="es-HN"/>
              </w:rPr>
              <w:t xml:space="preserve"> </w:t>
            </w:r>
            <w:r w:rsidRPr="00300A72">
              <w:rPr>
                <w:b/>
                <w:bCs/>
                <w:sz w:val="17"/>
                <w:lang w:eastAsia="es-HN"/>
              </w:rPr>
              <w:t>428</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19%</w:t>
            </w:r>
          </w:p>
        </w:tc>
      </w:tr>
      <w:tr w:rsidR="00A66010" w:rsidRPr="0095326B" w:rsidTr="00E61BA2">
        <w:trPr>
          <w:trHeight w:val="240"/>
        </w:trPr>
        <w:tc>
          <w:tcPr>
            <w:tcW w:w="170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Valle</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w:t>
            </w:r>
            <w:r>
              <w:rPr>
                <w:sz w:val="17"/>
                <w:lang w:eastAsia="es-HN"/>
              </w:rPr>
              <w:t xml:space="preserve"> </w:t>
            </w:r>
            <w:r w:rsidRPr="0095326B">
              <w:rPr>
                <w:sz w:val="17"/>
                <w:lang w:eastAsia="es-HN"/>
              </w:rPr>
              <w:t>059</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w:t>
            </w:r>
            <w:r>
              <w:rPr>
                <w:sz w:val="17"/>
                <w:lang w:eastAsia="es-HN"/>
              </w:rPr>
              <w:t xml:space="preserve"> </w:t>
            </w:r>
            <w:r w:rsidRPr="0095326B">
              <w:rPr>
                <w:sz w:val="17"/>
                <w:lang w:eastAsia="es-HN"/>
              </w:rPr>
              <w:t>146</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w:t>
            </w:r>
            <w:r>
              <w:rPr>
                <w:sz w:val="17"/>
                <w:lang w:eastAsia="es-HN"/>
              </w:rPr>
              <w:t xml:space="preserve"> </w:t>
            </w:r>
            <w:r w:rsidRPr="0095326B">
              <w:rPr>
                <w:sz w:val="17"/>
                <w:lang w:eastAsia="es-HN"/>
              </w:rPr>
              <w:t>741</w:t>
            </w:r>
          </w:p>
        </w:tc>
        <w:tc>
          <w:tcPr>
            <w:tcW w:w="851"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w:t>
            </w:r>
            <w:r>
              <w:rPr>
                <w:sz w:val="17"/>
                <w:lang w:eastAsia="es-HN"/>
              </w:rPr>
              <w:t xml:space="preserve"> </w:t>
            </w:r>
            <w:r w:rsidRPr="0095326B">
              <w:rPr>
                <w:sz w:val="17"/>
                <w:lang w:eastAsia="es-HN"/>
              </w:rPr>
              <w:t>158</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18</w:t>
            </w:r>
            <w:r>
              <w:rPr>
                <w:sz w:val="17"/>
                <w:lang w:eastAsia="es-HN"/>
              </w:rPr>
              <w:t xml:space="preserve"> </w:t>
            </w:r>
            <w:r w:rsidRPr="0095326B">
              <w:rPr>
                <w:sz w:val="17"/>
                <w:lang w:eastAsia="es-HN"/>
              </w:rPr>
              <w:t>104</w:t>
            </w:r>
          </w:p>
        </w:tc>
        <w:tc>
          <w:tcPr>
            <w:tcW w:w="1134" w:type="dxa"/>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4</w:t>
            </w:r>
            <w:r>
              <w:rPr>
                <w:b/>
                <w:bCs/>
                <w:sz w:val="17"/>
                <w:lang w:eastAsia="es-HN"/>
              </w:rPr>
              <w:t xml:space="preserve"> </w:t>
            </w:r>
            <w:r w:rsidRPr="00300A72">
              <w:rPr>
                <w:b/>
                <w:bCs/>
                <w:sz w:val="17"/>
                <w:lang w:eastAsia="es-HN"/>
              </w:rPr>
              <w:t>205</w:t>
            </w:r>
          </w:p>
        </w:tc>
        <w:tc>
          <w:tcPr>
            <w:tcW w:w="1134" w:type="dxa"/>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23%</w:t>
            </w:r>
          </w:p>
        </w:tc>
      </w:tr>
      <w:tr w:rsidR="00A66010" w:rsidRPr="0095326B" w:rsidTr="00E61BA2">
        <w:trPr>
          <w:trHeight w:val="240"/>
        </w:trPr>
        <w:tc>
          <w:tcPr>
            <w:tcW w:w="1701"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rPr>
                <w:sz w:val="17"/>
                <w:lang w:val="es-ES" w:eastAsia="es-HN"/>
              </w:rPr>
            </w:pPr>
            <w:r w:rsidRPr="0095326B">
              <w:rPr>
                <w:sz w:val="17"/>
                <w:lang w:eastAsia="es-HN"/>
              </w:rPr>
              <w:t>Yoro</w:t>
            </w:r>
          </w:p>
        </w:tc>
        <w:tc>
          <w:tcPr>
            <w:tcW w:w="851"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319</w:t>
            </w:r>
          </w:p>
        </w:tc>
        <w:tc>
          <w:tcPr>
            <w:tcW w:w="851"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273</w:t>
            </w:r>
          </w:p>
        </w:tc>
        <w:tc>
          <w:tcPr>
            <w:tcW w:w="851"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528</w:t>
            </w:r>
          </w:p>
        </w:tc>
        <w:tc>
          <w:tcPr>
            <w:tcW w:w="851"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396</w:t>
            </w:r>
          </w:p>
        </w:tc>
        <w:tc>
          <w:tcPr>
            <w:tcW w:w="1134"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58</w:t>
            </w:r>
            <w:r>
              <w:rPr>
                <w:sz w:val="17"/>
                <w:lang w:eastAsia="es-HN"/>
              </w:rPr>
              <w:t xml:space="preserve"> </w:t>
            </w:r>
            <w:r w:rsidRPr="0095326B">
              <w:rPr>
                <w:sz w:val="17"/>
                <w:lang w:eastAsia="es-HN"/>
              </w:rPr>
              <w:t>207</w:t>
            </w:r>
          </w:p>
        </w:tc>
        <w:tc>
          <w:tcPr>
            <w:tcW w:w="1134" w:type="dxa"/>
            <w:tcBorders>
              <w:bottom w:val="single" w:sz="12" w:space="0" w:color="auto"/>
            </w:tcBorders>
            <w:shd w:val="clear" w:color="auto" w:fill="auto"/>
            <w:noWrap/>
            <w:vAlign w:val="bottom"/>
            <w:hideMark/>
          </w:tcPr>
          <w:p w:rsidR="00A66010" w:rsidRPr="00300A72" w:rsidRDefault="00A66010" w:rsidP="00E61BA2">
            <w:pPr>
              <w:tabs>
                <w:tab w:val="left" w:pos="288"/>
                <w:tab w:val="left" w:pos="576"/>
                <w:tab w:val="left" w:pos="864"/>
                <w:tab w:val="left" w:pos="1152"/>
              </w:tabs>
              <w:spacing w:before="40" w:after="40" w:line="210" w:lineRule="exact"/>
              <w:ind w:right="40"/>
              <w:jc w:val="right"/>
              <w:rPr>
                <w:b/>
                <w:bCs/>
                <w:sz w:val="17"/>
                <w:lang w:val="es-ES" w:eastAsia="es-HN"/>
              </w:rPr>
            </w:pPr>
            <w:r w:rsidRPr="00300A72">
              <w:rPr>
                <w:b/>
                <w:bCs/>
                <w:sz w:val="17"/>
                <w:lang w:eastAsia="es-HN"/>
              </w:rPr>
              <w:t>592</w:t>
            </w:r>
          </w:p>
        </w:tc>
        <w:tc>
          <w:tcPr>
            <w:tcW w:w="1134" w:type="dxa"/>
            <w:tcBorders>
              <w:bottom w:val="single" w:sz="12" w:space="0" w:color="auto"/>
            </w:tcBorders>
            <w:shd w:val="clear" w:color="auto" w:fill="auto"/>
            <w:noWrap/>
            <w:vAlign w:val="bottom"/>
            <w:hideMark/>
          </w:tcPr>
          <w:p w:rsidR="00A66010" w:rsidRPr="0095326B" w:rsidRDefault="00A66010" w:rsidP="00E61BA2">
            <w:pPr>
              <w:tabs>
                <w:tab w:val="left" w:pos="288"/>
                <w:tab w:val="left" w:pos="576"/>
                <w:tab w:val="left" w:pos="864"/>
                <w:tab w:val="left" w:pos="1152"/>
              </w:tabs>
              <w:spacing w:before="40" w:after="40" w:line="210" w:lineRule="exact"/>
              <w:ind w:right="40"/>
              <w:jc w:val="right"/>
              <w:rPr>
                <w:sz w:val="17"/>
                <w:lang w:val="es-ES" w:eastAsia="es-HN"/>
              </w:rPr>
            </w:pPr>
            <w:r w:rsidRPr="0095326B">
              <w:rPr>
                <w:sz w:val="17"/>
                <w:lang w:eastAsia="es-HN"/>
              </w:rPr>
              <w:t>1%</w:t>
            </w:r>
          </w:p>
        </w:tc>
      </w:tr>
    </w:tbl>
    <w:p w:rsidR="00A66010" w:rsidRPr="000E1232" w:rsidRDefault="00A66010" w:rsidP="00E61BA2">
      <w:pPr>
        <w:pStyle w:val="FootnoteText"/>
        <w:tabs>
          <w:tab w:val="clear" w:pos="418"/>
          <w:tab w:val="right" w:pos="1476"/>
          <w:tab w:val="left" w:pos="1548"/>
          <w:tab w:val="right" w:pos="1836"/>
          <w:tab w:val="left" w:pos="1908"/>
        </w:tabs>
        <w:spacing w:line="120" w:lineRule="exact"/>
        <w:ind w:left="1548" w:right="1267" w:hanging="288"/>
        <w:rPr>
          <w:i/>
          <w:iCs/>
          <w:w w:val="100"/>
          <w:sz w:val="10"/>
          <w:lang w:eastAsia="es-ES"/>
        </w:rPr>
      </w:pPr>
    </w:p>
    <w:p w:rsidR="00A66010" w:rsidRDefault="00A66010" w:rsidP="00E61BA2">
      <w:pPr>
        <w:pStyle w:val="FootnoteText"/>
        <w:tabs>
          <w:tab w:val="clear" w:pos="418"/>
          <w:tab w:val="right" w:pos="1476"/>
          <w:tab w:val="left" w:pos="1548"/>
          <w:tab w:val="right" w:pos="1836"/>
          <w:tab w:val="left" w:pos="1908"/>
        </w:tabs>
        <w:ind w:left="1548" w:right="1267" w:hanging="288"/>
        <w:rPr>
          <w:w w:val="100"/>
          <w:lang w:eastAsia="es-ES"/>
        </w:rPr>
      </w:pPr>
      <w:r>
        <w:rPr>
          <w:i/>
          <w:iCs/>
          <w:w w:val="100"/>
          <w:lang w:eastAsia="es-ES"/>
        </w:rPr>
        <w:tab/>
      </w:r>
      <w:r w:rsidRPr="003C2220">
        <w:rPr>
          <w:i/>
          <w:iCs/>
          <w:w w:val="100"/>
          <w:lang w:eastAsia="es-ES"/>
        </w:rPr>
        <w:t>Source:</w:t>
      </w:r>
      <w:r>
        <w:rPr>
          <w:w w:val="100"/>
          <w:lang w:eastAsia="es-ES"/>
        </w:rPr>
        <w:t xml:space="preserve"> </w:t>
      </w:r>
      <w:r w:rsidRPr="003C2220">
        <w:rPr>
          <w:w w:val="100"/>
          <w:lang w:eastAsia="es-ES"/>
        </w:rPr>
        <w:t>Formulated</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basis</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statistics</w:t>
      </w:r>
      <w:r>
        <w:rPr>
          <w:w w:val="100"/>
          <w:lang w:eastAsia="es-ES"/>
        </w:rPr>
        <w:t xml:space="preserve"> </w:t>
      </w:r>
      <w:r w:rsidRPr="003C2220">
        <w:rPr>
          <w:w w:val="100"/>
          <w:lang w:eastAsia="es-ES"/>
        </w:rPr>
        <w:t>drawn</w:t>
      </w:r>
      <w:r>
        <w:rPr>
          <w:w w:val="100"/>
          <w:lang w:eastAsia="es-ES"/>
        </w:rPr>
        <w:t xml:space="preserve"> </w:t>
      </w:r>
      <w:r w:rsidRPr="003C2220">
        <w:rPr>
          <w:w w:val="100"/>
          <w:lang w:eastAsia="es-ES"/>
        </w:rPr>
        <w:t>from</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Single</w:t>
      </w:r>
      <w:r>
        <w:rPr>
          <w:w w:val="100"/>
          <w:lang w:eastAsia="es-ES"/>
        </w:rPr>
        <w:t xml:space="preserve"> </w:t>
      </w:r>
      <w:r w:rsidRPr="003C2220">
        <w:rPr>
          <w:w w:val="100"/>
          <w:lang w:eastAsia="es-ES"/>
        </w:rPr>
        <w:t>Registry</w:t>
      </w:r>
      <w:r>
        <w:rPr>
          <w:w w:val="100"/>
          <w:lang w:eastAsia="es-ES"/>
        </w:rPr>
        <w:t xml:space="preserve"> </w:t>
      </w:r>
      <w:r w:rsidRPr="003C2220">
        <w:rPr>
          <w:w w:val="100"/>
          <w:lang w:eastAsia="es-ES"/>
        </w:rPr>
        <w:t>of</w:t>
      </w:r>
      <w:r>
        <w:rPr>
          <w:w w:val="100"/>
          <w:lang w:eastAsia="es-ES"/>
        </w:rPr>
        <w:t xml:space="preserve"> Beneficiaries as </w:t>
      </w:r>
      <w:r w:rsidRPr="003C2220">
        <w:rPr>
          <w:w w:val="100"/>
          <w:lang w:eastAsia="es-ES"/>
        </w:rPr>
        <w:t>of</w:t>
      </w:r>
      <w:r>
        <w:rPr>
          <w:w w:val="100"/>
          <w:lang w:eastAsia="es-ES"/>
        </w:rPr>
        <w:t xml:space="preserve"> </w:t>
      </w:r>
      <w:r w:rsidRPr="003C2220">
        <w:rPr>
          <w:w w:val="100"/>
          <w:lang w:eastAsia="es-ES"/>
        </w:rPr>
        <w:t>19</w:t>
      </w:r>
      <w:r>
        <w:rPr>
          <w:w w:val="100"/>
          <w:lang w:eastAsia="es-ES"/>
        </w:rPr>
        <w:t xml:space="preserve"> </w:t>
      </w:r>
      <w:r w:rsidRPr="003C2220">
        <w:rPr>
          <w:w w:val="100"/>
          <w:lang w:eastAsia="es-ES"/>
        </w:rPr>
        <w:t>January</w:t>
      </w:r>
      <w:r>
        <w:rPr>
          <w:w w:val="100"/>
          <w:lang w:eastAsia="es-ES"/>
        </w:rPr>
        <w:t xml:space="preserve"> </w:t>
      </w:r>
      <w:r w:rsidRPr="003C2220">
        <w:rPr>
          <w:w w:val="100"/>
          <w:lang w:eastAsia="es-ES"/>
        </w:rPr>
        <w:t>2014,</w:t>
      </w:r>
      <w:r>
        <w:rPr>
          <w:w w:val="100"/>
          <w:lang w:eastAsia="es-ES"/>
        </w:rPr>
        <w:t xml:space="preserve"> </w:t>
      </w:r>
      <w:r w:rsidRPr="003C2220">
        <w:rPr>
          <w:w w:val="100"/>
          <w:lang w:eastAsia="es-ES"/>
        </w:rPr>
        <w:t>National</w:t>
      </w:r>
      <w:r>
        <w:rPr>
          <w:w w:val="100"/>
          <w:lang w:eastAsia="es-ES"/>
        </w:rPr>
        <w:t xml:space="preserve"> </w:t>
      </w:r>
      <w:r w:rsidRPr="003C2220">
        <w:rPr>
          <w:w w:val="100"/>
          <w:lang w:eastAsia="es-ES"/>
        </w:rPr>
        <w:t>Centre</w:t>
      </w:r>
      <w:r>
        <w:rPr>
          <w:w w:val="100"/>
          <w:lang w:eastAsia="es-ES"/>
        </w:rPr>
        <w:t xml:space="preserve"> </w:t>
      </w:r>
      <w:r w:rsidRPr="003C2220">
        <w:rPr>
          <w:w w:val="100"/>
          <w:lang w:eastAsia="es-ES"/>
        </w:rPr>
        <w:t>for</w:t>
      </w:r>
      <w:r>
        <w:rPr>
          <w:w w:val="100"/>
          <w:lang w:eastAsia="es-ES"/>
        </w:rPr>
        <w:t xml:space="preserve"> </w:t>
      </w:r>
      <w:r w:rsidRPr="003C2220">
        <w:rPr>
          <w:w w:val="100"/>
          <w:lang w:eastAsia="es-ES"/>
        </w:rPr>
        <w:t>Information</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Social</w:t>
      </w:r>
      <w:r>
        <w:rPr>
          <w:w w:val="100"/>
          <w:lang w:eastAsia="es-ES"/>
        </w:rPr>
        <w:t xml:space="preserve"> </w:t>
      </w:r>
      <w:r w:rsidRPr="003C2220">
        <w:rPr>
          <w:w w:val="100"/>
          <w:lang w:eastAsia="es-ES"/>
        </w:rPr>
        <w:t>Sector</w:t>
      </w:r>
      <w:r>
        <w:rPr>
          <w:w w:val="100"/>
          <w:lang w:eastAsia="es-ES"/>
        </w:rPr>
        <w:t xml:space="preserve"> </w:t>
      </w:r>
      <w:r w:rsidRPr="003C2220">
        <w:rPr>
          <w:w w:val="100"/>
          <w:lang w:eastAsia="es-ES"/>
        </w:rPr>
        <w:t>(CENISS),</w:t>
      </w:r>
      <w:r>
        <w:rPr>
          <w:w w:val="100"/>
          <w:lang w:eastAsia="es-ES"/>
        </w:rPr>
        <w:t xml:space="preserve"> </w:t>
      </w:r>
      <w:r w:rsidRPr="003C2220">
        <w:rPr>
          <w:w w:val="100"/>
          <w:lang w:eastAsia="es-ES"/>
        </w:rPr>
        <w:t>Ministry</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Developm</w:t>
      </w:r>
      <w:r>
        <w:rPr>
          <w:w w:val="100"/>
          <w:lang w:eastAsia="es-ES"/>
        </w:rPr>
        <w:t>ent and Social Inclusion</w:t>
      </w:r>
      <w:r w:rsidRPr="003C2220">
        <w:rPr>
          <w:w w:val="100"/>
          <w:lang w:eastAsia="es-ES"/>
        </w:rPr>
        <w:t>.</w:t>
      </w:r>
    </w:p>
    <w:p w:rsidR="00A66010" w:rsidRPr="00300A72" w:rsidRDefault="00A66010" w:rsidP="00E61BA2">
      <w:pPr>
        <w:pStyle w:val="FootnoteText"/>
        <w:tabs>
          <w:tab w:val="clear" w:pos="418"/>
          <w:tab w:val="right" w:pos="1476"/>
          <w:tab w:val="left" w:pos="1548"/>
          <w:tab w:val="right" w:pos="1836"/>
          <w:tab w:val="left" w:pos="1908"/>
        </w:tabs>
        <w:spacing w:line="120" w:lineRule="exact"/>
        <w:ind w:left="1548" w:right="1267" w:hanging="288"/>
        <w:rPr>
          <w:sz w:val="10"/>
        </w:rPr>
      </w:pPr>
    </w:p>
    <w:p w:rsidR="00A66010" w:rsidRDefault="00A66010" w:rsidP="00E61BA2">
      <w:pPr>
        <w:pStyle w:val="FootnoteText"/>
        <w:tabs>
          <w:tab w:val="clear" w:pos="418"/>
          <w:tab w:val="right" w:pos="1476"/>
          <w:tab w:val="left" w:pos="1548"/>
          <w:tab w:val="right" w:pos="1836"/>
          <w:tab w:val="left" w:pos="1908"/>
        </w:tabs>
        <w:ind w:left="1548" w:right="1267" w:hanging="288"/>
        <w:rPr>
          <w:w w:val="100"/>
          <w:lang w:eastAsia="es-ES"/>
        </w:rPr>
      </w:pPr>
      <w:r>
        <w:rPr>
          <w:i/>
          <w:iCs/>
          <w:w w:val="100"/>
          <w:lang w:eastAsia="es-ES"/>
        </w:rPr>
        <w:tab/>
        <w:t>*</w:t>
      </w:r>
      <w:r>
        <w:rPr>
          <w:i/>
          <w:iCs/>
          <w:w w:val="100"/>
          <w:lang w:eastAsia="es-ES"/>
        </w:rPr>
        <w:tab/>
      </w:r>
      <w:r>
        <w:rPr>
          <w:w w:val="100"/>
          <w:lang w:eastAsia="es-ES"/>
        </w:rPr>
        <w:t>National Registry of Persons.</w:t>
      </w:r>
    </w:p>
    <w:p w:rsidR="00A66010" w:rsidRPr="000E1232" w:rsidRDefault="00A66010" w:rsidP="00E61BA2">
      <w:pPr>
        <w:pStyle w:val="FootnoteText"/>
        <w:tabs>
          <w:tab w:val="clear" w:pos="418"/>
          <w:tab w:val="right" w:pos="1476"/>
          <w:tab w:val="left" w:pos="1548"/>
          <w:tab w:val="right" w:pos="1836"/>
          <w:tab w:val="left" w:pos="1908"/>
        </w:tabs>
        <w:spacing w:line="120" w:lineRule="exact"/>
        <w:ind w:left="1548" w:right="1267" w:hanging="288"/>
        <w:rPr>
          <w:sz w:val="10"/>
        </w:rPr>
      </w:pPr>
    </w:p>
    <w:p w:rsidR="00A66010" w:rsidRPr="00300A72" w:rsidRDefault="00A66010" w:rsidP="00E61BA2">
      <w:pPr>
        <w:pStyle w:val="FootnoteText"/>
        <w:tabs>
          <w:tab w:val="clear" w:pos="418"/>
          <w:tab w:val="right" w:pos="1476"/>
          <w:tab w:val="left" w:pos="1548"/>
          <w:tab w:val="right" w:pos="1836"/>
          <w:tab w:val="left" w:pos="1908"/>
        </w:tabs>
        <w:spacing w:line="120" w:lineRule="exact"/>
        <w:ind w:left="1548" w:right="1267" w:hanging="288"/>
        <w:rPr>
          <w:sz w:val="10"/>
        </w:rPr>
      </w:pPr>
    </w:p>
    <w:p w:rsidR="00A66010" w:rsidRPr="00300A72" w:rsidRDefault="00A66010" w:rsidP="00E61BA2">
      <w:pPr>
        <w:pStyle w:val="H23"/>
        <w:ind w:right="1260"/>
        <w:rPr>
          <w:b w:val="0"/>
          <w:bCs/>
        </w:rPr>
      </w:pPr>
      <w:r>
        <w:tab/>
      </w:r>
      <w:r>
        <w:tab/>
      </w:r>
      <w:r w:rsidRPr="00300A72">
        <w:rPr>
          <w:b w:val="0"/>
          <w:bCs/>
        </w:rPr>
        <w:t>Table</w:t>
      </w:r>
      <w:r>
        <w:rPr>
          <w:b w:val="0"/>
          <w:bCs/>
        </w:rPr>
        <w:t xml:space="preserve"> </w:t>
      </w:r>
      <w:r w:rsidRPr="00300A72">
        <w:rPr>
          <w:b w:val="0"/>
          <w:bCs/>
        </w:rPr>
        <w:t>3</w:t>
      </w:r>
    </w:p>
    <w:p w:rsidR="00A66010" w:rsidRDefault="00A66010" w:rsidP="00E61BA2">
      <w:pPr>
        <w:pStyle w:val="H23"/>
        <w:ind w:right="1260"/>
      </w:pPr>
      <w:r>
        <w:tab/>
      </w:r>
      <w:r>
        <w:tab/>
        <w:t>Child and adolescent pregnancies</w:t>
      </w:r>
    </w:p>
    <w:p w:rsidR="00A66010" w:rsidRDefault="00A66010" w:rsidP="00E61BA2">
      <w:pPr>
        <w:pStyle w:val="FootnoteText"/>
        <w:tabs>
          <w:tab w:val="clear" w:pos="418"/>
          <w:tab w:val="right" w:pos="1476"/>
          <w:tab w:val="left" w:pos="1548"/>
          <w:tab w:val="right" w:pos="1836"/>
          <w:tab w:val="left" w:pos="1908"/>
        </w:tabs>
        <w:spacing w:line="120" w:lineRule="exact"/>
        <w:ind w:left="1548" w:right="1267" w:hanging="288"/>
        <w:rPr>
          <w:sz w:val="10"/>
        </w:rPr>
      </w:pPr>
    </w:p>
    <w:tbl>
      <w:tblPr>
        <w:tblW w:w="0" w:type="auto"/>
        <w:tblLayout w:type="fixed"/>
        <w:tblCellMar>
          <w:left w:w="0" w:type="dxa"/>
          <w:right w:w="0" w:type="dxa"/>
        </w:tblCellMar>
        <w:tblLook w:val="04A0" w:firstRow="1" w:lastRow="0" w:firstColumn="1" w:lastColumn="0" w:noHBand="0" w:noVBand="1"/>
      </w:tblPr>
      <w:tblGrid>
        <w:gridCol w:w="1503"/>
        <w:gridCol w:w="596"/>
        <w:gridCol w:w="596"/>
        <w:gridCol w:w="596"/>
        <w:gridCol w:w="596"/>
        <w:gridCol w:w="596"/>
        <w:gridCol w:w="596"/>
        <w:gridCol w:w="596"/>
        <w:gridCol w:w="596"/>
        <w:gridCol w:w="596"/>
        <w:gridCol w:w="596"/>
        <w:gridCol w:w="596"/>
        <w:gridCol w:w="596"/>
        <w:gridCol w:w="559"/>
        <w:gridCol w:w="567"/>
      </w:tblGrid>
      <w:tr w:rsidR="00A66010" w:rsidRPr="00463805" w:rsidTr="00E61BA2">
        <w:trPr>
          <w:trHeight w:val="240"/>
          <w:tblHeader/>
        </w:trPr>
        <w:tc>
          <w:tcPr>
            <w:tcW w:w="1503" w:type="dxa"/>
            <w:vMerge w:val="restart"/>
            <w:tcBorders>
              <w:top w:val="single" w:sz="4" w:space="0" w:color="auto"/>
            </w:tcBorders>
            <w:shd w:val="clear" w:color="auto" w:fill="auto"/>
            <w:noWrap/>
            <w:vAlign w:val="bottom"/>
            <w:hideMark/>
          </w:tcPr>
          <w:p w:rsidR="00A66010" w:rsidRPr="00463805" w:rsidRDefault="00A66010" w:rsidP="00E61BA2">
            <w:pPr>
              <w:spacing w:before="81" w:after="81" w:line="160" w:lineRule="exact"/>
              <w:ind w:right="40"/>
              <w:rPr>
                <w:bCs/>
                <w:i/>
                <w:sz w:val="14"/>
                <w:szCs w:val="14"/>
              </w:rPr>
            </w:pPr>
            <w:r w:rsidRPr="00463805">
              <w:rPr>
                <w:i/>
                <w:sz w:val="14"/>
              </w:rPr>
              <w:t>Department</w:t>
            </w:r>
          </w:p>
        </w:tc>
        <w:tc>
          <w:tcPr>
            <w:tcW w:w="1192"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A66010" w:rsidRPr="00463805" w:rsidRDefault="00A66010" w:rsidP="00E61BA2">
            <w:pPr>
              <w:spacing w:before="81" w:after="81" w:line="160" w:lineRule="exact"/>
              <w:ind w:left="144" w:right="40"/>
              <w:jc w:val="center"/>
              <w:rPr>
                <w:bCs/>
                <w:i/>
                <w:sz w:val="14"/>
                <w:szCs w:val="14"/>
              </w:rPr>
            </w:pPr>
            <w:r w:rsidRPr="00463805">
              <w:rPr>
                <w:i/>
                <w:sz w:val="14"/>
              </w:rPr>
              <w:t>Age</w:t>
            </w:r>
            <w:r>
              <w:rPr>
                <w:i/>
                <w:sz w:val="14"/>
              </w:rPr>
              <w:t xml:space="preserve"> </w:t>
            </w:r>
            <w:r w:rsidRPr="00463805">
              <w:rPr>
                <w:i/>
                <w:sz w:val="14"/>
              </w:rPr>
              <w:t>group</w:t>
            </w:r>
          </w:p>
        </w:tc>
        <w:tc>
          <w:tcPr>
            <w:tcW w:w="6519" w:type="dxa"/>
            <w:gridSpan w:val="11"/>
            <w:tcBorders>
              <w:top w:val="single" w:sz="4" w:space="0" w:color="auto"/>
              <w:left w:val="single" w:sz="24" w:space="0" w:color="FFFFFF" w:themeColor="background1"/>
              <w:bottom w:val="single" w:sz="4" w:space="0" w:color="auto"/>
            </w:tcBorders>
            <w:shd w:val="clear" w:color="auto" w:fill="auto"/>
            <w:noWrap/>
            <w:vAlign w:val="bottom"/>
            <w:hideMark/>
          </w:tcPr>
          <w:p w:rsidR="00A66010" w:rsidRPr="00463805" w:rsidRDefault="00A66010" w:rsidP="00E61BA2">
            <w:pPr>
              <w:spacing w:before="81" w:after="81" w:line="160" w:lineRule="exact"/>
              <w:ind w:left="144" w:right="40"/>
              <w:jc w:val="center"/>
              <w:rPr>
                <w:bCs/>
                <w:i/>
                <w:sz w:val="14"/>
                <w:szCs w:val="14"/>
              </w:rPr>
            </w:pPr>
            <w:r w:rsidRPr="00463805">
              <w:rPr>
                <w:i/>
                <w:sz w:val="14"/>
              </w:rPr>
              <w:t>Ethnicity</w:t>
            </w:r>
          </w:p>
        </w:tc>
        <w:tc>
          <w:tcPr>
            <w:tcW w:w="567" w:type="dxa"/>
            <w:vMerge w:val="restart"/>
            <w:tcBorders>
              <w:top w:val="single" w:sz="4" w:space="0" w:color="auto"/>
            </w:tcBorders>
            <w:shd w:val="clear" w:color="auto" w:fill="auto"/>
            <w:noWrap/>
            <w:vAlign w:val="bottom"/>
            <w:hideMark/>
          </w:tcPr>
          <w:p w:rsidR="00A66010" w:rsidRPr="00463805" w:rsidRDefault="00A66010" w:rsidP="00E61BA2">
            <w:pPr>
              <w:spacing w:before="81" w:after="81" w:line="160" w:lineRule="exact"/>
              <w:ind w:left="144" w:right="40"/>
              <w:jc w:val="right"/>
              <w:rPr>
                <w:b/>
                <w:bCs/>
                <w:i/>
                <w:sz w:val="14"/>
                <w:szCs w:val="14"/>
              </w:rPr>
            </w:pPr>
            <w:r w:rsidRPr="00463805">
              <w:rPr>
                <w:b/>
                <w:bCs/>
                <w:i/>
                <w:sz w:val="14"/>
              </w:rPr>
              <w:t>Total</w:t>
            </w:r>
          </w:p>
        </w:tc>
      </w:tr>
      <w:tr w:rsidR="00A66010" w:rsidRPr="00463805" w:rsidTr="00E61BA2">
        <w:trPr>
          <w:cantSplit/>
          <w:trHeight w:val="1237"/>
          <w:tblHeader/>
        </w:trPr>
        <w:tc>
          <w:tcPr>
            <w:tcW w:w="1503" w:type="dxa"/>
            <w:vMerge/>
            <w:tcBorders>
              <w:bottom w:val="single" w:sz="12" w:space="0" w:color="auto"/>
            </w:tcBorders>
            <w:shd w:val="clear" w:color="auto" w:fill="auto"/>
            <w:noWrap/>
            <w:vAlign w:val="bottom"/>
            <w:hideMark/>
          </w:tcPr>
          <w:p w:rsidR="00A66010" w:rsidRPr="00463805" w:rsidRDefault="00A66010" w:rsidP="00E61BA2">
            <w:pPr>
              <w:spacing w:before="81" w:after="81" w:line="160" w:lineRule="exact"/>
              <w:ind w:right="40"/>
              <w:rPr>
                <w:bCs/>
                <w:i/>
                <w:sz w:val="14"/>
                <w:szCs w:val="14"/>
                <w:lang w:eastAsia="es-HN"/>
              </w:rPr>
            </w:pP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i/>
                <w:sz w:val="14"/>
              </w:rPr>
              <w:t>6</w:t>
            </w:r>
            <w:r>
              <w:rPr>
                <w:i/>
                <w:sz w:val="14"/>
              </w:rPr>
              <w:t xml:space="preserve"> </w:t>
            </w:r>
            <w:r w:rsidRPr="00463805">
              <w:rPr>
                <w:i/>
                <w:sz w:val="14"/>
              </w:rPr>
              <w:t>to</w:t>
            </w:r>
            <w:r>
              <w:rPr>
                <w:i/>
                <w:sz w:val="14"/>
              </w:rPr>
              <w:t xml:space="preserve"> </w:t>
            </w:r>
            <w:r w:rsidRPr="00463805">
              <w:rPr>
                <w:i/>
                <w:sz w:val="14"/>
              </w:rPr>
              <w:t>12</w:t>
            </w:r>
          </w:p>
        </w:tc>
        <w:tc>
          <w:tcPr>
            <w:tcW w:w="596" w:type="dxa"/>
            <w:tcBorders>
              <w:top w:val="single" w:sz="4" w:space="0" w:color="auto"/>
              <w:bottom w:val="single" w:sz="12" w:space="0" w:color="auto"/>
              <w:right w:val="single" w:sz="24" w:space="0" w:color="FFFFFF" w:themeColor="background1"/>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i/>
                <w:sz w:val="14"/>
              </w:rPr>
              <w:t>13</w:t>
            </w:r>
            <w:r>
              <w:rPr>
                <w:i/>
                <w:sz w:val="14"/>
              </w:rPr>
              <w:t xml:space="preserve"> </w:t>
            </w:r>
            <w:r w:rsidRPr="00463805">
              <w:rPr>
                <w:i/>
                <w:sz w:val="14"/>
              </w:rPr>
              <w:t>to</w:t>
            </w:r>
            <w:r>
              <w:rPr>
                <w:i/>
                <w:sz w:val="14"/>
              </w:rPr>
              <w:t xml:space="preserve"> </w:t>
            </w:r>
            <w:r w:rsidRPr="00463805">
              <w:rPr>
                <w:i/>
                <w:sz w:val="14"/>
              </w:rPr>
              <w:t>17</w:t>
            </w:r>
          </w:p>
        </w:tc>
        <w:tc>
          <w:tcPr>
            <w:tcW w:w="596" w:type="dxa"/>
            <w:tcBorders>
              <w:top w:val="single" w:sz="4" w:space="0" w:color="auto"/>
              <w:left w:val="single" w:sz="24" w:space="0" w:color="FFFFFF" w:themeColor="background1"/>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i/>
                <w:sz w:val="14"/>
              </w:rPr>
              <w:t>Gar</w:t>
            </w:r>
            <w:r>
              <w:rPr>
                <w:i/>
                <w:sz w:val="14"/>
              </w:rPr>
              <w:t>i</w:t>
            </w:r>
            <w:r w:rsidRPr="00463805">
              <w:rPr>
                <w:i/>
                <w:sz w:val="14"/>
              </w:rPr>
              <w:t>funa</w:t>
            </w: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i/>
                <w:sz w:val="14"/>
              </w:rPr>
              <w:t>Lenca</w:t>
            </w: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Pr>
                <w:i/>
                <w:sz w:val="14"/>
              </w:rPr>
              <w:t>Chorti Maya</w:t>
            </w: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i/>
                <w:sz w:val="14"/>
              </w:rPr>
              <w:t>Miskito</w:t>
            </w: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i/>
                <w:sz w:val="14"/>
              </w:rPr>
              <w:t>Nahoa</w:t>
            </w: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Pr>
                <w:i/>
                <w:sz w:val="14"/>
              </w:rPr>
              <w:t xml:space="preserve">English-speaking </w:t>
            </w:r>
            <w:r w:rsidRPr="00463805">
              <w:rPr>
                <w:i/>
                <w:sz w:val="14"/>
              </w:rPr>
              <w:t>black</w:t>
            </w: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i/>
                <w:sz w:val="14"/>
              </w:rPr>
              <w:t>Pech</w:t>
            </w: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i/>
                <w:sz w:val="14"/>
              </w:rPr>
              <w:t>Tawahka</w:t>
            </w: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bCs/>
                <w:i/>
                <w:sz w:val="14"/>
                <w:szCs w:val="14"/>
              </w:rPr>
              <w:t>Tolupan</w:t>
            </w:r>
          </w:p>
        </w:tc>
        <w:tc>
          <w:tcPr>
            <w:tcW w:w="596"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sidRPr="00463805">
              <w:rPr>
                <w:i/>
                <w:sz w:val="14"/>
              </w:rPr>
              <w:t>None</w:t>
            </w:r>
          </w:p>
        </w:tc>
        <w:tc>
          <w:tcPr>
            <w:tcW w:w="559" w:type="dxa"/>
            <w:tcBorders>
              <w:top w:val="single" w:sz="4" w:space="0" w:color="auto"/>
              <w:bottom w:val="single" w:sz="12" w:space="0" w:color="auto"/>
            </w:tcBorders>
            <w:shd w:val="clear" w:color="auto" w:fill="auto"/>
            <w:noWrap/>
            <w:textDirection w:val="btLr"/>
            <w:vAlign w:val="bottom"/>
            <w:hideMark/>
          </w:tcPr>
          <w:p w:rsidR="00A66010" w:rsidRPr="00463805" w:rsidRDefault="00A66010" w:rsidP="00E61BA2">
            <w:pPr>
              <w:spacing w:before="81" w:after="81" w:line="160" w:lineRule="exact"/>
              <w:ind w:left="142" w:right="40"/>
              <w:rPr>
                <w:bCs/>
                <w:i/>
                <w:sz w:val="14"/>
                <w:szCs w:val="14"/>
              </w:rPr>
            </w:pPr>
            <w:r>
              <w:rPr>
                <w:i/>
                <w:sz w:val="14"/>
              </w:rPr>
              <w:t>Not known</w:t>
            </w:r>
          </w:p>
        </w:tc>
        <w:tc>
          <w:tcPr>
            <w:tcW w:w="567" w:type="dxa"/>
            <w:vMerge/>
            <w:tcBorders>
              <w:bottom w:val="single" w:sz="12" w:space="0" w:color="auto"/>
            </w:tcBorders>
            <w:shd w:val="clear" w:color="auto" w:fill="auto"/>
            <w:noWrap/>
            <w:vAlign w:val="bottom"/>
            <w:hideMark/>
          </w:tcPr>
          <w:p w:rsidR="00A66010" w:rsidRPr="00463805" w:rsidRDefault="00A66010" w:rsidP="00E61BA2">
            <w:pPr>
              <w:spacing w:before="81" w:after="81" w:line="160" w:lineRule="exact"/>
              <w:ind w:left="144" w:right="40"/>
              <w:jc w:val="right"/>
              <w:rPr>
                <w:b/>
                <w:bCs/>
                <w:i/>
                <w:sz w:val="14"/>
                <w:szCs w:val="14"/>
                <w:lang w:eastAsia="es-HN"/>
              </w:rPr>
            </w:pPr>
          </w:p>
        </w:tc>
      </w:tr>
      <w:tr w:rsidR="00A66010" w:rsidRPr="00463805" w:rsidTr="00E61BA2">
        <w:trPr>
          <w:trHeight w:hRule="exact" w:val="115"/>
          <w:tblHeader/>
        </w:trPr>
        <w:tc>
          <w:tcPr>
            <w:tcW w:w="1503" w:type="dxa"/>
            <w:tcBorders>
              <w:top w:val="single" w:sz="12" w:space="0" w:color="auto"/>
            </w:tcBorders>
            <w:shd w:val="clear" w:color="auto" w:fill="auto"/>
            <w:noWrap/>
            <w:vAlign w:val="bottom"/>
          </w:tcPr>
          <w:p w:rsidR="00A66010" w:rsidRPr="00463805" w:rsidRDefault="00A66010" w:rsidP="00E61BA2">
            <w:pPr>
              <w:spacing w:before="40" w:after="40" w:line="210" w:lineRule="exact"/>
              <w:ind w:right="40"/>
              <w:rPr>
                <w:sz w:val="17"/>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szCs w:val="16"/>
                <w:lang w:eastAsia="es-HN"/>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szCs w:val="16"/>
                <w:lang w:eastAsia="es-HN"/>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szCs w:val="16"/>
                <w:lang w:eastAsia="es-HN"/>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szCs w:val="16"/>
                <w:lang w:eastAsia="es-HN"/>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szCs w:val="16"/>
                <w:lang w:eastAsia="es-HN"/>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szCs w:val="16"/>
                <w:lang w:eastAsia="es-HN"/>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szCs w:val="16"/>
                <w:lang w:eastAsia="es-HN"/>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rPr>
            </w:pPr>
          </w:p>
        </w:tc>
        <w:tc>
          <w:tcPr>
            <w:tcW w:w="596"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rPr>
            </w:pPr>
          </w:p>
        </w:tc>
        <w:tc>
          <w:tcPr>
            <w:tcW w:w="559"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sz w:val="17"/>
              </w:rPr>
            </w:pPr>
          </w:p>
        </w:tc>
        <w:tc>
          <w:tcPr>
            <w:tcW w:w="567" w:type="dxa"/>
            <w:tcBorders>
              <w:top w:val="single" w:sz="12" w:space="0" w:color="auto"/>
            </w:tcBorders>
            <w:shd w:val="clear" w:color="auto" w:fill="auto"/>
            <w:noWrap/>
            <w:vAlign w:val="bottom"/>
          </w:tcPr>
          <w:p w:rsidR="00A66010" w:rsidRPr="00463805" w:rsidRDefault="00A66010" w:rsidP="00E61BA2">
            <w:pPr>
              <w:spacing w:before="40" w:after="40" w:line="210" w:lineRule="exact"/>
              <w:ind w:left="144" w:right="40"/>
              <w:jc w:val="right"/>
              <w:rPr>
                <w:b/>
                <w:bCs/>
                <w:sz w:val="17"/>
              </w:rPr>
            </w:pP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Atlántida</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42</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3</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24</w:t>
            </w:r>
          </w:p>
        </w:tc>
        <w:tc>
          <w:tcPr>
            <w:tcW w:w="559"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13</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b/>
                <w:bCs/>
                <w:sz w:val="17"/>
                <w:szCs w:val="16"/>
              </w:rPr>
            </w:pPr>
            <w:r w:rsidRPr="00463805">
              <w:rPr>
                <w:b/>
                <w:bCs/>
                <w:sz w:val="17"/>
              </w:rPr>
              <w:t>42</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Choluteca</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72</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56</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15</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b/>
                <w:bCs/>
                <w:sz w:val="17"/>
                <w:szCs w:val="16"/>
              </w:rPr>
            </w:pPr>
            <w:r w:rsidRPr="00463805">
              <w:rPr>
                <w:b/>
                <w:bCs/>
                <w:sz w:val="17"/>
              </w:rPr>
              <w:t>72</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Colón</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81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53</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sz w:val="17"/>
                <w:szCs w:val="16"/>
              </w:rPr>
            </w:pPr>
            <w:r w:rsidRPr="00463805">
              <w:rPr>
                <w:sz w:val="17"/>
              </w:rPr>
              <w:t>27</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left="144" w:right="40"/>
              <w:jc w:val="right"/>
              <w:rPr>
                <w:b/>
                <w:bCs/>
                <w:sz w:val="17"/>
                <w:szCs w:val="16"/>
              </w:rPr>
            </w:pPr>
            <w:r w:rsidRPr="00463805">
              <w:rPr>
                <w:b/>
                <w:bCs/>
                <w:sz w:val="17"/>
              </w:rPr>
              <w:t>81</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Comayagua</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116</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10</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35</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66</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116</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Copán</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66</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7</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17</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41</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66</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Cortés</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45</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25</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17</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45</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El</w:t>
            </w:r>
            <w:r>
              <w:rPr>
                <w:sz w:val="17"/>
              </w:rPr>
              <w:t xml:space="preserve"> </w:t>
            </w:r>
            <w:r w:rsidRPr="00463805">
              <w:rPr>
                <w:sz w:val="17"/>
              </w:rPr>
              <w:t>Paraíso</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10</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11</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21</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Francisco</w:t>
            </w:r>
            <w:r>
              <w:rPr>
                <w:sz w:val="17"/>
              </w:rPr>
              <w:t xml:space="preserve"> </w:t>
            </w:r>
            <w:r w:rsidRPr="00463805">
              <w:rPr>
                <w:sz w:val="17"/>
              </w:rPr>
              <w:t>Morazán</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101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15</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49</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36</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101</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Intibucá</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99</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96</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r>
              <w:rPr>
                <w:sz w:val="17"/>
                <w:szCs w:val="16"/>
                <w:lang w:eastAsia="es-HN"/>
              </w:rPr>
              <w:t xml:space="preserve"> </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r>
              <w:rPr>
                <w:sz w:val="17"/>
                <w:szCs w:val="16"/>
                <w:lang w:eastAsia="es-HN"/>
              </w:rPr>
              <w:t xml:space="preserve"> </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99</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Islas</w:t>
            </w:r>
            <w:r>
              <w:rPr>
                <w:sz w:val="17"/>
              </w:rPr>
              <w:t xml:space="preserve"> </w:t>
            </w:r>
            <w:r w:rsidRPr="00463805">
              <w:rPr>
                <w:sz w:val="17"/>
              </w:rPr>
              <w:t>de</w:t>
            </w:r>
            <w:r>
              <w:rPr>
                <w:sz w:val="17"/>
              </w:rPr>
              <w:t xml:space="preserve"> </w:t>
            </w:r>
            <w:r w:rsidRPr="00463805">
              <w:rPr>
                <w:sz w:val="17"/>
              </w:rPr>
              <w:t>la</w:t>
            </w:r>
            <w:r>
              <w:rPr>
                <w:sz w:val="17"/>
              </w:rPr>
              <w:t xml:space="preserve"> </w:t>
            </w:r>
            <w:r w:rsidRPr="00463805">
              <w:rPr>
                <w:sz w:val="17"/>
              </w:rPr>
              <w:t>Bahia</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13</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3</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8</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13</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La</w:t>
            </w:r>
            <w:r>
              <w:rPr>
                <w:sz w:val="17"/>
              </w:rPr>
              <w:t xml:space="preserve"> </w:t>
            </w:r>
            <w:r w:rsidRPr="00463805">
              <w:rPr>
                <w:sz w:val="17"/>
              </w:rPr>
              <w:t>Paz</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38</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32</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5</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38</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Lempira</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107</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106</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r>
              <w:rPr>
                <w:sz w:val="17"/>
                <w:szCs w:val="16"/>
                <w:lang w:eastAsia="es-HN"/>
              </w:rPr>
              <w:t xml:space="preserve"> </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r>
              <w:rPr>
                <w:sz w:val="17"/>
                <w:szCs w:val="16"/>
                <w:lang w:eastAsia="es-HN"/>
              </w:rPr>
              <w:t xml:space="preserve"> </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107</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Ocotepeque</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37</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r>
              <w:rPr>
                <w:sz w:val="17"/>
                <w:szCs w:val="16"/>
                <w:lang w:eastAsia="es-HN"/>
              </w:rPr>
              <w:t xml:space="preserve"> </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15</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19</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37</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Olancho</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76</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4</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49</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21</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77</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Santa</w:t>
            </w:r>
            <w:r>
              <w:rPr>
                <w:sz w:val="17"/>
              </w:rPr>
              <w:t xml:space="preserve"> </w:t>
            </w:r>
            <w:r w:rsidRPr="00463805">
              <w:rPr>
                <w:sz w:val="17"/>
              </w:rPr>
              <w:t>Bárbara</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153</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27</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40</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84</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153</w:t>
            </w:r>
          </w:p>
        </w:tc>
      </w:tr>
      <w:tr w:rsidR="00A66010" w:rsidRPr="00463805" w:rsidTr="00E61BA2">
        <w:trPr>
          <w:trHeight w:val="240"/>
        </w:trPr>
        <w:tc>
          <w:tcPr>
            <w:tcW w:w="1503"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Valle</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13</w:t>
            </w: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5</w:t>
            </w:r>
          </w:p>
        </w:tc>
        <w:tc>
          <w:tcPr>
            <w:tcW w:w="559" w:type="dxa"/>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6</w:t>
            </w:r>
          </w:p>
        </w:tc>
        <w:tc>
          <w:tcPr>
            <w:tcW w:w="567" w:type="dxa"/>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13</w:t>
            </w:r>
          </w:p>
        </w:tc>
      </w:tr>
      <w:tr w:rsidR="00A66010" w:rsidRPr="00463805" w:rsidTr="00E61BA2">
        <w:trPr>
          <w:trHeight w:val="240"/>
        </w:trPr>
        <w:tc>
          <w:tcPr>
            <w:tcW w:w="1503"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rPr>
                <w:sz w:val="17"/>
                <w:szCs w:val="16"/>
              </w:rPr>
            </w:pPr>
            <w:r w:rsidRPr="00463805">
              <w:rPr>
                <w:sz w:val="17"/>
              </w:rPr>
              <w:t>Yoro</w:t>
            </w:r>
          </w:p>
        </w:tc>
        <w:tc>
          <w:tcPr>
            <w:tcW w:w="596"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w:t>
            </w:r>
          </w:p>
        </w:tc>
        <w:tc>
          <w:tcPr>
            <w:tcW w:w="596"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147</w:t>
            </w:r>
          </w:p>
        </w:tc>
        <w:tc>
          <w:tcPr>
            <w:tcW w:w="596"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2</w:t>
            </w:r>
          </w:p>
        </w:tc>
        <w:tc>
          <w:tcPr>
            <w:tcW w:w="596" w:type="dxa"/>
            <w:tcBorders>
              <w:bottom w:val="single" w:sz="12" w:space="0" w:color="auto"/>
            </w:tcBorders>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tcBorders>
              <w:bottom w:val="single" w:sz="12" w:space="0" w:color="auto"/>
            </w:tcBorders>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tcBorders>
              <w:bottom w:val="single" w:sz="12" w:space="0" w:color="auto"/>
            </w:tcBorders>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tcBorders>
              <w:bottom w:val="single" w:sz="12" w:space="0" w:color="auto"/>
            </w:tcBorders>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lang w:eastAsia="es-HN"/>
              </w:rPr>
            </w:pPr>
          </w:p>
        </w:tc>
        <w:tc>
          <w:tcPr>
            <w:tcW w:w="596"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12</w:t>
            </w:r>
          </w:p>
        </w:tc>
        <w:tc>
          <w:tcPr>
            <w:tcW w:w="596" w:type="dxa"/>
            <w:tcBorders>
              <w:bottom w:val="single" w:sz="12" w:space="0" w:color="auto"/>
            </w:tcBorders>
            <w:shd w:val="clear" w:color="auto" w:fill="auto"/>
            <w:noWrap/>
            <w:vAlign w:val="bottom"/>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70</w:t>
            </w:r>
          </w:p>
        </w:tc>
        <w:tc>
          <w:tcPr>
            <w:tcW w:w="559"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sz w:val="17"/>
                <w:szCs w:val="16"/>
              </w:rPr>
            </w:pPr>
            <w:r w:rsidRPr="00463805">
              <w:rPr>
                <w:sz w:val="17"/>
              </w:rPr>
              <w:t>64</w:t>
            </w:r>
          </w:p>
        </w:tc>
        <w:tc>
          <w:tcPr>
            <w:tcW w:w="567" w:type="dxa"/>
            <w:tcBorders>
              <w:bottom w:val="single" w:sz="12" w:space="0" w:color="auto"/>
            </w:tcBorders>
            <w:shd w:val="clear" w:color="auto" w:fill="auto"/>
            <w:noWrap/>
            <w:vAlign w:val="bottom"/>
            <w:hideMark/>
          </w:tcPr>
          <w:p w:rsidR="00A66010" w:rsidRPr="00463805" w:rsidRDefault="00A66010" w:rsidP="00E61BA2">
            <w:pPr>
              <w:tabs>
                <w:tab w:val="left" w:pos="288"/>
                <w:tab w:val="left" w:pos="576"/>
                <w:tab w:val="left" w:pos="864"/>
                <w:tab w:val="left" w:pos="1152"/>
              </w:tabs>
              <w:spacing w:before="40" w:after="40" w:line="210" w:lineRule="exact"/>
              <w:ind w:right="40"/>
              <w:jc w:val="right"/>
              <w:rPr>
                <w:b/>
                <w:bCs/>
                <w:sz w:val="17"/>
                <w:szCs w:val="16"/>
              </w:rPr>
            </w:pPr>
            <w:r w:rsidRPr="00463805">
              <w:rPr>
                <w:b/>
                <w:bCs/>
                <w:sz w:val="17"/>
              </w:rPr>
              <w:t>148</w:t>
            </w:r>
          </w:p>
        </w:tc>
      </w:tr>
    </w:tbl>
    <w:p w:rsidR="00A66010" w:rsidRPr="00463805" w:rsidRDefault="00A66010" w:rsidP="00E61BA2">
      <w:pPr>
        <w:pStyle w:val="FootnoteText"/>
        <w:tabs>
          <w:tab w:val="clear" w:pos="418"/>
          <w:tab w:val="right" w:pos="216"/>
          <w:tab w:val="left" w:pos="288"/>
          <w:tab w:val="right" w:pos="576"/>
          <w:tab w:val="left" w:pos="648"/>
        </w:tabs>
        <w:spacing w:line="120" w:lineRule="exact"/>
        <w:ind w:left="288" w:right="256" w:hanging="288"/>
        <w:rPr>
          <w:i/>
          <w:iCs/>
          <w:w w:val="100"/>
          <w:sz w:val="10"/>
          <w:lang w:eastAsia="es-ES"/>
        </w:rPr>
      </w:pPr>
    </w:p>
    <w:p w:rsidR="00A66010" w:rsidRDefault="00A66010" w:rsidP="00A66010">
      <w:pPr>
        <w:pStyle w:val="FootnoteText"/>
        <w:keepNext/>
        <w:keepLines/>
        <w:tabs>
          <w:tab w:val="clear" w:pos="418"/>
          <w:tab w:val="right" w:pos="216"/>
          <w:tab w:val="left" w:pos="288"/>
          <w:tab w:val="right" w:pos="576"/>
          <w:tab w:val="left" w:pos="648"/>
        </w:tabs>
        <w:ind w:left="289" w:right="255" w:hanging="289"/>
        <w:rPr>
          <w:w w:val="100"/>
          <w:lang w:eastAsia="es-ES"/>
        </w:rPr>
      </w:pPr>
      <w:r w:rsidRPr="003C2220">
        <w:rPr>
          <w:i/>
          <w:iCs/>
          <w:w w:val="100"/>
          <w:lang w:eastAsia="es-ES"/>
        </w:rPr>
        <w:lastRenderedPageBreak/>
        <w:t>Source:</w:t>
      </w:r>
      <w:r>
        <w:rPr>
          <w:w w:val="100"/>
          <w:lang w:eastAsia="es-ES"/>
        </w:rPr>
        <w:t xml:space="preserve"> </w:t>
      </w:r>
      <w:r w:rsidRPr="003C2220">
        <w:rPr>
          <w:w w:val="100"/>
          <w:lang w:eastAsia="es-ES"/>
        </w:rPr>
        <w:t>Formulated</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basis</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statistics</w:t>
      </w:r>
      <w:r>
        <w:rPr>
          <w:w w:val="100"/>
          <w:lang w:eastAsia="es-ES"/>
        </w:rPr>
        <w:t xml:space="preserve"> </w:t>
      </w:r>
      <w:r w:rsidRPr="003C2220">
        <w:rPr>
          <w:w w:val="100"/>
          <w:lang w:eastAsia="es-ES"/>
        </w:rPr>
        <w:t>drawn</w:t>
      </w:r>
      <w:r>
        <w:rPr>
          <w:w w:val="100"/>
          <w:lang w:eastAsia="es-ES"/>
        </w:rPr>
        <w:t xml:space="preserve"> </w:t>
      </w:r>
      <w:r w:rsidRPr="003C2220">
        <w:rPr>
          <w:w w:val="100"/>
          <w:lang w:eastAsia="es-ES"/>
        </w:rPr>
        <w:t>from</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Single</w:t>
      </w:r>
      <w:r>
        <w:rPr>
          <w:w w:val="100"/>
          <w:lang w:eastAsia="es-ES"/>
        </w:rPr>
        <w:t xml:space="preserve"> </w:t>
      </w:r>
      <w:r w:rsidRPr="003C2220">
        <w:rPr>
          <w:w w:val="100"/>
          <w:lang w:eastAsia="es-ES"/>
        </w:rPr>
        <w:t>Registry</w:t>
      </w:r>
      <w:r>
        <w:rPr>
          <w:w w:val="100"/>
          <w:lang w:eastAsia="es-ES"/>
        </w:rPr>
        <w:t xml:space="preserve"> </w:t>
      </w:r>
      <w:r w:rsidRPr="003C2220">
        <w:rPr>
          <w:w w:val="100"/>
          <w:lang w:eastAsia="es-ES"/>
        </w:rPr>
        <w:t>of</w:t>
      </w:r>
      <w:r>
        <w:rPr>
          <w:w w:val="100"/>
          <w:lang w:eastAsia="es-ES"/>
        </w:rPr>
        <w:t xml:space="preserve"> Beneficiaries as </w:t>
      </w:r>
      <w:r w:rsidRPr="003C2220">
        <w:rPr>
          <w:w w:val="100"/>
          <w:lang w:eastAsia="es-ES"/>
        </w:rPr>
        <w:t>of</w:t>
      </w:r>
      <w:r>
        <w:rPr>
          <w:w w:val="100"/>
          <w:lang w:eastAsia="es-ES"/>
        </w:rPr>
        <w:t xml:space="preserve"> </w:t>
      </w:r>
      <w:r w:rsidRPr="003C2220">
        <w:rPr>
          <w:w w:val="100"/>
          <w:lang w:eastAsia="es-ES"/>
        </w:rPr>
        <w:t>19</w:t>
      </w:r>
      <w:r>
        <w:rPr>
          <w:w w:val="100"/>
          <w:lang w:eastAsia="es-ES"/>
        </w:rPr>
        <w:t xml:space="preserve"> </w:t>
      </w:r>
      <w:r w:rsidRPr="003C2220">
        <w:rPr>
          <w:w w:val="100"/>
          <w:lang w:eastAsia="es-ES"/>
        </w:rPr>
        <w:t>January</w:t>
      </w:r>
      <w:r>
        <w:rPr>
          <w:w w:val="100"/>
          <w:lang w:eastAsia="es-ES"/>
        </w:rPr>
        <w:t xml:space="preserve"> </w:t>
      </w:r>
      <w:r w:rsidRPr="003C2220">
        <w:rPr>
          <w:w w:val="100"/>
          <w:lang w:eastAsia="es-ES"/>
        </w:rPr>
        <w:t>2014,</w:t>
      </w:r>
      <w:r>
        <w:rPr>
          <w:w w:val="100"/>
          <w:lang w:eastAsia="es-ES"/>
        </w:rPr>
        <w:t xml:space="preserve"> </w:t>
      </w:r>
      <w:r w:rsidRPr="003C2220">
        <w:rPr>
          <w:w w:val="100"/>
          <w:lang w:eastAsia="es-ES"/>
        </w:rPr>
        <w:t>National</w:t>
      </w:r>
      <w:r>
        <w:rPr>
          <w:w w:val="100"/>
          <w:lang w:eastAsia="es-ES"/>
        </w:rPr>
        <w:t xml:space="preserve"> </w:t>
      </w:r>
      <w:r w:rsidRPr="003C2220">
        <w:rPr>
          <w:w w:val="100"/>
          <w:lang w:eastAsia="es-ES"/>
        </w:rPr>
        <w:t>Centre</w:t>
      </w:r>
      <w:r>
        <w:rPr>
          <w:w w:val="100"/>
          <w:lang w:eastAsia="es-ES"/>
        </w:rPr>
        <w:t xml:space="preserve"> </w:t>
      </w:r>
      <w:r w:rsidRPr="003C2220">
        <w:rPr>
          <w:w w:val="100"/>
          <w:lang w:eastAsia="es-ES"/>
        </w:rPr>
        <w:t>for</w:t>
      </w:r>
      <w:r>
        <w:rPr>
          <w:w w:val="100"/>
          <w:lang w:eastAsia="es-ES"/>
        </w:rPr>
        <w:t xml:space="preserve"> </w:t>
      </w:r>
      <w:r w:rsidRPr="003C2220">
        <w:rPr>
          <w:w w:val="100"/>
          <w:lang w:eastAsia="es-ES"/>
        </w:rPr>
        <w:t>Information</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Social</w:t>
      </w:r>
      <w:r>
        <w:rPr>
          <w:w w:val="100"/>
          <w:lang w:eastAsia="es-ES"/>
        </w:rPr>
        <w:t xml:space="preserve"> </w:t>
      </w:r>
      <w:r w:rsidRPr="003C2220">
        <w:rPr>
          <w:w w:val="100"/>
          <w:lang w:eastAsia="es-ES"/>
        </w:rPr>
        <w:t>Sector</w:t>
      </w:r>
      <w:r>
        <w:rPr>
          <w:w w:val="100"/>
          <w:lang w:eastAsia="es-ES"/>
        </w:rPr>
        <w:t xml:space="preserve"> </w:t>
      </w:r>
      <w:r w:rsidRPr="003C2220">
        <w:rPr>
          <w:w w:val="100"/>
          <w:lang w:eastAsia="es-ES"/>
        </w:rPr>
        <w:t>(CENISS),</w:t>
      </w:r>
      <w:r>
        <w:rPr>
          <w:w w:val="100"/>
          <w:lang w:eastAsia="es-ES"/>
        </w:rPr>
        <w:t xml:space="preserve"> </w:t>
      </w:r>
      <w:r w:rsidRPr="003C2220">
        <w:rPr>
          <w:w w:val="100"/>
          <w:lang w:eastAsia="es-ES"/>
        </w:rPr>
        <w:t>Ministry</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Developm</w:t>
      </w:r>
      <w:r>
        <w:rPr>
          <w:w w:val="100"/>
          <w:lang w:eastAsia="es-ES"/>
        </w:rPr>
        <w:t>ent and Social Inclusion</w:t>
      </w:r>
      <w:r w:rsidRPr="003C2220">
        <w:rPr>
          <w:w w:val="100"/>
          <w:lang w:eastAsia="es-ES"/>
        </w:rPr>
        <w:t>.</w:t>
      </w:r>
    </w:p>
    <w:p w:rsidR="00A66010" w:rsidRPr="00463805" w:rsidRDefault="00A66010" w:rsidP="00A66010">
      <w:pPr>
        <w:pStyle w:val="FootnoteText"/>
        <w:keepNext/>
        <w:keepLines/>
        <w:tabs>
          <w:tab w:val="clear" w:pos="418"/>
          <w:tab w:val="right" w:pos="216"/>
          <w:tab w:val="left" w:pos="288"/>
          <w:tab w:val="right" w:pos="576"/>
          <w:tab w:val="left" w:pos="648"/>
        </w:tabs>
        <w:spacing w:line="120" w:lineRule="exact"/>
        <w:ind w:left="289" w:right="255" w:hanging="289"/>
        <w:rPr>
          <w:i/>
          <w:iCs/>
          <w:w w:val="100"/>
          <w:sz w:val="10"/>
          <w:lang w:eastAsia="es-ES"/>
        </w:rPr>
      </w:pPr>
    </w:p>
    <w:p w:rsidR="00A66010" w:rsidRPr="00463805" w:rsidRDefault="00A66010" w:rsidP="00E61BA2">
      <w:pPr>
        <w:pStyle w:val="FootnoteText"/>
        <w:tabs>
          <w:tab w:val="clear" w:pos="418"/>
          <w:tab w:val="right" w:pos="216"/>
          <w:tab w:val="left" w:pos="288"/>
          <w:tab w:val="right" w:pos="576"/>
          <w:tab w:val="left" w:pos="648"/>
        </w:tabs>
        <w:spacing w:line="120" w:lineRule="exact"/>
        <w:ind w:left="288" w:right="256" w:hanging="288"/>
        <w:rPr>
          <w:w w:val="100"/>
          <w:sz w:val="10"/>
          <w:szCs w:val="18"/>
          <w:lang w:eastAsia="es-ES"/>
        </w:rPr>
      </w:pPr>
    </w:p>
    <w:p w:rsidR="00A66010" w:rsidRDefault="00A66010" w:rsidP="00E61BA2">
      <w:pPr>
        <w:pStyle w:val="H1"/>
        <w:ind w:right="1260"/>
      </w:pPr>
      <w:r>
        <w:tab/>
      </w:r>
      <w:r>
        <w:tab/>
        <w:t>Reply to the questions raised in part III, paragraph 4, of the list of issues</w:t>
      </w:r>
    </w:p>
    <w:p w:rsidR="00A66010" w:rsidRPr="00463805" w:rsidRDefault="00A66010" w:rsidP="00E61BA2">
      <w:pPr>
        <w:pStyle w:val="SingleTxt"/>
        <w:spacing w:after="0" w:line="120" w:lineRule="exact"/>
        <w:rPr>
          <w:sz w:val="10"/>
        </w:rPr>
      </w:pPr>
    </w:p>
    <w:p w:rsidR="00A66010" w:rsidRPr="00463805" w:rsidRDefault="00A66010" w:rsidP="00E61BA2">
      <w:pPr>
        <w:pStyle w:val="SingleTxt"/>
        <w:spacing w:after="0" w:line="120" w:lineRule="exact"/>
        <w:rPr>
          <w:sz w:val="10"/>
        </w:rPr>
      </w:pPr>
    </w:p>
    <w:p w:rsidR="00A66010" w:rsidRDefault="00A66010" w:rsidP="00E61BA2">
      <w:pPr>
        <w:pStyle w:val="SingleTxt"/>
      </w:pPr>
      <w:r>
        <w:t>60.</w:t>
      </w:r>
      <w:r>
        <w:tab/>
        <w:t>There is no new information available.</w:t>
      </w:r>
    </w:p>
    <w:p w:rsidR="00A66010" w:rsidRPr="0099079A" w:rsidRDefault="00A66010" w:rsidP="00E61BA2">
      <w:pPr>
        <w:pStyle w:val="SingleTxt"/>
        <w:spacing w:after="0" w:line="120" w:lineRule="exact"/>
        <w:rPr>
          <w:sz w:val="10"/>
        </w:rPr>
      </w:pPr>
    </w:p>
    <w:p w:rsidR="00A66010" w:rsidRPr="0099079A" w:rsidRDefault="00A66010" w:rsidP="00E61BA2">
      <w:pPr>
        <w:pStyle w:val="SingleTxt"/>
        <w:spacing w:after="0" w:line="120" w:lineRule="exact"/>
        <w:rPr>
          <w:sz w:val="10"/>
        </w:rPr>
      </w:pPr>
    </w:p>
    <w:p w:rsidR="00A66010" w:rsidRDefault="00A66010" w:rsidP="00E61BA2">
      <w:pPr>
        <w:pStyle w:val="H1"/>
        <w:ind w:right="1260"/>
      </w:pPr>
      <w:r>
        <w:tab/>
      </w:r>
      <w:r>
        <w:tab/>
        <w:t>Reply to the questions raised in part III, paragraph 5, of the list of issues</w:t>
      </w:r>
    </w:p>
    <w:p w:rsidR="00A66010" w:rsidRPr="0099079A" w:rsidRDefault="00A66010" w:rsidP="00E61BA2">
      <w:pPr>
        <w:pStyle w:val="SingleTxt"/>
        <w:spacing w:after="0" w:line="120" w:lineRule="exact"/>
        <w:rPr>
          <w:sz w:val="10"/>
        </w:rPr>
      </w:pPr>
    </w:p>
    <w:p w:rsidR="00A66010" w:rsidRPr="0099079A" w:rsidRDefault="00A66010" w:rsidP="00E61BA2">
      <w:pPr>
        <w:pStyle w:val="SingleTxt"/>
        <w:spacing w:after="0" w:line="120" w:lineRule="exact"/>
        <w:rPr>
          <w:sz w:val="10"/>
        </w:rPr>
      </w:pPr>
    </w:p>
    <w:p w:rsidR="00A66010" w:rsidRDefault="00A66010" w:rsidP="00E61BA2">
      <w:pPr>
        <w:pStyle w:val="SingleTxt"/>
      </w:pPr>
      <w:r>
        <w:t>61.</w:t>
      </w:r>
      <w:r>
        <w:tab/>
        <w:t>Available recent information appears in the following tables:</w:t>
      </w:r>
    </w:p>
    <w:p w:rsidR="00A66010" w:rsidRPr="0099079A" w:rsidRDefault="00A66010" w:rsidP="00E61BA2">
      <w:pPr>
        <w:pStyle w:val="SingleTxt"/>
        <w:spacing w:after="0" w:line="120" w:lineRule="exact"/>
        <w:rPr>
          <w:sz w:val="10"/>
        </w:rPr>
      </w:pPr>
    </w:p>
    <w:p w:rsidR="00A66010" w:rsidRPr="0099079A" w:rsidRDefault="00A66010" w:rsidP="00E61BA2">
      <w:pPr>
        <w:pStyle w:val="H23"/>
        <w:ind w:right="1260"/>
        <w:rPr>
          <w:b w:val="0"/>
          <w:bCs/>
        </w:rPr>
      </w:pPr>
      <w:r w:rsidRPr="0099079A">
        <w:rPr>
          <w:b w:val="0"/>
          <w:bCs/>
        </w:rPr>
        <w:tab/>
      </w:r>
      <w:r w:rsidRPr="0099079A">
        <w:rPr>
          <w:b w:val="0"/>
          <w:bCs/>
        </w:rPr>
        <w:tab/>
        <w:t>Table 4</w:t>
      </w:r>
    </w:p>
    <w:p w:rsidR="00A66010" w:rsidRDefault="00A66010" w:rsidP="00E61BA2">
      <w:pPr>
        <w:pStyle w:val="H23"/>
        <w:ind w:right="1260"/>
      </w:pPr>
      <w:r>
        <w:tab/>
      </w:r>
      <w:r>
        <w:tab/>
        <w:t>Children and adolescents with disabilities</w:t>
      </w:r>
    </w:p>
    <w:p w:rsidR="00A66010" w:rsidRPr="0099079A" w:rsidRDefault="00A66010" w:rsidP="00E61BA2">
      <w:pPr>
        <w:pStyle w:val="SingleTxt"/>
        <w:spacing w:after="0" w:line="120" w:lineRule="exact"/>
        <w:rPr>
          <w:sz w:val="10"/>
        </w:rPr>
      </w:pPr>
    </w:p>
    <w:tbl>
      <w:tblPr>
        <w:tblW w:w="9781" w:type="dxa"/>
        <w:tblLayout w:type="fixed"/>
        <w:tblCellMar>
          <w:left w:w="0" w:type="dxa"/>
          <w:right w:w="0" w:type="dxa"/>
        </w:tblCellMar>
        <w:tblLook w:val="04A0" w:firstRow="1" w:lastRow="0" w:firstColumn="1" w:lastColumn="0" w:noHBand="0" w:noVBand="1"/>
      </w:tblPr>
      <w:tblGrid>
        <w:gridCol w:w="1270"/>
        <w:gridCol w:w="517"/>
        <w:gridCol w:w="518"/>
        <w:gridCol w:w="518"/>
        <w:gridCol w:w="495"/>
        <w:gridCol w:w="496"/>
        <w:gridCol w:w="329"/>
        <w:gridCol w:w="329"/>
        <w:gridCol w:w="330"/>
        <w:gridCol w:w="329"/>
        <w:gridCol w:w="330"/>
        <w:gridCol w:w="329"/>
        <w:gridCol w:w="330"/>
        <w:gridCol w:w="329"/>
        <w:gridCol w:w="332"/>
        <w:gridCol w:w="454"/>
        <w:gridCol w:w="454"/>
        <w:gridCol w:w="397"/>
        <w:gridCol w:w="391"/>
        <w:gridCol w:w="454"/>
        <w:gridCol w:w="397"/>
        <w:gridCol w:w="453"/>
      </w:tblGrid>
      <w:tr w:rsidR="00A66010" w:rsidRPr="00096FFC" w:rsidTr="00E61BA2">
        <w:trPr>
          <w:trHeight w:val="240"/>
          <w:tblHeader/>
        </w:trPr>
        <w:tc>
          <w:tcPr>
            <w:tcW w:w="1270" w:type="dxa"/>
            <w:vMerge w:val="restart"/>
            <w:tcBorders>
              <w:top w:val="single" w:sz="4" w:space="0" w:color="auto"/>
            </w:tcBorders>
            <w:shd w:val="clear" w:color="auto" w:fill="auto"/>
            <w:noWrap/>
            <w:vAlign w:val="bottom"/>
            <w:hideMark/>
          </w:tcPr>
          <w:p w:rsidR="00A66010" w:rsidRPr="00096FFC" w:rsidRDefault="00A66010" w:rsidP="00E61BA2">
            <w:pPr>
              <w:keepNext/>
              <w:keepLines/>
              <w:spacing w:before="81" w:after="81" w:line="160" w:lineRule="exact"/>
              <w:ind w:right="40"/>
              <w:rPr>
                <w:bCs/>
                <w:i/>
                <w:sz w:val="14"/>
                <w:szCs w:val="14"/>
              </w:rPr>
            </w:pPr>
            <w:r w:rsidRPr="00096FFC">
              <w:rPr>
                <w:i/>
                <w:sz w:val="14"/>
              </w:rPr>
              <w:t>Department</w:t>
            </w:r>
          </w:p>
        </w:tc>
        <w:tc>
          <w:tcPr>
            <w:tcW w:w="1553" w:type="dxa"/>
            <w:gridSpan w:val="3"/>
            <w:tcBorders>
              <w:top w:val="single" w:sz="4" w:space="0" w:color="auto"/>
              <w:bottom w:val="single" w:sz="4" w:space="0" w:color="auto"/>
            </w:tcBorders>
            <w:shd w:val="clear" w:color="auto" w:fill="auto"/>
            <w:noWrap/>
            <w:vAlign w:val="bottom"/>
            <w:hideMark/>
          </w:tcPr>
          <w:p w:rsidR="00A66010" w:rsidRPr="00096FFC" w:rsidRDefault="00A66010" w:rsidP="00E61BA2">
            <w:pPr>
              <w:keepNext/>
              <w:keepLines/>
              <w:spacing w:before="81" w:after="81" w:line="160" w:lineRule="exact"/>
              <w:ind w:left="144" w:right="40"/>
              <w:jc w:val="center"/>
              <w:rPr>
                <w:bCs/>
                <w:i/>
                <w:sz w:val="14"/>
                <w:szCs w:val="14"/>
              </w:rPr>
            </w:pPr>
            <w:r w:rsidRPr="00096FFC">
              <w:rPr>
                <w:i/>
                <w:sz w:val="14"/>
              </w:rPr>
              <w:t>Age group</w:t>
            </w:r>
          </w:p>
        </w:tc>
        <w:tc>
          <w:tcPr>
            <w:tcW w:w="495" w:type="dxa"/>
            <w:vMerge w:val="restart"/>
            <w:tcBorders>
              <w:top w:val="single" w:sz="4" w:space="0" w:color="auto"/>
            </w:tcBorders>
            <w:shd w:val="clear" w:color="auto" w:fill="auto"/>
            <w:noWrap/>
            <w:textDirection w:val="btLr"/>
            <w:vAlign w:val="bottom"/>
            <w:hideMark/>
          </w:tcPr>
          <w:p w:rsidR="00A66010" w:rsidRPr="00096FFC" w:rsidRDefault="00A66010" w:rsidP="00E61BA2">
            <w:pPr>
              <w:keepNext/>
              <w:keepLines/>
              <w:spacing w:before="81" w:after="81" w:line="160" w:lineRule="exact"/>
              <w:ind w:left="144" w:right="40"/>
              <w:rPr>
                <w:bCs/>
                <w:i/>
                <w:spacing w:val="-2"/>
                <w:sz w:val="14"/>
                <w:szCs w:val="14"/>
              </w:rPr>
            </w:pPr>
            <w:r w:rsidRPr="00096FFC">
              <w:rPr>
                <w:i/>
                <w:sz w:val="14"/>
              </w:rPr>
              <w:t>Male</w:t>
            </w:r>
          </w:p>
        </w:tc>
        <w:tc>
          <w:tcPr>
            <w:tcW w:w="496" w:type="dxa"/>
            <w:vMerge w:val="restart"/>
            <w:tcBorders>
              <w:top w:val="single" w:sz="4" w:space="0" w:color="auto"/>
            </w:tcBorders>
            <w:shd w:val="clear" w:color="auto" w:fill="auto"/>
            <w:noWrap/>
            <w:textDirection w:val="btLr"/>
            <w:vAlign w:val="bottom"/>
            <w:hideMark/>
          </w:tcPr>
          <w:p w:rsidR="00A66010" w:rsidRPr="00096FFC" w:rsidRDefault="00A66010" w:rsidP="00E61BA2">
            <w:pPr>
              <w:keepNext/>
              <w:keepLines/>
              <w:spacing w:before="81" w:after="81" w:line="160" w:lineRule="exact"/>
              <w:ind w:left="144" w:right="40"/>
              <w:rPr>
                <w:bCs/>
                <w:i/>
                <w:sz w:val="14"/>
                <w:szCs w:val="14"/>
              </w:rPr>
            </w:pPr>
            <w:r w:rsidRPr="00096FFC">
              <w:rPr>
                <w:i/>
                <w:sz w:val="14"/>
              </w:rPr>
              <w:t>Female</w:t>
            </w:r>
          </w:p>
        </w:tc>
        <w:tc>
          <w:tcPr>
            <w:tcW w:w="3875" w:type="dxa"/>
            <w:gridSpan w:val="11"/>
            <w:tcBorders>
              <w:top w:val="single" w:sz="4" w:space="0" w:color="auto"/>
              <w:bottom w:val="single" w:sz="4" w:space="0" w:color="auto"/>
              <w:right w:val="single" w:sz="24" w:space="0" w:color="FFFFFF" w:themeColor="background1"/>
            </w:tcBorders>
            <w:shd w:val="clear" w:color="auto" w:fill="auto"/>
            <w:noWrap/>
            <w:vAlign w:val="bottom"/>
            <w:hideMark/>
          </w:tcPr>
          <w:p w:rsidR="00A66010" w:rsidRPr="00096FFC" w:rsidRDefault="00A66010" w:rsidP="00E61BA2">
            <w:pPr>
              <w:keepNext/>
              <w:keepLines/>
              <w:spacing w:before="81" w:after="81" w:line="160" w:lineRule="exact"/>
              <w:ind w:left="144" w:right="40"/>
              <w:jc w:val="center"/>
              <w:rPr>
                <w:bCs/>
                <w:i/>
                <w:sz w:val="14"/>
                <w:szCs w:val="14"/>
              </w:rPr>
            </w:pPr>
            <w:r w:rsidRPr="00096FFC">
              <w:rPr>
                <w:i/>
                <w:sz w:val="14"/>
              </w:rPr>
              <w:t>Ethnicity</w:t>
            </w:r>
          </w:p>
        </w:tc>
        <w:tc>
          <w:tcPr>
            <w:tcW w:w="1639" w:type="dxa"/>
            <w:gridSpan w:val="4"/>
            <w:tcBorders>
              <w:top w:val="single" w:sz="4" w:space="0" w:color="auto"/>
              <w:left w:val="single" w:sz="24" w:space="0" w:color="FFFFFF" w:themeColor="background1"/>
              <w:bottom w:val="single" w:sz="4" w:space="0" w:color="auto"/>
            </w:tcBorders>
            <w:shd w:val="clear" w:color="auto" w:fill="auto"/>
            <w:noWrap/>
            <w:vAlign w:val="bottom"/>
            <w:hideMark/>
          </w:tcPr>
          <w:p w:rsidR="00A66010" w:rsidRPr="00096FFC" w:rsidRDefault="00A66010" w:rsidP="00E61BA2">
            <w:pPr>
              <w:keepNext/>
              <w:keepLines/>
              <w:spacing w:before="81" w:after="81" w:line="160" w:lineRule="exact"/>
              <w:ind w:left="144" w:right="40"/>
              <w:jc w:val="center"/>
              <w:rPr>
                <w:bCs/>
                <w:i/>
                <w:sz w:val="14"/>
                <w:szCs w:val="14"/>
              </w:rPr>
            </w:pPr>
            <w:r w:rsidRPr="00096FFC">
              <w:rPr>
                <w:i/>
                <w:sz w:val="14"/>
              </w:rPr>
              <w:t>Poverty threshold</w:t>
            </w:r>
          </w:p>
        </w:tc>
        <w:tc>
          <w:tcPr>
            <w:tcW w:w="453" w:type="dxa"/>
            <w:vMerge w:val="restart"/>
            <w:tcBorders>
              <w:top w:val="single" w:sz="4" w:space="0" w:color="auto"/>
            </w:tcBorders>
            <w:shd w:val="clear" w:color="auto" w:fill="auto"/>
            <w:noWrap/>
            <w:textDirection w:val="btLr"/>
            <w:vAlign w:val="bottom"/>
            <w:hideMark/>
          </w:tcPr>
          <w:p w:rsidR="00A66010" w:rsidRPr="007E61A8" w:rsidRDefault="00A66010" w:rsidP="00E61BA2">
            <w:pPr>
              <w:keepNext/>
              <w:keepLines/>
              <w:spacing w:before="81" w:after="81" w:line="160" w:lineRule="exact"/>
              <w:ind w:left="142" w:right="40"/>
              <w:rPr>
                <w:b/>
                <w:bCs/>
                <w:i/>
                <w:spacing w:val="-6"/>
                <w:sz w:val="14"/>
                <w:szCs w:val="14"/>
              </w:rPr>
            </w:pPr>
            <w:r>
              <w:rPr>
                <w:b/>
                <w:bCs/>
                <w:i/>
                <w:sz w:val="14"/>
              </w:rPr>
              <w:t>Overall total</w:t>
            </w:r>
          </w:p>
        </w:tc>
      </w:tr>
      <w:tr w:rsidR="00A66010" w:rsidRPr="00096FFC" w:rsidTr="00E61BA2">
        <w:trPr>
          <w:cantSplit/>
          <w:trHeight w:val="1292"/>
          <w:tblHeader/>
        </w:trPr>
        <w:tc>
          <w:tcPr>
            <w:tcW w:w="1270" w:type="dxa"/>
            <w:vMerge/>
            <w:tcBorders>
              <w:bottom w:val="single" w:sz="12" w:space="0" w:color="auto"/>
            </w:tcBorders>
            <w:shd w:val="clear" w:color="auto" w:fill="auto"/>
            <w:vAlign w:val="bottom"/>
            <w:hideMark/>
          </w:tcPr>
          <w:p w:rsidR="00A66010" w:rsidRPr="00096FFC" w:rsidRDefault="00A66010" w:rsidP="00E61BA2">
            <w:pPr>
              <w:keepNext/>
              <w:keepLines/>
              <w:spacing w:before="81" w:after="81" w:line="160" w:lineRule="exact"/>
              <w:ind w:right="40"/>
              <w:rPr>
                <w:bCs/>
                <w:i/>
                <w:sz w:val="14"/>
                <w:szCs w:val="14"/>
                <w:lang w:eastAsia="es-HN"/>
              </w:rPr>
            </w:pPr>
          </w:p>
        </w:tc>
        <w:tc>
          <w:tcPr>
            <w:tcW w:w="517"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z w:val="14"/>
                <w:szCs w:val="14"/>
              </w:rPr>
            </w:pPr>
            <w:r w:rsidRPr="00096FFC">
              <w:rPr>
                <w:i/>
                <w:sz w:val="14"/>
              </w:rPr>
              <w:t>0 to 5</w:t>
            </w:r>
          </w:p>
        </w:tc>
        <w:tc>
          <w:tcPr>
            <w:tcW w:w="518"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z w:val="14"/>
                <w:szCs w:val="14"/>
              </w:rPr>
            </w:pPr>
            <w:r w:rsidRPr="00096FFC">
              <w:rPr>
                <w:i/>
                <w:sz w:val="14"/>
              </w:rPr>
              <w:t>6 to 12</w:t>
            </w:r>
          </w:p>
        </w:tc>
        <w:tc>
          <w:tcPr>
            <w:tcW w:w="518"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pacing w:val="-4"/>
                <w:sz w:val="14"/>
                <w:szCs w:val="14"/>
              </w:rPr>
            </w:pPr>
            <w:r w:rsidRPr="00096FFC">
              <w:rPr>
                <w:i/>
                <w:sz w:val="14"/>
              </w:rPr>
              <w:t>13 to 17</w:t>
            </w:r>
          </w:p>
        </w:tc>
        <w:tc>
          <w:tcPr>
            <w:tcW w:w="495" w:type="dxa"/>
            <w:vMerge/>
            <w:tcBorders>
              <w:bottom w:val="single" w:sz="12" w:space="0" w:color="auto"/>
            </w:tcBorders>
            <w:shd w:val="clear" w:color="auto" w:fill="auto"/>
            <w:vAlign w:val="bottom"/>
            <w:hideMark/>
          </w:tcPr>
          <w:p w:rsidR="00A66010" w:rsidRPr="00096FFC" w:rsidRDefault="00A66010" w:rsidP="00E61BA2">
            <w:pPr>
              <w:keepNext/>
              <w:keepLines/>
              <w:spacing w:before="81" w:after="81" w:line="160" w:lineRule="exact"/>
              <w:ind w:left="144" w:right="40"/>
              <w:jc w:val="right"/>
              <w:rPr>
                <w:bCs/>
                <w:i/>
                <w:sz w:val="14"/>
                <w:szCs w:val="14"/>
                <w:lang w:eastAsia="es-HN"/>
              </w:rPr>
            </w:pPr>
          </w:p>
        </w:tc>
        <w:tc>
          <w:tcPr>
            <w:tcW w:w="496" w:type="dxa"/>
            <w:vMerge/>
            <w:tcBorders>
              <w:bottom w:val="single" w:sz="12" w:space="0" w:color="auto"/>
            </w:tcBorders>
            <w:shd w:val="clear" w:color="auto" w:fill="auto"/>
            <w:vAlign w:val="bottom"/>
            <w:hideMark/>
          </w:tcPr>
          <w:p w:rsidR="00A66010" w:rsidRPr="00096FFC" w:rsidRDefault="00A66010" w:rsidP="00E61BA2">
            <w:pPr>
              <w:keepNext/>
              <w:keepLines/>
              <w:spacing w:before="81" w:after="81" w:line="160" w:lineRule="exact"/>
              <w:ind w:left="144" w:right="40"/>
              <w:jc w:val="right"/>
              <w:rPr>
                <w:bCs/>
                <w:i/>
                <w:sz w:val="14"/>
                <w:szCs w:val="14"/>
                <w:lang w:eastAsia="es-HN"/>
              </w:rPr>
            </w:pPr>
          </w:p>
        </w:tc>
        <w:tc>
          <w:tcPr>
            <w:tcW w:w="329"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z w:val="14"/>
                <w:szCs w:val="14"/>
              </w:rPr>
            </w:pPr>
            <w:r>
              <w:rPr>
                <w:i/>
                <w:sz w:val="14"/>
              </w:rPr>
              <w:t>Gari</w:t>
            </w:r>
            <w:r w:rsidRPr="00096FFC">
              <w:rPr>
                <w:i/>
                <w:sz w:val="14"/>
              </w:rPr>
              <w:t>funa</w:t>
            </w:r>
          </w:p>
        </w:tc>
        <w:tc>
          <w:tcPr>
            <w:tcW w:w="329"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2" w:right="40"/>
              <w:rPr>
                <w:bCs/>
                <w:i/>
                <w:sz w:val="14"/>
                <w:szCs w:val="14"/>
              </w:rPr>
            </w:pPr>
            <w:r w:rsidRPr="00096FFC">
              <w:rPr>
                <w:i/>
                <w:sz w:val="14"/>
              </w:rPr>
              <w:t>Lenca</w:t>
            </w:r>
          </w:p>
        </w:tc>
        <w:tc>
          <w:tcPr>
            <w:tcW w:w="330"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z w:val="14"/>
                <w:szCs w:val="14"/>
              </w:rPr>
            </w:pPr>
            <w:r>
              <w:rPr>
                <w:i/>
                <w:sz w:val="14"/>
              </w:rPr>
              <w:t>Chorti Maya</w:t>
            </w:r>
          </w:p>
        </w:tc>
        <w:tc>
          <w:tcPr>
            <w:tcW w:w="329"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z w:val="14"/>
                <w:szCs w:val="14"/>
              </w:rPr>
            </w:pPr>
            <w:r>
              <w:rPr>
                <w:i/>
                <w:sz w:val="14"/>
              </w:rPr>
              <w:t>Miskito</w:t>
            </w:r>
          </w:p>
        </w:tc>
        <w:tc>
          <w:tcPr>
            <w:tcW w:w="330"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z w:val="14"/>
                <w:szCs w:val="14"/>
              </w:rPr>
            </w:pPr>
            <w:r w:rsidRPr="00096FFC">
              <w:rPr>
                <w:i/>
                <w:sz w:val="14"/>
              </w:rPr>
              <w:t>Nahoa</w:t>
            </w:r>
          </w:p>
        </w:tc>
        <w:tc>
          <w:tcPr>
            <w:tcW w:w="329" w:type="dxa"/>
            <w:tcBorders>
              <w:top w:val="single" w:sz="4" w:space="0" w:color="auto"/>
              <w:bottom w:val="single" w:sz="12" w:space="0" w:color="auto"/>
            </w:tcBorders>
            <w:shd w:val="clear" w:color="auto" w:fill="auto"/>
            <w:textDirection w:val="btLr"/>
            <w:vAlign w:val="center"/>
            <w:hideMark/>
          </w:tcPr>
          <w:p w:rsidR="00A66010" w:rsidRPr="00096FFC" w:rsidRDefault="00A66010" w:rsidP="00E61BA2">
            <w:pPr>
              <w:keepNext/>
              <w:keepLines/>
              <w:spacing w:before="81" w:after="81" w:line="160" w:lineRule="exact"/>
              <w:ind w:left="144" w:right="40"/>
              <w:rPr>
                <w:bCs/>
                <w:i/>
                <w:sz w:val="14"/>
                <w:szCs w:val="14"/>
              </w:rPr>
            </w:pPr>
            <w:r>
              <w:rPr>
                <w:i/>
                <w:sz w:val="14"/>
              </w:rPr>
              <w:t>English-speaking black</w:t>
            </w:r>
          </w:p>
        </w:tc>
        <w:tc>
          <w:tcPr>
            <w:tcW w:w="330" w:type="dxa"/>
            <w:tcBorders>
              <w:top w:val="single" w:sz="4" w:space="0" w:color="auto"/>
              <w:bottom w:val="single" w:sz="12" w:space="0" w:color="auto"/>
            </w:tcBorders>
            <w:shd w:val="clear" w:color="auto" w:fill="auto"/>
            <w:textDirection w:val="btLr"/>
            <w:vAlign w:val="bottom"/>
          </w:tcPr>
          <w:p w:rsidR="00A66010" w:rsidRPr="00096FFC" w:rsidRDefault="00A66010" w:rsidP="00E61BA2">
            <w:pPr>
              <w:keepNext/>
              <w:keepLines/>
              <w:spacing w:before="81" w:after="81" w:line="160" w:lineRule="exact"/>
              <w:ind w:left="144" w:right="40"/>
              <w:rPr>
                <w:bCs/>
                <w:i/>
                <w:sz w:val="14"/>
                <w:szCs w:val="14"/>
              </w:rPr>
            </w:pPr>
            <w:r w:rsidRPr="00096FFC">
              <w:rPr>
                <w:i/>
                <w:sz w:val="14"/>
              </w:rPr>
              <w:t>Pech</w:t>
            </w:r>
          </w:p>
        </w:tc>
        <w:tc>
          <w:tcPr>
            <w:tcW w:w="329" w:type="dxa"/>
            <w:tcBorders>
              <w:top w:val="single" w:sz="4" w:space="0" w:color="auto"/>
              <w:bottom w:val="single" w:sz="12" w:space="0" w:color="auto"/>
            </w:tcBorders>
            <w:shd w:val="clear" w:color="auto" w:fill="auto"/>
            <w:textDirection w:val="btLr"/>
            <w:vAlign w:val="bottom"/>
          </w:tcPr>
          <w:p w:rsidR="00A66010" w:rsidRPr="00096FFC" w:rsidRDefault="00A66010" w:rsidP="00E61BA2">
            <w:pPr>
              <w:keepNext/>
              <w:keepLines/>
              <w:spacing w:before="81" w:after="81" w:line="160" w:lineRule="exact"/>
              <w:ind w:left="144" w:right="40"/>
              <w:rPr>
                <w:bCs/>
                <w:i/>
                <w:sz w:val="14"/>
                <w:szCs w:val="14"/>
              </w:rPr>
            </w:pPr>
            <w:r w:rsidRPr="00096FFC">
              <w:rPr>
                <w:i/>
                <w:sz w:val="14"/>
              </w:rPr>
              <w:t>Tawahka</w:t>
            </w:r>
          </w:p>
        </w:tc>
        <w:tc>
          <w:tcPr>
            <w:tcW w:w="332" w:type="dxa"/>
            <w:tcBorders>
              <w:top w:val="single" w:sz="4" w:space="0" w:color="auto"/>
              <w:bottom w:val="single" w:sz="12" w:space="0" w:color="auto"/>
            </w:tcBorders>
            <w:shd w:val="clear" w:color="auto" w:fill="auto"/>
            <w:textDirection w:val="btLr"/>
            <w:vAlign w:val="bottom"/>
          </w:tcPr>
          <w:p w:rsidR="00A66010" w:rsidRPr="00096FFC" w:rsidRDefault="00A66010" w:rsidP="00E61BA2">
            <w:pPr>
              <w:keepNext/>
              <w:keepLines/>
              <w:spacing w:before="81" w:after="81" w:line="160" w:lineRule="exact"/>
              <w:ind w:left="144" w:right="40"/>
              <w:rPr>
                <w:bCs/>
                <w:i/>
                <w:sz w:val="14"/>
                <w:szCs w:val="14"/>
              </w:rPr>
            </w:pPr>
            <w:r w:rsidRPr="00096FFC">
              <w:rPr>
                <w:i/>
                <w:sz w:val="14"/>
              </w:rPr>
              <w:t>Tolupan</w:t>
            </w:r>
          </w:p>
        </w:tc>
        <w:tc>
          <w:tcPr>
            <w:tcW w:w="454" w:type="dxa"/>
            <w:tcBorders>
              <w:top w:val="single" w:sz="4" w:space="0" w:color="auto"/>
              <w:bottom w:val="single" w:sz="12" w:space="0" w:color="auto"/>
            </w:tcBorders>
            <w:shd w:val="clear" w:color="auto" w:fill="auto"/>
            <w:textDirection w:val="btLr"/>
            <w:vAlign w:val="bottom"/>
          </w:tcPr>
          <w:p w:rsidR="00A66010" w:rsidRPr="00096FFC" w:rsidRDefault="00A66010" w:rsidP="00E61BA2">
            <w:pPr>
              <w:keepNext/>
              <w:keepLines/>
              <w:spacing w:before="81" w:after="81" w:line="160" w:lineRule="exact"/>
              <w:ind w:left="144" w:right="40"/>
              <w:rPr>
                <w:bCs/>
                <w:i/>
                <w:sz w:val="14"/>
                <w:szCs w:val="14"/>
              </w:rPr>
            </w:pPr>
            <w:r w:rsidRPr="00096FFC">
              <w:rPr>
                <w:i/>
                <w:sz w:val="14"/>
              </w:rPr>
              <w:t>None</w:t>
            </w:r>
          </w:p>
        </w:tc>
        <w:tc>
          <w:tcPr>
            <w:tcW w:w="454"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A66010" w:rsidRPr="00096FFC" w:rsidRDefault="00A66010" w:rsidP="00E61BA2">
            <w:pPr>
              <w:keepNext/>
              <w:keepLines/>
              <w:spacing w:before="81" w:after="81" w:line="160" w:lineRule="exact"/>
              <w:ind w:left="144" w:right="40"/>
              <w:rPr>
                <w:bCs/>
                <w:i/>
                <w:sz w:val="14"/>
                <w:szCs w:val="14"/>
              </w:rPr>
            </w:pPr>
            <w:r>
              <w:rPr>
                <w:i/>
                <w:sz w:val="14"/>
              </w:rPr>
              <w:t>Not known</w:t>
            </w:r>
          </w:p>
        </w:tc>
        <w:tc>
          <w:tcPr>
            <w:tcW w:w="397" w:type="dxa"/>
            <w:tcBorders>
              <w:top w:val="single" w:sz="4" w:space="0" w:color="auto"/>
              <w:left w:val="single" w:sz="24" w:space="0" w:color="FFFFFF" w:themeColor="background1"/>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z w:val="14"/>
                <w:szCs w:val="14"/>
              </w:rPr>
            </w:pPr>
            <w:r w:rsidRPr="00096FFC">
              <w:rPr>
                <w:i/>
                <w:sz w:val="14"/>
              </w:rPr>
              <w:t>(No threshold)</w:t>
            </w:r>
          </w:p>
        </w:tc>
        <w:tc>
          <w:tcPr>
            <w:tcW w:w="391"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z w:val="14"/>
                <w:szCs w:val="14"/>
              </w:rPr>
            </w:pPr>
            <w:r>
              <w:rPr>
                <w:i/>
                <w:sz w:val="14"/>
              </w:rPr>
              <w:t>Non-poor</w:t>
            </w:r>
          </w:p>
        </w:tc>
        <w:tc>
          <w:tcPr>
            <w:tcW w:w="454"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4" w:right="40"/>
              <w:rPr>
                <w:bCs/>
                <w:i/>
                <w:spacing w:val="-4"/>
                <w:sz w:val="14"/>
                <w:szCs w:val="14"/>
              </w:rPr>
            </w:pPr>
            <w:r w:rsidRPr="00096FFC">
              <w:rPr>
                <w:i/>
                <w:sz w:val="14"/>
              </w:rPr>
              <w:t>Extreme poverty</w:t>
            </w:r>
          </w:p>
        </w:tc>
        <w:tc>
          <w:tcPr>
            <w:tcW w:w="397" w:type="dxa"/>
            <w:tcBorders>
              <w:top w:val="single" w:sz="4" w:space="0" w:color="auto"/>
              <w:bottom w:val="single" w:sz="12" w:space="0" w:color="auto"/>
            </w:tcBorders>
            <w:shd w:val="clear" w:color="auto" w:fill="auto"/>
            <w:textDirection w:val="btLr"/>
            <w:vAlign w:val="bottom"/>
            <w:hideMark/>
          </w:tcPr>
          <w:p w:rsidR="00A66010" w:rsidRPr="00096FFC" w:rsidRDefault="00A66010" w:rsidP="00E61BA2">
            <w:pPr>
              <w:keepNext/>
              <w:keepLines/>
              <w:spacing w:before="81" w:after="81" w:line="160" w:lineRule="exact"/>
              <w:ind w:left="142" w:right="40"/>
              <w:rPr>
                <w:bCs/>
                <w:i/>
                <w:spacing w:val="-4"/>
                <w:sz w:val="14"/>
                <w:szCs w:val="14"/>
              </w:rPr>
            </w:pPr>
            <w:r w:rsidRPr="00096FFC">
              <w:rPr>
                <w:i/>
                <w:sz w:val="14"/>
              </w:rPr>
              <w:t>Relative poverty</w:t>
            </w:r>
          </w:p>
        </w:tc>
        <w:tc>
          <w:tcPr>
            <w:tcW w:w="453" w:type="dxa"/>
            <w:vMerge/>
            <w:tcBorders>
              <w:bottom w:val="single" w:sz="12" w:space="0" w:color="auto"/>
            </w:tcBorders>
            <w:shd w:val="clear" w:color="auto" w:fill="auto"/>
            <w:vAlign w:val="bottom"/>
            <w:hideMark/>
          </w:tcPr>
          <w:p w:rsidR="00A66010" w:rsidRPr="007E61A8" w:rsidRDefault="00A66010" w:rsidP="00E61BA2">
            <w:pPr>
              <w:keepNext/>
              <w:keepLines/>
              <w:spacing w:before="81" w:after="81" w:line="160" w:lineRule="exact"/>
              <w:ind w:right="40"/>
              <w:jc w:val="right"/>
              <w:rPr>
                <w:b/>
                <w:bCs/>
                <w:i/>
                <w:spacing w:val="-2"/>
                <w:sz w:val="14"/>
                <w:szCs w:val="14"/>
                <w:lang w:eastAsia="es-HN"/>
              </w:rPr>
            </w:pPr>
          </w:p>
        </w:tc>
      </w:tr>
      <w:tr w:rsidR="00A66010" w:rsidRPr="00096FFC" w:rsidTr="00E61BA2">
        <w:trPr>
          <w:trHeight w:hRule="exact" w:val="115"/>
          <w:tblHeader/>
        </w:trPr>
        <w:tc>
          <w:tcPr>
            <w:tcW w:w="1270"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rPr>
                <w:sz w:val="17"/>
              </w:rPr>
            </w:pPr>
          </w:p>
        </w:tc>
        <w:tc>
          <w:tcPr>
            <w:tcW w:w="517"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518"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518"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495"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496"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329"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329"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330"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szCs w:val="16"/>
                <w:lang w:eastAsia="es-HN"/>
              </w:rPr>
            </w:pPr>
          </w:p>
        </w:tc>
        <w:tc>
          <w:tcPr>
            <w:tcW w:w="329"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szCs w:val="16"/>
                <w:lang w:eastAsia="es-HN"/>
              </w:rPr>
            </w:pPr>
          </w:p>
        </w:tc>
        <w:tc>
          <w:tcPr>
            <w:tcW w:w="330"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szCs w:val="16"/>
                <w:lang w:eastAsia="es-HN"/>
              </w:rPr>
            </w:pPr>
          </w:p>
        </w:tc>
        <w:tc>
          <w:tcPr>
            <w:tcW w:w="329"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szCs w:val="16"/>
                <w:lang w:eastAsia="es-HN"/>
              </w:rPr>
            </w:pPr>
          </w:p>
        </w:tc>
        <w:tc>
          <w:tcPr>
            <w:tcW w:w="330"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szCs w:val="16"/>
                <w:lang w:eastAsia="es-HN"/>
              </w:rPr>
            </w:pPr>
          </w:p>
        </w:tc>
        <w:tc>
          <w:tcPr>
            <w:tcW w:w="329"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szCs w:val="16"/>
                <w:lang w:eastAsia="es-HN"/>
              </w:rPr>
            </w:pPr>
          </w:p>
        </w:tc>
        <w:tc>
          <w:tcPr>
            <w:tcW w:w="332"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szCs w:val="16"/>
                <w:lang w:eastAsia="es-HN"/>
              </w:rPr>
            </w:pPr>
          </w:p>
        </w:tc>
        <w:tc>
          <w:tcPr>
            <w:tcW w:w="454"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454"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397"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391"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454"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397" w:type="dxa"/>
            <w:tcBorders>
              <w:top w:val="single" w:sz="12" w:space="0" w:color="auto"/>
            </w:tcBorders>
            <w:shd w:val="clear" w:color="auto" w:fill="auto"/>
            <w:noWrap/>
            <w:vAlign w:val="bottom"/>
          </w:tcPr>
          <w:p w:rsidR="00A66010" w:rsidRPr="00096FFC" w:rsidRDefault="00A66010" w:rsidP="00E61BA2">
            <w:pPr>
              <w:keepNext/>
              <w:keepLines/>
              <w:spacing w:before="40" w:after="40" w:line="210" w:lineRule="exact"/>
              <w:ind w:right="40"/>
              <w:jc w:val="right"/>
              <w:rPr>
                <w:sz w:val="17"/>
              </w:rPr>
            </w:pPr>
          </w:p>
        </w:tc>
        <w:tc>
          <w:tcPr>
            <w:tcW w:w="453" w:type="dxa"/>
            <w:tcBorders>
              <w:top w:val="single" w:sz="12" w:space="0" w:color="auto"/>
            </w:tcBorders>
            <w:shd w:val="clear" w:color="auto" w:fill="auto"/>
            <w:noWrap/>
            <w:vAlign w:val="bottom"/>
          </w:tcPr>
          <w:p w:rsidR="00A66010" w:rsidRPr="007E61A8" w:rsidRDefault="00A66010" w:rsidP="00E61BA2">
            <w:pPr>
              <w:keepNext/>
              <w:keepLines/>
              <w:spacing w:before="40" w:after="40" w:line="210" w:lineRule="exact"/>
              <w:ind w:right="40"/>
              <w:jc w:val="right"/>
              <w:rPr>
                <w:b/>
                <w:bCs/>
                <w:sz w:val="17"/>
              </w:rPr>
            </w:pP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Atlántida</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14</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107</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81</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110</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92</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26</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w:t>
            </w: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121</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52</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38</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34</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113</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17</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202</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Colón</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40</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163</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152</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189</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166</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252</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101</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15</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22</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284</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34</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355</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Comayagua</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24</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130</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134</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164</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124</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44</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154</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87</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82</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39</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123</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44</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288</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Copán</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56</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208</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180</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240</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204</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40</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141</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258</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29</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52</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297</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66</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444</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Cortés</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28</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129</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118</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161</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114</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34</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84</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154</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29</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219</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24</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275</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Choluteca</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105</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618</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791</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964</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550</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24</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9</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rPr>
            </w:pPr>
            <w:r w:rsidRPr="007D0450">
              <w:rPr>
                <w:sz w:val="16"/>
                <w:szCs w:val="16"/>
              </w:rPr>
              <w:t>1</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1 063</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408</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269</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915</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322</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1 514</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El Paraíso</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73</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71</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86</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70</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82</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73</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16</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104</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31</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156</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Francisco Morazán</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287</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1 590</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1 562</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2 099</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1 340</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84</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6</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rPr>
            </w:pPr>
            <w:r w:rsidRPr="007D0450">
              <w:rPr>
                <w:sz w:val="16"/>
                <w:szCs w:val="16"/>
              </w:rPr>
              <w:t>8</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2 230</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1 096</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52</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841</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1 711</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835</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3 439</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Gracias a Dios</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6</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14</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16</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Intibucá</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59</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192</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161</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229</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183</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391</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11</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24</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355</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25</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412</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Islas de la Bahía</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9</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35</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26</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35</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35</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8</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15</w:t>
            </w: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34</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11</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31</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33</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70</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La Paz</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35</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121</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99</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146</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109</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243</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9</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6</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217</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20</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255</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Lempira</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150</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410</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316</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496</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380</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589</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155</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125</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31</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793</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40</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876</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Ocotepeque</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20</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102</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102</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133</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91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20</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13</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76</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115</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30</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149</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35</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224</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Olancho</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38</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145</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125</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167</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141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w:t>
            </w: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183</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109</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38</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245</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21</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308</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Santa Bárbara</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55</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219</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218</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264</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228</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100</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142</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246</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15</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52</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375</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50</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492</w:t>
            </w:r>
          </w:p>
        </w:tc>
      </w:tr>
      <w:tr w:rsidR="00A66010" w:rsidRPr="00096FFC" w:rsidTr="00E61BA2">
        <w:trPr>
          <w:trHeight w:val="240"/>
        </w:trPr>
        <w:tc>
          <w:tcPr>
            <w:tcW w:w="1270" w:type="dxa"/>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Valle</w:t>
            </w:r>
          </w:p>
        </w:tc>
        <w:tc>
          <w:tcPr>
            <w:tcW w:w="51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13</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41</w:t>
            </w:r>
          </w:p>
        </w:tc>
        <w:tc>
          <w:tcPr>
            <w:tcW w:w="518"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43</w:t>
            </w:r>
          </w:p>
        </w:tc>
        <w:tc>
          <w:tcPr>
            <w:tcW w:w="495"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51</w:t>
            </w:r>
          </w:p>
        </w:tc>
        <w:tc>
          <w:tcPr>
            <w:tcW w:w="496"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46</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30"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29"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w:t>
            </w:r>
          </w:p>
        </w:tc>
        <w:tc>
          <w:tcPr>
            <w:tcW w:w="332"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lang w:eastAsia="es-HN"/>
              </w:rPr>
            </w:pP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56</w:t>
            </w:r>
          </w:p>
        </w:tc>
        <w:tc>
          <w:tcPr>
            <w:tcW w:w="454" w:type="dxa"/>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33</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91"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11</w:t>
            </w:r>
          </w:p>
        </w:tc>
        <w:tc>
          <w:tcPr>
            <w:tcW w:w="454"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77</w:t>
            </w:r>
          </w:p>
        </w:tc>
        <w:tc>
          <w:tcPr>
            <w:tcW w:w="397"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7</w:t>
            </w:r>
          </w:p>
        </w:tc>
        <w:tc>
          <w:tcPr>
            <w:tcW w:w="453" w:type="dxa"/>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97</w:t>
            </w:r>
          </w:p>
        </w:tc>
      </w:tr>
      <w:tr w:rsidR="00A66010" w:rsidRPr="00096FFC" w:rsidTr="00E61BA2">
        <w:trPr>
          <w:trHeight w:val="240"/>
        </w:trPr>
        <w:tc>
          <w:tcPr>
            <w:tcW w:w="1270" w:type="dxa"/>
            <w:tcBorders>
              <w:bottom w:val="single" w:sz="12" w:space="0" w:color="auto"/>
            </w:tcBorders>
            <w:shd w:val="clear" w:color="auto" w:fill="auto"/>
            <w:noWrap/>
            <w:vAlign w:val="bottom"/>
            <w:hideMark/>
          </w:tcPr>
          <w:p w:rsidR="00A66010" w:rsidRPr="00096FFC" w:rsidRDefault="00A66010" w:rsidP="00E61BA2">
            <w:pPr>
              <w:keepNext/>
              <w:keepLines/>
              <w:tabs>
                <w:tab w:val="left" w:pos="288"/>
                <w:tab w:val="left" w:pos="576"/>
                <w:tab w:val="left" w:pos="864"/>
                <w:tab w:val="left" w:pos="1152"/>
              </w:tabs>
              <w:spacing w:before="40" w:after="40" w:line="210" w:lineRule="exact"/>
              <w:ind w:right="40"/>
              <w:rPr>
                <w:sz w:val="17"/>
                <w:szCs w:val="16"/>
              </w:rPr>
            </w:pPr>
            <w:r w:rsidRPr="00096FFC">
              <w:rPr>
                <w:sz w:val="17"/>
              </w:rPr>
              <w:t>Yoro</w:t>
            </w:r>
          </w:p>
        </w:tc>
        <w:tc>
          <w:tcPr>
            <w:tcW w:w="517"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20</w:t>
            </w:r>
          </w:p>
        </w:tc>
        <w:tc>
          <w:tcPr>
            <w:tcW w:w="518"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153</w:t>
            </w:r>
          </w:p>
        </w:tc>
        <w:tc>
          <w:tcPr>
            <w:tcW w:w="518"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138</w:t>
            </w:r>
          </w:p>
        </w:tc>
        <w:tc>
          <w:tcPr>
            <w:tcW w:w="495"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175</w:t>
            </w:r>
          </w:p>
        </w:tc>
        <w:tc>
          <w:tcPr>
            <w:tcW w:w="496"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136</w:t>
            </w:r>
          </w:p>
        </w:tc>
        <w:tc>
          <w:tcPr>
            <w:tcW w:w="329"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w:t>
            </w:r>
          </w:p>
        </w:tc>
        <w:tc>
          <w:tcPr>
            <w:tcW w:w="329"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0" w:type="dxa"/>
            <w:tcBorders>
              <w:bottom w:val="single" w:sz="12" w:space="0" w:color="auto"/>
            </w:tcBorders>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29" w:type="dxa"/>
            <w:tcBorders>
              <w:bottom w:val="single" w:sz="12" w:space="0" w:color="auto"/>
            </w:tcBorders>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lang w:eastAsia="es-HN"/>
              </w:rPr>
            </w:pPr>
          </w:p>
        </w:tc>
        <w:tc>
          <w:tcPr>
            <w:tcW w:w="332" w:type="dxa"/>
            <w:tcBorders>
              <w:bottom w:val="single" w:sz="12" w:space="0" w:color="auto"/>
            </w:tcBorders>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85"/>
              <w:jc w:val="right"/>
              <w:rPr>
                <w:sz w:val="16"/>
                <w:szCs w:val="16"/>
              </w:rPr>
            </w:pPr>
            <w:r w:rsidRPr="007D0450">
              <w:rPr>
                <w:sz w:val="16"/>
                <w:szCs w:val="16"/>
              </w:rPr>
              <w:t>33</w:t>
            </w:r>
          </w:p>
        </w:tc>
        <w:tc>
          <w:tcPr>
            <w:tcW w:w="454" w:type="dxa"/>
            <w:tcBorders>
              <w:bottom w:val="single" w:sz="12" w:space="0" w:color="auto"/>
            </w:tcBorders>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144</w:t>
            </w:r>
          </w:p>
        </w:tc>
        <w:tc>
          <w:tcPr>
            <w:tcW w:w="454" w:type="dxa"/>
            <w:tcBorders>
              <w:bottom w:val="single" w:sz="12" w:space="0" w:color="auto"/>
            </w:tcBorders>
            <w:shd w:val="clear" w:color="auto" w:fill="auto"/>
            <w:noWrap/>
            <w:vAlign w:val="bottom"/>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132</w:t>
            </w:r>
          </w:p>
        </w:tc>
        <w:tc>
          <w:tcPr>
            <w:tcW w:w="397"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6</w:t>
            </w:r>
          </w:p>
        </w:tc>
        <w:tc>
          <w:tcPr>
            <w:tcW w:w="391"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22</w:t>
            </w:r>
          </w:p>
        </w:tc>
        <w:tc>
          <w:tcPr>
            <w:tcW w:w="454"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240</w:t>
            </w:r>
          </w:p>
        </w:tc>
        <w:tc>
          <w:tcPr>
            <w:tcW w:w="397"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sz w:val="16"/>
                <w:szCs w:val="16"/>
              </w:rPr>
            </w:pPr>
            <w:r w:rsidRPr="007D0450">
              <w:rPr>
                <w:sz w:val="16"/>
                <w:szCs w:val="16"/>
              </w:rPr>
              <w:t>43</w:t>
            </w:r>
          </w:p>
        </w:tc>
        <w:tc>
          <w:tcPr>
            <w:tcW w:w="453" w:type="dxa"/>
            <w:tcBorders>
              <w:bottom w:val="single" w:sz="12" w:space="0" w:color="auto"/>
            </w:tcBorders>
            <w:shd w:val="clear" w:color="auto" w:fill="auto"/>
            <w:noWrap/>
            <w:vAlign w:val="bottom"/>
            <w:hideMark/>
          </w:tcPr>
          <w:p w:rsidR="00A66010" w:rsidRPr="007D0450" w:rsidRDefault="00A66010" w:rsidP="00E61BA2">
            <w:pPr>
              <w:keepNext/>
              <w:keepLines/>
              <w:tabs>
                <w:tab w:val="left" w:pos="288"/>
                <w:tab w:val="left" w:pos="576"/>
                <w:tab w:val="left" w:pos="864"/>
                <w:tab w:val="left" w:pos="1152"/>
              </w:tabs>
              <w:spacing w:before="40" w:after="40" w:line="210" w:lineRule="exact"/>
              <w:ind w:right="40"/>
              <w:jc w:val="right"/>
              <w:rPr>
                <w:b/>
                <w:bCs/>
                <w:sz w:val="16"/>
                <w:szCs w:val="16"/>
              </w:rPr>
            </w:pPr>
            <w:r w:rsidRPr="007D0450">
              <w:rPr>
                <w:b/>
                <w:bCs/>
                <w:sz w:val="16"/>
                <w:szCs w:val="16"/>
              </w:rPr>
              <w:t>311</w:t>
            </w:r>
          </w:p>
        </w:tc>
      </w:tr>
    </w:tbl>
    <w:p w:rsidR="00A66010" w:rsidRPr="00DE22C8" w:rsidRDefault="00A66010" w:rsidP="00E61BA2">
      <w:pPr>
        <w:pStyle w:val="FootnoteText"/>
        <w:tabs>
          <w:tab w:val="clear" w:pos="418"/>
          <w:tab w:val="right" w:pos="216"/>
          <w:tab w:val="left" w:pos="288"/>
          <w:tab w:val="right" w:pos="576"/>
          <w:tab w:val="left" w:pos="648"/>
        </w:tabs>
        <w:spacing w:line="120" w:lineRule="exact"/>
        <w:ind w:left="288" w:right="256" w:hanging="288"/>
        <w:rPr>
          <w:i/>
          <w:iCs/>
          <w:w w:val="100"/>
          <w:sz w:val="10"/>
          <w:lang w:eastAsia="es-ES"/>
        </w:rPr>
      </w:pPr>
    </w:p>
    <w:p w:rsidR="00A66010" w:rsidRDefault="00A66010" w:rsidP="00E61BA2">
      <w:pPr>
        <w:pStyle w:val="FootnoteText"/>
        <w:tabs>
          <w:tab w:val="clear" w:pos="418"/>
          <w:tab w:val="right" w:pos="216"/>
          <w:tab w:val="left" w:pos="288"/>
          <w:tab w:val="right" w:pos="576"/>
          <w:tab w:val="left" w:pos="648"/>
        </w:tabs>
        <w:ind w:left="288" w:right="256" w:hanging="288"/>
        <w:rPr>
          <w:w w:val="100"/>
          <w:lang w:eastAsia="es-ES"/>
        </w:rPr>
      </w:pPr>
      <w:r w:rsidRPr="003C2220">
        <w:rPr>
          <w:i/>
          <w:iCs/>
          <w:w w:val="100"/>
          <w:lang w:eastAsia="es-ES"/>
        </w:rPr>
        <w:t>Source:</w:t>
      </w:r>
      <w:r>
        <w:rPr>
          <w:w w:val="100"/>
          <w:lang w:eastAsia="es-ES"/>
        </w:rPr>
        <w:t xml:space="preserve"> </w:t>
      </w:r>
      <w:r w:rsidRPr="003C2220">
        <w:rPr>
          <w:w w:val="100"/>
          <w:lang w:eastAsia="es-ES"/>
        </w:rPr>
        <w:t>Formulated</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basis</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statistics</w:t>
      </w:r>
      <w:r>
        <w:rPr>
          <w:w w:val="100"/>
          <w:lang w:eastAsia="es-ES"/>
        </w:rPr>
        <w:t xml:space="preserve"> </w:t>
      </w:r>
      <w:r w:rsidRPr="003C2220">
        <w:rPr>
          <w:w w:val="100"/>
          <w:lang w:eastAsia="es-ES"/>
        </w:rPr>
        <w:t>drawn</w:t>
      </w:r>
      <w:r>
        <w:rPr>
          <w:w w:val="100"/>
          <w:lang w:eastAsia="es-ES"/>
        </w:rPr>
        <w:t xml:space="preserve"> </w:t>
      </w:r>
      <w:r w:rsidRPr="003C2220">
        <w:rPr>
          <w:w w:val="100"/>
          <w:lang w:eastAsia="es-ES"/>
        </w:rPr>
        <w:t>from</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Single</w:t>
      </w:r>
      <w:r>
        <w:rPr>
          <w:w w:val="100"/>
          <w:lang w:eastAsia="es-ES"/>
        </w:rPr>
        <w:t xml:space="preserve"> </w:t>
      </w:r>
      <w:r w:rsidRPr="003C2220">
        <w:rPr>
          <w:w w:val="100"/>
          <w:lang w:eastAsia="es-ES"/>
        </w:rPr>
        <w:t>Registry</w:t>
      </w:r>
      <w:r>
        <w:rPr>
          <w:w w:val="100"/>
          <w:lang w:eastAsia="es-ES"/>
        </w:rPr>
        <w:t xml:space="preserve"> </w:t>
      </w:r>
      <w:r w:rsidRPr="003C2220">
        <w:rPr>
          <w:w w:val="100"/>
          <w:lang w:eastAsia="es-ES"/>
        </w:rPr>
        <w:t>of</w:t>
      </w:r>
      <w:r>
        <w:rPr>
          <w:w w:val="100"/>
          <w:lang w:eastAsia="es-ES"/>
        </w:rPr>
        <w:t xml:space="preserve"> Beneficiaries as </w:t>
      </w:r>
      <w:r w:rsidRPr="003C2220">
        <w:rPr>
          <w:w w:val="100"/>
          <w:lang w:eastAsia="es-ES"/>
        </w:rPr>
        <w:t>of</w:t>
      </w:r>
      <w:r>
        <w:rPr>
          <w:w w:val="100"/>
          <w:lang w:eastAsia="es-ES"/>
        </w:rPr>
        <w:t xml:space="preserve"> </w:t>
      </w:r>
      <w:r w:rsidRPr="003C2220">
        <w:rPr>
          <w:w w:val="100"/>
          <w:lang w:eastAsia="es-ES"/>
        </w:rPr>
        <w:t>19</w:t>
      </w:r>
      <w:r>
        <w:rPr>
          <w:w w:val="100"/>
          <w:lang w:eastAsia="es-ES"/>
        </w:rPr>
        <w:t xml:space="preserve"> </w:t>
      </w:r>
      <w:r w:rsidRPr="003C2220">
        <w:rPr>
          <w:w w:val="100"/>
          <w:lang w:eastAsia="es-ES"/>
        </w:rPr>
        <w:t>January</w:t>
      </w:r>
      <w:r>
        <w:rPr>
          <w:w w:val="100"/>
          <w:lang w:eastAsia="es-ES"/>
        </w:rPr>
        <w:t xml:space="preserve"> </w:t>
      </w:r>
      <w:r w:rsidRPr="003C2220">
        <w:rPr>
          <w:w w:val="100"/>
          <w:lang w:eastAsia="es-ES"/>
        </w:rPr>
        <w:t>2014,</w:t>
      </w:r>
      <w:r>
        <w:rPr>
          <w:w w:val="100"/>
          <w:lang w:eastAsia="es-ES"/>
        </w:rPr>
        <w:t xml:space="preserve"> </w:t>
      </w:r>
      <w:r w:rsidRPr="003C2220">
        <w:rPr>
          <w:w w:val="100"/>
          <w:lang w:eastAsia="es-ES"/>
        </w:rPr>
        <w:t>National</w:t>
      </w:r>
      <w:r>
        <w:rPr>
          <w:w w:val="100"/>
          <w:lang w:eastAsia="es-ES"/>
        </w:rPr>
        <w:t xml:space="preserve"> </w:t>
      </w:r>
      <w:r w:rsidRPr="003C2220">
        <w:rPr>
          <w:w w:val="100"/>
          <w:lang w:eastAsia="es-ES"/>
        </w:rPr>
        <w:t>Centre</w:t>
      </w:r>
      <w:r>
        <w:rPr>
          <w:w w:val="100"/>
          <w:lang w:eastAsia="es-ES"/>
        </w:rPr>
        <w:t xml:space="preserve"> </w:t>
      </w:r>
      <w:r w:rsidRPr="003C2220">
        <w:rPr>
          <w:w w:val="100"/>
          <w:lang w:eastAsia="es-ES"/>
        </w:rPr>
        <w:t>for</w:t>
      </w:r>
      <w:r>
        <w:rPr>
          <w:w w:val="100"/>
          <w:lang w:eastAsia="es-ES"/>
        </w:rPr>
        <w:t xml:space="preserve"> </w:t>
      </w:r>
      <w:r w:rsidRPr="003C2220">
        <w:rPr>
          <w:w w:val="100"/>
          <w:lang w:eastAsia="es-ES"/>
        </w:rPr>
        <w:t>Information</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Social</w:t>
      </w:r>
      <w:r>
        <w:rPr>
          <w:w w:val="100"/>
          <w:lang w:eastAsia="es-ES"/>
        </w:rPr>
        <w:t xml:space="preserve"> </w:t>
      </w:r>
      <w:r w:rsidRPr="003C2220">
        <w:rPr>
          <w:w w:val="100"/>
          <w:lang w:eastAsia="es-ES"/>
        </w:rPr>
        <w:t>Sector</w:t>
      </w:r>
      <w:r>
        <w:rPr>
          <w:w w:val="100"/>
          <w:lang w:eastAsia="es-ES"/>
        </w:rPr>
        <w:t xml:space="preserve"> </w:t>
      </w:r>
      <w:r w:rsidRPr="003C2220">
        <w:rPr>
          <w:w w:val="100"/>
          <w:lang w:eastAsia="es-ES"/>
        </w:rPr>
        <w:t>(CENISS),</w:t>
      </w:r>
      <w:r>
        <w:rPr>
          <w:w w:val="100"/>
          <w:lang w:eastAsia="es-ES"/>
        </w:rPr>
        <w:t xml:space="preserve"> </w:t>
      </w:r>
      <w:r w:rsidRPr="003C2220">
        <w:rPr>
          <w:w w:val="100"/>
          <w:lang w:eastAsia="es-ES"/>
        </w:rPr>
        <w:t>Ministry</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Developm</w:t>
      </w:r>
      <w:r>
        <w:rPr>
          <w:w w:val="100"/>
          <w:lang w:eastAsia="es-ES"/>
        </w:rPr>
        <w:t>ent and Social Inclusion</w:t>
      </w:r>
      <w:r w:rsidRPr="003C2220">
        <w:rPr>
          <w:w w:val="100"/>
          <w:lang w:eastAsia="es-ES"/>
        </w:rPr>
        <w:t>.</w:t>
      </w:r>
    </w:p>
    <w:p w:rsidR="00A66010" w:rsidRPr="005D218C" w:rsidRDefault="00A66010" w:rsidP="00E61BA2">
      <w:pPr>
        <w:pStyle w:val="SingleTxt"/>
        <w:spacing w:after="0" w:line="120" w:lineRule="exact"/>
        <w:rPr>
          <w:sz w:val="10"/>
        </w:rPr>
      </w:pPr>
    </w:p>
    <w:p w:rsidR="00A66010" w:rsidRPr="005D218C" w:rsidRDefault="00A66010" w:rsidP="00A66010">
      <w:pPr>
        <w:pStyle w:val="SingleTxt"/>
        <w:keepNext/>
        <w:keepLines/>
        <w:spacing w:after="0" w:line="120" w:lineRule="exact"/>
        <w:rPr>
          <w:sz w:val="10"/>
        </w:rPr>
      </w:pPr>
    </w:p>
    <w:p w:rsidR="00A66010" w:rsidRPr="005D218C" w:rsidRDefault="00A66010" w:rsidP="00A66010">
      <w:pPr>
        <w:pStyle w:val="H23"/>
        <w:ind w:right="1260"/>
        <w:rPr>
          <w:b w:val="0"/>
          <w:bCs/>
        </w:rPr>
      </w:pPr>
      <w:r w:rsidRPr="005D218C">
        <w:rPr>
          <w:b w:val="0"/>
          <w:bCs/>
        </w:rPr>
        <w:tab/>
      </w:r>
      <w:r w:rsidRPr="005D218C">
        <w:rPr>
          <w:b w:val="0"/>
          <w:bCs/>
        </w:rPr>
        <w:tab/>
        <w:t>Table 5</w:t>
      </w:r>
    </w:p>
    <w:p w:rsidR="00A66010" w:rsidRPr="00211FC6" w:rsidRDefault="00A66010" w:rsidP="00A66010">
      <w:pPr>
        <w:pStyle w:val="H23"/>
        <w:ind w:right="1260"/>
      </w:pPr>
      <w:r>
        <w:tab/>
      </w:r>
      <w:r>
        <w:tab/>
        <w:t>Disaggregated by disability</w:t>
      </w:r>
    </w:p>
    <w:p w:rsidR="00A66010" w:rsidRPr="005D218C" w:rsidRDefault="00A66010" w:rsidP="00A66010">
      <w:pPr>
        <w:pStyle w:val="SingleTxt"/>
        <w:keepNext/>
        <w:keepLines/>
        <w:spacing w:after="0" w:line="120" w:lineRule="exact"/>
        <w:rPr>
          <w:sz w:val="10"/>
        </w:rPr>
      </w:pPr>
    </w:p>
    <w:tbl>
      <w:tblPr>
        <w:tblW w:w="7371" w:type="dxa"/>
        <w:tblInd w:w="1267" w:type="dxa"/>
        <w:tblLayout w:type="fixed"/>
        <w:tblCellMar>
          <w:left w:w="0" w:type="dxa"/>
          <w:right w:w="0" w:type="dxa"/>
        </w:tblCellMar>
        <w:tblLook w:val="04A0" w:firstRow="1" w:lastRow="0" w:firstColumn="1" w:lastColumn="0" w:noHBand="0" w:noVBand="1"/>
      </w:tblPr>
      <w:tblGrid>
        <w:gridCol w:w="1538"/>
        <w:gridCol w:w="962"/>
        <w:gridCol w:w="963"/>
        <w:gridCol w:w="963"/>
        <w:gridCol w:w="962"/>
        <w:gridCol w:w="992"/>
        <w:gridCol w:w="991"/>
      </w:tblGrid>
      <w:tr w:rsidR="00A66010" w:rsidRPr="005D218C" w:rsidTr="00E61BA2">
        <w:trPr>
          <w:trHeight w:val="240"/>
          <w:tblHeader/>
        </w:trPr>
        <w:tc>
          <w:tcPr>
            <w:tcW w:w="1541" w:type="dxa"/>
            <w:vMerge w:val="restart"/>
            <w:tcBorders>
              <w:top w:val="single" w:sz="4" w:space="0" w:color="auto"/>
            </w:tcBorders>
            <w:shd w:val="clear" w:color="auto" w:fill="auto"/>
            <w:noWrap/>
            <w:vAlign w:val="bottom"/>
            <w:hideMark/>
          </w:tcPr>
          <w:p w:rsidR="00A66010" w:rsidRPr="005D218C" w:rsidRDefault="00A66010" w:rsidP="00A66010">
            <w:pPr>
              <w:keepNext/>
              <w:keepLines/>
              <w:spacing w:before="81" w:after="81" w:line="160" w:lineRule="exact"/>
              <w:ind w:right="40"/>
              <w:rPr>
                <w:i/>
                <w:sz w:val="14"/>
                <w:szCs w:val="16"/>
              </w:rPr>
            </w:pPr>
            <w:r w:rsidRPr="005D218C">
              <w:rPr>
                <w:i/>
                <w:sz w:val="14"/>
              </w:rPr>
              <w:t>Department</w:t>
            </w:r>
          </w:p>
        </w:tc>
        <w:tc>
          <w:tcPr>
            <w:tcW w:w="4847" w:type="dxa"/>
            <w:gridSpan w:val="5"/>
            <w:tcBorders>
              <w:top w:val="single" w:sz="4" w:space="0" w:color="auto"/>
              <w:bottom w:val="single" w:sz="4" w:space="0" w:color="auto"/>
            </w:tcBorders>
            <w:shd w:val="clear" w:color="auto" w:fill="auto"/>
            <w:noWrap/>
            <w:vAlign w:val="bottom"/>
            <w:hideMark/>
          </w:tcPr>
          <w:p w:rsidR="00A66010" w:rsidRPr="005D218C" w:rsidRDefault="00A66010" w:rsidP="00A66010">
            <w:pPr>
              <w:keepNext/>
              <w:keepLines/>
              <w:spacing w:before="81" w:after="81" w:line="160" w:lineRule="exact"/>
              <w:ind w:left="144" w:right="40"/>
              <w:jc w:val="center"/>
              <w:rPr>
                <w:i/>
                <w:sz w:val="14"/>
                <w:szCs w:val="16"/>
              </w:rPr>
            </w:pPr>
            <w:r w:rsidRPr="005D218C">
              <w:rPr>
                <w:i/>
                <w:sz w:val="14"/>
              </w:rPr>
              <w:t>Type of disability</w:t>
            </w:r>
          </w:p>
        </w:tc>
        <w:tc>
          <w:tcPr>
            <w:tcW w:w="992" w:type="dxa"/>
            <w:vMerge w:val="restart"/>
            <w:tcBorders>
              <w:top w:val="single" w:sz="4" w:space="0" w:color="auto"/>
            </w:tcBorders>
            <w:shd w:val="clear" w:color="auto" w:fill="auto"/>
            <w:noWrap/>
            <w:vAlign w:val="bottom"/>
            <w:hideMark/>
          </w:tcPr>
          <w:p w:rsidR="00A66010" w:rsidRPr="005D218C" w:rsidRDefault="00A66010" w:rsidP="00A66010">
            <w:pPr>
              <w:keepNext/>
              <w:keepLines/>
              <w:spacing w:before="81" w:after="81" w:line="160" w:lineRule="exact"/>
              <w:ind w:left="144" w:right="40"/>
              <w:jc w:val="right"/>
              <w:rPr>
                <w:b/>
                <w:bCs/>
                <w:i/>
                <w:sz w:val="14"/>
                <w:szCs w:val="16"/>
              </w:rPr>
            </w:pPr>
            <w:r w:rsidRPr="005D218C">
              <w:rPr>
                <w:b/>
                <w:bCs/>
                <w:i/>
                <w:sz w:val="14"/>
              </w:rPr>
              <w:t>Total</w:t>
            </w:r>
          </w:p>
        </w:tc>
      </w:tr>
      <w:tr w:rsidR="00A66010" w:rsidRPr="005D218C" w:rsidTr="00E61BA2">
        <w:trPr>
          <w:trHeight w:val="240"/>
          <w:tblHeader/>
        </w:trPr>
        <w:tc>
          <w:tcPr>
            <w:tcW w:w="1541" w:type="dxa"/>
            <w:vMerge/>
            <w:tcBorders>
              <w:bottom w:val="single" w:sz="12" w:space="0" w:color="auto"/>
            </w:tcBorders>
            <w:shd w:val="clear" w:color="auto" w:fill="auto"/>
            <w:vAlign w:val="bottom"/>
            <w:hideMark/>
          </w:tcPr>
          <w:p w:rsidR="00A66010" w:rsidRPr="005D218C" w:rsidRDefault="00A66010" w:rsidP="00A66010">
            <w:pPr>
              <w:keepNext/>
              <w:keepLines/>
              <w:spacing w:before="81" w:after="81" w:line="160" w:lineRule="exact"/>
              <w:ind w:right="40"/>
              <w:rPr>
                <w:i/>
                <w:sz w:val="14"/>
                <w:szCs w:val="16"/>
                <w:lang w:eastAsia="es-HN"/>
              </w:rPr>
            </w:pPr>
          </w:p>
        </w:tc>
        <w:tc>
          <w:tcPr>
            <w:tcW w:w="963" w:type="dxa"/>
            <w:tcBorders>
              <w:top w:val="single" w:sz="4" w:space="0" w:color="auto"/>
              <w:bottom w:val="single" w:sz="12" w:space="0" w:color="auto"/>
            </w:tcBorders>
            <w:shd w:val="clear" w:color="auto" w:fill="auto"/>
            <w:vAlign w:val="bottom"/>
            <w:hideMark/>
          </w:tcPr>
          <w:p w:rsidR="00A66010" w:rsidRPr="005D218C" w:rsidRDefault="00A66010" w:rsidP="00A66010">
            <w:pPr>
              <w:keepNext/>
              <w:keepLines/>
              <w:spacing w:before="81" w:after="81" w:line="160" w:lineRule="exact"/>
              <w:ind w:left="144" w:right="40"/>
              <w:jc w:val="right"/>
              <w:rPr>
                <w:i/>
                <w:sz w:val="14"/>
                <w:szCs w:val="16"/>
              </w:rPr>
            </w:pPr>
            <w:r w:rsidRPr="005D218C">
              <w:rPr>
                <w:i/>
                <w:sz w:val="14"/>
              </w:rPr>
              <w:t>Mental or intellectual</w:t>
            </w:r>
          </w:p>
        </w:tc>
        <w:tc>
          <w:tcPr>
            <w:tcW w:w="964" w:type="dxa"/>
            <w:tcBorders>
              <w:top w:val="single" w:sz="4" w:space="0" w:color="auto"/>
              <w:bottom w:val="single" w:sz="12" w:space="0" w:color="auto"/>
            </w:tcBorders>
            <w:shd w:val="clear" w:color="auto" w:fill="auto"/>
            <w:vAlign w:val="bottom"/>
            <w:hideMark/>
          </w:tcPr>
          <w:p w:rsidR="00A66010" w:rsidRPr="005D218C" w:rsidRDefault="00A66010" w:rsidP="00A66010">
            <w:pPr>
              <w:keepNext/>
              <w:keepLines/>
              <w:spacing w:before="81" w:after="81" w:line="160" w:lineRule="exact"/>
              <w:ind w:left="144" w:right="40"/>
              <w:jc w:val="right"/>
              <w:rPr>
                <w:i/>
                <w:sz w:val="14"/>
                <w:szCs w:val="16"/>
              </w:rPr>
            </w:pPr>
            <w:r w:rsidRPr="005D218C">
              <w:rPr>
                <w:i/>
                <w:sz w:val="14"/>
              </w:rPr>
              <w:t>Speech partial or total</w:t>
            </w:r>
          </w:p>
        </w:tc>
        <w:tc>
          <w:tcPr>
            <w:tcW w:w="964" w:type="dxa"/>
            <w:tcBorders>
              <w:top w:val="single" w:sz="4" w:space="0" w:color="auto"/>
              <w:bottom w:val="single" w:sz="12" w:space="0" w:color="auto"/>
            </w:tcBorders>
            <w:shd w:val="clear" w:color="auto" w:fill="auto"/>
            <w:vAlign w:val="bottom"/>
            <w:hideMark/>
          </w:tcPr>
          <w:p w:rsidR="00A66010" w:rsidRPr="005D218C" w:rsidRDefault="00A66010" w:rsidP="00A66010">
            <w:pPr>
              <w:keepNext/>
              <w:keepLines/>
              <w:spacing w:before="81" w:after="81" w:line="160" w:lineRule="exact"/>
              <w:ind w:left="144" w:right="40"/>
              <w:jc w:val="right"/>
              <w:rPr>
                <w:i/>
                <w:sz w:val="14"/>
                <w:szCs w:val="16"/>
              </w:rPr>
            </w:pPr>
            <w:r w:rsidRPr="005D218C">
              <w:rPr>
                <w:i/>
                <w:sz w:val="14"/>
              </w:rPr>
              <w:t>Hearing partial or total</w:t>
            </w:r>
          </w:p>
        </w:tc>
        <w:tc>
          <w:tcPr>
            <w:tcW w:w="963" w:type="dxa"/>
            <w:tcBorders>
              <w:top w:val="single" w:sz="4" w:space="0" w:color="auto"/>
              <w:bottom w:val="single" w:sz="12" w:space="0" w:color="auto"/>
            </w:tcBorders>
            <w:shd w:val="clear" w:color="auto" w:fill="auto"/>
            <w:vAlign w:val="bottom"/>
            <w:hideMark/>
          </w:tcPr>
          <w:p w:rsidR="00A66010" w:rsidRPr="005D218C" w:rsidRDefault="00A66010" w:rsidP="00A66010">
            <w:pPr>
              <w:keepNext/>
              <w:keepLines/>
              <w:spacing w:before="81" w:after="81" w:line="160" w:lineRule="exact"/>
              <w:ind w:left="144" w:right="40"/>
              <w:jc w:val="right"/>
              <w:rPr>
                <w:i/>
                <w:sz w:val="14"/>
                <w:szCs w:val="16"/>
              </w:rPr>
            </w:pPr>
            <w:r w:rsidRPr="005D218C">
              <w:rPr>
                <w:i/>
                <w:sz w:val="14"/>
              </w:rPr>
              <w:t>Use of arms/hands or legs/feet</w:t>
            </w:r>
          </w:p>
        </w:tc>
        <w:tc>
          <w:tcPr>
            <w:tcW w:w="993" w:type="dxa"/>
            <w:tcBorders>
              <w:top w:val="single" w:sz="4" w:space="0" w:color="auto"/>
              <w:bottom w:val="single" w:sz="12" w:space="0" w:color="auto"/>
            </w:tcBorders>
            <w:shd w:val="clear" w:color="auto" w:fill="auto"/>
            <w:vAlign w:val="bottom"/>
            <w:hideMark/>
          </w:tcPr>
          <w:p w:rsidR="00A66010" w:rsidRPr="005D218C" w:rsidRDefault="00A66010" w:rsidP="00A66010">
            <w:pPr>
              <w:keepNext/>
              <w:keepLines/>
              <w:spacing w:before="81" w:after="81" w:line="160" w:lineRule="exact"/>
              <w:ind w:left="144" w:right="40"/>
              <w:jc w:val="right"/>
              <w:rPr>
                <w:i/>
                <w:sz w:val="14"/>
                <w:szCs w:val="16"/>
              </w:rPr>
            </w:pPr>
            <w:r w:rsidRPr="005D218C">
              <w:rPr>
                <w:i/>
                <w:sz w:val="14"/>
              </w:rPr>
              <w:t>Vision partial or total</w:t>
            </w:r>
          </w:p>
        </w:tc>
        <w:tc>
          <w:tcPr>
            <w:tcW w:w="992" w:type="dxa"/>
            <w:vMerge/>
            <w:tcBorders>
              <w:bottom w:val="single" w:sz="12" w:space="0" w:color="auto"/>
            </w:tcBorders>
            <w:shd w:val="clear" w:color="auto" w:fill="auto"/>
            <w:vAlign w:val="bottom"/>
            <w:hideMark/>
          </w:tcPr>
          <w:p w:rsidR="00A66010" w:rsidRPr="005D218C" w:rsidRDefault="00A66010" w:rsidP="00A66010">
            <w:pPr>
              <w:keepNext/>
              <w:keepLines/>
              <w:spacing w:before="81" w:after="81" w:line="160" w:lineRule="exact"/>
              <w:ind w:left="144" w:right="40"/>
              <w:jc w:val="right"/>
              <w:rPr>
                <w:b/>
                <w:bCs/>
                <w:i/>
                <w:sz w:val="14"/>
                <w:szCs w:val="16"/>
                <w:lang w:eastAsia="es-HN"/>
              </w:rPr>
            </w:pPr>
          </w:p>
        </w:tc>
      </w:tr>
      <w:tr w:rsidR="00A66010" w:rsidRPr="005D218C" w:rsidTr="00E61BA2">
        <w:trPr>
          <w:trHeight w:hRule="exact" w:val="115"/>
          <w:tblHeader/>
        </w:trPr>
        <w:tc>
          <w:tcPr>
            <w:tcW w:w="1541" w:type="dxa"/>
            <w:tcBorders>
              <w:top w:val="single" w:sz="12" w:space="0" w:color="auto"/>
            </w:tcBorders>
            <w:shd w:val="clear" w:color="auto" w:fill="auto"/>
            <w:noWrap/>
            <w:vAlign w:val="bottom"/>
          </w:tcPr>
          <w:p w:rsidR="00A66010" w:rsidRPr="005D218C" w:rsidRDefault="00A66010" w:rsidP="00A66010">
            <w:pPr>
              <w:keepNext/>
              <w:keepLines/>
              <w:spacing w:before="40" w:after="40" w:line="210" w:lineRule="exact"/>
              <w:ind w:right="40"/>
              <w:rPr>
                <w:sz w:val="17"/>
              </w:rPr>
            </w:pPr>
          </w:p>
        </w:tc>
        <w:tc>
          <w:tcPr>
            <w:tcW w:w="963" w:type="dxa"/>
            <w:tcBorders>
              <w:top w:val="single" w:sz="12" w:space="0" w:color="auto"/>
            </w:tcBorders>
            <w:shd w:val="clear" w:color="auto" w:fill="auto"/>
            <w:noWrap/>
            <w:vAlign w:val="bottom"/>
          </w:tcPr>
          <w:p w:rsidR="00A66010" w:rsidRPr="005D218C" w:rsidRDefault="00A66010" w:rsidP="00A66010">
            <w:pPr>
              <w:keepNext/>
              <w:keepLines/>
              <w:spacing w:before="40" w:after="40" w:line="210" w:lineRule="exact"/>
              <w:ind w:left="144" w:right="40"/>
              <w:jc w:val="right"/>
              <w:rPr>
                <w:sz w:val="17"/>
              </w:rPr>
            </w:pPr>
          </w:p>
        </w:tc>
        <w:tc>
          <w:tcPr>
            <w:tcW w:w="964" w:type="dxa"/>
            <w:tcBorders>
              <w:top w:val="single" w:sz="12" w:space="0" w:color="auto"/>
            </w:tcBorders>
            <w:shd w:val="clear" w:color="auto" w:fill="auto"/>
            <w:noWrap/>
            <w:vAlign w:val="bottom"/>
          </w:tcPr>
          <w:p w:rsidR="00A66010" w:rsidRPr="005D218C" w:rsidRDefault="00A66010" w:rsidP="00A66010">
            <w:pPr>
              <w:keepNext/>
              <w:keepLines/>
              <w:spacing w:before="40" w:after="40" w:line="210" w:lineRule="exact"/>
              <w:ind w:left="144" w:right="40"/>
              <w:jc w:val="right"/>
              <w:rPr>
                <w:sz w:val="17"/>
              </w:rPr>
            </w:pPr>
          </w:p>
        </w:tc>
        <w:tc>
          <w:tcPr>
            <w:tcW w:w="964" w:type="dxa"/>
            <w:tcBorders>
              <w:top w:val="single" w:sz="12" w:space="0" w:color="auto"/>
            </w:tcBorders>
            <w:shd w:val="clear" w:color="auto" w:fill="auto"/>
            <w:noWrap/>
            <w:vAlign w:val="bottom"/>
          </w:tcPr>
          <w:p w:rsidR="00A66010" w:rsidRPr="005D218C" w:rsidRDefault="00A66010" w:rsidP="00A66010">
            <w:pPr>
              <w:keepNext/>
              <w:keepLines/>
              <w:spacing w:before="40" w:after="40" w:line="210" w:lineRule="exact"/>
              <w:ind w:left="144" w:right="40"/>
              <w:jc w:val="right"/>
              <w:rPr>
                <w:sz w:val="17"/>
              </w:rPr>
            </w:pPr>
          </w:p>
        </w:tc>
        <w:tc>
          <w:tcPr>
            <w:tcW w:w="963" w:type="dxa"/>
            <w:tcBorders>
              <w:top w:val="single" w:sz="12" w:space="0" w:color="auto"/>
            </w:tcBorders>
            <w:shd w:val="clear" w:color="auto" w:fill="auto"/>
            <w:noWrap/>
            <w:vAlign w:val="bottom"/>
          </w:tcPr>
          <w:p w:rsidR="00A66010" w:rsidRPr="005D218C" w:rsidRDefault="00A66010" w:rsidP="00A66010">
            <w:pPr>
              <w:keepNext/>
              <w:keepLines/>
              <w:spacing w:before="40" w:after="40" w:line="210" w:lineRule="exact"/>
              <w:ind w:left="144" w:right="40"/>
              <w:jc w:val="right"/>
              <w:rPr>
                <w:sz w:val="17"/>
              </w:rPr>
            </w:pPr>
          </w:p>
        </w:tc>
        <w:tc>
          <w:tcPr>
            <w:tcW w:w="993" w:type="dxa"/>
            <w:tcBorders>
              <w:top w:val="single" w:sz="12" w:space="0" w:color="auto"/>
            </w:tcBorders>
            <w:shd w:val="clear" w:color="auto" w:fill="auto"/>
            <w:noWrap/>
            <w:vAlign w:val="bottom"/>
          </w:tcPr>
          <w:p w:rsidR="00A66010" w:rsidRPr="005D218C" w:rsidRDefault="00A66010" w:rsidP="00A66010">
            <w:pPr>
              <w:keepNext/>
              <w:keepLines/>
              <w:spacing w:before="40" w:after="40" w:line="210" w:lineRule="exact"/>
              <w:ind w:left="144" w:right="40"/>
              <w:jc w:val="right"/>
              <w:rPr>
                <w:sz w:val="17"/>
              </w:rPr>
            </w:pPr>
          </w:p>
        </w:tc>
        <w:tc>
          <w:tcPr>
            <w:tcW w:w="992" w:type="dxa"/>
            <w:tcBorders>
              <w:top w:val="single" w:sz="12" w:space="0" w:color="auto"/>
            </w:tcBorders>
            <w:shd w:val="clear" w:color="auto" w:fill="auto"/>
            <w:noWrap/>
            <w:vAlign w:val="bottom"/>
          </w:tcPr>
          <w:p w:rsidR="00A66010" w:rsidRPr="005D218C" w:rsidRDefault="00A66010" w:rsidP="00A66010">
            <w:pPr>
              <w:keepNext/>
              <w:keepLines/>
              <w:spacing w:before="40" w:after="40" w:line="210" w:lineRule="exact"/>
              <w:ind w:left="144" w:right="40"/>
              <w:jc w:val="right"/>
              <w:rPr>
                <w:b/>
                <w:bCs/>
                <w:sz w:val="17"/>
              </w:rPr>
            </w:pPr>
          </w:p>
        </w:tc>
      </w:tr>
      <w:tr w:rsidR="00A66010" w:rsidRPr="005D218C" w:rsidTr="00E61BA2">
        <w:trPr>
          <w:trHeight w:val="240"/>
        </w:trPr>
        <w:tc>
          <w:tcPr>
            <w:tcW w:w="1541" w:type="dxa"/>
            <w:shd w:val="clear" w:color="auto" w:fill="auto"/>
            <w:noWrap/>
            <w:vAlign w:val="bottom"/>
            <w:hideMark/>
          </w:tcPr>
          <w:p w:rsidR="00A66010" w:rsidRPr="005D218C" w:rsidRDefault="00A66010" w:rsidP="00A66010">
            <w:pPr>
              <w:keepNext/>
              <w:keepLines/>
              <w:tabs>
                <w:tab w:val="left" w:pos="288"/>
                <w:tab w:val="left" w:pos="576"/>
                <w:tab w:val="left" w:pos="864"/>
                <w:tab w:val="left" w:pos="1152"/>
              </w:tabs>
              <w:spacing w:before="40" w:after="40" w:line="210" w:lineRule="exact"/>
              <w:ind w:right="40"/>
              <w:rPr>
                <w:sz w:val="17"/>
              </w:rPr>
            </w:pPr>
            <w:r w:rsidRPr="005D218C">
              <w:rPr>
                <w:sz w:val="17"/>
              </w:rPr>
              <w:t>Atlántida</w:t>
            </w:r>
          </w:p>
        </w:tc>
        <w:tc>
          <w:tcPr>
            <w:tcW w:w="963" w:type="dxa"/>
            <w:shd w:val="clear" w:color="auto" w:fill="auto"/>
            <w:noWrap/>
            <w:vAlign w:val="bottom"/>
            <w:hideMark/>
          </w:tcPr>
          <w:p w:rsidR="00A66010" w:rsidRPr="005D218C" w:rsidRDefault="00A66010" w:rsidP="00A66010">
            <w:pPr>
              <w:keepNext/>
              <w:keepLines/>
              <w:tabs>
                <w:tab w:val="left" w:pos="288"/>
                <w:tab w:val="left" w:pos="576"/>
                <w:tab w:val="left" w:pos="864"/>
                <w:tab w:val="left" w:pos="1152"/>
              </w:tabs>
              <w:spacing w:before="40" w:after="40" w:line="210" w:lineRule="exact"/>
              <w:ind w:right="40"/>
              <w:jc w:val="right"/>
              <w:rPr>
                <w:sz w:val="17"/>
              </w:rPr>
            </w:pPr>
            <w:r w:rsidRPr="005D218C">
              <w:rPr>
                <w:sz w:val="17"/>
              </w:rPr>
              <w:t>64</w:t>
            </w:r>
          </w:p>
        </w:tc>
        <w:tc>
          <w:tcPr>
            <w:tcW w:w="964" w:type="dxa"/>
            <w:shd w:val="clear" w:color="auto" w:fill="auto"/>
            <w:noWrap/>
            <w:vAlign w:val="bottom"/>
            <w:hideMark/>
          </w:tcPr>
          <w:p w:rsidR="00A66010" w:rsidRPr="005D218C" w:rsidRDefault="00A66010" w:rsidP="00A66010">
            <w:pPr>
              <w:keepNext/>
              <w:keepLines/>
              <w:tabs>
                <w:tab w:val="left" w:pos="288"/>
                <w:tab w:val="left" w:pos="576"/>
                <w:tab w:val="left" w:pos="864"/>
                <w:tab w:val="left" w:pos="1152"/>
              </w:tabs>
              <w:spacing w:before="40" w:after="40" w:line="210" w:lineRule="exact"/>
              <w:ind w:right="40"/>
              <w:jc w:val="right"/>
              <w:rPr>
                <w:sz w:val="17"/>
              </w:rPr>
            </w:pPr>
            <w:r w:rsidRPr="005D218C">
              <w:rPr>
                <w:sz w:val="17"/>
              </w:rPr>
              <w:t>52</w:t>
            </w:r>
          </w:p>
        </w:tc>
        <w:tc>
          <w:tcPr>
            <w:tcW w:w="964" w:type="dxa"/>
            <w:shd w:val="clear" w:color="auto" w:fill="auto"/>
            <w:noWrap/>
            <w:vAlign w:val="bottom"/>
            <w:hideMark/>
          </w:tcPr>
          <w:p w:rsidR="00A66010" w:rsidRPr="005D218C" w:rsidRDefault="00A66010" w:rsidP="00A66010">
            <w:pPr>
              <w:keepNext/>
              <w:keepLines/>
              <w:tabs>
                <w:tab w:val="left" w:pos="288"/>
                <w:tab w:val="left" w:pos="576"/>
                <w:tab w:val="left" w:pos="864"/>
                <w:tab w:val="left" w:pos="1152"/>
              </w:tabs>
              <w:spacing w:before="40" w:after="40" w:line="210" w:lineRule="exact"/>
              <w:ind w:right="40"/>
              <w:jc w:val="right"/>
              <w:rPr>
                <w:sz w:val="17"/>
              </w:rPr>
            </w:pPr>
            <w:r w:rsidRPr="005D218C">
              <w:rPr>
                <w:sz w:val="17"/>
              </w:rPr>
              <w:t>23</w:t>
            </w:r>
          </w:p>
        </w:tc>
        <w:tc>
          <w:tcPr>
            <w:tcW w:w="963" w:type="dxa"/>
            <w:shd w:val="clear" w:color="auto" w:fill="auto"/>
            <w:noWrap/>
            <w:vAlign w:val="bottom"/>
            <w:hideMark/>
          </w:tcPr>
          <w:p w:rsidR="00A66010" w:rsidRPr="005D218C" w:rsidRDefault="00A66010" w:rsidP="00A66010">
            <w:pPr>
              <w:keepNext/>
              <w:keepLines/>
              <w:tabs>
                <w:tab w:val="left" w:pos="288"/>
                <w:tab w:val="left" w:pos="576"/>
                <w:tab w:val="left" w:pos="864"/>
                <w:tab w:val="left" w:pos="1152"/>
              </w:tabs>
              <w:spacing w:before="40" w:after="40" w:line="210" w:lineRule="exact"/>
              <w:ind w:right="40"/>
              <w:jc w:val="right"/>
              <w:rPr>
                <w:sz w:val="17"/>
              </w:rPr>
            </w:pPr>
            <w:r w:rsidRPr="005D218C">
              <w:rPr>
                <w:sz w:val="17"/>
              </w:rPr>
              <w:t>54</w:t>
            </w:r>
          </w:p>
        </w:tc>
        <w:tc>
          <w:tcPr>
            <w:tcW w:w="993" w:type="dxa"/>
            <w:shd w:val="clear" w:color="auto" w:fill="auto"/>
            <w:noWrap/>
            <w:vAlign w:val="bottom"/>
            <w:hideMark/>
          </w:tcPr>
          <w:p w:rsidR="00A66010" w:rsidRPr="005D218C" w:rsidRDefault="00A66010" w:rsidP="00A66010">
            <w:pPr>
              <w:keepNext/>
              <w:keepLines/>
              <w:tabs>
                <w:tab w:val="left" w:pos="288"/>
                <w:tab w:val="left" w:pos="576"/>
                <w:tab w:val="left" w:pos="864"/>
                <w:tab w:val="left" w:pos="1152"/>
              </w:tabs>
              <w:spacing w:before="40" w:after="40" w:line="210" w:lineRule="exact"/>
              <w:ind w:right="40"/>
              <w:jc w:val="right"/>
              <w:rPr>
                <w:sz w:val="17"/>
              </w:rPr>
            </w:pPr>
            <w:r w:rsidRPr="005D218C">
              <w:rPr>
                <w:sz w:val="17"/>
              </w:rPr>
              <w:t>46</w:t>
            </w:r>
          </w:p>
        </w:tc>
        <w:tc>
          <w:tcPr>
            <w:tcW w:w="992" w:type="dxa"/>
            <w:shd w:val="clear" w:color="auto" w:fill="auto"/>
            <w:noWrap/>
            <w:vAlign w:val="bottom"/>
            <w:hideMark/>
          </w:tcPr>
          <w:p w:rsidR="00A66010" w:rsidRPr="005D218C" w:rsidRDefault="00A66010" w:rsidP="00A66010">
            <w:pPr>
              <w:keepNext/>
              <w:keepLines/>
              <w:tabs>
                <w:tab w:val="left" w:pos="288"/>
                <w:tab w:val="left" w:pos="576"/>
                <w:tab w:val="left" w:pos="864"/>
                <w:tab w:val="left" w:pos="1152"/>
              </w:tabs>
              <w:spacing w:before="40" w:after="40" w:line="210" w:lineRule="exact"/>
              <w:ind w:right="40"/>
              <w:jc w:val="right"/>
              <w:rPr>
                <w:b/>
                <w:bCs/>
                <w:sz w:val="17"/>
              </w:rPr>
            </w:pPr>
            <w:r w:rsidRPr="005D218C">
              <w:rPr>
                <w:b/>
                <w:bCs/>
                <w:sz w:val="17"/>
              </w:rPr>
              <w:t>202</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Colón</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99</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78</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33</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91</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134</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355</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Comayagua</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81</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78</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34</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80</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85</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288</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Copán</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137</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116</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49</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128</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112</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444</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Cortés</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86</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62</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33</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71</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76</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275</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Choluteca</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560</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331</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180</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279</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424</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1</w:t>
            </w:r>
            <w:r>
              <w:rPr>
                <w:b/>
                <w:bCs/>
                <w:sz w:val="17"/>
              </w:rPr>
              <w:t xml:space="preserve"> </w:t>
            </w:r>
            <w:r w:rsidRPr="005D218C">
              <w:rPr>
                <w:b/>
                <w:bCs/>
                <w:sz w:val="17"/>
              </w:rPr>
              <w:t>514</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El Paraíso</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42</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31</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12</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42</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61</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156</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Francisco Morazán</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w:t>
            </w:r>
            <w:r>
              <w:rPr>
                <w:sz w:val="17"/>
              </w:rPr>
              <w:t xml:space="preserve"> </w:t>
            </w:r>
            <w:r w:rsidRPr="005D218C">
              <w:rPr>
                <w:sz w:val="17"/>
              </w:rPr>
              <w:t>420</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773</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390</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763</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966</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3</w:t>
            </w:r>
            <w:r>
              <w:rPr>
                <w:b/>
                <w:bCs/>
                <w:sz w:val="17"/>
              </w:rPr>
              <w:t xml:space="preserve"> </w:t>
            </w:r>
            <w:r w:rsidRPr="005D218C">
              <w:rPr>
                <w:b/>
                <w:bCs/>
                <w:sz w:val="17"/>
              </w:rPr>
              <w:t>439</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Gracias a Dios</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5</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5</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4</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16</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Intibucá</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128</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137</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61</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132</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84</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412</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Islas de la Bahía</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31</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20</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10</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24</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15</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70</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La Paz</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82</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70</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26</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62</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64</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255</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Lempira</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240</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272</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103</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256</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182</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876</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Ocotepeque</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53</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63</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26</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61</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76</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224</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Olancho</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97</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73</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26</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87</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86</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308</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Santa Bárbara</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144</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125</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46</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120</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141</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492</w:t>
            </w:r>
          </w:p>
        </w:tc>
      </w:tr>
      <w:tr w:rsidR="00A66010" w:rsidRPr="005D218C" w:rsidTr="00E61BA2">
        <w:trPr>
          <w:trHeight w:val="240"/>
        </w:trPr>
        <w:tc>
          <w:tcPr>
            <w:tcW w:w="1541"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Valle</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32</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26</w:t>
            </w:r>
          </w:p>
        </w:tc>
        <w:tc>
          <w:tcPr>
            <w:tcW w:w="964"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14</w:t>
            </w:r>
          </w:p>
        </w:tc>
        <w:tc>
          <w:tcPr>
            <w:tcW w:w="96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29</w:t>
            </w:r>
          </w:p>
        </w:tc>
        <w:tc>
          <w:tcPr>
            <w:tcW w:w="993"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20</w:t>
            </w:r>
          </w:p>
        </w:tc>
        <w:tc>
          <w:tcPr>
            <w:tcW w:w="992" w:type="dxa"/>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97</w:t>
            </w:r>
          </w:p>
        </w:tc>
      </w:tr>
      <w:tr w:rsidR="00A66010" w:rsidRPr="005D218C" w:rsidTr="00E61BA2">
        <w:trPr>
          <w:trHeight w:val="240"/>
        </w:trPr>
        <w:tc>
          <w:tcPr>
            <w:tcW w:w="1541" w:type="dxa"/>
            <w:tcBorders>
              <w:bottom w:val="single" w:sz="12" w:space="0" w:color="auto"/>
            </w:tcBorders>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rPr>
                <w:sz w:val="17"/>
              </w:rPr>
            </w:pPr>
            <w:r w:rsidRPr="005D218C">
              <w:rPr>
                <w:sz w:val="17"/>
              </w:rPr>
              <w:t>Yoro</w:t>
            </w:r>
          </w:p>
        </w:tc>
        <w:tc>
          <w:tcPr>
            <w:tcW w:w="963" w:type="dxa"/>
            <w:tcBorders>
              <w:bottom w:val="single" w:sz="12" w:space="0" w:color="auto"/>
            </w:tcBorders>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105</w:t>
            </w:r>
          </w:p>
        </w:tc>
        <w:tc>
          <w:tcPr>
            <w:tcW w:w="964" w:type="dxa"/>
            <w:tcBorders>
              <w:bottom w:val="single" w:sz="12" w:space="0" w:color="auto"/>
            </w:tcBorders>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80</w:t>
            </w:r>
          </w:p>
        </w:tc>
        <w:tc>
          <w:tcPr>
            <w:tcW w:w="964" w:type="dxa"/>
            <w:tcBorders>
              <w:bottom w:val="single" w:sz="12" w:space="0" w:color="auto"/>
            </w:tcBorders>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35</w:t>
            </w:r>
          </w:p>
        </w:tc>
        <w:tc>
          <w:tcPr>
            <w:tcW w:w="963" w:type="dxa"/>
            <w:tcBorders>
              <w:bottom w:val="single" w:sz="12" w:space="0" w:color="auto"/>
            </w:tcBorders>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101</w:t>
            </w:r>
          </w:p>
        </w:tc>
        <w:tc>
          <w:tcPr>
            <w:tcW w:w="993" w:type="dxa"/>
            <w:tcBorders>
              <w:bottom w:val="single" w:sz="12" w:space="0" w:color="auto"/>
            </w:tcBorders>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sz w:val="17"/>
              </w:rPr>
            </w:pPr>
            <w:r w:rsidRPr="005D218C">
              <w:rPr>
                <w:sz w:val="17"/>
              </w:rPr>
              <w:t>59</w:t>
            </w:r>
          </w:p>
        </w:tc>
        <w:tc>
          <w:tcPr>
            <w:tcW w:w="992" w:type="dxa"/>
            <w:tcBorders>
              <w:bottom w:val="single" w:sz="12" w:space="0" w:color="auto"/>
            </w:tcBorders>
            <w:shd w:val="clear" w:color="auto" w:fill="auto"/>
            <w:noWrap/>
            <w:vAlign w:val="bottom"/>
            <w:hideMark/>
          </w:tcPr>
          <w:p w:rsidR="00A66010" w:rsidRPr="005D218C" w:rsidRDefault="00A66010" w:rsidP="00E61BA2">
            <w:pPr>
              <w:tabs>
                <w:tab w:val="left" w:pos="288"/>
                <w:tab w:val="left" w:pos="576"/>
                <w:tab w:val="left" w:pos="864"/>
                <w:tab w:val="left" w:pos="1152"/>
              </w:tabs>
              <w:spacing w:before="40" w:after="40" w:line="210" w:lineRule="exact"/>
              <w:ind w:right="40"/>
              <w:jc w:val="right"/>
              <w:rPr>
                <w:b/>
                <w:bCs/>
                <w:sz w:val="17"/>
              </w:rPr>
            </w:pPr>
            <w:r w:rsidRPr="005D218C">
              <w:rPr>
                <w:b/>
                <w:bCs/>
                <w:sz w:val="17"/>
              </w:rPr>
              <w:t>311</w:t>
            </w:r>
          </w:p>
        </w:tc>
      </w:tr>
    </w:tbl>
    <w:p w:rsidR="00A66010" w:rsidRPr="005D218C" w:rsidRDefault="00A66010" w:rsidP="00E61BA2">
      <w:pPr>
        <w:pStyle w:val="FootnoteText"/>
        <w:tabs>
          <w:tab w:val="clear" w:pos="418"/>
          <w:tab w:val="right" w:pos="1476"/>
          <w:tab w:val="left" w:pos="1548"/>
          <w:tab w:val="right" w:pos="1836"/>
          <w:tab w:val="left" w:pos="1908"/>
        </w:tabs>
        <w:spacing w:line="120" w:lineRule="exact"/>
        <w:ind w:left="1548" w:hanging="288"/>
        <w:rPr>
          <w:i/>
          <w:iCs/>
          <w:w w:val="100"/>
          <w:sz w:val="10"/>
          <w:lang w:eastAsia="es-ES"/>
        </w:rPr>
      </w:pPr>
    </w:p>
    <w:p w:rsidR="00A66010" w:rsidRDefault="00A66010" w:rsidP="00E61BA2">
      <w:pPr>
        <w:pStyle w:val="FootnoteText"/>
        <w:tabs>
          <w:tab w:val="clear" w:pos="418"/>
          <w:tab w:val="right" w:pos="1476"/>
          <w:tab w:val="left" w:pos="1548"/>
          <w:tab w:val="right" w:pos="1836"/>
          <w:tab w:val="left" w:pos="1908"/>
        </w:tabs>
        <w:ind w:left="1548" w:right="1267" w:hanging="288"/>
        <w:rPr>
          <w:w w:val="100"/>
          <w:lang w:eastAsia="es-ES"/>
        </w:rPr>
      </w:pPr>
      <w:r w:rsidRPr="003C2220">
        <w:rPr>
          <w:i/>
          <w:iCs/>
          <w:w w:val="100"/>
          <w:lang w:eastAsia="es-ES"/>
        </w:rPr>
        <w:t>Source:</w:t>
      </w:r>
      <w:r>
        <w:rPr>
          <w:w w:val="100"/>
          <w:lang w:eastAsia="es-ES"/>
        </w:rPr>
        <w:t xml:space="preserve"> </w:t>
      </w:r>
      <w:r w:rsidRPr="003C2220">
        <w:rPr>
          <w:w w:val="100"/>
          <w:lang w:eastAsia="es-ES"/>
        </w:rPr>
        <w:t>Formulated</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basis</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statistics</w:t>
      </w:r>
      <w:r>
        <w:rPr>
          <w:w w:val="100"/>
          <w:lang w:eastAsia="es-ES"/>
        </w:rPr>
        <w:t xml:space="preserve"> </w:t>
      </w:r>
      <w:r w:rsidRPr="003C2220">
        <w:rPr>
          <w:w w:val="100"/>
          <w:lang w:eastAsia="es-ES"/>
        </w:rPr>
        <w:t>drawn</w:t>
      </w:r>
      <w:r>
        <w:rPr>
          <w:w w:val="100"/>
          <w:lang w:eastAsia="es-ES"/>
        </w:rPr>
        <w:t xml:space="preserve"> </w:t>
      </w:r>
      <w:r w:rsidRPr="003C2220">
        <w:rPr>
          <w:w w:val="100"/>
          <w:lang w:eastAsia="es-ES"/>
        </w:rPr>
        <w:t>from</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Single</w:t>
      </w:r>
      <w:r>
        <w:rPr>
          <w:w w:val="100"/>
          <w:lang w:eastAsia="es-ES"/>
        </w:rPr>
        <w:t xml:space="preserve"> </w:t>
      </w:r>
      <w:r w:rsidRPr="003C2220">
        <w:rPr>
          <w:w w:val="100"/>
          <w:lang w:eastAsia="es-ES"/>
        </w:rPr>
        <w:t>Registry</w:t>
      </w:r>
      <w:r>
        <w:rPr>
          <w:w w:val="100"/>
          <w:lang w:eastAsia="es-ES"/>
        </w:rPr>
        <w:t xml:space="preserve"> </w:t>
      </w:r>
      <w:r w:rsidRPr="003C2220">
        <w:rPr>
          <w:w w:val="100"/>
          <w:lang w:eastAsia="es-ES"/>
        </w:rPr>
        <w:t>of</w:t>
      </w:r>
      <w:r>
        <w:rPr>
          <w:w w:val="100"/>
          <w:lang w:eastAsia="es-ES"/>
        </w:rPr>
        <w:t xml:space="preserve"> Beneficiaries as </w:t>
      </w:r>
      <w:r w:rsidRPr="003C2220">
        <w:rPr>
          <w:w w:val="100"/>
          <w:lang w:eastAsia="es-ES"/>
        </w:rPr>
        <w:t>of</w:t>
      </w:r>
      <w:r>
        <w:rPr>
          <w:w w:val="100"/>
          <w:lang w:eastAsia="es-ES"/>
        </w:rPr>
        <w:t xml:space="preserve"> </w:t>
      </w:r>
      <w:r w:rsidRPr="003C2220">
        <w:rPr>
          <w:w w:val="100"/>
          <w:lang w:eastAsia="es-ES"/>
        </w:rPr>
        <w:t>19</w:t>
      </w:r>
      <w:r>
        <w:rPr>
          <w:w w:val="100"/>
          <w:lang w:eastAsia="es-ES"/>
        </w:rPr>
        <w:t xml:space="preserve"> </w:t>
      </w:r>
      <w:r w:rsidRPr="003C2220">
        <w:rPr>
          <w:w w:val="100"/>
          <w:lang w:eastAsia="es-ES"/>
        </w:rPr>
        <w:t>January</w:t>
      </w:r>
      <w:r>
        <w:rPr>
          <w:w w:val="100"/>
          <w:lang w:eastAsia="es-ES"/>
        </w:rPr>
        <w:t xml:space="preserve"> </w:t>
      </w:r>
      <w:r w:rsidRPr="003C2220">
        <w:rPr>
          <w:w w:val="100"/>
          <w:lang w:eastAsia="es-ES"/>
        </w:rPr>
        <w:t>2014,</w:t>
      </w:r>
      <w:r>
        <w:rPr>
          <w:w w:val="100"/>
          <w:lang w:eastAsia="es-ES"/>
        </w:rPr>
        <w:t xml:space="preserve"> </w:t>
      </w:r>
      <w:r w:rsidRPr="003C2220">
        <w:rPr>
          <w:w w:val="100"/>
          <w:lang w:eastAsia="es-ES"/>
        </w:rPr>
        <w:t>National</w:t>
      </w:r>
      <w:r>
        <w:rPr>
          <w:w w:val="100"/>
          <w:lang w:eastAsia="es-ES"/>
        </w:rPr>
        <w:t xml:space="preserve"> </w:t>
      </w:r>
      <w:r w:rsidRPr="003C2220">
        <w:rPr>
          <w:w w:val="100"/>
          <w:lang w:eastAsia="es-ES"/>
        </w:rPr>
        <w:t>Centre</w:t>
      </w:r>
      <w:r>
        <w:rPr>
          <w:w w:val="100"/>
          <w:lang w:eastAsia="es-ES"/>
        </w:rPr>
        <w:t xml:space="preserve"> </w:t>
      </w:r>
      <w:r w:rsidRPr="003C2220">
        <w:rPr>
          <w:w w:val="100"/>
          <w:lang w:eastAsia="es-ES"/>
        </w:rPr>
        <w:t>for</w:t>
      </w:r>
      <w:r>
        <w:rPr>
          <w:w w:val="100"/>
          <w:lang w:eastAsia="es-ES"/>
        </w:rPr>
        <w:t xml:space="preserve"> </w:t>
      </w:r>
      <w:r w:rsidRPr="003C2220">
        <w:rPr>
          <w:w w:val="100"/>
          <w:lang w:eastAsia="es-ES"/>
        </w:rPr>
        <w:t>Information</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Social</w:t>
      </w:r>
      <w:r>
        <w:rPr>
          <w:w w:val="100"/>
          <w:lang w:eastAsia="es-ES"/>
        </w:rPr>
        <w:t xml:space="preserve"> </w:t>
      </w:r>
      <w:r w:rsidRPr="003C2220">
        <w:rPr>
          <w:w w:val="100"/>
          <w:lang w:eastAsia="es-ES"/>
        </w:rPr>
        <w:t>Sector</w:t>
      </w:r>
      <w:r>
        <w:rPr>
          <w:w w:val="100"/>
          <w:lang w:eastAsia="es-ES"/>
        </w:rPr>
        <w:t xml:space="preserve"> </w:t>
      </w:r>
      <w:r w:rsidRPr="003C2220">
        <w:rPr>
          <w:w w:val="100"/>
          <w:lang w:eastAsia="es-ES"/>
        </w:rPr>
        <w:t>(CENISS),</w:t>
      </w:r>
      <w:r>
        <w:rPr>
          <w:w w:val="100"/>
          <w:lang w:eastAsia="es-ES"/>
        </w:rPr>
        <w:t xml:space="preserve"> </w:t>
      </w:r>
      <w:r w:rsidRPr="003C2220">
        <w:rPr>
          <w:w w:val="100"/>
          <w:lang w:eastAsia="es-ES"/>
        </w:rPr>
        <w:t>Ministry</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Developm</w:t>
      </w:r>
      <w:r>
        <w:rPr>
          <w:w w:val="100"/>
          <w:lang w:eastAsia="es-ES"/>
        </w:rPr>
        <w:t>ent and Social Inclusion</w:t>
      </w:r>
      <w:r w:rsidRPr="003C2220">
        <w:rPr>
          <w:w w:val="100"/>
          <w:lang w:eastAsia="es-ES"/>
        </w:rPr>
        <w:t>.</w:t>
      </w:r>
    </w:p>
    <w:p w:rsidR="00A66010" w:rsidRPr="005D218C" w:rsidRDefault="00A66010" w:rsidP="00E61BA2">
      <w:pPr>
        <w:pStyle w:val="SingleTxt"/>
        <w:spacing w:after="0" w:line="120" w:lineRule="exact"/>
        <w:rPr>
          <w:sz w:val="10"/>
        </w:rPr>
      </w:pPr>
    </w:p>
    <w:p w:rsidR="00A66010" w:rsidRPr="005D218C" w:rsidRDefault="00A66010" w:rsidP="00E61BA2">
      <w:pPr>
        <w:pStyle w:val="SingleTxt"/>
        <w:spacing w:after="0" w:line="120" w:lineRule="exact"/>
        <w:rPr>
          <w:sz w:val="10"/>
        </w:rPr>
      </w:pPr>
    </w:p>
    <w:p w:rsidR="00A66010" w:rsidRDefault="00A66010" w:rsidP="00E61BA2">
      <w:pPr>
        <w:pStyle w:val="H23"/>
        <w:ind w:right="1260"/>
        <w:rPr>
          <w:b w:val="0"/>
          <w:bCs/>
        </w:rPr>
      </w:pPr>
      <w:r w:rsidRPr="005D218C">
        <w:rPr>
          <w:b w:val="0"/>
          <w:bCs/>
        </w:rPr>
        <w:tab/>
      </w:r>
      <w:r w:rsidRPr="005D218C">
        <w:rPr>
          <w:b w:val="0"/>
          <w:bCs/>
        </w:rPr>
        <w:tab/>
      </w:r>
      <w:r>
        <w:rPr>
          <w:b w:val="0"/>
          <w:bCs/>
        </w:rPr>
        <w:t>Table 6</w:t>
      </w:r>
    </w:p>
    <w:p w:rsidR="00A66010" w:rsidRDefault="00A66010" w:rsidP="00E61BA2">
      <w:pPr>
        <w:pStyle w:val="H23"/>
        <w:ind w:right="1260"/>
      </w:pPr>
      <w:r>
        <w:tab/>
      </w:r>
      <w:r>
        <w:tab/>
        <w:t>Children and adolescents with disabilities attending regular primary schools</w:t>
      </w:r>
    </w:p>
    <w:p w:rsidR="00A66010" w:rsidRPr="00D14D0E" w:rsidRDefault="00A66010" w:rsidP="00E61BA2">
      <w:pPr>
        <w:pStyle w:val="SingleTxt"/>
        <w:spacing w:after="0" w:line="120" w:lineRule="exact"/>
        <w:rPr>
          <w:sz w:val="10"/>
        </w:rPr>
      </w:pPr>
    </w:p>
    <w:tbl>
      <w:tblPr>
        <w:tblW w:w="7371" w:type="dxa"/>
        <w:tblInd w:w="1267" w:type="dxa"/>
        <w:tblLayout w:type="fixed"/>
        <w:tblCellMar>
          <w:left w:w="0" w:type="dxa"/>
          <w:right w:w="0" w:type="dxa"/>
        </w:tblCellMar>
        <w:tblLook w:val="04A0" w:firstRow="1" w:lastRow="0" w:firstColumn="1" w:lastColumn="0" w:noHBand="0" w:noVBand="1"/>
      </w:tblPr>
      <w:tblGrid>
        <w:gridCol w:w="1578"/>
        <w:gridCol w:w="1158"/>
        <w:gridCol w:w="1158"/>
        <w:gridCol w:w="1158"/>
        <w:gridCol w:w="1158"/>
        <w:gridCol w:w="1161"/>
      </w:tblGrid>
      <w:tr w:rsidR="00A66010" w:rsidRPr="00D14D0E" w:rsidTr="00E61BA2">
        <w:trPr>
          <w:trHeight w:val="240"/>
          <w:tblHeader/>
        </w:trPr>
        <w:tc>
          <w:tcPr>
            <w:tcW w:w="1567" w:type="dxa"/>
            <w:vMerge w:val="restart"/>
            <w:tcBorders>
              <w:top w:val="single" w:sz="4" w:space="0" w:color="auto"/>
            </w:tcBorders>
            <w:shd w:val="clear" w:color="auto" w:fill="auto"/>
            <w:noWrap/>
            <w:vAlign w:val="bottom"/>
            <w:hideMark/>
          </w:tcPr>
          <w:p w:rsidR="00A66010" w:rsidRPr="00D14D0E" w:rsidRDefault="00A66010" w:rsidP="00E61BA2">
            <w:pPr>
              <w:spacing w:before="80" w:after="80" w:line="160" w:lineRule="exact"/>
              <w:ind w:right="40"/>
              <w:rPr>
                <w:i/>
                <w:sz w:val="14"/>
                <w:szCs w:val="16"/>
              </w:rPr>
            </w:pPr>
            <w:r w:rsidRPr="00D14D0E">
              <w:rPr>
                <w:i/>
                <w:sz w:val="14"/>
              </w:rPr>
              <w:t>Department</w:t>
            </w:r>
          </w:p>
        </w:tc>
        <w:tc>
          <w:tcPr>
            <w:tcW w:w="2300"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A66010" w:rsidRPr="00D14D0E" w:rsidRDefault="00A66010" w:rsidP="00E61BA2">
            <w:pPr>
              <w:spacing w:before="80" w:after="80" w:line="160" w:lineRule="exact"/>
              <w:ind w:right="40"/>
              <w:jc w:val="center"/>
              <w:rPr>
                <w:i/>
                <w:sz w:val="14"/>
                <w:szCs w:val="16"/>
              </w:rPr>
            </w:pPr>
            <w:r w:rsidRPr="00D14D0E">
              <w:rPr>
                <w:i/>
                <w:sz w:val="14"/>
              </w:rPr>
              <w:t>Sex</w:t>
            </w:r>
          </w:p>
        </w:tc>
        <w:tc>
          <w:tcPr>
            <w:tcW w:w="2300"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rsidR="00A66010" w:rsidRPr="00D14D0E" w:rsidRDefault="00A66010" w:rsidP="00E61BA2">
            <w:pPr>
              <w:spacing w:before="80" w:after="80" w:line="160" w:lineRule="exact"/>
              <w:ind w:right="40"/>
              <w:jc w:val="center"/>
              <w:rPr>
                <w:i/>
                <w:sz w:val="14"/>
                <w:szCs w:val="16"/>
              </w:rPr>
            </w:pPr>
            <w:r>
              <w:rPr>
                <w:i/>
                <w:sz w:val="14"/>
                <w:szCs w:val="16"/>
              </w:rPr>
              <w:t>Level</w:t>
            </w:r>
          </w:p>
        </w:tc>
        <w:tc>
          <w:tcPr>
            <w:tcW w:w="1153" w:type="dxa"/>
            <w:vMerge w:val="restart"/>
            <w:tcBorders>
              <w:top w:val="single" w:sz="4" w:space="0" w:color="auto"/>
            </w:tcBorders>
            <w:shd w:val="clear" w:color="auto" w:fill="auto"/>
            <w:vAlign w:val="bottom"/>
          </w:tcPr>
          <w:p w:rsidR="00A66010" w:rsidRPr="00D14D0E" w:rsidRDefault="00A66010" w:rsidP="00E61BA2">
            <w:pPr>
              <w:spacing w:before="80" w:after="80" w:line="160" w:lineRule="exact"/>
              <w:ind w:right="40"/>
              <w:jc w:val="right"/>
              <w:rPr>
                <w:b/>
                <w:bCs/>
                <w:i/>
                <w:sz w:val="14"/>
                <w:szCs w:val="16"/>
              </w:rPr>
            </w:pPr>
            <w:r w:rsidRPr="00D14D0E">
              <w:rPr>
                <w:b/>
                <w:bCs/>
                <w:i/>
                <w:sz w:val="14"/>
              </w:rPr>
              <w:t>Overall total</w:t>
            </w:r>
          </w:p>
        </w:tc>
      </w:tr>
      <w:tr w:rsidR="00A66010" w:rsidRPr="00D14D0E" w:rsidTr="00E61BA2">
        <w:trPr>
          <w:trHeight w:val="240"/>
          <w:tblHeader/>
        </w:trPr>
        <w:tc>
          <w:tcPr>
            <w:tcW w:w="1567" w:type="dxa"/>
            <w:vMerge/>
            <w:tcBorders>
              <w:bottom w:val="single" w:sz="12" w:space="0" w:color="auto"/>
            </w:tcBorders>
            <w:shd w:val="clear" w:color="auto" w:fill="auto"/>
            <w:noWrap/>
            <w:vAlign w:val="bottom"/>
            <w:hideMark/>
          </w:tcPr>
          <w:p w:rsidR="00A66010" w:rsidRPr="00D14D0E" w:rsidRDefault="00A66010" w:rsidP="00E61BA2">
            <w:pPr>
              <w:spacing w:before="80" w:after="80" w:line="160" w:lineRule="exact"/>
              <w:ind w:right="40"/>
              <w:rPr>
                <w:i/>
                <w:sz w:val="14"/>
                <w:szCs w:val="16"/>
                <w:lang w:eastAsia="es-HN"/>
              </w:rPr>
            </w:pPr>
          </w:p>
        </w:tc>
        <w:tc>
          <w:tcPr>
            <w:tcW w:w="1150" w:type="dxa"/>
            <w:tcBorders>
              <w:top w:val="single" w:sz="4" w:space="0" w:color="auto"/>
              <w:bottom w:val="single" w:sz="12" w:space="0" w:color="auto"/>
            </w:tcBorders>
            <w:shd w:val="clear" w:color="auto" w:fill="auto"/>
            <w:noWrap/>
            <w:vAlign w:val="bottom"/>
            <w:hideMark/>
          </w:tcPr>
          <w:p w:rsidR="00A66010" w:rsidRPr="00D14D0E" w:rsidRDefault="00A66010" w:rsidP="00E61BA2">
            <w:pPr>
              <w:spacing w:before="80" w:after="80" w:line="160" w:lineRule="exact"/>
              <w:ind w:right="40"/>
              <w:jc w:val="right"/>
              <w:rPr>
                <w:i/>
                <w:sz w:val="14"/>
                <w:szCs w:val="16"/>
              </w:rPr>
            </w:pPr>
            <w:r w:rsidRPr="00D14D0E">
              <w:rPr>
                <w:i/>
                <w:sz w:val="14"/>
              </w:rPr>
              <w:t>Female</w:t>
            </w:r>
          </w:p>
        </w:tc>
        <w:tc>
          <w:tcPr>
            <w:tcW w:w="1150" w:type="dxa"/>
            <w:tcBorders>
              <w:top w:val="single" w:sz="4" w:space="0" w:color="auto"/>
              <w:bottom w:val="single" w:sz="12" w:space="0" w:color="auto"/>
              <w:right w:val="single" w:sz="24" w:space="0" w:color="FFFFFF" w:themeColor="background1"/>
            </w:tcBorders>
            <w:shd w:val="clear" w:color="auto" w:fill="auto"/>
            <w:noWrap/>
            <w:vAlign w:val="bottom"/>
            <w:hideMark/>
          </w:tcPr>
          <w:p w:rsidR="00A66010" w:rsidRPr="00D14D0E" w:rsidRDefault="00A66010" w:rsidP="00E61BA2">
            <w:pPr>
              <w:spacing w:before="80" w:after="80" w:line="160" w:lineRule="exact"/>
              <w:ind w:right="40"/>
              <w:jc w:val="right"/>
              <w:rPr>
                <w:i/>
                <w:sz w:val="14"/>
                <w:szCs w:val="16"/>
              </w:rPr>
            </w:pPr>
            <w:r w:rsidRPr="00D14D0E">
              <w:rPr>
                <w:i/>
                <w:sz w:val="14"/>
              </w:rPr>
              <w:t>Male</w:t>
            </w:r>
          </w:p>
        </w:tc>
        <w:tc>
          <w:tcPr>
            <w:tcW w:w="1150" w:type="dxa"/>
            <w:tcBorders>
              <w:top w:val="single" w:sz="4" w:space="0" w:color="auto"/>
              <w:left w:val="single" w:sz="24" w:space="0" w:color="FFFFFF" w:themeColor="background1"/>
              <w:bottom w:val="single" w:sz="12" w:space="0" w:color="auto"/>
            </w:tcBorders>
            <w:shd w:val="clear" w:color="auto" w:fill="auto"/>
            <w:noWrap/>
            <w:vAlign w:val="bottom"/>
            <w:hideMark/>
          </w:tcPr>
          <w:p w:rsidR="00A66010" w:rsidRPr="00D14D0E" w:rsidRDefault="00A66010" w:rsidP="00E61BA2">
            <w:pPr>
              <w:spacing w:before="80" w:after="80" w:line="160" w:lineRule="exact"/>
              <w:ind w:right="40"/>
              <w:jc w:val="right"/>
              <w:rPr>
                <w:i/>
                <w:sz w:val="14"/>
                <w:szCs w:val="16"/>
              </w:rPr>
            </w:pPr>
            <w:r>
              <w:rPr>
                <w:i/>
                <w:sz w:val="14"/>
              </w:rPr>
              <w:t>P</w:t>
            </w:r>
            <w:r w:rsidRPr="00D14D0E">
              <w:rPr>
                <w:i/>
                <w:sz w:val="14"/>
              </w:rPr>
              <w:t>reschool</w:t>
            </w:r>
          </w:p>
        </w:tc>
        <w:tc>
          <w:tcPr>
            <w:tcW w:w="1150" w:type="dxa"/>
            <w:tcBorders>
              <w:top w:val="single" w:sz="4" w:space="0" w:color="auto"/>
              <w:bottom w:val="single" w:sz="12" w:space="0" w:color="auto"/>
            </w:tcBorders>
            <w:shd w:val="clear" w:color="auto" w:fill="auto"/>
            <w:noWrap/>
            <w:vAlign w:val="bottom"/>
            <w:hideMark/>
          </w:tcPr>
          <w:p w:rsidR="00A66010" w:rsidRPr="00D14D0E" w:rsidRDefault="00A66010" w:rsidP="00E61BA2">
            <w:pPr>
              <w:spacing w:before="80" w:after="80" w:line="160" w:lineRule="exact"/>
              <w:ind w:right="40"/>
              <w:jc w:val="right"/>
              <w:rPr>
                <w:i/>
                <w:sz w:val="14"/>
                <w:szCs w:val="16"/>
              </w:rPr>
            </w:pPr>
            <w:r>
              <w:rPr>
                <w:i/>
                <w:sz w:val="14"/>
                <w:szCs w:val="16"/>
              </w:rPr>
              <w:t>Basic school (primary)</w:t>
            </w:r>
          </w:p>
        </w:tc>
        <w:tc>
          <w:tcPr>
            <w:tcW w:w="1153" w:type="dxa"/>
            <w:vMerge/>
            <w:tcBorders>
              <w:bottom w:val="single" w:sz="12" w:space="0" w:color="auto"/>
            </w:tcBorders>
            <w:shd w:val="clear" w:color="auto" w:fill="auto"/>
            <w:noWrap/>
            <w:vAlign w:val="bottom"/>
            <w:hideMark/>
          </w:tcPr>
          <w:p w:rsidR="00A66010" w:rsidRPr="00D14D0E" w:rsidRDefault="00A66010" w:rsidP="00E61BA2">
            <w:pPr>
              <w:spacing w:before="80" w:after="80" w:line="160" w:lineRule="exact"/>
              <w:ind w:right="113"/>
              <w:jc w:val="right"/>
              <w:rPr>
                <w:b/>
                <w:bCs/>
                <w:i/>
                <w:sz w:val="14"/>
                <w:szCs w:val="16"/>
                <w:lang w:eastAsia="es-HN"/>
              </w:rPr>
            </w:pPr>
          </w:p>
        </w:tc>
      </w:tr>
      <w:tr w:rsidR="00A66010" w:rsidRPr="00D14D0E" w:rsidTr="00E61BA2">
        <w:trPr>
          <w:trHeight w:hRule="exact" w:val="115"/>
          <w:tblHeader/>
        </w:trPr>
        <w:tc>
          <w:tcPr>
            <w:tcW w:w="1567" w:type="dxa"/>
            <w:tcBorders>
              <w:top w:val="single" w:sz="12" w:space="0" w:color="auto"/>
            </w:tcBorders>
            <w:shd w:val="clear" w:color="auto" w:fill="auto"/>
            <w:noWrap/>
            <w:vAlign w:val="bottom"/>
          </w:tcPr>
          <w:p w:rsidR="00A66010" w:rsidRPr="00D14D0E" w:rsidRDefault="00A66010" w:rsidP="00E61BA2">
            <w:pPr>
              <w:spacing w:before="40" w:after="40" w:line="210" w:lineRule="exact"/>
              <w:ind w:right="40"/>
              <w:rPr>
                <w:sz w:val="17"/>
              </w:rPr>
            </w:pPr>
          </w:p>
        </w:tc>
        <w:tc>
          <w:tcPr>
            <w:tcW w:w="1150" w:type="dxa"/>
            <w:tcBorders>
              <w:top w:val="single" w:sz="12" w:space="0" w:color="auto"/>
            </w:tcBorders>
            <w:shd w:val="clear" w:color="auto" w:fill="auto"/>
            <w:noWrap/>
            <w:vAlign w:val="bottom"/>
          </w:tcPr>
          <w:p w:rsidR="00A66010" w:rsidRPr="00D14D0E" w:rsidRDefault="00A66010" w:rsidP="00E61BA2">
            <w:pPr>
              <w:spacing w:before="40" w:after="40" w:line="210" w:lineRule="exact"/>
              <w:ind w:right="40"/>
              <w:jc w:val="right"/>
              <w:rPr>
                <w:sz w:val="17"/>
              </w:rPr>
            </w:pPr>
          </w:p>
        </w:tc>
        <w:tc>
          <w:tcPr>
            <w:tcW w:w="1150" w:type="dxa"/>
            <w:tcBorders>
              <w:top w:val="single" w:sz="12" w:space="0" w:color="auto"/>
            </w:tcBorders>
            <w:shd w:val="clear" w:color="auto" w:fill="auto"/>
            <w:noWrap/>
            <w:vAlign w:val="bottom"/>
          </w:tcPr>
          <w:p w:rsidR="00A66010" w:rsidRPr="00D14D0E" w:rsidRDefault="00A66010" w:rsidP="00E61BA2">
            <w:pPr>
              <w:spacing w:before="40" w:after="40" w:line="210" w:lineRule="exact"/>
              <w:ind w:right="40"/>
              <w:jc w:val="right"/>
              <w:rPr>
                <w:sz w:val="17"/>
              </w:rPr>
            </w:pPr>
          </w:p>
        </w:tc>
        <w:tc>
          <w:tcPr>
            <w:tcW w:w="1150" w:type="dxa"/>
            <w:tcBorders>
              <w:top w:val="single" w:sz="12" w:space="0" w:color="auto"/>
            </w:tcBorders>
            <w:shd w:val="clear" w:color="auto" w:fill="auto"/>
            <w:noWrap/>
            <w:vAlign w:val="bottom"/>
          </w:tcPr>
          <w:p w:rsidR="00A66010" w:rsidRPr="00D14D0E" w:rsidRDefault="00A66010" w:rsidP="00E61BA2">
            <w:pPr>
              <w:spacing w:before="40" w:after="40" w:line="210" w:lineRule="exact"/>
              <w:ind w:right="40"/>
              <w:jc w:val="right"/>
              <w:rPr>
                <w:sz w:val="17"/>
              </w:rPr>
            </w:pPr>
          </w:p>
        </w:tc>
        <w:tc>
          <w:tcPr>
            <w:tcW w:w="1150" w:type="dxa"/>
            <w:tcBorders>
              <w:top w:val="single" w:sz="12" w:space="0" w:color="auto"/>
            </w:tcBorders>
            <w:shd w:val="clear" w:color="auto" w:fill="auto"/>
            <w:noWrap/>
            <w:vAlign w:val="bottom"/>
          </w:tcPr>
          <w:p w:rsidR="00A66010" w:rsidRPr="00D14D0E" w:rsidRDefault="00A66010" w:rsidP="00E61BA2">
            <w:pPr>
              <w:spacing w:before="40" w:after="40" w:line="210" w:lineRule="exact"/>
              <w:ind w:right="40"/>
              <w:jc w:val="right"/>
              <w:rPr>
                <w:sz w:val="17"/>
              </w:rPr>
            </w:pPr>
          </w:p>
        </w:tc>
        <w:tc>
          <w:tcPr>
            <w:tcW w:w="1153" w:type="dxa"/>
            <w:tcBorders>
              <w:top w:val="single" w:sz="12" w:space="0" w:color="auto"/>
            </w:tcBorders>
            <w:shd w:val="clear" w:color="auto" w:fill="auto"/>
            <w:noWrap/>
            <w:vAlign w:val="bottom"/>
          </w:tcPr>
          <w:p w:rsidR="00A66010" w:rsidRPr="00D14D0E" w:rsidRDefault="00A66010" w:rsidP="00E61BA2">
            <w:pPr>
              <w:spacing w:before="40" w:after="40" w:line="210" w:lineRule="exact"/>
              <w:ind w:right="40"/>
              <w:jc w:val="right"/>
              <w:rPr>
                <w:b/>
                <w:bCs/>
                <w:sz w:val="17"/>
              </w:rPr>
            </w:pP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Atlántida</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31</w:t>
            </w:r>
            <w:r>
              <w:rPr>
                <w:sz w:val="17"/>
              </w:rPr>
              <w:t xml:space="preserve"> </w:t>
            </w:r>
            <w:r w:rsidRPr="00D14D0E">
              <w:rPr>
                <w:sz w:val="17"/>
              </w:rPr>
              <w:t>340</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32</w:t>
            </w:r>
            <w:r>
              <w:rPr>
                <w:sz w:val="17"/>
              </w:rPr>
              <w:t xml:space="preserve"> </w:t>
            </w:r>
            <w:r w:rsidRPr="00D14D0E">
              <w:rPr>
                <w:sz w:val="17"/>
              </w:rPr>
              <w:t>388</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8</w:t>
            </w:r>
            <w:r>
              <w:rPr>
                <w:sz w:val="17"/>
              </w:rPr>
              <w:t xml:space="preserve"> </w:t>
            </w:r>
            <w:r w:rsidRPr="00D14D0E">
              <w:rPr>
                <w:sz w:val="17"/>
              </w:rPr>
              <w:t>339</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55</w:t>
            </w:r>
            <w:r>
              <w:rPr>
                <w:sz w:val="17"/>
              </w:rPr>
              <w:t xml:space="preserve"> </w:t>
            </w:r>
            <w:r w:rsidRPr="00D14D0E">
              <w:rPr>
                <w:sz w:val="17"/>
              </w:rPr>
              <w:t>389</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63 728</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Colón</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39</w:t>
            </w:r>
            <w:r>
              <w:rPr>
                <w:sz w:val="17"/>
              </w:rPr>
              <w:t xml:space="preserve"> </w:t>
            </w:r>
            <w:r w:rsidRPr="00D14D0E">
              <w:rPr>
                <w:sz w:val="17"/>
              </w:rPr>
              <w:t>727</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40</w:t>
            </w:r>
            <w:r>
              <w:rPr>
                <w:sz w:val="17"/>
              </w:rPr>
              <w:t xml:space="preserve"> </w:t>
            </w:r>
            <w:r w:rsidRPr="00D14D0E">
              <w:rPr>
                <w:sz w:val="17"/>
              </w:rPr>
              <w:t>545</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11</w:t>
            </w:r>
            <w:r>
              <w:rPr>
                <w:sz w:val="17"/>
              </w:rPr>
              <w:t xml:space="preserve"> </w:t>
            </w:r>
            <w:r w:rsidRPr="00D14D0E">
              <w:rPr>
                <w:sz w:val="17"/>
              </w:rPr>
              <w:t>380</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68</w:t>
            </w:r>
            <w:r>
              <w:rPr>
                <w:sz w:val="17"/>
              </w:rPr>
              <w:t xml:space="preserve"> </w:t>
            </w:r>
            <w:r w:rsidRPr="00D14D0E">
              <w:rPr>
                <w:sz w:val="17"/>
              </w:rPr>
              <w:t>892</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80 272</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Comayagua</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28</w:t>
            </w:r>
            <w:r>
              <w:rPr>
                <w:sz w:val="17"/>
              </w:rPr>
              <w:t xml:space="preserve"> </w:t>
            </w:r>
            <w:r w:rsidRPr="00D14D0E">
              <w:rPr>
                <w:sz w:val="17"/>
              </w:rPr>
              <w:t>564</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29</w:t>
            </w:r>
            <w:r>
              <w:rPr>
                <w:sz w:val="17"/>
              </w:rPr>
              <w:t xml:space="preserve"> </w:t>
            </w:r>
            <w:r w:rsidRPr="00D14D0E">
              <w:rPr>
                <w:sz w:val="17"/>
              </w:rPr>
              <w:t>273</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8</w:t>
            </w:r>
            <w:r>
              <w:rPr>
                <w:sz w:val="17"/>
              </w:rPr>
              <w:t xml:space="preserve"> </w:t>
            </w:r>
            <w:r w:rsidRPr="00D14D0E">
              <w:rPr>
                <w:sz w:val="17"/>
              </w:rPr>
              <w:t>838</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48</w:t>
            </w:r>
            <w:r>
              <w:rPr>
                <w:sz w:val="17"/>
              </w:rPr>
              <w:t xml:space="preserve"> </w:t>
            </w:r>
            <w:r w:rsidRPr="00D14D0E">
              <w:rPr>
                <w:sz w:val="17"/>
              </w:rPr>
              <w:t>999</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57 837</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Copán</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40</w:t>
            </w:r>
            <w:r>
              <w:rPr>
                <w:sz w:val="17"/>
              </w:rPr>
              <w:t xml:space="preserve"> </w:t>
            </w:r>
            <w:r w:rsidRPr="00D14D0E">
              <w:rPr>
                <w:sz w:val="17"/>
              </w:rPr>
              <w:t>348</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40</w:t>
            </w:r>
            <w:r>
              <w:rPr>
                <w:sz w:val="17"/>
              </w:rPr>
              <w:t xml:space="preserve"> </w:t>
            </w:r>
            <w:r w:rsidRPr="00D14D0E">
              <w:rPr>
                <w:sz w:val="17"/>
              </w:rPr>
              <w:t>115</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10</w:t>
            </w:r>
            <w:r>
              <w:rPr>
                <w:sz w:val="17"/>
              </w:rPr>
              <w:t xml:space="preserve"> </w:t>
            </w:r>
            <w:r w:rsidRPr="00D14D0E">
              <w:rPr>
                <w:sz w:val="17"/>
              </w:rPr>
              <w:t>902</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69</w:t>
            </w:r>
            <w:r>
              <w:rPr>
                <w:sz w:val="17"/>
              </w:rPr>
              <w:t xml:space="preserve"> </w:t>
            </w:r>
            <w:r w:rsidRPr="00D14D0E">
              <w:rPr>
                <w:sz w:val="17"/>
              </w:rPr>
              <w:t>561</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80 463</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Cortés</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31</w:t>
            </w:r>
            <w:r>
              <w:rPr>
                <w:sz w:val="17"/>
              </w:rPr>
              <w:t xml:space="preserve"> </w:t>
            </w:r>
            <w:r w:rsidRPr="00D14D0E">
              <w:rPr>
                <w:sz w:val="17"/>
              </w:rPr>
              <w:t>444</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31</w:t>
            </w:r>
            <w:r>
              <w:rPr>
                <w:sz w:val="17"/>
              </w:rPr>
              <w:t xml:space="preserve"> </w:t>
            </w:r>
            <w:r w:rsidRPr="00D14D0E">
              <w:rPr>
                <w:sz w:val="17"/>
              </w:rPr>
              <w:t>634</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10</w:t>
            </w:r>
            <w:r>
              <w:rPr>
                <w:sz w:val="17"/>
              </w:rPr>
              <w:t xml:space="preserve"> </w:t>
            </w:r>
            <w:r w:rsidRPr="00D14D0E">
              <w:rPr>
                <w:sz w:val="17"/>
              </w:rPr>
              <w:t>409</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52</w:t>
            </w:r>
            <w:r>
              <w:rPr>
                <w:sz w:val="17"/>
              </w:rPr>
              <w:t xml:space="preserve"> </w:t>
            </w:r>
            <w:r w:rsidRPr="00D14D0E">
              <w:rPr>
                <w:sz w:val="17"/>
              </w:rPr>
              <w:t>669</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63 078</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Choluteca</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97</w:t>
            </w:r>
            <w:r>
              <w:rPr>
                <w:sz w:val="17"/>
              </w:rPr>
              <w:t xml:space="preserve"> </w:t>
            </w:r>
            <w:r w:rsidRPr="00D14D0E">
              <w:rPr>
                <w:sz w:val="17"/>
              </w:rPr>
              <w:t>893</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100</w:t>
            </w:r>
            <w:r>
              <w:rPr>
                <w:sz w:val="17"/>
              </w:rPr>
              <w:t xml:space="preserve"> </w:t>
            </w:r>
            <w:r w:rsidRPr="00D14D0E">
              <w:rPr>
                <w:sz w:val="17"/>
              </w:rPr>
              <w:t>717</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20</w:t>
            </w:r>
            <w:r>
              <w:rPr>
                <w:sz w:val="17"/>
              </w:rPr>
              <w:t xml:space="preserve"> </w:t>
            </w:r>
            <w:r w:rsidRPr="00D14D0E">
              <w:rPr>
                <w:sz w:val="17"/>
              </w:rPr>
              <w:t>542</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178</w:t>
            </w:r>
            <w:r>
              <w:rPr>
                <w:sz w:val="17"/>
              </w:rPr>
              <w:t xml:space="preserve"> </w:t>
            </w:r>
            <w:r w:rsidRPr="00D14D0E">
              <w:rPr>
                <w:sz w:val="17"/>
              </w:rPr>
              <w:t>068</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198 610</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El Paraíso</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37</w:t>
            </w:r>
            <w:r>
              <w:rPr>
                <w:sz w:val="17"/>
              </w:rPr>
              <w:t xml:space="preserve"> </w:t>
            </w:r>
            <w:r w:rsidRPr="00D14D0E">
              <w:rPr>
                <w:sz w:val="17"/>
              </w:rPr>
              <w:t>149</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38</w:t>
            </w:r>
            <w:r>
              <w:rPr>
                <w:sz w:val="17"/>
              </w:rPr>
              <w:t xml:space="preserve"> </w:t>
            </w:r>
            <w:r w:rsidRPr="00D14D0E">
              <w:rPr>
                <w:sz w:val="17"/>
              </w:rPr>
              <w:t>140</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8</w:t>
            </w:r>
            <w:r>
              <w:rPr>
                <w:sz w:val="17"/>
              </w:rPr>
              <w:t xml:space="preserve"> </w:t>
            </w:r>
            <w:r w:rsidRPr="00D14D0E">
              <w:rPr>
                <w:sz w:val="17"/>
              </w:rPr>
              <w:t>887</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66</w:t>
            </w:r>
            <w:r>
              <w:rPr>
                <w:sz w:val="17"/>
              </w:rPr>
              <w:t xml:space="preserve"> </w:t>
            </w:r>
            <w:r w:rsidRPr="00D14D0E">
              <w:rPr>
                <w:sz w:val="17"/>
              </w:rPr>
              <w:t>402</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75 289</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Francisco Morazán</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86</w:t>
            </w:r>
            <w:r>
              <w:rPr>
                <w:sz w:val="17"/>
              </w:rPr>
              <w:t xml:space="preserve"> </w:t>
            </w:r>
            <w:r w:rsidRPr="00D14D0E">
              <w:rPr>
                <w:sz w:val="17"/>
              </w:rPr>
              <w:t>258</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87</w:t>
            </w:r>
            <w:r>
              <w:rPr>
                <w:sz w:val="17"/>
              </w:rPr>
              <w:t xml:space="preserve"> </w:t>
            </w:r>
            <w:r w:rsidRPr="00D14D0E">
              <w:rPr>
                <w:sz w:val="17"/>
              </w:rPr>
              <w:t>933</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25</w:t>
            </w:r>
            <w:r>
              <w:rPr>
                <w:sz w:val="17"/>
              </w:rPr>
              <w:t xml:space="preserve"> </w:t>
            </w:r>
            <w:r w:rsidRPr="00D14D0E">
              <w:rPr>
                <w:sz w:val="17"/>
              </w:rPr>
              <w:t>537</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148</w:t>
            </w:r>
            <w:r>
              <w:rPr>
                <w:sz w:val="17"/>
              </w:rPr>
              <w:t xml:space="preserve"> </w:t>
            </w:r>
            <w:r w:rsidRPr="00D14D0E">
              <w:rPr>
                <w:sz w:val="17"/>
              </w:rPr>
              <w:t>654</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174 191</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Gracias a Dios</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11</w:t>
            </w:r>
            <w:r>
              <w:rPr>
                <w:sz w:val="17"/>
              </w:rPr>
              <w:t xml:space="preserve"> </w:t>
            </w:r>
            <w:r w:rsidRPr="00D14D0E">
              <w:rPr>
                <w:sz w:val="17"/>
              </w:rPr>
              <w:t>435</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11</w:t>
            </w:r>
            <w:r>
              <w:rPr>
                <w:sz w:val="17"/>
              </w:rPr>
              <w:t xml:space="preserve"> </w:t>
            </w:r>
            <w:r w:rsidRPr="00D14D0E">
              <w:rPr>
                <w:sz w:val="17"/>
              </w:rPr>
              <w:t>545</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w:t>
            </w:r>
            <w:r>
              <w:rPr>
                <w:sz w:val="17"/>
              </w:rPr>
              <w:t xml:space="preserve"> </w:t>
            </w:r>
            <w:r w:rsidRPr="00D14D0E">
              <w:rPr>
                <w:sz w:val="17"/>
              </w:rPr>
              <w:t>067</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19</w:t>
            </w:r>
            <w:r>
              <w:rPr>
                <w:sz w:val="17"/>
              </w:rPr>
              <w:t xml:space="preserve"> </w:t>
            </w:r>
            <w:r w:rsidRPr="00D14D0E">
              <w:rPr>
                <w:sz w:val="17"/>
              </w:rPr>
              <w:t>913</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22 980</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Intibucá</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23</w:t>
            </w:r>
            <w:r>
              <w:rPr>
                <w:sz w:val="17"/>
              </w:rPr>
              <w:t xml:space="preserve"> </w:t>
            </w:r>
            <w:r w:rsidRPr="00D14D0E">
              <w:rPr>
                <w:sz w:val="17"/>
              </w:rPr>
              <w:t>867</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24</w:t>
            </w:r>
            <w:r>
              <w:rPr>
                <w:sz w:val="17"/>
              </w:rPr>
              <w:t xml:space="preserve"> </w:t>
            </w:r>
            <w:r w:rsidRPr="00D14D0E">
              <w:rPr>
                <w:sz w:val="17"/>
              </w:rPr>
              <w:t>989</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7</w:t>
            </w:r>
            <w:r>
              <w:rPr>
                <w:sz w:val="17"/>
              </w:rPr>
              <w:t xml:space="preserve"> </w:t>
            </w:r>
            <w:r w:rsidRPr="00D14D0E">
              <w:rPr>
                <w:sz w:val="17"/>
              </w:rPr>
              <w:t>205</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41</w:t>
            </w:r>
            <w:r>
              <w:rPr>
                <w:sz w:val="17"/>
              </w:rPr>
              <w:t xml:space="preserve"> </w:t>
            </w:r>
            <w:r w:rsidRPr="00D14D0E">
              <w:rPr>
                <w:sz w:val="17"/>
              </w:rPr>
              <w:t>651</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48 856</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I</w:t>
            </w:r>
            <w:r>
              <w:rPr>
                <w:sz w:val="17"/>
              </w:rPr>
              <w:t>slas de la Bahía</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852</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5</w:t>
            </w:r>
            <w:r>
              <w:rPr>
                <w:sz w:val="17"/>
              </w:rPr>
              <w:t xml:space="preserve"> </w:t>
            </w:r>
            <w:r w:rsidRPr="00D14D0E">
              <w:rPr>
                <w:sz w:val="17"/>
              </w:rPr>
              <w:t>054</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w:t>
            </w:r>
            <w:r>
              <w:rPr>
                <w:sz w:val="17"/>
              </w:rPr>
              <w:t xml:space="preserve"> </w:t>
            </w:r>
            <w:r w:rsidRPr="00D14D0E">
              <w:rPr>
                <w:sz w:val="17"/>
              </w:rPr>
              <w:t>687</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8</w:t>
            </w:r>
            <w:r>
              <w:rPr>
                <w:sz w:val="17"/>
              </w:rPr>
              <w:t xml:space="preserve"> </w:t>
            </w:r>
            <w:r w:rsidRPr="00D14D0E">
              <w:rPr>
                <w:sz w:val="17"/>
              </w:rPr>
              <w:t>219</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9 906</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La Paz</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17</w:t>
            </w:r>
            <w:r>
              <w:rPr>
                <w:sz w:val="17"/>
              </w:rPr>
              <w:t xml:space="preserve"> </w:t>
            </w:r>
            <w:r w:rsidRPr="00D14D0E">
              <w:rPr>
                <w:sz w:val="17"/>
              </w:rPr>
              <w:t>712</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18</w:t>
            </w:r>
            <w:r>
              <w:rPr>
                <w:sz w:val="17"/>
              </w:rPr>
              <w:t xml:space="preserve"> </w:t>
            </w:r>
            <w:r w:rsidRPr="00D14D0E">
              <w:rPr>
                <w:sz w:val="17"/>
              </w:rPr>
              <w:t>789</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5</w:t>
            </w:r>
            <w:r>
              <w:rPr>
                <w:sz w:val="17"/>
              </w:rPr>
              <w:t xml:space="preserve"> </w:t>
            </w:r>
            <w:r w:rsidRPr="00D14D0E">
              <w:rPr>
                <w:sz w:val="17"/>
              </w:rPr>
              <w:t>442</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31</w:t>
            </w:r>
            <w:r>
              <w:rPr>
                <w:sz w:val="17"/>
              </w:rPr>
              <w:t xml:space="preserve"> </w:t>
            </w:r>
            <w:r w:rsidRPr="00D14D0E">
              <w:rPr>
                <w:sz w:val="17"/>
              </w:rPr>
              <w:t>059</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36 501</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lastRenderedPageBreak/>
              <w:t>Lempira</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32</w:t>
            </w:r>
            <w:r>
              <w:rPr>
                <w:sz w:val="17"/>
              </w:rPr>
              <w:t xml:space="preserve"> </w:t>
            </w:r>
            <w:r w:rsidRPr="00D14D0E">
              <w:rPr>
                <w:sz w:val="17"/>
              </w:rPr>
              <w:t>752</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33</w:t>
            </w:r>
            <w:r>
              <w:rPr>
                <w:sz w:val="17"/>
              </w:rPr>
              <w:t xml:space="preserve"> </w:t>
            </w:r>
            <w:r w:rsidRPr="00D14D0E">
              <w:rPr>
                <w:sz w:val="17"/>
              </w:rPr>
              <w:t>321</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10</w:t>
            </w:r>
            <w:r>
              <w:rPr>
                <w:sz w:val="17"/>
              </w:rPr>
              <w:t xml:space="preserve"> </w:t>
            </w:r>
            <w:r w:rsidRPr="00D14D0E">
              <w:rPr>
                <w:sz w:val="17"/>
              </w:rPr>
              <w:t>343</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55</w:t>
            </w:r>
            <w:r>
              <w:rPr>
                <w:sz w:val="17"/>
              </w:rPr>
              <w:t xml:space="preserve"> </w:t>
            </w:r>
            <w:r w:rsidRPr="00D14D0E">
              <w:rPr>
                <w:sz w:val="17"/>
              </w:rPr>
              <w:t>730</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66 073</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Ocotepeque</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10</w:t>
            </w:r>
            <w:r>
              <w:rPr>
                <w:sz w:val="17"/>
              </w:rPr>
              <w:t xml:space="preserve"> </w:t>
            </w:r>
            <w:r w:rsidRPr="00D14D0E">
              <w:rPr>
                <w:sz w:val="17"/>
              </w:rPr>
              <w:t>758</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10</w:t>
            </w:r>
            <w:r>
              <w:rPr>
                <w:sz w:val="17"/>
              </w:rPr>
              <w:t xml:space="preserve"> </w:t>
            </w:r>
            <w:r w:rsidRPr="00D14D0E">
              <w:rPr>
                <w:sz w:val="17"/>
              </w:rPr>
              <w:t>761</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789</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16</w:t>
            </w:r>
            <w:r>
              <w:rPr>
                <w:sz w:val="17"/>
              </w:rPr>
              <w:t xml:space="preserve"> </w:t>
            </w:r>
            <w:r w:rsidRPr="00D14D0E">
              <w:rPr>
                <w:sz w:val="17"/>
              </w:rPr>
              <w:t>730</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21 519</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Olancho</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44</w:t>
            </w:r>
            <w:r>
              <w:rPr>
                <w:sz w:val="17"/>
              </w:rPr>
              <w:t xml:space="preserve"> </w:t>
            </w:r>
            <w:r w:rsidRPr="00D14D0E">
              <w:rPr>
                <w:sz w:val="17"/>
              </w:rPr>
              <w:t>378</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45</w:t>
            </w:r>
            <w:r>
              <w:rPr>
                <w:sz w:val="17"/>
              </w:rPr>
              <w:t xml:space="preserve"> </w:t>
            </w:r>
            <w:r w:rsidRPr="00D14D0E">
              <w:rPr>
                <w:sz w:val="17"/>
              </w:rPr>
              <w:t>304</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10</w:t>
            </w:r>
            <w:r>
              <w:rPr>
                <w:sz w:val="17"/>
              </w:rPr>
              <w:t xml:space="preserve"> </w:t>
            </w:r>
            <w:r w:rsidRPr="00D14D0E">
              <w:rPr>
                <w:sz w:val="17"/>
              </w:rPr>
              <w:t>856</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78</w:t>
            </w:r>
            <w:r>
              <w:rPr>
                <w:sz w:val="17"/>
              </w:rPr>
              <w:t xml:space="preserve"> </w:t>
            </w:r>
            <w:r w:rsidRPr="00D14D0E">
              <w:rPr>
                <w:sz w:val="17"/>
              </w:rPr>
              <w:t>826</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89 682</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Santa Bárbara</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36</w:t>
            </w:r>
            <w:r>
              <w:rPr>
                <w:sz w:val="17"/>
              </w:rPr>
              <w:t xml:space="preserve"> </w:t>
            </w:r>
            <w:r w:rsidRPr="00D14D0E">
              <w:rPr>
                <w:sz w:val="17"/>
              </w:rPr>
              <w:t>204</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37</w:t>
            </w:r>
            <w:r>
              <w:rPr>
                <w:sz w:val="17"/>
              </w:rPr>
              <w:t xml:space="preserve"> </w:t>
            </w:r>
            <w:r w:rsidRPr="00D14D0E">
              <w:rPr>
                <w:sz w:val="17"/>
              </w:rPr>
              <w:t>626</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10</w:t>
            </w:r>
            <w:r>
              <w:rPr>
                <w:sz w:val="17"/>
              </w:rPr>
              <w:t xml:space="preserve"> </w:t>
            </w:r>
            <w:r w:rsidRPr="00D14D0E">
              <w:rPr>
                <w:sz w:val="17"/>
              </w:rPr>
              <w:t>096</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63</w:t>
            </w:r>
            <w:r>
              <w:rPr>
                <w:sz w:val="17"/>
              </w:rPr>
              <w:t xml:space="preserve"> </w:t>
            </w:r>
            <w:r w:rsidRPr="00D14D0E">
              <w:rPr>
                <w:sz w:val="17"/>
              </w:rPr>
              <w:t>734</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73 830</w:t>
            </w:r>
          </w:p>
        </w:tc>
      </w:tr>
      <w:tr w:rsidR="00A66010" w:rsidRPr="00D14D0E" w:rsidTr="00E61BA2">
        <w:trPr>
          <w:trHeight w:val="240"/>
        </w:trPr>
        <w:tc>
          <w:tcPr>
            <w:tcW w:w="1567"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Valle</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14</w:t>
            </w:r>
            <w:r>
              <w:rPr>
                <w:sz w:val="17"/>
              </w:rPr>
              <w:t xml:space="preserve"> </w:t>
            </w:r>
            <w:r w:rsidRPr="00D14D0E">
              <w:rPr>
                <w:sz w:val="17"/>
              </w:rPr>
              <w:t>989</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15</w:t>
            </w:r>
            <w:r>
              <w:rPr>
                <w:sz w:val="17"/>
              </w:rPr>
              <w:t xml:space="preserve"> </w:t>
            </w:r>
            <w:r w:rsidRPr="00D14D0E">
              <w:rPr>
                <w:sz w:val="17"/>
              </w:rPr>
              <w:t>099</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287</w:t>
            </w:r>
          </w:p>
        </w:tc>
        <w:tc>
          <w:tcPr>
            <w:tcW w:w="1150"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25</w:t>
            </w:r>
            <w:r>
              <w:rPr>
                <w:sz w:val="17"/>
              </w:rPr>
              <w:t xml:space="preserve"> </w:t>
            </w:r>
            <w:r w:rsidRPr="00D14D0E">
              <w:rPr>
                <w:sz w:val="17"/>
              </w:rPr>
              <w:t>801</w:t>
            </w:r>
          </w:p>
        </w:tc>
        <w:tc>
          <w:tcPr>
            <w:tcW w:w="1153" w:type="dxa"/>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30 088</w:t>
            </w:r>
          </w:p>
        </w:tc>
      </w:tr>
      <w:tr w:rsidR="00A66010" w:rsidRPr="00D14D0E" w:rsidTr="00E61BA2">
        <w:trPr>
          <w:trHeight w:val="240"/>
        </w:trPr>
        <w:tc>
          <w:tcPr>
            <w:tcW w:w="1567" w:type="dxa"/>
            <w:tcBorders>
              <w:bottom w:val="single" w:sz="12" w:space="0" w:color="auto"/>
            </w:tcBorders>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rPr>
                <w:sz w:val="17"/>
              </w:rPr>
            </w:pPr>
            <w:r w:rsidRPr="00D14D0E">
              <w:rPr>
                <w:sz w:val="17"/>
              </w:rPr>
              <w:t>Yoro</w:t>
            </w:r>
          </w:p>
        </w:tc>
        <w:tc>
          <w:tcPr>
            <w:tcW w:w="1150" w:type="dxa"/>
            <w:tcBorders>
              <w:bottom w:val="single" w:sz="12" w:space="0" w:color="auto"/>
            </w:tcBorders>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47</w:t>
            </w:r>
            <w:r>
              <w:rPr>
                <w:sz w:val="17"/>
              </w:rPr>
              <w:t xml:space="preserve"> </w:t>
            </w:r>
            <w:r w:rsidRPr="00D14D0E">
              <w:rPr>
                <w:sz w:val="17"/>
              </w:rPr>
              <w:t>241</w:t>
            </w:r>
          </w:p>
        </w:tc>
        <w:tc>
          <w:tcPr>
            <w:tcW w:w="1150" w:type="dxa"/>
            <w:tcBorders>
              <w:bottom w:val="single" w:sz="12" w:space="0" w:color="auto"/>
            </w:tcBorders>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48</w:t>
            </w:r>
            <w:r>
              <w:rPr>
                <w:sz w:val="17"/>
              </w:rPr>
              <w:t xml:space="preserve"> </w:t>
            </w:r>
            <w:r w:rsidRPr="00D14D0E">
              <w:rPr>
                <w:sz w:val="17"/>
              </w:rPr>
              <w:t>460</w:t>
            </w:r>
          </w:p>
        </w:tc>
        <w:tc>
          <w:tcPr>
            <w:tcW w:w="1150" w:type="dxa"/>
            <w:tcBorders>
              <w:bottom w:val="single" w:sz="12" w:space="0" w:color="auto"/>
            </w:tcBorders>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8</w:t>
            </w:r>
            <w:r>
              <w:rPr>
                <w:sz w:val="17"/>
              </w:rPr>
              <w:t xml:space="preserve"> </w:t>
            </w:r>
            <w:r w:rsidRPr="00D14D0E">
              <w:rPr>
                <w:sz w:val="17"/>
              </w:rPr>
              <w:t>823</w:t>
            </w:r>
          </w:p>
        </w:tc>
        <w:tc>
          <w:tcPr>
            <w:tcW w:w="1150" w:type="dxa"/>
            <w:tcBorders>
              <w:bottom w:val="single" w:sz="12" w:space="0" w:color="auto"/>
            </w:tcBorders>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sz w:val="17"/>
              </w:rPr>
            </w:pPr>
            <w:r w:rsidRPr="00D14D0E">
              <w:rPr>
                <w:sz w:val="17"/>
              </w:rPr>
              <w:t>86</w:t>
            </w:r>
            <w:r>
              <w:rPr>
                <w:sz w:val="17"/>
              </w:rPr>
              <w:t xml:space="preserve"> </w:t>
            </w:r>
            <w:r w:rsidRPr="00D14D0E">
              <w:rPr>
                <w:sz w:val="17"/>
              </w:rPr>
              <w:t>878</w:t>
            </w:r>
          </w:p>
        </w:tc>
        <w:tc>
          <w:tcPr>
            <w:tcW w:w="1153" w:type="dxa"/>
            <w:tcBorders>
              <w:bottom w:val="single" w:sz="12" w:space="0" w:color="auto"/>
            </w:tcBorders>
            <w:shd w:val="clear" w:color="auto" w:fill="auto"/>
            <w:noWrap/>
            <w:vAlign w:val="bottom"/>
            <w:hideMark/>
          </w:tcPr>
          <w:p w:rsidR="00A66010" w:rsidRPr="00D14D0E" w:rsidRDefault="00A66010" w:rsidP="00E61BA2">
            <w:pPr>
              <w:tabs>
                <w:tab w:val="left" w:pos="288"/>
                <w:tab w:val="left" w:pos="576"/>
                <w:tab w:val="left" w:pos="864"/>
                <w:tab w:val="left" w:pos="1152"/>
              </w:tabs>
              <w:spacing w:before="40" w:after="40" w:line="210" w:lineRule="exact"/>
              <w:ind w:right="40"/>
              <w:jc w:val="right"/>
              <w:rPr>
                <w:b/>
                <w:bCs/>
                <w:sz w:val="17"/>
              </w:rPr>
            </w:pPr>
            <w:r w:rsidRPr="00D14D0E">
              <w:rPr>
                <w:b/>
                <w:bCs/>
                <w:sz w:val="17"/>
              </w:rPr>
              <w:t>95 701</w:t>
            </w:r>
          </w:p>
        </w:tc>
      </w:tr>
    </w:tbl>
    <w:p w:rsidR="00A66010" w:rsidRPr="00D14D0E" w:rsidRDefault="00A66010" w:rsidP="00E61BA2">
      <w:pPr>
        <w:pStyle w:val="FootnoteText"/>
        <w:tabs>
          <w:tab w:val="clear" w:pos="418"/>
          <w:tab w:val="right" w:pos="1476"/>
          <w:tab w:val="left" w:pos="1548"/>
          <w:tab w:val="right" w:pos="1836"/>
          <w:tab w:val="left" w:pos="1908"/>
        </w:tabs>
        <w:spacing w:line="120" w:lineRule="exact"/>
        <w:ind w:left="1548" w:right="1267" w:hanging="288"/>
        <w:rPr>
          <w:i/>
          <w:iCs/>
          <w:w w:val="100"/>
          <w:sz w:val="10"/>
          <w:lang w:eastAsia="es-ES"/>
        </w:rPr>
      </w:pPr>
    </w:p>
    <w:p w:rsidR="00A66010" w:rsidRDefault="00A66010" w:rsidP="00E61BA2">
      <w:pPr>
        <w:pStyle w:val="FootnoteText"/>
        <w:tabs>
          <w:tab w:val="clear" w:pos="418"/>
          <w:tab w:val="right" w:pos="1476"/>
          <w:tab w:val="left" w:pos="1548"/>
          <w:tab w:val="right" w:pos="1836"/>
          <w:tab w:val="left" w:pos="1908"/>
        </w:tabs>
        <w:ind w:left="1548" w:right="1267" w:hanging="288"/>
        <w:rPr>
          <w:w w:val="100"/>
          <w:lang w:eastAsia="es-ES"/>
        </w:rPr>
      </w:pPr>
      <w:r w:rsidRPr="003C2220">
        <w:rPr>
          <w:i/>
          <w:iCs/>
          <w:w w:val="100"/>
          <w:lang w:eastAsia="es-ES"/>
        </w:rPr>
        <w:t>Source:</w:t>
      </w:r>
      <w:r>
        <w:rPr>
          <w:w w:val="100"/>
          <w:lang w:eastAsia="es-ES"/>
        </w:rPr>
        <w:t xml:space="preserve"> </w:t>
      </w:r>
      <w:r w:rsidRPr="003C2220">
        <w:rPr>
          <w:w w:val="100"/>
          <w:lang w:eastAsia="es-ES"/>
        </w:rPr>
        <w:t>Formulated</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basis</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statistics</w:t>
      </w:r>
      <w:r>
        <w:rPr>
          <w:w w:val="100"/>
          <w:lang w:eastAsia="es-ES"/>
        </w:rPr>
        <w:t xml:space="preserve"> </w:t>
      </w:r>
      <w:r w:rsidRPr="003C2220">
        <w:rPr>
          <w:w w:val="100"/>
          <w:lang w:eastAsia="es-ES"/>
        </w:rPr>
        <w:t>drawn</w:t>
      </w:r>
      <w:r>
        <w:rPr>
          <w:w w:val="100"/>
          <w:lang w:eastAsia="es-ES"/>
        </w:rPr>
        <w:t xml:space="preserve"> </w:t>
      </w:r>
      <w:r w:rsidRPr="003C2220">
        <w:rPr>
          <w:w w:val="100"/>
          <w:lang w:eastAsia="es-ES"/>
        </w:rPr>
        <w:t>from</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Single</w:t>
      </w:r>
      <w:r>
        <w:rPr>
          <w:w w:val="100"/>
          <w:lang w:eastAsia="es-ES"/>
        </w:rPr>
        <w:t xml:space="preserve"> </w:t>
      </w:r>
      <w:r w:rsidRPr="003C2220">
        <w:rPr>
          <w:w w:val="100"/>
          <w:lang w:eastAsia="es-ES"/>
        </w:rPr>
        <w:t>Registry</w:t>
      </w:r>
      <w:r>
        <w:rPr>
          <w:w w:val="100"/>
          <w:lang w:eastAsia="es-ES"/>
        </w:rPr>
        <w:t xml:space="preserve"> </w:t>
      </w:r>
      <w:r w:rsidRPr="003C2220">
        <w:rPr>
          <w:w w:val="100"/>
          <w:lang w:eastAsia="es-ES"/>
        </w:rPr>
        <w:t>of</w:t>
      </w:r>
      <w:r>
        <w:rPr>
          <w:w w:val="100"/>
          <w:lang w:eastAsia="es-ES"/>
        </w:rPr>
        <w:t xml:space="preserve"> Beneficiaries as </w:t>
      </w:r>
      <w:r w:rsidRPr="003C2220">
        <w:rPr>
          <w:w w:val="100"/>
          <w:lang w:eastAsia="es-ES"/>
        </w:rPr>
        <w:t>of</w:t>
      </w:r>
      <w:r>
        <w:rPr>
          <w:w w:val="100"/>
          <w:lang w:eastAsia="es-ES"/>
        </w:rPr>
        <w:t xml:space="preserve"> </w:t>
      </w:r>
      <w:r w:rsidRPr="003C2220">
        <w:rPr>
          <w:w w:val="100"/>
          <w:lang w:eastAsia="es-ES"/>
        </w:rPr>
        <w:t>19</w:t>
      </w:r>
      <w:r>
        <w:rPr>
          <w:w w:val="100"/>
          <w:lang w:eastAsia="es-ES"/>
        </w:rPr>
        <w:t xml:space="preserve"> </w:t>
      </w:r>
      <w:r w:rsidRPr="003C2220">
        <w:rPr>
          <w:w w:val="100"/>
          <w:lang w:eastAsia="es-ES"/>
        </w:rPr>
        <w:t>January</w:t>
      </w:r>
      <w:r>
        <w:rPr>
          <w:w w:val="100"/>
          <w:lang w:eastAsia="es-ES"/>
        </w:rPr>
        <w:t xml:space="preserve"> </w:t>
      </w:r>
      <w:r w:rsidRPr="003C2220">
        <w:rPr>
          <w:w w:val="100"/>
          <w:lang w:eastAsia="es-ES"/>
        </w:rPr>
        <w:t>2014,</w:t>
      </w:r>
      <w:r>
        <w:rPr>
          <w:w w:val="100"/>
          <w:lang w:eastAsia="es-ES"/>
        </w:rPr>
        <w:t xml:space="preserve"> </w:t>
      </w:r>
      <w:r w:rsidRPr="003C2220">
        <w:rPr>
          <w:w w:val="100"/>
          <w:lang w:eastAsia="es-ES"/>
        </w:rPr>
        <w:t>National</w:t>
      </w:r>
      <w:r>
        <w:rPr>
          <w:w w:val="100"/>
          <w:lang w:eastAsia="es-ES"/>
        </w:rPr>
        <w:t xml:space="preserve"> </w:t>
      </w:r>
      <w:r w:rsidRPr="003C2220">
        <w:rPr>
          <w:w w:val="100"/>
          <w:lang w:eastAsia="es-ES"/>
        </w:rPr>
        <w:t>Centre</w:t>
      </w:r>
      <w:r>
        <w:rPr>
          <w:w w:val="100"/>
          <w:lang w:eastAsia="es-ES"/>
        </w:rPr>
        <w:t xml:space="preserve"> </w:t>
      </w:r>
      <w:r w:rsidRPr="003C2220">
        <w:rPr>
          <w:w w:val="100"/>
          <w:lang w:eastAsia="es-ES"/>
        </w:rPr>
        <w:t>for</w:t>
      </w:r>
      <w:r>
        <w:rPr>
          <w:w w:val="100"/>
          <w:lang w:eastAsia="es-ES"/>
        </w:rPr>
        <w:t xml:space="preserve"> </w:t>
      </w:r>
      <w:r w:rsidRPr="003C2220">
        <w:rPr>
          <w:w w:val="100"/>
          <w:lang w:eastAsia="es-ES"/>
        </w:rPr>
        <w:t>Information</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Social</w:t>
      </w:r>
      <w:r>
        <w:rPr>
          <w:w w:val="100"/>
          <w:lang w:eastAsia="es-ES"/>
        </w:rPr>
        <w:t xml:space="preserve"> </w:t>
      </w:r>
      <w:r w:rsidRPr="003C2220">
        <w:rPr>
          <w:w w:val="100"/>
          <w:lang w:eastAsia="es-ES"/>
        </w:rPr>
        <w:t>Sector</w:t>
      </w:r>
      <w:r>
        <w:rPr>
          <w:w w:val="100"/>
          <w:lang w:eastAsia="es-ES"/>
        </w:rPr>
        <w:t xml:space="preserve"> </w:t>
      </w:r>
      <w:r w:rsidRPr="003C2220">
        <w:rPr>
          <w:w w:val="100"/>
          <w:lang w:eastAsia="es-ES"/>
        </w:rPr>
        <w:t>(CENISS),</w:t>
      </w:r>
      <w:r>
        <w:rPr>
          <w:w w:val="100"/>
          <w:lang w:eastAsia="es-ES"/>
        </w:rPr>
        <w:t xml:space="preserve"> </w:t>
      </w:r>
      <w:r w:rsidRPr="003C2220">
        <w:rPr>
          <w:w w:val="100"/>
          <w:lang w:eastAsia="es-ES"/>
        </w:rPr>
        <w:t>Ministry</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Developm</w:t>
      </w:r>
      <w:r>
        <w:rPr>
          <w:w w:val="100"/>
          <w:lang w:eastAsia="es-ES"/>
        </w:rPr>
        <w:t>ent and Social Inclusion</w:t>
      </w:r>
      <w:r w:rsidRPr="003C2220">
        <w:rPr>
          <w:w w:val="100"/>
          <w:lang w:eastAsia="es-ES"/>
        </w:rPr>
        <w:t>.</w:t>
      </w:r>
    </w:p>
    <w:p w:rsidR="00A66010" w:rsidRPr="00D14D0E" w:rsidRDefault="00A66010" w:rsidP="00E61BA2">
      <w:pPr>
        <w:pStyle w:val="SingleTxt"/>
        <w:spacing w:after="0" w:line="120" w:lineRule="exact"/>
        <w:rPr>
          <w:sz w:val="10"/>
        </w:rPr>
      </w:pPr>
    </w:p>
    <w:p w:rsidR="00A66010" w:rsidRPr="00D14D0E" w:rsidRDefault="00A66010" w:rsidP="00E61BA2">
      <w:pPr>
        <w:pStyle w:val="SingleTxt"/>
        <w:spacing w:after="0" w:line="120" w:lineRule="exact"/>
        <w:rPr>
          <w:sz w:val="10"/>
        </w:rPr>
      </w:pPr>
    </w:p>
    <w:p w:rsidR="00A66010" w:rsidRDefault="00A66010" w:rsidP="00E61BA2">
      <w:pPr>
        <w:pStyle w:val="H23"/>
        <w:ind w:right="1260"/>
        <w:rPr>
          <w:b w:val="0"/>
          <w:bCs/>
        </w:rPr>
      </w:pPr>
      <w:r w:rsidRPr="00D14D0E">
        <w:rPr>
          <w:b w:val="0"/>
          <w:bCs/>
        </w:rPr>
        <w:tab/>
      </w:r>
      <w:r w:rsidRPr="00D14D0E">
        <w:rPr>
          <w:b w:val="0"/>
          <w:bCs/>
        </w:rPr>
        <w:tab/>
        <w:t>Table 7</w:t>
      </w:r>
    </w:p>
    <w:p w:rsidR="00A66010" w:rsidRDefault="00A66010" w:rsidP="00E61BA2">
      <w:pPr>
        <w:pStyle w:val="H23"/>
        <w:ind w:right="1260"/>
      </w:pPr>
      <w:r>
        <w:tab/>
      </w:r>
      <w:r>
        <w:tab/>
        <w:t>Children and adolescents with disabilities attending regular secondary schools</w:t>
      </w:r>
    </w:p>
    <w:p w:rsidR="00A66010" w:rsidRPr="00D14D0E" w:rsidRDefault="00A66010" w:rsidP="00E61BA2">
      <w:pPr>
        <w:pStyle w:val="SingleTxt"/>
        <w:keepNext/>
        <w:keepLines/>
        <w:spacing w:after="0" w:line="120" w:lineRule="exact"/>
        <w:rPr>
          <w:sz w:val="10"/>
        </w:rPr>
      </w:pPr>
    </w:p>
    <w:tbl>
      <w:tblPr>
        <w:tblW w:w="7371" w:type="dxa"/>
        <w:tblInd w:w="1267" w:type="dxa"/>
        <w:tblLayout w:type="fixed"/>
        <w:tblCellMar>
          <w:left w:w="0" w:type="dxa"/>
          <w:right w:w="0" w:type="dxa"/>
        </w:tblCellMar>
        <w:tblLook w:val="04A0" w:firstRow="1" w:lastRow="0" w:firstColumn="1" w:lastColumn="0" w:noHBand="0" w:noVBand="1"/>
      </w:tblPr>
      <w:tblGrid>
        <w:gridCol w:w="2268"/>
        <w:gridCol w:w="1701"/>
        <w:gridCol w:w="1701"/>
        <w:gridCol w:w="1701"/>
      </w:tblGrid>
      <w:tr w:rsidR="00A66010" w:rsidRPr="00D14D0E" w:rsidTr="00E61BA2">
        <w:trPr>
          <w:trHeight w:val="240"/>
          <w:tblHeader/>
        </w:trPr>
        <w:tc>
          <w:tcPr>
            <w:tcW w:w="2268" w:type="dxa"/>
            <w:vMerge w:val="restart"/>
            <w:tcBorders>
              <w:top w:val="single" w:sz="4" w:space="0" w:color="auto"/>
            </w:tcBorders>
            <w:shd w:val="clear" w:color="auto" w:fill="auto"/>
            <w:noWrap/>
            <w:vAlign w:val="bottom"/>
            <w:hideMark/>
          </w:tcPr>
          <w:p w:rsidR="00A66010" w:rsidRPr="00D14D0E" w:rsidRDefault="00A66010" w:rsidP="00E61BA2">
            <w:pPr>
              <w:keepNext/>
              <w:keepLines/>
              <w:spacing w:before="80" w:after="80" w:line="160" w:lineRule="exact"/>
              <w:ind w:right="40"/>
              <w:rPr>
                <w:i/>
                <w:sz w:val="14"/>
                <w:szCs w:val="16"/>
              </w:rPr>
            </w:pPr>
            <w:r w:rsidRPr="00D14D0E">
              <w:rPr>
                <w:i/>
                <w:sz w:val="14"/>
              </w:rPr>
              <w:t>Department</w:t>
            </w:r>
          </w:p>
        </w:tc>
        <w:tc>
          <w:tcPr>
            <w:tcW w:w="5103" w:type="dxa"/>
            <w:gridSpan w:val="3"/>
            <w:tcBorders>
              <w:top w:val="single" w:sz="4" w:space="0" w:color="auto"/>
              <w:bottom w:val="single" w:sz="4" w:space="0" w:color="auto"/>
            </w:tcBorders>
            <w:shd w:val="clear" w:color="auto" w:fill="auto"/>
            <w:noWrap/>
            <w:vAlign w:val="bottom"/>
            <w:hideMark/>
          </w:tcPr>
          <w:p w:rsidR="00A66010" w:rsidRPr="00D14D0E" w:rsidRDefault="00A66010" w:rsidP="00E61BA2">
            <w:pPr>
              <w:keepNext/>
              <w:keepLines/>
              <w:spacing w:before="80" w:after="80" w:line="160" w:lineRule="exact"/>
              <w:ind w:right="40"/>
              <w:jc w:val="center"/>
              <w:rPr>
                <w:i/>
                <w:sz w:val="14"/>
                <w:szCs w:val="16"/>
              </w:rPr>
            </w:pPr>
            <w:r>
              <w:rPr>
                <w:i/>
                <w:sz w:val="14"/>
              </w:rPr>
              <w:t>Sex/Secondary level</w:t>
            </w:r>
          </w:p>
        </w:tc>
      </w:tr>
      <w:tr w:rsidR="00A66010" w:rsidRPr="00D14D0E" w:rsidTr="00E61BA2">
        <w:trPr>
          <w:trHeight w:val="240"/>
          <w:tblHeader/>
        </w:trPr>
        <w:tc>
          <w:tcPr>
            <w:tcW w:w="2268" w:type="dxa"/>
            <w:vMerge/>
            <w:tcBorders>
              <w:bottom w:val="single" w:sz="12" w:space="0" w:color="auto"/>
            </w:tcBorders>
            <w:shd w:val="clear" w:color="auto" w:fill="auto"/>
            <w:noWrap/>
            <w:vAlign w:val="bottom"/>
            <w:hideMark/>
          </w:tcPr>
          <w:p w:rsidR="00A66010" w:rsidRPr="00D14D0E" w:rsidRDefault="00A66010" w:rsidP="00E61BA2">
            <w:pPr>
              <w:keepNext/>
              <w:keepLines/>
              <w:spacing w:before="80" w:after="80" w:line="160" w:lineRule="exact"/>
              <w:ind w:right="40"/>
              <w:rPr>
                <w:i/>
                <w:sz w:val="14"/>
                <w:szCs w:val="16"/>
                <w:lang w:eastAsia="es-HN"/>
              </w:rPr>
            </w:pPr>
          </w:p>
        </w:tc>
        <w:tc>
          <w:tcPr>
            <w:tcW w:w="1701" w:type="dxa"/>
            <w:tcBorders>
              <w:top w:val="single" w:sz="4" w:space="0" w:color="auto"/>
              <w:bottom w:val="single" w:sz="12" w:space="0" w:color="auto"/>
            </w:tcBorders>
            <w:shd w:val="clear" w:color="auto" w:fill="auto"/>
            <w:noWrap/>
            <w:vAlign w:val="bottom"/>
            <w:hideMark/>
          </w:tcPr>
          <w:p w:rsidR="00A66010" w:rsidRPr="00D14D0E" w:rsidRDefault="00A66010" w:rsidP="00E61BA2">
            <w:pPr>
              <w:keepNext/>
              <w:keepLines/>
              <w:spacing w:before="80" w:after="80" w:line="160" w:lineRule="exact"/>
              <w:ind w:right="40"/>
              <w:jc w:val="right"/>
              <w:rPr>
                <w:i/>
                <w:sz w:val="14"/>
                <w:szCs w:val="16"/>
              </w:rPr>
            </w:pPr>
            <w:r w:rsidRPr="00D14D0E">
              <w:rPr>
                <w:i/>
                <w:sz w:val="14"/>
              </w:rPr>
              <w:t>Female</w:t>
            </w:r>
          </w:p>
        </w:tc>
        <w:tc>
          <w:tcPr>
            <w:tcW w:w="1701" w:type="dxa"/>
            <w:tcBorders>
              <w:top w:val="single" w:sz="4" w:space="0" w:color="auto"/>
              <w:bottom w:val="single" w:sz="12" w:space="0" w:color="auto"/>
            </w:tcBorders>
            <w:shd w:val="clear" w:color="auto" w:fill="auto"/>
            <w:noWrap/>
            <w:vAlign w:val="bottom"/>
            <w:hideMark/>
          </w:tcPr>
          <w:p w:rsidR="00A66010" w:rsidRPr="00D14D0E" w:rsidRDefault="00A66010" w:rsidP="00E61BA2">
            <w:pPr>
              <w:keepNext/>
              <w:keepLines/>
              <w:spacing w:before="80" w:after="80" w:line="160" w:lineRule="exact"/>
              <w:ind w:right="40"/>
              <w:jc w:val="right"/>
              <w:rPr>
                <w:i/>
                <w:sz w:val="14"/>
                <w:szCs w:val="16"/>
              </w:rPr>
            </w:pPr>
            <w:r w:rsidRPr="00D14D0E">
              <w:rPr>
                <w:i/>
                <w:sz w:val="14"/>
              </w:rPr>
              <w:t>Male</w:t>
            </w:r>
          </w:p>
        </w:tc>
        <w:tc>
          <w:tcPr>
            <w:tcW w:w="1701" w:type="dxa"/>
            <w:tcBorders>
              <w:top w:val="single" w:sz="4" w:space="0" w:color="auto"/>
              <w:bottom w:val="single" w:sz="12" w:space="0" w:color="auto"/>
            </w:tcBorders>
            <w:shd w:val="clear" w:color="auto" w:fill="auto"/>
            <w:noWrap/>
            <w:vAlign w:val="bottom"/>
            <w:hideMark/>
          </w:tcPr>
          <w:p w:rsidR="00A66010" w:rsidRPr="00D14D0E" w:rsidRDefault="00A66010" w:rsidP="00E61BA2">
            <w:pPr>
              <w:keepNext/>
              <w:keepLines/>
              <w:spacing w:before="80" w:after="80" w:line="160" w:lineRule="exact"/>
              <w:ind w:right="40"/>
              <w:jc w:val="right"/>
              <w:rPr>
                <w:b/>
                <w:bCs/>
                <w:i/>
                <w:sz w:val="14"/>
                <w:szCs w:val="16"/>
              </w:rPr>
            </w:pPr>
            <w:r w:rsidRPr="00D14D0E">
              <w:rPr>
                <w:b/>
                <w:bCs/>
                <w:i/>
                <w:sz w:val="14"/>
              </w:rPr>
              <w:t>Total</w:t>
            </w:r>
          </w:p>
        </w:tc>
      </w:tr>
      <w:tr w:rsidR="00A66010" w:rsidRPr="00D14D0E" w:rsidTr="00E61BA2">
        <w:trPr>
          <w:trHeight w:hRule="exact" w:val="115"/>
          <w:tblHeader/>
        </w:trPr>
        <w:tc>
          <w:tcPr>
            <w:tcW w:w="2268" w:type="dxa"/>
            <w:tcBorders>
              <w:top w:val="single" w:sz="12" w:space="0" w:color="auto"/>
            </w:tcBorders>
            <w:shd w:val="clear" w:color="auto" w:fill="auto"/>
            <w:noWrap/>
            <w:vAlign w:val="bottom"/>
          </w:tcPr>
          <w:p w:rsidR="00A66010" w:rsidRPr="00D14D0E" w:rsidRDefault="00A66010" w:rsidP="00E61BA2">
            <w:pPr>
              <w:keepNext/>
              <w:keepLines/>
              <w:spacing w:before="40" w:after="40" w:line="210" w:lineRule="exact"/>
              <w:ind w:right="40"/>
              <w:rPr>
                <w:sz w:val="17"/>
              </w:rPr>
            </w:pPr>
          </w:p>
        </w:tc>
        <w:tc>
          <w:tcPr>
            <w:tcW w:w="1701" w:type="dxa"/>
            <w:tcBorders>
              <w:top w:val="single" w:sz="12" w:space="0" w:color="auto"/>
            </w:tcBorders>
            <w:shd w:val="clear" w:color="auto" w:fill="auto"/>
            <w:noWrap/>
            <w:vAlign w:val="bottom"/>
          </w:tcPr>
          <w:p w:rsidR="00A66010" w:rsidRPr="00D14D0E" w:rsidRDefault="00A66010" w:rsidP="00E61BA2">
            <w:pPr>
              <w:keepNext/>
              <w:keepLines/>
              <w:spacing w:before="40" w:after="40" w:line="210" w:lineRule="exact"/>
              <w:ind w:right="40"/>
              <w:jc w:val="right"/>
              <w:rPr>
                <w:sz w:val="17"/>
              </w:rPr>
            </w:pPr>
          </w:p>
        </w:tc>
        <w:tc>
          <w:tcPr>
            <w:tcW w:w="1701" w:type="dxa"/>
            <w:tcBorders>
              <w:top w:val="single" w:sz="12" w:space="0" w:color="auto"/>
            </w:tcBorders>
            <w:shd w:val="clear" w:color="auto" w:fill="auto"/>
            <w:noWrap/>
            <w:vAlign w:val="bottom"/>
          </w:tcPr>
          <w:p w:rsidR="00A66010" w:rsidRPr="00D14D0E" w:rsidRDefault="00A66010" w:rsidP="00E61BA2">
            <w:pPr>
              <w:keepNext/>
              <w:keepLines/>
              <w:spacing w:before="40" w:after="40" w:line="210" w:lineRule="exact"/>
              <w:ind w:right="40"/>
              <w:jc w:val="right"/>
              <w:rPr>
                <w:sz w:val="17"/>
              </w:rPr>
            </w:pPr>
          </w:p>
        </w:tc>
        <w:tc>
          <w:tcPr>
            <w:tcW w:w="1701" w:type="dxa"/>
            <w:tcBorders>
              <w:top w:val="single" w:sz="12" w:space="0" w:color="auto"/>
            </w:tcBorders>
            <w:shd w:val="clear" w:color="auto" w:fill="auto"/>
            <w:noWrap/>
            <w:vAlign w:val="bottom"/>
          </w:tcPr>
          <w:p w:rsidR="00A66010" w:rsidRPr="00D14D0E" w:rsidRDefault="00A66010" w:rsidP="00E61BA2">
            <w:pPr>
              <w:keepNext/>
              <w:keepLines/>
              <w:spacing w:before="40" w:after="40" w:line="210" w:lineRule="exact"/>
              <w:ind w:right="40"/>
              <w:jc w:val="right"/>
              <w:rPr>
                <w:b/>
                <w:bCs/>
                <w:sz w:val="17"/>
              </w:rPr>
            </w:pP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Atlántida</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10</w:t>
            </w:r>
            <w:r>
              <w:rPr>
                <w:sz w:val="17"/>
              </w:rPr>
              <w:t xml:space="preserve"> </w:t>
            </w:r>
            <w:r w:rsidRPr="00D14D0E">
              <w:rPr>
                <w:sz w:val="17"/>
              </w:rPr>
              <w:t>003</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8</w:t>
            </w:r>
            <w:r>
              <w:rPr>
                <w:sz w:val="17"/>
              </w:rPr>
              <w:t xml:space="preserve"> </w:t>
            </w:r>
            <w:r w:rsidRPr="00D14D0E">
              <w:rPr>
                <w:sz w:val="17"/>
              </w:rPr>
              <w:t>781</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18</w:t>
            </w:r>
            <w:r>
              <w:rPr>
                <w:b/>
                <w:bCs/>
                <w:sz w:val="17"/>
              </w:rPr>
              <w:t xml:space="preserve"> </w:t>
            </w:r>
            <w:r w:rsidRPr="00D14D0E">
              <w:rPr>
                <w:b/>
                <w:bCs/>
                <w:sz w:val="17"/>
              </w:rPr>
              <w:t>784</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Colón</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7</w:t>
            </w:r>
            <w:r>
              <w:rPr>
                <w:sz w:val="17"/>
              </w:rPr>
              <w:t xml:space="preserve"> </w:t>
            </w:r>
            <w:r w:rsidRPr="00D14D0E">
              <w:rPr>
                <w:sz w:val="17"/>
              </w:rPr>
              <w:t>955</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7</w:t>
            </w:r>
            <w:r>
              <w:rPr>
                <w:sz w:val="17"/>
              </w:rPr>
              <w:t xml:space="preserve"> </w:t>
            </w:r>
            <w:r w:rsidRPr="00D14D0E">
              <w:rPr>
                <w:sz w:val="17"/>
              </w:rPr>
              <w:t>641</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15</w:t>
            </w:r>
            <w:r>
              <w:rPr>
                <w:b/>
                <w:bCs/>
                <w:sz w:val="17"/>
              </w:rPr>
              <w:t xml:space="preserve"> </w:t>
            </w:r>
            <w:r w:rsidRPr="00D14D0E">
              <w:rPr>
                <w:b/>
                <w:bCs/>
                <w:sz w:val="17"/>
              </w:rPr>
              <w:t>596</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Comayagua</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7</w:t>
            </w:r>
            <w:r>
              <w:rPr>
                <w:sz w:val="17"/>
              </w:rPr>
              <w:t xml:space="preserve"> </w:t>
            </w:r>
            <w:r w:rsidRPr="00D14D0E">
              <w:rPr>
                <w:sz w:val="17"/>
              </w:rPr>
              <w:t>857</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6</w:t>
            </w:r>
            <w:r>
              <w:rPr>
                <w:sz w:val="17"/>
              </w:rPr>
              <w:t xml:space="preserve"> </w:t>
            </w:r>
            <w:r w:rsidRPr="00D14D0E">
              <w:rPr>
                <w:sz w:val="17"/>
              </w:rPr>
              <w:t>308</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14</w:t>
            </w:r>
            <w:r>
              <w:rPr>
                <w:b/>
                <w:bCs/>
                <w:sz w:val="17"/>
              </w:rPr>
              <w:t xml:space="preserve"> </w:t>
            </w:r>
            <w:r w:rsidRPr="00D14D0E">
              <w:rPr>
                <w:b/>
                <w:bCs/>
                <w:sz w:val="17"/>
              </w:rPr>
              <w:t>165</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Copán</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9</w:t>
            </w:r>
            <w:r>
              <w:rPr>
                <w:sz w:val="17"/>
              </w:rPr>
              <w:t xml:space="preserve"> </w:t>
            </w:r>
            <w:r w:rsidRPr="00D14D0E">
              <w:rPr>
                <w:sz w:val="17"/>
              </w:rPr>
              <w:t>123</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7</w:t>
            </w:r>
            <w:r>
              <w:rPr>
                <w:sz w:val="17"/>
              </w:rPr>
              <w:t xml:space="preserve"> </w:t>
            </w:r>
            <w:r w:rsidRPr="00D14D0E">
              <w:rPr>
                <w:sz w:val="17"/>
              </w:rPr>
              <w:t>843</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16</w:t>
            </w:r>
            <w:r>
              <w:rPr>
                <w:b/>
                <w:bCs/>
                <w:sz w:val="17"/>
              </w:rPr>
              <w:t xml:space="preserve"> </w:t>
            </w:r>
            <w:r w:rsidRPr="00D14D0E">
              <w:rPr>
                <w:b/>
                <w:bCs/>
                <w:sz w:val="17"/>
              </w:rPr>
              <w:t>966</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Cortés</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5</w:t>
            </w:r>
            <w:r>
              <w:rPr>
                <w:sz w:val="17"/>
              </w:rPr>
              <w:t xml:space="preserve"> </w:t>
            </w:r>
            <w:r w:rsidRPr="00D14D0E">
              <w:rPr>
                <w:sz w:val="17"/>
              </w:rPr>
              <w:t>321</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348</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9</w:t>
            </w:r>
            <w:r>
              <w:rPr>
                <w:b/>
                <w:bCs/>
                <w:sz w:val="17"/>
              </w:rPr>
              <w:t xml:space="preserve"> </w:t>
            </w:r>
            <w:r w:rsidRPr="00D14D0E">
              <w:rPr>
                <w:b/>
                <w:bCs/>
                <w:sz w:val="17"/>
              </w:rPr>
              <w:t>669</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Choluteca</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24</w:t>
            </w:r>
            <w:r>
              <w:rPr>
                <w:sz w:val="17"/>
              </w:rPr>
              <w:t xml:space="preserve"> </w:t>
            </w:r>
            <w:r w:rsidRPr="00D14D0E">
              <w:rPr>
                <w:sz w:val="17"/>
              </w:rPr>
              <w:t>602</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21</w:t>
            </w:r>
            <w:r>
              <w:rPr>
                <w:sz w:val="17"/>
              </w:rPr>
              <w:t xml:space="preserve"> </w:t>
            </w:r>
            <w:r w:rsidRPr="00D14D0E">
              <w:rPr>
                <w:sz w:val="17"/>
              </w:rPr>
              <w:t>653</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46</w:t>
            </w:r>
            <w:r>
              <w:rPr>
                <w:b/>
                <w:bCs/>
                <w:sz w:val="17"/>
              </w:rPr>
              <w:t xml:space="preserve"> </w:t>
            </w:r>
            <w:r w:rsidRPr="00D14D0E">
              <w:rPr>
                <w:b/>
                <w:bCs/>
                <w:sz w:val="17"/>
              </w:rPr>
              <w:t>255</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El Paraíso</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9</w:t>
            </w:r>
            <w:r>
              <w:rPr>
                <w:sz w:val="17"/>
              </w:rPr>
              <w:t xml:space="preserve"> </w:t>
            </w:r>
            <w:r w:rsidRPr="00D14D0E">
              <w:rPr>
                <w:sz w:val="17"/>
              </w:rPr>
              <w:t>051</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7</w:t>
            </w:r>
            <w:r>
              <w:rPr>
                <w:sz w:val="17"/>
              </w:rPr>
              <w:t xml:space="preserve"> </w:t>
            </w:r>
            <w:r w:rsidRPr="00D14D0E">
              <w:rPr>
                <w:sz w:val="17"/>
              </w:rPr>
              <w:t>751</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16</w:t>
            </w:r>
            <w:r>
              <w:rPr>
                <w:b/>
                <w:bCs/>
                <w:sz w:val="17"/>
              </w:rPr>
              <w:t xml:space="preserve"> </w:t>
            </w:r>
            <w:r w:rsidRPr="00D14D0E">
              <w:rPr>
                <w:b/>
                <w:bCs/>
                <w:sz w:val="17"/>
              </w:rPr>
              <w:t>802</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Francisco Morazán</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38</w:t>
            </w:r>
            <w:r>
              <w:rPr>
                <w:sz w:val="17"/>
              </w:rPr>
              <w:t xml:space="preserve"> </w:t>
            </w:r>
            <w:r w:rsidRPr="00D14D0E">
              <w:rPr>
                <w:sz w:val="17"/>
              </w:rPr>
              <w:t>252</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34</w:t>
            </w:r>
            <w:r>
              <w:rPr>
                <w:sz w:val="17"/>
              </w:rPr>
              <w:t xml:space="preserve"> </w:t>
            </w:r>
            <w:r w:rsidRPr="00D14D0E">
              <w:rPr>
                <w:sz w:val="17"/>
              </w:rPr>
              <w:t>459</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72</w:t>
            </w:r>
            <w:r>
              <w:rPr>
                <w:b/>
                <w:bCs/>
                <w:sz w:val="17"/>
              </w:rPr>
              <w:t xml:space="preserve"> </w:t>
            </w:r>
            <w:r w:rsidRPr="00D14D0E">
              <w:rPr>
                <w:b/>
                <w:bCs/>
                <w:sz w:val="17"/>
              </w:rPr>
              <w:t>711</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Gracias a Dios</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1</w:t>
            </w:r>
            <w:r>
              <w:rPr>
                <w:sz w:val="17"/>
              </w:rPr>
              <w:t xml:space="preserve"> </w:t>
            </w:r>
            <w:r w:rsidRPr="00D14D0E">
              <w:rPr>
                <w:sz w:val="17"/>
              </w:rPr>
              <w:t>321</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1</w:t>
            </w:r>
            <w:r>
              <w:rPr>
                <w:sz w:val="17"/>
              </w:rPr>
              <w:t xml:space="preserve"> </w:t>
            </w:r>
            <w:r w:rsidRPr="00D14D0E">
              <w:rPr>
                <w:sz w:val="17"/>
              </w:rPr>
              <w:t>033</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2</w:t>
            </w:r>
            <w:r>
              <w:rPr>
                <w:b/>
                <w:bCs/>
                <w:sz w:val="17"/>
              </w:rPr>
              <w:t xml:space="preserve"> </w:t>
            </w:r>
            <w:r w:rsidRPr="00D14D0E">
              <w:rPr>
                <w:b/>
                <w:bCs/>
                <w:sz w:val="17"/>
              </w:rPr>
              <w:t>354</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Intibucá</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309</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027</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8</w:t>
            </w:r>
            <w:r>
              <w:rPr>
                <w:b/>
                <w:bCs/>
                <w:sz w:val="17"/>
              </w:rPr>
              <w:t xml:space="preserve"> </w:t>
            </w:r>
            <w:r w:rsidRPr="00D14D0E">
              <w:rPr>
                <w:b/>
                <w:bCs/>
                <w:sz w:val="17"/>
              </w:rPr>
              <w:t>336</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Islas de la Bahía</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1</w:t>
            </w:r>
            <w:r>
              <w:rPr>
                <w:sz w:val="17"/>
              </w:rPr>
              <w:t xml:space="preserve"> </w:t>
            </w:r>
            <w:r w:rsidRPr="00D14D0E">
              <w:rPr>
                <w:sz w:val="17"/>
              </w:rPr>
              <w:t>014</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840</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1</w:t>
            </w:r>
            <w:r>
              <w:rPr>
                <w:b/>
                <w:bCs/>
                <w:sz w:val="17"/>
              </w:rPr>
              <w:t xml:space="preserve"> </w:t>
            </w:r>
            <w:r w:rsidRPr="00D14D0E">
              <w:rPr>
                <w:b/>
                <w:bCs/>
                <w:sz w:val="17"/>
              </w:rPr>
              <w:t>854</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La Paz</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198</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148</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8</w:t>
            </w:r>
            <w:r>
              <w:rPr>
                <w:b/>
                <w:bCs/>
                <w:sz w:val="17"/>
              </w:rPr>
              <w:t xml:space="preserve"> </w:t>
            </w:r>
            <w:r w:rsidRPr="00D14D0E">
              <w:rPr>
                <w:b/>
                <w:bCs/>
                <w:sz w:val="17"/>
              </w:rPr>
              <w:t>346</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Lempira</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3</w:t>
            </w:r>
            <w:r>
              <w:rPr>
                <w:sz w:val="17"/>
              </w:rPr>
              <w:t xml:space="preserve"> </w:t>
            </w:r>
            <w:r w:rsidRPr="00D14D0E">
              <w:rPr>
                <w:sz w:val="17"/>
              </w:rPr>
              <w:t>345</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2</w:t>
            </w:r>
            <w:r>
              <w:rPr>
                <w:sz w:val="17"/>
              </w:rPr>
              <w:t xml:space="preserve"> </w:t>
            </w:r>
            <w:r w:rsidRPr="00D14D0E">
              <w:rPr>
                <w:sz w:val="17"/>
              </w:rPr>
              <w:t>958</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6</w:t>
            </w:r>
            <w:r>
              <w:rPr>
                <w:b/>
                <w:bCs/>
                <w:sz w:val="17"/>
              </w:rPr>
              <w:t xml:space="preserve"> </w:t>
            </w:r>
            <w:r w:rsidRPr="00D14D0E">
              <w:rPr>
                <w:b/>
                <w:bCs/>
                <w:sz w:val="17"/>
              </w:rPr>
              <w:t>303</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Ocotepeque</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2</w:t>
            </w:r>
            <w:r>
              <w:rPr>
                <w:sz w:val="17"/>
              </w:rPr>
              <w:t xml:space="preserve"> </w:t>
            </w:r>
            <w:r w:rsidRPr="00D14D0E">
              <w:rPr>
                <w:sz w:val="17"/>
              </w:rPr>
              <w:t>696</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1</w:t>
            </w:r>
            <w:r>
              <w:rPr>
                <w:sz w:val="17"/>
              </w:rPr>
              <w:t xml:space="preserve"> </w:t>
            </w:r>
            <w:r w:rsidRPr="00D14D0E">
              <w:rPr>
                <w:sz w:val="17"/>
              </w:rPr>
              <w:t>925</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4</w:t>
            </w:r>
            <w:r>
              <w:rPr>
                <w:b/>
                <w:bCs/>
                <w:sz w:val="17"/>
              </w:rPr>
              <w:t xml:space="preserve"> </w:t>
            </w:r>
            <w:r w:rsidRPr="00D14D0E">
              <w:rPr>
                <w:b/>
                <w:bCs/>
                <w:sz w:val="17"/>
              </w:rPr>
              <w:t>621</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Olancho</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9</w:t>
            </w:r>
            <w:r>
              <w:rPr>
                <w:sz w:val="17"/>
              </w:rPr>
              <w:t xml:space="preserve"> </w:t>
            </w:r>
            <w:r w:rsidRPr="00D14D0E">
              <w:rPr>
                <w:sz w:val="17"/>
              </w:rPr>
              <w:t>727</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7</w:t>
            </w:r>
            <w:r>
              <w:rPr>
                <w:sz w:val="17"/>
              </w:rPr>
              <w:t xml:space="preserve"> </w:t>
            </w:r>
            <w:r w:rsidRPr="00D14D0E">
              <w:rPr>
                <w:sz w:val="17"/>
              </w:rPr>
              <w:t>752</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17</w:t>
            </w:r>
            <w:r>
              <w:rPr>
                <w:b/>
                <w:bCs/>
                <w:sz w:val="17"/>
              </w:rPr>
              <w:t xml:space="preserve"> </w:t>
            </w:r>
            <w:r w:rsidRPr="00D14D0E">
              <w:rPr>
                <w:b/>
                <w:bCs/>
                <w:sz w:val="17"/>
              </w:rPr>
              <w:t>479</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Santa Bárbara</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8</w:t>
            </w:r>
            <w:r>
              <w:rPr>
                <w:sz w:val="17"/>
              </w:rPr>
              <w:t xml:space="preserve"> </w:t>
            </w:r>
            <w:r w:rsidRPr="00D14D0E">
              <w:rPr>
                <w:sz w:val="17"/>
              </w:rPr>
              <w:t>114</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7</w:t>
            </w:r>
            <w:r>
              <w:rPr>
                <w:sz w:val="17"/>
              </w:rPr>
              <w:t xml:space="preserve"> </w:t>
            </w:r>
            <w:r w:rsidRPr="00D14D0E">
              <w:rPr>
                <w:sz w:val="17"/>
              </w:rPr>
              <w:t>615</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15</w:t>
            </w:r>
            <w:r>
              <w:rPr>
                <w:b/>
                <w:bCs/>
                <w:sz w:val="17"/>
              </w:rPr>
              <w:t xml:space="preserve"> </w:t>
            </w:r>
            <w:r w:rsidRPr="00D14D0E">
              <w:rPr>
                <w:b/>
                <w:bCs/>
                <w:sz w:val="17"/>
              </w:rPr>
              <w:t>729</w:t>
            </w:r>
          </w:p>
        </w:tc>
      </w:tr>
      <w:tr w:rsidR="00A66010" w:rsidRPr="00D14D0E" w:rsidTr="00E61BA2">
        <w:trPr>
          <w:trHeight w:val="240"/>
        </w:trPr>
        <w:tc>
          <w:tcPr>
            <w:tcW w:w="2268"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Valle</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750</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4</w:t>
            </w:r>
            <w:r>
              <w:rPr>
                <w:sz w:val="17"/>
              </w:rPr>
              <w:t xml:space="preserve"> </w:t>
            </w:r>
            <w:r w:rsidRPr="00D14D0E">
              <w:rPr>
                <w:sz w:val="17"/>
              </w:rPr>
              <w:t>051</w:t>
            </w:r>
          </w:p>
        </w:tc>
        <w:tc>
          <w:tcPr>
            <w:tcW w:w="1701" w:type="dxa"/>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8</w:t>
            </w:r>
            <w:r>
              <w:rPr>
                <w:b/>
                <w:bCs/>
                <w:sz w:val="17"/>
              </w:rPr>
              <w:t xml:space="preserve"> </w:t>
            </w:r>
            <w:r w:rsidRPr="00D14D0E">
              <w:rPr>
                <w:b/>
                <w:bCs/>
                <w:sz w:val="17"/>
              </w:rPr>
              <w:t>801</w:t>
            </w:r>
          </w:p>
        </w:tc>
      </w:tr>
      <w:tr w:rsidR="00A66010" w:rsidRPr="00D14D0E" w:rsidTr="00E61BA2">
        <w:trPr>
          <w:trHeight w:val="240"/>
        </w:trPr>
        <w:tc>
          <w:tcPr>
            <w:tcW w:w="2268" w:type="dxa"/>
            <w:tcBorders>
              <w:bottom w:val="single" w:sz="12" w:space="0" w:color="auto"/>
            </w:tcBorders>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rPr>
                <w:sz w:val="17"/>
              </w:rPr>
            </w:pPr>
            <w:r w:rsidRPr="00D14D0E">
              <w:rPr>
                <w:sz w:val="17"/>
              </w:rPr>
              <w:t>Yoro</w:t>
            </w:r>
          </w:p>
        </w:tc>
        <w:tc>
          <w:tcPr>
            <w:tcW w:w="1701" w:type="dxa"/>
            <w:tcBorders>
              <w:bottom w:val="single" w:sz="12" w:space="0" w:color="auto"/>
            </w:tcBorders>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12</w:t>
            </w:r>
            <w:r>
              <w:rPr>
                <w:sz w:val="17"/>
              </w:rPr>
              <w:t xml:space="preserve"> </w:t>
            </w:r>
            <w:r w:rsidRPr="00D14D0E">
              <w:rPr>
                <w:sz w:val="17"/>
              </w:rPr>
              <w:t>703</w:t>
            </w:r>
          </w:p>
        </w:tc>
        <w:tc>
          <w:tcPr>
            <w:tcW w:w="1701" w:type="dxa"/>
            <w:tcBorders>
              <w:bottom w:val="single" w:sz="12" w:space="0" w:color="auto"/>
            </w:tcBorders>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sz w:val="17"/>
              </w:rPr>
            </w:pPr>
            <w:r w:rsidRPr="00D14D0E">
              <w:rPr>
                <w:sz w:val="17"/>
              </w:rPr>
              <w:t>10</w:t>
            </w:r>
            <w:r>
              <w:rPr>
                <w:sz w:val="17"/>
              </w:rPr>
              <w:t xml:space="preserve"> </w:t>
            </w:r>
            <w:r w:rsidRPr="00D14D0E">
              <w:rPr>
                <w:sz w:val="17"/>
              </w:rPr>
              <w:t>768</w:t>
            </w:r>
          </w:p>
        </w:tc>
        <w:tc>
          <w:tcPr>
            <w:tcW w:w="1701" w:type="dxa"/>
            <w:tcBorders>
              <w:bottom w:val="single" w:sz="12" w:space="0" w:color="auto"/>
            </w:tcBorders>
            <w:shd w:val="clear" w:color="auto" w:fill="auto"/>
            <w:noWrap/>
            <w:vAlign w:val="bottom"/>
            <w:hideMark/>
          </w:tcPr>
          <w:p w:rsidR="00A66010" w:rsidRPr="00D14D0E" w:rsidRDefault="00A66010" w:rsidP="00E61BA2">
            <w:pPr>
              <w:keepNext/>
              <w:keepLines/>
              <w:tabs>
                <w:tab w:val="left" w:pos="288"/>
                <w:tab w:val="left" w:pos="576"/>
                <w:tab w:val="left" w:pos="864"/>
                <w:tab w:val="left" w:pos="1152"/>
              </w:tabs>
              <w:spacing w:before="40" w:after="40" w:line="210" w:lineRule="exact"/>
              <w:ind w:right="40"/>
              <w:jc w:val="right"/>
              <w:rPr>
                <w:b/>
                <w:bCs/>
                <w:sz w:val="17"/>
              </w:rPr>
            </w:pPr>
            <w:r w:rsidRPr="00D14D0E">
              <w:rPr>
                <w:b/>
                <w:bCs/>
                <w:sz w:val="17"/>
              </w:rPr>
              <w:t>23</w:t>
            </w:r>
            <w:r>
              <w:rPr>
                <w:b/>
                <w:bCs/>
                <w:sz w:val="17"/>
              </w:rPr>
              <w:t xml:space="preserve"> </w:t>
            </w:r>
            <w:r w:rsidRPr="00D14D0E">
              <w:rPr>
                <w:b/>
                <w:bCs/>
                <w:sz w:val="17"/>
              </w:rPr>
              <w:t>471</w:t>
            </w:r>
          </w:p>
        </w:tc>
      </w:tr>
    </w:tbl>
    <w:p w:rsidR="00A66010" w:rsidRPr="008611AE" w:rsidRDefault="00A66010" w:rsidP="00E61BA2">
      <w:pPr>
        <w:pStyle w:val="FootnoteText"/>
        <w:tabs>
          <w:tab w:val="clear" w:pos="418"/>
          <w:tab w:val="right" w:pos="1476"/>
          <w:tab w:val="left" w:pos="1548"/>
          <w:tab w:val="right" w:pos="1836"/>
          <w:tab w:val="left" w:pos="1908"/>
        </w:tabs>
        <w:spacing w:line="120" w:lineRule="exact"/>
        <w:ind w:left="1548" w:right="1267" w:hanging="288"/>
        <w:rPr>
          <w:i/>
          <w:iCs/>
          <w:w w:val="100"/>
          <w:sz w:val="10"/>
          <w:lang w:eastAsia="es-ES"/>
        </w:rPr>
      </w:pPr>
    </w:p>
    <w:p w:rsidR="00A66010" w:rsidRDefault="00A66010" w:rsidP="00E61BA2">
      <w:pPr>
        <w:pStyle w:val="FootnoteText"/>
        <w:tabs>
          <w:tab w:val="clear" w:pos="418"/>
          <w:tab w:val="right" w:pos="1476"/>
          <w:tab w:val="left" w:pos="1548"/>
          <w:tab w:val="right" w:pos="1836"/>
          <w:tab w:val="left" w:pos="1908"/>
        </w:tabs>
        <w:ind w:left="1548" w:right="1267" w:hanging="288"/>
        <w:rPr>
          <w:w w:val="100"/>
          <w:lang w:eastAsia="es-ES"/>
        </w:rPr>
      </w:pPr>
      <w:r w:rsidRPr="003C2220">
        <w:rPr>
          <w:i/>
          <w:iCs/>
          <w:w w:val="100"/>
          <w:lang w:eastAsia="es-ES"/>
        </w:rPr>
        <w:t>Source:</w:t>
      </w:r>
      <w:r>
        <w:rPr>
          <w:w w:val="100"/>
          <w:lang w:eastAsia="es-ES"/>
        </w:rPr>
        <w:t xml:space="preserve"> </w:t>
      </w:r>
      <w:r w:rsidRPr="003C2220">
        <w:rPr>
          <w:w w:val="100"/>
          <w:lang w:eastAsia="es-ES"/>
        </w:rPr>
        <w:t>Formulated</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basis</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statistics</w:t>
      </w:r>
      <w:r>
        <w:rPr>
          <w:w w:val="100"/>
          <w:lang w:eastAsia="es-ES"/>
        </w:rPr>
        <w:t xml:space="preserve"> </w:t>
      </w:r>
      <w:r w:rsidRPr="003C2220">
        <w:rPr>
          <w:w w:val="100"/>
          <w:lang w:eastAsia="es-ES"/>
        </w:rPr>
        <w:t>drawn</w:t>
      </w:r>
      <w:r>
        <w:rPr>
          <w:w w:val="100"/>
          <w:lang w:eastAsia="es-ES"/>
        </w:rPr>
        <w:t xml:space="preserve"> </w:t>
      </w:r>
      <w:r w:rsidRPr="003C2220">
        <w:rPr>
          <w:w w:val="100"/>
          <w:lang w:eastAsia="es-ES"/>
        </w:rPr>
        <w:t>from</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Single</w:t>
      </w:r>
      <w:r>
        <w:rPr>
          <w:w w:val="100"/>
          <w:lang w:eastAsia="es-ES"/>
        </w:rPr>
        <w:t xml:space="preserve"> </w:t>
      </w:r>
      <w:r w:rsidRPr="003C2220">
        <w:rPr>
          <w:w w:val="100"/>
          <w:lang w:eastAsia="es-ES"/>
        </w:rPr>
        <w:t>Registry</w:t>
      </w:r>
      <w:r>
        <w:rPr>
          <w:w w:val="100"/>
          <w:lang w:eastAsia="es-ES"/>
        </w:rPr>
        <w:t xml:space="preserve"> </w:t>
      </w:r>
      <w:r w:rsidRPr="003C2220">
        <w:rPr>
          <w:w w:val="100"/>
          <w:lang w:eastAsia="es-ES"/>
        </w:rPr>
        <w:t>of</w:t>
      </w:r>
      <w:r>
        <w:rPr>
          <w:w w:val="100"/>
          <w:lang w:eastAsia="es-ES"/>
        </w:rPr>
        <w:t xml:space="preserve"> Beneficiaries as </w:t>
      </w:r>
      <w:r w:rsidRPr="003C2220">
        <w:rPr>
          <w:w w:val="100"/>
          <w:lang w:eastAsia="es-ES"/>
        </w:rPr>
        <w:t>of</w:t>
      </w:r>
      <w:r>
        <w:rPr>
          <w:w w:val="100"/>
          <w:lang w:eastAsia="es-ES"/>
        </w:rPr>
        <w:t xml:space="preserve"> </w:t>
      </w:r>
      <w:r w:rsidRPr="003C2220">
        <w:rPr>
          <w:w w:val="100"/>
          <w:lang w:eastAsia="es-ES"/>
        </w:rPr>
        <w:t>19</w:t>
      </w:r>
      <w:r>
        <w:rPr>
          <w:w w:val="100"/>
          <w:lang w:eastAsia="es-ES"/>
        </w:rPr>
        <w:t xml:space="preserve"> </w:t>
      </w:r>
      <w:r w:rsidRPr="003C2220">
        <w:rPr>
          <w:w w:val="100"/>
          <w:lang w:eastAsia="es-ES"/>
        </w:rPr>
        <w:t>January</w:t>
      </w:r>
      <w:r>
        <w:rPr>
          <w:w w:val="100"/>
          <w:lang w:eastAsia="es-ES"/>
        </w:rPr>
        <w:t xml:space="preserve"> </w:t>
      </w:r>
      <w:r w:rsidRPr="003C2220">
        <w:rPr>
          <w:w w:val="100"/>
          <w:lang w:eastAsia="es-ES"/>
        </w:rPr>
        <w:t>2014,</w:t>
      </w:r>
      <w:r>
        <w:rPr>
          <w:w w:val="100"/>
          <w:lang w:eastAsia="es-ES"/>
        </w:rPr>
        <w:t xml:space="preserve"> </w:t>
      </w:r>
      <w:r w:rsidRPr="003C2220">
        <w:rPr>
          <w:w w:val="100"/>
          <w:lang w:eastAsia="es-ES"/>
        </w:rPr>
        <w:t>National</w:t>
      </w:r>
      <w:r>
        <w:rPr>
          <w:w w:val="100"/>
          <w:lang w:eastAsia="es-ES"/>
        </w:rPr>
        <w:t xml:space="preserve"> </w:t>
      </w:r>
      <w:r w:rsidRPr="003C2220">
        <w:rPr>
          <w:w w:val="100"/>
          <w:lang w:eastAsia="es-ES"/>
        </w:rPr>
        <w:t>Centre</w:t>
      </w:r>
      <w:r>
        <w:rPr>
          <w:w w:val="100"/>
          <w:lang w:eastAsia="es-ES"/>
        </w:rPr>
        <w:t xml:space="preserve"> </w:t>
      </w:r>
      <w:r w:rsidRPr="003C2220">
        <w:rPr>
          <w:w w:val="100"/>
          <w:lang w:eastAsia="es-ES"/>
        </w:rPr>
        <w:t>for</w:t>
      </w:r>
      <w:r>
        <w:rPr>
          <w:w w:val="100"/>
          <w:lang w:eastAsia="es-ES"/>
        </w:rPr>
        <w:t xml:space="preserve"> </w:t>
      </w:r>
      <w:r w:rsidRPr="003C2220">
        <w:rPr>
          <w:w w:val="100"/>
          <w:lang w:eastAsia="es-ES"/>
        </w:rPr>
        <w:t>Information</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Social</w:t>
      </w:r>
      <w:r>
        <w:rPr>
          <w:w w:val="100"/>
          <w:lang w:eastAsia="es-ES"/>
        </w:rPr>
        <w:t xml:space="preserve"> </w:t>
      </w:r>
      <w:r w:rsidRPr="003C2220">
        <w:rPr>
          <w:w w:val="100"/>
          <w:lang w:eastAsia="es-ES"/>
        </w:rPr>
        <w:t>Sector</w:t>
      </w:r>
      <w:r>
        <w:rPr>
          <w:w w:val="100"/>
          <w:lang w:eastAsia="es-ES"/>
        </w:rPr>
        <w:t xml:space="preserve"> </w:t>
      </w:r>
      <w:r w:rsidRPr="003C2220">
        <w:rPr>
          <w:w w:val="100"/>
          <w:lang w:eastAsia="es-ES"/>
        </w:rPr>
        <w:t>(CENISS),</w:t>
      </w:r>
      <w:r>
        <w:rPr>
          <w:w w:val="100"/>
          <w:lang w:eastAsia="es-ES"/>
        </w:rPr>
        <w:t xml:space="preserve"> </w:t>
      </w:r>
      <w:r w:rsidRPr="003C2220">
        <w:rPr>
          <w:w w:val="100"/>
          <w:lang w:eastAsia="es-ES"/>
        </w:rPr>
        <w:t>Ministry</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Developm</w:t>
      </w:r>
      <w:r>
        <w:rPr>
          <w:w w:val="100"/>
          <w:lang w:eastAsia="es-ES"/>
        </w:rPr>
        <w:t>ent and Social Inclusion</w:t>
      </w:r>
      <w:r w:rsidRPr="003C2220">
        <w:rPr>
          <w:w w:val="100"/>
          <w:lang w:eastAsia="es-ES"/>
        </w:rPr>
        <w:t>.</w:t>
      </w:r>
    </w:p>
    <w:p w:rsidR="00A66010" w:rsidRPr="008611AE" w:rsidRDefault="00A66010" w:rsidP="00E61BA2">
      <w:pPr>
        <w:pStyle w:val="SingleTxt"/>
        <w:spacing w:after="0" w:line="120" w:lineRule="exact"/>
        <w:rPr>
          <w:sz w:val="10"/>
        </w:rPr>
      </w:pPr>
    </w:p>
    <w:p w:rsidR="00A66010" w:rsidRPr="008611AE" w:rsidRDefault="00A66010" w:rsidP="00E61BA2">
      <w:pPr>
        <w:pStyle w:val="SingleTxt"/>
        <w:spacing w:after="0" w:line="120" w:lineRule="exact"/>
        <w:rPr>
          <w:sz w:val="10"/>
        </w:rPr>
      </w:pPr>
    </w:p>
    <w:p w:rsidR="00A66010" w:rsidRDefault="00A66010" w:rsidP="00E61BA2">
      <w:pPr>
        <w:pStyle w:val="H23"/>
        <w:ind w:right="1260"/>
        <w:rPr>
          <w:b w:val="0"/>
          <w:bCs/>
        </w:rPr>
      </w:pPr>
      <w:r w:rsidRPr="008611AE">
        <w:rPr>
          <w:b w:val="0"/>
          <w:bCs/>
        </w:rPr>
        <w:tab/>
      </w:r>
      <w:r w:rsidRPr="008611AE">
        <w:rPr>
          <w:b w:val="0"/>
          <w:bCs/>
        </w:rPr>
        <w:tab/>
      </w:r>
      <w:r>
        <w:rPr>
          <w:b w:val="0"/>
          <w:bCs/>
        </w:rPr>
        <w:t>Table 8</w:t>
      </w:r>
    </w:p>
    <w:p w:rsidR="00A66010" w:rsidRDefault="00A66010" w:rsidP="00E61BA2">
      <w:pPr>
        <w:pStyle w:val="H23"/>
        <w:ind w:right="1260"/>
      </w:pPr>
      <w:r>
        <w:tab/>
      </w:r>
      <w:r>
        <w:tab/>
        <w:t>Children and adolescents with disabilities attending special schools</w:t>
      </w:r>
    </w:p>
    <w:p w:rsidR="00A66010" w:rsidRPr="008611AE" w:rsidRDefault="00A66010" w:rsidP="00E61BA2">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tblGrid>
      <w:tr w:rsidR="00A66010" w:rsidRPr="008611AE" w:rsidTr="00E61BA2">
        <w:trPr>
          <w:trHeight w:val="240"/>
          <w:tblHeader/>
        </w:trPr>
        <w:tc>
          <w:tcPr>
            <w:tcW w:w="1701" w:type="dxa"/>
            <w:vMerge w:val="restart"/>
            <w:tcBorders>
              <w:top w:val="single" w:sz="4" w:space="0" w:color="auto"/>
            </w:tcBorders>
            <w:shd w:val="clear" w:color="auto" w:fill="auto"/>
            <w:noWrap/>
            <w:vAlign w:val="bottom"/>
            <w:hideMark/>
          </w:tcPr>
          <w:p w:rsidR="00A66010" w:rsidRPr="008611AE" w:rsidRDefault="00A66010" w:rsidP="00E61BA2">
            <w:pPr>
              <w:spacing w:before="80" w:after="80" w:line="160" w:lineRule="exact"/>
              <w:ind w:right="40"/>
              <w:rPr>
                <w:i/>
                <w:sz w:val="14"/>
                <w:szCs w:val="16"/>
              </w:rPr>
            </w:pPr>
            <w:r w:rsidRPr="008611AE">
              <w:rPr>
                <w:i/>
                <w:sz w:val="14"/>
              </w:rPr>
              <w:t>Department</w:t>
            </w:r>
          </w:p>
        </w:tc>
        <w:tc>
          <w:tcPr>
            <w:tcW w:w="2268"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A66010" w:rsidRPr="008611AE" w:rsidRDefault="00A66010" w:rsidP="00E61BA2">
            <w:pPr>
              <w:spacing w:before="80" w:after="80" w:line="160" w:lineRule="exact"/>
              <w:ind w:right="40"/>
              <w:jc w:val="center"/>
              <w:rPr>
                <w:i/>
                <w:sz w:val="14"/>
                <w:szCs w:val="16"/>
              </w:rPr>
            </w:pPr>
            <w:r w:rsidRPr="008611AE">
              <w:rPr>
                <w:i/>
                <w:sz w:val="14"/>
              </w:rPr>
              <w:t>Sex</w:t>
            </w:r>
          </w:p>
        </w:tc>
        <w:tc>
          <w:tcPr>
            <w:tcW w:w="2268"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rsidR="00A66010" w:rsidRPr="008611AE" w:rsidRDefault="00A66010" w:rsidP="00E61BA2">
            <w:pPr>
              <w:spacing w:before="80" w:after="80" w:line="160" w:lineRule="exact"/>
              <w:ind w:right="40"/>
              <w:jc w:val="center"/>
              <w:rPr>
                <w:bCs/>
                <w:i/>
                <w:sz w:val="14"/>
              </w:rPr>
            </w:pPr>
            <w:r>
              <w:rPr>
                <w:bCs/>
                <w:i/>
                <w:sz w:val="14"/>
              </w:rPr>
              <w:t>Level</w:t>
            </w:r>
          </w:p>
        </w:tc>
        <w:tc>
          <w:tcPr>
            <w:tcW w:w="1134" w:type="dxa"/>
            <w:vMerge w:val="restart"/>
            <w:tcBorders>
              <w:top w:val="single" w:sz="4" w:space="0" w:color="auto"/>
            </w:tcBorders>
            <w:shd w:val="clear" w:color="auto" w:fill="auto"/>
            <w:vAlign w:val="bottom"/>
          </w:tcPr>
          <w:p w:rsidR="00A66010" w:rsidRPr="008611AE" w:rsidRDefault="00A66010" w:rsidP="00E61BA2">
            <w:pPr>
              <w:spacing w:before="80" w:after="80" w:line="160" w:lineRule="exact"/>
              <w:ind w:right="40"/>
              <w:jc w:val="right"/>
              <w:rPr>
                <w:b/>
                <w:bCs/>
                <w:i/>
                <w:sz w:val="14"/>
                <w:szCs w:val="16"/>
              </w:rPr>
            </w:pPr>
            <w:r w:rsidRPr="008611AE">
              <w:rPr>
                <w:b/>
                <w:bCs/>
                <w:i/>
                <w:sz w:val="14"/>
              </w:rPr>
              <w:t>Total</w:t>
            </w:r>
          </w:p>
        </w:tc>
      </w:tr>
      <w:tr w:rsidR="00A66010" w:rsidRPr="008611AE" w:rsidTr="00E61BA2">
        <w:trPr>
          <w:trHeight w:val="240"/>
          <w:tblHeader/>
        </w:trPr>
        <w:tc>
          <w:tcPr>
            <w:tcW w:w="1701" w:type="dxa"/>
            <w:vMerge/>
            <w:tcBorders>
              <w:bottom w:val="single" w:sz="12" w:space="0" w:color="auto"/>
            </w:tcBorders>
            <w:shd w:val="clear" w:color="auto" w:fill="auto"/>
            <w:noWrap/>
            <w:vAlign w:val="bottom"/>
            <w:hideMark/>
          </w:tcPr>
          <w:p w:rsidR="00A66010" w:rsidRPr="008611AE" w:rsidRDefault="00A66010" w:rsidP="00E61BA2">
            <w:pPr>
              <w:spacing w:before="80" w:after="80" w:line="160" w:lineRule="exact"/>
              <w:ind w:right="40"/>
              <w:rPr>
                <w:i/>
                <w:sz w:val="14"/>
                <w:szCs w:val="16"/>
                <w:lang w:eastAsia="es-HN"/>
              </w:rPr>
            </w:pPr>
          </w:p>
        </w:tc>
        <w:tc>
          <w:tcPr>
            <w:tcW w:w="1134" w:type="dxa"/>
            <w:tcBorders>
              <w:top w:val="single" w:sz="4" w:space="0" w:color="auto"/>
              <w:bottom w:val="single" w:sz="12" w:space="0" w:color="auto"/>
            </w:tcBorders>
            <w:shd w:val="clear" w:color="auto" w:fill="auto"/>
            <w:noWrap/>
            <w:vAlign w:val="bottom"/>
            <w:hideMark/>
          </w:tcPr>
          <w:p w:rsidR="00A66010" w:rsidRPr="008611AE" w:rsidRDefault="00A66010" w:rsidP="00E61BA2">
            <w:pPr>
              <w:spacing w:before="80" w:after="80" w:line="160" w:lineRule="exact"/>
              <w:ind w:right="40"/>
              <w:jc w:val="right"/>
              <w:rPr>
                <w:i/>
                <w:sz w:val="14"/>
                <w:szCs w:val="16"/>
              </w:rPr>
            </w:pPr>
            <w:r w:rsidRPr="008611AE">
              <w:rPr>
                <w:i/>
                <w:sz w:val="14"/>
              </w:rPr>
              <w:t>Female</w:t>
            </w:r>
          </w:p>
        </w:tc>
        <w:tc>
          <w:tcPr>
            <w:tcW w:w="1134" w:type="dxa"/>
            <w:tcBorders>
              <w:top w:val="single" w:sz="4" w:space="0" w:color="auto"/>
              <w:bottom w:val="single" w:sz="12" w:space="0" w:color="auto"/>
              <w:right w:val="single" w:sz="24" w:space="0" w:color="FFFFFF" w:themeColor="background1"/>
            </w:tcBorders>
            <w:shd w:val="clear" w:color="auto" w:fill="auto"/>
            <w:noWrap/>
            <w:vAlign w:val="bottom"/>
            <w:hideMark/>
          </w:tcPr>
          <w:p w:rsidR="00A66010" w:rsidRPr="008611AE" w:rsidRDefault="00A66010" w:rsidP="00E61BA2">
            <w:pPr>
              <w:spacing w:before="80" w:after="80" w:line="160" w:lineRule="exact"/>
              <w:ind w:right="40"/>
              <w:jc w:val="right"/>
              <w:rPr>
                <w:i/>
                <w:sz w:val="14"/>
                <w:szCs w:val="16"/>
              </w:rPr>
            </w:pPr>
            <w:r w:rsidRPr="008611AE">
              <w:rPr>
                <w:i/>
                <w:sz w:val="14"/>
              </w:rPr>
              <w:t>Male</w:t>
            </w:r>
          </w:p>
        </w:tc>
        <w:tc>
          <w:tcPr>
            <w:tcW w:w="1134" w:type="dxa"/>
            <w:tcBorders>
              <w:top w:val="single" w:sz="4" w:space="0" w:color="auto"/>
              <w:left w:val="single" w:sz="24" w:space="0" w:color="FFFFFF" w:themeColor="background1"/>
              <w:bottom w:val="single" w:sz="12" w:space="0" w:color="auto"/>
            </w:tcBorders>
            <w:shd w:val="clear" w:color="auto" w:fill="auto"/>
            <w:noWrap/>
            <w:vAlign w:val="bottom"/>
            <w:hideMark/>
          </w:tcPr>
          <w:p w:rsidR="00A66010" w:rsidRPr="008611AE" w:rsidRDefault="00A66010" w:rsidP="00E61BA2">
            <w:pPr>
              <w:spacing w:before="80" w:after="80" w:line="160" w:lineRule="exact"/>
              <w:ind w:right="40"/>
              <w:jc w:val="right"/>
              <w:rPr>
                <w:i/>
                <w:sz w:val="14"/>
                <w:szCs w:val="16"/>
              </w:rPr>
            </w:pPr>
            <w:r>
              <w:rPr>
                <w:i/>
                <w:sz w:val="14"/>
              </w:rPr>
              <w:t>P</w:t>
            </w:r>
            <w:r w:rsidRPr="008611AE">
              <w:rPr>
                <w:i/>
                <w:sz w:val="14"/>
              </w:rPr>
              <w:t>reschool</w:t>
            </w:r>
          </w:p>
        </w:tc>
        <w:tc>
          <w:tcPr>
            <w:tcW w:w="1134" w:type="dxa"/>
            <w:tcBorders>
              <w:top w:val="single" w:sz="4" w:space="0" w:color="auto"/>
              <w:bottom w:val="single" w:sz="12" w:space="0" w:color="auto"/>
            </w:tcBorders>
            <w:shd w:val="clear" w:color="auto" w:fill="auto"/>
            <w:noWrap/>
            <w:vAlign w:val="bottom"/>
            <w:hideMark/>
          </w:tcPr>
          <w:p w:rsidR="00A66010" w:rsidRPr="008611AE" w:rsidRDefault="00A66010" w:rsidP="00E61BA2">
            <w:pPr>
              <w:spacing w:before="80" w:after="80" w:line="160" w:lineRule="exact"/>
              <w:ind w:right="40"/>
              <w:jc w:val="right"/>
              <w:rPr>
                <w:i/>
                <w:sz w:val="14"/>
                <w:szCs w:val="16"/>
              </w:rPr>
            </w:pPr>
            <w:r>
              <w:rPr>
                <w:i/>
                <w:sz w:val="14"/>
                <w:szCs w:val="16"/>
              </w:rPr>
              <w:t>Basic school (primary)</w:t>
            </w:r>
          </w:p>
        </w:tc>
        <w:tc>
          <w:tcPr>
            <w:tcW w:w="1134" w:type="dxa"/>
            <w:vMerge/>
            <w:tcBorders>
              <w:bottom w:val="single" w:sz="12" w:space="0" w:color="auto"/>
            </w:tcBorders>
            <w:shd w:val="clear" w:color="auto" w:fill="auto"/>
            <w:noWrap/>
            <w:vAlign w:val="bottom"/>
            <w:hideMark/>
          </w:tcPr>
          <w:p w:rsidR="00A66010" w:rsidRPr="008611AE" w:rsidRDefault="00A66010" w:rsidP="00E61BA2">
            <w:pPr>
              <w:spacing w:before="80" w:after="80" w:line="160" w:lineRule="exact"/>
              <w:ind w:right="40"/>
              <w:jc w:val="right"/>
              <w:rPr>
                <w:b/>
                <w:bCs/>
                <w:i/>
                <w:sz w:val="14"/>
                <w:szCs w:val="16"/>
                <w:lang w:eastAsia="es-HN"/>
              </w:rPr>
            </w:pPr>
          </w:p>
        </w:tc>
      </w:tr>
      <w:tr w:rsidR="00A66010" w:rsidRPr="008611AE" w:rsidTr="00E61BA2">
        <w:trPr>
          <w:trHeight w:hRule="exact" w:val="115"/>
          <w:tblHeader/>
        </w:trPr>
        <w:tc>
          <w:tcPr>
            <w:tcW w:w="1701" w:type="dxa"/>
            <w:tcBorders>
              <w:top w:val="single" w:sz="12" w:space="0" w:color="auto"/>
            </w:tcBorders>
            <w:shd w:val="clear" w:color="auto" w:fill="auto"/>
            <w:noWrap/>
            <w:vAlign w:val="bottom"/>
          </w:tcPr>
          <w:p w:rsidR="00A66010" w:rsidRPr="008611AE" w:rsidRDefault="00A66010" w:rsidP="00E61BA2">
            <w:pPr>
              <w:spacing w:before="40" w:after="40" w:line="210" w:lineRule="exact"/>
              <w:ind w:right="40"/>
              <w:rPr>
                <w:sz w:val="17"/>
              </w:rPr>
            </w:pPr>
          </w:p>
        </w:tc>
        <w:tc>
          <w:tcPr>
            <w:tcW w:w="1134" w:type="dxa"/>
            <w:tcBorders>
              <w:top w:val="single" w:sz="12" w:space="0" w:color="auto"/>
            </w:tcBorders>
            <w:shd w:val="clear" w:color="auto" w:fill="auto"/>
            <w:noWrap/>
            <w:vAlign w:val="bottom"/>
          </w:tcPr>
          <w:p w:rsidR="00A66010" w:rsidRPr="008611AE" w:rsidRDefault="00A66010" w:rsidP="00E61BA2">
            <w:pPr>
              <w:spacing w:before="40" w:after="40" w:line="210" w:lineRule="exact"/>
              <w:ind w:right="40"/>
              <w:jc w:val="right"/>
              <w:rPr>
                <w:sz w:val="17"/>
              </w:rPr>
            </w:pPr>
          </w:p>
        </w:tc>
        <w:tc>
          <w:tcPr>
            <w:tcW w:w="1134" w:type="dxa"/>
            <w:tcBorders>
              <w:top w:val="single" w:sz="12" w:space="0" w:color="auto"/>
            </w:tcBorders>
            <w:shd w:val="clear" w:color="auto" w:fill="auto"/>
            <w:noWrap/>
            <w:vAlign w:val="bottom"/>
          </w:tcPr>
          <w:p w:rsidR="00A66010" w:rsidRPr="008611AE" w:rsidRDefault="00A66010" w:rsidP="00E61BA2">
            <w:pPr>
              <w:spacing w:before="40" w:after="40" w:line="210" w:lineRule="exact"/>
              <w:ind w:right="40"/>
              <w:jc w:val="right"/>
              <w:rPr>
                <w:sz w:val="17"/>
              </w:rPr>
            </w:pPr>
          </w:p>
        </w:tc>
        <w:tc>
          <w:tcPr>
            <w:tcW w:w="1134" w:type="dxa"/>
            <w:tcBorders>
              <w:top w:val="single" w:sz="12" w:space="0" w:color="auto"/>
            </w:tcBorders>
            <w:shd w:val="clear" w:color="auto" w:fill="auto"/>
            <w:noWrap/>
            <w:vAlign w:val="bottom"/>
          </w:tcPr>
          <w:p w:rsidR="00A66010" w:rsidRPr="008611AE" w:rsidRDefault="00A66010" w:rsidP="00E61BA2">
            <w:pPr>
              <w:spacing w:before="40" w:after="40" w:line="210" w:lineRule="exact"/>
              <w:ind w:right="40"/>
              <w:jc w:val="right"/>
              <w:rPr>
                <w:sz w:val="17"/>
              </w:rPr>
            </w:pPr>
          </w:p>
        </w:tc>
        <w:tc>
          <w:tcPr>
            <w:tcW w:w="1134" w:type="dxa"/>
            <w:tcBorders>
              <w:top w:val="single" w:sz="12" w:space="0" w:color="auto"/>
            </w:tcBorders>
            <w:shd w:val="clear" w:color="auto" w:fill="auto"/>
            <w:noWrap/>
            <w:vAlign w:val="bottom"/>
          </w:tcPr>
          <w:p w:rsidR="00A66010" w:rsidRPr="008611AE" w:rsidRDefault="00A66010" w:rsidP="00E61BA2">
            <w:pPr>
              <w:spacing w:before="40" w:after="40" w:line="210" w:lineRule="exact"/>
              <w:ind w:right="40"/>
              <w:jc w:val="right"/>
              <w:rPr>
                <w:sz w:val="17"/>
              </w:rPr>
            </w:pPr>
          </w:p>
        </w:tc>
        <w:tc>
          <w:tcPr>
            <w:tcW w:w="1134" w:type="dxa"/>
            <w:tcBorders>
              <w:top w:val="single" w:sz="12" w:space="0" w:color="auto"/>
            </w:tcBorders>
            <w:shd w:val="clear" w:color="auto" w:fill="auto"/>
            <w:noWrap/>
            <w:vAlign w:val="bottom"/>
          </w:tcPr>
          <w:p w:rsidR="00A66010" w:rsidRPr="008611AE" w:rsidRDefault="00A66010" w:rsidP="00E61BA2">
            <w:pPr>
              <w:spacing w:before="40" w:after="40" w:line="210" w:lineRule="exact"/>
              <w:ind w:right="40"/>
              <w:jc w:val="right"/>
              <w:rPr>
                <w:b/>
                <w:bCs/>
                <w:sz w:val="17"/>
              </w:rPr>
            </w:pPr>
          </w:p>
        </w:tc>
      </w:tr>
      <w:tr w:rsidR="00A66010" w:rsidRPr="008611AE" w:rsidTr="00E61BA2">
        <w:trPr>
          <w:trHeight w:val="240"/>
        </w:trPr>
        <w:tc>
          <w:tcPr>
            <w:tcW w:w="1701" w:type="dxa"/>
            <w:tcBorders>
              <w:bottom w:val="single" w:sz="12" w:space="0" w:color="auto"/>
            </w:tcBorders>
            <w:shd w:val="clear" w:color="auto" w:fill="auto"/>
            <w:noWrap/>
            <w:vAlign w:val="bottom"/>
            <w:hideMark/>
          </w:tcPr>
          <w:p w:rsidR="00A66010" w:rsidRPr="008611AE" w:rsidRDefault="00A66010" w:rsidP="00E61BA2">
            <w:pPr>
              <w:tabs>
                <w:tab w:val="left" w:pos="288"/>
                <w:tab w:val="left" w:pos="576"/>
                <w:tab w:val="left" w:pos="864"/>
                <w:tab w:val="left" w:pos="1152"/>
              </w:tabs>
              <w:spacing w:before="40" w:after="40" w:line="210" w:lineRule="exact"/>
              <w:ind w:right="40"/>
              <w:rPr>
                <w:sz w:val="17"/>
              </w:rPr>
            </w:pPr>
            <w:r w:rsidRPr="008611AE">
              <w:rPr>
                <w:sz w:val="17"/>
              </w:rPr>
              <w:t>Francisco Morazán</w:t>
            </w:r>
          </w:p>
        </w:tc>
        <w:tc>
          <w:tcPr>
            <w:tcW w:w="1134" w:type="dxa"/>
            <w:tcBorders>
              <w:bottom w:val="single" w:sz="12" w:space="0" w:color="auto"/>
            </w:tcBorders>
            <w:shd w:val="clear" w:color="auto" w:fill="auto"/>
            <w:noWrap/>
            <w:vAlign w:val="bottom"/>
            <w:hideMark/>
          </w:tcPr>
          <w:p w:rsidR="00A66010" w:rsidRPr="008611AE" w:rsidRDefault="00A66010" w:rsidP="00E61BA2">
            <w:pPr>
              <w:tabs>
                <w:tab w:val="left" w:pos="288"/>
                <w:tab w:val="left" w:pos="576"/>
                <w:tab w:val="left" w:pos="864"/>
                <w:tab w:val="left" w:pos="1152"/>
              </w:tabs>
              <w:spacing w:before="40" w:after="40" w:line="210" w:lineRule="exact"/>
              <w:ind w:right="40"/>
              <w:jc w:val="right"/>
              <w:rPr>
                <w:sz w:val="17"/>
              </w:rPr>
            </w:pPr>
            <w:r w:rsidRPr="008611AE">
              <w:rPr>
                <w:sz w:val="17"/>
              </w:rPr>
              <w:t>121</w:t>
            </w:r>
          </w:p>
        </w:tc>
        <w:tc>
          <w:tcPr>
            <w:tcW w:w="1134" w:type="dxa"/>
            <w:tcBorders>
              <w:bottom w:val="single" w:sz="12" w:space="0" w:color="auto"/>
            </w:tcBorders>
            <w:shd w:val="clear" w:color="auto" w:fill="auto"/>
            <w:noWrap/>
            <w:vAlign w:val="bottom"/>
            <w:hideMark/>
          </w:tcPr>
          <w:p w:rsidR="00A66010" w:rsidRPr="008611AE" w:rsidRDefault="00A66010" w:rsidP="00E61BA2">
            <w:pPr>
              <w:tabs>
                <w:tab w:val="left" w:pos="288"/>
                <w:tab w:val="left" w:pos="576"/>
                <w:tab w:val="left" w:pos="864"/>
                <w:tab w:val="left" w:pos="1152"/>
              </w:tabs>
              <w:spacing w:before="40" w:after="40" w:line="210" w:lineRule="exact"/>
              <w:ind w:right="40"/>
              <w:jc w:val="right"/>
              <w:rPr>
                <w:sz w:val="17"/>
              </w:rPr>
            </w:pPr>
            <w:r w:rsidRPr="008611AE">
              <w:rPr>
                <w:sz w:val="17"/>
              </w:rPr>
              <w:t>209</w:t>
            </w:r>
          </w:p>
        </w:tc>
        <w:tc>
          <w:tcPr>
            <w:tcW w:w="1134" w:type="dxa"/>
            <w:tcBorders>
              <w:bottom w:val="single" w:sz="12" w:space="0" w:color="auto"/>
            </w:tcBorders>
            <w:shd w:val="clear" w:color="auto" w:fill="auto"/>
            <w:noWrap/>
            <w:vAlign w:val="bottom"/>
            <w:hideMark/>
          </w:tcPr>
          <w:p w:rsidR="00A66010" w:rsidRPr="008611AE" w:rsidRDefault="00A66010" w:rsidP="00E61BA2">
            <w:pPr>
              <w:tabs>
                <w:tab w:val="left" w:pos="288"/>
                <w:tab w:val="left" w:pos="576"/>
                <w:tab w:val="left" w:pos="864"/>
                <w:tab w:val="left" w:pos="1152"/>
              </w:tabs>
              <w:spacing w:before="40" w:after="40" w:line="210" w:lineRule="exact"/>
              <w:ind w:right="40"/>
              <w:jc w:val="right"/>
              <w:rPr>
                <w:sz w:val="17"/>
              </w:rPr>
            </w:pPr>
            <w:r w:rsidRPr="008611AE">
              <w:rPr>
                <w:sz w:val="17"/>
              </w:rPr>
              <w:t>228</w:t>
            </w:r>
          </w:p>
        </w:tc>
        <w:tc>
          <w:tcPr>
            <w:tcW w:w="1134" w:type="dxa"/>
            <w:tcBorders>
              <w:bottom w:val="single" w:sz="12" w:space="0" w:color="auto"/>
            </w:tcBorders>
            <w:shd w:val="clear" w:color="auto" w:fill="auto"/>
            <w:noWrap/>
            <w:vAlign w:val="bottom"/>
            <w:hideMark/>
          </w:tcPr>
          <w:p w:rsidR="00A66010" w:rsidRPr="008611AE" w:rsidRDefault="00A66010" w:rsidP="00E61BA2">
            <w:pPr>
              <w:tabs>
                <w:tab w:val="left" w:pos="288"/>
                <w:tab w:val="left" w:pos="576"/>
                <w:tab w:val="left" w:pos="864"/>
                <w:tab w:val="left" w:pos="1152"/>
              </w:tabs>
              <w:spacing w:before="40" w:after="40" w:line="210" w:lineRule="exact"/>
              <w:ind w:right="40"/>
              <w:jc w:val="right"/>
              <w:rPr>
                <w:sz w:val="17"/>
              </w:rPr>
            </w:pPr>
            <w:r w:rsidRPr="008611AE">
              <w:rPr>
                <w:sz w:val="17"/>
              </w:rPr>
              <w:t>102</w:t>
            </w:r>
          </w:p>
        </w:tc>
        <w:tc>
          <w:tcPr>
            <w:tcW w:w="1134" w:type="dxa"/>
            <w:tcBorders>
              <w:bottom w:val="single" w:sz="12" w:space="0" w:color="auto"/>
            </w:tcBorders>
            <w:shd w:val="clear" w:color="auto" w:fill="auto"/>
            <w:noWrap/>
            <w:vAlign w:val="bottom"/>
            <w:hideMark/>
          </w:tcPr>
          <w:p w:rsidR="00A66010" w:rsidRPr="008611AE" w:rsidRDefault="00A66010" w:rsidP="00E61BA2">
            <w:pPr>
              <w:tabs>
                <w:tab w:val="left" w:pos="288"/>
                <w:tab w:val="left" w:pos="576"/>
                <w:tab w:val="left" w:pos="864"/>
                <w:tab w:val="left" w:pos="1152"/>
              </w:tabs>
              <w:spacing w:before="40" w:after="40" w:line="210" w:lineRule="exact"/>
              <w:ind w:right="40"/>
              <w:jc w:val="right"/>
              <w:rPr>
                <w:b/>
                <w:bCs/>
                <w:sz w:val="17"/>
              </w:rPr>
            </w:pPr>
            <w:r w:rsidRPr="008611AE">
              <w:rPr>
                <w:b/>
                <w:bCs/>
                <w:sz w:val="17"/>
              </w:rPr>
              <w:t>330</w:t>
            </w:r>
          </w:p>
        </w:tc>
      </w:tr>
    </w:tbl>
    <w:p w:rsidR="00A66010" w:rsidRPr="008611AE" w:rsidRDefault="00A66010" w:rsidP="00E61BA2">
      <w:pPr>
        <w:pStyle w:val="FootnoteText"/>
        <w:tabs>
          <w:tab w:val="clear" w:pos="418"/>
          <w:tab w:val="right" w:pos="1476"/>
          <w:tab w:val="left" w:pos="1548"/>
          <w:tab w:val="right" w:pos="1836"/>
          <w:tab w:val="left" w:pos="1908"/>
        </w:tabs>
        <w:spacing w:line="120" w:lineRule="exact"/>
        <w:ind w:left="1548" w:right="1267" w:hanging="288"/>
        <w:rPr>
          <w:i/>
          <w:iCs/>
          <w:w w:val="100"/>
          <w:sz w:val="10"/>
          <w:lang w:eastAsia="es-ES"/>
        </w:rPr>
      </w:pPr>
    </w:p>
    <w:p w:rsidR="00A66010" w:rsidRDefault="00A66010" w:rsidP="00E61BA2">
      <w:pPr>
        <w:pStyle w:val="FootnoteText"/>
        <w:tabs>
          <w:tab w:val="clear" w:pos="418"/>
          <w:tab w:val="right" w:pos="1476"/>
          <w:tab w:val="left" w:pos="1548"/>
          <w:tab w:val="right" w:pos="1836"/>
          <w:tab w:val="left" w:pos="1908"/>
        </w:tabs>
        <w:ind w:left="1548" w:right="1267" w:hanging="288"/>
        <w:rPr>
          <w:w w:val="100"/>
          <w:lang w:eastAsia="es-ES"/>
        </w:rPr>
      </w:pPr>
      <w:r w:rsidRPr="003C2220">
        <w:rPr>
          <w:i/>
          <w:iCs/>
          <w:w w:val="100"/>
          <w:lang w:eastAsia="es-ES"/>
        </w:rPr>
        <w:t>Source:</w:t>
      </w:r>
      <w:r>
        <w:rPr>
          <w:w w:val="100"/>
          <w:lang w:eastAsia="es-ES"/>
        </w:rPr>
        <w:t xml:space="preserve"> </w:t>
      </w:r>
      <w:r w:rsidRPr="003C2220">
        <w:rPr>
          <w:w w:val="100"/>
          <w:lang w:eastAsia="es-ES"/>
        </w:rPr>
        <w:t>Formulated</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basis</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statistics</w:t>
      </w:r>
      <w:r>
        <w:rPr>
          <w:w w:val="100"/>
          <w:lang w:eastAsia="es-ES"/>
        </w:rPr>
        <w:t xml:space="preserve"> </w:t>
      </w:r>
      <w:r w:rsidRPr="003C2220">
        <w:rPr>
          <w:w w:val="100"/>
          <w:lang w:eastAsia="es-ES"/>
        </w:rPr>
        <w:t>drawn</w:t>
      </w:r>
      <w:r>
        <w:rPr>
          <w:w w:val="100"/>
          <w:lang w:eastAsia="es-ES"/>
        </w:rPr>
        <w:t xml:space="preserve"> </w:t>
      </w:r>
      <w:r w:rsidRPr="003C2220">
        <w:rPr>
          <w:w w:val="100"/>
          <w:lang w:eastAsia="es-ES"/>
        </w:rPr>
        <w:t>from</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Single</w:t>
      </w:r>
      <w:r>
        <w:rPr>
          <w:w w:val="100"/>
          <w:lang w:eastAsia="es-ES"/>
        </w:rPr>
        <w:t xml:space="preserve"> </w:t>
      </w:r>
      <w:r w:rsidRPr="003C2220">
        <w:rPr>
          <w:w w:val="100"/>
          <w:lang w:eastAsia="es-ES"/>
        </w:rPr>
        <w:t>Registry</w:t>
      </w:r>
      <w:r>
        <w:rPr>
          <w:w w:val="100"/>
          <w:lang w:eastAsia="es-ES"/>
        </w:rPr>
        <w:t xml:space="preserve"> </w:t>
      </w:r>
      <w:r w:rsidRPr="003C2220">
        <w:rPr>
          <w:w w:val="100"/>
          <w:lang w:eastAsia="es-ES"/>
        </w:rPr>
        <w:t>of</w:t>
      </w:r>
      <w:r>
        <w:rPr>
          <w:w w:val="100"/>
          <w:lang w:eastAsia="es-ES"/>
        </w:rPr>
        <w:t xml:space="preserve"> Beneficiaries as </w:t>
      </w:r>
      <w:r w:rsidRPr="003C2220">
        <w:rPr>
          <w:w w:val="100"/>
          <w:lang w:eastAsia="es-ES"/>
        </w:rPr>
        <w:t>of</w:t>
      </w:r>
      <w:r>
        <w:rPr>
          <w:w w:val="100"/>
          <w:lang w:eastAsia="es-ES"/>
        </w:rPr>
        <w:t xml:space="preserve"> </w:t>
      </w:r>
      <w:r w:rsidRPr="003C2220">
        <w:rPr>
          <w:w w:val="100"/>
          <w:lang w:eastAsia="es-ES"/>
        </w:rPr>
        <w:t>19</w:t>
      </w:r>
      <w:r>
        <w:rPr>
          <w:w w:val="100"/>
          <w:lang w:eastAsia="es-ES"/>
        </w:rPr>
        <w:t xml:space="preserve"> </w:t>
      </w:r>
      <w:r w:rsidRPr="003C2220">
        <w:rPr>
          <w:w w:val="100"/>
          <w:lang w:eastAsia="es-ES"/>
        </w:rPr>
        <w:t>January</w:t>
      </w:r>
      <w:r>
        <w:rPr>
          <w:w w:val="100"/>
          <w:lang w:eastAsia="es-ES"/>
        </w:rPr>
        <w:t xml:space="preserve"> </w:t>
      </w:r>
      <w:r w:rsidRPr="003C2220">
        <w:rPr>
          <w:w w:val="100"/>
          <w:lang w:eastAsia="es-ES"/>
        </w:rPr>
        <w:t>2014,</w:t>
      </w:r>
      <w:r>
        <w:rPr>
          <w:w w:val="100"/>
          <w:lang w:eastAsia="es-ES"/>
        </w:rPr>
        <w:t xml:space="preserve"> </w:t>
      </w:r>
      <w:r w:rsidRPr="003C2220">
        <w:rPr>
          <w:w w:val="100"/>
          <w:lang w:eastAsia="es-ES"/>
        </w:rPr>
        <w:t>National</w:t>
      </w:r>
      <w:r>
        <w:rPr>
          <w:w w:val="100"/>
          <w:lang w:eastAsia="es-ES"/>
        </w:rPr>
        <w:t xml:space="preserve"> </w:t>
      </w:r>
      <w:r w:rsidRPr="003C2220">
        <w:rPr>
          <w:w w:val="100"/>
          <w:lang w:eastAsia="es-ES"/>
        </w:rPr>
        <w:t>Centre</w:t>
      </w:r>
      <w:r>
        <w:rPr>
          <w:w w:val="100"/>
          <w:lang w:eastAsia="es-ES"/>
        </w:rPr>
        <w:t xml:space="preserve"> </w:t>
      </w:r>
      <w:r w:rsidRPr="003C2220">
        <w:rPr>
          <w:w w:val="100"/>
          <w:lang w:eastAsia="es-ES"/>
        </w:rPr>
        <w:t>for</w:t>
      </w:r>
      <w:r>
        <w:rPr>
          <w:w w:val="100"/>
          <w:lang w:eastAsia="es-ES"/>
        </w:rPr>
        <w:t xml:space="preserve"> </w:t>
      </w:r>
      <w:r w:rsidRPr="003C2220">
        <w:rPr>
          <w:w w:val="100"/>
          <w:lang w:eastAsia="es-ES"/>
        </w:rPr>
        <w:t>Information</w:t>
      </w:r>
      <w:r>
        <w:rPr>
          <w:w w:val="100"/>
          <w:lang w:eastAsia="es-ES"/>
        </w:rPr>
        <w:t xml:space="preserve"> </w:t>
      </w:r>
      <w:r w:rsidRPr="003C2220">
        <w:rPr>
          <w:w w:val="100"/>
          <w:lang w:eastAsia="es-ES"/>
        </w:rPr>
        <w:t>on</w:t>
      </w:r>
      <w:r>
        <w:rPr>
          <w:w w:val="100"/>
          <w:lang w:eastAsia="es-ES"/>
        </w:rPr>
        <w:t xml:space="preserve"> </w:t>
      </w:r>
      <w:r w:rsidRPr="003C2220">
        <w:rPr>
          <w:w w:val="100"/>
          <w:lang w:eastAsia="es-ES"/>
        </w:rPr>
        <w:t>the</w:t>
      </w:r>
      <w:r>
        <w:rPr>
          <w:w w:val="100"/>
          <w:lang w:eastAsia="es-ES"/>
        </w:rPr>
        <w:t xml:space="preserve"> </w:t>
      </w:r>
      <w:r w:rsidRPr="003C2220">
        <w:rPr>
          <w:w w:val="100"/>
          <w:lang w:eastAsia="es-ES"/>
        </w:rPr>
        <w:t>Social</w:t>
      </w:r>
      <w:r>
        <w:rPr>
          <w:w w:val="100"/>
          <w:lang w:eastAsia="es-ES"/>
        </w:rPr>
        <w:t xml:space="preserve"> </w:t>
      </w:r>
      <w:r w:rsidRPr="003C2220">
        <w:rPr>
          <w:w w:val="100"/>
          <w:lang w:eastAsia="es-ES"/>
        </w:rPr>
        <w:t>Sector</w:t>
      </w:r>
      <w:r>
        <w:rPr>
          <w:w w:val="100"/>
          <w:lang w:eastAsia="es-ES"/>
        </w:rPr>
        <w:t xml:space="preserve"> </w:t>
      </w:r>
      <w:r w:rsidRPr="003C2220">
        <w:rPr>
          <w:w w:val="100"/>
          <w:lang w:eastAsia="es-ES"/>
        </w:rPr>
        <w:t>(CENISS),</w:t>
      </w:r>
      <w:r>
        <w:rPr>
          <w:w w:val="100"/>
          <w:lang w:eastAsia="es-ES"/>
        </w:rPr>
        <w:t xml:space="preserve"> </w:t>
      </w:r>
      <w:r w:rsidRPr="003C2220">
        <w:rPr>
          <w:w w:val="100"/>
          <w:lang w:eastAsia="es-ES"/>
        </w:rPr>
        <w:t>Ministry</w:t>
      </w:r>
      <w:r>
        <w:rPr>
          <w:w w:val="100"/>
          <w:lang w:eastAsia="es-ES"/>
        </w:rPr>
        <w:t xml:space="preserve"> </w:t>
      </w:r>
      <w:r w:rsidRPr="003C2220">
        <w:rPr>
          <w:w w:val="100"/>
          <w:lang w:eastAsia="es-ES"/>
        </w:rPr>
        <w:t>of</w:t>
      </w:r>
      <w:r>
        <w:rPr>
          <w:w w:val="100"/>
          <w:lang w:eastAsia="es-ES"/>
        </w:rPr>
        <w:t xml:space="preserve"> </w:t>
      </w:r>
      <w:r w:rsidRPr="003C2220">
        <w:rPr>
          <w:w w:val="100"/>
          <w:lang w:eastAsia="es-ES"/>
        </w:rPr>
        <w:t>Developm</w:t>
      </w:r>
      <w:r>
        <w:rPr>
          <w:w w:val="100"/>
          <w:lang w:eastAsia="es-ES"/>
        </w:rPr>
        <w:t>ent and Social Inclusion</w:t>
      </w:r>
      <w:r w:rsidRPr="003C2220">
        <w:rPr>
          <w:w w:val="100"/>
          <w:lang w:eastAsia="es-ES"/>
        </w:rPr>
        <w:t>.</w:t>
      </w:r>
    </w:p>
    <w:p w:rsidR="00A66010" w:rsidRPr="008611AE" w:rsidRDefault="00A66010" w:rsidP="00E61BA2">
      <w:pPr>
        <w:pStyle w:val="SingleTxt"/>
        <w:spacing w:after="0" w:line="120" w:lineRule="exact"/>
        <w:rPr>
          <w:sz w:val="10"/>
        </w:rPr>
      </w:pPr>
    </w:p>
    <w:p w:rsidR="00A66010" w:rsidRPr="008611AE" w:rsidRDefault="00A66010" w:rsidP="00E61BA2">
      <w:pPr>
        <w:pStyle w:val="SingleTxt"/>
        <w:spacing w:after="0" w:line="120" w:lineRule="exact"/>
        <w:rPr>
          <w:sz w:val="10"/>
        </w:rPr>
      </w:pPr>
    </w:p>
    <w:p w:rsidR="00A66010" w:rsidRDefault="00A66010" w:rsidP="00E61BA2">
      <w:pPr>
        <w:pStyle w:val="H1"/>
        <w:ind w:right="1260"/>
      </w:pPr>
      <w:r>
        <w:tab/>
      </w:r>
      <w:r>
        <w:tab/>
        <w:t>Reply to the questions raised in part III, paragraph 6, of the list of issues</w:t>
      </w:r>
    </w:p>
    <w:p w:rsidR="00A66010" w:rsidRPr="008611AE" w:rsidRDefault="00A66010" w:rsidP="00E61BA2">
      <w:pPr>
        <w:pStyle w:val="SingleTxt"/>
        <w:spacing w:after="0" w:line="120" w:lineRule="exact"/>
        <w:rPr>
          <w:sz w:val="10"/>
        </w:rPr>
      </w:pPr>
    </w:p>
    <w:p w:rsidR="00A66010" w:rsidRPr="008611AE" w:rsidRDefault="00A66010" w:rsidP="00E61BA2">
      <w:pPr>
        <w:pStyle w:val="SingleTxt"/>
        <w:spacing w:after="0" w:line="120" w:lineRule="exact"/>
        <w:rPr>
          <w:sz w:val="10"/>
        </w:rPr>
      </w:pPr>
    </w:p>
    <w:p w:rsidR="00A66010" w:rsidRDefault="00A66010" w:rsidP="00E61BA2">
      <w:pPr>
        <w:pStyle w:val="SingleTxt"/>
      </w:pPr>
      <w:r>
        <w:t>62.</w:t>
      </w:r>
      <w:r>
        <w:tab/>
        <w:t>There is no new information available.</w:t>
      </w:r>
    </w:p>
    <w:p w:rsidR="00A66010" w:rsidRPr="008611AE" w:rsidRDefault="00A66010" w:rsidP="00E61BA2">
      <w:pPr>
        <w:pStyle w:val="SingleTxt"/>
        <w:spacing w:after="0" w:line="120" w:lineRule="exact"/>
        <w:rPr>
          <w:sz w:val="10"/>
        </w:rPr>
      </w:pPr>
    </w:p>
    <w:p w:rsidR="00A66010" w:rsidRPr="008611AE" w:rsidRDefault="00A66010" w:rsidP="00E61BA2">
      <w:pPr>
        <w:pStyle w:val="SingleTxt"/>
        <w:spacing w:after="0" w:line="120" w:lineRule="exact"/>
        <w:rPr>
          <w:sz w:val="10"/>
        </w:rPr>
      </w:pPr>
    </w:p>
    <w:p w:rsidR="00A66010" w:rsidRDefault="00A66010" w:rsidP="00E61BA2">
      <w:pPr>
        <w:pStyle w:val="H1"/>
        <w:ind w:right="1260"/>
      </w:pPr>
      <w:r>
        <w:tab/>
      </w:r>
      <w:r>
        <w:tab/>
        <w:t>Reply to the questions raised in part III, paragraph 7, of the list of issues</w:t>
      </w:r>
    </w:p>
    <w:p w:rsidR="00A66010" w:rsidRPr="008611AE" w:rsidRDefault="00A66010" w:rsidP="00E61BA2">
      <w:pPr>
        <w:pStyle w:val="SingleTxt"/>
        <w:spacing w:after="0" w:line="120" w:lineRule="exact"/>
        <w:rPr>
          <w:sz w:val="10"/>
        </w:rPr>
      </w:pPr>
    </w:p>
    <w:p w:rsidR="00A66010" w:rsidRPr="008611AE" w:rsidRDefault="00A66010" w:rsidP="00E61BA2">
      <w:pPr>
        <w:pStyle w:val="SingleTxt"/>
        <w:spacing w:after="0" w:line="120" w:lineRule="exact"/>
        <w:rPr>
          <w:sz w:val="10"/>
        </w:rPr>
      </w:pPr>
    </w:p>
    <w:p w:rsidR="00A66010" w:rsidRDefault="00A66010" w:rsidP="00E61BA2">
      <w:pPr>
        <w:pStyle w:val="SingleTxt"/>
      </w:pPr>
      <w:r>
        <w:t>63.</w:t>
      </w:r>
      <w:r>
        <w:tab/>
        <w:t>There is no new information available.</w:t>
      </w:r>
    </w:p>
    <w:p w:rsidR="00A66010" w:rsidRPr="008611AE" w:rsidRDefault="00A66010" w:rsidP="00E61BA2">
      <w:pPr>
        <w:pStyle w:val="SingleTxt"/>
        <w:spacing w:after="0" w:line="120" w:lineRule="exact"/>
        <w:rPr>
          <w:sz w:val="10"/>
        </w:rPr>
      </w:pPr>
    </w:p>
    <w:p w:rsidR="00A66010" w:rsidRPr="008611AE" w:rsidRDefault="00A66010" w:rsidP="00E61BA2">
      <w:pPr>
        <w:pStyle w:val="SingleTxt"/>
        <w:spacing w:after="0" w:line="120" w:lineRule="exact"/>
        <w:rPr>
          <w:sz w:val="10"/>
        </w:rPr>
      </w:pPr>
    </w:p>
    <w:p w:rsidR="00A66010" w:rsidRDefault="00A66010" w:rsidP="00E61BA2">
      <w:pPr>
        <w:pStyle w:val="H1"/>
        <w:ind w:right="1260"/>
      </w:pPr>
      <w:r>
        <w:tab/>
      </w:r>
      <w:r>
        <w:tab/>
        <w:t>Reply to the questions raised in part III, paragraph 8, of the list of issues</w:t>
      </w:r>
    </w:p>
    <w:p w:rsidR="00A66010" w:rsidRPr="008611AE" w:rsidRDefault="00A66010" w:rsidP="00E61BA2">
      <w:pPr>
        <w:pStyle w:val="SingleTxt"/>
        <w:spacing w:after="0" w:line="120" w:lineRule="exact"/>
        <w:rPr>
          <w:sz w:val="10"/>
        </w:rPr>
      </w:pPr>
    </w:p>
    <w:p w:rsidR="00A66010" w:rsidRPr="008611AE" w:rsidRDefault="00A66010" w:rsidP="00E61BA2">
      <w:pPr>
        <w:pStyle w:val="SingleTxt"/>
        <w:spacing w:after="0" w:line="120" w:lineRule="exact"/>
        <w:rPr>
          <w:sz w:val="10"/>
        </w:rPr>
      </w:pPr>
    </w:p>
    <w:p w:rsidR="00A66010" w:rsidRPr="00E40FB5" w:rsidRDefault="00A66010" w:rsidP="00E61BA2">
      <w:pPr>
        <w:pStyle w:val="SingleTxt"/>
      </w:pPr>
      <w:r>
        <w:t>64.</w:t>
      </w:r>
      <w:r>
        <w:tab/>
        <w:t>There is no new information available.</w:t>
      </w:r>
    </w:p>
    <w:p w:rsidR="00A66010" w:rsidRPr="008611AE" w:rsidRDefault="00A66010" w:rsidP="00E61BA2">
      <w:pPr>
        <w:pStyle w:val="SingleTxt"/>
      </w:pPr>
      <w:r>
        <w:rPr>
          <w:noProof/>
          <w:w w:val="100"/>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rsidR="00A66010" w:rsidRPr="00376513" w:rsidRDefault="00A66010" w:rsidP="00A66010">
      <w:pPr>
        <w:suppressAutoHyphens w:val="0"/>
        <w:spacing w:line="240" w:lineRule="auto"/>
      </w:pPr>
    </w:p>
    <w:sectPr w:rsidR="00A66010" w:rsidRPr="00376513" w:rsidSect="00E61BA2">
      <w:endnotePr>
        <w:numFmt w:val="decimal"/>
      </w:endnotePr>
      <w:type w:val="continuous"/>
      <w:pgSz w:w="11909" w:h="16834" w:code="1"/>
      <w:pgMar w:top="1742" w:right="936" w:bottom="1898" w:left="936" w:header="576" w:footer="1030" w:gutter="0"/>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2T09:57:00Z" w:initials="Start">
    <w:p w:rsidR="00E61BA2" w:rsidRDefault="00E61BA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rsidR="00E61BA2" w:rsidRDefault="00E61BA2">
      <w:pPr>
        <w:pStyle w:val="CommentText"/>
      </w:pPr>
      <w:r>
        <w:t>&lt;&lt;ODS DOC SYMBOL1&gt;&gt;CRC/C/HND/Q/4-5/Add.1&lt;&lt;ODS DOC SYMBOL1&gt;&gt;</w:t>
      </w:r>
    </w:p>
    <w:p w:rsidR="00E61BA2" w:rsidRDefault="00E61BA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A2" w:rsidRDefault="00E61BA2">
      <w:r>
        <w:separator/>
      </w:r>
    </w:p>
  </w:endnote>
  <w:endnote w:type="continuationSeparator" w:id="0">
    <w:p w:rsidR="00E61BA2" w:rsidRDefault="00E6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61BA2" w:rsidTr="001E1BAB">
      <w:trPr>
        <w:jc w:val="center"/>
      </w:trPr>
      <w:tc>
        <w:tcPr>
          <w:tcW w:w="5126" w:type="dxa"/>
          <w:shd w:val="clear" w:color="auto" w:fill="auto"/>
        </w:tcPr>
        <w:p w:rsidR="00E61BA2" w:rsidRPr="001E1BAB" w:rsidRDefault="00E61BA2" w:rsidP="001E1BA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1CDD">
            <w:rPr>
              <w:b w:val="0"/>
              <w:w w:val="103"/>
              <w:sz w:val="14"/>
            </w:rPr>
            <w:t>GE.15-07157</w:t>
          </w:r>
          <w:r>
            <w:rPr>
              <w:b w:val="0"/>
              <w:w w:val="103"/>
              <w:sz w:val="14"/>
            </w:rPr>
            <w:fldChar w:fldCharType="end"/>
          </w:r>
        </w:p>
      </w:tc>
      <w:tc>
        <w:tcPr>
          <w:tcW w:w="5127" w:type="dxa"/>
          <w:shd w:val="clear" w:color="auto" w:fill="auto"/>
        </w:tcPr>
        <w:p w:rsidR="00E61BA2" w:rsidRPr="001E1BAB" w:rsidRDefault="00E61BA2" w:rsidP="001E1BAB">
          <w:pPr>
            <w:pStyle w:val="Footer"/>
            <w:rPr>
              <w:w w:val="103"/>
            </w:rPr>
          </w:pPr>
          <w:r>
            <w:rPr>
              <w:w w:val="103"/>
            </w:rPr>
            <w:fldChar w:fldCharType="begin"/>
          </w:r>
          <w:r>
            <w:rPr>
              <w:w w:val="103"/>
            </w:rPr>
            <w:instrText xml:space="preserve"> PAGE  \* Arabic  \* MERGEFORMAT </w:instrText>
          </w:r>
          <w:r>
            <w:rPr>
              <w:w w:val="103"/>
            </w:rPr>
            <w:fldChar w:fldCharType="separate"/>
          </w:r>
          <w:r w:rsidR="00C51CDD">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1CDD">
            <w:rPr>
              <w:w w:val="103"/>
            </w:rPr>
            <w:t>18</w:t>
          </w:r>
          <w:r>
            <w:rPr>
              <w:w w:val="103"/>
            </w:rPr>
            <w:fldChar w:fldCharType="end"/>
          </w:r>
        </w:p>
      </w:tc>
    </w:tr>
  </w:tbl>
  <w:p w:rsidR="00E61BA2" w:rsidRPr="001E1BAB" w:rsidRDefault="00E61BA2" w:rsidP="001E1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61BA2" w:rsidTr="001E1BAB">
      <w:trPr>
        <w:jc w:val="center"/>
      </w:trPr>
      <w:tc>
        <w:tcPr>
          <w:tcW w:w="5126" w:type="dxa"/>
          <w:shd w:val="clear" w:color="auto" w:fill="auto"/>
        </w:tcPr>
        <w:p w:rsidR="00E61BA2" w:rsidRPr="001E1BAB" w:rsidRDefault="00E61BA2" w:rsidP="001E1BA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51CDD">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1CDD">
            <w:rPr>
              <w:w w:val="103"/>
            </w:rPr>
            <w:t>18</w:t>
          </w:r>
          <w:r>
            <w:rPr>
              <w:w w:val="103"/>
            </w:rPr>
            <w:fldChar w:fldCharType="end"/>
          </w:r>
        </w:p>
      </w:tc>
      <w:tc>
        <w:tcPr>
          <w:tcW w:w="5127" w:type="dxa"/>
          <w:shd w:val="clear" w:color="auto" w:fill="auto"/>
        </w:tcPr>
        <w:p w:rsidR="00E61BA2" w:rsidRPr="001E1BAB" w:rsidRDefault="00E61BA2" w:rsidP="001E1BA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1CDD">
            <w:rPr>
              <w:b w:val="0"/>
              <w:w w:val="103"/>
              <w:sz w:val="14"/>
            </w:rPr>
            <w:t>GE.15-07157</w:t>
          </w:r>
          <w:r>
            <w:rPr>
              <w:b w:val="0"/>
              <w:w w:val="103"/>
              <w:sz w:val="14"/>
            </w:rPr>
            <w:fldChar w:fldCharType="end"/>
          </w:r>
        </w:p>
      </w:tc>
    </w:tr>
  </w:tbl>
  <w:p w:rsidR="00E61BA2" w:rsidRPr="001E1BAB" w:rsidRDefault="00E61BA2" w:rsidP="001E1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E61BA2" w:rsidTr="001E1BAB">
      <w:tc>
        <w:tcPr>
          <w:tcW w:w="3859" w:type="dxa"/>
        </w:tcPr>
        <w:p w:rsidR="00E61BA2" w:rsidRDefault="00E61BA2" w:rsidP="00E61BA2">
          <w:pPr>
            <w:pStyle w:val="ReleaseDate"/>
          </w:pPr>
          <w:r>
            <w:rPr>
              <w:noProof/>
            </w:rPr>
            <w:drawing>
              <wp:anchor distT="0" distB="0" distL="114300" distR="114300" simplePos="0" relativeHeight="251658240" behindDoc="0" locked="0" layoutInCell="1" allowOverlap="1" wp14:anchorId="2BC5845D" wp14:editId="5373BA07">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RC/C/HND/Q/4-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HND/Q/4-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GE.15-07157 (E)    020915    030915</w:t>
          </w:r>
        </w:p>
        <w:p w:rsidR="00E61BA2" w:rsidRPr="001E1BAB" w:rsidRDefault="00E61BA2" w:rsidP="001E1BAB">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*1507157*</w:t>
          </w:r>
        </w:p>
      </w:tc>
      <w:tc>
        <w:tcPr>
          <w:tcW w:w="5127" w:type="dxa"/>
        </w:tcPr>
        <w:p w:rsidR="00E61BA2" w:rsidRDefault="00E61BA2" w:rsidP="001E1BAB">
          <w:pPr>
            <w:pStyle w:val="Footer"/>
            <w:jc w:val="right"/>
            <w:rPr>
              <w:b w:val="0"/>
              <w:sz w:val="20"/>
            </w:rPr>
          </w:pPr>
          <w:r>
            <w:rPr>
              <w:b w:val="0"/>
              <w:sz w:val="20"/>
              <w:lang w:val="en-GB"/>
            </w:rPr>
            <w:drawing>
              <wp:inline distT="0" distB="0" distL="0" distR="0" wp14:anchorId="14CB8943" wp14:editId="5F5D9D5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61BA2" w:rsidRPr="001E1BAB" w:rsidRDefault="00E61BA2" w:rsidP="001E1BA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A2" w:rsidRPr="00D56055" w:rsidRDefault="00E61BA2" w:rsidP="00D56055">
      <w:pPr>
        <w:pStyle w:val="Footer"/>
        <w:spacing w:after="80"/>
        <w:ind w:left="792"/>
        <w:rPr>
          <w:sz w:val="16"/>
        </w:rPr>
      </w:pPr>
      <w:r w:rsidRPr="00D56055">
        <w:rPr>
          <w:sz w:val="16"/>
        </w:rPr>
        <w:t>__________________</w:t>
      </w:r>
    </w:p>
  </w:footnote>
  <w:footnote w:type="continuationSeparator" w:id="0">
    <w:p w:rsidR="00E61BA2" w:rsidRPr="00D56055" w:rsidRDefault="00E61BA2" w:rsidP="00D56055">
      <w:pPr>
        <w:pStyle w:val="Footer"/>
        <w:spacing w:after="80"/>
        <w:ind w:left="792"/>
        <w:rPr>
          <w:sz w:val="16"/>
        </w:rPr>
      </w:pPr>
      <w:r w:rsidRPr="00D56055">
        <w:rPr>
          <w:sz w:val="16"/>
        </w:rPr>
        <w:t>__________________</w:t>
      </w:r>
    </w:p>
  </w:footnote>
  <w:footnote w:id="1">
    <w:p w:rsidR="00E61BA2" w:rsidRDefault="00E61BA2" w:rsidP="006467B5">
      <w:pPr>
        <w:pStyle w:val="FootnoteText"/>
        <w:tabs>
          <w:tab w:val="clear" w:pos="418"/>
          <w:tab w:val="right" w:pos="1195"/>
          <w:tab w:val="left" w:pos="1267"/>
          <w:tab w:val="left" w:pos="1742"/>
          <w:tab w:val="left" w:pos="2218"/>
          <w:tab w:val="left" w:pos="2693"/>
        </w:tabs>
        <w:ind w:left="1267" w:right="1260" w:hanging="432"/>
      </w:pPr>
      <w:r>
        <w:rPr>
          <w:rStyle w:val="FootnoteReference"/>
        </w:rPr>
        <w:tab/>
      </w:r>
      <w:r w:rsidRPr="006467B5">
        <w:rPr>
          <w:rStyle w:val="FootnoteReference"/>
          <w:sz w:val="20"/>
          <w:vertAlign w:val="baseline"/>
        </w:rPr>
        <w:t>*</w:t>
      </w:r>
      <w:r>
        <w:tab/>
      </w:r>
      <w:r w:rsidRPr="00D56055">
        <w:t>The present document is being issued without formal editing.</w:t>
      </w:r>
    </w:p>
  </w:footnote>
  <w:footnote w:id="2">
    <w:p w:rsidR="00E61BA2" w:rsidRPr="00826D4B" w:rsidRDefault="00E61BA2" w:rsidP="006467B5">
      <w:pPr>
        <w:pStyle w:val="FootnoteText"/>
        <w:tabs>
          <w:tab w:val="clear" w:pos="418"/>
          <w:tab w:val="right" w:pos="1195"/>
          <w:tab w:val="left" w:pos="1267"/>
          <w:tab w:val="left" w:pos="1742"/>
          <w:tab w:val="left" w:pos="2218"/>
          <w:tab w:val="left" w:pos="2693"/>
        </w:tabs>
        <w:ind w:left="1267" w:right="1260" w:hanging="432"/>
        <w:rPr>
          <w:lang w:val="en-US"/>
        </w:rPr>
      </w:pPr>
      <w:r>
        <w:tab/>
      </w:r>
      <w:r w:rsidRPr="006467B5">
        <w:rPr>
          <w:rStyle w:val="FootnoteReference"/>
        </w:rPr>
        <w:footnoteRef/>
      </w:r>
      <w:r>
        <w:tab/>
      </w:r>
      <w:r>
        <w:rPr>
          <w:lang w:val="en-US"/>
        </w:rPr>
        <w:t>This transition process is described in the reply to questions raised in part I, paragraph 2, of the list of issues, corresponding to paragraphs 4 to 7 of this document.</w:t>
      </w:r>
    </w:p>
  </w:footnote>
  <w:footnote w:id="3">
    <w:p w:rsidR="00E61BA2" w:rsidRPr="00D35C9A" w:rsidRDefault="00E61BA2" w:rsidP="00727E8B">
      <w:pPr>
        <w:pStyle w:val="FootnoteText"/>
        <w:tabs>
          <w:tab w:val="clear" w:pos="418"/>
          <w:tab w:val="right" w:pos="1195"/>
          <w:tab w:val="left" w:pos="1267"/>
          <w:tab w:val="left" w:pos="1742"/>
          <w:tab w:val="left" w:pos="2218"/>
          <w:tab w:val="left" w:pos="2693"/>
        </w:tabs>
        <w:ind w:left="1267" w:right="1260" w:hanging="432"/>
        <w:rPr>
          <w:lang w:val="en-US"/>
        </w:rPr>
      </w:pPr>
      <w:r>
        <w:tab/>
      </w:r>
      <w:r w:rsidRPr="006467B5">
        <w:rPr>
          <w:rStyle w:val="FootnoteReference"/>
        </w:rPr>
        <w:footnoteRef/>
      </w:r>
      <w:r>
        <w:tab/>
      </w:r>
      <w:r>
        <w:rPr>
          <w:lang w:val="en-US"/>
        </w:rPr>
        <w:t xml:space="preserve">It is worth noting that for each lempira that the Government spent in 2013, 19.7 centavos went to children and adolescents, or a total investment of 32,162 million lempiras in goods, public services, and opportunities contributing to the enjoyment of the rights to education, health, food, water and sanitation for the 3,723,815 children and adolescents who live in Honduras; this in turn represented 50 per cent of the State’s public social expenditure and 19.7 per cent of total public expenditure by the central and decentralized administrations. </w:t>
      </w:r>
      <w:r w:rsidRPr="005E678E">
        <w:rPr>
          <w:i/>
          <w:iCs/>
          <w:lang w:val="en-US"/>
        </w:rPr>
        <w:t>Source</w:t>
      </w:r>
      <w:r>
        <w:rPr>
          <w:lang w:val="en-US"/>
        </w:rPr>
        <w:t>: “Public investment in children and adolescents in 2013.”</w:t>
      </w:r>
    </w:p>
  </w:footnote>
  <w:footnote w:id="4">
    <w:p w:rsidR="00E61BA2" w:rsidRDefault="00E61BA2" w:rsidP="00E61BA2">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t xml:space="preserve"> </w:t>
      </w:r>
      <w:r>
        <w:rPr>
          <w:i/>
        </w:rPr>
        <w:t>Source</w:t>
      </w:r>
      <w:r w:rsidRPr="005232BE">
        <w:rPr>
          <w:iCs/>
        </w:rPr>
        <w:t xml:space="preserve">: </w:t>
      </w:r>
      <w:r>
        <w:t>Report, “Public investment in children and adolescents in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1BA2" w:rsidTr="001E1BAB">
      <w:trPr>
        <w:trHeight w:hRule="exact" w:val="864"/>
        <w:jc w:val="center"/>
      </w:trPr>
      <w:tc>
        <w:tcPr>
          <w:tcW w:w="4882" w:type="dxa"/>
          <w:shd w:val="clear" w:color="auto" w:fill="auto"/>
          <w:vAlign w:val="bottom"/>
        </w:tcPr>
        <w:p w:rsidR="00E61BA2" w:rsidRPr="001E1BAB" w:rsidRDefault="00E61BA2" w:rsidP="001E1BAB">
          <w:pPr>
            <w:pStyle w:val="Header"/>
            <w:spacing w:after="80"/>
            <w:rPr>
              <w:b/>
            </w:rPr>
          </w:pPr>
          <w:r>
            <w:rPr>
              <w:b/>
            </w:rPr>
            <w:fldChar w:fldCharType="begin"/>
          </w:r>
          <w:r>
            <w:rPr>
              <w:b/>
            </w:rPr>
            <w:instrText xml:space="preserve"> DOCVARIABLE "sss1" \* MERGEFORMAT </w:instrText>
          </w:r>
          <w:r>
            <w:rPr>
              <w:b/>
            </w:rPr>
            <w:fldChar w:fldCharType="separate"/>
          </w:r>
          <w:r w:rsidR="00C51CDD">
            <w:rPr>
              <w:b/>
            </w:rPr>
            <w:t>CRC/C/HND/Q/4-5/Add.1</w:t>
          </w:r>
          <w:r>
            <w:rPr>
              <w:b/>
            </w:rPr>
            <w:fldChar w:fldCharType="end"/>
          </w:r>
        </w:p>
      </w:tc>
      <w:tc>
        <w:tcPr>
          <w:tcW w:w="5127" w:type="dxa"/>
          <w:shd w:val="clear" w:color="auto" w:fill="auto"/>
          <w:vAlign w:val="bottom"/>
        </w:tcPr>
        <w:p w:rsidR="00E61BA2" w:rsidRDefault="00E61BA2" w:rsidP="001E1BAB">
          <w:pPr>
            <w:pStyle w:val="Header"/>
          </w:pPr>
        </w:p>
      </w:tc>
    </w:tr>
  </w:tbl>
  <w:p w:rsidR="00E61BA2" w:rsidRPr="001E1BAB" w:rsidRDefault="00E61BA2" w:rsidP="001E1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1BA2" w:rsidTr="001E1BAB">
      <w:trPr>
        <w:trHeight w:hRule="exact" w:val="864"/>
        <w:jc w:val="center"/>
      </w:trPr>
      <w:tc>
        <w:tcPr>
          <w:tcW w:w="4882" w:type="dxa"/>
          <w:shd w:val="clear" w:color="auto" w:fill="auto"/>
          <w:vAlign w:val="bottom"/>
        </w:tcPr>
        <w:p w:rsidR="00E61BA2" w:rsidRDefault="00E61BA2" w:rsidP="001E1BAB">
          <w:pPr>
            <w:pStyle w:val="Header"/>
          </w:pPr>
        </w:p>
      </w:tc>
      <w:tc>
        <w:tcPr>
          <w:tcW w:w="5127" w:type="dxa"/>
          <w:shd w:val="clear" w:color="auto" w:fill="auto"/>
          <w:vAlign w:val="bottom"/>
        </w:tcPr>
        <w:p w:rsidR="00E61BA2" w:rsidRPr="001E1BAB" w:rsidRDefault="00E61BA2" w:rsidP="001E1BAB">
          <w:pPr>
            <w:pStyle w:val="Header"/>
            <w:spacing w:after="80"/>
            <w:jc w:val="right"/>
            <w:rPr>
              <w:b/>
            </w:rPr>
          </w:pPr>
          <w:r>
            <w:rPr>
              <w:b/>
            </w:rPr>
            <w:fldChar w:fldCharType="begin"/>
          </w:r>
          <w:r>
            <w:rPr>
              <w:b/>
            </w:rPr>
            <w:instrText xml:space="preserve"> DOCVARIABLE "sss1" \* MERGEFORMAT </w:instrText>
          </w:r>
          <w:r>
            <w:rPr>
              <w:b/>
            </w:rPr>
            <w:fldChar w:fldCharType="separate"/>
          </w:r>
          <w:r w:rsidR="00C51CDD">
            <w:rPr>
              <w:b/>
            </w:rPr>
            <w:t>CRC/C/HND/Q/4-5/Add.1</w:t>
          </w:r>
          <w:r>
            <w:rPr>
              <w:b/>
            </w:rPr>
            <w:fldChar w:fldCharType="end"/>
          </w:r>
        </w:p>
      </w:tc>
    </w:tr>
  </w:tbl>
  <w:p w:rsidR="00E61BA2" w:rsidRPr="001E1BAB" w:rsidRDefault="00E61BA2" w:rsidP="001E1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E61BA2" w:rsidTr="001E1BAB">
      <w:trPr>
        <w:trHeight w:hRule="exact" w:val="864"/>
      </w:trPr>
      <w:tc>
        <w:tcPr>
          <w:tcW w:w="1267" w:type="dxa"/>
          <w:tcBorders>
            <w:bottom w:val="single" w:sz="4" w:space="0" w:color="auto"/>
          </w:tcBorders>
          <w:shd w:val="clear" w:color="auto" w:fill="auto"/>
          <w:vAlign w:val="bottom"/>
        </w:tcPr>
        <w:p w:rsidR="00E61BA2" w:rsidRDefault="00E61BA2" w:rsidP="001E1BAB">
          <w:pPr>
            <w:pStyle w:val="Header"/>
            <w:spacing w:after="120"/>
          </w:pPr>
        </w:p>
      </w:tc>
      <w:tc>
        <w:tcPr>
          <w:tcW w:w="1872" w:type="dxa"/>
          <w:tcBorders>
            <w:bottom w:val="single" w:sz="4" w:space="0" w:color="auto"/>
          </w:tcBorders>
          <w:shd w:val="clear" w:color="auto" w:fill="auto"/>
          <w:vAlign w:val="bottom"/>
        </w:tcPr>
        <w:p w:rsidR="00E61BA2" w:rsidRPr="001E1BAB" w:rsidRDefault="00E61BA2" w:rsidP="001E1BA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61BA2" w:rsidRDefault="00E61BA2" w:rsidP="001E1BAB">
          <w:pPr>
            <w:pStyle w:val="Header"/>
            <w:spacing w:after="120"/>
          </w:pPr>
        </w:p>
      </w:tc>
      <w:tc>
        <w:tcPr>
          <w:tcW w:w="6653" w:type="dxa"/>
          <w:gridSpan w:val="4"/>
          <w:tcBorders>
            <w:bottom w:val="single" w:sz="4" w:space="0" w:color="auto"/>
          </w:tcBorders>
          <w:shd w:val="clear" w:color="auto" w:fill="auto"/>
          <w:vAlign w:val="bottom"/>
        </w:tcPr>
        <w:p w:rsidR="00E61BA2" w:rsidRPr="001E1BAB" w:rsidRDefault="00E61BA2" w:rsidP="001E1BAB">
          <w:pPr>
            <w:spacing w:after="80" w:line="240" w:lineRule="auto"/>
            <w:jc w:val="right"/>
            <w:rPr>
              <w:position w:val="-4"/>
            </w:rPr>
          </w:pPr>
          <w:r>
            <w:rPr>
              <w:position w:val="-4"/>
              <w:sz w:val="40"/>
            </w:rPr>
            <w:t>CRC</w:t>
          </w:r>
          <w:r>
            <w:rPr>
              <w:position w:val="-4"/>
            </w:rPr>
            <w:t>/C/HND/Q/4-5/Add.1</w:t>
          </w:r>
        </w:p>
      </w:tc>
    </w:tr>
    <w:tr w:rsidR="00E61BA2" w:rsidRPr="001E1BAB" w:rsidTr="001E1BAB">
      <w:trPr>
        <w:gridAfter w:val="1"/>
        <w:wAfter w:w="18" w:type="dxa"/>
        <w:trHeight w:hRule="exact" w:val="2880"/>
      </w:trPr>
      <w:tc>
        <w:tcPr>
          <w:tcW w:w="1267" w:type="dxa"/>
          <w:tcBorders>
            <w:top w:val="single" w:sz="4" w:space="0" w:color="auto"/>
            <w:bottom w:val="single" w:sz="12" w:space="0" w:color="auto"/>
          </w:tcBorders>
          <w:shd w:val="clear" w:color="auto" w:fill="auto"/>
        </w:tcPr>
        <w:p w:rsidR="00E61BA2" w:rsidRPr="001E1BAB" w:rsidRDefault="00E61BA2" w:rsidP="001E1BAB">
          <w:pPr>
            <w:pStyle w:val="Header"/>
            <w:spacing w:before="120"/>
            <w:jc w:val="center"/>
          </w:pPr>
          <w:r>
            <w:t xml:space="preserve"> </w:t>
          </w:r>
          <w:r>
            <w:rPr>
              <w:lang w:val="en-GB"/>
            </w:rPr>
            <w:drawing>
              <wp:inline distT="0" distB="0" distL="0" distR="0" wp14:anchorId="7A09F3F2" wp14:editId="6AE07DE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61BA2" w:rsidRPr="001E1BAB" w:rsidRDefault="00E61BA2" w:rsidP="001E1BAB">
          <w:pPr>
            <w:pStyle w:val="XLarge"/>
            <w:spacing w:before="109"/>
          </w:pPr>
          <w:r>
            <w:t xml:space="preserve">Convention on the </w:t>
          </w:r>
          <w:r>
            <w:br/>
            <w:t>Rights of the Child</w:t>
          </w:r>
        </w:p>
      </w:tc>
      <w:tc>
        <w:tcPr>
          <w:tcW w:w="245" w:type="dxa"/>
          <w:tcBorders>
            <w:top w:val="single" w:sz="4" w:space="0" w:color="auto"/>
            <w:bottom w:val="single" w:sz="12" w:space="0" w:color="auto"/>
          </w:tcBorders>
          <w:shd w:val="clear" w:color="auto" w:fill="auto"/>
        </w:tcPr>
        <w:p w:rsidR="00E61BA2" w:rsidRPr="001E1BAB" w:rsidRDefault="00E61BA2" w:rsidP="001E1BAB">
          <w:pPr>
            <w:pStyle w:val="Header"/>
            <w:spacing w:before="109"/>
          </w:pPr>
        </w:p>
      </w:tc>
      <w:tc>
        <w:tcPr>
          <w:tcW w:w="3280" w:type="dxa"/>
          <w:tcBorders>
            <w:top w:val="single" w:sz="4" w:space="0" w:color="auto"/>
            <w:bottom w:val="single" w:sz="12" w:space="0" w:color="auto"/>
          </w:tcBorders>
          <w:shd w:val="clear" w:color="auto" w:fill="auto"/>
        </w:tcPr>
        <w:p w:rsidR="00E61BA2" w:rsidRDefault="00E61BA2" w:rsidP="001E1BAB">
          <w:pPr>
            <w:pStyle w:val="Distribution"/>
            <w:rPr>
              <w:color w:val="010000"/>
            </w:rPr>
          </w:pPr>
          <w:r>
            <w:rPr>
              <w:color w:val="010000"/>
            </w:rPr>
            <w:t>Distr.: General</w:t>
          </w:r>
        </w:p>
        <w:p w:rsidR="00E61BA2" w:rsidRDefault="00E61BA2" w:rsidP="001E1BAB">
          <w:pPr>
            <w:pStyle w:val="Publication"/>
            <w:rPr>
              <w:color w:val="010000"/>
            </w:rPr>
          </w:pPr>
          <w:r>
            <w:rPr>
              <w:color w:val="010000"/>
            </w:rPr>
            <w:t>7 May 2015</w:t>
          </w:r>
        </w:p>
        <w:p w:rsidR="00E61BA2" w:rsidRDefault="00E61BA2" w:rsidP="001E1BAB">
          <w:pPr>
            <w:rPr>
              <w:color w:val="010000"/>
            </w:rPr>
          </w:pPr>
          <w:r>
            <w:rPr>
              <w:color w:val="010000"/>
            </w:rPr>
            <w:t>English</w:t>
          </w:r>
        </w:p>
        <w:p w:rsidR="00E61BA2" w:rsidRPr="00A66010" w:rsidRDefault="00E61BA2" w:rsidP="00A66010">
          <w:pPr>
            <w:pStyle w:val="Original"/>
            <w:rPr>
              <w:color w:val="010000"/>
            </w:rPr>
          </w:pPr>
          <w:r>
            <w:rPr>
              <w:color w:val="010000"/>
            </w:rPr>
            <w:t>Original: Spanish</w:t>
          </w:r>
        </w:p>
      </w:tc>
    </w:tr>
  </w:tbl>
  <w:p w:rsidR="00E61BA2" w:rsidRPr="001E1BAB" w:rsidRDefault="00E61BA2" w:rsidP="001E1BA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
    <w:nsid w:val="7B68059D"/>
    <w:multiLevelType w:val="hybridMultilevel"/>
    <w:tmpl w:val="E57A0CDA"/>
    <w:lvl w:ilvl="0" w:tplc="7D744106">
      <w:start w:val="1"/>
      <w:numFmt w:val="decimal"/>
      <w:lvlText w:val="%1."/>
      <w:lvlJc w:val="left"/>
      <w:pPr>
        <w:ind w:left="1689" w:hanging="555"/>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7157*"/>
    <w:docVar w:name="CreationDt" w:val="02/09/2015 09:57:36"/>
    <w:docVar w:name="DocCategory" w:val="Doc"/>
    <w:docVar w:name="DocType" w:val="Final"/>
    <w:docVar w:name="DutyStation" w:val="Geneva"/>
    <w:docVar w:name="FooterJN" w:val="GE.15-07157"/>
    <w:docVar w:name="jobn" w:val="GE.15-07157 (E)"/>
    <w:docVar w:name="jobnDT" w:val="GE.15-07157 (E)   020915"/>
    <w:docVar w:name="jobnDTDT" w:val="GE. 15-07157 (E)   020915   020915"/>
    <w:docVar w:name="JobNo" w:val="GE.1507157E"/>
    <w:docVar w:name="JobNo2" w:val="15E"/>
    <w:docVar w:name="LocalDrive" w:val="0"/>
    <w:docVar w:name="OandT" w:val="pae"/>
    <w:docVar w:name="PaperSize" w:val="A4"/>
    <w:docVar w:name="sss1" w:val="CRC/C/HND/Q/4-5/Add.1"/>
    <w:docVar w:name="sss2" w:val="-"/>
    <w:docVar w:name="Symbol1" w:val="CRC/C/HND/Q/4-5/Add.1"/>
    <w:docVar w:name="Symbol2" w:val="-"/>
  </w:docVars>
  <w:rsids>
    <w:rsidRoot w:val="00B47648"/>
    <w:rsid w:val="0000301C"/>
    <w:rsid w:val="000044BD"/>
    <w:rsid w:val="00010CB2"/>
    <w:rsid w:val="00011F66"/>
    <w:rsid w:val="000137FE"/>
    <w:rsid w:val="00013C9F"/>
    <w:rsid w:val="0001793F"/>
    <w:rsid w:val="00021540"/>
    <w:rsid w:val="00023BDE"/>
    <w:rsid w:val="000243C1"/>
    <w:rsid w:val="00024B08"/>
    <w:rsid w:val="00024E5A"/>
    <w:rsid w:val="00025848"/>
    <w:rsid w:val="0002669B"/>
    <w:rsid w:val="000308AA"/>
    <w:rsid w:val="00032100"/>
    <w:rsid w:val="0003242E"/>
    <w:rsid w:val="00034259"/>
    <w:rsid w:val="000343BD"/>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256E"/>
    <w:rsid w:val="000873DA"/>
    <w:rsid w:val="0009142F"/>
    <w:rsid w:val="000930EA"/>
    <w:rsid w:val="000954E2"/>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1BA4"/>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2BEE"/>
    <w:rsid w:val="001C5625"/>
    <w:rsid w:val="001C7E54"/>
    <w:rsid w:val="001D1F8D"/>
    <w:rsid w:val="001D4790"/>
    <w:rsid w:val="001D7216"/>
    <w:rsid w:val="001E06EC"/>
    <w:rsid w:val="001E077C"/>
    <w:rsid w:val="001E0B55"/>
    <w:rsid w:val="001E1BAB"/>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B29"/>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1E30"/>
    <w:rsid w:val="002A2A24"/>
    <w:rsid w:val="002A5739"/>
    <w:rsid w:val="002A5D97"/>
    <w:rsid w:val="002A5DBE"/>
    <w:rsid w:val="002B0DEC"/>
    <w:rsid w:val="002B0E27"/>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359C4"/>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5797"/>
    <w:rsid w:val="003D7F08"/>
    <w:rsid w:val="003E0D98"/>
    <w:rsid w:val="003E5FF3"/>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A7E13"/>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E6DF9"/>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0C7C"/>
    <w:rsid w:val="00534D74"/>
    <w:rsid w:val="0053713C"/>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6CD"/>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E678E"/>
    <w:rsid w:val="005F03CA"/>
    <w:rsid w:val="005F443D"/>
    <w:rsid w:val="005F550B"/>
    <w:rsid w:val="005F5764"/>
    <w:rsid w:val="005F6860"/>
    <w:rsid w:val="00600132"/>
    <w:rsid w:val="00601E37"/>
    <w:rsid w:val="0060256A"/>
    <w:rsid w:val="006034E2"/>
    <w:rsid w:val="006035F9"/>
    <w:rsid w:val="0060441D"/>
    <w:rsid w:val="00604E50"/>
    <w:rsid w:val="00605495"/>
    <w:rsid w:val="00610819"/>
    <w:rsid w:val="00610AC8"/>
    <w:rsid w:val="0061160A"/>
    <w:rsid w:val="00611C78"/>
    <w:rsid w:val="00613E6F"/>
    <w:rsid w:val="006165A5"/>
    <w:rsid w:val="00617904"/>
    <w:rsid w:val="006208E6"/>
    <w:rsid w:val="0062207B"/>
    <w:rsid w:val="00622112"/>
    <w:rsid w:val="006242A5"/>
    <w:rsid w:val="006246A9"/>
    <w:rsid w:val="0062527E"/>
    <w:rsid w:val="006300B5"/>
    <w:rsid w:val="006300C2"/>
    <w:rsid w:val="00634617"/>
    <w:rsid w:val="00634FA8"/>
    <w:rsid w:val="00635451"/>
    <w:rsid w:val="006365D0"/>
    <w:rsid w:val="0064046C"/>
    <w:rsid w:val="006415B9"/>
    <w:rsid w:val="00645A2F"/>
    <w:rsid w:val="006467B5"/>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5C7"/>
    <w:rsid w:val="006A39AB"/>
    <w:rsid w:val="006A45EA"/>
    <w:rsid w:val="006A630B"/>
    <w:rsid w:val="006A78A9"/>
    <w:rsid w:val="006A7C03"/>
    <w:rsid w:val="006B037D"/>
    <w:rsid w:val="006B2F19"/>
    <w:rsid w:val="006B4FAA"/>
    <w:rsid w:val="006B513C"/>
    <w:rsid w:val="006B6458"/>
    <w:rsid w:val="006B6CD0"/>
    <w:rsid w:val="006B6EDE"/>
    <w:rsid w:val="006C0E93"/>
    <w:rsid w:val="006C3723"/>
    <w:rsid w:val="006C465B"/>
    <w:rsid w:val="006C4C17"/>
    <w:rsid w:val="006C7E5F"/>
    <w:rsid w:val="006D0C8A"/>
    <w:rsid w:val="006D42DA"/>
    <w:rsid w:val="006D74B5"/>
    <w:rsid w:val="006D766E"/>
    <w:rsid w:val="006E0E18"/>
    <w:rsid w:val="006E5457"/>
    <w:rsid w:val="006F1211"/>
    <w:rsid w:val="006F40EA"/>
    <w:rsid w:val="006F6266"/>
    <w:rsid w:val="007004CC"/>
    <w:rsid w:val="00702C5A"/>
    <w:rsid w:val="00704652"/>
    <w:rsid w:val="00710880"/>
    <w:rsid w:val="007108C3"/>
    <w:rsid w:val="00716FBE"/>
    <w:rsid w:val="00717723"/>
    <w:rsid w:val="007222CF"/>
    <w:rsid w:val="0072272F"/>
    <w:rsid w:val="00724074"/>
    <w:rsid w:val="00727E8B"/>
    <w:rsid w:val="00730B23"/>
    <w:rsid w:val="00731357"/>
    <w:rsid w:val="007315BE"/>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05"/>
    <w:rsid w:val="007F621D"/>
    <w:rsid w:val="007F6537"/>
    <w:rsid w:val="00802C43"/>
    <w:rsid w:val="00806005"/>
    <w:rsid w:val="0080697C"/>
    <w:rsid w:val="00806ED2"/>
    <w:rsid w:val="00810F2C"/>
    <w:rsid w:val="008134C8"/>
    <w:rsid w:val="00816CF9"/>
    <w:rsid w:val="00826ECD"/>
    <w:rsid w:val="008350B0"/>
    <w:rsid w:val="00835605"/>
    <w:rsid w:val="00835A0F"/>
    <w:rsid w:val="00836679"/>
    <w:rsid w:val="00837F18"/>
    <w:rsid w:val="00843AA1"/>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CC1"/>
    <w:rsid w:val="00875D2D"/>
    <w:rsid w:val="0088069E"/>
    <w:rsid w:val="00880CB5"/>
    <w:rsid w:val="00882652"/>
    <w:rsid w:val="00884D77"/>
    <w:rsid w:val="008858E6"/>
    <w:rsid w:val="00885F41"/>
    <w:rsid w:val="008915FF"/>
    <w:rsid w:val="00895AA1"/>
    <w:rsid w:val="00896C72"/>
    <w:rsid w:val="008971FD"/>
    <w:rsid w:val="008A27D2"/>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792"/>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6394"/>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0C49"/>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224BA"/>
    <w:rsid w:val="00A24811"/>
    <w:rsid w:val="00A251C7"/>
    <w:rsid w:val="00A25D6E"/>
    <w:rsid w:val="00A2656D"/>
    <w:rsid w:val="00A26996"/>
    <w:rsid w:val="00A274FC"/>
    <w:rsid w:val="00A309AC"/>
    <w:rsid w:val="00A33C7F"/>
    <w:rsid w:val="00A34E0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6010"/>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1D3"/>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3E85"/>
    <w:rsid w:val="00B24A17"/>
    <w:rsid w:val="00B25FD4"/>
    <w:rsid w:val="00B27C06"/>
    <w:rsid w:val="00B377FF"/>
    <w:rsid w:val="00B37801"/>
    <w:rsid w:val="00B37A0A"/>
    <w:rsid w:val="00B434BE"/>
    <w:rsid w:val="00B44C9A"/>
    <w:rsid w:val="00B4752D"/>
    <w:rsid w:val="00B47648"/>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2239"/>
    <w:rsid w:val="00BA2886"/>
    <w:rsid w:val="00BA4E0D"/>
    <w:rsid w:val="00BA76AF"/>
    <w:rsid w:val="00BB1AD4"/>
    <w:rsid w:val="00BB3145"/>
    <w:rsid w:val="00BB659B"/>
    <w:rsid w:val="00BC2DFF"/>
    <w:rsid w:val="00BC41F2"/>
    <w:rsid w:val="00BC44EE"/>
    <w:rsid w:val="00BD0908"/>
    <w:rsid w:val="00BD0DCE"/>
    <w:rsid w:val="00BD14F9"/>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3585E"/>
    <w:rsid w:val="00C41058"/>
    <w:rsid w:val="00C42166"/>
    <w:rsid w:val="00C421CA"/>
    <w:rsid w:val="00C433B8"/>
    <w:rsid w:val="00C4446E"/>
    <w:rsid w:val="00C463AE"/>
    <w:rsid w:val="00C51CDD"/>
    <w:rsid w:val="00C51E36"/>
    <w:rsid w:val="00C604D0"/>
    <w:rsid w:val="00C61226"/>
    <w:rsid w:val="00C643AB"/>
    <w:rsid w:val="00C64C5A"/>
    <w:rsid w:val="00C65EDC"/>
    <w:rsid w:val="00C66CC8"/>
    <w:rsid w:val="00C706BA"/>
    <w:rsid w:val="00C72EF9"/>
    <w:rsid w:val="00C819A4"/>
    <w:rsid w:val="00C8247E"/>
    <w:rsid w:val="00C83786"/>
    <w:rsid w:val="00C84B2D"/>
    <w:rsid w:val="00C85CCE"/>
    <w:rsid w:val="00C870AF"/>
    <w:rsid w:val="00C875C0"/>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2A7F"/>
    <w:rsid w:val="00CD362B"/>
    <w:rsid w:val="00CD39B2"/>
    <w:rsid w:val="00CD3B11"/>
    <w:rsid w:val="00CD4E68"/>
    <w:rsid w:val="00CD5CFD"/>
    <w:rsid w:val="00CD5D29"/>
    <w:rsid w:val="00CD7C23"/>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6055"/>
    <w:rsid w:val="00D60660"/>
    <w:rsid w:val="00D703FE"/>
    <w:rsid w:val="00D7165F"/>
    <w:rsid w:val="00D750EB"/>
    <w:rsid w:val="00D77BBA"/>
    <w:rsid w:val="00D84F53"/>
    <w:rsid w:val="00D86EAE"/>
    <w:rsid w:val="00D936C9"/>
    <w:rsid w:val="00D94AF5"/>
    <w:rsid w:val="00D97F52"/>
    <w:rsid w:val="00DA26DF"/>
    <w:rsid w:val="00DA2FC4"/>
    <w:rsid w:val="00DA58BE"/>
    <w:rsid w:val="00DA6EC8"/>
    <w:rsid w:val="00DA7E22"/>
    <w:rsid w:val="00DB0521"/>
    <w:rsid w:val="00DB32C6"/>
    <w:rsid w:val="00DB537B"/>
    <w:rsid w:val="00DB6E01"/>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1BA2"/>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571F"/>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40DB"/>
    <w:rsid w:val="00EE6196"/>
    <w:rsid w:val="00EE77A2"/>
    <w:rsid w:val="00EF0867"/>
    <w:rsid w:val="00EF31CF"/>
    <w:rsid w:val="00EF478C"/>
    <w:rsid w:val="00EF4C0F"/>
    <w:rsid w:val="00EF5557"/>
    <w:rsid w:val="00EF5E26"/>
    <w:rsid w:val="00EF63BE"/>
    <w:rsid w:val="00EF7692"/>
    <w:rsid w:val="00F01883"/>
    <w:rsid w:val="00F115B7"/>
    <w:rsid w:val="00F12DCE"/>
    <w:rsid w:val="00F12FAD"/>
    <w:rsid w:val="00F13B57"/>
    <w:rsid w:val="00F141EC"/>
    <w:rsid w:val="00F142CB"/>
    <w:rsid w:val="00F16258"/>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1FAA"/>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0195"/>
    <w:rsid w:val="00FD2057"/>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E1BAB"/>
    <w:pPr>
      <w:spacing w:line="240" w:lineRule="auto"/>
    </w:pPr>
  </w:style>
  <w:style w:type="character" w:customStyle="1" w:styleId="CommentTextChar">
    <w:name w:val="Comment Text Char"/>
    <w:basedOn w:val="DefaultParagraphFont"/>
    <w:link w:val="CommentText"/>
    <w:rsid w:val="001E1BAB"/>
    <w:rPr>
      <w:spacing w:val="4"/>
      <w:w w:val="103"/>
      <w:kern w:val="14"/>
      <w:lang w:val="en-GB"/>
    </w:rPr>
  </w:style>
  <w:style w:type="paragraph" w:styleId="CommentSubject">
    <w:name w:val="annotation subject"/>
    <w:basedOn w:val="CommentText"/>
    <w:next w:val="CommentText"/>
    <w:link w:val="CommentSubjectChar"/>
    <w:rsid w:val="001E1BAB"/>
    <w:rPr>
      <w:b/>
      <w:bCs/>
    </w:rPr>
  </w:style>
  <w:style w:type="character" w:customStyle="1" w:styleId="CommentSubjectChar">
    <w:name w:val="Comment Subject Char"/>
    <w:basedOn w:val="CommentTextChar"/>
    <w:link w:val="CommentSubject"/>
    <w:rsid w:val="001E1BAB"/>
    <w:rPr>
      <w:b/>
      <w:bCs/>
      <w:spacing w:val="4"/>
      <w:w w:val="103"/>
      <w:kern w:val="14"/>
      <w:lang w:val="en-GB"/>
    </w:rPr>
  </w:style>
  <w:style w:type="paragraph" w:customStyle="1" w:styleId="H56G">
    <w:name w:val="_ H_5/6_G"/>
    <w:basedOn w:val="Normal"/>
    <w:next w:val="Normal"/>
    <w:rsid w:val="00FD2057"/>
    <w:pPr>
      <w:keepNext/>
      <w:keepLines/>
      <w:tabs>
        <w:tab w:val="right" w:pos="851"/>
      </w:tabs>
      <w:spacing w:before="240" w:after="120"/>
      <w:ind w:left="1134" w:right="1134" w:hanging="1134"/>
    </w:pPr>
    <w:rPr>
      <w:rFonts w:eastAsia="Times New Roman"/>
      <w:spacing w:val="0"/>
      <w:w w:val="100"/>
      <w:kern w:val="0"/>
      <w:lang w:eastAsia="en-US"/>
    </w:rPr>
  </w:style>
  <w:style w:type="character" w:customStyle="1" w:styleId="FootnoteTextChar">
    <w:name w:val="Footnote Text Char"/>
    <w:aliases w:val="5_G Char"/>
    <w:link w:val="FootnoteText"/>
    <w:rsid w:val="00FD2057"/>
    <w:rPr>
      <w:spacing w:val="5"/>
      <w:w w:val="103"/>
      <w:kern w:val="14"/>
      <w:sz w:val="17"/>
      <w:lang w:val="en-GB"/>
    </w:rPr>
  </w:style>
  <w:style w:type="character" w:customStyle="1" w:styleId="H23GChar">
    <w:name w:val="_ H_2/3_G Char"/>
    <w:link w:val="H23G"/>
    <w:locked/>
    <w:rsid w:val="00A66010"/>
    <w:rPr>
      <w:b/>
      <w:lang w:val="es-ES" w:eastAsia="es-ES"/>
    </w:rPr>
  </w:style>
  <w:style w:type="paragraph" w:customStyle="1" w:styleId="H23G">
    <w:name w:val="_ H_2/3_G"/>
    <w:basedOn w:val="Normal"/>
    <w:next w:val="Normal"/>
    <w:link w:val="H23GChar"/>
    <w:rsid w:val="00A66010"/>
    <w:pPr>
      <w:keepNext/>
      <w:keepLines/>
      <w:tabs>
        <w:tab w:val="right" w:pos="851"/>
      </w:tabs>
      <w:spacing w:before="240" w:after="120"/>
      <w:ind w:left="1134" w:right="1134" w:hanging="1134"/>
    </w:pPr>
    <w:rPr>
      <w:b/>
      <w:spacing w:val="0"/>
      <w:w w:val="100"/>
      <w:kern w:val="0"/>
      <w:lang w:val="es-ES" w:eastAsia="es-ES"/>
    </w:rPr>
  </w:style>
  <w:style w:type="paragraph" w:customStyle="1" w:styleId="H1G">
    <w:name w:val="_ H_1_G"/>
    <w:basedOn w:val="Normal"/>
    <w:next w:val="Normal"/>
    <w:rsid w:val="00A66010"/>
    <w:pPr>
      <w:keepNext/>
      <w:keepLines/>
      <w:tabs>
        <w:tab w:val="right" w:pos="851"/>
      </w:tabs>
      <w:spacing w:before="360" w:after="240" w:line="270" w:lineRule="exact"/>
      <w:ind w:left="1134" w:right="1134" w:hanging="1134"/>
    </w:pPr>
    <w:rPr>
      <w:rFonts w:eastAsia="Times New Roman"/>
      <w:b/>
      <w:spacing w:val="0"/>
      <w:w w:val="100"/>
      <w:kern w:val="0"/>
      <w:sz w:val="24"/>
      <w:lang w:val="es-ES" w:eastAsia="es-ES"/>
    </w:rPr>
  </w:style>
  <w:style w:type="paragraph" w:customStyle="1" w:styleId="SingleTxtG">
    <w:name w:val="_ Single Txt_G"/>
    <w:basedOn w:val="Normal"/>
    <w:rsid w:val="00A66010"/>
    <w:pPr>
      <w:suppressAutoHyphens w:val="0"/>
      <w:spacing w:after="120" w:line="240" w:lineRule="atLeast"/>
      <w:ind w:left="1134" w:right="1134"/>
      <w:jc w:val="both"/>
    </w:pPr>
    <w:rPr>
      <w:rFonts w:eastAsia="Times New Roman"/>
      <w:spacing w:val="0"/>
      <w:w w:val="100"/>
      <w:kern w:val="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E1BAB"/>
    <w:pPr>
      <w:spacing w:line="240" w:lineRule="auto"/>
    </w:pPr>
  </w:style>
  <w:style w:type="character" w:customStyle="1" w:styleId="CommentTextChar">
    <w:name w:val="Comment Text Char"/>
    <w:basedOn w:val="DefaultParagraphFont"/>
    <w:link w:val="CommentText"/>
    <w:rsid w:val="001E1BAB"/>
    <w:rPr>
      <w:spacing w:val="4"/>
      <w:w w:val="103"/>
      <w:kern w:val="14"/>
      <w:lang w:val="en-GB"/>
    </w:rPr>
  </w:style>
  <w:style w:type="paragraph" w:styleId="CommentSubject">
    <w:name w:val="annotation subject"/>
    <w:basedOn w:val="CommentText"/>
    <w:next w:val="CommentText"/>
    <w:link w:val="CommentSubjectChar"/>
    <w:rsid w:val="001E1BAB"/>
    <w:rPr>
      <w:b/>
      <w:bCs/>
    </w:rPr>
  </w:style>
  <w:style w:type="character" w:customStyle="1" w:styleId="CommentSubjectChar">
    <w:name w:val="Comment Subject Char"/>
    <w:basedOn w:val="CommentTextChar"/>
    <w:link w:val="CommentSubject"/>
    <w:rsid w:val="001E1BAB"/>
    <w:rPr>
      <w:b/>
      <w:bCs/>
      <w:spacing w:val="4"/>
      <w:w w:val="103"/>
      <w:kern w:val="14"/>
      <w:lang w:val="en-GB"/>
    </w:rPr>
  </w:style>
  <w:style w:type="paragraph" w:customStyle="1" w:styleId="H56G">
    <w:name w:val="_ H_5/6_G"/>
    <w:basedOn w:val="Normal"/>
    <w:next w:val="Normal"/>
    <w:rsid w:val="00FD2057"/>
    <w:pPr>
      <w:keepNext/>
      <w:keepLines/>
      <w:tabs>
        <w:tab w:val="right" w:pos="851"/>
      </w:tabs>
      <w:spacing w:before="240" w:after="120"/>
      <w:ind w:left="1134" w:right="1134" w:hanging="1134"/>
    </w:pPr>
    <w:rPr>
      <w:rFonts w:eastAsia="Times New Roman"/>
      <w:spacing w:val="0"/>
      <w:w w:val="100"/>
      <w:kern w:val="0"/>
      <w:lang w:eastAsia="en-US"/>
    </w:rPr>
  </w:style>
  <w:style w:type="character" w:customStyle="1" w:styleId="FootnoteTextChar">
    <w:name w:val="Footnote Text Char"/>
    <w:aliases w:val="5_G Char"/>
    <w:link w:val="FootnoteText"/>
    <w:rsid w:val="00FD2057"/>
    <w:rPr>
      <w:spacing w:val="5"/>
      <w:w w:val="103"/>
      <w:kern w:val="14"/>
      <w:sz w:val="17"/>
      <w:lang w:val="en-GB"/>
    </w:rPr>
  </w:style>
  <w:style w:type="character" w:customStyle="1" w:styleId="H23GChar">
    <w:name w:val="_ H_2/3_G Char"/>
    <w:link w:val="H23G"/>
    <w:locked/>
    <w:rsid w:val="00A66010"/>
    <w:rPr>
      <w:b/>
      <w:lang w:val="es-ES" w:eastAsia="es-ES"/>
    </w:rPr>
  </w:style>
  <w:style w:type="paragraph" w:customStyle="1" w:styleId="H23G">
    <w:name w:val="_ H_2/3_G"/>
    <w:basedOn w:val="Normal"/>
    <w:next w:val="Normal"/>
    <w:link w:val="H23GChar"/>
    <w:rsid w:val="00A66010"/>
    <w:pPr>
      <w:keepNext/>
      <w:keepLines/>
      <w:tabs>
        <w:tab w:val="right" w:pos="851"/>
      </w:tabs>
      <w:spacing w:before="240" w:after="120"/>
      <w:ind w:left="1134" w:right="1134" w:hanging="1134"/>
    </w:pPr>
    <w:rPr>
      <w:b/>
      <w:spacing w:val="0"/>
      <w:w w:val="100"/>
      <w:kern w:val="0"/>
      <w:lang w:val="es-ES" w:eastAsia="es-ES"/>
    </w:rPr>
  </w:style>
  <w:style w:type="paragraph" w:customStyle="1" w:styleId="H1G">
    <w:name w:val="_ H_1_G"/>
    <w:basedOn w:val="Normal"/>
    <w:next w:val="Normal"/>
    <w:rsid w:val="00A66010"/>
    <w:pPr>
      <w:keepNext/>
      <w:keepLines/>
      <w:tabs>
        <w:tab w:val="right" w:pos="851"/>
      </w:tabs>
      <w:spacing w:before="360" w:after="240" w:line="270" w:lineRule="exact"/>
      <w:ind w:left="1134" w:right="1134" w:hanging="1134"/>
    </w:pPr>
    <w:rPr>
      <w:rFonts w:eastAsia="Times New Roman"/>
      <w:b/>
      <w:spacing w:val="0"/>
      <w:w w:val="100"/>
      <w:kern w:val="0"/>
      <w:sz w:val="24"/>
      <w:lang w:val="es-ES" w:eastAsia="es-ES"/>
    </w:rPr>
  </w:style>
  <w:style w:type="paragraph" w:customStyle="1" w:styleId="SingleTxtG">
    <w:name w:val="_ Single Txt_G"/>
    <w:basedOn w:val="Normal"/>
    <w:rsid w:val="00A66010"/>
    <w:pPr>
      <w:suppressAutoHyphens w:val="0"/>
      <w:spacing w:after="120" w:line="240" w:lineRule="atLeast"/>
      <w:ind w:left="1134" w:right="1134"/>
      <w:jc w:val="both"/>
    </w:pPr>
    <w:rPr>
      <w:rFonts w:eastAsia="Times New Roman"/>
      <w:spacing w:val="0"/>
      <w:w w:val="100"/>
      <w:kern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6A47-91CF-4316-8E85-D51AB103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7012</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46894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Escalante</dc:creator>
  <cp:keywords/>
  <dc:description/>
  <cp:lastModifiedBy>Morris Helen</cp:lastModifiedBy>
  <cp:revision>3</cp:revision>
  <cp:lastPrinted>2015-09-03T16:12:00Z</cp:lastPrinted>
  <dcterms:created xsi:type="dcterms:W3CDTF">2015-09-03T16:12:00Z</dcterms:created>
  <dcterms:modified xsi:type="dcterms:W3CDTF">2015-09-03T16:13:00Z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1507157</vt:lpwstr>
  </property>
  <property fmtid="{D5CDD505-2E9C-101B-9397-08002B2CF9AE}" pid="3" name="ODSRefJobNo">
    <vt:lpwstr>15E</vt:lpwstr>
  </property>
  <property fmtid="{D5CDD505-2E9C-101B-9397-08002B2CF9AE}" pid="4" name="Symbol1">
    <vt:lpwstr>CRC/C/HND/Q/4-5/Add.1</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May 2015</vt:lpwstr>
  </property>
  <property fmtid="{D5CDD505-2E9C-101B-9397-08002B2CF9AE}" pid="12" name="Original">
    <vt:lpwstr>Spanish</vt:lpwstr>
  </property>
  <property fmtid="{D5CDD505-2E9C-101B-9397-08002B2CF9AE}" pid="13" name="Release Date">
    <vt:lpwstr>020915</vt:lpwstr>
  </property>
</Properties>
</file>