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96FDB" w:rsidRPr="0001521C" w:rsidTr="00AB495A">
        <w:tblPrEx>
          <w:tblCellMar>
            <w:top w:w="0" w:type="dxa"/>
            <w:bottom w:w="0" w:type="dxa"/>
          </w:tblCellMar>
        </w:tblPrEx>
        <w:tc>
          <w:tcPr>
            <w:tcW w:w="1560" w:type="dxa"/>
            <w:tcBorders>
              <w:top w:val="nil"/>
              <w:left w:val="nil"/>
              <w:bottom w:val="single" w:sz="4" w:space="0" w:color="auto"/>
              <w:right w:val="nil"/>
            </w:tcBorders>
          </w:tcPr>
          <w:p w:rsidR="00996FDB" w:rsidRPr="0001521C" w:rsidRDefault="00996FDB" w:rsidP="00AB495A">
            <w:pPr>
              <w:rPr>
                <w:rFonts w:ascii="Arial" w:hAnsi="Arial" w:cs="Arial"/>
                <w:b/>
                <w:sz w:val="16"/>
              </w:rPr>
            </w:pPr>
            <w:r w:rsidRPr="0001521C">
              <w:rPr>
                <w:rFonts w:ascii="Arial" w:hAnsi="Arial" w:cs="Arial"/>
                <w:b/>
                <w:sz w:val="28"/>
              </w:rPr>
              <w:t>UNITED</w:t>
            </w:r>
            <w:r w:rsidRPr="0001521C">
              <w:rPr>
                <w:rFonts w:ascii="Arial" w:hAnsi="Arial" w:cs="Arial"/>
                <w:b/>
                <w:sz w:val="28"/>
              </w:rPr>
              <w:br/>
              <w:t>NATIONS</w:t>
            </w:r>
          </w:p>
        </w:tc>
        <w:tc>
          <w:tcPr>
            <w:tcW w:w="4536" w:type="dxa"/>
            <w:tcBorders>
              <w:top w:val="nil"/>
              <w:left w:val="nil"/>
              <w:bottom w:val="single" w:sz="4" w:space="0" w:color="auto"/>
              <w:right w:val="nil"/>
            </w:tcBorders>
            <w:vAlign w:val="center"/>
          </w:tcPr>
          <w:p w:rsidR="00996FDB" w:rsidRPr="0001521C" w:rsidRDefault="00996FDB" w:rsidP="00620997"/>
        </w:tc>
        <w:tc>
          <w:tcPr>
            <w:tcW w:w="3366" w:type="dxa"/>
            <w:tcBorders>
              <w:top w:val="nil"/>
              <w:left w:val="nil"/>
              <w:bottom w:val="single" w:sz="4" w:space="0" w:color="auto"/>
              <w:right w:val="nil"/>
            </w:tcBorders>
            <w:vAlign w:val="bottom"/>
          </w:tcPr>
          <w:p w:rsidR="00996FDB" w:rsidRPr="0001521C" w:rsidRDefault="00996FDB" w:rsidP="00AB495A">
            <w:pPr>
              <w:jc w:val="right"/>
              <w:rPr>
                <w:rFonts w:ascii="Arial" w:hAnsi="Arial" w:cs="Arial"/>
                <w:b/>
                <w:sz w:val="72"/>
              </w:rPr>
            </w:pPr>
            <w:r w:rsidRPr="0001521C">
              <w:rPr>
                <w:rFonts w:ascii="Arial" w:hAnsi="Arial" w:cs="Arial"/>
                <w:b/>
                <w:sz w:val="72"/>
              </w:rPr>
              <w:t>CERD</w:t>
            </w:r>
          </w:p>
        </w:tc>
      </w:tr>
      <w:tr w:rsidR="00996FDB" w:rsidRPr="0001521C" w:rsidTr="00AB495A">
        <w:tblPrEx>
          <w:tblCellMar>
            <w:top w:w="0" w:type="dxa"/>
            <w:bottom w:w="0" w:type="dxa"/>
          </w:tblCellMar>
        </w:tblPrEx>
        <w:trPr>
          <w:trHeight w:val="2121"/>
        </w:trPr>
        <w:tc>
          <w:tcPr>
            <w:tcW w:w="1560" w:type="dxa"/>
            <w:tcBorders>
              <w:top w:val="single" w:sz="4" w:space="0" w:color="auto"/>
              <w:left w:val="nil"/>
              <w:bottom w:val="single" w:sz="36" w:space="0" w:color="auto"/>
              <w:right w:val="nil"/>
            </w:tcBorders>
          </w:tcPr>
          <w:p w:rsidR="00996FDB" w:rsidRPr="0001521C" w:rsidRDefault="00996FDB" w:rsidP="00AB495A">
            <w:r w:rsidRPr="0001521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26128" r:id="rId8"/>
              </w:pict>
            </w:r>
          </w:p>
        </w:tc>
        <w:tc>
          <w:tcPr>
            <w:tcW w:w="4536" w:type="dxa"/>
            <w:tcBorders>
              <w:top w:val="single" w:sz="4" w:space="0" w:color="auto"/>
              <w:left w:val="nil"/>
              <w:bottom w:val="single" w:sz="36" w:space="0" w:color="auto"/>
              <w:right w:val="nil"/>
            </w:tcBorders>
          </w:tcPr>
          <w:p w:rsidR="00996FDB" w:rsidRPr="0001521C" w:rsidRDefault="00996FDB" w:rsidP="00AB495A">
            <w:pPr>
              <w:spacing w:before="360"/>
              <w:rPr>
                <w:rFonts w:ascii="Arial" w:hAnsi="Arial" w:cs="Arial"/>
                <w:b/>
                <w:sz w:val="32"/>
              </w:rPr>
            </w:pPr>
            <w:r w:rsidRPr="0001521C">
              <w:rPr>
                <w:rFonts w:ascii="Arial" w:hAnsi="Arial" w:cs="Arial"/>
                <w:b/>
                <w:sz w:val="32"/>
              </w:rPr>
              <w:t>International Convention on</w:t>
            </w:r>
            <w:r w:rsidRPr="0001521C">
              <w:rPr>
                <w:rFonts w:ascii="Arial" w:hAnsi="Arial" w:cs="Arial"/>
                <w:b/>
                <w:sz w:val="32"/>
              </w:rPr>
              <w:br/>
              <w:t>the Elimination</w:t>
            </w:r>
            <w:r w:rsidRPr="0001521C">
              <w:rPr>
                <w:rFonts w:ascii="Arial" w:hAnsi="Arial" w:cs="Arial"/>
                <w:b/>
                <w:sz w:val="32"/>
              </w:rPr>
              <w:br/>
              <w:t>of all Forms of</w:t>
            </w:r>
            <w:r w:rsidRPr="0001521C">
              <w:rPr>
                <w:rFonts w:ascii="Arial" w:hAnsi="Arial" w:cs="Arial"/>
                <w:b/>
                <w:sz w:val="32"/>
              </w:rPr>
              <w:br/>
              <w:t>Racial Discrimination</w:t>
            </w:r>
          </w:p>
        </w:tc>
        <w:tc>
          <w:tcPr>
            <w:tcW w:w="3366" w:type="dxa"/>
            <w:tcBorders>
              <w:top w:val="single" w:sz="4" w:space="0" w:color="auto"/>
              <w:left w:val="nil"/>
              <w:bottom w:val="single" w:sz="36" w:space="0" w:color="auto"/>
              <w:right w:val="nil"/>
            </w:tcBorders>
          </w:tcPr>
          <w:p w:rsidR="009349A2" w:rsidRDefault="009349A2" w:rsidP="00AB495A"/>
          <w:p w:rsidR="00996FDB" w:rsidRPr="0001521C" w:rsidRDefault="00996FDB" w:rsidP="00AB495A">
            <w:r w:rsidRPr="0001521C">
              <w:t>Distr.</w:t>
            </w:r>
          </w:p>
          <w:p w:rsidR="00996FDB" w:rsidRDefault="00996FDB" w:rsidP="00AB495A">
            <w:fldSimple w:instr=" FILLIN &quot;Distr.&quot; \* MERGEFORMAT ">
              <w:r w:rsidRPr="0001521C">
                <w:t>GENERAL</w:t>
              </w:r>
            </w:fldSimple>
          </w:p>
          <w:p w:rsidR="00996FDB" w:rsidRDefault="00996FDB" w:rsidP="00996FDB"/>
          <w:p w:rsidR="00996FDB" w:rsidRPr="00B21F7F" w:rsidRDefault="00996FDB" w:rsidP="00996FDB">
            <w:pPr>
              <w:rPr>
                <w:lang w:val="en-GB"/>
              </w:rPr>
            </w:pPr>
            <w:r w:rsidRPr="00B21F7F">
              <w:rPr>
                <w:lang w:val="en-GB"/>
              </w:rPr>
              <w:t>CERD/C/HRV/CO/8</w:t>
            </w:r>
          </w:p>
          <w:p w:rsidR="00996FDB" w:rsidRDefault="00625F3B" w:rsidP="00996FDB">
            <w:r>
              <w:rPr>
                <w:lang w:val="en-GB"/>
              </w:rPr>
              <w:t xml:space="preserve">24 </w:t>
            </w:r>
            <w:r w:rsidR="00996FDB" w:rsidRPr="00625F3B">
              <w:rPr>
                <w:lang w:val="en-GB"/>
              </w:rPr>
              <w:t>March</w:t>
            </w:r>
            <w:r w:rsidR="00996FDB" w:rsidRPr="00B21F7F">
              <w:rPr>
                <w:lang w:val="en-GB"/>
              </w:rPr>
              <w:t xml:space="preserve"> 2009</w:t>
            </w:r>
            <w:r w:rsidR="00996FDB" w:rsidRPr="0001521C">
              <w:br/>
            </w:r>
          </w:p>
          <w:p w:rsidR="00996FDB" w:rsidRDefault="00996FDB" w:rsidP="00996FDB">
            <w:r w:rsidRPr="0001521C">
              <w:t>Original:  ENGLISH</w:t>
            </w:r>
          </w:p>
          <w:p w:rsidR="009349A2" w:rsidRPr="0001521C" w:rsidRDefault="009349A2" w:rsidP="00996FDB"/>
        </w:tc>
      </w:tr>
    </w:tbl>
    <w:p w:rsidR="00996FDB" w:rsidRPr="00E47407" w:rsidRDefault="00996FDB" w:rsidP="00996FDB">
      <w:pPr>
        <w:rPr>
          <w:lang w:val="en-GB"/>
        </w:rPr>
      </w:pPr>
      <w:r w:rsidRPr="0001521C">
        <w:br/>
      </w:r>
      <w:r w:rsidRPr="00E47407">
        <w:rPr>
          <w:lang w:val="en-GB"/>
        </w:rPr>
        <w:t>COMMITTEE ON THE ELIMINATION</w:t>
      </w:r>
      <w:r w:rsidRPr="00E47407">
        <w:rPr>
          <w:lang w:val="en-GB"/>
        </w:rPr>
        <w:br/>
        <w:t>OF RACIAL DISCRIMINATION</w:t>
      </w:r>
      <w:r w:rsidRPr="00E47407">
        <w:rPr>
          <w:lang w:val="en-GB"/>
        </w:rPr>
        <w:br/>
        <w:t>Seventy-fourth session</w:t>
      </w:r>
      <w:r w:rsidRPr="00E47407">
        <w:rPr>
          <w:lang w:val="en-GB"/>
        </w:rPr>
        <w:br/>
        <w:t>16 February – 6 March 2009</w:t>
      </w:r>
    </w:p>
    <w:p w:rsidR="00996FDB" w:rsidRDefault="00996FDB" w:rsidP="00DD279E">
      <w:pPr>
        <w:jc w:val="right"/>
        <w:rPr>
          <w:lang w:val="en-GB"/>
        </w:rPr>
      </w:pPr>
    </w:p>
    <w:p w:rsidR="00DD279E" w:rsidRPr="00B21F7F" w:rsidRDefault="00DD279E">
      <w:pPr>
        <w:pStyle w:val="Heading2"/>
        <w:numPr>
          <w:ilvl w:val="0"/>
          <w:numId w:val="0"/>
        </w:numPr>
        <w:spacing w:before="0" w:after="0" w:line="240" w:lineRule="auto"/>
        <w:jc w:val="left"/>
      </w:pPr>
    </w:p>
    <w:p w:rsidR="00DD279E" w:rsidRPr="00B21F7F" w:rsidRDefault="00DD279E" w:rsidP="00DD279E">
      <w:pPr>
        <w:jc w:val="center"/>
        <w:rPr>
          <w:b/>
          <w:bCs/>
          <w:lang w:val="en-GB"/>
        </w:rPr>
      </w:pPr>
      <w:r w:rsidRPr="00B21F7F">
        <w:rPr>
          <w:b/>
          <w:bCs/>
          <w:lang w:val="en-GB"/>
        </w:rPr>
        <w:t>CONSIDERATION OF REPORTS SUBMITTED BY STATES PARTIES</w:t>
      </w:r>
    </w:p>
    <w:p w:rsidR="00DD279E" w:rsidRPr="00B21F7F" w:rsidRDefault="00DD279E" w:rsidP="00DD279E">
      <w:pPr>
        <w:jc w:val="center"/>
        <w:rPr>
          <w:b/>
          <w:bCs/>
          <w:lang w:val="en-GB"/>
        </w:rPr>
      </w:pPr>
      <w:r w:rsidRPr="00B21F7F">
        <w:rPr>
          <w:b/>
          <w:bCs/>
          <w:lang w:val="en-GB"/>
        </w:rPr>
        <w:t>UNDER ARTICLE 9 OF THE CONVENTION</w:t>
      </w:r>
    </w:p>
    <w:p w:rsidR="00DD279E" w:rsidRPr="00B21F7F" w:rsidRDefault="00DD279E" w:rsidP="00DD279E">
      <w:pPr>
        <w:jc w:val="center"/>
        <w:rPr>
          <w:b/>
          <w:bCs/>
          <w:lang w:val="en-GB"/>
        </w:rPr>
      </w:pPr>
    </w:p>
    <w:p w:rsidR="00DD279E" w:rsidRPr="00B21F7F" w:rsidRDefault="00DD279E" w:rsidP="00DD279E">
      <w:pPr>
        <w:jc w:val="center"/>
        <w:rPr>
          <w:b/>
          <w:bCs/>
          <w:lang w:val="en-GB"/>
        </w:rPr>
      </w:pPr>
      <w:r w:rsidRPr="00B21F7F">
        <w:rPr>
          <w:b/>
          <w:bCs/>
          <w:lang w:val="en-GB"/>
        </w:rPr>
        <w:t>Concluding observations of the Committee on the</w:t>
      </w:r>
      <w:r w:rsidRPr="00B21F7F">
        <w:rPr>
          <w:b/>
          <w:bCs/>
          <w:lang w:val="en-GB"/>
        </w:rPr>
        <w:br/>
        <w:t>Elimination of Racial Discrimination</w:t>
      </w:r>
    </w:p>
    <w:p w:rsidR="00DD279E" w:rsidRPr="00B21F7F" w:rsidRDefault="00DD279E" w:rsidP="00DD279E">
      <w:pPr>
        <w:jc w:val="center"/>
        <w:rPr>
          <w:b/>
          <w:bCs/>
          <w:lang w:val="en-GB"/>
        </w:rPr>
      </w:pPr>
    </w:p>
    <w:p w:rsidR="00DD279E" w:rsidRPr="00B21F7F" w:rsidRDefault="00DD279E" w:rsidP="00DD279E">
      <w:pPr>
        <w:jc w:val="center"/>
        <w:rPr>
          <w:b/>
          <w:bCs/>
          <w:lang w:val="en-GB"/>
        </w:rPr>
      </w:pPr>
    </w:p>
    <w:p w:rsidR="00DD279E" w:rsidRPr="00B21F7F" w:rsidRDefault="00DD279E" w:rsidP="00DD279E">
      <w:pPr>
        <w:jc w:val="center"/>
        <w:rPr>
          <w:b/>
          <w:bCs/>
          <w:lang w:val="en-GB"/>
        </w:rPr>
      </w:pPr>
      <w:smartTag w:uri="urn:schemas-microsoft-com:office:smarttags" w:element="country-region">
        <w:smartTag w:uri="urn:schemas-microsoft-com:office:smarttags" w:element="place">
          <w:r w:rsidRPr="00B21F7F">
            <w:rPr>
              <w:b/>
              <w:bCs/>
              <w:lang w:val="en-GB"/>
            </w:rPr>
            <w:t>CROATIA</w:t>
          </w:r>
        </w:smartTag>
      </w:smartTag>
    </w:p>
    <w:p w:rsidR="00DD279E" w:rsidRPr="00B21F7F" w:rsidRDefault="00DD279E" w:rsidP="00DD279E">
      <w:pPr>
        <w:jc w:val="center"/>
        <w:rPr>
          <w:b/>
          <w:bCs/>
          <w:i/>
          <w:iCs/>
          <w:lang w:val="en-GB"/>
        </w:rPr>
      </w:pPr>
    </w:p>
    <w:p w:rsidR="00DD279E" w:rsidRPr="00B21F7F" w:rsidRDefault="00DD279E" w:rsidP="00DD279E">
      <w:pPr>
        <w:jc w:val="center"/>
        <w:rPr>
          <w:lang w:val="en-GB"/>
        </w:rPr>
      </w:pPr>
    </w:p>
    <w:p w:rsidR="00DD279E" w:rsidRPr="00B21F7F" w:rsidRDefault="00DD279E" w:rsidP="00695B39">
      <w:pPr>
        <w:numPr>
          <w:ilvl w:val="0"/>
          <w:numId w:val="13"/>
        </w:numPr>
        <w:rPr>
          <w:lang w:val="en-GB"/>
        </w:rPr>
      </w:pPr>
      <w:r w:rsidRPr="00B21F7F">
        <w:rPr>
          <w:lang w:val="en-GB"/>
        </w:rPr>
        <w:t xml:space="preserve">The Committee considered the sixth to eighth periodic reports of </w:t>
      </w:r>
      <w:smartTag w:uri="urn:schemas-microsoft-com:office:smarttags" w:element="place">
        <w:smartTag w:uri="urn:schemas-microsoft-com:office:smarttags" w:element="country-region">
          <w:r w:rsidRPr="00B21F7F">
            <w:rPr>
              <w:lang w:val="en-GB"/>
            </w:rPr>
            <w:t>Croatia</w:t>
          </w:r>
        </w:smartTag>
      </w:smartTag>
      <w:r w:rsidRPr="00B21F7F">
        <w:rPr>
          <w:lang w:val="en-GB"/>
        </w:rPr>
        <w:t xml:space="preserve"> (CERD/C/HRV/8), submitted in one document, at its 1920</w:t>
      </w:r>
      <w:r w:rsidR="00CF716E">
        <w:rPr>
          <w:lang w:val="en-GB"/>
        </w:rPr>
        <w:t>th</w:t>
      </w:r>
      <w:r w:rsidRPr="00B21F7F">
        <w:rPr>
          <w:lang w:val="en-GB"/>
        </w:rPr>
        <w:t xml:space="preserve"> and 1921</w:t>
      </w:r>
      <w:r w:rsidR="000A2198">
        <w:rPr>
          <w:lang w:val="en-GB"/>
        </w:rPr>
        <w:t>st</w:t>
      </w:r>
      <w:r w:rsidRPr="00B21F7F">
        <w:rPr>
          <w:lang w:val="en-GB"/>
        </w:rPr>
        <w:t xml:space="preserve"> meetings (CERD/C/SR.1920 and CERD/C/SR.1921), held on 26 and 27 February 2009. At its </w:t>
      </w:r>
      <w:r w:rsidR="00D545F3">
        <w:rPr>
          <w:lang w:val="en-GB"/>
        </w:rPr>
        <w:t>1929</w:t>
      </w:r>
      <w:r w:rsidR="00CF716E">
        <w:rPr>
          <w:lang w:val="en-GB"/>
        </w:rPr>
        <w:t>th</w:t>
      </w:r>
      <w:r w:rsidR="00D545F3">
        <w:rPr>
          <w:lang w:val="en-GB"/>
        </w:rPr>
        <w:t xml:space="preserve"> meeting (CERD/C/SR</w:t>
      </w:r>
      <w:r w:rsidRPr="00B21F7F">
        <w:rPr>
          <w:lang w:val="en-GB"/>
        </w:rPr>
        <w:t>.</w:t>
      </w:r>
      <w:r w:rsidR="00D545F3">
        <w:rPr>
          <w:lang w:val="en-GB"/>
        </w:rPr>
        <w:t xml:space="preserve">1929), held on 5 </w:t>
      </w:r>
      <w:r w:rsidRPr="00B21F7F">
        <w:rPr>
          <w:lang w:val="en-GB"/>
        </w:rPr>
        <w:t>March 2008, it adopted the following concluding observations.</w:t>
      </w:r>
    </w:p>
    <w:p w:rsidR="00DD279E" w:rsidRDefault="00DD279E" w:rsidP="00695B39">
      <w:pPr>
        <w:pStyle w:val="Heading2"/>
        <w:numPr>
          <w:ilvl w:val="2"/>
          <w:numId w:val="13"/>
        </w:numPr>
        <w:tabs>
          <w:tab w:val="clear" w:pos="2340"/>
          <w:tab w:val="num" w:pos="0"/>
        </w:tabs>
        <w:spacing w:before="0" w:after="0" w:line="240" w:lineRule="auto"/>
        <w:ind w:left="0" w:firstLine="0"/>
        <w:rPr>
          <w:caps w:val="0"/>
        </w:rPr>
      </w:pPr>
      <w:r w:rsidRPr="00B21F7F">
        <w:t>I</w:t>
      </w:r>
      <w:r w:rsidR="00CF716E" w:rsidRPr="00B21F7F">
        <w:rPr>
          <w:caps w:val="0"/>
        </w:rPr>
        <w:t>ntroduction</w:t>
      </w:r>
    </w:p>
    <w:p w:rsidR="00695B39" w:rsidRPr="00695B39" w:rsidRDefault="00695B39" w:rsidP="00695B39">
      <w:pPr>
        <w:rPr>
          <w:lang w:val="en-GB" w:eastAsia="en-US"/>
        </w:rPr>
      </w:pPr>
    </w:p>
    <w:p w:rsidR="00DD279E" w:rsidRPr="00B21F7F" w:rsidRDefault="00DD279E" w:rsidP="00695B39">
      <w:pPr>
        <w:numPr>
          <w:ilvl w:val="0"/>
          <w:numId w:val="13"/>
        </w:numPr>
        <w:autoSpaceDE w:val="0"/>
        <w:autoSpaceDN w:val="0"/>
        <w:adjustRightInd w:val="0"/>
        <w:rPr>
          <w:lang w:val="en-GB"/>
        </w:rPr>
      </w:pPr>
      <w:r w:rsidRPr="00B21F7F">
        <w:rPr>
          <w:lang w:val="en-GB"/>
        </w:rPr>
        <w:t>The Committee welcomes the submission of the sixth to eighth periodic reports by the State party. It also</w:t>
      </w:r>
      <w:r w:rsidRPr="00B21F7F">
        <w:rPr>
          <w:rFonts w:eastAsia="Times New Roman"/>
          <w:lang w:val="en-GB" w:eastAsia="de-DE" w:bidi="x-none"/>
        </w:rPr>
        <w:t xml:space="preserve"> expresses its appreciation for the </w:t>
      </w:r>
      <w:r w:rsidRPr="00B21F7F">
        <w:rPr>
          <w:lang w:val="en-GB"/>
        </w:rPr>
        <w:t xml:space="preserve">frank and constructive dialogue held with the high-level delegation and the </w:t>
      </w:r>
      <w:r w:rsidRPr="00B21F7F">
        <w:rPr>
          <w:rFonts w:eastAsia="Times New Roman"/>
          <w:lang w:val="en-GB" w:eastAsia="de-DE" w:bidi="x-none"/>
        </w:rPr>
        <w:t xml:space="preserve">comprehensive written and oral </w:t>
      </w:r>
      <w:r w:rsidRPr="00B21F7F">
        <w:rPr>
          <w:lang w:val="en-GB"/>
        </w:rPr>
        <w:t xml:space="preserve">responses provided to the list of issues and </w:t>
      </w:r>
      <w:r w:rsidR="00935E4D">
        <w:rPr>
          <w:lang w:val="en-GB"/>
        </w:rPr>
        <w:t xml:space="preserve">the </w:t>
      </w:r>
      <w:r w:rsidRPr="00B21F7F">
        <w:rPr>
          <w:lang w:val="en-GB"/>
        </w:rPr>
        <w:t xml:space="preserve">questions posed by Committee members. </w:t>
      </w:r>
    </w:p>
    <w:p w:rsidR="00DD279E" w:rsidRPr="00B21F7F" w:rsidRDefault="00DD279E" w:rsidP="00695B39">
      <w:pPr>
        <w:autoSpaceDE w:val="0"/>
        <w:autoSpaceDN w:val="0"/>
        <w:adjustRightInd w:val="0"/>
        <w:jc w:val="both"/>
        <w:rPr>
          <w:lang w:val="en-GB"/>
        </w:rPr>
      </w:pPr>
    </w:p>
    <w:p w:rsidR="00DD279E" w:rsidRDefault="00DD279E" w:rsidP="00695B39">
      <w:pPr>
        <w:pStyle w:val="Heading2"/>
        <w:numPr>
          <w:ilvl w:val="0"/>
          <w:numId w:val="15"/>
        </w:numPr>
        <w:spacing w:before="0" w:after="0" w:line="240" w:lineRule="auto"/>
        <w:rPr>
          <w:caps w:val="0"/>
        </w:rPr>
      </w:pPr>
      <w:r w:rsidRPr="00B21F7F">
        <w:t>P</w:t>
      </w:r>
      <w:r w:rsidR="00CF716E" w:rsidRPr="00B21F7F">
        <w:rPr>
          <w:caps w:val="0"/>
        </w:rPr>
        <w:t>ositive</w:t>
      </w:r>
      <w:r w:rsidRPr="00B21F7F">
        <w:t xml:space="preserve"> </w:t>
      </w:r>
      <w:r w:rsidR="00CF716E" w:rsidRPr="00B21F7F">
        <w:rPr>
          <w:caps w:val="0"/>
        </w:rPr>
        <w:t>aspects</w:t>
      </w:r>
    </w:p>
    <w:p w:rsidR="00695B39" w:rsidRPr="00695B39" w:rsidRDefault="00695B39" w:rsidP="00695B39">
      <w:pPr>
        <w:ind w:left="360"/>
        <w:rPr>
          <w:lang w:val="en-GB" w:eastAsia="en-US"/>
        </w:rPr>
      </w:pPr>
    </w:p>
    <w:p w:rsidR="00DD279E" w:rsidRPr="00B21F7F" w:rsidRDefault="00DD279E" w:rsidP="00695B39">
      <w:pPr>
        <w:pStyle w:val="Default"/>
        <w:numPr>
          <w:ilvl w:val="0"/>
          <w:numId w:val="13"/>
        </w:numPr>
        <w:rPr>
          <w:lang w:val="en-GB"/>
        </w:rPr>
      </w:pPr>
      <w:r w:rsidRPr="00B21F7F">
        <w:rPr>
          <w:lang w:val="en-GB"/>
        </w:rPr>
        <w:t xml:space="preserve">The Committee welcomes the adoption of new laws </w:t>
      </w:r>
      <w:r w:rsidR="00AF31BE">
        <w:rPr>
          <w:lang w:val="en-GB"/>
        </w:rPr>
        <w:t>which aim to implement various provisions of</w:t>
      </w:r>
      <w:r w:rsidRPr="00B21F7F">
        <w:rPr>
          <w:lang w:val="en-GB"/>
        </w:rPr>
        <w:t xml:space="preserve"> the Convention, especially the adoption of the Anti-Discrimination Act (2009), the Constitutional Act on National Minorities (2002), and the </w:t>
      </w:r>
      <w:r w:rsidR="00B71CE8">
        <w:rPr>
          <w:lang w:val="en-GB"/>
        </w:rPr>
        <w:t>Act</w:t>
      </w:r>
      <w:r w:rsidR="00B71CE8" w:rsidRPr="00B21F7F">
        <w:rPr>
          <w:lang w:val="en-GB"/>
        </w:rPr>
        <w:t xml:space="preserve"> </w:t>
      </w:r>
      <w:r w:rsidRPr="00B21F7F">
        <w:rPr>
          <w:lang w:val="en-GB"/>
        </w:rPr>
        <w:t xml:space="preserve">on the Right to Legal Assistance (2008). </w:t>
      </w:r>
    </w:p>
    <w:p w:rsidR="00DD279E" w:rsidRPr="00B21F7F" w:rsidRDefault="009F33FD" w:rsidP="00695B39">
      <w:pPr>
        <w:pStyle w:val="Default"/>
        <w:ind w:left="360"/>
        <w:rPr>
          <w:lang w:val="en-GB"/>
        </w:rPr>
      </w:pPr>
      <w:r>
        <w:pict>
          <v:shapetype id="_x0000_t202" coordsize="21600,21600" o:spt="202" path="m,l,21600r21600,l21600,xe">
            <v:stroke joinstyle="miter"/>
            <v:path gradientshapeok="t" o:connecttype="rect"/>
          </v:shapetype>
          <v:shape id="_x0000_s1027" type="#_x0000_t202" style="position:absolute;left:0;text-align:left;margin-left:-6pt;margin-top:30.85pt;width:84pt;height:24.45pt;z-index:2" stroked="f">
            <v:textbox>
              <w:txbxContent>
                <w:p w:rsidR="009F33FD" w:rsidRDefault="009F33FD" w:rsidP="009F33FD">
                  <w:r>
                    <w:t>GE.09-41276</w:t>
                  </w:r>
                </w:p>
              </w:txbxContent>
            </v:textbox>
          </v:shape>
        </w:pict>
      </w:r>
    </w:p>
    <w:p w:rsidR="00DD279E" w:rsidRPr="00367025" w:rsidRDefault="00DD279E" w:rsidP="00695B39">
      <w:pPr>
        <w:pStyle w:val="Default"/>
        <w:numPr>
          <w:ilvl w:val="0"/>
          <w:numId w:val="13"/>
        </w:numPr>
        <w:rPr>
          <w:lang w:val="en-GB"/>
        </w:rPr>
      </w:pPr>
      <w:r w:rsidRPr="00B21F7F">
        <w:rPr>
          <w:lang w:val="en-GB"/>
        </w:rPr>
        <w:t xml:space="preserve">The Committee notes with appreciation the establishment of a range of institutions for the promotion of human rights, in particular minority rights, such as the Councils for National Minorities as well as the Government Office for Human Rights. </w:t>
      </w:r>
      <w:r w:rsidRPr="00B21F7F">
        <w:rPr>
          <w:szCs w:val="22"/>
          <w:lang w:val="en-GB" w:eastAsia="de-DE"/>
        </w:rPr>
        <w:t xml:space="preserve">The Committee </w:t>
      </w:r>
      <w:r w:rsidR="00367025">
        <w:rPr>
          <w:szCs w:val="22"/>
          <w:lang w:val="en-GB" w:eastAsia="de-DE"/>
        </w:rPr>
        <w:t xml:space="preserve">particularly </w:t>
      </w:r>
      <w:r w:rsidRPr="00B21F7F">
        <w:rPr>
          <w:szCs w:val="22"/>
          <w:lang w:val="en-GB" w:eastAsia="de-DE"/>
        </w:rPr>
        <w:t xml:space="preserve">welcomes the establishment of the Office of the Ombudsman as the </w:t>
      </w:r>
      <w:r w:rsidRPr="00B21F7F">
        <w:rPr>
          <w:color w:val="auto"/>
          <w:szCs w:val="22"/>
          <w:lang w:val="en-GB" w:eastAsia="de-DE"/>
        </w:rPr>
        <w:t xml:space="preserve">national human rights institution </w:t>
      </w:r>
      <w:r w:rsidRPr="00B21F7F">
        <w:rPr>
          <w:szCs w:val="22"/>
          <w:lang w:val="en-GB" w:eastAsia="de-DE"/>
        </w:rPr>
        <w:t xml:space="preserve">of the State party and the broadening of its mandate to become the main body for the suppression of discrimination, </w:t>
      </w:r>
      <w:r w:rsidR="004F0633">
        <w:rPr>
          <w:szCs w:val="22"/>
          <w:lang w:val="en-GB" w:eastAsia="de-DE"/>
        </w:rPr>
        <w:t>but</w:t>
      </w:r>
      <w:r w:rsidRPr="00B21F7F">
        <w:rPr>
          <w:szCs w:val="22"/>
          <w:lang w:val="en-GB" w:eastAsia="de-DE"/>
        </w:rPr>
        <w:t xml:space="preserve"> not</w:t>
      </w:r>
      <w:r w:rsidR="004F0633">
        <w:rPr>
          <w:szCs w:val="22"/>
          <w:lang w:val="en-GB" w:eastAsia="de-DE"/>
        </w:rPr>
        <w:t>es</w:t>
      </w:r>
      <w:r w:rsidRPr="00B21F7F">
        <w:rPr>
          <w:szCs w:val="22"/>
          <w:lang w:val="en-GB" w:eastAsia="de-DE"/>
        </w:rPr>
        <w:t xml:space="preserve"> information about the lack of adequate funds</w:t>
      </w:r>
      <w:r w:rsidRPr="00B21F7F">
        <w:rPr>
          <w:rFonts w:eastAsia="Times New Roman"/>
          <w:szCs w:val="22"/>
          <w:lang w:val="en-GB" w:eastAsia="de-DE"/>
        </w:rPr>
        <w:t xml:space="preserve">. </w:t>
      </w:r>
    </w:p>
    <w:p w:rsidR="00DD279E" w:rsidRPr="00B21F7F" w:rsidRDefault="00DD279E" w:rsidP="00695B39">
      <w:pPr>
        <w:pStyle w:val="Default"/>
        <w:ind w:left="360"/>
        <w:rPr>
          <w:lang w:val="en-GB"/>
        </w:rPr>
      </w:pPr>
    </w:p>
    <w:p w:rsidR="00DD279E" w:rsidRPr="00B21F7F" w:rsidRDefault="00DD279E" w:rsidP="00695B39">
      <w:pPr>
        <w:pStyle w:val="Default"/>
        <w:numPr>
          <w:ilvl w:val="0"/>
          <w:numId w:val="13"/>
        </w:numPr>
        <w:rPr>
          <w:lang w:val="en-GB"/>
        </w:rPr>
      </w:pPr>
      <w:r w:rsidRPr="00B21F7F">
        <w:rPr>
          <w:lang w:val="en-GB"/>
        </w:rPr>
        <w:t>The Committee reiterates its appreciation for the enhanced cooperation by the State party with the International Criminal Tribunal for the Former Yugoslavia.</w:t>
      </w:r>
    </w:p>
    <w:p w:rsidR="00DD279E" w:rsidRPr="00B21F7F" w:rsidRDefault="00DD279E" w:rsidP="00695B39">
      <w:pPr>
        <w:pStyle w:val="Default"/>
        <w:rPr>
          <w:lang w:val="en-GB"/>
        </w:rPr>
      </w:pPr>
    </w:p>
    <w:p w:rsidR="00DD279E" w:rsidRDefault="00DD279E" w:rsidP="00695B39">
      <w:pPr>
        <w:pStyle w:val="Default"/>
        <w:numPr>
          <w:ilvl w:val="0"/>
          <w:numId w:val="13"/>
        </w:numPr>
        <w:rPr>
          <w:lang w:val="en-GB"/>
        </w:rPr>
      </w:pPr>
      <w:r w:rsidRPr="00B21F7F">
        <w:rPr>
          <w:lang w:val="en-GB"/>
        </w:rPr>
        <w:t>The Committee welcomes the introduction of human rights training programmes and courses for public officials, including law enforcement officers and members of the judiciary, which</w:t>
      </w:r>
      <w:r w:rsidR="00DF2819">
        <w:rPr>
          <w:lang w:val="en-GB"/>
        </w:rPr>
        <w:t xml:space="preserve">, </w:t>
      </w:r>
      <w:r w:rsidR="00DF2819" w:rsidRPr="00B71CE8">
        <w:rPr>
          <w:lang w:val="en-GB"/>
        </w:rPr>
        <w:t>inter alia</w:t>
      </w:r>
      <w:r w:rsidR="00DF2819">
        <w:rPr>
          <w:lang w:val="en-GB"/>
        </w:rPr>
        <w:t>,</w:t>
      </w:r>
      <w:r w:rsidRPr="00B21F7F">
        <w:rPr>
          <w:lang w:val="en-GB"/>
        </w:rPr>
        <w:t xml:space="preserve"> aim to raise awareness of the prohibition of racial discrimination.  </w:t>
      </w:r>
    </w:p>
    <w:p w:rsidR="00D679A6" w:rsidRDefault="00D679A6" w:rsidP="00695B39">
      <w:pPr>
        <w:pStyle w:val="Default"/>
        <w:rPr>
          <w:lang w:val="en-GB"/>
        </w:rPr>
      </w:pPr>
    </w:p>
    <w:p w:rsidR="00D679A6" w:rsidRPr="00B21F7F" w:rsidRDefault="00D679A6" w:rsidP="00695B39">
      <w:pPr>
        <w:pStyle w:val="Default"/>
        <w:numPr>
          <w:ilvl w:val="0"/>
          <w:numId w:val="13"/>
        </w:numPr>
        <w:rPr>
          <w:lang w:val="en-GB"/>
        </w:rPr>
      </w:pPr>
      <w:r>
        <w:rPr>
          <w:lang w:val="en-GB"/>
        </w:rPr>
        <w:t>The Committee welcomes the information</w:t>
      </w:r>
      <w:r w:rsidRPr="00B21F7F">
        <w:rPr>
          <w:lang w:val="en-GB"/>
        </w:rPr>
        <w:t xml:space="preserve"> that the Convention is incorporated into the </w:t>
      </w:r>
      <w:r>
        <w:rPr>
          <w:lang w:val="en-GB"/>
        </w:rPr>
        <w:t>domestic law of the State party</w:t>
      </w:r>
      <w:r w:rsidRPr="00B21F7F">
        <w:rPr>
          <w:lang w:val="en-GB"/>
        </w:rPr>
        <w:t xml:space="preserve"> and that international law prevails over domestic law in the State party.</w:t>
      </w:r>
    </w:p>
    <w:p w:rsidR="00DD279E" w:rsidRPr="00B21F7F" w:rsidRDefault="00DD279E" w:rsidP="00695B39">
      <w:pPr>
        <w:pStyle w:val="Default"/>
        <w:ind w:left="360"/>
        <w:rPr>
          <w:lang w:val="en-GB"/>
        </w:rPr>
      </w:pPr>
    </w:p>
    <w:p w:rsidR="00DD279E" w:rsidRDefault="00DD279E" w:rsidP="00695B39">
      <w:pPr>
        <w:pStyle w:val="Default"/>
        <w:numPr>
          <w:ilvl w:val="0"/>
          <w:numId w:val="13"/>
        </w:numPr>
        <w:rPr>
          <w:lang w:val="en-GB"/>
        </w:rPr>
      </w:pPr>
      <w:r w:rsidRPr="00B21F7F">
        <w:rPr>
          <w:lang w:val="en-GB"/>
        </w:rPr>
        <w:t xml:space="preserve">The Committee notes with satisfaction that the State party has ratified </w:t>
      </w:r>
      <w:r w:rsidR="004F0633">
        <w:rPr>
          <w:lang w:val="en-GB"/>
        </w:rPr>
        <w:t>most</w:t>
      </w:r>
      <w:r w:rsidRPr="00B21F7F">
        <w:rPr>
          <w:lang w:val="en-GB"/>
        </w:rPr>
        <w:t xml:space="preserve"> United Nations core human rights treaties </w:t>
      </w:r>
      <w:r w:rsidR="004F0633">
        <w:rPr>
          <w:lang w:val="en-GB"/>
        </w:rPr>
        <w:t>as well as</w:t>
      </w:r>
      <w:r w:rsidRPr="00B21F7F">
        <w:rPr>
          <w:lang w:val="en-GB"/>
        </w:rPr>
        <w:t xml:space="preserve"> Protocol No. 12 to the European Convention on Human Rights and Fundamental</w:t>
      </w:r>
      <w:r w:rsidR="00A468CA">
        <w:rPr>
          <w:lang w:val="en-GB"/>
        </w:rPr>
        <w:t xml:space="preserve"> Freedoms</w:t>
      </w:r>
      <w:r w:rsidR="00B761BB">
        <w:rPr>
          <w:lang w:val="en-GB"/>
        </w:rPr>
        <w:t>, concerning non-discrimination as a general norm in the field of human rights</w:t>
      </w:r>
      <w:r w:rsidR="00A468CA">
        <w:rPr>
          <w:lang w:val="en-GB"/>
        </w:rPr>
        <w:t xml:space="preserve">. </w:t>
      </w:r>
    </w:p>
    <w:p w:rsidR="00AF16ED" w:rsidRDefault="00AF16ED" w:rsidP="00695B39">
      <w:pPr>
        <w:pStyle w:val="Default"/>
        <w:rPr>
          <w:lang w:val="en-GB"/>
        </w:rPr>
      </w:pPr>
    </w:p>
    <w:p w:rsidR="00AF16ED" w:rsidRDefault="00AF16ED" w:rsidP="00695B39">
      <w:pPr>
        <w:pStyle w:val="Default"/>
        <w:numPr>
          <w:ilvl w:val="0"/>
          <w:numId w:val="13"/>
        </w:numPr>
        <w:rPr>
          <w:lang w:val="en-GB"/>
        </w:rPr>
      </w:pPr>
      <w:r w:rsidRPr="00B21F7F">
        <w:rPr>
          <w:lang w:val="en-GB"/>
        </w:rPr>
        <w:t xml:space="preserve">The Committee </w:t>
      </w:r>
      <w:r>
        <w:rPr>
          <w:lang w:val="en-GB"/>
        </w:rPr>
        <w:t>notes with appreciation</w:t>
      </w:r>
      <w:r w:rsidRPr="00B21F7F">
        <w:rPr>
          <w:lang w:val="en-GB"/>
        </w:rPr>
        <w:t xml:space="preserve"> that the State party consult</w:t>
      </w:r>
      <w:r>
        <w:rPr>
          <w:lang w:val="en-GB"/>
        </w:rPr>
        <w:t>ed</w:t>
      </w:r>
      <w:r w:rsidRPr="00B21F7F">
        <w:rPr>
          <w:lang w:val="en-GB"/>
        </w:rPr>
        <w:t xml:space="preserve"> with organizations of civil society working in the a</w:t>
      </w:r>
      <w:r>
        <w:rPr>
          <w:lang w:val="en-GB"/>
        </w:rPr>
        <w:t xml:space="preserve">rea of human rights protection </w:t>
      </w:r>
      <w:r w:rsidRPr="00B21F7F">
        <w:rPr>
          <w:lang w:val="en-GB"/>
        </w:rPr>
        <w:t>in connection with the preparation of its periodic report.</w:t>
      </w:r>
    </w:p>
    <w:p w:rsidR="00DD279E" w:rsidRPr="00B21F7F" w:rsidRDefault="00DD279E" w:rsidP="00695B39">
      <w:pPr>
        <w:jc w:val="both"/>
        <w:rPr>
          <w:lang w:val="en-GB" w:eastAsia="en-US"/>
        </w:rPr>
      </w:pPr>
    </w:p>
    <w:p w:rsidR="00DD279E" w:rsidRPr="00B21F7F" w:rsidRDefault="003C0AA0" w:rsidP="00695B39">
      <w:pPr>
        <w:pStyle w:val="Heading2"/>
        <w:numPr>
          <w:ilvl w:val="0"/>
          <w:numId w:val="0"/>
        </w:numPr>
        <w:spacing w:before="0" w:after="0" w:line="240" w:lineRule="auto"/>
        <w:ind w:left="360"/>
      </w:pPr>
      <w:r>
        <w:t>C</w:t>
      </w:r>
      <w:r w:rsidR="00DD279E" w:rsidRPr="00B21F7F">
        <w:t>.  C</w:t>
      </w:r>
      <w:r w:rsidR="00CF716E" w:rsidRPr="00B21F7F">
        <w:rPr>
          <w:caps w:val="0"/>
        </w:rPr>
        <w:t>oncerns</w:t>
      </w:r>
      <w:r w:rsidR="00DD279E" w:rsidRPr="00B21F7F">
        <w:t xml:space="preserve"> </w:t>
      </w:r>
      <w:r w:rsidR="00CF716E" w:rsidRPr="00B21F7F">
        <w:rPr>
          <w:caps w:val="0"/>
        </w:rPr>
        <w:t>and recommendations</w:t>
      </w:r>
    </w:p>
    <w:p w:rsidR="00D465DB" w:rsidRPr="00D465DB" w:rsidRDefault="00D465DB" w:rsidP="00695B39">
      <w:pPr>
        <w:pStyle w:val="Default"/>
        <w:ind w:left="360"/>
        <w:jc w:val="both"/>
        <w:rPr>
          <w:rFonts w:eastAsia="Times New Roman"/>
          <w:szCs w:val="22"/>
          <w:lang w:val="en-GB" w:eastAsia="de-DE"/>
        </w:rPr>
      </w:pPr>
    </w:p>
    <w:p w:rsidR="00DD279E" w:rsidRPr="009E71B9" w:rsidRDefault="0041741D" w:rsidP="00695B39">
      <w:pPr>
        <w:pStyle w:val="Default"/>
        <w:numPr>
          <w:ilvl w:val="0"/>
          <w:numId w:val="13"/>
        </w:numPr>
        <w:rPr>
          <w:rFonts w:eastAsia="Times New Roman"/>
          <w:szCs w:val="22"/>
          <w:lang w:val="en-GB" w:eastAsia="de-DE"/>
        </w:rPr>
      </w:pPr>
      <w:r>
        <w:rPr>
          <w:rFonts w:eastAsia="Times New Roman"/>
          <w:lang w:val="en-GB" w:eastAsia="de-DE"/>
        </w:rPr>
        <w:t>The Committee appreciates the</w:t>
      </w:r>
      <w:r w:rsidR="00DD279E" w:rsidRPr="00B21F7F">
        <w:rPr>
          <w:rFonts w:eastAsia="Times New Roman"/>
          <w:lang w:val="en-GB" w:eastAsia="de-DE"/>
        </w:rPr>
        <w:t xml:space="preserve"> data collected by the State party on the ethnic composition of its population, but regrets the lack of information as to how such data is gathered and the criteria on which it is based, </w:t>
      </w:r>
      <w:r>
        <w:rPr>
          <w:rFonts w:eastAsia="Times New Roman"/>
          <w:lang w:val="en-GB" w:eastAsia="de-DE"/>
        </w:rPr>
        <w:t>in particular</w:t>
      </w:r>
      <w:r w:rsidR="00DD279E" w:rsidRPr="00B21F7F">
        <w:rPr>
          <w:rFonts w:eastAsia="Times New Roman"/>
          <w:lang w:val="en-GB" w:eastAsia="de-DE"/>
        </w:rPr>
        <w:t xml:space="preserve"> whether </w:t>
      </w:r>
      <w:r>
        <w:rPr>
          <w:rFonts w:eastAsia="Times New Roman"/>
          <w:lang w:val="en-GB" w:eastAsia="de-DE"/>
        </w:rPr>
        <w:t>these are</w:t>
      </w:r>
      <w:r w:rsidR="00DD279E" w:rsidRPr="00B21F7F">
        <w:rPr>
          <w:rFonts w:eastAsia="Times New Roman"/>
          <w:lang w:val="en-GB" w:eastAsia="de-DE"/>
        </w:rPr>
        <w:t xml:space="preserve"> in line with the Committee’s </w:t>
      </w:r>
      <w:r w:rsidR="00B71CE8">
        <w:rPr>
          <w:rFonts w:eastAsia="Times New Roman"/>
          <w:lang w:val="en-GB" w:eastAsia="de-DE"/>
        </w:rPr>
        <w:t>g</w:t>
      </w:r>
      <w:r w:rsidR="00DD279E" w:rsidRPr="00B21F7F">
        <w:rPr>
          <w:rFonts w:eastAsia="Times New Roman"/>
          <w:lang w:val="en-GB" w:eastAsia="de-DE"/>
        </w:rPr>
        <w:t xml:space="preserve">eneral </w:t>
      </w:r>
      <w:r w:rsidR="00B71CE8">
        <w:rPr>
          <w:rFonts w:eastAsia="Times New Roman"/>
          <w:lang w:val="en-GB" w:eastAsia="de-DE"/>
        </w:rPr>
        <w:t>r</w:t>
      </w:r>
      <w:r w:rsidR="00DD279E" w:rsidRPr="00B21F7F">
        <w:rPr>
          <w:rFonts w:eastAsia="Times New Roman"/>
          <w:lang w:val="en-GB" w:eastAsia="de-DE"/>
        </w:rPr>
        <w:t>ecommendation</w:t>
      </w:r>
      <w:r w:rsidR="00F536F2">
        <w:rPr>
          <w:rFonts w:eastAsia="Times New Roman"/>
          <w:lang w:val="en-GB" w:eastAsia="de-DE"/>
        </w:rPr>
        <w:t xml:space="preserve"> No.</w:t>
      </w:r>
      <w:r w:rsidR="00DD279E" w:rsidRPr="00B21F7F">
        <w:rPr>
          <w:rFonts w:eastAsia="Times New Roman"/>
          <w:lang w:val="en-GB" w:eastAsia="de-DE"/>
        </w:rPr>
        <w:t xml:space="preserve"> </w:t>
      </w:r>
      <w:r w:rsidR="00F536F2">
        <w:rPr>
          <w:rFonts w:eastAsia="Times New Roman"/>
          <w:lang w:val="en-GB" w:eastAsia="de-DE"/>
        </w:rPr>
        <w:t>8</w:t>
      </w:r>
      <w:r w:rsidR="00DD279E" w:rsidRPr="00B21F7F">
        <w:rPr>
          <w:rFonts w:eastAsia="Times New Roman"/>
          <w:lang w:val="en-GB" w:eastAsia="de-DE"/>
        </w:rPr>
        <w:t xml:space="preserve"> (1990)</w:t>
      </w:r>
      <w:r w:rsidR="00B71CE8">
        <w:rPr>
          <w:rFonts w:eastAsia="Times New Roman"/>
          <w:lang w:val="en-GB" w:eastAsia="de-DE"/>
        </w:rPr>
        <w:t xml:space="preserve"> concerning the interpretation and application of article 1, paragraphs 1 and 4 of the Convention</w:t>
      </w:r>
      <w:r w:rsidR="00E31502">
        <w:rPr>
          <w:rFonts w:eastAsia="Times New Roman"/>
          <w:lang w:val="en-GB" w:eastAsia="de-DE"/>
        </w:rPr>
        <w:t xml:space="preserve"> </w:t>
      </w:r>
      <w:r w:rsidR="00E31502" w:rsidRPr="00E31502">
        <w:rPr>
          <w:rFonts w:eastAsia="Times New Roman"/>
          <w:lang w:val="en-GB" w:eastAsia="de-DE"/>
        </w:rPr>
        <w:t>(identification with a particular racial or ethnic group</w:t>
      </w:r>
      <w:r w:rsidR="00E31502">
        <w:rPr>
          <w:rFonts w:eastAsia="Times New Roman"/>
          <w:lang w:val="en-GB" w:eastAsia="de-DE"/>
        </w:rPr>
        <w:t>)</w:t>
      </w:r>
      <w:r w:rsidR="00DD279E" w:rsidRPr="00B21F7F">
        <w:rPr>
          <w:rFonts w:eastAsia="Times New Roman"/>
          <w:lang w:val="en-GB" w:eastAsia="de-DE"/>
        </w:rPr>
        <w:t xml:space="preserve">. </w:t>
      </w:r>
    </w:p>
    <w:p w:rsidR="009E71B9" w:rsidRPr="00B21F7F" w:rsidRDefault="009E71B9" w:rsidP="00695B39">
      <w:pPr>
        <w:pStyle w:val="Default"/>
        <w:ind w:left="360"/>
        <w:rPr>
          <w:rFonts w:eastAsia="Times New Roman"/>
          <w:szCs w:val="22"/>
          <w:lang w:val="en-GB" w:eastAsia="de-DE"/>
        </w:rPr>
      </w:pPr>
    </w:p>
    <w:p w:rsidR="00DD279E" w:rsidRPr="00B21F7F" w:rsidRDefault="00DD279E" w:rsidP="00695B39">
      <w:pPr>
        <w:pStyle w:val="Default"/>
        <w:ind w:left="720"/>
        <w:rPr>
          <w:rFonts w:eastAsia="Times New Roman"/>
          <w:b/>
          <w:lang w:val="en-GB" w:eastAsia="de-DE"/>
        </w:rPr>
      </w:pPr>
      <w:r w:rsidRPr="00B21F7F">
        <w:rPr>
          <w:rFonts w:eastAsia="Times New Roman"/>
          <w:b/>
          <w:lang w:val="en-GB" w:eastAsia="de-DE"/>
        </w:rPr>
        <w:t>The State party should, in its next periodic report to the Committee, provide information on its methods of data collect</w:t>
      </w:r>
      <w:r w:rsidR="00A468CA">
        <w:rPr>
          <w:rFonts w:eastAsia="Times New Roman"/>
          <w:b/>
          <w:lang w:val="en-GB" w:eastAsia="de-DE"/>
        </w:rPr>
        <w:t xml:space="preserve">ion, including whether and how they </w:t>
      </w:r>
      <w:r w:rsidRPr="00B21F7F">
        <w:rPr>
          <w:rFonts w:eastAsia="Times New Roman"/>
          <w:b/>
          <w:lang w:val="en-GB" w:eastAsia="de-DE"/>
        </w:rPr>
        <w:t xml:space="preserve">reflect the principle of self-identification. </w:t>
      </w:r>
    </w:p>
    <w:p w:rsidR="00DD279E" w:rsidRPr="00B21F7F" w:rsidRDefault="00DD279E" w:rsidP="00695B39">
      <w:pPr>
        <w:pStyle w:val="Default"/>
        <w:ind w:left="720"/>
        <w:rPr>
          <w:rFonts w:eastAsia="Times New Roman"/>
          <w:szCs w:val="22"/>
          <w:lang w:val="en-GB" w:eastAsia="de-DE"/>
        </w:rPr>
      </w:pPr>
    </w:p>
    <w:p w:rsidR="00DD279E" w:rsidRDefault="00DD279E" w:rsidP="00695B39">
      <w:pPr>
        <w:pStyle w:val="Default"/>
        <w:numPr>
          <w:ilvl w:val="0"/>
          <w:numId w:val="13"/>
        </w:numPr>
        <w:rPr>
          <w:lang w:val="en-GB"/>
        </w:rPr>
      </w:pPr>
      <w:r w:rsidRPr="00B21F7F">
        <w:rPr>
          <w:lang w:val="en-GB"/>
        </w:rPr>
        <w:t>The Committee notes the informati</w:t>
      </w:r>
      <w:r w:rsidR="0041741D">
        <w:rPr>
          <w:lang w:val="en-GB"/>
        </w:rPr>
        <w:t>on provided on the procedures for</w:t>
      </w:r>
      <w:r w:rsidRPr="00B21F7F">
        <w:rPr>
          <w:lang w:val="en-GB"/>
        </w:rPr>
        <w:t xml:space="preserve"> monitoring </w:t>
      </w:r>
      <w:r w:rsidR="0041741D">
        <w:rPr>
          <w:lang w:val="en-GB"/>
        </w:rPr>
        <w:t xml:space="preserve">local </w:t>
      </w:r>
      <w:r w:rsidRPr="00B21F7F">
        <w:rPr>
          <w:lang w:val="en-GB"/>
        </w:rPr>
        <w:t xml:space="preserve">authorities </w:t>
      </w:r>
      <w:r w:rsidR="0041741D">
        <w:rPr>
          <w:lang w:val="en-GB"/>
        </w:rPr>
        <w:t xml:space="preserve">with </w:t>
      </w:r>
      <w:r w:rsidRPr="00B21F7F">
        <w:rPr>
          <w:lang w:val="en-GB"/>
        </w:rPr>
        <w:t>regard</w:t>
      </w:r>
      <w:r w:rsidR="0041741D">
        <w:rPr>
          <w:lang w:val="en-GB"/>
        </w:rPr>
        <w:t xml:space="preserve"> to</w:t>
      </w:r>
      <w:r w:rsidRPr="00B21F7F">
        <w:rPr>
          <w:lang w:val="en-GB"/>
        </w:rPr>
        <w:t xml:space="preserve"> the application</w:t>
      </w:r>
      <w:r w:rsidR="00A468CA">
        <w:rPr>
          <w:lang w:val="en-GB"/>
        </w:rPr>
        <w:t xml:space="preserve"> of</w:t>
      </w:r>
      <w:r w:rsidRPr="00B21F7F">
        <w:rPr>
          <w:lang w:val="en-GB"/>
        </w:rPr>
        <w:t xml:space="preserve"> laws </w:t>
      </w:r>
      <w:r w:rsidR="0041741D">
        <w:rPr>
          <w:lang w:val="en-GB"/>
        </w:rPr>
        <w:t xml:space="preserve">and other measures concerning </w:t>
      </w:r>
      <w:r w:rsidRPr="00B21F7F">
        <w:rPr>
          <w:lang w:val="en-GB"/>
        </w:rPr>
        <w:t xml:space="preserve">the prohibition of racial discrimination. It </w:t>
      </w:r>
      <w:r w:rsidR="00AF16ED">
        <w:rPr>
          <w:lang w:val="en-GB"/>
        </w:rPr>
        <w:t>notes</w:t>
      </w:r>
      <w:r w:rsidRPr="00B21F7F">
        <w:rPr>
          <w:lang w:val="en-GB"/>
        </w:rPr>
        <w:t xml:space="preserve">, however, information </w:t>
      </w:r>
      <w:r w:rsidR="00AF16ED">
        <w:rPr>
          <w:lang w:val="en-GB"/>
        </w:rPr>
        <w:t>about the relu</w:t>
      </w:r>
      <w:r w:rsidR="009A45D4">
        <w:rPr>
          <w:lang w:val="en-GB"/>
        </w:rPr>
        <w:t>c</w:t>
      </w:r>
      <w:r w:rsidR="00AF16ED">
        <w:rPr>
          <w:lang w:val="en-GB"/>
        </w:rPr>
        <w:t xml:space="preserve">tance of some local authorities to </w:t>
      </w:r>
      <w:r w:rsidRPr="00B21F7F">
        <w:rPr>
          <w:lang w:val="en-GB"/>
        </w:rPr>
        <w:t xml:space="preserve">implement </w:t>
      </w:r>
      <w:r w:rsidR="00AF16ED" w:rsidRPr="00B21F7F">
        <w:rPr>
          <w:lang w:val="en-GB"/>
        </w:rPr>
        <w:t>laws</w:t>
      </w:r>
      <w:r w:rsidR="00AF16ED">
        <w:rPr>
          <w:lang w:val="en-GB"/>
        </w:rPr>
        <w:t xml:space="preserve"> and Governmental </w:t>
      </w:r>
      <w:r w:rsidR="00AF16ED" w:rsidRPr="00B21F7F">
        <w:rPr>
          <w:lang w:val="en-GB"/>
        </w:rPr>
        <w:t>policies</w:t>
      </w:r>
      <w:r w:rsidR="00AF16ED">
        <w:rPr>
          <w:lang w:val="en-GB"/>
        </w:rPr>
        <w:t xml:space="preserve"> </w:t>
      </w:r>
      <w:r w:rsidR="006E57AD">
        <w:rPr>
          <w:lang w:val="en-GB"/>
        </w:rPr>
        <w:t>on</w:t>
      </w:r>
      <w:r w:rsidRPr="00B21F7F">
        <w:rPr>
          <w:lang w:val="en-GB"/>
        </w:rPr>
        <w:t xml:space="preserve"> non-discrimination</w:t>
      </w:r>
      <w:r w:rsidR="00B7087F">
        <w:rPr>
          <w:lang w:val="en-GB"/>
        </w:rPr>
        <w:t>, in particular with regard to ret</w:t>
      </w:r>
      <w:r w:rsidR="006E57AD">
        <w:rPr>
          <w:lang w:val="en-GB"/>
        </w:rPr>
        <w:t>u</w:t>
      </w:r>
      <w:r w:rsidR="00B7087F">
        <w:rPr>
          <w:lang w:val="en-GB"/>
        </w:rPr>
        <w:t>rne</w:t>
      </w:r>
      <w:r w:rsidR="006E57AD">
        <w:rPr>
          <w:lang w:val="en-GB"/>
        </w:rPr>
        <w:t>es</w:t>
      </w:r>
      <w:r w:rsidRPr="00B21F7F">
        <w:rPr>
          <w:lang w:val="en-GB"/>
        </w:rPr>
        <w:t>. (art. 2)</w:t>
      </w:r>
    </w:p>
    <w:p w:rsidR="009E71B9" w:rsidRPr="00B21F7F" w:rsidRDefault="009E71B9" w:rsidP="00695B39">
      <w:pPr>
        <w:pStyle w:val="Default"/>
        <w:ind w:left="360"/>
        <w:jc w:val="both"/>
        <w:rPr>
          <w:lang w:val="en-GB"/>
        </w:rPr>
      </w:pPr>
    </w:p>
    <w:p w:rsidR="00DD279E" w:rsidRDefault="00DD279E" w:rsidP="00695B39">
      <w:pPr>
        <w:pStyle w:val="Default"/>
        <w:ind w:left="720"/>
        <w:rPr>
          <w:b/>
          <w:lang w:val="en-GB"/>
        </w:rPr>
      </w:pPr>
      <w:r w:rsidRPr="00B21F7F">
        <w:rPr>
          <w:b/>
          <w:lang w:val="en-GB"/>
        </w:rPr>
        <w:t xml:space="preserve">The Committee recommends </w:t>
      </w:r>
      <w:r w:rsidR="009E71B9">
        <w:rPr>
          <w:b/>
          <w:lang w:val="en-GB"/>
        </w:rPr>
        <w:t xml:space="preserve">that </w:t>
      </w:r>
      <w:r w:rsidRPr="00B21F7F">
        <w:rPr>
          <w:b/>
          <w:lang w:val="en-GB"/>
        </w:rPr>
        <w:t xml:space="preserve">the State take </w:t>
      </w:r>
      <w:r w:rsidR="009E71B9">
        <w:rPr>
          <w:b/>
          <w:lang w:val="en-GB"/>
        </w:rPr>
        <w:t xml:space="preserve">concrete </w:t>
      </w:r>
      <w:r w:rsidR="000A18D8">
        <w:rPr>
          <w:b/>
          <w:lang w:val="en-GB"/>
        </w:rPr>
        <w:t>measures</w:t>
      </w:r>
      <w:r w:rsidRPr="00B21F7F">
        <w:rPr>
          <w:b/>
          <w:lang w:val="en-GB"/>
        </w:rPr>
        <w:t xml:space="preserve"> to ensure full implementation of the non-discrimination legislation and policies, especially at the local level, with a view to </w:t>
      </w:r>
      <w:r w:rsidR="00295244" w:rsidRPr="00B21F7F">
        <w:rPr>
          <w:b/>
          <w:lang w:val="en-GB"/>
        </w:rPr>
        <w:t>eliminat</w:t>
      </w:r>
      <w:r w:rsidR="00295244">
        <w:rPr>
          <w:b/>
          <w:lang w:val="en-GB"/>
        </w:rPr>
        <w:t>ing</w:t>
      </w:r>
      <w:r w:rsidRPr="00B21F7F">
        <w:rPr>
          <w:b/>
          <w:lang w:val="en-GB"/>
        </w:rPr>
        <w:t xml:space="preserve"> all instances of </w:t>
      </w:r>
      <w:r w:rsidRPr="00B71CE8">
        <w:rPr>
          <w:b/>
          <w:iCs/>
          <w:lang w:val="en-GB"/>
        </w:rPr>
        <w:t>de facto</w:t>
      </w:r>
      <w:r w:rsidRPr="00B21F7F">
        <w:rPr>
          <w:b/>
          <w:i/>
          <w:lang w:val="en-GB"/>
        </w:rPr>
        <w:t xml:space="preserve"> </w:t>
      </w:r>
      <w:r w:rsidRPr="00B21F7F">
        <w:rPr>
          <w:b/>
          <w:lang w:val="en-GB"/>
        </w:rPr>
        <w:t>discrimination. The State party should also provide</w:t>
      </w:r>
      <w:r w:rsidR="00FB27D4">
        <w:rPr>
          <w:b/>
          <w:lang w:val="en-GB"/>
        </w:rPr>
        <w:t xml:space="preserve"> the Committee with information</w:t>
      </w:r>
      <w:r w:rsidRPr="00B21F7F">
        <w:rPr>
          <w:b/>
          <w:lang w:val="en-GB"/>
        </w:rPr>
        <w:t xml:space="preserve"> on the steps taken in this respect.</w:t>
      </w:r>
    </w:p>
    <w:p w:rsidR="00A468CA" w:rsidRPr="00B21F7F" w:rsidRDefault="00A468CA" w:rsidP="00695B39">
      <w:pPr>
        <w:pStyle w:val="Default"/>
        <w:ind w:left="720"/>
        <w:rPr>
          <w:b/>
          <w:lang w:val="en-GB"/>
        </w:rPr>
      </w:pPr>
    </w:p>
    <w:p w:rsidR="00DD279E" w:rsidRDefault="00DD279E" w:rsidP="00695B39">
      <w:pPr>
        <w:pStyle w:val="Default"/>
        <w:numPr>
          <w:ilvl w:val="0"/>
          <w:numId w:val="13"/>
        </w:numPr>
        <w:rPr>
          <w:lang w:val="en-GB"/>
        </w:rPr>
      </w:pPr>
      <w:r w:rsidRPr="00B21F7F">
        <w:rPr>
          <w:lang w:val="en-GB"/>
        </w:rPr>
        <w:t xml:space="preserve">While welcoming the adoption of a definition and prohibition of hate crime in the State party’s criminal law and the information provided by the delegation </w:t>
      </w:r>
      <w:r w:rsidR="000A18D8">
        <w:rPr>
          <w:lang w:val="en-GB"/>
        </w:rPr>
        <w:t>that</w:t>
      </w:r>
      <w:r w:rsidRPr="00B21F7F">
        <w:rPr>
          <w:lang w:val="en-GB"/>
        </w:rPr>
        <w:t xml:space="preserve"> a new penal code</w:t>
      </w:r>
      <w:r w:rsidR="000A18D8">
        <w:rPr>
          <w:lang w:val="en-GB"/>
        </w:rPr>
        <w:t xml:space="preserve"> is currently being drafted</w:t>
      </w:r>
      <w:r w:rsidRPr="00B21F7F">
        <w:rPr>
          <w:lang w:val="en-GB"/>
        </w:rPr>
        <w:t xml:space="preserve">, the Committee reiterates its concern </w:t>
      </w:r>
      <w:r w:rsidR="00B761BB">
        <w:rPr>
          <w:lang w:val="en-GB"/>
        </w:rPr>
        <w:t xml:space="preserve">that </w:t>
      </w:r>
      <w:r w:rsidR="00FB27D4">
        <w:rPr>
          <w:lang w:val="en-GB"/>
        </w:rPr>
        <w:t xml:space="preserve">many cases of violence against members of minorities are not prosecuted and the perpetrators are not punished. The Committee remains also concerned </w:t>
      </w:r>
      <w:r w:rsidRPr="00B21F7F">
        <w:rPr>
          <w:lang w:val="en-GB"/>
        </w:rPr>
        <w:t xml:space="preserve">about the absence of a law prohibiting racist organizations, as required by article 4 (b) of the Convention. </w:t>
      </w:r>
      <w:r w:rsidRPr="00B21F7F">
        <w:rPr>
          <w:color w:val="auto"/>
          <w:lang w:val="en-GB"/>
        </w:rPr>
        <w:t xml:space="preserve">It also notes that only </w:t>
      </w:r>
      <w:r w:rsidR="00B71CE8">
        <w:rPr>
          <w:color w:val="auto"/>
          <w:lang w:val="en-GB"/>
        </w:rPr>
        <w:t xml:space="preserve">a </w:t>
      </w:r>
      <w:r w:rsidRPr="00B21F7F">
        <w:rPr>
          <w:color w:val="auto"/>
          <w:lang w:val="en-GB"/>
        </w:rPr>
        <w:t xml:space="preserve">few complaints have </w:t>
      </w:r>
      <w:r w:rsidR="00BD7A48">
        <w:rPr>
          <w:color w:val="auto"/>
          <w:lang w:val="en-GB"/>
        </w:rPr>
        <w:t xml:space="preserve">been submitted and eventually </w:t>
      </w:r>
      <w:r w:rsidRPr="00B21F7F">
        <w:rPr>
          <w:color w:val="auto"/>
          <w:lang w:val="en-GB"/>
        </w:rPr>
        <w:t>led to convictions under article 174 of the current Criminal Code</w:t>
      </w:r>
      <w:r w:rsidR="00B71CE8">
        <w:rPr>
          <w:color w:val="auto"/>
          <w:lang w:val="en-GB"/>
        </w:rPr>
        <w:t>.</w:t>
      </w:r>
      <w:r w:rsidRPr="00B21F7F">
        <w:rPr>
          <w:color w:val="auto"/>
          <w:lang w:val="en-GB"/>
        </w:rPr>
        <w:t xml:space="preserve"> </w:t>
      </w:r>
      <w:r w:rsidRPr="00B21F7F">
        <w:rPr>
          <w:lang w:val="en-GB"/>
        </w:rPr>
        <w:t>(arts. 4 and 6)</w:t>
      </w:r>
    </w:p>
    <w:p w:rsidR="007B6F8A" w:rsidRPr="00B21F7F" w:rsidRDefault="007B6F8A" w:rsidP="00695B39">
      <w:pPr>
        <w:pStyle w:val="Default"/>
        <w:ind w:left="360"/>
        <w:jc w:val="both"/>
        <w:rPr>
          <w:lang w:val="en-GB"/>
        </w:rPr>
      </w:pPr>
    </w:p>
    <w:p w:rsidR="004E1F1B" w:rsidRPr="00D465DB" w:rsidRDefault="007B6F8A" w:rsidP="00695B39">
      <w:pPr>
        <w:autoSpaceDE w:val="0"/>
        <w:autoSpaceDN w:val="0"/>
        <w:adjustRightInd w:val="0"/>
        <w:ind w:left="720"/>
        <w:rPr>
          <w:b/>
          <w:bCs/>
          <w:lang w:val="en-GB"/>
        </w:rPr>
      </w:pPr>
      <w:r w:rsidRPr="00D465DB">
        <w:rPr>
          <w:b/>
          <w:bCs/>
          <w:lang w:val="en-GB"/>
        </w:rPr>
        <w:t xml:space="preserve">The Committee encourages the State party to reinforce its measures for the prevention and prosecution of </w:t>
      </w:r>
      <w:r w:rsidR="00FB27D4" w:rsidRPr="00D465DB">
        <w:rPr>
          <w:b/>
          <w:bCs/>
          <w:lang w:val="en-GB"/>
        </w:rPr>
        <w:t xml:space="preserve">all cases of </w:t>
      </w:r>
      <w:r w:rsidRPr="00D465DB">
        <w:rPr>
          <w:b/>
          <w:bCs/>
          <w:lang w:val="en-GB"/>
        </w:rPr>
        <w:t>hate crimes and other ethnically motivated violence, in particular with a view to providing the victims with effective and fair remedies. It</w:t>
      </w:r>
      <w:r w:rsidR="00DD279E" w:rsidRPr="00D465DB">
        <w:rPr>
          <w:b/>
          <w:bCs/>
          <w:lang w:val="en-GB"/>
        </w:rPr>
        <w:t xml:space="preserve"> recalls its general recommendation </w:t>
      </w:r>
      <w:r w:rsidR="00B71CE8">
        <w:rPr>
          <w:b/>
          <w:bCs/>
          <w:lang w:val="en-GB"/>
        </w:rPr>
        <w:t>N</w:t>
      </w:r>
      <w:r w:rsidR="00DD279E" w:rsidRPr="00D465DB">
        <w:rPr>
          <w:b/>
          <w:bCs/>
          <w:lang w:val="en-GB"/>
        </w:rPr>
        <w:t xml:space="preserve">o. </w:t>
      </w:r>
      <w:r w:rsidR="00B761BB" w:rsidRPr="00D465DB">
        <w:rPr>
          <w:b/>
          <w:bCs/>
          <w:lang w:val="en-GB"/>
        </w:rPr>
        <w:t>15</w:t>
      </w:r>
      <w:r w:rsidR="00DD279E" w:rsidRPr="00D465DB">
        <w:rPr>
          <w:b/>
          <w:bCs/>
          <w:lang w:val="en-GB"/>
        </w:rPr>
        <w:t xml:space="preserve"> (1993) on article 4</w:t>
      </w:r>
      <w:r w:rsidR="00B71CE8">
        <w:rPr>
          <w:b/>
          <w:bCs/>
          <w:lang w:val="en-GB"/>
        </w:rPr>
        <w:t xml:space="preserve"> of the Convention</w:t>
      </w:r>
      <w:r w:rsidR="00DD279E" w:rsidRPr="00D465DB">
        <w:rPr>
          <w:b/>
          <w:bCs/>
          <w:lang w:val="en-GB"/>
        </w:rPr>
        <w:t xml:space="preserve">, according to which all provisions of this article are of mandatory character. </w:t>
      </w:r>
      <w:r w:rsidRPr="00D465DB">
        <w:rPr>
          <w:b/>
          <w:bCs/>
          <w:lang w:val="en-GB"/>
        </w:rPr>
        <w:t>The Committee</w:t>
      </w:r>
      <w:r w:rsidR="00DD279E" w:rsidRPr="00D465DB">
        <w:rPr>
          <w:b/>
          <w:bCs/>
          <w:lang w:val="en-GB"/>
        </w:rPr>
        <w:t xml:space="preserve"> recommends </w:t>
      </w:r>
      <w:r w:rsidRPr="00D465DB">
        <w:rPr>
          <w:b/>
          <w:bCs/>
          <w:lang w:val="en-GB"/>
        </w:rPr>
        <w:t xml:space="preserve">that </w:t>
      </w:r>
      <w:r w:rsidR="00DD279E" w:rsidRPr="00D465DB">
        <w:rPr>
          <w:b/>
          <w:bCs/>
          <w:lang w:val="en-GB"/>
        </w:rPr>
        <w:t xml:space="preserve">the State party ensure that its new criminal law is comprehensive and in full compliance with </w:t>
      </w:r>
      <w:r w:rsidRPr="00D465DB">
        <w:rPr>
          <w:b/>
          <w:bCs/>
          <w:lang w:val="en-GB"/>
        </w:rPr>
        <w:t>the</w:t>
      </w:r>
      <w:r w:rsidR="00DD279E" w:rsidRPr="00D465DB">
        <w:rPr>
          <w:b/>
          <w:bCs/>
          <w:lang w:val="en-GB"/>
        </w:rPr>
        <w:t xml:space="preserve"> provisions of article 4 of the Convention, declaring illegal and prohibiting organizations that promote and incite racial discrimination. </w:t>
      </w:r>
      <w:r w:rsidR="00FB27D4" w:rsidRPr="00D465DB">
        <w:rPr>
          <w:b/>
          <w:bCs/>
          <w:lang w:val="en-GB"/>
        </w:rPr>
        <w:t>The State party should strengthen its efforts aimed at educating local civil servants and law enforcement officials with regard to non-discrimination</w:t>
      </w:r>
      <w:r w:rsidR="00C178AF">
        <w:rPr>
          <w:b/>
          <w:bCs/>
          <w:lang w:val="en-GB"/>
        </w:rPr>
        <w:t xml:space="preserve"> and the Committee</w:t>
      </w:r>
      <w:r w:rsidR="00C178AF" w:rsidRPr="00D465DB">
        <w:rPr>
          <w:b/>
          <w:bCs/>
          <w:lang w:val="en-GB"/>
        </w:rPr>
        <w:t xml:space="preserve"> draws the State party’s attention to its </w:t>
      </w:r>
      <w:r w:rsidR="00B71CE8">
        <w:rPr>
          <w:b/>
          <w:bCs/>
          <w:lang w:val="en-GB"/>
        </w:rPr>
        <w:t>g</w:t>
      </w:r>
      <w:r w:rsidR="00C178AF" w:rsidRPr="00D465DB">
        <w:rPr>
          <w:b/>
          <w:bCs/>
          <w:lang w:val="en-GB"/>
        </w:rPr>
        <w:t xml:space="preserve">eneral </w:t>
      </w:r>
      <w:r w:rsidR="00B71CE8">
        <w:rPr>
          <w:b/>
          <w:bCs/>
          <w:lang w:val="en-GB"/>
        </w:rPr>
        <w:t>r</w:t>
      </w:r>
      <w:r w:rsidR="00C178AF" w:rsidRPr="00D465DB">
        <w:rPr>
          <w:b/>
          <w:bCs/>
          <w:lang w:val="en-GB"/>
        </w:rPr>
        <w:t xml:space="preserve">ecommendation </w:t>
      </w:r>
      <w:r w:rsidR="00F536F2">
        <w:rPr>
          <w:b/>
          <w:bCs/>
          <w:lang w:val="en-GB"/>
        </w:rPr>
        <w:t>N</w:t>
      </w:r>
      <w:r w:rsidR="00C178AF" w:rsidRPr="00D465DB">
        <w:rPr>
          <w:b/>
          <w:bCs/>
          <w:lang w:val="en-GB"/>
        </w:rPr>
        <w:t xml:space="preserve">o. 31 (2005) </w:t>
      </w:r>
      <w:r w:rsidR="00B71CE8">
        <w:rPr>
          <w:b/>
          <w:bCs/>
          <w:lang w:val="en-GB"/>
        </w:rPr>
        <w:t>on</w:t>
      </w:r>
      <w:r w:rsidR="00B71CE8" w:rsidRPr="00D465DB">
        <w:rPr>
          <w:b/>
          <w:bCs/>
          <w:lang w:val="en-GB"/>
        </w:rPr>
        <w:t xml:space="preserve"> </w:t>
      </w:r>
      <w:r w:rsidR="00C178AF" w:rsidRPr="00D465DB">
        <w:rPr>
          <w:b/>
          <w:bCs/>
        </w:rPr>
        <w:t>the prevention of racial discrimination in the administration and functioning of the criminal justice system.</w:t>
      </w:r>
    </w:p>
    <w:p w:rsidR="00DD279E" w:rsidRPr="00B21F7F" w:rsidRDefault="00DD279E" w:rsidP="00695B39">
      <w:pPr>
        <w:pStyle w:val="Default"/>
        <w:ind w:left="360"/>
        <w:rPr>
          <w:lang w:val="en-GB"/>
        </w:rPr>
      </w:pPr>
    </w:p>
    <w:p w:rsidR="00FB27D4" w:rsidRDefault="00BD725D" w:rsidP="00695B39">
      <w:pPr>
        <w:pStyle w:val="Default"/>
        <w:numPr>
          <w:ilvl w:val="0"/>
          <w:numId w:val="13"/>
        </w:numPr>
        <w:rPr>
          <w:lang w:val="en-GB"/>
        </w:rPr>
      </w:pPr>
      <w:r>
        <w:rPr>
          <w:lang w:val="en-GB"/>
        </w:rPr>
        <w:t xml:space="preserve">In spite of the adoption of a law on the right </w:t>
      </w:r>
      <w:r w:rsidR="008D6511">
        <w:rPr>
          <w:lang w:val="en-GB"/>
        </w:rPr>
        <w:t xml:space="preserve">to </w:t>
      </w:r>
      <w:r>
        <w:rPr>
          <w:lang w:val="en-GB"/>
        </w:rPr>
        <w:t>legal assistance, t</w:t>
      </w:r>
      <w:r w:rsidR="00FB27D4">
        <w:rPr>
          <w:lang w:val="en-GB"/>
        </w:rPr>
        <w:t xml:space="preserve">he Committee notes </w:t>
      </w:r>
      <w:r w:rsidR="008D6511">
        <w:rPr>
          <w:lang w:val="en-GB"/>
        </w:rPr>
        <w:t xml:space="preserve">with concern </w:t>
      </w:r>
      <w:r w:rsidR="00FB27D4">
        <w:rPr>
          <w:lang w:val="en-GB"/>
        </w:rPr>
        <w:t xml:space="preserve">reports on difficulties </w:t>
      </w:r>
      <w:r w:rsidR="00B761BB">
        <w:rPr>
          <w:lang w:val="en-GB"/>
        </w:rPr>
        <w:t>in</w:t>
      </w:r>
      <w:r w:rsidR="00FB27D4">
        <w:rPr>
          <w:lang w:val="en-GB"/>
        </w:rPr>
        <w:t xml:space="preserve"> obtain</w:t>
      </w:r>
      <w:r w:rsidR="00B761BB">
        <w:rPr>
          <w:lang w:val="en-GB"/>
        </w:rPr>
        <w:t>ing</w:t>
      </w:r>
      <w:r w:rsidR="00FB27D4">
        <w:rPr>
          <w:lang w:val="en-GB"/>
        </w:rPr>
        <w:t xml:space="preserve"> legal aid, especially </w:t>
      </w:r>
      <w:r w:rsidR="00E81077">
        <w:rPr>
          <w:lang w:val="en-GB"/>
        </w:rPr>
        <w:t xml:space="preserve">for </w:t>
      </w:r>
      <w:r w:rsidR="00FB27D4">
        <w:rPr>
          <w:lang w:val="en-GB"/>
        </w:rPr>
        <w:t xml:space="preserve">members of minorities, due to the complexity of the procedures and functioning of local </w:t>
      </w:r>
      <w:r w:rsidR="00B761BB">
        <w:rPr>
          <w:lang w:val="en-GB"/>
        </w:rPr>
        <w:t xml:space="preserve">administrative and judicial </w:t>
      </w:r>
      <w:r w:rsidR="00FB27D4">
        <w:rPr>
          <w:lang w:val="en-GB"/>
        </w:rPr>
        <w:t xml:space="preserve">bodies. </w:t>
      </w:r>
    </w:p>
    <w:p w:rsidR="00FB27D4" w:rsidRDefault="00FB27D4" w:rsidP="00695B39">
      <w:pPr>
        <w:pStyle w:val="Default"/>
        <w:ind w:left="720"/>
        <w:jc w:val="both"/>
        <w:rPr>
          <w:lang w:val="en-GB"/>
        </w:rPr>
      </w:pPr>
    </w:p>
    <w:p w:rsidR="00FB27D4" w:rsidRPr="00FB27D4" w:rsidRDefault="00FB27D4" w:rsidP="00695B39">
      <w:pPr>
        <w:pStyle w:val="Default"/>
        <w:ind w:left="720"/>
        <w:rPr>
          <w:b/>
          <w:bCs/>
          <w:lang w:val="en-GB"/>
        </w:rPr>
      </w:pPr>
      <w:r>
        <w:rPr>
          <w:b/>
          <w:bCs/>
          <w:lang w:val="en-GB"/>
        </w:rPr>
        <w:t xml:space="preserve">The Committee recommends that the State party take the necessary measures </w:t>
      </w:r>
      <w:r w:rsidR="00CC45B1">
        <w:rPr>
          <w:b/>
          <w:bCs/>
          <w:lang w:val="en-GB"/>
        </w:rPr>
        <w:t>to make legal aid available</w:t>
      </w:r>
      <w:r w:rsidR="00040032">
        <w:rPr>
          <w:b/>
          <w:bCs/>
          <w:lang w:val="en-GB"/>
        </w:rPr>
        <w:t xml:space="preserve"> on easier terms</w:t>
      </w:r>
      <w:r w:rsidR="00CC45B1">
        <w:rPr>
          <w:b/>
          <w:bCs/>
          <w:lang w:val="en-GB"/>
        </w:rPr>
        <w:t xml:space="preserve"> to all members of all ethnic groups</w:t>
      </w:r>
      <w:r w:rsidR="00B761BB">
        <w:rPr>
          <w:b/>
          <w:bCs/>
          <w:lang w:val="en-GB"/>
        </w:rPr>
        <w:t>, so as to ensure that justice is accessible to all</w:t>
      </w:r>
      <w:r w:rsidR="00CC45B1">
        <w:rPr>
          <w:b/>
          <w:bCs/>
          <w:lang w:val="en-GB"/>
        </w:rPr>
        <w:t>.</w:t>
      </w:r>
    </w:p>
    <w:p w:rsidR="00FB27D4" w:rsidRDefault="00FB27D4" w:rsidP="00695B39">
      <w:pPr>
        <w:pStyle w:val="Default"/>
        <w:ind w:left="360"/>
        <w:jc w:val="both"/>
        <w:rPr>
          <w:lang w:val="en-GB"/>
        </w:rPr>
      </w:pPr>
    </w:p>
    <w:p w:rsidR="00DD279E" w:rsidRDefault="00DD279E" w:rsidP="00695B39">
      <w:pPr>
        <w:pStyle w:val="Default"/>
        <w:numPr>
          <w:ilvl w:val="0"/>
          <w:numId w:val="13"/>
        </w:numPr>
        <w:rPr>
          <w:lang w:val="en-GB"/>
        </w:rPr>
      </w:pPr>
      <w:r w:rsidRPr="00B21F7F">
        <w:rPr>
          <w:lang w:val="en-GB"/>
        </w:rPr>
        <w:t xml:space="preserve">The Committee, while expressing appreciation for the measures adopted by the State party to eliminate discrimination </w:t>
      </w:r>
      <w:r w:rsidR="00F55351">
        <w:rPr>
          <w:lang w:val="en-GB"/>
        </w:rPr>
        <w:t>against</w:t>
      </w:r>
      <w:r w:rsidR="00F55351" w:rsidRPr="00B21F7F">
        <w:rPr>
          <w:lang w:val="en-GB"/>
        </w:rPr>
        <w:t xml:space="preserve"> </w:t>
      </w:r>
      <w:r w:rsidRPr="00B21F7F">
        <w:rPr>
          <w:lang w:val="en-GB"/>
        </w:rPr>
        <w:t>the Roma communities, such as the Action Plan for the Decade of Roma Inclusion and the National Roma Programme, continues to be concerned about the discrimination faced by members of the Roma minority in their enjoyment of human rights, in particular in the fields of education, employment, housing, citizenship, and political participation. The Committee also notes the apparent reluctance of members of the Roma minority to identify themselves as such on the occasion of national data gathering exercises. (arts. 5 and 2)</w:t>
      </w:r>
    </w:p>
    <w:p w:rsidR="00514207" w:rsidRPr="00B21F7F" w:rsidRDefault="00514207" w:rsidP="00695B39">
      <w:pPr>
        <w:pStyle w:val="Default"/>
        <w:ind w:left="360"/>
        <w:rPr>
          <w:lang w:val="en-GB"/>
        </w:rPr>
      </w:pPr>
    </w:p>
    <w:p w:rsidR="00DD279E" w:rsidRPr="00B21F7F" w:rsidRDefault="00DD279E" w:rsidP="00695B39">
      <w:pPr>
        <w:pStyle w:val="Default"/>
        <w:ind w:left="720"/>
        <w:rPr>
          <w:b/>
          <w:lang w:val="en-GB"/>
        </w:rPr>
      </w:pPr>
      <w:r w:rsidRPr="00B21F7F">
        <w:rPr>
          <w:b/>
          <w:lang w:val="en-GB"/>
        </w:rPr>
        <w:t xml:space="preserve">The Committee, drawing attention to its </w:t>
      </w:r>
      <w:r w:rsidR="00F55351">
        <w:rPr>
          <w:b/>
          <w:lang w:val="en-GB"/>
        </w:rPr>
        <w:t>g</w:t>
      </w:r>
      <w:r w:rsidRPr="00B21F7F">
        <w:rPr>
          <w:b/>
          <w:lang w:val="en-GB"/>
        </w:rPr>
        <w:t xml:space="preserve">eneral </w:t>
      </w:r>
      <w:r w:rsidR="00F55351">
        <w:rPr>
          <w:b/>
          <w:lang w:val="en-GB"/>
        </w:rPr>
        <w:t>r</w:t>
      </w:r>
      <w:r w:rsidRPr="00B21F7F">
        <w:rPr>
          <w:b/>
          <w:lang w:val="en-GB"/>
        </w:rPr>
        <w:t>ecommendation</w:t>
      </w:r>
      <w:r w:rsidR="00F536F2">
        <w:rPr>
          <w:b/>
          <w:lang w:val="en-GB"/>
        </w:rPr>
        <w:t xml:space="preserve"> No. 27</w:t>
      </w:r>
      <w:r w:rsidRPr="00B21F7F">
        <w:rPr>
          <w:b/>
          <w:lang w:val="en-GB"/>
        </w:rPr>
        <w:t xml:space="preserve"> (2000) on discrimination against Roma, reiterates its recommendation that the State party continue to pay attention to the situation of the Roma minority and intensify its efforts to eliminate discriminatio</w:t>
      </w:r>
      <w:r w:rsidR="00F536F2">
        <w:rPr>
          <w:b/>
          <w:lang w:val="en-GB"/>
        </w:rPr>
        <w:t>n against it</w:t>
      </w:r>
      <w:r w:rsidRPr="00B21F7F">
        <w:rPr>
          <w:b/>
          <w:lang w:val="en-GB"/>
        </w:rPr>
        <w:t xml:space="preserve">. In particular, the State party should </w:t>
      </w:r>
      <w:r w:rsidR="008A7296">
        <w:rPr>
          <w:b/>
          <w:lang w:val="en-GB"/>
        </w:rPr>
        <w:t>ensure</w:t>
      </w:r>
      <w:r w:rsidRPr="00B21F7F">
        <w:rPr>
          <w:b/>
          <w:lang w:val="en-GB"/>
        </w:rPr>
        <w:t xml:space="preserve"> equal access to quality education by Roma children, including </w:t>
      </w:r>
      <w:r w:rsidR="002D11B2">
        <w:rPr>
          <w:b/>
          <w:lang w:val="en-GB"/>
        </w:rPr>
        <w:t>through</w:t>
      </w:r>
      <w:r w:rsidRPr="00B21F7F">
        <w:rPr>
          <w:b/>
          <w:lang w:val="en-GB"/>
        </w:rPr>
        <w:t xml:space="preserve"> </w:t>
      </w:r>
      <w:r w:rsidR="002D11B2">
        <w:rPr>
          <w:b/>
          <w:lang w:val="en-GB"/>
        </w:rPr>
        <w:t>t</w:t>
      </w:r>
      <w:r w:rsidRPr="00B21F7F">
        <w:rPr>
          <w:b/>
          <w:lang w:val="en-GB"/>
        </w:rPr>
        <w:t xml:space="preserve">eaching in Romani, prevent </w:t>
      </w:r>
      <w:r w:rsidRPr="00F55351">
        <w:rPr>
          <w:b/>
          <w:iCs/>
          <w:lang w:val="en-GB"/>
        </w:rPr>
        <w:t>de facto</w:t>
      </w:r>
      <w:r w:rsidRPr="00B21F7F">
        <w:rPr>
          <w:b/>
          <w:lang w:val="en-GB"/>
        </w:rPr>
        <w:t xml:space="preserve"> segregation of Roma pupils, and take further measures to combat stereotypes. It should also ensure effective implementation of its policies aimed at higher employment rates for Roma, adequate political representation </w:t>
      </w:r>
      <w:r w:rsidR="002D11B2">
        <w:rPr>
          <w:b/>
          <w:lang w:val="en-GB"/>
        </w:rPr>
        <w:t xml:space="preserve">at all levels </w:t>
      </w:r>
      <w:r w:rsidR="00F55351">
        <w:rPr>
          <w:b/>
          <w:lang w:val="en-GB"/>
        </w:rPr>
        <w:t>and</w:t>
      </w:r>
      <w:r w:rsidRPr="00B21F7F">
        <w:rPr>
          <w:b/>
          <w:lang w:val="en-GB"/>
        </w:rPr>
        <w:t xml:space="preserve"> equal access to citizenship and housing. The Committee also encourage</w:t>
      </w:r>
      <w:r w:rsidR="00B761BB">
        <w:rPr>
          <w:b/>
          <w:lang w:val="en-GB"/>
        </w:rPr>
        <w:t xml:space="preserve">s the State party to create such </w:t>
      </w:r>
      <w:r w:rsidRPr="00B21F7F">
        <w:rPr>
          <w:b/>
          <w:lang w:val="en-GB"/>
        </w:rPr>
        <w:t xml:space="preserve">conditions for members of the Roma minority </w:t>
      </w:r>
      <w:r w:rsidR="00F55351">
        <w:rPr>
          <w:b/>
          <w:lang w:val="en-GB"/>
        </w:rPr>
        <w:t xml:space="preserve">as are conducive for </w:t>
      </w:r>
      <w:r w:rsidR="00B761BB">
        <w:rPr>
          <w:b/>
          <w:lang w:val="en-GB"/>
        </w:rPr>
        <w:t>them to identify</w:t>
      </w:r>
      <w:r w:rsidRPr="00B21F7F">
        <w:rPr>
          <w:b/>
          <w:lang w:val="en-GB"/>
        </w:rPr>
        <w:t xml:space="preserve"> </w:t>
      </w:r>
      <w:r w:rsidR="00F55351">
        <w:rPr>
          <w:b/>
          <w:lang w:val="en-GB"/>
        </w:rPr>
        <w:t xml:space="preserve">themselves </w:t>
      </w:r>
      <w:r w:rsidRPr="00B21F7F">
        <w:rPr>
          <w:b/>
          <w:lang w:val="en-GB"/>
        </w:rPr>
        <w:t>as such.</w:t>
      </w:r>
    </w:p>
    <w:p w:rsidR="00DD279E" w:rsidRPr="00B21F7F" w:rsidRDefault="00DD279E" w:rsidP="00695B39">
      <w:pPr>
        <w:pStyle w:val="Default"/>
        <w:ind w:left="360"/>
        <w:jc w:val="both"/>
        <w:rPr>
          <w:lang w:val="en-GB"/>
        </w:rPr>
      </w:pPr>
    </w:p>
    <w:p w:rsidR="00DD279E" w:rsidRDefault="00DD279E" w:rsidP="00695B39">
      <w:pPr>
        <w:pStyle w:val="Default"/>
        <w:numPr>
          <w:ilvl w:val="0"/>
          <w:numId w:val="13"/>
        </w:numPr>
        <w:rPr>
          <w:lang w:val="en-GB"/>
        </w:rPr>
      </w:pPr>
      <w:r w:rsidRPr="00B21F7F">
        <w:rPr>
          <w:lang w:val="en-GB"/>
        </w:rPr>
        <w:t xml:space="preserve">Welcoming the information that a number of war crimes trials that were held in absentia will be reviewed and that a significant number of such cases in which perpetrators </w:t>
      </w:r>
      <w:r w:rsidR="00F55351">
        <w:rPr>
          <w:lang w:val="en-GB"/>
        </w:rPr>
        <w:t>were</w:t>
      </w:r>
      <w:r w:rsidR="00F55351" w:rsidRPr="00B21F7F">
        <w:rPr>
          <w:lang w:val="en-GB"/>
        </w:rPr>
        <w:t xml:space="preserve"> </w:t>
      </w:r>
      <w:r w:rsidRPr="00B21F7F">
        <w:rPr>
          <w:lang w:val="en-GB"/>
        </w:rPr>
        <w:t xml:space="preserve">not identified are being investigated again, the Committee notes the commitment </w:t>
      </w:r>
      <w:r w:rsidR="00F55351">
        <w:rPr>
          <w:lang w:val="en-GB"/>
        </w:rPr>
        <w:t xml:space="preserve">of the </w:t>
      </w:r>
      <w:r w:rsidR="00F55351" w:rsidRPr="00B21F7F">
        <w:rPr>
          <w:lang w:val="en-GB"/>
        </w:rPr>
        <w:t>State party</w:t>
      </w:r>
      <w:r w:rsidR="00F55351">
        <w:rPr>
          <w:lang w:val="en-GB"/>
        </w:rPr>
        <w:t xml:space="preserve"> </w:t>
      </w:r>
      <w:r w:rsidRPr="00B21F7F">
        <w:rPr>
          <w:lang w:val="en-GB"/>
        </w:rPr>
        <w:t xml:space="preserve">to investigate war crimes independently of ethnic identity. Notwithstanding, it expresses concern about reports alleging </w:t>
      </w:r>
      <w:r w:rsidR="002D11B2">
        <w:rPr>
          <w:lang w:val="en-GB"/>
        </w:rPr>
        <w:t>the</w:t>
      </w:r>
      <w:r w:rsidRPr="00B21F7F">
        <w:rPr>
          <w:lang w:val="en-GB"/>
        </w:rPr>
        <w:t xml:space="preserve"> persist</w:t>
      </w:r>
      <w:r w:rsidR="002D11B2">
        <w:rPr>
          <w:lang w:val="en-GB"/>
        </w:rPr>
        <w:t>e</w:t>
      </w:r>
      <w:r w:rsidRPr="00B21F7F">
        <w:rPr>
          <w:lang w:val="en-GB"/>
        </w:rPr>
        <w:t>n</w:t>
      </w:r>
      <w:r w:rsidR="002D11B2">
        <w:rPr>
          <w:lang w:val="en-GB"/>
        </w:rPr>
        <w:t>t</w:t>
      </w:r>
      <w:r w:rsidRPr="00B21F7F">
        <w:rPr>
          <w:lang w:val="en-GB"/>
        </w:rPr>
        <w:t xml:space="preserve"> differential treatment of perpetrators of Serb and of Croat origin. (art. 5 (a))</w:t>
      </w:r>
    </w:p>
    <w:p w:rsidR="00965CFC" w:rsidRPr="00B21F7F" w:rsidRDefault="00965CFC" w:rsidP="00695B39">
      <w:pPr>
        <w:pStyle w:val="Default"/>
        <w:ind w:left="360"/>
        <w:rPr>
          <w:lang w:val="en-GB"/>
        </w:rPr>
      </w:pPr>
    </w:p>
    <w:p w:rsidR="00DD279E" w:rsidRPr="00B21F7F" w:rsidRDefault="00DD279E" w:rsidP="00695B39">
      <w:pPr>
        <w:pStyle w:val="Default"/>
        <w:ind w:left="720"/>
        <w:rPr>
          <w:b/>
          <w:lang w:val="en-GB"/>
        </w:rPr>
      </w:pPr>
      <w:r w:rsidRPr="00B21F7F">
        <w:rPr>
          <w:b/>
          <w:lang w:val="en-GB"/>
        </w:rPr>
        <w:t>The Committee recommends</w:t>
      </w:r>
      <w:r w:rsidR="00965CFC">
        <w:rPr>
          <w:b/>
          <w:lang w:val="en-GB"/>
        </w:rPr>
        <w:t xml:space="preserve"> that</w:t>
      </w:r>
      <w:r w:rsidRPr="00B21F7F">
        <w:rPr>
          <w:b/>
          <w:lang w:val="en-GB"/>
        </w:rPr>
        <w:t xml:space="preserve"> the State party strengthen its efforts to ensure that</w:t>
      </w:r>
      <w:r w:rsidR="00095D97">
        <w:rPr>
          <w:b/>
          <w:lang w:val="en-GB"/>
        </w:rPr>
        <w:t xml:space="preserve"> all</w:t>
      </w:r>
      <w:r w:rsidRPr="00B21F7F">
        <w:rPr>
          <w:b/>
          <w:lang w:val="en-GB"/>
        </w:rPr>
        <w:t xml:space="preserve"> war crimes trials conducted at the national level are carried out </w:t>
      </w:r>
      <w:r w:rsidR="00B761BB">
        <w:rPr>
          <w:b/>
          <w:lang w:val="en-GB"/>
        </w:rPr>
        <w:t xml:space="preserve">fairly and </w:t>
      </w:r>
      <w:r w:rsidRPr="00B21F7F">
        <w:rPr>
          <w:b/>
          <w:lang w:val="en-GB"/>
        </w:rPr>
        <w:t>in a non-discriminatory manner and that all cases of war crimes are effectively investigated and prosecuted, irrespective of the ethnicity of the victims and the perpetrators involved.</w:t>
      </w:r>
    </w:p>
    <w:p w:rsidR="00DD279E" w:rsidRPr="00B21F7F" w:rsidRDefault="00DD279E" w:rsidP="00695B39">
      <w:pPr>
        <w:pStyle w:val="Default"/>
        <w:jc w:val="both"/>
        <w:rPr>
          <w:b/>
          <w:lang w:val="en-GB"/>
        </w:rPr>
      </w:pPr>
    </w:p>
    <w:p w:rsidR="00DD279E" w:rsidRDefault="00DD279E" w:rsidP="00695B39">
      <w:pPr>
        <w:pStyle w:val="Default"/>
        <w:numPr>
          <w:ilvl w:val="0"/>
          <w:numId w:val="13"/>
        </w:numPr>
        <w:rPr>
          <w:lang w:val="en-GB"/>
        </w:rPr>
      </w:pPr>
      <w:r w:rsidRPr="00B21F7F">
        <w:rPr>
          <w:lang w:val="en-GB"/>
        </w:rPr>
        <w:t xml:space="preserve">The Committee welcomes the measures taken by the State party to ensure </w:t>
      </w:r>
      <w:r w:rsidR="00550384">
        <w:rPr>
          <w:lang w:val="en-GB"/>
        </w:rPr>
        <w:t xml:space="preserve">fair and </w:t>
      </w:r>
      <w:r w:rsidRPr="00B21F7F">
        <w:rPr>
          <w:lang w:val="en-GB"/>
        </w:rPr>
        <w:t>adequate representation of minorities in central, regional, and local administration, police force, and the judiciary and notes the results achieved so far, such as the election of a member of the Roma minority to the national parliament. Notwithstanding</w:t>
      </w:r>
      <w:r w:rsidR="008C1EF5">
        <w:rPr>
          <w:lang w:val="en-GB"/>
        </w:rPr>
        <w:t xml:space="preserve"> all these efforts</w:t>
      </w:r>
      <w:r w:rsidRPr="00B21F7F">
        <w:rPr>
          <w:lang w:val="en-GB"/>
        </w:rPr>
        <w:t xml:space="preserve">, the Committee is concerned about the </w:t>
      </w:r>
      <w:r w:rsidR="002D11B2">
        <w:rPr>
          <w:lang w:val="en-GB"/>
        </w:rPr>
        <w:t>continuing</w:t>
      </w:r>
      <w:r w:rsidR="008C1EF5">
        <w:rPr>
          <w:lang w:val="en-GB"/>
        </w:rPr>
        <w:t xml:space="preserve"> under</w:t>
      </w:r>
      <w:r w:rsidRPr="00B21F7F">
        <w:rPr>
          <w:lang w:val="en-GB"/>
        </w:rPr>
        <w:t>representation of minorities in the judiciary. (art. 5 (c))</w:t>
      </w:r>
    </w:p>
    <w:p w:rsidR="00965CFC" w:rsidRPr="00B21F7F" w:rsidRDefault="00965CFC" w:rsidP="00695B39">
      <w:pPr>
        <w:pStyle w:val="Default"/>
        <w:ind w:left="360"/>
        <w:rPr>
          <w:lang w:val="en-GB"/>
        </w:rPr>
      </w:pPr>
    </w:p>
    <w:p w:rsidR="00DD279E" w:rsidRPr="00B21F7F" w:rsidRDefault="00DD279E" w:rsidP="00695B39">
      <w:pPr>
        <w:pStyle w:val="Default"/>
        <w:ind w:left="720"/>
        <w:rPr>
          <w:b/>
          <w:lang w:val="en-GB"/>
        </w:rPr>
      </w:pPr>
      <w:r w:rsidRPr="00B21F7F">
        <w:rPr>
          <w:b/>
          <w:lang w:val="en-GB"/>
        </w:rPr>
        <w:t>The Committee encourages the State party to take further measures aimed at fair and adequate representation of all minority groups in all public bodies, including the judiciary</w:t>
      </w:r>
      <w:r w:rsidR="00095D97">
        <w:rPr>
          <w:b/>
          <w:lang w:val="en-GB"/>
        </w:rPr>
        <w:t xml:space="preserve"> and the human rights coordination bodies at county level</w:t>
      </w:r>
      <w:r w:rsidRPr="00B21F7F">
        <w:rPr>
          <w:b/>
          <w:lang w:val="en-GB"/>
        </w:rPr>
        <w:t>.</w:t>
      </w:r>
      <w:r w:rsidR="004105F4">
        <w:rPr>
          <w:b/>
          <w:lang w:val="en-GB"/>
        </w:rPr>
        <w:t xml:space="preserve"> It also invites the State party to take m</w:t>
      </w:r>
      <w:r w:rsidR="00965CFC">
        <w:rPr>
          <w:b/>
          <w:lang w:val="en-GB"/>
        </w:rPr>
        <w:t>easures with a view to encouraging</w:t>
      </w:r>
      <w:r w:rsidR="004105F4">
        <w:rPr>
          <w:b/>
          <w:lang w:val="en-GB"/>
        </w:rPr>
        <w:t xml:space="preserve"> minority women to become </w:t>
      </w:r>
      <w:r w:rsidR="00965CFC">
        <w:rPr>
          <w:b/>
          <w:lang w:val="en-GB"/>
        </w:rPr>
        <w:t>more active in public life</w:t>
      </w:r>
      <w:r w:rsidR="004105F4">
        <w:rPr>
          <w:b/>
          <w:lang w:val="en-GB"/>
        </w:rPr>
        <w:t>.</w:t>
      </w:r>
    </w:p>
    <w:p w:rsidR="00DD279E" w:rsidRPr="00B21F7F" w:rsidRDefault="00DD279E" w:rsidP="00695B39">
      <w:pPr>
        <w:pStyle w:val="Default"/>
        <w:ind w:left="360"/>
        <w:jc w:val="both"/>
        <w:rPr>
          <w:lang w:val="en-GB"/>
        </w:rPr>
      </w:pPr>
    </w:p>
    <w:p w:rsidR="00DD279E" w:rsidRDefault="00DD279E" w:rsidP="00695B39">
      <w:pPr>
        <w:pStyle w:val="Default"/>
        <w:numPr>
          <w:ilvl w:val="0"/>
          <w:numId w:val="13"/>
        </w:numPr>
        <w:rPr>
          <w:lang w:val="en-GB"/>
        </w:rPr>
      </w:pPr>
      <w:r w:rsidRPr="00B21F7F">
        <w:rPr>
          <w:lang w:val="en-GB"/>
        </w:rPr>
        <w:t>The Committee notes the information provided by the State party on access to citizenship. However, it reiterates its concern that some ethnic groups, in particular</w:t>
      </w:r>
      <w:r w:rsidR="002D11B2">
        <w:rPr>
          <w:lang w:val="en-GB"/>
        </w:rPr>
        <w:t xml:space="preserve"> </w:t>
      </w:r>
      <w:r w:rsidR="00ED6A10">
        <w:rPr>
          <w:lang w:val="en-GB"/>
        </w:rPr>
        <w:t>perso</w:t>
      </w:r>
      <w:r w:rsidR="00B40016">
        <w:rPr>
          <w:lang w:val="en-GB"/>
        </w:rPr>
        <w:t>n</w:t>
      </w:r>
      <w:r w:rsidR="002D11B2">
        <w:rPr>
          <w:lang w:val="en-GB"/>
        </w:rPr>
        <w:t xml:space="preserve">s of </w:t>
      </w:r>
      <w:r w:rsidRPr="00B21F7F">
        <w:rPr>
          <w:lang w:val="en-GB"/>
        </w:rPr>
        <w:t>Roma</w:t>
      </w:r>
      <w:r w:rsidR="007F2545">
        <w:rPr>
          <w:lang w:val="en-GB"/>
        </w:rPr>
        <w:t>, Serb</w:t>
      </w:r>
      <w:r w:rsidR="002D11B2">
        <w:rPr>
          <w:lang w:val="en-GB"/>
        </w:rPr>
        <w:t xml:space="preserve"> </w:t>
      </w:r>
      <w:r w:rsidR="00897F01">
        <w:rPr>
          <w:lang w:val="en-GB"/>
        </w:rPr>
        <w:t xml:space="preserve">and Bosniak </w:t>
      </w:r>
      <w:r w:rsidR="009805A1">
        <w:rPr>
          <w:lang w:val="en-GB"/>
        </w:rPr>
        <w:t>origin</w:t>
      </w:r>
      <w:r w:rsidRPr="00B21F7F">
        <w:rPr>
          <w:lang w:val="en-GB"/>
        </w:rPr>
        <w:t xml:space="preserve">, continue to face difficulties </w:t>
      </w:r>
      <w:r w:rsidR="002D11B2">
        <w:rPr>
          <w:lang w:val="en-GB"/>
        </w:rPr>
        <w:t>in</w:t>
      </w:r>
      <w:r w:rsidRPr="00B21F7F">
        <w:rPr>
          <w:lang w:val="en-GB"/>
        </w:rPr>
        <w:t xml:space="preserve"> obtain</w:t>
      </w:r>
      <w:r w:rsidR="002D11B2">
        <w:rPr>
          <w:lang w:val="en-GB"/>
        </w:rPr>
        <w:t>ing</w:t>
      </w:r>
      <w:r w:rsidR="00897F01">
        <w:rPr>
          <w:lang w:val="en-GB"/>
        </w:rPr>
        <w:t xml:space="preserve"> the documentation necessary to acquire</w:t>
      </w:r>
      <w:r w:rsidRPr="00B21F7F">
        <w:rPr>
          <w:lang w:val="en-GB"/>
        </w:rPr>
        <w:t xml:space="preserve"> citizenship. (art. 5 (d) (ii) and (iii))</w:t>
      </w:r>
    </w:p>
    <w:p w:rsidR="00965CFC" w:rsidRPr="00B21F7F" w:rsidRDefault="00965CFC" w:rsidP="00695B39">
      <w:pPr>
        <w:pStyle w:val="Default"/>
        <w:ind w:left="360"/>
        <w:rPr>
          <w:lang w:val="en-GB"/>
        </w:rPr>
      </w:pPr>
    </w:p>
    <w:p w:rsidR="00DD279E" w:rsidRPr="00B21F7F" w:rsidRDefault="00DD279E" w:rsidP="00695B39">
      <w:pPr>
        <w:pStyle w:val="Default"/>
        <w:ind w:left="720"/>
        <w:rPr>
          <w:b/>
          <w:lang w:val="en-GB"/>
        </w:rPr>
      </w:pPr>
      <w:r w:rsidRPr="00B21F7F">
        <w:rPr>
          <w:b/>
          <w:lang w:val="en-GB"/>
        </w:rPr>
        <w:t xml:space="preserve">The Committee recommends </w:t>
      </w:r>
      <w:r w:rsidR="006D6B4D">
        <w:rPr>
          <w:b/>
          <w:lang w:val="en-GB"/>
        </w:rPr>
        <w:t>that</w:t>
      </w:r>
      <w:r w:rsidR="00225C85">
        <w:rPr>
          <w:b/>
          <w:lang w:val="en-GB"/>
        </w:rPr>
        <w:t>,</w:t>
      </w:r>
      <w:r w:rsidR="006D6B4D">
        <w:rPr>
          <w:b/>
          <w:lang w:val="en-GB"/>
        </w:rPr>
        <w:t xml:space="preserve"> </w:t>
      </w:r>
      <w:r w:rsidR="00225C85">
        <w:rPr>
          <w:b/>
          <w:lang w:val="en-GB"/>
        </w:rPr>
        <w:t>in order to</w:t>
      </w:r>
      <w:r w:rsidRPr="00B21F7F">
        <w:rPr>
          <w:b/>
          <w:lang w:val="en-GB"/>
        </w:rPr>
        <w:t xml:space="preserve"> </w:t>
      </w:r>
      <w:r w:rsidR="00225C85">
        <w:rPr>
          <w:b/>
          <w:lang w:val="en-GB"/>
        </w:rPr>
        <w:t xml:space="preserve">ensure </w:t>
      </w:r>
      <w:r w:rsidRPr="00B21F7F">
        <w:rPr>
          <w:b/>
          <w:lang w:val="en-GB"/>
        </w:rPr>
        <w:t xml:space="preserve">that </w:t>
      </w:r>
      <w:r w:rsidR="00A40239">
        <w:rPr>
          <w:b/>
          <w:lang w:val="en-GB"/>
        </w:rPr>
        <w:t xml:space="preserve">access to </w:t>
      </w:r>
      <w:r w:rsidRPr="00B21F7F">
        <w:rPr>
          <w:b/>
          <w:lang w:val="en-GB"/>
        </w:rPr>
        <w:t xml:space="preserve">citizenship is granted on a non-discriminatory basis, </w:t>
      </w:r>
      <w:r w:rsidR="00225C85" w:rsidRPr="00B21F7F">
        <w:rPr>
          <w:b/>
          <w:lang w:val="en-GB"/>
        </w:rPr>
        <w:t xml:space="preserve">the State party </w:t>
      </w:r>
      <w:r w:rsidR="00225C85">
        <w:rPr>
          <w:b/>
          <w:lang w:val="en-GB"/>
        </w:rPr>
        <w:t xml:space="preserve">should </w:t>
      </w:r>
      <w:r w:rsidRPr="00B21F7F">
        <w:rPr>
          <w:b/>
          <w:lang w:val="en-GB"/>
        </w:rPr>
        <w:t xml:space="preserve">remove any administrative and other obstacles </w:t>
      </w:r>
      <w:r w:rsidR="00225C85">
        <w:rPr>
          <w:b/>
          <w:lang w:val="en-GB"/>
        </w:rPr>
        <w:t>and</w:t>
      </w:r>
      <w:r w:rsidRPr="00B21F7F">
        <w:rPr>
          <w:b/>
          <w:lang w:val="en-GB"/>
        </w:rPr>
        <w:t xml:space="preserve"> assist persons whose access to obligatory documentation is limited, such as </w:t>
      </w:r>
      <w:r w:rsidR="00B40016">
        <w:rPr>
          <w:b/>
          <w:lang w:val="en-GB"/>
        </w:rPr>
        <w:t>person</w:t>
      </w:r>
      <w:r w:rsidRPr="00B21F7F">
        <w:rPr>
          <w:b/>
          <w:lang w:val="en-GB"/>
        </w:rPr>
        <w:t>s of Roma</w:t>
      </w:r>
      <w:r w:rsidR="007F2545">
        <w:rPr>
          <w:b/>
          <w:lang w:val="en-GB"/>
        </w:rPr>
        <w:t>, Serb</w:t>
      </w:r>
      <w:r w:rsidR="00225C85">
        <w:rPr>
          <w:b/>
          <w:lang w:val="en-GB"/>
        </w:rPr>
        <w:t xml:space="preserve"> and Bosniak</w:t>
      </w:r>
      <w:r w:rsidRPr="00B21F7F">
        <w:rPr>
          <w:b/>
          <w:lang w:val="en-GB"/>
        </w:rPr>
        <w:t xml:space="preserve"> </w:t>
      </w:r>
      <w:r w:rsidR="009805A1">
        <w:rPr>
          <w:b/>
          <w:lang w:val="en-GB"/>
        </w:rPr>
        <w:t>origin</w:t>
      </w:r>
      <w:r w:rsidRPr="00B21F7F">
        <w:rPr>
          <w:b/>
          <w:lang w:val="en-GB"/>
        </w:rPr>
        <w:t xml:space="preserve">.  </w:t>
      </w:r>
    </w:p>
    <w:p w:rsidR="00DD279E" w:rsidRPr="00B21F7F" w:rsidRDefault="00DD279E" w:rsidP="00695B39">
      <w:pPr>
        <w:pStyle w:val="Default"/>
        <w:ind w:left="360"/>
        <w:rPr>
          <w:lang w:val="en-GB"/>
        </w:rPr>
      </w:pPr>
    </w:p>
    <w:p w:rsidR="00DD279E" w:rsidRDefault="00DD279E" w:rsidP="00695B39">
      <w:pPr>
        <w:pStyle w:val="Default"/>
        <w:numPr>
          <w:ilvl w:val="0"/>
          <w:numId w:val="13"/>
        </w:numPr>
        <w:rPr>
          <w:lang w:val="en-GB"/>
        </w:rPr>
      </w:pPr>
      <w:r w:rsidRPr="00B21F7F">
        <w:rPr>
          <w:lang w:val="en-GB"/>
        </w:rPr>
        <w:t xml:space="preserve">The Committee notes with concern that Roma girls tend to be married at an early age in spite of the legal provisions </w:t>
      </w:r>
      <w:r w:rsidR="008C1EF5">
        <w:rPr>
          <w:lang w:val="en-GB"/>
        </w:rPr>
        <w:t>prohibiting</w:t>
      </w:r>
      <w:r w:rsidRPr="00B21F7F">
        <w:rPr>
          <w:lang w:val="en-GB"/>
        </w:rPr>
        <w:t xml:space="preserve"> such early marriages. (art. 5 (d) (iv)</w:t>
      </w:r>
      <w:r w:rsidR="001B3935">
        <w:rPr>
          <w:bCs/>
          <w:lang w:val="en-GB"/>
        </w:rPr>
        <w:t>)</w:t>
      </w:r>
    </w:p>
    <w:p w:rsidR="006D6B4D" w:rsidRPr="00B21F7F" w:rsidRDefault="006D6B4D" w:rsidP="00695B39">
      <w:pPr>
        <w:pStyle w:val="Default"/>
        <w:ind w:left="360"/>
        <w:jc w:val="both"/>
        <w:rPr>
          <w:lang w:val="en-GB"/>
        </w:rPr>
      </w:pPr>
    </w:p>
    <w:p w:rsidR="00DD279E" w:rsidRPr="00CD5F70" w:rsidRDefault="00DD279E" w:rsidP="00695B39">
      <w:pPr>
        <w:pStyle w:val="Default"/>
        <w:ind w:left="720"/>
        <w:rPr>
          <w:b/>
          <w:lang w:val="en-GB"/>
        </w:rPr>
      </w:pPr>
      <w:r w:rsidRPr="00B21F7F">
        <w:rPr>
          <w:b/>
          <w:lang w:val="en-GB"/>
        </w:rPr>
        <w:t xml:space="preserve">The Committee recommends </w:t>
      </w:r>
      <w:r w:rsidR="00667B22">
        <w:rPr>
          <w:b/>
          <w:lang w:val="en-GB"/>
        </w:rPr>
        <w:t xml:space="preserve">that </w:t>
      </w:r>
      <w:r w:rsidRPr="00B21F7F">
        <w:rPr>
          <w:b/>
          <w:lang w:val="en-GB"/>
        </w:rPr>
        <w:t>the State party ensure the effective implementation of its laws concerning the legal age of marriage</w:t>
      </w:r>
      <w:r w:rsidR="008C1EF5">
        <w:rPr>
          <w:b/>
          <w:lang w:val="en-GB"/>
        </w:rPr>
        <w:t xml:space="preserve"> in consultation with the communities affected</w:t>
      </w:r>
      <w:r w:rsidRPr="00B21F7F">
        <w:rPr>
          <w:b/>
          <w:lang w:val="en-GB"/>
        </w:rPr>
        <w:t xml:space="preserve"> and to undertake awareness</w:t>
      </w:r>
      <w:r w:rsidR="00F55351">
        <w:rPr>
          <w:b/>
          <w:lang w:val="en-GB"/>
        </w:rPr>
        <w:t>-</w:t>
      </w:r>
      <w:r w:rsidRPr="00B21F7F">
        <w:rPr>
          <w:b/>
          <w:lang w:val="en-GB"/>
        </w:rPr>
        <w:t>raising campaigns among the groups concerned regarding t</w:t>
      </w:r>
      <w:r w:rsidR="001B3935">
        <w:rPr>
          <w:b/>
          <w:lang w:val="en-GB"/>
        </w:rPr>
        <w:t>he illegality of such marriages.</w:t>
      </w:r>
      <w:r w:rsidR="00CD5F70" w:rsidRPr="00CD5F70">
        <w:rPr>
          <w:b/>
          <w:bCs/>
          <w:lang w:val="en-GB"/>
        </w:rPr>
        <w:t xml:space="preserve"> </w:t>
      </w:r>
      <w:r w:rsidR="00CD5F70">
        <w:rPr>
          <w:b/>
          <w:bCs/>
          <w:lang w:val="en-GB"/>
        </w:rPr>
        <w:t>It</w:t>
      </w:r>
      <w:r w:rsidR="00CD5F70" w:rsidRPr="00D465DB">
        <w:rPr>
          <w:b/>
          <w:bCs/>
          <w:lang w:val="en-GB"/>
        </w:rPr>
        <w:t xml:space="preserve"> draws the State party’s attention to its</w:t>
      </w:r>
      <w:r w:rsidR="00CD5F70" w:rsidRPr="00CD5F70">
        <w:rPr>
          <w:bCs/>
          <w:lang w:val="en-GB"/>
        </w:rPr>
        <w:t xml:space="preserve"> </w:t>
      </w:r>
      <w:r w:rsidR="00F55351">
        <w:rPr>
          <w:b/>
          <w:lang w:val="en-GB"/>
        </w:rPr>
        <w:t>g</w:t>
      </w:r>
      <w:r w:rsidR="00CD5F70" w:rsidRPr="00CD5F70">
        <w:rPr>
          <w:b/>
          <w:lang w:val="en-GB"/>
        </w:rPr>
        <w:t xml:space="preserve">eneral </w:t>
      </w:r>
      <w:r w:rsidR="00F55351">
        <w:rPr>
          <w:b/>
          <w:lang w:val="en-GB"/>
        </w:rPr>
        <w:t>r</w:t>
      </w:r>
      <w:r w:rsidR="00CD5F70" w:rsidRPr="00CD5F70">
        <w:rPr>
          <w:b/>
          <w:lang w:val="en-GB"/>
        </w:rPr>
        <w:t xml:space="preserve">ecommendation </w:t>
      </w:r>
      <w:r w:rsidR="00F536F2">
        <w:rPr>
          <w:b/>
          <w:lang w:val="en-GB"/>
        </w:rPr>
        <w:t>N</w:t>
      </w:r>
      <w:r w:rsidR="00CD5F70" w:rsidRPr="00CD5F70">
        <w:rPr>
          <w:b/>
          <w:lang w:val="en-GB"/>
        </w:rPr>
        <w:t xml:space="preserve">o. 27 (2000) </w:t>
      </w:r>
      <w:r w:rsidR="00F55351">
        <w:rPr>
          <w:b/>
          <w:lang w:val="en-GB"/>
        </w:rPr>
        <w:t>on</w:t>
      </w:r>
      <w:r w:rsidR="00F55351" w:rsidRPr="00CD5F70">
        <w:rPr>
          <w:b/>
          <w:lang w:val="en-GB"/>
        </w:rPr>
        <w:t xml:space="preserve"> </w:t>
      </w:r>
      <w:r w:rsidR="00CD5F70" w:rsidRPr="00CD5F70">
        <w:rPr>
          <w:b/>
          <w:lang w:val="en-GB"/>
        </w:rPr>
        <w:t>disc</w:t>
      </w:r>
      <w:r w:rsidR="00B630F4">
        <w:rPr>
          <w:b/>
          <w:lang w:val="en-GB"/>
        </w:rPr>
        <w:t>rimination against the Roma, as well as</w:t>
      </w:r>
      <w:r w:rsidR="00CD5F70" w:rsidRPr="00CD5F70">
        <w:rPr>
          <w:b/>
          <w:lang w:val="en-GB"/>
        </w:rPr>
        <w:t xml:space="preserve"> </w:t>
      </w:r>
      <w:r w:rsidR="00F55351">
        <w:rPr>
          <w:b/>
          <w:lang w:val="en-GB"/>
        </w:rPr>
        <w:t>g</w:t>
      </w:r>
      <w:r w:rsidR="00CD5F70" w:rsidRPr="00CD5F70">
        <w:rPr>
          <w:b/>
          <w:lang w:val="en-GB"/>
        </w:rPr>
        <w:t xml:space="preserve">eneral </w:t>
      </w:r>
      <w:r w:rsidR="00F55351">
        <w:rPr>
          <w:b/>
          <w:lang w:val="en-GB"/>
        </w:rPr>
        <w:t>r</w:t>
      </w:r>
      <w:r w:rsidR="00B630F4" w:rsidRPr="00CD5F70">
        <w:rPr>
          <w:b/>
          <w:lang w:val="en-GB"/>
        </w:rPr>
        <w:t>ecommendation</w:t>
      </w:r>
      <w:r w:rsidR="00F536F2">
        <w:rPr>
          <w:b/>
          <w:lang w:val="en-GB"/>
        </w:rPr>
        <w:t xml:space="preserve"> No.</w:t>
      </w:r>
      <w:r w:rsidR="00B630F4" w:rsidRPr="00CD5F70">
        <w:rPr>
          <w:b/>
          <w:lang w:val="en-GB"/>
        </w:rPr>
        <w:t xml:space="preserve"> </w:t>
      </w:r>
      <w:r w:rsidR="00CD5F70" w:rsidRPr="00CD5F70">
        <w:rPr>
          <w:b/>
          <w:lang w:val="en-GB"/>
        </w:rPr>
        <w:t>25 (2000) on gender-related dimensions of racial discrimination</w:t>
      </w:r>
      <w:r w:rsidR="00CD5F70">
        <w:rPr>
          <w:b/>
          <w:lang w:val="en-GB"/>
        </w:rPr>
        <w:t>.</w:t>
      </w:r>
    </w:p>
    <w:p w:rsidR="00DD279E" w:rsidRPr="00B21F7F" w:rsidRDefault="00DD279E" w:rsidP="00695B39">
      <w:pPr>
        <w:pStyle w:val="Default"/>
        <w:ind w:left="360"/>
        <w:rPr>
          <w:lang w:val="en-GB"/>
        </w:rPr>
      </w:pPr>
    </w:p>
    <w:p w:rsidR="00DD279E" w:rsidRDefault="006A03E2" w:rsidP="00695B39">
      <w:pPr>
        <w:pStyle w:val="Default"/>
        <w:numPr>
          <w:ilvl w:val="0"/>
          <w:numId w:val="13"/>
        </w:numPr>
        <w:rPr>
          <w:lang w:val="en-GB"/>
        </w:rPr>
      </w:pPr>
      <w:r>
        <w:rPr>
          <w:lang w:val="en-GB"/>
        </w:rPr>
        <w:t>The Committee</w:t>
      </w:r>
      <w:r w:rsidR="00DD279E" w:rsidRPr="00B21F7F">
        <w:rPr>
          <w:lang w:val="en-GB"/>
        </w:rPr>
        <w:t xml:space="preserve"> not</w:t>
      </w:r>
      <w:r>
        <w:rPr>
          <w:lang w:val="en-GB"/>
        </w:rPr>
        <w:t>es</w:t>
      </w:r>
      <w:r w:rsidR="00DD279E" w:rsidRPr="00B21F7F">
        <w:rPr>
          <w:lang w:val="en-GB"/>
        </w:rPr>
        <w:t xml:space="preserve"> the commitment expressed by the delegation</w:t>
      </w:r>
      <w:r>
        <w:rPr>
          <w:lang w:val="en-GB"/>
        </w:rPr>
        <w:t xml:space="preserve"> of the State party</w:t>
      </w:r>
      <w:r w:rsidR="00DD279E" w:rsidRPr="00B21F7F">
        <w:rPr>
          <w:lang w:val="en-GB"/>
        </w:rPr>
        <w:t xml:space="preserve"> to enable the </w:t>
      </w:r>
      <w:r w:rsidR="00667B22">
        <w:rPr>
          <w:lang w:val="en-GB"/>
        </w:rPr>
        <w:t>remaining</w:t>
      </w:r>
      <w:r w:rsidR="00DD279E" w:rsidRPr="00B21F7F">
        <w:rPr>
          <w:lang w:val="en-GB"/>
        </w:rPr>
        <w:t xml:space="preserve"> refugees of the w</w:t>
      </w:r>
      <w:r>
        <w:rPr>
          <w:lang w:val="en-GB"/>
        </w:rPr>
        <w:t>ar to return to the State party</w:t>
      </w:r>
      <w:r w:rsidR="00DD279E" w:rsidRPr="00B21F7F">
        <w:rPr>
          <w:lang w:val="en-GB"/>
        </w:rPr>
        <w:t xml:space="preserve"> if they wish </w:t>
      </w:r>
      <w:r w:rsidR="00667B22">
        <w:rPr>
          <w:lang w:val="en-GB"/>
        </w:rPr>
        <w:t xml:space="preserve">to do </w:t>
      </w:r>
      <w:r w:rsidR="00DD279E" w:rsidRPr="00B21F7F">
        <w:rPr>
          <w:lang w:val="en-GB"/>
        </w:rPr>
        <w:t xml:space="preserve">so, including by </w:t>
      </w:r>
      <w:r w:rsidR="00225C85">
        <w:rPr>
          <w:lang w:val="en-GB"/>
        </w:rPr>
        <w:t>solving</w:t>
      </w:r>
      <w:r w:rsidR="00DD279E" w:rsidRPr="00B21F7F">
        <w:rPr>
          <w:lang w:val="en-GB"/>
        </w:rPr>
        <w:t xml:space="preserve"> their housing </w:t>
      </w:r>
      <w:r w:rsidR="00225C85">
        <w:rPr>
          <w:lang w:val="en-GB"/>
        </w:rPr>
        <w:t>problems</w:t>
      </w:r>
      <w:r w:rsidR="00DD279E" w:rsidRPr="00B21F7F">
        <w:rPr>
          <w:lang w:val="en-GB"/>
        </w:rPr>
        <w:t xml:space="preserve"> and creating conditions for t</w:t>
      </w:r>
      <w:r>
        <w:rPr>
          <w:lang w:val="en-GB"/>
        </w:rPr>
        <w:t>heir reintegration into society. Notwithstanding</w:t>
      </w:r>
      <w:r w:rsidR="008C1EF5">
        <w:rPr>
          <w:lang w:val="en-GB"/>
        </w:rPr>
        <w:t xml:space="preserve"> this commitment</w:t>
      </w:r>
      <w:r>
        <w:rPr>
          <w:lang w:val="en-GB"/>
        </w:rPr>
        <w:t>,</w:t>
      </w:r>
      <w:r w:rsidR="00DD279E" w:rsidRPr="00B21F7F">
        <w:rPr>
          <w:lang w:val="en-GB"/>
        </w:rPr>
        <w:t xml:space="preserve"> </w:t>
      </w:r>
      <w:r>
        <w:rPr>
          <w:lang w:val="en-GB"/>
        </w:rPr>
        <w:t>it</w:t>
      </w:r>
      <w:r w:rsidR="00DD279E" w:rsidRPr="00B21F7F">
        <w:rPr>
          <w:lang w:val="en-GB"/>
        </w:rPr>
        <w:t xml:space="preserve"> continues to be concerned about </w:t>
      </w:r>
      <w:r>
        <w:rPr>
          <w:lang w:val="en-GB"/>
        </w:rPr>
        <w:t>a</w:t>
      </w:r>
      <w:r w:rsidR="00DD279E" w:rsidRPr="00B21F7F">
        <w:rPr>
          <w:lang w:val="en-GB"/>
        </w:rPr>
        <w:t xml:space="preserve"> substantial number of unresolved cases of returnees, in particular with regard to the restitution of property and tenancy rights. (art. 5 (e)) </w:t>
      </w:r>
    </w:p>
    <w:p w:rsidR="00667B22" w:rsidRPr="00B21F7F" w:rsidRDefault="00667B22" w:rsidP="00695B39">
      <w:pPr>
        <w:pStyle w:val="Default"/>
        <w:ind w:left="360"/>
        <w:jc w:val="both"/>
        <w:rPr>
          <w:lang w:val="en-GB"/>
        </w:rPr>
      </w:pPr>
    </w:p>
    <w:p w:rsidR="00DD279E" w:rsidRPr="00B21F7F" w:rsidRDefault="00DD279E" w:rsidP="00695B39">
      <w:pPr>
        <w:pStyle w:val="Default"/>
        <w:ind w:left="720"/>
        <w:rPr>
          <w:b/>
          <w:lang w:val="en-GB"/>
        </w:rPr>
      </w:pPr>
      <w:r w:rsidRPr="00B21F7F">
        <w:rPr>
          <w:b/>
          <w:lang w:val="en-GB"/>
        </w:rPr>
        <w:t xml:space="preserve">The Committee reiterates its recommendation </w:t>
      </w:r>
      <w:r w:rsidR="008C1EF5">
        <w:rPr>
          <w:b/>
          <w:lang w:val="en-GB"/>
        </w:rPr>
        <w:t xml:space="preserve">of 2002 </w:t>
      </w:r>
      <w:r w:rsidRPr="00B21F7F">
        <w:rPr>
          <w:b/>
          <w:lang w:val="en-GB"/>
        </w:rPr>
        <w:t xml:space="preserve">that the State party intensify its efforts aimed at facilitating the return and reintegration of refugees, especially returnees who belong to the Serbian minority, by adopting and implementing fair and transparent measures for their sustainable return. In particular, the State party should ensure the implementation of its policies and laws to solve all outstanding housing issues </w:t>
      </w:r>
      <w:r w:rsidR="00667B22">
        <w:rPr>
          <w:b/>
          <w:lang w:val="en-GB"/>
        </w:rPr>
        <w:t xml:space="preserve">faced by </w:t>
      </w:r>
      <w:r w:rsidRPr="00B21F7F">
        <w:rPr>
          <w:b/>
          <w:lang w:val="en-GB"/>
        </w:rPr>
        <w:t xml:space="preserve">property owners </w:t>
      </w:r>
      <w:r w:rsidR="00667B22">
        <w:rPr>
          <w:b/>
          <w:lang w:val="en-GB"/>
        </w:rPr>
        <w:t>and</w:t>
      </w:r>
      <w:r w:rsidRPr="00B21F7F">
        <w:rPr>
          <w:b/>
          <w:lang w:val="en-GB"/>
        </w:rPr>
        <w:t xml:space="preserve"> former tenancy rights-holders, by the end of 2009 as envisaged. The State party should create conditions under which returnees of all ethnic origins can opt for a permanent stay. </w:t>
      </w:r>
    </w:p>
    <w:p w:rsidR="00DD279E" w:rsidRPr="00B21F7F" w:rsidRDefault="00DD279E" w:rsidP="00695B39">
      <w:pPr>
        <w:pStyle w:val="Default"/>
        <w:rPr>
          <w:lang w:val="en-GB"/>
        </w:rPr>
      </w:pPr>
    </w:p>
    <w:p w:rsidR="00DD279E" w:rsidRDefault="00DD279E" w:rsidP="00695B39">
      <w:pPr>
        <w:pStyle w:val="Default"/>
        <w:numPr>
          <w:ilvl w:val="0"/>
          <w:numId w:val="13"/>
        </w:numPr>
        <w:rPr>
          <w:lang w:val="en-GB"/>
        </w:rPr>
      </w:pPr>
      <w:r w:rsidRPr="00B21F7F">
        <w:rPr>
          <w:lang w:val="en-GB"/>
        </w:rPr>
        <w:t>The Committee, while welcoming the measures taken by the State party to eliminate disparities between the different regions of the S</w:t>
      </w:r>
      <w:r w:rsidR="00667B22">
        <w:rPr>
          <w:lang w:val="en-GB"/>
        </w:rPr>
        <w:t>tate party with a view to ensuring</w:t>
      </w:r>
      <w:r w:rsidRPr="00B21F7F">
        <w:rPr>
          <w:lang w:val="en-GB"/>
        </w:rPr>
        <w:t xml:space="preserve"> a sustainable return of refugees and other displaced persons, notes that the “areas of special State concern” continue to be economically underdeveloped. (art. 5 (e)) </w:t>
      </w:r>
    </w:p>
    <w:p w:rsidR="00667B22" w:rsidRPr="00B21F7F" w:rsidRDefault="00667B22" w:rsidP="00695B39">
      <w:pPr>
        <w:pStyle w:val="Default"/>
        <w:ind w:left="360"/>
        <w:jc w:val="both"/>
        <w:rPr>
          <w:lang w:val="en-GB"/>
        </w:rPr>
      </w:pPr>
    </w:p>
    <w:p w:rsidR="00DD279E" w:rsidRPr="00B21F7F" w:rsidRDefault="00DD279E" w:rsidP="00695B39">
      <w:pPr>
        <w:pStyle w:val="Default"/>
        <w:ind w:left="720"/>
        <w:rPr>
          <w:lang w:val="en-GB"/>
        </w:rPr>
      </w:pPr>
      <w:r w:rsidRPr="00B21F7F">
        <w:rPr>
          <w:b/>
          <w:lang w:val="en-GB"/>
        </w:rPr>
        <w:t xml:space="preserve">The Committee recommends </w:t>
      </w:r>
      <w:r w:rsidR="00667B22">
        <w:rPr>
          <w:b/>
          <w:lang w:val="en-GB"/>
        </w:rPr>
        <w:t xml:space="preserve">that </w:t>
      </w:r>
      <w:r w:rsidRPr="00B21F7F">
        <w:rPr>
          <w:b/>
          <w:lang w:val="en-GB"/>
        </w:rPr>
        <w:t xml:space="preserve">the State party </w:t>
      </w:r>
      <w:r w:rsidR="00C6568B">
        <w:rPr>
          <w:b/>
          <w:lang w:val="en-GB"/>
        </w:rPr>
        <w:t xml:space="preserve">continue to </w:t>
      </w:r>
      <w:r w:rsidRPr="00B21F7F">
        <w:rPr>
          <w:b/>
          <w:lang w:val="en-GB"/>
        </w:rPr>
        <w:t xml:space="preserve">intensify its efforts aimed at creating conditions for a sustainable </w:t>
      </w:r>
      <w:r w:rsidR="00751DAB">
        <w:rPr>
          <w:b/>
          <w:lang w:val="en-GB"/>
        </w:rPr>
        <w:t>development</w:t>
      </w:r>
      <w:r w:rsidRPr="00B21F7F">
        <w:rPr>
          <w:b/>
          <w:lang w:val="en-GB"/>
        </w:rPr>
        <w:t xml:space="preserve"> of “areas of special State concern”</w:t>
      </w:r>
      <w:r w:rsidR="00D204D1">
        <w:rPr>
          <w:b/>
          <w:lang w:val="en-GB"/>
        </w:rPr>
        <w:t>, which are inhabited by the most nume</w:t>
      </w:r>
      <w:r w:rsidR="00411FCD">
        <w:rPr>
          <w:b/>
          <w:lang w:val="en-GB"/>
        </w:rPr>
        <w:t>rous minorities, including Serb</w:t>
      </w:r>
      <w:r w:rsidR="00D204D1">
        <w:rPr>
          <w:b/>
          <w:lang w:val="en-GB"/>
        </w:rPr>
        <w:t xml:space="preserve"> and Roma</w:t>
      </w:r>
      <w:r w:rsidR="00411FCD">
        <w:rPr>
          <w:b/>
          <w:lang w:val="en-GB"/>
        </w:rPr>
        <w:t xml:space="preserve"> minorities</w:t>
      </w:r>
      <w:r w:rsidR="00D204D1">
        <w:rPr>
          <w:b/>
          <w:lang w:val="en-GB"/>
        </w:rPr>
        <w:t>,</w:t>
      </w:r>
      <w:r w:rsidRPr="00B21F7F">
        <w:rPr>
          <w:b/>
          <w:lang w:val="en-GB"/>
        </w:rPr>
        <w:t xml:space="preserve"> by eliminating economic and social disparities between regions. In particular, the State party should ensure the effective implementation of the </w:t>
      </w:r>
      <w:r w:rsidR="00701AF1">
        <w:rPr>
          <w:b/>
          <w:lang w:val="en-GB"/>
        </w:rPr>
        <w:t>Act on Regions</w:t>
      </w:r>
      <w:r w:rsidR="00701AF1" w:rsidRPr="00B21F7F">
        <w:rPr>
          <w:b/>
          <w:lang w:val="en-GB"/>
        </w:rPr>
        <w:t xml:space="preserve"> </w:t>
      </w:r>
      <w:r w:rsidR="00701AF1">
        <w:rPr>
          <w:b/>
          <w:lang w:val="en-GB"/>
        </w:rPr>
        <w:t>under</w:t>
      </w:r>
      <w:r w:rsidR="00701AF1" w:rsidRPr="00B21F7F">
        <w:rPr>
          <w:b/>
          <w:lang w:val="en-GB"/>
        </w:rPr>
        <w:t xml:space="preserve"> </w:t>
      </w:r>
      <w:smartTag w:uri="urn:schemas-microsoft-com:office:smarttags" w:element="place">
        <w:smartTag w:uri="urn:schemas-microsoft-com:office:smarttags" w:element="PlaceName">
          <w:r w:rsidRPr="00B21F7F">
            <w:rPr>
              <w:b/>
              <w:lang w:val="en-GB"/>
            </w:rPr>
            <w:t>Special</w:t>
          </w:r>
        </w:smartTag>
        <w:r w:rsidRPr="00B21F7F">
          <w:rPr>
            <w:b/>
            <w:lang w:val="en-GB"/>
          </w:rPr>
          <w:t xml:space="preserve"> </w:t>
        </w:r>
        <w:smartTag w:uri="urn:schemas-microsoft-com:office:smarttags" w:element="PlaceType">
          <w:r w:rsidRPr="00B21F7F">
            <w:rPr>
              <w:b/>
              <w:lang w:val="en-GB"/>
            </w:rPr>
            <w:t>State</w:t>
          </w:r>
        </w:smartTag>
      </w:smartTag>
      <w:r w:rsidRPr="00B21F7F">
        <w:rPr>
          <w:b/>
          <w:lang w:val="en-GB"/>
        </w:rPr>
        <w:t xml:space="preserve"> C</w:t>
      </w:r>
      <w:r w:rsidR="00701AF1">
        <w:rPr>
          <w:b/>
          <w:lang w:val="en-GB"/>
        </w:rPr>
        <w:t>are</w:t>
      </w:r>
      <w:r w:rsidRPr="00B21F7F">
        <w:rPr>
          <w:b/>
          <w:lang w:val="en-GB"/>
        </w:rPr>
        <w:t xml:space="preserve"> and proceed with the adoption of the </w:t>
      </w:r>
      <w:r w:rsidR="005F693D">
        <w:rPr>
          <w:b/>
          <w:lang w:val="en-GB"/>
        </w:rPr>
        <w:t>r</w:t>
      </w:r>
      <w:r w:rsidRPr="00B21F7F">
        <w:rPr>
          <w:b/>
          <w:lang w:val="en-GB"/>
        </w:rPr>
        <w:t xml:space="preserve">egional </w:t>
      </w:r>
      <w:r w:rsidR="005F693D">
        <w:rPr>
          <w:b/>
          <w:lang w:val="en-GB"/>
        </w:rPr>
        <w:t>d</w:t>
      </w:r>
      <w:r w:rsidRPr="00B21F7F">
        <w:rPr>
          <w:b/>
          <w:lang w:val="en-GB"/>
        </w:rPr>
        <w:t xml:space="preserve">evelopment </w:t>
      </w:r>
      <w:r w:rsidR="005F693D">
        <w:rPr>
          <w:b/>
          <w:lang w:val="en-GB"/>
        </w:rPr>
        <w:t>s</w:t>
      </w:r>
      <w:r w:rsidRPr="00B21F7F">
        <w:rPr>
          <w:b/>
          <w:lang w:val="en-GB"/>
        </w:rPr>
        <w:t xml:space="preserve">trategy </w:t>
      </w:r>
      <w:r w:rsidR="00751DAB">
        <w:rPr>
          <w:b/>
          <w:lang w:val="en-GB"/>
        </w:rPr>
        <w:t>legislation</w:t>
      </w:r>
      <w:r w:rsidRPr="00B21F7F">
        <w:rPr>
          <w:b/>
          <w:lang w:val="en-GB"/>
        </w:rPr>
        <w:t>.</w:t>
      </w:r>
    </w:p>
    <w:p w:rsidR="00DD279E" w:rsidRPr="00B21F7F" w:rsidRDefault="00DD279E" w:rsidP="00695B39">
      <w:pPr>
        <w:pStyle w:val="Default"/>
        <w:ind w:left="360"/>
        <w:rPr>
          <w:lang w:val="en-GB"/>
        </w:rPr>
      </w:pPr>
    </w:p>
    <w:p w:rsidR="00DD279E" w:rsidRPr="00D465DB" w:rsidRDefault="00DD279E" w:rsidP="00695B39">
      <w:pPr>
        <w:pStyle w:val="Default"/>
        <w:numPr>
          <w:ilvl w:val="0"/>
          <w:numId w:val="13"/>
        </w:numPr>
      </w:pPr>
      <w:r w:rsidRPr="00B21F7F">
        <w:rPr>
          <w:lang w:val="en-GB"/>
        </w:rPr>
        <w:t xml:space="preserve">The Committee, while welcoming the measures taken to foster the understanding between the ethnic groups present in the State party and to promote an environment of tolerance, including the education of public officials at all levels, is concerned about reports </w:t>
      </w:r>
      <w:r w:rsidR="00CD0DC8">
        <w:rPr>
          <w:lang w:val="en-GB"/>
        </w:rPr>
        <w:t xml:space="preserve">on </w:t>
      </w:r>
      <w:r w:rsidRPr="00B21F7F">
        <w:rPr>
          <w:lang w:val="en-GB"/>
        </w:rPr>
        <w:t xml:space="preserve">societal prejudice against </w:t>
      </w:r>
      <w:r w:rsidR="001F023D">
        <w:rPr>
          <w:lang w:val="en-GB"/>
        </w:rPr>
        <w:t xml:space="preserve">certain </w:t>
      </w:r>
      <w:r w:rsidRPr="00B21F7F">
        <w:rPr>
          <w:lang w:val="en-GB"/>
        </w:rPr>
        <w:t>minority groups</w:t>
      </w:r>
      <w:r w:rsidR="001F023D">
        <w:rPr>
          <w:lang w:val="en-GB"/>
        </w:rPr>
        <w:t>,</w:t>
      </w:r>
      <w:r w:rsidRPr="00B21F7F">
        <w:rPr>
          <w:lang w:val="en-GB"/>
        </w:rPr>
        <w:t xml:space="preserve"> such as the Roma</w:t>
      </w:r>
      <w:r w:rsidR="00411FCD">
        <w:rPr>
          <w:lang w:val="en-GB"/>
        </w:rPr>
        <w:t xml:space="preserve"> and Serb minorities</w:t>
      </w:r>
      <w:r w:rsidRPr="00B21F7F">
        <w:rPr>
          <w:lang w:val="en-GB"/>
        </w:rPr>
        <w:t xml:space="preserve">. </w:t>
      </w:r>
      <w:r w:rsidR="003D60BA">
        <w:t>It</w:t>
      </w:r>
      <w:r w:rsidR="00D465DB">
        <w:t xml:space="preserve"> is also concerned by reports of rising ethnic tension in a neighbo</w:t>
      </w:r>
      <w:r w:rsidR="00701AF1">
        <w:t>u</w:t>
      </w:r>
      <w:r w:rsidR="00D465DB">
        <w:t xml:space="preserve">ring country within the former </w:t>
      </w:r>
      <w:smartTag w:uri="urn:schemas-microsoft-com:office:smarttags" w:element="country-region">
        <w:r w:rsidR="00D465DB">
          <w:t>Yugoslavia</w:t>
        </w:r>
      </w:smartTag>
      <w:r w:rsidR="00D465DB">
        <w:t xml:space="preserve"> and notes that historically ethnic tension</w:t>
      </w:r>
      <w:r w:rsidR="00701AF1">
        <w:t>s</w:t>
      </w:r>
      <w:r w:rsidR="00D465DB">
        <w:t xml:space="preserve"> within the former </w:t>
      </w:r>
      <w:smartTag w:uri="urn:schemas-microsoft-com:office:smarttags" w:element="place">
        <w:smartTag w:uri="urn:schemas-microsoft-com:office:smarttags" w:element="country-region">
          <w:r w:rsidR="00D465DB">
            <w:t>Yugoslavia</w:t>
          </w:r>
        </w:smartTag>
      </w:smartTag>
      <w:r w:rsidR="00D465DB">
        <w:t xml:space="preserve"> ha</w:t>
      </w:r>
      <w:r w:rsidR="00701AF1">
        <w:t>ve</w:t>
      </w:r>
      <w:r w:rsidR="00D465DB">
        <w:t xml:space="preserve"> had the ability to spread throughout the region.</w:t>
      </w:r>
      <w:r w:rsidR="00F536F2">
        <w:t xml:space="preserve"> </w:t>
      </w:r>
      <w:r w:rsidRPr="00B21F7F">
        <w:rPr>
          <w:lang w:val="en-GB"/>
        </w:rPr>
        <w:t xml:space="preserve">(art. 7) </w:t>
      </w:r>
    </w:p>
    <w:p w:rsidR="00D9753D" w:rsidRPr="00B21F7F" w:rsidRDefault="00D9753D" w:rsidP="00695B39">
      <w:pPr>
        <w:pStyle w:val="Default"/>
        <w:ind w:left="360"/>
        <w:jc w:val="both"/>
        <w:rPr>
          <w:lang w:val="en-GB"/>
        </w:rPr>
      </w:pPr>
    </w:p>
    <w:p w:rsidR="00D465DB" w:rsidRDefault="00DD279E" w:rsidP="00695B39">
      <w:pPr>
        <w:pStyle w:val="Default"/>
        <w:ind w:left="720"/>
        <w:rPr>
          <w:b/>
        </w:rPr>
      </w:pPr>
      <w:r w:rsidRPr="00B21F7F">
        <w:rPr>
          <w:b/>
          <w:lang w:val="en-GB"/>
        </w:rPr>
        <w:t xml:space="preserve">The Committee </w:t>
      </w:r>
      <w:r w:rsidR="00AD30A7">
        <w:rPr>
          <w:b/>
          <w:lang w:val="en-GB"/>
        </w:rPr>
        <w:t>encourages</w:t>
      </w:r>
      <w:r w:rsidRPr="00B21F7F">
        <w:rPr>
          <w:b/>
          <w:lang w:val="en-GB"/>
        </w:rPr>
        <w:t xml:space="preserve"> the State party to strengthen its efforts aimed at the promotion of inter-ethnic harmony and tolerance among the public at large</w:t>
      </w:r>
      <w:r w:rsidR="00411FCD">
        <w:rPr>
          <w:b/>
          <w:lang w:val="en-GB"/>
        </w:rPr>
        <w:t>.</w:t>
      </w:r>
      <w:r w:rsidR="00A86D92">
        <w:rPr>
          <w:b/>
          <w:lang w:val="en-GB"/>
        </w:rPr>
        <w:t xml:space="preserve"> In that context, </w:t>
      </w:r>
      <w:r w:rsidR="00D465DB">
        <w:rPr>
          <w:b/>
          <w:lang w:val="en-GB"/>
        </w:rPr>
        <w:t>it</w:t>
      </w:r>
      <w:r w:rsidR="00D465DB">
        <w:rPr>
          <w:b/>
        </w:rPr>
        <w:t xml:space="preserve"> also recommends that the State Party take all appr</w:t>
      </w:r>
      <w:r w:rsidR="000737D8">
        <w:rPr>
          <w:b/>
        </w:rPr>
        <w:t>op</w:t>
      </w:r>
      <w:r w:rsidR="00D465DB">
        <w:rPr>
          <w:b/>
        </w:rPr>
        <w:t>riate steps to ensure that any rising ethnic tension in a neighbo</w:t>
      </w:r>
      <w:r w:rsidR="00701AF1">
        <w:rPr>
          <w:b/>
        </w:rPr>
        <w:t>u</w:t>
      </w:r>
      <w:r w:rsidR="00D465DB">
        <w:rPr>
          <w:b/>
        </w:rPr>
        <w:t xml:space="preserve">ring country does not migrate into </w:t>
      </w:r>
      <w:smartTag w:uri="urn:schemas-microsoft-com:office:smarttags" w:element="country-region">
        <w:smartTag w:uri="urn:schemas-microsoft-com:office:smarttags" w:element="place">
          <w:r w:rsidR="00D465DB">
            <w:rPr>
              <w:b/>
            </w:rPr>
            <w:t>Croatia</w:t>
          </w:r>
        </w:smartTag>
      </w:smartTag>
      <w:r w:rsidR="00D465DB">
        <w:rPr>
          <w:b/>
        </w:rPr>
        <w:t>.</w:t>
      </w:r>
    </w:p>
    <w:p w:rsidR="00DD279E" w:rsidRPr="00B21F7F" w:rsidRDefault="00DD279E" w:rsidP="00695B39">
      <w:pPr>
        <w:pStyle w:val="Default"/>
        <w:ind w:left="360"/>
        <w:rPr>
          <w:lang w:val="en-GB"/>
        </w:rPr>
      </w:pPr>
    </w:p>
    <w:p w:rsidR="00DD279E" w:rsidRPr="00B21F7F" w:rsidRDefault="00DD279E" w:rsidP="00695B39">
      <w:pPr>
        <w:pStyle w:val="Default"/>
        <w:numPr>
          <w:ilvl w:val="0"/>
          <w:numId w:val="13"/>
        </w:numPr>
        <w:rPr>
          <w:lang w:val="en-GB"/>
        </w:rPr>
      </w:pPr>
      <w:r w:rsidRPr="00B21F7F">
        <w:rPr>
          <w:lang w:val="en-GB"/>
        </w:rPr>
        <w:t xml:space="preserve">The Committee encourages the State party to consider ratifying the International Convention on the Protection of the Rights of All Migrant Workers and Members of Their Families. </w:t>
      </w:r>
    </w:p>
    <w:p w:rsidR="00DD279E" w:rsidRPr="00B21F7F" w:rsidRDefault="00DD279E" w:rsidP="00695B39">
      <w:pPr>
        <w:pStyle w:val="Default"/>
        <w:ind w:left="360"/>
        <w:rPr>
          <w:highlight w:val="yellow"/>
          <w:lang w:val="en-GB"/>
        </w:rPr>
      </w:pPr>
    </w:p>
    <w:p w:rsidR="00DD279E" w:rsidRPr="00B21F7F" w:rsidRDefault="00DD279E" w:rsidP="00695B39">
      <w:pPr>
        <w:pStyle w:val="Default"/>
        <w:numPr>
          <w:ilvl w:val="0"/>
          <w:numId w:val="13"/>
        </w:numPr>
        <w:rPr>
          <w:lang w:val="en-GB"/>
        </w:rPr>
      </w:pPr>
      <w:r w:rsidRPr="00B21F7F">
        <w:rPr>
          <w:lang w:val="en-GB"/>
        </w:rPr>
        <w:t>The Committee recommends that the State party take into account the relevant parts of the Durban Declaration and Programme of Action, adopted in September 2001 by the World Conference against Racism, Racial Discrimination, Xenophobia and Related Intolerance (A/CONF.189/12, chapter I), when implementing the Convention in its domestic legal order, particularly as regards articles 2 to 7 of the Convention. The Committee also urges that the State party include in its next periodic report specific information on action plans and other measures taken to implement the Durban Declaration and Programme of Action at the national level. The Committee also encourages the State party to</w:t>
      </w:r>
      <w:r w:rsidR="00F536F2">
        <w:rPr>
          <w:lang w:val="en-GB"/>
        </w:rPr>
        <w:t xml:space="preserve"> continue to</w:t>
      </w:r>
      <w:r w:rsidRPr="00B21F7F">
        <w:rPr>
          <w:lang w:val="en-GB"/>
        </w:rPr>
        <w:t xml:space="preserve"> participate actively and comprehensively in the Preparatory Committee for the Durban Review Conference, as well as in the Durban Review Conference in 2009. </w:t>
      </w:r>
    </w:p>
    <w:p w:rsidR="00DD279E" w:rsidRPr="00B21F7F" w:rsidRDefault="00DD279E" w:rsidP="00695B39">
      <w:pPr>
        <w:pStyle w:val="Default"/>
        <w:ind w:left="360"/>
        <w:jc w:val="both"/>
        <w:rPr>
          <w:lang w:val="en-GB"/>
        </w:rPr>
      </w:pPr>
    </w:p>
    <w:p w:rsidR="00DD279E" w:rsidRPr="00B21F7F" w:rsidRDefault="00DD279E" w:rsidP="00695B39">
      <w:pPr>
        <w:pStyle w:val="Default"/>
        <w:numPr>
          <w:ilvl w:val="0"/>
          <w:numId w:val="13"/>
        </w:numPr>
        <w:rPr>
          <w:lang w:val="en-GB"/>
        </w:rPr>
      </w:pPr>
      <w:r w:rsidRPr="00B21F7F">
        <w:rPr>
          <w:lang w:val="en-GB"/>
        </w:rPr>
        <w:t xml:space="preserve">The Committee </w:t>
      </w:r>
      <w:r w:rsidR="00891995">
        <w:rPr>
          <w:lang w:val="en-GB"/>
        </w:rPr>
        <w:t>encourages</w:t>
      </w:r>
      <w:r w:rsidRPr="00B21F7F">
        <w:rPr>
          <w:lang w:val="en-GB"/>
        </w:rPr>
        <w:t xml:space="preserve"> the State party to proceed with the preparation of the optional declaration provided for in article 14 of the Convention. </w:t>
      </w:r>
    </w:p>
    <w:p w:rsidR="00DD279E" w:rsidRPr="00B21F7F" w:rsidRDefault="00DD279E" w:rsidP="00695B39">
      <w:pPr>
        <w:autoSpaceDE w:val="0"/>
        <w:autoSpaceDN w:val="0"/>
        <w:adjustRightInd w:val="0"/>
        <w:ind w:left="360"/>
        <w:rPr>
          <w:highlight w:val="yellow"/>
          <w:lang w:val="en-GB"/>
        </w:rPr>
      </w:pPr>
    </w:p>
    <w:p w:rsidR="00DD279E" w:rsidRPr="00B21F7F" w:rsidRDefault="00DD279E" w:rsidP="00695B39">
      <w:pPr>
        <w:numPr>
          <w:ilvl w:val="0"/>
          <w:numId w:val="13"/>
        </w:numPr>
        <w:autoSpaceDE w:val="0"/>
        <w:autoSpaceDN w:val="0"/>
        <w:adjustRightInd w:val="0"/>
        <w:rPr>
          <w:lang w:val="en-GB"/>
        </w:rPr>
      </w:pPr>
      <w:r w:rsidRPr="00B21F7F">
        <w:rPr>
          <w:lang w:val="en-GB"/>
        </w:rPr>
        <w:t xml:space="preserve">The Committee recommends that the State party ratify the amendments to article 8, paragraph 6, of the Convention, adopted on 15 January 1992 at the fourteenth meeting of States parties to the Convention and endorsed by the General Assembly in its resolution 47/111 of 16 December 1992. In this connection, the Committee cites General Assembly </w:t>
      </w:r>
      <w:r w:rsidR="00F536F2" w:rsidRPr="003930BC">
        <w:rPr>
          <w:lang w:eastAsia="es-ES_tradnl"/>
        </w:rPr>
        <w:t>63/243 of 22 January 2009</w:t>
      </w:r>
      <w:r w:rsidRPr="00B21F7F">
        <w:rPr>
          <w:lang w:val="en-GB"/>
        </w:rPr>
        <w:t>, in which it strongly urged States parties to accelerate their domestic ratification procedures with regard to the amendment and to notify the Secretary-General expeditiously in writing of their agreement to the amendment.</w:t>
      </w:r>
    </w:p>
    <w:p w:rsidR="00DD279E" w:rsidRPr="00B21F7F" w:rsidRDefault="00DD279E" w:rsidP="00695B39">
      <w:pPr>
        <w:pStyle w:val="Default"/>
        <w:ind w:left="360"/>
        <w:rPr>
          <w:lang w:val="en-GB"/>
        </w:rPr>
      </w:pPr>
    </w:p>
    <w:p w:rsidR="00DD279E" w:rsidRPr="00B21F7F" w:rsidRDefault="00DD279E" w:rsidP="00695B39">
      <w:pPr>
        <w:pStyle w:val="Default"/>
        <w:numPr>
          <w:ilvl w:val="0"/>
          <w:numId w:val="13"/>
        </w:numPr>
        <w:rPr>
          <w:lang w:val="en-GB"/>
        </w:rPr>
      </w:pPr>
      <w:r w:rsidRPr="00B21F7F">
        <w:rPr>
          <w:lang w:val="en-GB"/>
        </w:rPr>
        <w:t xml:space="preserve">The Committee recommends that the reports </w:t>
      </w:r>
      <w:r w:rsidR="002E4F5C">
        <w:rPr>
          <w:lang w:val="en-GB"/>
        </w:rPr>
        <w:t xml:space="preserve">of the State party </w:t>
      </w:r>
      <w:r w:rsidRPr="00B21F7F">
        <w:rPr>
          <w:lang w:val="en-GB"/>
        </w:rPr>
        <w:t xml:space="preserve">be made readily available to the public at the time of their submission, and that the observations of the Committee with respect to these reports be similarly publicized in the official and national languages. </w:t>
      </w:r>
    </w:p>
    <w:p w:rsidR="00DD279E" w:rsidRPr="00B21F7F" w:rsidRDefault="00DD279E" w:rsidP="00695B39">
      <w:pPr>
        <w:pStyle w:val="Default"/>
        <w:ind w:left="360"/>
        <w:rPr>
          <w:lang w:val="en-GB"/>
        </w:rPr>
      </w:pPr>
    </w:p>
    <w:p w:rsidR="00DD279E" w:rsidRPr="00B21F7F" w:rsidRDefault="00DD279E" w:rsidP="00695B39">
      <w:pPr>
        <w:pStyle w:val="Default"/>
        <w:numPr>
          <w:ilvl w:val="0"/>
          <w:numId w:val="13"/>
        </w:numPr>
        <w:rPr>
          <w:lang w:val="en-GB"/>
        </w:rPr>
      </w:pPr>
      <w:r w:rsidRPr="00B21F7F">
        <w:rPr>
          <w:lang w:val="en-GB"/>
        </w:rPr>
        <w:t xml:space="preserve">The Committee invites the State party to update its core document in accordance with the harmonized guidelines on reporting under the international human rights treaties, in particular those on the common core document, as adopted by the fifth inter-Committee meeting of the human rights treaty bodies held in June 2006 (HRI/GEN/2/Rev.4). </w:t>
      </w:r>
    </w:p>
    <w:p w:rsidR="00DD279E" w:rsidRPr="00B21F7F" w:rsidRDefault="00DD279E" w:rsidP="00695B39">
      <w:pPr>
        <w:pStyle w:val="Default"/>
        <w:ind w:left="360"/>
        <w:rPr>
          <w:lang w:val="en-GB"/>
        </w:rPr>
      </w:pPr>
    </w:p>
    <w:p w:rsidR="00DD279E" w:rsidRPr="00B21F7F" w:rsidRDefault="00DD279E" w:rsidP="00695B39">
      <w:pPr>
        <w:pStyle w:val="Default"/>
        <w:numPr>
          <w:ilvl w:val="0"/>
          <w:numId w:val="13"/>
        </w:numPr>
        <w:rPr>
          <w:lang w:val="en-GB"/>
        </w:rPr>
      </w:pPr>
      <w:r w:rsidRPr="00B21F7F">
        <w:rPr>
          <w:lang w:val="en-GB"/>
        </w:rPr>
        <w:t>In accordance with article 9, paragraph 1, of the Convention and rule 65 of its amended rules of procedure, the Committee requests the State party to provide information, within one year of the adoption of the present conclusions, on its follow-up to the recommend</w:t>
      </w:r>
      <w:r w:rsidR="000D0D8A">
        <w:rPr>
          <w:lang w:val="en-GB"/>
        </w:rPr>
        <w:t xml:space="preserve">ations contained in paragraphs </w:t>
      </w:r>
      <w:r w:rsidR="000D0D8A" w:rsidRPr="00E81077">
        <w:rPr>
          <w:lang w:val="en-GB"/>
        </w:rPr>
        <w:t>1</w:t>
      </w:r>
      <w:r w:rsidR="00D465DB">
        <w:rPr>
          <w:lang w:val="en-GB"/>
        </w:rPr>
        <w:t>2</w:t>
      </w:r>
      <w:r w:rsidR="000D0D8A" w:rsidRPr="00E81077">
        <w:rPr>
          <w:lang w:val="en-GB"/>
        </w:rPr>
        <w:t xml:space="preserve">, </w:t>
      </w:r>
      <w:r w:rsidR="00D465DB">
        <w:rPr>
          <w:lang w:val="en-GB"/>
        </w:rPr>
        <w:t>19</w:t>
      </w:r>
      <w:r w:rsidR="000D0D8A" w:rsidRPr="00E81077">
        <w:rPr>
          <w:lang w:val="en-GB"/>
        </w:rPr>
        <w:t>, a</w:t>
      </w:r>
      <w:r w:rsidRPr="00E81077">
        <w:rPr>
          <w:lang w:val="en-GB"/>
        </w:rPr>
        <w:t>nd</w:t>
      </w:r>
      <w:r w:rsidR="00657BF4">
        <w:rPr>
          <w:lang w:val="en-GB"/>
        </w:rPr>
        <w:t xml:space="preserve"> 2</w:t>
      </w:r>
      <w:r w:rsidR="00D465DB">
        <w:rPr>
          <w:lang w:val="en-GB"/>
        </w:rPr>
        <w:t>0</w:t>
      </w:r>
      <w:r w:rsidRPr="00B21F7F">
        <w:rPr>
          <w:lang w:val="en-GB"/>
        </w:rPr>
        <w:t xml:space="preserve"> above.</w:t>
      </w:r>
    </w:p>
    <w:p w:rsidR="00DD279E" w:rsidRPr="00B21F7F" w:rsidRDefault="00DD279E" w:rsidP="00695B39">
      <w:pPr>
        <w:pStyle w:val="Default"/>
        <w:ind w:left="360" w:firstLine="60"/>
        <w:jc w:val="both"/>
        <w:rPr>
          <w:lang w:val="en-GB"/>
        </w:rPr>
      </w:pPr>
    </w:p>
    <w:p w:rsidR="00DD279E" w:rsidRPr="00B21F7F" w:rsidRDefault="00DD279E" w:rsidP="00695B39">
      <w:pPr>
        <w:pStyle w:val="Default"/>
        <w:numPr>
          <w:ilvl w:val="0"/>
          <w:numId w:val="13"/>
        </w:numPr>
        <w:rPr>
          <w:lang w:val="en-GB"/>
        </w:rPr>
      </w:pPr>
      <w:r w:rsidRPr="00B21F7F">
        <w:rPr>
          <w:lang w:val="en-GB"/>
        </w:rPr>
        <w:t>The Committee recommends that the S</w:t>
      </w:r>
      <w:r w:rsidR="00415293">
        <w:rPr>
          <w:lang w:val="en-GB"/>
        </w:rPr>
        <w:t>tate party submit its ninth and</w:t>
      </w:r>
      <w:r w:rsidRPr="00B21F7F">
        <w:rPr>
          <w:lang w:val="en-GB"/>
        </w:rPr>
        <w:t xml:space="preserve"> tenth periodic reports in a single </w:t>
      </w:r>
      <w:r w:rsidR="00BC4386">
        <w:rPr>
          <w:lang w:val="en-GB"/>
        </w:rPr>
        <w:t xml:space="preserve">document, due on </w:t>
      </w:r>
      <w:r w:rsidR="00626418">
        <w:rPr>
          <w:lang w:val="en-GB"/>
        </w:rPr>
        <w:t>1</w:t>
      </w:r>
      <w:r w:rsidR="000737D8">
        <w:rPr>
          <w:lang w:val="en-GB"/>
        </w:rPr>
        <w:t>2</w:t>
      </w:r>
      <w:r w:rsidRPr="00B21F7F">
        <w:rPr>
          <w:lang w:val="en-GB"/>
        </w:rPr>
        <w:t xml:space="preserve"> </w:t>
      </w:r>
      <w:r w:rsidR="00BC4386">
        <w:rPr>
          <w:lang w:val="en-GB"/>
        </w:rPr>
        <w:t>October 2011</w:t>
      </w:r>
      <w:r w:rsidRPr="00B21F7F">
        <w:rPr>
          <w:lang w:val="en-GB"/>
        </w:rPr>
        <w:t xml:space="preserve">, taking into account the guidelines for the CERD-specific document adopted by the Committee during its seventy-first session (CERD/C/2007/1), and that it address all points raised in the present concluding observations. </w:t>
      </w:r>
    </w:p>
    <w:p w:rsidR="00DD279E" w:rsidRPr="00B21F7F" w:rsidRDefault="00DD279E" w:rsidP="00695B39">
      <w:pPr>
        <w:jc w:val="both"/>
        <w:rPr>
          <w:lang w:val="en-GB"/>
        </w:rPr>
      </w:pPr>
    </w:p>
    <w:p w:rsidR="00DD279E" w:rsidRPr="00B21F7F" w:rsidRDefault="00DD279E" w:rsidP="00695B39">
      <w:pPr>
        <w:jc w:val="center"/>
        <w:rPr>
          <w:lang w:val="en-GB"/>
        </w:rPr>
      </w:pPr>
      <w:r w:rsidRPr="00B21F7F">
        <w:rPr>
          <w:lang w:val="en-GB"/>
        </w:rPr>
        <w:t>- - - - -</w:t>
      </w:r>
    </w:p>
    <w:sectPr w:rsidR="00DD279E" w:rsidRPr="00B21F7F" w:rsidSect="00996FDB">
      <w:headerReference w:type="even" r:id="rId9"/>
      <w:headerReference w:type="default" r:id="rId10"/>
      <w:footerReference w:type="even" r:id="rId11"/>
      <w:footerReference w:type="default" r:id="rId12"/>
      <w:headerReference w:type="first" r:id="rId13"/>
      <w:footerReference w:type="first" r:id="rId14"/>
      <w:pgSz w:w="11907" w:h="16840" w:code="9"/>
      <w:pgMar w:top="1134" w:right="1227"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0C" w:rsidRDefault="0066560C">
      <w:r>
        <w:separator/>
      </w:r>
    </w:p>
  </w:endnote>
  <w:endnote w:type="continuationSeparator" w:id="0">
    <w:p w:rsidR="0066560C" w:rsidRDefault="0066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DB" w:rsidRDefault="00996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DB" w:rsidRDefault="00996F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DB" w:rsidRDefault="00996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0C" w:rsidRDefault="0066560C">
      <w:r>
        <w:separator/>
      </w:r>
    </w:p>
  </w:footnote>
  <w:footnote w:type="continuationSeparator" w:id="0">
    <w:p w:rsidR="0066560C" w:rsidRDefault="00665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DB" w:rsidRDefault="00996FDB" w:rsidP="00D97D7F"/>
  <w:p w:rsidR="00415293" w:rsidRPr="00987EFB" w:rsidRDefault="00415293" w:rsidP="00D97D7F">
    <w:r w:rsidRPr="00987EFB">
      <w:t>CERD/C/</w:t>
    </w:r>
    <w:r>
      <w:t>HRV</w:t>
    </w:r>
    <w:r w:rsidRPr="00987EFB">
      <w:t>/CO/</w:t>
    </w:r>
    <w:r>
      <w:t>8</w:t>
    </w:r>
  </w:p>
  <w:p w:rsidR="00415293" w:rsidRDefault="00996FDB">
    <w:pPr>
      <w:pStyle w:val="Header"/>
      <w:rPr>
        <w:rStyle w:val="PageNumber"/>
      </w:rPr>
    </w:pPr>
    <w:r>
      <w:t>p</w:t>
    </w:r>
    <w:r w:rsidR="00415293">
      <w:t xml:space="preserve">age </w:t>
    </w:r>
    <w:r w:rsidR="00415293">
      <w:rPr>
        <w:rStyle w:val="PageNumber"/>
      </w:rPr>
      <w:fldChar w:fldCharType="begin"/>
    </w:r>
    <w:r w:rsidR="00415293">
      <w:rPr>
        <w:rStyle w:val="PageNumber"/>
      </w:rPr>
      <w:instrText xml:space="preserve"> PAGE </w:instrText>
    </w:r>
    <w:r w:rsidR="00415293">
      <w:rPr>
        <w:rStyle w:val="PageNumber"/>
      </w:rPr>
      <w:fldChar w:fldCharType="separate"/>
    </w:r>
    <w:r w:rsidR="009F33FD">
      <w:rPr>
        <w:rStyle w:val="PageNumber"/>
        <w:noProof/>
      </w:rPr>
      <w:t>2</w:t>
    </w:r>
    <w:r w:rsidR="00415293">
      <w:rPr>
        <w:rStyle w:val="PageNumber"/>
      </w:rPr>
      <w:fldChar w:fldCharType="end"/>
    </w:r>
  </w:p>
  <w:p w:rsidR="00996FDB" w:rsidRDefault="00996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DB" w:rsidRDefault="00415293" w:rsidP="00D97D7F">
    <w:pPr>
      <w:jc w:val="right"/>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415293" w:rsidRPr="00E4216A" w:rsidRDefault="00415293" w:rsidP="00D97D7F">
    <w:pPr>
      <w:jc w:val="right"/>
    </w:pPr>
    <w:r>
      <w:t>CERD/C/HRV/CO/8</w:t>
    </w:r>
  </w:p>
  <w:p w:rsidR="00415293" w:rsidRDefault="00996FDB" w:rsidP="00996FDB">
    <w:pPr>
      <w:pStyle w:val="Header"/>
      <w:tabs>
        <w:tab w:val="clear" w:pos="8640"/>
        <w:tab w:val="right" w:pos="9000"/>
      </w:tabs>
      <w:rPr>
        <w:rStyle w:val="PageNumber"/>
      </w:rPr>
    </w:pPr>
    <w:r>
      <w:rPr>
        <w:lang w:val="en-GB"/>
      </w:rPr>
      <w:tab/>
    </w:r>
    <w:r>
      <w:rPr>
        <w:lang w:val="en-GB"/>
      </w:rPr>
      <w:tab/>
      <w:t>p</w:t>
    </w:r>
    <w:r w:rsidR="00415293">
      <w:rPr>
        <w:lang w:val="en-GB"/>
      </w:rPr>
      <w:t xml:space="preserve">age </w:t>
    </w:r>
    <w:r w:rsidR="00415293">
      <w:rPr>
        <w:rStyle w:val="PageNumber"/>
      </w:rPr>
      <w:fldChar w:fldCharType="begin"/>
    </w:r>
    <w:r w:rsidR="00415293">
      <w:rPr>
        <w:rStyle w:val="PageNumber"/>
      </w:rPr>
      <w:instrText xml:space="preserve"> PAGE </w:instrText>
    </w:r>
    <w:r w:rsidR="00415293">
      <w:rPr>
        <w:rStyle w:val="PageNumber"/>
      </w:rPr>
      <w:fldChar w:fldCharType="separate"/>
    </w:r>
    <w:r w:rsidR="009F33FD">
      <w:rPr>
        <w:rStyle w:val="PageNumber"/>
        <w:noProof/>
      </w:rPr>
      <w:t>7</w:t>
    </w:r>
    <w:r w:rsidR="00415293">
      <w:rPr>
        <w:rStyle w:val="PageNumber"/>
      </w:rPr>
      <w:fldChar w:fldCharType="end"/>
    </w:r>
  </w:p>
  <w:p w:rsidR="00996FDB" w:rsidRPr="00987EFB" w:rsidRDefault="00996FDB" w:rsidP="00996FDB">
    <w:pPr>
      <w:pStyle w:val="Header"/>
      <w:tabs>
        <w:tab w:val="clear" w:pos="8640"/>
        <w:tab w:val="right" w:pos="9000"/>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DB" w:rsidRDefault="00996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5DD"/>
    <w:multiLevelType w:val="hybridMultilevel"/>
    <w:tmpl w:val="87509DB4"/>
    <w:lvl w:ilvl="0">
      <w:start w:val="1"/>
      <w:numFmt w:val="decimal"/>
      <w:lvlText w:val="%1."/>
      <w:lvlJc w:val="left"/>
      <w:pPr>
        <w:tabs>
          <w:tab w:val="num" w:pos="720"/>
        </w:tabs>
        <w:ind w:left="720" w:hanging="360"/>
      </w:pPr>
      <w:rPr>
        <w:b w:val="0"/>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7651BA"/>
    <w:multiLevelType w:val="hybridMultilevel"/>
    <w:tmpl w:val="DAFCA3EE"/>
    <w:lvl w:ilvl="0" w:tplc="4D7C11B4">
      <w:start w:val="1"/>
      <w:numFmt w:val="decimal"/>
      <w:lvlText w:val="%1."/>
      <w:lvlJc w:val="left"/>
      <w:pPr>
        <w:tabs>
          <w:tab w:val="num" w:pos="851"/>
        </w:tabs>
        <w:ind w:left="0" w:firstLine="0"/>
      </w:pPr>
      <w:rPr>
        <w:rFonts w:hint="default"/>
      </w:rPr>
    </w:lvl>
    <w:lvl w:ilvl="1" w:tplc="04090019">
      <w:start w:val="1"/>
      <w:numFmt w:val="lowerLetter"/>
      <w:lvlText w:val="%2."/>
      <w:lvlJc w:val="left"/>
      <w:pPr>
        <w:tabs>
          <w:tab w:val="num" w:pos="1440"/>
        </w:tabs>
        <w:ind w:left="1440" w:hanging="360"/>
      </w:pPr>
    </w:lvl>
    <w:lvl w:ilvl="2" w:tplc="E1D2F17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C7FDB"/>
    <w:multiLevelType w:val="hybridMultilevel"/>
    <w:tmpl w:val="15081FEC"/>
    <w:lvl w:ilvl="0" w:tplc="70F00AF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270E8"/>
    <w:multiLevelType w:val="hybridMultilevel"/>
    <w:tmpl w:val="C9C40F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356AA5"/>
    <w:multiLevelType w:val="hybridMultilevel"/>
    <w:tmpl w:val="23C0FF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B061AB"/>
    <w:multiLevelType w:val="singleLevel"/>
    <w:tmpl w:val="AA724E7E"/>
    <w:lvl w:ilvl="0">
      <w:start w:val="1"/>
      <w:numFmt w:val="decimal"/>
      <w:pStyle w:val="ParaNo"/>
      <w:lvlText w:val="%1."/>
      <w:lvlJc w:val="left"/>
      <w:pPr>
        <w:tabs>
          <w:tab w:val="num" w:pos="360"/>
        </w:tabs>
        <w:ind w:left="-1" w:firstLine="1"/>
      </w:pPr>
      <w:rPr>
        <w:rFonts w:hint="default"/>
        <w:b w:val="0"/>
        <w:bCs w:val="0"/>
      </w:rPr>
    </w:lvl>
  </w:abstractNum>
  <w:abstractNum w:abstractNumId="6">
    <w:nsid w:val="43747C32"/>
    <w:multiLevelType w:val="multilevel"/>
    <w:tmpl w:val="0B1C8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CE47FF"/>
    <w:multiLevelType w:val="hybridMultilevel"/>
    <w:tmpl w:val="A1468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B81A86"/>
    <w:multiLevelType w:val="multilevel"/>
    <w:tmpl w:val="5D725AB2"/>
    <w:lvl w:ilvl="0">
      <w:start w:val="1"/>
      <w:numFmt w:val="lowerLetter"/>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o"/>
      <w:lvlJc w:val="left"/>
      <w:pPr>
        <w:tabs>
          <w:tab w:val="num" w:pos="2340"/>
        </w:tabs>
        <w:ind w:left="2340" w:hanging="360"/>
      </w:pPr>
      <w:rPr>
        <w:rFonts w:ascii="Courier New" w:hAnsi="Courier New" w:cs="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B4F7F89"/>
    <w:multiLevelType w:val="multilevel"/>
    <w:tmpl w:val="80CE06D8"/>
    <w:lvl w:ilvl="0">
      <w:start w:val="1"/>
      <w:numFmt w:val="none"/>
      <w:pStyle w:val="Heading1"/>
      <w:lvlText w:val=""/>
      <w:lvlJc w:val="left"/>
      <w:pPr>
        <w:tabs>
          <w:tab w:val="num" w:pos="-1080"/>
        </w:tabs>
        <w:ind w:left="-1440" w:firstLine="0"/>
      </w:pPr>
    </w:lvl>
    <w:lvl w:ilvl="1">
      <w:start w:val="1"/>
      <w:numFmt w:val="none"/>
      <w:lvlRestart w:val="0"/>
      <w:pStyle w:val="Heading2"/>
      <w:suff w:val="space"/>
      <w:lvlText w:val=""/>
      <w:lvlJc w:val="left"/>
      <w:pPr>
        <w:ind w:left="-720" w:firstLine="0"/>
      </w:pPr>
      <w:rPr>
        <w:lang w:val="en-GB"/>
      </w:rPr>
    </w:lvl>
    <w:lvl w:ilvl="2">
      <w:start w:val="1"/>
      <w:numFmt w:val="decimal"/>
      <w:lvlText w:val="%3."/>
      <w:lvlJc w:val="left"/>
      <w:pPr>
        <w:tabs>
          <w:tab w:val="num" w:pos="360"/>
        </w:tabs>
        <w:ind w:left="0" w:firstLine="0"/>
      </w:pPr>
    </w:lvl>
    <w:lvl w:ilvl="3">
      <w:start w:val="1"/>
      <w:numFmt w:val="lowerLetter"/>
      <w:lvlRestart w:val="1"/>
      <w:pStyle w:val="Heading4"/>
      <w:lvlText w:val="(%4)"/>
      <w:lvlJc w:val="left"/>
      <w:pPr>
        <w:tabs>
          <w:tab w:val="num" w:pos="1080"/>
        </w:tabs>
        <w:ind w:left="720" w:firstLine="0"/>
      </w:pPr>
    </w:lvl>
    <w:lvl w:ilvl="4">
      <w:start w:val="1"/>
      <w:numFmt w:val="decimal"/>
      <w:pStyle w:val="Heading5"/>
      <w:lvlText w:val="(%5)"/>
      <w:lvlJc w:val="left"/>
      <w:pPr>
        <w:tabs>
          <w:tab w:val="num" w:pos="1800"/>
        </w:tabs>
        <w:ind w:left="1440" w:firstLine="0"/>
      </w:pPr>
    </w:lvl>
    <w:lvl w:ilvl="5">
      <w:start w:val="1"/>
      <w:numFmt w:val="lowerLetter"/>
      <w:pStyle w:val="Heading6"/>
      <w:lvlText w:val="(%6)"/>
      <w:lvlJc w:val="left"/>
      <w:pPr>
        <w:tabs>
          <w:tab w:val="num" w:pos="2520"/>
        </w:tabs>
        <w:ind w:left="2160" w:firstLine="0"/>
      </w:pPr>
    </w:lvl>
    <w:lvl w:ilvl="6">
      <w:start w:val="1"/>
      <w:numFmt w:val="lowerRoman"/>
      <w:pStyle w:val="Heading7"/>
      <w:lvlText w:val="(%7)"/>
      <w:lvlJc w:val="left"/>
      <w:pPr>
        <w:tabs>
          <w:tab w:val="num" w:pos="3240"/>
        </w:tabs>
        <w:ind w:left="2880" w:firstLine="0"/>
      </w:pPr>
    </w:lvl>
    <w:lvl w:ilvl="7">
      <w:start w:val="1"/>
      <w:numFmt w:val="lowerLetter"/>
      <w:pStyle w:val="Heading8"/>
      <w:lvlText w:val="(%8)"/>
      <w:lvlJc w:val="left"/>
      <w:pPr>
        <w:tabs>
          <w:tab w:val="num" w:pos="3960"/>
        </w:tabs>
        <w:ind w:left="3600" w:firstLine="0"/>
      </w:pPr>
    </w:lvl>
    <w:lvl w:ilvl="8">
      <w:start w:val="1"/>
      <w:numFmt w:val="lowerRoman"/>
      <w:pStyle w:val="Heading9"/>
      <w:lvlText w:val="(%9)"/>
      <w:lvlJc w:val="left"/>
      <w:pPr>
        <w:tabs>
          <w:tab w:val="num" w:pos="4680"/>
        </w:tabs>
        <w:ind w:left="4320" w:firstLine="0"/>
      </w:pPr>
    </w:lvl>
  </w:abstractNum>
  <w:abstractNum w:abstractNumId="10">
    <w:nsid w:val="6E074AD4"/>
    <w:multiLevelType w:val="hybridMultilevel"/>
    <w:tmpl w:val="CE6202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011183E"/>
    <w:multiLevelType w:val="hybridMultilevel"/>
    <w:tmpl w:val="ED9C1840"/>
    <w:lvl w:ilvl="0" w:tplc="F552F98E">
      <w:start w:val="2"/>
      <w:numFmt w:val="decimal"/>
      <w:lvlText w:val="%1."/>
      <w:lvlJc w:val="left"/>
      <w:pPr>
        <w:tabs>
          <w:tab w:val="num" w:pos="720"/>
        </w:tabs>
        <w:ind w:left="720" w:hanging="720"/>
      </w:pPr>
      <w:rPr>
        <w:rFonts w:eastAsia="Times New Roman"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lang w:val="en-U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6B3502"/>
    <w:multiLevelType w:val="singleLevel"/>
    <w:tmpl w:val="B6986A6A"/>
    <w:lvl w:ilvl="0">
      <w:start w:val="1"/>
      <w:numFmt w:val="lowerLetter"/>
      <w:lvlText w:val="%1)"/>
      <w:lvlJc w:val="left"/>
      <w:pPr>
        <w:tabs>
          <w:tab w:val="num" w:pos="960"/>
        </w:tabs>
        <w:ind w:left="960" w:hanging="240"/>
      </w:pPr>
      <w:rPr>
        <w:rFonts w:ascii="Times New Roman" w:hAnsi="Times New Roman" w:hint="default"/>
      </w:rPr>
    </w:lvl>
  </w:abstractNum>
  <w:abstractNum w:abstractNumId="13">
    <w:nsid w:val="79D4057C"/>
    <w:multiLevelType w:val="hybridMultilevel"/>
    <w:tmpl w:val="E06AC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8"/>
  </w:num>
  <w:num w:numId="6">
    <w:abstractNumId w:val="12"/>
  </w:num>
  <w:num w:numId="7">
    <w:abstractNumId w:val="9"/>
  </w:num>
  <w:num w:numId="8">
    <w:abstractNumId w:val="11"/>
  </w:num>
  <w:num w:numId="9">
    <w:abstractNumId w:val="13"/>
  </w:num>
  <w:num w:numId="10">
    <w:abstractNumId w:val="5"/>
  </w:num>
  <w:num w:numId="11">
    <w:abstractNumId w:val="7"/>
  </w:num>
  <w:num w:numId="12">
    <w:abstractNumId w:val="4"/>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6EC"/>
    <w:rsid w:val="00023F77"/>
    <w:rsid w:val="00024847"/>
    <w:rsid w:val="00040032"/>
    <w:rsid w:val="00041A4E"/>
    <w:rsid w:val="000737D8"/>
    <w:rsid w:val="0008054D"/>
    <w:rsid w:val="00095D97"/>
    <w:rsid w:val="00097B25"/>
    <w:rsid w:val="000A18D8"/>
    <w:rsid w:val="000A2198"/>
    <w:rsid w:val="000D0D8A"/>
    <w:rsid w:val="00107659"/>
    <w:rsid w:val="00126CE4"/>
    <w:rsid w:val="00180595"/>
    <w:rsid w:val="001A575D"/>
    <w:rsid w:val="001B3935"/>
    <w:rsid w:val="001C5AD2"/>
    <w:rsid w:val="001F023D"/>
    <w:rsid w:val="00225C85"/>
    <w:rsid w:val="002555DF"/>
    <w:rsid w:val="002605DF"/>
    <w:rsid w:val="00295244"/>
    <w:rsid w:val="002B6362"/>
    <w:rsid w:val="002C3AB2"/>
    <w:rsid w:val="002D11B2"/>
    <w:rsid w:val="002E4B13"/>
    <w:rsid w:val="002E4F5C"/>
    <w:rsid w:val="00364C18"/>
    <w:rsid w:val="00367025"/>
    <w:rsid w:val="003C0AA0"/>
    <w:rsid w:val="003C72ED"/>
    <w:rsid w:val="003D60BA"/>
    <w:rsid w:val="004105F4"/>
    <w:rsid w:val="00411FCD"/>
    <w:rsid w:val="00415293"/>
    <w:rsid w:val="00416B5E"/>
    <w:rsid w:val="0041741D"/>
    <w:rsid w:val="00431530"/>
    <w:rsid w:val="00441B44"/>
    <w:rsid w:val="00482B1C"/>
    <w:rsid w:val="004B00F0"/>
    <w:rsid w:val="004C177B"/>
    <w:rsid w:val="004E1F1B"/>
    <w:rsid w:val="004F0633"/>
    <w:rsid w:val="00514207"/>
    <w:rsid w:val="00540C71"/>
    <w:rsid w:val="00550384"/>
    <w:rsid w:val="00573AEF"/>
    <w:rsid w:val="005A0541"/>
    <w:rsid w:val="005D3857"/>
    <w:rsid w:val="005F693D"/>
    <w:rsid w:val="00620997"/>
    <w:rsid w:val="00625F3B"/>
    <w:rsid w:val="00626418"/>
    <w:rsid w:val="0064178C"/>
    <w:rsid w:val="00657BF4"/>
    <w:rsid w:val="0066560C"/>
    <w:rsid w:val="00667B22"/>
    <w:rsid w:val="00677523"/>
    <w:rsid w:val="0069048D"/>
    <w:rsid w:val="00695B39"/>
    <w:rsid w:val="00695F1D"/>
    <w:rsid w:val="006A03E2"/>
    <w:rsid w:val="006D6B4D"/>
    <w:rsid w:val="006E57AD"/>
    <w:rsid w:val="00701AF1"/>
    <w:rsid w:val="00751DAB"/>
    <w:rsid w:val="00760DE9"/>
    <w:rsid w:val="0076491C"/>
    <w:rsid w:val="007B6F8A"/>
    <w:rsid w:val="007C7070"/>
    <w:rsid w:val="007E3FA8"/>
    <w:rsid w:val="007F2545"/>
    <w:rsid w:val="008347A0"/>
    <w:rsid w:val="00863BEB"/>
    <w:rsid w:val="00891995"/>
    <w:rsid w:val="00897F01"/>
    <w:rsid w:val="008A2CD9"/>
    <w:rsid w:val="008A7296"/>
    <w:rsid w:val="008C1EF5"/>
    <w:rsid w:val="008D6511"/>
    <w:rsid w:val="009349A2"/>
    <w:rsid w:val="00935E4D"/>
    <w:rsid w:val="00965CFC"/>
    <w:rsid w:val="009805A1"/>
    <w:rsid w:val="009844EF"/>
    <w:rsid w:val="00996FDB"/>
    <w:rsid w:val="00997AAF"/>
    <w:rsid w:val="009A45D4"/>
    <w:rsid w:val="009B5081"/>
    <w:rsid w:val="009E71B9"/>
    <w:rsid w:val="009F33FD"/>
    <w:rsid w:val="00A04FAD"/>
    <w:rsid w:val="00A40239"/>
    <w:rsid w:val="00A468CA"/>
    <w:rsid w:val="00A86D92"/>
    <w:rsid w:val="00AB495A"/>
    <w:rsid w:val="00AD30A7"/>
    <w:rsid w:val="00AF16ED"/>
    <w:rsid w:val="00AF31BE"/>
    <w:rsid w:val="00B211CB"/>
    <w:rsid w:val="00B36EE3"/>
    <w:rsid w:val="00B40016"/>
    <w:rsid w:val="00B630F4"/>
    <w:rsid w:val="00B7087F"/>
    <w:rsid w:val="00B71CE8"/>
    <w:rsid w:val="00B761BB"/>
    <w:rsid w:val="00BC4386"/>
    <w:rsid w:val="00BD725D"/>
    <w:rsid w:val="00BD7A48"/>
    <w:rsid w:val="00BF1BF0"/>
    <w:rsid w:val="00C178AF"/>
    <w:rsid w:val="00C6568B"/>
    <w:rsid w:val="00C72ABE"/>
    <w:rsid w:val="00C82361"/>
    <w:rsid w:val="00CA5252"/>
    <w:rsid w:val="00CC45B1"/>
    <w:rsid w:val="00CD0DC8"/>
    <w:rsid w:val="00CD1655"/>
    <w:rsid w:val="00CD4711"/>
    <w:rsid w:val="00CD5F70"/>
    <w:rsid w:val="00CF716E"/>
    <w:rsid w:val="00D204D1"/>
    <w:rsid w:val="00D465DB"/>
    <w:rsid w:val="00D545F3"/>
    <w:rsid w:val="00D6132C"/>
    <w:rsid w:val="00D679A6"/>
    <w:rsid w:val="00D9753D"/>
    <w:rsid w:val="00D97D7F"/>
    <w:rsid w:val="00DD279E"/>
    <w:rsid w:val="00DD2DD1"/>
    <w:rsid w:val="00DD43C7"/>
    <w:rsid w:val="00DF2819"/>
    <w:rsid w:val="00E03C68"/>
    <w:rsid w:val="00E31502"/>
    <w:rsid w:val="00E528AC"/>
    <w:rsid w:val="00E81077"/>
    <w:rsid w:val="00E91FC3"/>
    <w:rsid w:val="00ED6A10"/>
    <w:rsid w:val="00F536F2"/>
    <w:rsid w:val="00F55351"/>
    <w:rsid w:val="00FB27D4"/>
    <w:rsid w:val="00FC0529"/>
    <w:rsid w:val="00FD77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keepLines/>
      <w:numPr>
        <w:numId w:val="1"/>
      </w:numPr>
      <w:spacing w:before="120" w:after="120" w:line="360" w:lineRule="auto"/>
      <w:jc w:val="center"/>
      <w:outlineLvl w:val="0"/>
    </w:pPr>
    <w:rPr>
      <w:rFonts w:eastAsia="Times New Roman"/>
      <w:b/>
      <w:bCs/>
      <w:kern w:val="28"/>
      <w:lang w:val="en-GB" w:eastAsia="en-US"/>
    </w:rPr>
  </w:style>
  <w:style w:type="paragraph" w:styleId="Heading2">
    <w:name w:val="heading 2"/>
    <w:basedOn w:val="Normal"/>
    <w:next w:val="Normal"/>
    <w:qFormat/>
    <w:pPr>
      <w:keepNext/>
      <w:numPr>
        <w:ilvl w:val="1"/>
        <w:numId w:val="1"/>
      </w:numPr>
      <w:spacing w:before="120" w:after="120" w:line="360" w:lineRule="auto"/>
      <w:jc w:val="center"/>
      <w:outlineLvl w:val="1"/>
    </w:pPr>
    <w:rPr>
      <w:rFonts w:eastAsia="Times New Roman"/>
      <w:b/>
      <w:bCs/>
      <w:caps/>
      <w:lang w:val="en-GB" w:eastAsia="en-US"/>
    </w:rPr>
  </w:style>
  <w:style w:type="paragraph" w:styleId="Heading3">
    <w:name w:val="heading 3"/>
    <w:basedOn w:val="Normal"/>
    <w:next w:val="NormalIndent"/>
    <w:qFormat/>
    <w:pPr>
      <w:keepNext/>
      <w:outlineLvl w:val="2"/>
    </w:pPr>
    <w:rPr>
      <w:rFonts w:ascii="CG Times (W1)" w:hAnsi="CG Times (W1)"/>
      <w:b/>
      <w:bCs/>
      <w:sz w:val="22"/>
      <w:szCs w:val="22"/>
    </w:rPr>
  </w:style>
  <w:style w:type="paragraph" w:styleId="Heading4">
    <w:name w:val="heading 4"/>
    <w:basedOn w:val="Normal"/>
    <w:next w:val="Normal"/>
    <w:qFormat/>
    <w:pPr>
      <w:keepNext/>
      <w:numPr>
        <w:ilvl w:val="3"/>
        <w:numId w:val="1"/>
      </w:numPr>
      <w:spacing w:before="120" w:line="360" w:lineRule="auto"/>
      <w:outlineLvl w:val="3"/>
    </w:pPr>
    <w:rPr>
      <w:rFonts w:eastAsia="Times New Roman"/>
      <w:b/>
      <w:bCs/>
      <w:i/>
      <w:iCs/>
      <w:lang w:val="en-GB" w:eastAsia="en-US"/>
    </w:rPr>
  </w:style>
  <w:style w:type="paragraph" w:styleId="Heading5">
    <w:name w:val="heading 5"/>
    <w:basedOn w:val="Normal"/>
    <w:next w:val="Normal"/>
    <w:qFormat/>
    <w:pPr>
      <w:keepNext/>
      <w:numPr>
        <w:ilvl w:val="4"/>
        <w:numId w:val="1"/>
      </w:numPr>
      <w:spacing w:before="120" w:line="360" w:lineRule="auto"/>
      <w:outlineLvl w:val="4"/>
    </w:pPr>
    <w:rPr>
      <w:rFonts w:eastAsia="Times New Roman"/>
      <w:i/>
      <w:iCs/>
      <w:lang w:val="en-GB" w:eastAsia="en-US"/>
    </w:rPr>
  </w:style>
  <w:style w:type="paragraph" w:styleId="Heading6">
    <w:name w:val="heading 6"/>
    <w:basedOn w:val="Normal"/>
    <w:next w:val="Normal"/>
    <w:qFormat/>
    <w:pPr>
      <w:keepNext/>
      <w:numPr>
        <w:ilvl w:val="5"/>
        <w:numId w:val="1"/>
      </w:numPr>
      <w:spacing w:before="120" w:line="360" w:lineRule="auto"/>
      <w:outlineLvl w:val="5"/>
    </w:pPr>
    <w:rPr>
      <w:rFonts w:eastAsia="Times New Roman"/>
      <w:b/>
      <w:bCs/>
      <w:caps/>
      <w:lang w:val="en-GB" w:eastAsia="en-US"/>
    </w:rPr>
  </w:style>
  <w:style w:type="paragraph" w:styleId="Heading7">
    <w:name w:val="heading 7"/>
    <w:basedOn w:val="Normal"/>
    <w:next w:val="Normal"/>
    <w:qFormat/>
    <w:pPr>
      <w:numPr>
        <w:ilvl w:val="6"/>
        <w:numId w:val="1"/>
      </w:numPr>
      <w:spacing w:before="120" w:line="360" w:lineRule="auto"/>
      <w:jc w:val="center"/>
      <w:outlineLvl w:val="6"/>
    </w:pPr>
    <w:rPr>
      <w:rFonts w:eastAsia="Times New Roman"/>
      <w:caps/>
      <w:lang w:val="en-GB" w:eastAsia="en-US"/>
    </w:rPr>
  </w:style>
  <w:style w:type="paragraph" w:styleId="Heading8">
    <w:name w:val="heading 8"/>
    <w:basedOn w:val="Normal"/>
    <w:next w:val="Normal"/>
    <w:qFormat/>
    <w:pPr>
      <w:keepNext/>
      <w:numPr>
        <w:ilvl w:val="7"/>
        <w:numId w:val="1"/>
      </w:numPr>
      <w:spacing w:before="120" w:line="360" w:lineRule="auto"/>
      <w:outlineLvl w:val="7"/>
    </w:pPr>
    <w:rPr>
      <w:rFonts w:eastAsia="Times New Roman"/>
      <w:lang w:val="en-GB" w:eastAsia="en-US"/>
    </w:rPr>
  </w:style>
  <w:style w:type="paragraph" w:styleId="Heading9">
    <w:name w:val="heading 9"/>
    <w:basedOn w:val="Normal"/>
    <w:next w:val="Normal"/>
    <w:qFormat/>
    <w:pPr>
      <w:keepNext/>
      <w:numPr>
        <w:ilvl w:val="8"/>
        <w:numId w:val="1"/>
      </w:numPr>
      <w:spacing w:before="120" w:line="360" w:lineRule="auto"/>
      <w:outlineLvl w:val="8"/>
    </w:pPr>
    <w:rPr>
      <w:rFonts w:eastAsia="Times New Roman"/>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FootnoteText">
    <w:name w:val="footnote text"/>
    <w:aliases w:val="Note de bas de page2,Текст сноски Знак"/>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pPr>
      <w:ind w:left="851"/>
    </w:pPr>
  </w:style>
  <w:style w:type="character" w:styleId="CommentReference">
    <w:name w:val="annotation reference"/>
    <w:semiHidden/>
    <w:rPr>
      <w:sz w:val="18"/>
      <w:szCs w:val="18"/>
    </w:rPr>
  </w:style>
  <w:style w:type="paragraph" w:styleId="CommentText">
    <w:name w:val="annotation text"/>
    <w:basedOn w:val="Normal"/>
    <w:semiHidden/>
  </w:style>
  <w:style w:type="character" w:styleId="Hyperlink">
    <w:name w:val="Hyperlink"/>
    <w:rsid w:val="00E83507"/>
    <w:rPr>
      <w:strike w:val="0"/>
      <w:dstrike w:val="0"/>
      <w:color w:val="4488CC"/>
      <w:u w:val="none"/>
      <w:effect w:val="none"/>
    </w:rPr>
  </w:style>
  <w:style w:type="paragraph" w:styleId="NormalWeb">
    <w:name w:val="Normal (Web)"/>
    <w:basedOn w:val="Normal"/>
    <w:rsid w:val="00017714"/>
    <w:pPr>
      <w:spacing w:before="100" w:beforeAutospacing="1" w:after="100" w:afterAutospacing="1"/>
    </w:pPr>
    <w:rPr>
      <w:rFonts w:ascii="Verdana" w:hAnsi="Verdana"/>
      <w:color w:val="555555"/>
      <w:sz w:val="17"/>
      <w:szCs w:val="17"/>
    </w:rPr>
  </w:style>
  <w:style w:type="paragraph" w:customStyle="1" w:styleId="ParaNo">
    <w:name w:val="ParaNo."/>
    <w:basedOn w:val="Normal"/>
    <w:rsid w:val="00E95E28"/>
    <w:pPr>
      <w:numPr>
        <w:numId w:val="10"/>
      </w:numPr>
      <w:tabs>
        <w:tab w:val="left" w:pos="737"/>
      </w:tabs>
      <w:spacing w:after="240"/>
    </w:pPr>
    <w:rPr>
      <w:rFonts w:eastAsia="Times New Roman"/>
      <w:szCs w:val="20"/>
      <w:lang w:val="en-GB" w:eastAsia="en-US"/>
    </w:rPr>
  </w:style>
  <w:style w:type="paragraph" w:styleId="Header">
    <w:name w:val="header"/>
    <w:basedOn w:val="Normal"/>
    <w:rsid w:val="00987EFB"/>
    <w:pPr>
      <w:tabs>
        <w:tab w:val="center" w:pos="4320"/>
        <w:tab w:val="right" w:pos="8640"/>
      </w:tabs>
    </w:pPr>
  </w:style>
  <w:style w:type="paragraph" w:styleId="Footer">
    <w:name w:val="footer"/>
    <w:basedOn w:val="Normal"/>
    <w:rsid w:val="00987EFB"/>
    <w:pPr>
      <w:tabs>
        <w:tab w:val="center" w:pos="4320"/>
        <w:tab w:val="right" w:pos="8640"/>
      </w:tabs>
    </w:pPr>
  </w:style>
  <w:style w:type="character" w:styleId="PageNumber">
    <w:name w:val="page number"/>
    <w:basedOn w:val="DefaultParagraphFont"/>
    <w:rsid w:val="00987EFB"/>
  </w:style>
  <w:style w:type="paragraph" w:styleId="EndnoteText">
    <w:name w:val="endnote text"/>
    <w:basedOn w:val="Normal"/>
    <w:semiHidden/>
    <w:rsid w:val="000E4D48"/>
  </w:style>
  <w:style w:type="character" w:styleId="EndnoteReference">
    <w:name w:val="endnote reference"/>
    <w:semiHidden/>
    <w:rsid w:val="000E4D48"/>
    <w:rPr>
      <w:vertAlign w:val="superscript"/>
    </w:rPr>
  </w:style>
  <w:style w:type="paragraph" w:customStyle="1" w:styleId="Default">
    <w:name w:val="Default"/>
    <w:rsid w:val="00761B3A"/>
    <w:pPr>
      <w:autoSpaceDE w:val="0"/>
      <w:autoSpaceDN w:val="0"/>
      <w:adjustRightInd w:val="0"/>
    </w:pPr>
    <w:rPr>
      <w:color w:val="000000"/>
      <w:sz w:val="24"/>
      <w:szCs w:val="24"/>
      <w:lang w:val="en-US" w:eastAsia="zh-CN"/>
    </w:rPr>
  </w:style>
  <w:style w:type="paragraph" w:styleId="BodyTextIndent2">
    <w:name w:val="Body Text Indent 2"/>
    <w:basedOn w:val="Normal"/>
    <w:next w:val="Normal"/>
    <w:rsid w:val="0009508A"/>
    <w:pPr>
      <w:spacing w:after="240"/>
    </w:pPr>
    <w:rPr>
      <w:rFonts w:eastAsia="Times New Roman"/>
      <w:szCs w:val="20"/>
      <w:lang w:val="en-GB" w:eastAsia="en-US"/>
    </w:rPr>
  </w:style>
  <w:style w:type="paragraph" w:styleId="BodyTextIndent3">
    <w:name w:val="Body Text Indent 3"/>
    <w:basedOn w:val="Normal"/>
    <w:next w:val="Normal"/>
    <w:rsid w:val="0009508A"/>
    <w:pPr>
      <w:spacing w:after="240"/>
    </w:pPr>
    <w:rPr>
      <w:rFonts w:eastAsia="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2594</Words>
  <Characters>14786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COMMITTEE ON THE ELIMINATION</vt:lpstr>
    </vt:vector>
  </TitlesOfParts>
  <Company>OHCHR</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THE ELIMINATION</dc:title>
  <dc:subject/>
  <dc:creator>test</dc:creator>
  <cp:keywords/>
  <dc:description/>
  <cp:lastModifiedBy>odsdba</cp:lastModifiedBy>
  <cp:revision>2</cp:revision>
  <cp:lastPrinted>2009-03-05T18:08:00Z</cp:lastPrinted>
  <dcterms:created xsi:type="dcterms:W3CDTF">2009-04-01T10:00:00Z</dcterms:created>
  <dcterms:modified xsi:type="dcterms:W3CDTF">2009-04-01T10:00:00Z</dcterms:modified>
</cp:coreProperties>
</file>